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4CDB9CDD"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1C0E52" w:rsidRPr="00305E39">
              <w:rPr>
                <w:rFonts w:eastAsia="Aptos" w:cs="Times New Roman"/>
                <w:b/>
                <w:color w:val="215E99" w:themeColor="text2" w:themeTint="BF"/>
                <w:sz w:val="44"/>
                <w:szCs w:val="44"/>
                <w:lang w:val="it-IT"/>
              </w:rPr>
              <w:t>1</w:t>
            </w:r>
            <w:r w:rsidR="00BC0555">
              <w:rPr>
                <w:rFonts w:eastAsia="Aptos" w:cs="Times New Roman"/>
                <w:b/>
                <w:color w:val="215E99" w:themeColor="text2" w:themeTint="BF"/>
                <w:sz w:val="44"/>
                <w:szCs w:val="44"/>
                <w:lang w:val="it-IT"/>
              </w:rPr>
              <w:t>.</w:t>
            </w:r>
            <w:r w:rsidR="00423AB8">
              <w:rPr>
                <w:rFonts w:eastAsia="Aptos" w:cs="Times New Roman"/>
                <w:b/>
                <w:color w:val="215E99" w:themeColor="text2" w:themeTint="BF"/>
                <w:sz w:val="44"/>
                <w:szCs w:val="44"/>
                <w:lang w:val="it-IT"/>
              </w:rPr>
              <w:t>2</w:t>
            </w:r>
            <w:r w:rsidRPr="00305E39">
              <w:rPr>
                <w:rFonts w:eastAsia="Aptos" w:cs="Times New Roman"/>
                <w:b/>
                <w:color w:val="215E99" w:themeColor="text2" w:themeTint="BF"/>
                <w:sz w:val="44"/>
                <w:szCs w:val="44"/>
                <w:lang w:val="it-IT"/>
              </w:rPr>
              <w:t xml:space="preserve">: </w:t>
            </w:r>
            <w:r w:rsidR="00423AB8">
              <w:rPr>
                <w:rFonts w:eastAsia="Aptos" w:cs="Times New Roman"/>
                <w:b/>
                <w:color w:val="215E99" w:themeColor="text2" w:themeTint="BF"/>
                <w:sz w:val="44"/>
                <w:szCs w:val="44"/>
                <w:lang w:val="en-GB"/>
              </w:rPr>
              <w:t>Safeguards addressed, respected, monitored and reported</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A50FFE">
          <w:pgSz w:w="11906" w:h="16838"/>
          <w:pgMar w:top="1440" w:right="1080" w:bottom="1440" w:left="1080" w:header="708" w:footer="708" w:gutter="0"/>
          <w:cols w:space="708"/>
          <w:docGrid w:linePitch="360"/>
        </w:sectPr>
      </w:pPr>
    </w:p>
    <w:p w14:paraId="16A43E7E" w14:textId="77777777" w:rsidR="003F7A50" w:rsidRDefault="003F7A50" w:rsidP="003F7A50">
      <w:pPr>
        <w:pStyle w:val="Heading1"/>
        <w:spacing w:after="240"/>
        <w:jc w:val="center"/>
        <w:rPr>
          <w:lang w:val="en-US"/>
        </w:rPr>
      </w:pPr>
      <w:r w:rsidRPr="67E1CCD0">
        <w:lastRenderedPageBreak/>
        <w:t>Output 1.</w:t>
      </w:r>
      <w:r>
        <w:t>2</w:t>
      </w:r>
      <w:r w:rsidRPr="67E1CCD0">
        <w:t xml:space="preserve">: </w:t>
      </w:r>
      <w:r w:rsidRPr="30C220D8">
        <w:rPr>
          <w:lang w:val="en-US"/>
        </w:rPr>
        <w:t>Safeguards addressed, respected, monitored, and reported</w:t>
      </w:r>
    </w:p>
    <w:p w14:paraId="6974DCAC" w14:textId="63736056" w:rsidR="00EB72D2" w:rsidRDefault="00EB72D2" w:rsidP="00DA2F85">
      <w:pPr>
        <w:pBdr>
          <w:top w:val="single" w:sz="4" w:space="1" w:color="auto"/>
          <w:left w:val="single" w:sz="4" w:space="4" w:color="auto"/>
          <w:bottom w:val="single" w:sz="4" w:space="1" w:color="auto"/>
          <w:right w:val="single" w:sz="4" w:space="0" w:color="auto"/>
        </w:pBdr>
        <w:spacing w:after="120"/>
        <w:rPr>
          <w:rFonts w:eastAsiaTheme="minorEastAsia"/>
          <w:i/>
        </w:rPr>
      </w:pPr>
      <w:r w:rsidRPr="00F67F56">
        <w:rPr>
          <w:b/>
          <w:bCs/>
          <w:iCs/>
        </w:rPr>
        <w:t>This</w:t>
      </w:r>
      <w:r w:rsidR="008907A4">
        <w:rPr>
          <w:b/>
          <w:bCs/>
          <w:iCs/>
        </w:rPr>
        <w:t xml:space="preserve"> </w:t>
      </w:r>
      <w:r w:rsidR="002B5CF9">
        <w:rPr>
          <w:b/>
          <w:bCs/>
          <w:iCs/>
        </w:rPr>
        <w:t xml:space="preserve">is one of three briefs forming </w:t>
      </w:r>
      <w:r w:rsidRPr="00F67F56">
        <w:rPr>
          <w:b/>
          <w:bCs/>
          <w:iCs/>
        </w:rPr>
        <w:t>Outcome 1: Demonstrating High-Integrity REDD+ Results</w:t>
      </w:r>
      <w:r w:rsidR="00F3634E">
        <w:rPr>
          <w:b/>
          <w:bCs/>
          <w:iCs/>
        </w:rPr>
        <w:t>, and the three associated outputs</w:t>
      </w:r>
      <w:r w:rsidR="00324A83">
        <w:rPr>
          <w:b/>
          <w:bCs/>
          <w:iCs/>
        </w:rPr>
        <w:t xml:space="preserve"> on MRV, Safeguards and Benefit Sharing</w:t>
      </w:r>
      <w:r w:rsidRPr="0017667B">
        <w:rPr>
          <w:b/>
          <w:bCs/>
          <w:iCs/>
        </w:rPr>
        <w:t>:</w:t>
      </w:r>
      <w:r>
        <w:rPr>
          <w:b/>
          <w:bCs/>
        </w:rPr>
        <w:t xml:space="preserve"> </w:t>
      </w:r>
      <w:r w:rsidRPr="0008383B">
        <w:rPr>
          <w:rFonts w:eastAsiaTheme="minorEastAsia"/>
          <w:i/>
        </w:rPr>
        <w:t xml:space="preserve">Consolidating, institutionalising, and updating forest monitoring and MRV, and safeguards systems, in line with </w:t>
      </w:r>
      <w:r w:rsidRPr="0008383B">
        <w:rPr>
          <w:i/>
        </w:rPr>
        <w:t xml:space="preserve">country approaches (e.g. nesting models), </w:t>
      </w:r>
      <w:r w:rsidRPr="0008383B">
        <w:rPr>
          <w:rFonts w:eastAsiaTheme="minorEastAsia"/>
          <w:i/>
        </w:rPr>
        <w:t xml:space="preserve">supporting countries to demonstrate the integrity of results, results-based finance, and socially inclusive </w:t>
      </w:r>
      <w:r w:rsidRPr="0008383B">
        <w:rPr>
          <w:rFonts w:eastAsiaTheme="minorEastAsia"/>
          <w:i/>
          <w:iCs/>
        </w:rPr>
        <w:t xml:space="preserve">and gender-responsive </w:t>
      </w:r>
      <w:r w:rsidRPr="0008383B">
        <w:rPr>
          <w:rFonts w:eastAsiaTheme="minorEastAsia"/>
          <w:i/>
        </w:rPr>
        <w:t>benefit-sharing mechanisms.</w:t>
      </w:r>
    </w:p>
    <w:p w14:paraId="00E7C136" w14:textId="77777777" w:rsidR="00A74785" w:rsidRPr="00BC5D48" w:rsidRDefault="00A74785" w:rsidP="00A74785">
      <w:pPr>
        <w:pStyle w:val="Heading1"/>
      </w:pPr>
      <w:bookmarkStart w:id="0" w:name="Output"/>
      <w:r w:rsidRPr="00BC5D48">
        <w:t xml:space="preserve">The challenge </w:t>
      </w:r>
    </w:p>
    <w:p w14:paraId="55EBF55B" w14:textId="77777777" w:rsidR="00A74785" w:rsidRDefault="00A74785" w:rsidP="00A74785">
      <w:pPr>
        <w:rPr>
          <w:lang w:val="en-US"/>
        </w:rPr>
      </w:pPr>
      <w:r w:rsidRPr="005237FB">
        <w:t xml:space="preserve">The implementation of activities under the REDD+ mechanism has the potential to deliver social and environmental benefits that go beyond the reduction of greenhouse gas emissions, but it may also entail potential risks to people and the environment. </w:t>
      </w:r>
      <w:r>
        <w:t>S</w:t>
      </w:r>
      <w:r w:rsidRPr="00FD2D9E">
        <w:t xml:space="preserve">afeguards </w:t>
      </w:r>
      <w:r>
        <w:t xml:space="preserve">in REDD+ were negotiated and agreed under the UNFCCC as </w:t>
      </w:r>
      <w:r w:rsidRPr="00FD2D9E">
        <w:t xml:space="preserve">way to </w:t>
      </w:r>
      <w:r>
        <w:t xml:space="preserve">ensure that actions to reduce deforestation and forest degradation, do not </w:t>
      </w:r>
      <w:r w:rsidRPr="00FD2D9E">
        <w:t>harm to</w:t>
      </w:r>
      <w:r>
        <w:t xml:space="preserve"> </w:t>
      </w:r>
      <w:r w:rsidRPr="00FD2D9E">
        <w:t xml:space="preserve">people </w:t>
      </w:r>
      <w:r>
        <w:t>and</w:t>
      </w:r>
      <w:r w:rsidRPr="00FD2D9E">
        <w:t xml:space="preserve"> </w:t>
      </w:r>
      <w:r>
        <w:t>nature</w:t>
      </w:r>
      <w:r w:rsidRPr="00FD2D9E">
        <w:t xml:space="preserve">, but </w:t>
      </w:r>
      <w:r>
        <w:t xml:space="preserve">rather </w:t>
      </w:r>
      <w:r w:rsidRPr="00FD2D9E">
        <w:t>enhance social and</w:t>
      </w:r>
      <w:r>
        <w:t xml:space="preserve"> </w:t>
      </w:r>
      <w:r w:rsidRPr="00FD2D9E">
        <w:t>environmental benefits.</w:t>
      </w:r>
      <w:r w:rsidRPr="00FD2D9E">
        <w:rPr>
          <w:lang w:val="en-US"/>
        </w:rPr>
        <w:t xml:space="preserve"> </w:t>
      </w:r>
      <w:r>
        <w:rPr>
          <w:lang w:val="en-US"/>
        </w:rPr>
        <w:t>E</w:t>
      </w:r>
      <w:r w:rsidRPr="30C220D8">
        <w:rPr>
          <w:lang w:val="en-US"/>
        </w:rPr>
        <w:t>nvironmental and social risk manage</w:t>
      </w:r>
      <w:r>
        <w:rPr>
          <w:lang w:val="en-US"/>
        </w:rPr>
        <w:t>ment</w:t>
      </w:r>
      <w:r w:rsidRPr="30C220D8">
        <w:rPr>
          <w:lang w:val="en-US"/>
        </w:rPr>
        <w:t xml:space="preserve">, </w:t>
      </w:r>
      <w:r>
        <w:rPr>
          <w:lang w:val="en-US"/>
        </w:rPr>
        <w:t xml:space="preserve">coupled with </w:t>
      </w:r>
      <w:r w:rsidRPr="30C220D8">
        <w:rPr>
          <w:lang w:val="en-US"/>
        </w:rPr>
        <w:t>enhanced</w:t>
      </w:r>
      <w:r>
        <w:rPr>
          <w:lang w:val="en-US"/>
        </w:rPr>
        <w:t xml:space="preserve"> benefits</w:t>
      </w:r>
      <w:r w:rsidRPr="30C220D8">
        <w:rPr>
          <w:lang w:val="en-US"/>
        </w:rPr>
        <w:t>, through safeguards and their attendant mechanisms</w:t>
      </w:r>
      <w:r>
        <w:rPr>
          <w:rStyle w:val="FootnoteReference"/>
          <w:lang w:val="en-US"/>
        </w:rPr>
        <w:footnoteReference w:id="2"/>
      </w:r>
      <w:r>
        <w:rPr>
          <w:lang w:val="en-US"/>
        </w:rPr>
        <w:t xml:space="preserve">, are key to ensuring the </w:t>
      </w:r>
      <w:r w:rsidRPr="30C220D8">
        <w:rPr>
          <w:lang w:val="en-US"/>
        </w:rPr>
        <w:t>legitimacy</w:t>
      </w:r>
      <w:r>
        <w:rPr>
          <w:lang w:val="en-US"/>
        </w:rPr>
        <w:t xml:space="preserve">, </w:t>
      </w:r>
      <w:r w:rsidRPr="30C220D8">
        <w:rPr>
          <w:lang w:val="en-US"/>
        </w:rPr>
        <w:t>validity</w:t>
      </w:r>
      <w:r>
        <w:rPr>
          <w:lang w:val="en-US"/>
        </w:rPr>
        <w:t xml:space="preserve"> and integrity of </w:t>
      </w:r>
      <w:r w:rsidRPr="30C220D8">
        <w:rPr>
          <w:lang w:val="en-US"/>
        </w:rPr>
        <w:t>mitigation results from forest-based solutions.</w:t>
      </w:r>
      <w:r>
        <w:rPr>
          <w:lang w:val="en-US"/>
        </w:rPr>
        <w:t xml:space="preserve"> </w:t>
      </w:r>
      <w:r>
        <w:rPr>
          <w:lang w:val="en-US"/>
        </w:rPr>
        <w:br/>
      </w:r>
      <w:r>
        <w:rPr>
          <w:lang w:val="en-US"/>
        </w:rPr>
        <w:br/>
      </w:r>
      <w:r w:rsidRPr="30C220D8">
        <w:rPr>
          <w:lang w:val="en-US"/>
        </w:rPr>
        <w:t xml:space="preserve">Integrity, in its broadest sense, goes beyond robust carbon accounting dimensions (additionality, baselines, leakage, reversals and uncertainty), and encompasses elements of other environmental and social outcomes. These other environmental (such as biodiversity conservation) and social (such as </w:t>
      </w:r>
      <w:r>
        <w:rPr>
          <w:lang w:val="en-US"/>
        </w:rPr>
        <w:t>Indigenous Peoples and local communities’</w:t>
      </w:r>
      <w:r w:rsidRPr="30C220D8">
        <w:rPr>
          <w:lang w:val="en-US"/>
        </w:rPr>
        <w:t xml:space="preserve"> rights</w:t>
      </w:r>
      <w:r>
        <w:rPr>
          <w:lang w:val="en-US"/>
        </w:rPr>
        <w:t>, social inclusion and gender equality</w:t>
      </w:r>
      <w:r w:rsidRPr="30C220D8">
        <w:rPr>
          <w:lang w:val="en-US"/>
        </w:rPr>
        <w:t xml:space="preserve">) outcomes, be they positive benefits or negative risks, are integral to all forms of results-based finance for forest-based mitigation solutions. Whether the payments are made bi- or multilaterally under Article 5 or the Paris Agreement, through bilateral arrangements or regulated markets under Article 6, or by buyers in the voluntary carbon market, environmental and social benefits and risks remain a paramount consideration.  </w:t>
      </w:r>
      <w:r>
        <w:br/>
      </w:r>
      <w:r>
        <w:br/>
      </w:r>
      <w:r w:rsidRPr="30C220D8">
        <w:rPr>
          <w:lang w:val="en-US"/>
        </w:rPr>
        <w:t>Over the past decade and a half, safeguards have</w:t>
      </w:r>
      <w:r>
        <w:rPr>
          <w:lang w:val="en-US"/>
        </w:rPr>
        <w:t xml:space="preserve"> often </w:t>
      </w:r>
      <w:r w:rsidRPr="30C220D8">
        <w:rPr>
          <w:lang w:val="en-US"/>
        </w:rPr>
        <w:t xml:space="preserve">taken a back seat to monetized carbon accounting and MRV priorities. </w:t>
      </w:r>
      <w:r>
        <w:rPr>
          <w:lang w:val="en-US"/>
        </w:rPr>
        <w:t xml:space="preserve">As with MRV, money and time saving approaches of outsourcing monitoring of safeguards have faced limitations due to strong desires from national governments to maintain ownership and control of information, particularly on sensitive issues, such as on Indigenous Peoples, local communities’ and women’s rights, land tenure, equitable benefit sharing arrangements, etc. And even more so than quantitative MRV of a single carbon metric, the qualitative and diverse nature of safeguards information has necessitated country context specific solutions. For all these reasons, progress on safeguards has, in general terms, </w:t>
      </w:r>
      <w:proofErr w:type="gramStart"/>
      <w:r>
        <w:rPr>
          <w:lang w:val="en-US"/>
        </w:rPr>
        <w:t>lagged behind</w:t>
      </w:r>
      <w:proofErr w:type="gramEnd"/>
      <w:r>
        <w:rPr>
          <w:lang w:val="en-US"/>
        </w:rPr>
        <w:t xml:space="preserve"> that of carbon accounting.</w:t>
      </w:r>
    </w:p>
    <w:p w14:paraId="58307B80" w14:textId="77777777" w:rsidR="00A74785" w:rsidRPr="004B30B7" w:rsidRDefault="00A74785" w:rsidP="00A74785">
      <w:pPr>
        <w:rPr>
          <w:lang w:val="en-US"/>
        </w:rPr>
      </w:pPr>
      <w:r w:rsidRPr="005D124B">
        <w:rPr>
          <w:lang w:val="en-US"/>
        </w:rPr>
        <w:t>Nonetheless, with extensive technical assistance by the UN-REDD Programme and others,</w:t>
      </w:r>
      <w:r>
        <w:rPr>
          <w:lang w:val="en-US"/>
        </w:rPr>
        <w:t xml:space="preserve"> m</w:t>
      </w:r>
      <w:r w:rsidRPr="30C220D8">
        <w:rPr>
          <w:lang w:val="en-US"/>
        </w:rPr>
        <w:t xml:space="preserve">any countries have interpreted the Cancun safeguards in their own national circumstances and contexts, designed and attempted to put into operation </w:t>
      </w:r>
      <w:r>
        <w:rPr>
          <w:lang w:val="en-US"/>
        </w:rPr>
        <w:t xml:space="preserve">a </w:t>
      </w:r>
      <w:r w:rsidRPr="30C220D8">
        <w:rPr>
          <w:lang w:val="en-US"/>
        </w:rPr>
        <w:t xml:space="preserve">SIS, and </w:t>
      </w:r>
      <w:r w:rsidRPr="2D40B20D">
        <w:rPr>
          <w:lang w:val="en-US"/>
        </w:rPr>
        <w:t>submitted</w:t>
      </w:r>
      <w:r w:rsidRPr="30C220D8">
        <w:rPr>
          <w:lang w:val="en-US"/>
        </w:rPr>
        <w:t xml:space="preserve"> summaries of safeguards information to the UNFCCC Lima Hub.</w:t>
      </w:r>
      <w:r>
        <w:rPr>
          <w:lang w:val="en-US"/>
        </w:rPr>
        <w:t xml:space="preserve"> </w:t>
      </w:r>
      <w:r w:rsidRPr="00437CC5">
        <w:rPr>
          <w:lang w:val="en-US"/>
        </w:rPr>
        <w:t xml:space="preserve">Some have also developed second iterations of these approaches to fulfil the requirements of specific funding mechanisms </w:t>
      </w:r>
      <w:r>
        <w:rPr>
          <w:lang w:val="en-US"/>
        </w:rPr>
        <w:t xml:space="preserve">(such as the GCF RBP pilot programme) </w:t>
      </w:r>
      <w:r w:rsidRPr="00437CC5">
        <w:rPr>
          <w:lang w:val="en-US"/>
        </w:rPr>
        <w:t xml:space="preserve">or standards </w:t>
      </w:r>
      <w:r>
        <w:rPr>
          <w:lang w:val="en-US"/>
        </w:rPr>
        <w:t>(</w:t>
      </w:r>
      <w:r w:rsidRPr="00437CC5">
        <w:rPr>
          <w:lang w:val="en-US"/>
        </w:rPr>
        <w:t>such as ART-TREES</w:t>
      </w:r>
      <w:r>
        <w:rPr>
          <w:lang w:val="en-US"/>
        </w:rPr>
        <w:t>).</w:t>
      </w:r>
      <w:r w:rsidRPr="30C220D8">
        <w:rPr>
          <w:lang w:val="en-US"/>
        </w:rPr>
        <w:t xml:space="preserve"> </w:t>
      </w:r>
      <w:r>
        <w:rPr>
          <w:lang w:val="en-US"/>
        </w:rPr>
        <w:br/>
      </w:r>
      <w:r w:rsidRPr="30C220D8">
        <w:rPr>
          <w:lang w:val="en-US"/>
        </w:rPr>
        <w:t xml:space="preserve">In the absence of predictable volumes of results-based finance, at fair price points, </w:t>
      </w:r>
      <w:r>
        <w:rPr>
          <w:lang w:val="en-US"/>
        </w:rPr>
        <w:t xml:space="preserve">however, </w:t>
      </w:r>
      <w:r w:rsidRPr="30C220D8">
        <w:rPr>
          <w:lang w:val="en-US"/>
        </w:rPr>
        <w:lastRenderedPageBreak/>
        <w:t xml:space="preserve">institutional capacities </w:t>
      </w:r>
      <w:r>
        <w:rPr>
          <w:lang w:val="en-US"/>
        </w:rPr>
        <w:t>are often eroded,</w:t>
      </w:r>
      <w:r w:rsidRPr="30C220D8">
        <w:rPr>
          <w:lang w:val="en-US"/>
        </w:rPr>
        <w:t xml:space="preserve"> SIS platforms </w:t>
      </w:r>
      <w:r w:rsidRPr="2D40B20D">
        <w:rPr>
          <w:lang w:val="en-US"/>
        </w:rPr>
        <w:t>become outdated,</w:t>
      </w:r>
      <w:r w:rsidRPr="30C220D8">
        <w:rPr>
          <w:lang w:val="en-US"/>
        </w:rPr>
        <w:t xml:space="preserve"> and attention to general safeguards implementation </w:t>
      </w:r>
      <w:r>
        <w:rPr>
          <w:lang w:val="en-US"/>
        </w:rPr>
        <w:t xml:space="preserve">then becomes often </w:t>
      </w:r>
      <w:r w:rsidRPr="30C220D8">
        <w:rPr>
          <w:lang w:val="en-US"/>
        </w:rPr>
        <w:t xml:space="preserve">neglected.  While much progress has been made in establishing national </w:t>
      </w:r>
      <w:r>
        <w:rPr>
          <w:lang w:val="en-US"/>
        </w:rPr>
        <w:t xml:space="preserve">safeguards information </w:t>
      </w:r>
      <w:r w:rsidRPr="30C220D8">
        <w:rPr>
          <w:lang w:val="en-US"/>
        </w:rPr>
        <w:t xml:space="preserve">systems in line with WFR requirements, </w:t>
      </w:r>
      <w:r>
        <w:rPr>
          <w:lang w:val="en-US"/>
        </w:rPr>
        <w:t xml:space="preserve">challenges also </w:t>
      </w:r>
      <w:r w:rsidRPr="30C220D8">
        <w:rPr>
          <w:lang w:val="en-US"/>
        </w:rPr>
        <w:t xml:space="preserve">persist. </w:t>
      </w:r>
      <w:r>
        <w:rPr>
          <w:lang w:val="en-US"/>
        </w:rPr>
        <w:t>Given this situation,</w:t>
      </w:r>
      <w:r w:rsidRPr="30C220D8">
        <w:rPr>
          <w:lang w:val="en-US"/>
        </w:rPr>
        <w:t xml:space="preserve"> </w:t>
      </w:r>
      <w:r>
        <w:rPr>
          <w:lang w:val="en-US"/>
        </w:rPr>
        <w:t>c</w:t>
      </w:r>
      <w:r w:rsidRPr="004B30B7">
        <w:rPr>
          <w:lang w:val="en-US"/>
        </w:rPr>
        <w:t xml:space="preserve">ountries continue </w:t>
      </w:r>
      <w:r>
        <w:rPr>
          <w:lang w:val="en-US"/>
        </w:rPr>
        <w:t xml:space="preserve">to need to 1) </w:t>
      </w:r>
      <w:r w:rsidRPr="004B30B7">
        <w:rPr>
          <w:lang w:val="en-US"/>
        </w:rPr>
        <w:t>strengthen</w:t>
      </w:r>
      <w:r>
        <w:rPr>
          <w:lang w:val="en-US"/>
        </w:rPr>
        <w:t xml:space="preserve"> their </w:t>
      </w:r>
      <w:r w:rsidRPr="004B30B7">
        <w:rPr>
          <w:lang w:val="en-US"/>
        </w:rPr>
        <w:t>approaches</w:t>
      </w:r>
      <w:r>
        <w:rPr>
          <w:lang w:val="en-US"/>
        </w:rPr>
        <w:t xml:space="preserve"> to address and respect </w:t>
      </w:r>
      <w:r w:rsidRPr="004B30B7">
        <w:rPr>
          <w:lang w:val="en-US"/>
        </w:rPr>
        <w:t>safeguards</w:t>
      </w:r>
      <w:r>
        <w:rPr>
          <w:lang w:val="en-US"/>
        </w:rPr>
        <w:t xml:space="preserve">, </w:t>
      </w:r>
      <w:r w:rsidRPr="004B30B7">
        <w:rPr>
          <w:lang w:val="en-US"/>
        </w:rPr>
        <w:t xml:space="preserve">especially </w:t>
      </w:r>
      <w:r>
        <w:rPr>
          <w:lang w:val="en-US"/>
        </w:rPr>
        <w:t xml:space="preserve">underlying </w:t>
      </w:r>
      <w:r w:rsidRPr="004B30B7">
        <w:rPr>
          <w:lang w:val="en-US"/>
        </w:rPr>
        <w:t>legal frameworks</w:t>
      </w:r>
      <w:r>
        <w:rPr>
          <w:lang w:val="en-US"/>
        </w:rPr>
        <w:t xml:space="preserve">; 2) develop </w:t>
      </w:r>
      <w:r w:rsidRPr="004B30B7">
        <w:rPr>
          <w:lang w:val="en-US"/>
        </w:rPr>
        <w:t xml:space="preserve">benefit </w:t>
      </w:r>
      <w:r>
        <w:rPr>
          <w:lang w:val="en-US"/>
        </w:rPr>
        <w:t>and</w:t>
      </w:r>
      <w:r w:rsidRPr="004B30B7">
        <w:rPr>
          <w:lang w:val="en-US"/>
        </w:rPr>
        <w:t xml:space="preserve"> risk assessment</w:t>
      </w:r>
      <w:r>
        <w:rPr>
          <w:lang w:val="en-US"/>
        </w:rPr>
        <w:t xml:space="preserve">s and equitable </w:t>
      </w:r>
      <w:r w:rsidRPr="004B30B7">
        <w:rPr>
          <w:lang w:val="en-US"/>
        </w:rPr>
        <w:t>benefit sharing</w:t>
      </w:r>
      <w:r>
        <w:rPr>
          <w:lang w:val="en-US"/>
        </w:rPr>
        <w:t xml:space="preserve"> mechanisms; and 3) undertake associated socially inclusive and gender-responsive</w:t>
      </w:r>
      <w:r w:rsidRPr="004B30B7">
        <w:rPr>
          <w:lang w:val="en-US"/>
        </w:rPr>
        <w:t xml:space="preserve"> </w:t>
      </w:r>
      <w:r w:rsidRPr="3F9F756C">
        <w:rPr>
          <w:lang w:val="en-US"/>
        </w:rPr>
        <w:t xml:space="preserve">stakeholder engagement </w:t>
      </w:r>
      <w:proofErr w:type="gramStart"/>
      <w:r>
        <w:rPr>
          <w:lang w:val="en-US"/>
        </w:rPr>
        <w:t>processes ,</w:t>
      </w:r>
      <w:proofErr w:type="gramEnd"/>
      <w:r>
        <w:rPr>
          <w:lang w:val="en-US"/>
        </w:rPr>
        <w:t xml:space="preserve"> to name but a few priorities. These country approaches to safeguards also need</w:t>
      </w:r>
      <w:r w:rsidRPr="004B30B7">
        <w:rPr>
          <w:lang w:val="en-US"/>
        </w:rPr>
        <w:t xml:space="preserve"> to align</w:t>
      </w:r>
      <w:r>
        <w:rPr>
          <w:lang w:val="en-US"/>
        </w:rPr>
        <w:t xml:space="preserve">, internationally, with the </w:t>
      </w:r>
      <w:r w:rsidRPr="004B30B7">
        <w:rPr>
          <w:lang w:val="en-US"/>
        </w:rPr>
        <w:t>standards</w:t>
      </w:r>
      <w:r>
        <w:rPr>
          <w:lang w:val="en-US"/>
        </w:rPr>
        <w:t xml:space="preserve"> (</w:t>
      </w:r>
      <w:r w:rsidRPr="00D31294">
        <w:rPr>
          <w:lang w:val="en-US"/>
        </w:rPr>
        <w:t>such as ART-TREES, FCPF Carbon Fund Methodological Framework, and Verra Jurisdictional and Nested REDD+</w:t>
      </w:r>
      <w:r>
        <w:rPr>
          <w:lang w:val="en-US"/>
        </w:rPr>
        <w:t>) associated with</w:t>
      </w:r>
      <w:r w:rsidRPr="004B30B7">
        <w:rPr>
          <w:lang w:val="en-US"/>
        </w:rPr>
        <w:t xml:space="preserve"> emerging </w:t>
      </w:r>
      <w:r>
        <w:rPr>
          <w:lang w:val="en-US"/>
        </w:rPr>
        <w:t xml:space="preserve">results-based </w:t>
      </w:r>
      <w:r w:rsidRPr="004B30B7">
        <w:rPr>
          <w:lang w:val="en-US"/>
        </w:rPr>
        <w:t xml:space="preserve">finance opportunities, </w:t>
      </w:r>
      <w:r>
        <w:rPr>
          <w:lang w:val="en-US"/>
        </w:rPr>
        <w:t xml:space="preserve">as well as domestically with </w:t>
      </w:r>
      <w:r w:rsidRPr="004B30B7">
        <w:rPr>
          <w:lang w:val="en-US"/>
        </w:rPr>
        <w:t>revision</w:t>
      </w:r>
      <w:r>
        <w:rPr>
          <w:lang w:val="en-US"/>
        </w:rPr>
        <w:t>s</w:t>
      </w:r>
      <w:r w:rsidRPr="004B30B7">
        <w:rPr>
          <w:lang w:val="en-US"/>
        </w:rPr>
        <w:t xml:space="preserve"> </w:t>
      </w:r>
      <w:r>
        <w:rPr>
          <w:lang w:val="en-US"/>
        </w:rPr>
        <w:t>to national REDD+ strategies</w:t>
      </w:r>
      <w:r w:rsidRPr="004B30B7">
        <w:rPr>
          <w:lang w:val="en-US"/>
        </w:rPr>
        <w:t>, which is now happening across numerous UN-REDD partner countries</w:t>
      </w:r>
      <w:r>
        <w:rPr>
          <w:lang w:val="en-US"/>
        </w:rPr>
        <w:t>.</w:t>
      </w:r>
    </w:p>
    <w:p w14:paraId="56FEC1D4" w14:textId="77777777" w:rsidR="00A74785" w:rsidRPr="004B30B7" w:rsidRDefault="00A74785" w:rsidP="00A74785">
      <w:pPr>
        <w:rPr>
          <w:lang w:val="en-US"/>
        </w:rPr>
      </w:pPr>
      <w:r>
        <w:rPr>
          <w:lang w:val="en-US"/>
        </w:rPr>
        <w:t xml:space="preserve">Particular attention needs to be paid </w:t>
      </w:r>
      <w:r w:rsidRPr="004B30B7">
        <w:rPr>
          <w:lang w:val="en-US"/>
        </w:rPr>
        <w:t xml:space="preserve">to </w:t>
      </w:r>
      <w:r>
        <w:rPr>
          <w:lang w:val="en-US"/>
        </w:rPr>
        <w:t xml:space="preserve">making countries approach to safeguards </w:t>
      </w:r>
      <w:r w:rsidRPr="004B30B7">
        <w:rPr>
          <w:lang w:val="en-US"/>
        </w:rPr>
        <w:t>operational</w:t>
      </w:r>
      <w:r>
        <w:rPr>
          <w:lang w:val="en-US"/>
        </w:rPr>
        <w:t xml:space="preserve">, </w:t>
      </w:r>
      <w:r w:rsidRPr="004B30B7">
        <w:rPr>
          <w:lang w:val="en-US"/>
        </w:rPr>
        <w:t>efficient</w:t>
      </w:r>
      <w:r>
        <w:rPr>
          <w:lang w:val="en-US"/>
        </w:rPr>
        <w:t xml:space="preserve"> and </w:t>
      </w:r>
      <w:r w:rsidRPr="00265262">
        <w:t>socially inclusiv</w:t>
      </w:r>
      <w:r>
        <w:t>e and gender-responsive</w:t>
      </w:r>
      <w:r>
        <w:rPr>
          <w:lang w:val="en-US"/>
        </w:rPr>
        <w:t xml:space="preserve">, </w:t>
      </w:r>
      <w:r w:rsidRPr="004B30B7">
        <w:rPr>
          <w:lang w:val="en-US"/>
        </w:rPr>
        <w:t>allow</w:t>
      </w:r>
      <w:r>
        <w:rPr>
          <w:lang w:val="en-US"/>
        </w:rPr>
        <w:t xml:space="preserve">ing countries to </w:t>
      </w:r>
      <w:r w:rsidRPr="004B30B7">
        <w:rPr>
          <w:lang w:val="en-US"/>
        </w:rPr>
        <w:t xml:space="preserve">meet growing </w:t>
      </w:r>
      <w:r>
        <w:rPr>
          <w:lang w:val="en-US"/>
        </w:rPr>
        <w:t>environmental and social</w:t>
      </w:r>
      <w:r w:rsidRPr="004B30B7">
        <w:rPr>
          <w:lang w:val="en-US"/>
        </w:rPr>
        <w:t xml:space="preserve"> </w:t>
      </w:r>
      <w:r>
        <w:rPr>
          <w:lang w:val="en-US"/>
        </w:rPr>
        <w:t xml:space="preserve">integrity </w:t>
      </w:r>
      <w:r w:rsidRPr="004B30B7">
        <w:rPr>
          <w:lang w:val="en-US"/>
        </w:rPr>
        <w:t>demands</w:t>
      </w:r>
      <w:r>
        <w:rPr>
          <w:lang w:val="en-US"/>
        </w:rPr>
        <w:t xml:space="preserve"> from international sources of results-based finance. Equally, countries need </w:t>
      </w:r>
      <w:r w:rsidRPr="004B30B7">
        <w:rPr>
          <w:lang w:val="en-US"/>
        </w:rPr>
        <w:t xml:space="preserve">to ensure that REDD+ outcomes on the ground are </w:t>
      </w:r>
      <w:proofErr w:type="gramStart"/>
      <w:r>
        <w:rPr>
          <w:lang w:val="en-US"/>
        </w:rPr>
        <w:t>taking into account</w:t>
      </w:r>
      <w:proofErr w:type="gramEnd"/>
      <w:r>
        <w:rPr>
          <w:lang w:val="en-US"/>
        </w:rPr>
        <w:t xml:space="preserve"> and </w:t>
      </w:r>
      <w:r w:rsidRPr="004B30B7">
        <w:rPr>
          <w:lang w:val="en-US"/>
        </w:rPr>
        <w:t xml:space="preserve">meeting expectations of </w:t>
      </w:r>
      <w:r>
        <w:rPr>
          <w:lang w:val="en-US"/>
        </w:rPr>
        <w:t xml:space="preserve">domestic </w:t>
      </w:r>
      <w:r w:rsidRPr="004B30B7">
        <w:rPr>
          <w:lang w:val="en-US"/>
        </w:rPr>
        <w:t>stake</w:t>
      </w:r>
      <w:r>
        <w:rPr>
          <w:lang w:val="en-US"/>
        </w:rPr>
        <w:t>- and</w:t>
      </w:r>
      <w:r w:rsidRPr="004B30B7">
        <w:rPr>
          <w:lang w:val="en-US"/>
        </w:rPr>
        <w:t xml:space="preserve"> rightsholders</w:t>
      </w:r>
      <w:r>
        <w:rPr>
          <w:lang w:val="en-US"/>
        </w:rPr>
        <w:t>, such as Indigenous Peoples, local communities, women and youth.</w:t>
      </w:r>
    </w:p>
    <w:p w14:paraId="065EC42D" w14:textId="77777777" w:rsidR="00A74785" w:rsidRPr="004B30B7" w:rsidRDefault="00A74785" w:rsidP="00A74785">
      <w:pPr>
        <w:rPr>
          <w:lang w:val="en-US"/>
        </w:rPr>
      </w:pPr>
      <w:r>
        <w:rPr>
          <w:lang w:val="en-US"/>
        </w:rPr>
        <w:t>I</w:t>
      </w:r>
      <w:r w:rsidRPr="004B30B7">
        <w:rPr>
          <w:lang w:val="en-US"/>
        </w:rPr>
        <w:t>nstitutionali</w:t>
      </w:r>
      <w:r>
        <w:rPr>
          <w:lang w:val="en-US"/>
        </w:rPr>
        <w:t xml:space="preserve">zing country </w:t>
      </w:r>
      <w:r w:rsidRPr="004B30B7">
        <w:rPr>
          <w:lang w:val="en-US"/>
        </w:rPr>
        <w:t xml:space="preserve">safeguards </w:t>
      </w:r>
      <w:r>
        <w:rPr>
          <w:lang w:val="en-US"/>
        </w:rPr>
        <w:t xml:space="preserve">approaches and systems, such as </w:t>
      </w:r>
      <w:r w:rsidRPr="004B30B7">
        <w:rPr>
          <w:lang w:val="en-US"/>
        </w:rPr>
        <w:t xml:space="preserve">providing </w:t>
      </w:r>
      <w:r>
        <w:rPr>
          <w:lang w:val="en-US"/>
        </w:rPr>
        <w:t xml:space="preserve">operational safeguards </w:t>
      </w:r>
      <w:r w:rsidRPr="004B30B7">
        <w:rPr>
          <w:lang w:val="en-US"/>
        </w:rPr>
        <w:t>guidance to REDD+ implementing agencies, updating SIS</w:t>
      </w:r>
      <w:r>
        <w:rPr>
          <w:lang w:val="en-US"/>
        </w:rPr>
        <w:t xml:space="preserve"> information management protocols</w:t>
      </w:r>
      <w:r w:rsidRPr="004B30B7">
        <w:rPr>
          <w:lang w:val="en-US"/>
        </w:rPr>
        <w:t xml:space="preserve">, </w:t>
      </w:r>
      <w:r>
        <w:rPr>
          <w:lang w:val="en-US"/>
        </w:rPr>
        <w:t xml:space="preserve">and </w:t>
      </w:r>
      <w:r w:rsidRPr="004B30B7">
        <w:rPr>
          <w:lang w:val="en-US"/>
        </w:rPr>
        <w:t xml:space="preserve">producing </w:t>
      </w:r>
      <w:r>
        <w:rPr>
          <w:lang w:val="en-US"/>
        </w:rPr>
        <w:t>summaries of information (</w:t>
      </w:r>
      <w:r w:rsidRPr="004B30B7">
        <w:rPr>
          <w:lang w:val="en-US"/>
        </w:rPr>
        <w:t>SOIs</w:t>
      </w:r>
      <w:r>
        <w:rPr>
          <w:lang w:val="en-US"/>
        </w:rPr>
        <w:t xml:space="preserve">), will be essential for sustained, long-term implementation, monitoring and reporting of safeguards performance. Building institutional capacities </w:t>
      </w:r>
      <w:r w:rsidRPr="004B30B7">
        <w:rPr>
          <w:lang w:val="en-US"/>
        </w:rPr>
        <w:t>of national agencies</w:t>
      </w:r>
      <w:r>
        <w:rPr>
          <w:lang w:val="en-US"/>
        </w:rPr>
        <w:t xml:space="preserve"> and </w:t>
      </w:r>
      <w:r w:rsidRPr="004B30B7">
        <w:rPr>
          <w:lang w:val="en-US"/>
        </w:rPr>
        <w:t>institutes</w:t>
      </w:r>
      <w:r>
        <w:rPr>
          <w:lang w:val="en-US"/>
        </w:rPr>
        <w:t xml:space="preserve"> to support functioning and effective </w:t>
      </w:r>
      <w:r w:rsidRPr="004B30B7">
        <w:rPr>
          <w:lang w:val="en-US"/>
        </w:rPr>
        <w:t xml:space="preserve">safeguards </w:t>
      </w:r>
      <w:r>
        <w:rPr>
          <w:lang w:val="en-US"/>
        </w:rPr>
        <w:t>approaches and systems</w:t>
      </w:r>
      <w:r w:rsidRPr="004B30B7">
        <w:rPr>
          <w:lang w:val="en-US"/>
        </w:rPr>
        <w:t xml:space="preserve">, </w:t>
      </w:r>
      <w:r>
        <w:rPr>
          <w:lang w:val="en-US"/>
        </w:rPr>
        <w:t xml:space="preserve">financed with </w:t>
      </w:r>
      <w:r w:rsidRPr="004B30B7">
        <w:rPr>
          <w:lang w:val="en-US"/>
        </w:rPr>
        <w:t xml:space="preserve">revenue starting to come in from </w:t>
      </w:r>
      <w:r>
        <w:rPr>
          <w:lang w:val="en-US"/>
        </w:rPr>
        <w:t>results-based finance, is of paramount importance to transition countries from ODA-dependent readiness to sustained nationally owned and funded safeguards operations.</w:t>
      </w:r>
    </w:p>
    <w:p w14:paraId="7C98A3DF" w14:textId="77777777" w:rsidR="00A74785" w:rsidRPr="003211BF" w:rsidRDefault="00A74785" w:rsidP="00A74785">
      <w:pPr>
        <w:rPr>
          <w:lang w:val="en-US"/>
        </w:rPr>
      </w:pPr>
      <w:r>
        <w:rPr>
          <w:lang w:val="en-US"/>
        </w:rPr>
        <w:t>Regionally and globally, s</w:t>
      </w:r>
      <w:r w:rsidRPr="004B30B7">
        <w:rPr>
          <w:lang w:val="en-US"/>
        </w:rPr>
        <w:t>haring best practices, building capacity</w:t>
      </w:r>
      <w:r>
        <w:rPr>
          <w:lang w:val="en-US"/>
        </w:rPr>
        <w:t xml:space="preserve"> through peer-to-peer learning</w:t>
      </w:r>
      <w:r w:rsidRPr="004B30B7">
        <w:rPr>
          <w:lang w:val="en-US"/>
        </w:rPr>
        <w:t>,</w:t>
      </w:r>
      <w:r>
        <w:rPr>
          <w:lang w:val="en-US"/>
        </w:rPr>
        <w:t xml:space="preserve"> and</w:t>
      </w:r>
      <w:r w:rsidRPr="004B30B7">
        <w:rPr>
          <w:lang w:val="en-US"/>
        </w:rPr>
        <w:t xml:space="preserve"> </w:t>
      </w:r>
      <w:r>
        <w:rPr>
          <w:lang w:val="en-US"/>
        </w:rPr>
        <w:t xml:space="preserve">facilitating </w:t>
      </w:r>
      <w:r w:rsidRPr="004B30B7">
        <w:rPr>
          <w:lang w:val="en-US"/>
        </w:rPr>
        <w:t xml:space="preserve">learning between countries on key safeguards issues </w:t>
      </w:r>
      <w:r>
        <w:rPr>
          <w:lang w:val="en-US"/>
        </w:rPr>
        <w:t xml:space="preserve">will also be key to accelerating towards nationally owned and operated safeguards implementation, monitoring and reporting. In addition to safeguards fundamentals, such as SIS and SOI, knowledge exchange efforts will need to embrace the </w:t>
      </w:r>
      <w:r w:rsidRPr="004B30B7">
        <w:rPr>
          <w:lang w:val="en-US"/>
        </w:rPr>
        <w:t xml:space="preserve">growing importance of issues like </w:t>
      </w:r>
      <w:r>
        <w:rPr>
          <w:lang w:val="en-US"/>
        </w:rPr>
        <w:t>free, prior and informed consent</w:t>
      </w:r>
      <w:r w:rsidRPr="004B30B7">
        <w:rPr>
          <w:lang w:val="en-US"/>
        </w:rPr>
        <w:t xml:space="preserve">, </w:t>
      </w:r>
      <w:r>
        <w:rPr>
          <w:lang w:val="en-US"/>
        </w:rPr>
        <w:t xml:space="preserve">GRM, </w:t>
      </w:r>
      <w:r w:rsidRPr="004B30B7">
        <w:rPr>
          <w:lang w:val="en-US"/>
        </w:rPr>
        <w:t xml:space="preserve">benefit sharing and </w:t>
      </w:r>
      <w:r>
        <w:rPr>
          <w:lang w:val="en-US"/>
        </w:rPr>
        <w:t>non-carbon benefits</w:t>
      </w:r>
      <w:r w:rsidRPr="004B30B7">
        <w:rPr>
          <w:lang w:val="en-US"/>
        </w:rPr>
        <w:t>, leveraging the many lessons and case studies now available.</w:t>
      </w:r>
    </w:p>
    <w:p w14:paraId="06D3A4B1" w14:textId="77777777" w:rsidR="00A74785" w:rsidRPr="00BC5D48" w:rsidRDefault="00A74785" w:rsidP="00A74785">
      <w:pPr>
        <w:pStyle w:val="Heading1"/>
      </w:pPr>
      <w:bookmarkStart w:id="1" w:name="_Hlk185407506"/>
      <w:r w:rsidRPr="00BC5D48">
        <w:t>The value proposition</w:t>
      </w:r>
    </w:p>
    <w:bookmarkEnd w:id="1"/>
    <w:p w14:paraId="0061C564" w14:textId="77777777" w:rsidR="00A74785" w:rsidRDefault="00A74785" w:rsidP="00A74785">
      <w:pPr>
        <w:rPr>
          <w:lang w:val="en-US"/>
        </w:rPr>
      </w:pPr>
      <w:r w:rsidRPr="2D40B20D">
        <w:rPr>
          <w:lang w:val="en-US"/>
        </w:rPr>
        <w:t xml:space="preserve">Since the adoption of the Cancun safeguards in 2010, UN-REDD </w:t>
      </w:r>
      <w:r>
        <w:rPr>
          <w:lang w:val="en-US"/>
        </w:rPr>
        <w:t>Programme</w:t>
      </w:r>
      <w:r w:rsidRPr="2D40B20D">
        <w:rPr>
          <w:lang w:val="en-US"/>
        </w:rPr>
        <w:t xml:space="preserve"> has been a pioneering vanguard of technical know-how, anchored in the political economies of partner countries, on safeguards, benefit sharing, grievance redress, stakeholder engagement and gender mainstreaming. The Programme has supported </w:t>
      </w:r>
      <w:r>
        <w:rPr>
          <w:lang w:val="en-US"/>
        </w:rPr>
        <w:t>20</w:t>
      </w:r>
      <w:r w:rsidRPr="2D40B20D">
        <w:rPr>
          <w:lang w:val="en-US"/>
        </w:rPr>
        <w:t xml:space="preserve"> countries, through multi-stakeholder platforms and processes, to develop their own national approaches to address and respect safeguards, design and implement </w:t>
      </w:r>
      <w:r>
        <w:rPr>
          <w:lang w:val="en-US"/>
        </w:rPr>
        <w:t>SIS</w:t>
      </w:r>
      <w:r w:rsidRPr="2D40B20D">
        <w:rPr>
          <w:lang w:val="en-US"/>
        </w:rPr>
        <w:t xml:space="preserve">, and produce summaries of information. In recent years, the Programme has been instrumental in facilitating results-based finance transactions under </w:t>
      </w:r>
      <w:r>
        <w:rPr>
          <w:lang w:val="en-US"/>
        </w:rPr>
        <w:t xml:space="preserve">market-based mechanisms, notably </w:t>
      </w:r>
      <w:r w:rsidRPr="2D40B20D">
        <w:rPr>
          <w:lang w:val="en-US"/>
        </w:rPr>
        <w:t>the LEAF Coalition</w:t>
      </w:r>
      <w:r>
        <w:rPr>
          <w:lang w:val="en-US"/>
        </w:rPr>
        <w:t>,</w:t>
      </w:r>
      <w:r w:rsidRPr="2D40B20D">
        <w:rPr>
          <w:lang w:val="en-US"/>
        </w:rPr>
        <w:t xml:space="preserve"> by ensuring safeguards conformity with ART-TREES in</w:t>
      </w:r>
      <w:r>
        <w:rPr>
          <w:lang w:val="en-US"/>
        </w:rPr>
        <w:t xml:space="preserve"> 13</w:t>
      </w:r>
      <w:r w:rsidRPr="2D40B20D">
        <w:rPr>
          <w:lang w:val="en-US"/>
        </w:rPr>
        <w:t xml:space="preserve"> countries. In 2025 alone, the Programme is supporting 10 countries to improve their SIS operations</w:t>
      </w:r>
      <w:r>
        <w:rPr>
          <w:lang w:val="en-US"/>
        </w:rPr>
        <w:t>,</w:t>
      </w:r>
      <w:r w:rsidRPr="2D40B20D">
        <w:rPr>
          <w:lang w:val="en-US"/>
        </w:rPr>
        <w:t xml:space="preserve"> 10 countries </w:t>
      </w:r>
      <w:r>
        <w:rPr>
          <w:lang w:val="en-US"/>
        </w:rPr>
        <w:t xml:space="preserve">to </w:t>
      </w:r>
      <w:r w:rsidRPr="2D40B20D">
        <w:rPr>
          <w:lang w:val="en-US"/>
        </w:rPr>
        <w:t xml:space="preserve">submit </w:t>
      </w:r>
      <w:r>
        <w:rPr>
          <w:lang w:val="en-US"/>
        </w:rPr>
        <w:t>SOIs</w:t>
      </w:r>
      <w:r w:rsidRPr="2D40B20D">
        <w:rPr>
          <w:lang w:val="en-US"/>
        </w:rPr>
        <w:t xml:space="preserve"> to the UNFCCC, and </w:t>
      </w:r>
      <w:r>
        <w:rPr>
          <w:lang w:val="en-US"/>
        </w:rPr>
        <w:t>five</w:t>
      </w:r>
      <w:r w:rsidRPr="2D40B20D">
        <w:rPr>
          <w:lang w:val="en-US"/>
        </w:rPr>
        <w:t xml:space="preserve"> countries develop their grievance redress mechanisms.</w:t>
      </w:r>
    </w:p>
    <w:p w14:paraId="41DE2B73" w14:textId="77777777" w:rsidR="00A74785" w:rsidRDefault="00A74785" w:rsidP="00A74785">
      <w:pPr>
        <w:rPr>
          <w:bCs/>
        </w:rPr>
      </w:pPr>
      <w:r>
        <w:rPr>
          <w:bCs/>
          <w:lang w:val="en-US"/>
        </w:rPr>
        <w:lastRenderedPageBreak/>
        <w:t xml:space="preserve">Over 15 years of safeguards technical assistance and policy guidance, the Programme has developed a world-leading safeguards team across the three partner UN agencies, with global, regional and in-country presence. In addition to supporting in-country delivery, the UN-REDD safeguards team supports inter-country knowledge exchange through the development of normative best-practice guidance, annual global/regional learning events and ongoing communities of practice. The team also furthers cutting-edge thought leadership, as well as in-country collaboration, on safeguards through a Practitioners Network in partnership with the World Bank and their climate </w:t>
      </w:r>
      <w:proofErr w:type="spellStart"/>
      <w:r>
        <w:rPr>
          <w:bCs/>
          <w:lang w:val="en-US"/>
        </w:rPr>
        <w:t>programmes</w:t>
      </w:r>
      <w:proofErr w:type="spellEnd"/>
      <w:r>
        <w:rPr>
          <w:bCs/>
          <w:lang w:val="en-US"/>
        </w:rPr>
        <w:t xml:space="preserve"> (</w:t>
      </w:r>
      <w:proofErr w:type="spellStart"/>
      <w:r>
        <w:rPr>
          <w:bCs/>
          <w:lang w:val="en-US"/>
        </w:rPr>
        <w:t>EnABLE</w:t>
      </w:r>
      <w:proofErr w:type="spellEnd"/>
      <w:r>
        <w:rPr>
          <w:bCs/>
          <w:lang w:val="en-US"/>
        </w:rPr>
        <w:t xml:space="preserve">, FCPF, ISFL, SCALE). </w:t>
      </w:r>
    </w:p>
    <w:p w14:paraId="0335B55F" w14:textId="77777777" w:rsidR="00A74785" w:rsidRDefault="00A74785" w:rsidP="00A74785">
      <w:pPr>
        <w:rPr>
          <w:lang w:val="en-US"/>
        </w:rPr>
      </w:pPr>
      <w:r w:rsidRPr="30C220D8">
        <w:rPr>
          <w:lang w:val="en-US"/>
        </w:rPr>
        <w:t>In the 2026 to 2030 period, the Programme will work with partner countries to strengthen safeguard</w:t>
      </w:r>
      <w:r>
        <w:rPr>
          <w:lang w:val="en-US"/>
        </w:rPr>
        <w:t>s</w:t>
      </w:r>
      <w:r w:rsidRPr="30C220D8">
        <w:rPr>
          <w:lang w:val="en-US"/>
        </w:rPr>
        <w:t xml:space="preserve"> implementation, monitoring and reporting in line with the WFR but also meeting any additional requirements of complementary subnational or national requirements – from GCF RBPs to REDD market standards - that have emerged in recent years. </w:t>
      </w:r>
      <w:r>
        <w:rPr>
          <w:lang w:val="en-US"/>
        </w:rPr>
        <w:t xml:space="preserve">UN-REDD’s technical assistance and knowledge management on safeguards will focus on, </w:t>
      </w:r>
      <w:r w:rsidRPr="00B864AB">
        <w:rPr>
          <w:i/>
          <w:iCs/>
          <w:lang w:val="en-US"/>
        </w:rPr>
        <w:t>inter alia</w:t>
      </w:r>
      <w:r>
        <w:rPr>
          <w:lang w:val="en-US"/>
        </w:rPr>
        <w:t xml:space="preserve">: 1) </w:t>
      </w:r>
      <w:r w:rsidRPr="004B30B7">
        <w:rPr>
          <w:lang w:val="en-US"/>
        </w:rPr>
        <w:t>strengthen</w:t>
      </w:r>
      <w:r>
        <w:rPr>
          <w:lang w:val="en-US"/>
        </w:rPr>
        <w:t xml:space="preserve">ing country </w:t>
      </w:r>
      <w:r w:rsidRPr="004B30B7">
        <w:rPr>
          <w:lang w:val="en-US"/>
        </w:rPr>
        <w:t>approaches</w:t>
      </w:r>
      <w:r>
        <w:rPr>
          <w:lang w:val="en-US"/>
        </w:rPr>
        <w:t xml:space="preserve"> to address and respect </w:t>
      </w:r>
      <w:r w:rsidRPr="004B30B7">
        <w:rPr>
          <w:lang w:val="en-US"/>
        </w:rPr>
        <w:t>safeguards</w:t>
      </w:r>
      <w:r>
        <w:rPr>
          <w:lang w:val="en-US"/>
        </w:rPr>
        <w:t xml:space="preserve">; 2) assessing </w:t>
      </w:r>
      <w:r w:rsidRPr="004B30B7">
        <w:rPr>
          <w:lang w:val="en-US"/>
        </w:rPr>
        <w:t>benefit</w:t>
      </w:r>
      <w:r>
        <w:rPr>
          <w:lang w:val="en-US"/>
        </w:rPr>
        <w:t>s</w:t>
      </w:r>
      <w:r w:rsidRPr="004B30B7">
        <w:rPr>
          <w:lang w:val="en-US"/>
        </w:rPr>
        <w:t xml:space="preserve"> </w:t>
      </w:r>
      <w:r>
        <w:rPr>
          <w:lang w:val="en-US"/>
        </w:rPr>
        <w:t>and</w:t>
      </w:r>
      <w:r w:rsidRPr="004B30B7">
        <w:rPr>
          <w:lang w:val="en-US"/>
        </w:rPr>
        <w:t xml:space="preserve"> risk</w:t>
      </w:r>
      <w:r>
        <w:rPr>
          <w:lang w:val="en-US"/>
        </w:rPr>
        <w:t>s</w:t>
      </w:r>
      <w:r w:rsidRPr="004B30B7">
        <w:rPr>
          <w:lang w:val="en-US"/>
        </w:rPr>
        <w:t xml:space="preserve"> </w:t>
      </w:r>
      <w:r>
        <w:rPr>
          <w:lang w:val="en-US"/>
        </w:rPr>
        <w:t xml:space="preserve">(to inform the development of equitable </w:t>
      </w:r>
      <w:r w:rsidRPr="004B30B7">
        <w:rPr>
          <w:lang w:val="en-US"/>
        </w:rPr>
        <w:t>benefit sharing</w:t>
      </w:r>
      <w:r>
        <w:rPr>
          <w:lang w:val="en-US"/>
        </w:rPr>
        <w:t xml:space="preserve"> mechanisms - see Output 1.3); and 3) undertake associated socially inclusive and gender-responsive</w:t>
      </w:r>
      <w:r w:rsidRPr="004B30B7">
        <w:rPr>
          <w:lang w:val="en-US"/>
        </w:rPr>
        <w:t xml:space="preserve"> </w:t>
      </w:r>
      <w:r w:rsidRPr="3F9F756C">
        <w:rPr>
          <w:lang w:val="en-US"/>
        </w:rPr>
        <w:t xml:space="preserve">stakeholder engagement </w:t>
      </w:r>
      <w:r>
        <w:rPr>
          <w:lang w:val="en-US"/>
        </w:rPr>
        <w:t>processes. This will continue to be done in close collaboration with member state governments and other technical assistance providers in civil society (e.g. the Jurisdictional REDD+ Technical Assistance Partnership) and the private sector (e.g. the UK Technical Assistance Programme), as has been the case in the example of support to countries on LEAF Coalition/ART-TREES in recent years.</w:t>
      </w:r>
    </w:p>
    <w:p w14:paraId="3E7BB02A" w14:textId="77777777" w:rsidR="00A74785" w:rsidRPr="00956404" w:rsidRDefault="00A74785" w:rsidP="00A74785">
      <w:pPr>
        <w:rPr>
          <w:rFonts w:ascii="Aptos" w:eastAsia="Aptos" w:hAnsi="Aptos" w:cs="Aptos"/>
          <w:color w:val="000000" w:themeColor="text1"/>
          <w:lang w:val="en-US"/>
        </w:rPr>
      </w:pPr>
      <w:r w:rsidRPr="30C220D8">
        <w:rPr>
          <w:rFonts w:ascii="Aptos" w:eastAsia="Aptos" w:hAnsi="Aptos" w:cs="Aptos"/>
          <w:color w:val="000000" w:themeColor="text1"/>
          <w:lang w:val="en-US"/>
        </w:rPr>
        <w:t>UN-REDD’s unique value to supporting countries to demonstrate integrity of results is based on its in-country presence, specialized technical teams</w:t>
      </w:r>
      <w:r w:rsidRPr="2D40B20D">
        <w:rPr>
          <w:rFonts w:ascii="Aptos" w:eastAsia="Aptos" w:hAnsi="Aptos" w:cs="Aptos"/>
          <w:color w:val="000000" w:themeColor="text1"/>
          <w:lang w:val="en-US"/>
        </w:rPr>
        <w:t xml:space="preserve">, and ability to work with country partners to adapt safeguard approaches and </w:t>
      </w:r>
      <w:r>
        <w:rPr>
          <w:rFonts w:ascii="Aptos" w:eastAsia="Aptos" w:hAnsi="Aptos" w:cs="Aptos"/>
          <w:color w:val="000000" w:themeColor="text1"/>
          <w:lang w:val="en-US"/>
        </w:rPr>
        <w:t>systems</w:t>
      </w:r>
      <w:r w:rsidRPr="2D40B20D">
        <w:rPr>
          <w:rFonts w:ascii="Aptos" w:eastAsia="Aptos" w:hAnsi="Aptos" w:cs="Aptos"/>
          <w:color w:val="000000" w:themeColor="text1"/>
          <w:lang w:val="en-US"/>
        </w:rPr>
        <w:t xml:space="preserve"> to their national contexts.</w:t>
      </w:r>
      <w:r w:rsidRPr="30C220D8">
        <w:rPr>
          <w:rFonts w:ascii="Aptos" w:eastAsia="Aptos" w:hAnsi="Aptos" w:cs="Aptos"/>
          <w:color w:val="000000" w:themeColor="text1"/>
          <w:lang w:val="en-US"/>
        </w:rPr>
        <w:t xml:space="preserve"> </w:t>
      </w:r>
      <w:r w:rsidRPr="00637FF0">
        <w:rPr>
          <w:rFonts w:ascii="Aptos" w:eastAsia="Aptos" w:hAnsi="Aptos" w:cs="Aptos"/>
          <w:color w:val="000000" w:themeColor="text1"/>
          <w:lang w:val="en-US"/>
        </w:rPr>
        <w:t>Working across regions, UN-REDD can leverage substantial prior experience, bringing concrete examples of approaches to safeguards</w:t>
      </w:r>
      <w:r>
        <w:rPr>
          <w:rFonts w:ascii="Aptos" w:eastAsia="Aptos" w:hAnsi="Aptos" w:cs="Aptos"/>
          <w:color w:val="000000" w:themeColor="text1"/>
          <w:lang w:val="en-US"/>
        </w:rPr>
        <w:t xml:space="preserve"> to other countries less advanced in their safeguard efforts</w:t>
      </w:r>
      <w:r w:rsidRPr="00637FF0">
        <w:rPr>
          <w:rFonts w:ascii="Aptos" w:eastAsia="Aptos" w:hAnsi="Aptos" w:cs="Aptos"/>
          <w:color w:val="000000" w:themeColor="text1"/>
          <w:lang w:val="en-US"/>
        </w:rPr>
        <w:t>.</w:t>
      </w:r>
      <w:r>
        <w:rPr>
          <w:rFonts w:ascii="Aptos" w:eastAsia="Aptos" w:hAnsi="Aptos" w:cs="Aptos"/>
          <w:color w:val="000000" w:themeColor="text1"/>
          <w:lang w:val="en-US"/>
        </w:rPr>
        <w:t xml:space="preserve"> </w:t>
      </w:r>
      <w:r w:rsidRPr="30C220D8">
        <w:rPr>
          <w:rFonts w:ascii="Aptos" w:eastAsia="Aptos" w:hAnsi="Aptos" w:cs="Aptos"/>
          <w:color w:val="000000" w:themeColor="text1"/>
          <w:lang w:val="en-US"/>
        </w:rPr>
        <w:t>In addition, the UN</w:t>
      </w:r>
      <w:r>
        <w:rPr>
          <w:rFonts w:ascii="Aptos" w:eastAsia="Aptos" w:hAnsi="Aptos" w:cs="Aptos"/>
          <w:color w:val="000000" w:themeColor="text1"/>
          <w:lang w:val="en-US"/>
        </w:rPr>
        <w:t>-REDD Programme maintains a broad set of safeguards knowledge products that are constantly being updated</w:t>
      </w:r>
      <w:r w:rsidRPr="30C220D8">
        <w:rPr>
          <w:rFonts w:ascii="Aptos" w:eastAsia="Aptos" w:hAnsi="Aptos" w:cs="Aptos"/>
          <w:color w:val="000000" w:themeColor="text1"/>
          <w:lang w:val="en-US"/>
        </w:rPr>
        <w:t xml:space="preserve">. By having technical experts based in supported countries, the Programme can ensure long-term continuity of support and build strong relationships with country counterparts, which enhances the likelihood of the transformational impact from systems developed under this outcome. </w:t>
      </w:r>
    </w:p>
    <w:p w14:paraId="2A220D02" w14:textId="77777777" w:rsidR="00A74785" w:rsidRPr="00BE2265" w:rsidRDefault="00A74785" w:rsidP="00B740D2">
      <w:pPr>
        <w:spacing w:after="120"/>
        <w:rPr>
          <w:rFonts w:ascii="Aptos" w:eastAsia="Aptos" w:hAnsi="Aptos" w:cs="Aptos"/>
          <w:color w:val="000000" w:themeColor="text1"/>
          <w:lang w:val="en-US"/>
        </w:rPr>
      </w:pPr>
      <w:r w:rsidRPr="30C220D8">
        <w:rPr>
          <w:rFonts w:ascii="Aptos" w:eastAsia="Aptos" w:hAnsi="Aptos" w:cs="Aptos"/>
          <w:color w:val="000000" w:themeColor="text1"/>
          <w:lang w:val="en-US"/>
        </w:rPr>
        <w:t xml:space="preserve">Central to UN-REDD’s work </w:t>
      </w:r>
      <w:r>
        <w:rPr>
          <w:rFonts w:ascii="Aptos" w:eastAsia="Aptos" w:hAnsi="Aptos" w:cs="Aptos"/>
          <w:color w:val="000000" w:themeColor="text1"/>
          <w:lang w:val="en-US"/>
        </w:rPr>
        <w:t xml:space="preserve">on safeguards </w:t>
      </w:r>
      <w:r w:rsidRPr="30C220D8">
        <w:rPr>
          <w:rFonts w:ascii="Aptos" w:eastAsia="Aptos" w:hAnsi="Aptos" w:cs="Aptos"/>
          <w:color w:val="000000" w:themeColor="text1"/>
          <w:lang w:val="en-US"/>
        </w:rPr>
        <w:t>is the country ownership of results. In this outcome, those results are emissions reductions and wider non-carbon benefits but also advances in foundational systems and structures that enable wider transformation and halting and reversing of deforestation to occur.</w:t>
      </w:r>
    </w:p>
    <w:p w14:paraId="7759D6B9" w14:textId="77777777" w:rsidR="00A74785" w:rsidRPr="00B433A7" w:rsidRDefault="00A74785" w:rsidP="00B740D2">
      <w:pPr>
        <w:pStyle w:val="Heading1"/>
        <w:spacing w:before="240"/>
      </w:pPr>
      <w:r w:rsidRPr="00B433A7">
        <w:t>Scenarios</w:t>
      </w:r>
    </w:p>
    <w:p w14:paraId="4C8F5E9C" w14:textId="77777777" w:rsidR="00A74785" w:rsidRPr="008220F3" w:rsidRDefault="00A74785" w:rsidP="00A74785">
      <w:pPr>
        <w:sectPr w:rsidR="00A74785" w:rsidRPr="008220F3" w:rsidSect="00A50FFE">
          <w:headerReference w:type="default" r:id="rId12"/>
          <w:footerReference w:type="default" r:id="rId13"/>
          <w:pgSz w:w="11906" w:h="16838" w:code="9"/>
          <w:pgMar w:top="1440" w:right="1080" w:bottom="1440" w:left="1080" w:header="708" w:footer="708" w:gutter="0"/>
          <w:pgNumType w:start="1"/>
          <w:cols w:space="708"/>
          <w:docGrid w:linePitch="360"/>
        </w:sectPr>
      </w:pPr>
      <w:r w:rsidRPr="001F0A55">
        <w:t>This output will support partner countries to develop robust and credible nationally</w:t>
      </w:r>
      <w:r>
        <w:t xml:space="preserve"> </w:t>
      </w:r>
      <w:r w:rsidRPr="001F0A55">
        <w:t xml:space="preserve">owned systems for safeguarding REDD+ results-based financing arrangements at national and subnational levels in ways that respond to the increasingly diverse and complex requirements being demanded from such </w:t>
      </w:r>
      <w:r w:rsidRPr="002D4F79">
        <w:t xml:space="preserve">schemes.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670"/>
        <w:gridCol w:w="7066"/>
      </w:tblGrid>
      <w:tr w:rsidR="00A74785" w:rsidRPr="00E763C2" w14:paraId="7E23E588" w14:textId="77777777" w:rsidTr="00222414">
        <w:trPr>
          <w:trHeight w:val="290"/>
          <w:tblHeader/>
        </w:trPr>
        <w:tc>
          <w:tcPr>
            <w:tcW w:w="137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100" w:type="dxa"/>
              <w:left w:w="100" w:type="dxa"/>
              <w:bottom w:w="100" w:type="dxa"/>
              <w:right w:w="100" w:type="dxa"/>
            </w:tcMar>
            <w:vAlign w:val="center"/>
          </w:tcPr>
          <w:p w14:paraId="332D53A0" w14:textId="77777777" w:rsidR="00A74785" w:rsidRPr="00E763C2" w:rsidRDefault="00A74785" w:rsidP="00222414">
            <w:pPr>
              <w:spacing w:before="0" w:after="0"/>
              <w:jc w:val="center"/>
              <w:rPr>
                <w:b/>
                <w:bCs/>
                <w:color w:val="FFFFFF" w:themeColor="background1"/>
              </w:rPr>
            </w:pPr>
            <w:r w:rsidRPr="00E763C2">
              <w:rPr>
                <w:b/>
                <w:bCs/>
                <w:color w:val="FFFFFF" w:themeColor="background1"/>
              </w:rPr>
              <w:lastRenderedPageBreak/>
              <w:t>Deliverables</w:t>
            </w:r>
          </w:p>
        </w:tc>
        <w:tc>
          <w:tcPr>
            <w:tcW w:w="362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100" w:type="dxa"/>
              <w:left w:w="100" w:type="dxa"/>
              <w:bottom w:w="100" w:type="dxa"/>
              <w:right w:w="100" w:type="dxa"/>
            </w:tcMar>
            <w:vAlign w:val="center"/>
          </w:tcPr>
          <w:p w14:paraId="6CEDE981" w14:textId="77777777" w:rsidR="00A74785" w:rsidRPr="00E763C2" w:rsidRDefault="00A74785" w:rsidP="00222414">
            <w:pPr>
              <w:spacing w:before="0" w:after="0"/>
              <w:jc w:val="center"/>
              <w:rPr>
                <w:b/>
                <w:bCs/>
                <w:color w:val="FFFFFF" w:themeColor="background1"/>
              </w:rPr>
            </w:pPr>
            <w:r w:rsidRPr="00E763C2">
              <w:rPr>
                <w:b/>
                <w:bCs/>
                <w:color w:val="FFFFFF" w:themeColor="background1"/>
              </w:rPr>
              <w:t>Types of Activities</w:t>
            </w:r>
          </w:p>
        </w:tc>
      </w:tr>
      <w:tr w:rsidR="00A74785" w:rsidRPr="00E763C2" w14:paraId="36DCD823" w14:textId="77777777" w:rsidTr="00222414">
        <w:trPr>
          <w:trHeight w:val="290"/>
        </w:trPr>
        <w:tc>
          <w:tcPr>
            <w:tcW w:w="1371" w:type="pct"/>
            <w:vMerge/>
            <w:shd w:val="clear" w:color="auto" w:fill="215E99" w:themeFill="text2" w:themeFillTint="BF"/>
            <w:tcMar>
              <w:top w:w="100" w:type="dxa"/>
              <w:left w:w="100" w:type="dxa"/>
              <w:bottom w:w="100" w:type="dxa"/>
              <w:right w:w="100" w:type="dxa"/>
            </w:tcMar>
            <w:vAlign w:val="center"/>
          </w:tcPr>
          <w:p w14:paraId="4229935C" w14:textId="77777777" w:rsidR="00A74785" w:rsidRPr="00E763C2" w:rsidRDefault="00A74785" w:rsidP="00222414">
            <w:pPr>
              <w:spacing w:before="0" w:after="0"/>
              <w:jc w:val="center"/>
              <w:rPr>
                <w:b/>
                <w:bCs/>
                <w:color w:val="FFFFFF" w:themeColor="background1"/>
              </w:rPr>
            </w:pPr>
          </w:p>
        </w:tc>
        <w:tc>
          <w:tcPr>
            <w:tcW w:w="3629" w:type="pct"/>
            <w:vMerge/>
            <w:shd w:val="clear" w:color="auto" w:fill="215E99" w:themeFill="text2" w:themeFillTint="BF"/>
            <w:tcMar>
              <w:top w:w="100" w:type="dxa"/>
              <w:left w:w="100" w:type="dxa"/>
              <w:bottom w:w="100" w:type="dxa"/>
              <w:right w:w="100" w:type="dxa"/>
            </w:tcMar>
            <w:vAlign w:val="center"/>
          </w:tcPr>
          <w:p w14:paraId="5006FB20" w14:textId="77777777" w:rsidR="00A74785" w:rsidRPr="00E763C2" w:rsidRDefault="00A74785" w:rsidP="00222414">
            <w:pPr>
              <w:spacing w:before="0" w:after="0"/>
              <w:jc w:val="center"/>
              <w:rPr>
                <w:b/>
                <w:bCs/>
                <w:color w:val="FFFFFF" w:themeColor="background1"/>
              </w:rPr>
            </w:pPr>
          </w:p>
        </w:tc>
      </w:tr>
      <w:tr w:rsidR="00A74785" w14:paraId="209E3140" w14:textId="77777777" w:rsidTr="00222414">
        <w:trPr>
          <w:trHeight w:val="1788"/>
        </w:trPr>
        <w:tc>
          <w:tcPr>
            <w:tcW w:w="1371"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100" w:type="dxa"/>
              <w:left w:w="100" w:type="dxa"/>
              <w:bottom w:w="100" w:type="dxa"/>
              <w:right w:w="100" w:type="dxa"/>
            </w:tcMar>
          </w:tcPr>
          <w:p w14:paraId="515C8491" w14:textId="77777777" w:rsidR="00A74785" w:rsidRPr="00DE4622" w:rsidRDefault="00A74785" w:rsidP="00A74785">
            <w:pPr>
              <w:pStyle w:val="ListParagraph"/>
              <w:numPr>
                <w:ilvl w:val="0"/>
                <w:numId w:val="13"/>
              </w:numPr>
              <w:spacing w:before="0" w:after="0"/>
              <w:ind w:left="318" w:hanging="318"/>
            </w:pPr>
            <w:r w:rsidRPr="00E763C2">
              <w:rPr>
                <w:bCs/>
              </w:rPr>
              <w:t>Integrated approaches</w:t>
            </w:r>
            <w:r w:rsidRPr="00DE4622">
              <w:t xml:space="preserve"> to meet multiple safeguards requirements for results-based financing</w:t>
            </w:r>
          </w:p>
        </w:tc>
        <w:tc>
          <w:tcPr>
            <w:tcW w:w="3629" w:type="pct"/>
            <w:tcBorders>
              <w:top w:val="single" w:sz="5" w:space="0" w:color="000000" w:themeColor="text1"/>
              <w:left w:val="nil"/>
              <w:bottom w:val="single" w:sz="5" w:space="0" w:color="000000" w:themeColor="text1"/>
              <w:right w:val="single" w:sz="5" w:space="0" w:color="000000" w:themeColor="text1"/>
            </w:tcBorders>
            <w:tcMar>
              <w:top w:w="100" w:type="dxa"/>
              <w:left w:w="100" w:type="dxa"/>
              <w:bottom w:w="100" w:type="dxa"/>
              <w:right w:w="100" w:type="dxa"/>
            </w:tcMar>
          </w:tcPr>
          <w:p w14:paraId="65567DF3" w14:textId="77777777" w:rsidR="00A74785" w:rsidRDefault="00A74785" w:rsidP="00A74785">
            <w:pPr>
              <w:pStyle w:val="ListParagraph"/>
              <w:numPr>
                <w:ilvl w:val="0"/>
                <w:numId w:val="12"/>
              </w:numPr>
              <w:spacing w:before="0" w:after="0"/>
              <w:ind w:left="399"/>
            </w:pPr>
            <w:r w:rsidRPr="0087781E">
              <w:t>roadmaps</w:t>
            </w:r>
            <w:r w:rsidRPr="2D40B20D">
              <w:t>/frameworks</w:t>
            </w:r>
            <w:r w:rsidRPr="0087781E">
              <w:t xml:space="preserve"> for integrated approaches to safeguards</w:t>
            </w:r>
          </w:p>
          <w:p w14:paraId="422AB3DC" w14:textId="77777777" w:rsidR="00A74785" w:rsidRDefault="00A74785" w:rsidP="00A74785">
            <w:pPr>
              <w:pStyle w:val="ListParagraph"/>
              <w:numPr>
                <w:ilvl w:val="0"/>
                <w:numId w:val="12"/>
              </w:numPr>
              <w:spacing w:before="0" w:after="0"/>
              <w:ind w:left="399"/>
            </w:pPr>
            <w:r>
              <w:t>assessing conformity, and aligning safeguards reporting, with international requirements/standards</w:t>
            </w:r>
          </w:p>
          <w:p w14:paraId="7B42DDED" w14:textId="77777777" w:rsidR="00A74785" w:rsidRPr="00E763C2" w:rsidRDefault="00A74785" w:rsidP="00A74785">
            <w:pPr>
              <w:pStyle w:val="ListParagraph"/>
              <w:numPr>
                <w:ilvl w:val="0"/>
                <w:numId w:val="12"/>
              </w:numPr>
              <w:spacing w:before="0" w:after="0"/>
              <w:ind w:left="399"/>
              <w:rPr>
                <w:lang w:val="en-US"/>
              </w:rPr>
            </w:pPr>
            <w:r w:rsidRPr="00E763C2">
              <w:rPr>
                <w:lang w:val="en-US"/>
              </w:rPr>
              <w:t>building institutional capacity on addressing and respecting safeguards at national and sub-national levels</w:t>
            </w:r>
          </w:p>
          <w:p w14:paraId="4F48D996" w14:textId="77777777" w:rsidR="00A74785" w:rsidRDefault="00A74785" w:rsidP="00A74785">
            <w:pPr>
              <w:pStyle w:val="ListParagraph"/>
              <w:numPr>
                <w:ilvl w:val="0"/>
                <w:numId w:val="12"/>
              </w:numPr>
              <w:spacing w:before="0" w:after="0"/>
              <w:ind w:left="399"/>
            </w:pPr>
            <w:r w:rsidRPr="55C545E7">
              <w:t xml:space="preserve">legal, policy and regulatory framework alignment and reform as the basis for addressing/respecting safeguards </w:t>
            </w:r>
          </w:p>
          <w:p w14:paraId="38D03F83" w14:textId="77777777" w:rsidR="00A74785" w:rsidRDefault="00A74785" w:rsidP="00A74785">
            <w:pPr>
              <w:pStyle w:val="ListParagraph"/>
              <w:numPr>
                <w:ilvl w:val="0"/>
                <w:numId w:val="12"/>
              </w:numPr>
              <w:spacing w:before="0" w:after="0"/>
              <w:ind w:left="399"/>
            </w:pPr>
            <w:r w:rsidRPr="55C545E7">
              <w:t>linking safeguards approaches with nesting arrangements at different (national to project) scales</w:t>
            </w:r>
          </w:p>
          <w:p w14:paraId="28214D46" w14:textId="77777777" w:rsidR="00A74785" w:rsidRPr="008D2A19" w:rsidRDefault="00A74785" w:rsidP="00A74785">
            <w:pPr>
              <w:pStyle w:val="ListParagraph"/>
              <w:numPr>
                <w:ilvl w:val="0"/>
                <w:numId w:val="12"/>
              </w:numPr>
              <w:spacing w:before="0" w:after="0"/>
              <w:ind w:left="399"/>
            </w:pPr>
            <w:r>
              <w:t>socially inclusive and gender -responsive multistakeholder platforms and processes to consult on safeguards</w:t>
            </w:r>
          </w:p>
        </w:tc>
      </w:tr>
      <w:tr w:rsidR="00A74785" w14:paraId="1C6B91B4" w14:textId="77777777" w:rsidTr="00222414">
        <w:trPr>
          <w:trHeight w:val="1040"/>
        </w:trPr>
        <w:tc>
          <w:tcPr>
            <w:tcW w:w="1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FD42E47" w14:textId="77777777" w:rsidR="00A74785" w:rsidRPr="00C507A9" w:rsidRDefault="00A74785" w:rsidP="00A74785">
            <w:pPr>
              <w:pStyle w:val="ListParagraph"/>
              <w:numPr>
                <w:ilvl w:val="0"/>
                <w:numId w:val="13"/>
              </w:numPr>
              <w:spacing w:before="0" w:after="0"/>
              <w:ind w:left="318" w:hanging="318"/>
            </w:pPr>
            <w:r w:rsidRPr="00E763C2">
              <w:rPr>
                <w:bCs/>
              </w:rPr>
              <w:t xml:space="preserve">Enhanced environmental and social information management and reporting through </w:t>
            </w:r>
            <w:r w:rsidRPr="00C507A9">
              <w:rPr>
                <w:bCs/>
              </w:rPr>
              <w:t>SIS</w:t>
            </w:r>
          </w:p>
        </w:tc>
        <w:tc>
          <w:tcPr>
            <w:tcW w:w="3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A004551" w14:textId="77777777" w:rsidR="00A74785" w:rsidRDefault="00A74785" w:rsidP="00A74785">
            <w:pPr>
              <w:pStyle w:val="ListParagraph"/>
              <w:numPr>
                <w:ilvl w:val="0"/>
                <w:numId w:val="14"/>
              </w:numPr>
              <w:spacing w:before="0" w:after="0"/>
            </w:pPr>
            <w:r>
              <w:t>d</w:t>
            </w:r>
            <w:r w:rsidRPr="009170C8">
              <w:t>esign and operation of SIS to report quality safeguards information</w:t>
            </w:r>
          </w:p>
          <w:p w14:paraId="37700114" w14:textId="77777777" w:rsidR="00A74785" w:rsidRPr="00E763C2" w:rsidRDefault="00A74785" w:rsidP="00A74785">
            <w:pPr>
              <w:pStyle w:val="ListParagraph"/>
              <w:numPr>
                <w:ilvl w:val="0"/>
                <w:numId w:val="14"/>
              </w:numPr>
              <w:spacing w:before="0" w:after="0"/>
            </w:pPr>
            <w:r w:rsidRPr="00E763C2">
              <w:t>stepwise improvements in countries’ SIS information content, functionality and operations</w:t>
            </w:r>
          </w:p>
          <w:p w14:paraId="5EE62F22" w14:textId="77777777" w:rsidR="00A74785" w:rsidRPr="00E763C2" w:rsidRDefault="00A74785" w:rsidP="00A74785">
            <w:pPr>
              <w:pStyle w:val="ListParagraph"/>
              <w:numPr>
                <w:ilvl w:val="0"/>
                <w:numId w:val="14"/>
              </w:numPr>
              <w:spacing w:before="0" w:after="0"/>
            </w:pPr>
            <w:r w:rsidRPr="00E763C2">
              <w:t>institutional needs assessments and capacity building on safeguards reporting procedures, roles and responsibilities for key information providers</w:t>
            </w:r>
          </w:p>
          <w:p w14:paraId="3FAB2782" w14:textId="77777777" w:rsidR="00A74785" w:rsidRPr="00E763C2" w:rsidRDefault="00A74785" w:rsidP="00A74785">
            <w:pPr>
              <w:pStyle w:val="ListParagraph"/>
              <w:numPr>
                <w:ilvl w:val="0"/>
                <w:numId w:val="14"/>
              </w:numPr>
              <w:spacing w:before="0" w:after="0"/>
            </w:pPr>
            <w:r w:rsidRPr="00E763C2">
              <w:t>institutional needs assessments and capacity for national-level SIS administrators’/coordinators’/managers’</w:t>
            </w:r>
            <w:r>
              <w:t xml:space="preserve"> </w:t>
            </w:r>
            <w:r w:rsidRPr="00E763C2">
              <w:t xml:space="preserve">procedures, roles and responsibilities </w:t>
            </w:r>
          </w:p>
          <w:p w14:paraId="24177F3E" w14:textId="77777777" w:rsidR="00A74785" w:rsidRPr="00E763C2" w:rsidRDefault="00A74785" w:rsidP="00A74785">
            <w:pPr>
              <w:pStyle w:val="ListParagraph"/>
              <w:numPr>
                <w:ilvl w:val="0"/>
                <w:numId w:val="14"/>
              </w:numPr>
              <w:spacing w:before="0" w:after="0"/>
            </w:pPr>
            <w:r w:rsidRPr="00E763C2">
              <w:t>templates and tools for safeguards information collection, assessment, management and dissemination</w:t>
            </w:r>
          </w:p>
          <w:p w14:paraId="34793F45" w14:textId="77777777" w:rsidR="00A74785" w:rsidRDefault="00A74785" w:rsidP="00A74785">
            <w:pPr>
              <w:pStyle w:val="ListParagraph"/>
              <w:numPr>
                <w:ilvl w:val="0"/>
                <w:numId w:val="14"/>
              </w:numPr>
              <w:spacing w:before="0" w:after="0"/>
            </w:pPr>
            <w:r w:rsidRPr="009170C8">
              <w:t>technological improvements for SIS upgrades</w:t>
            </w:r>
          </w:p>
          <w:p w14:paraId="2A7D1A6D" w14:textId="77777777" w:rsidR="00A74785" w:rsidRPr="004F4B20" w:rsidRDefault="00A74785" w:rsidP="00A74785">
            <w:pPr>
              <w:pStyle w:val="ListParagraph"/>
              <w:numPr>
                <w:ilvl w:val="0"/>
                <w:numId w:val="14"/>
              </w:numPr>
              <w:spacing w:before="0" w:after="0"/>
            </w:pPr>
            <w:r w:rsidRPr="005F4A45">
              <w:t>align climate mitigation</w:t>
            </w:r>
            <w:r>
              <w:t>,</w:t>
            </w:r>
            <w:r w:rsidRPr="005F4A45">
              <w:t xml:space="preserve"> adaptation</w:t>
            </w:r>
            <w:r>
              <w:t xml:space="preserve"> and </w:t>
            </w:r>
            <w:r w:rsidRPr="005F4A45">
              <w:t xml:space="preserve">biodiversity </w:t>
            </w:r>
            <w:r>
              <w:t xml:space="preserve">approaches to </w:t>
            </w:r>
            <w:r w:rsidRPr="005F4A45">
              <w:t>monitoring and reporting</w:t>
            </w:r>
          </w:p>
        </w:tc>
      </w:tr>
      <w:tr w:rsidR="00A74785" w14:paraId="18367FA6" w14:textId="77777777" w:rsidTr="00222414">
        <w:trPr>
          <w:trHeight w:val="573"/>
        </w:trPr>
        <w:tc>
          <w:tcPr>
            <w:tcW w:w="1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5C17284" w14:textId="77777777" w:rsidR="00A74785" w:rsidRDefault="00A74785" w:rsidP="00A74785">
            <w:pPr>
              <w:pStyle w:val="ListParagraph"/>
              <w:numPr>
                <w:ilvl w:val="0"/>
                <w:numId w:val="13"/>
              </w:numPr>
              <w:spacing w:before="0" w:after="0"/>
              <w:ind w:left="318" w:hanging="318"/>
            </w:pPr>
            <w:r w:rsidRPr="00642B85">
              <w:rPr>
                <w:bCs/>
              </w:rPr>
              <w:t>Summaries of information</w:t>
            </w:r>
            <w:r w:rsidRPr="00E763C2">
              <w:rPr>
                <w:bCs/>
              </w:rPr>
              <w:t xml:space="preserve"> and in-country safeguards reporting</w:t>
            </w:r>
          </w:p>
        </w:tc>
        <w:tc>
          <w:tcPr>
            <w:tcW w:w="3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95320C6" w14:textId="77777777" w:rsidR="00A74785" w:rsidRDefault="00A74785" w:rsidP="00A74785">
            <w:pPr>
              <w:pStyle w:val="ListParagraph"/>
              <w:numPr>
                <w:ilvl w:val="0"/>
                <w:numId w:val="15"/>
              </w:numPr>
              <w:spacing w:before="0" w:after="0"/>
            </w:pPr>
            <w:r w:rsidRPr="0B8145A5">
              <w:t>building national capacities for preparation of summaries of information and other safeguards reporting</w:t>
            </w:r>
          </w:p>
          <w:p w14:paraId="151D1836" w14:textId="77777777" w:rsidR="00A74785" w:rsidRPr="004F4B20" w:rsidRDefault="00A74785" w:rsidP="00A74785">
            <w:pPr>
              <w:pStyle w:val="ListParagraph"/>
              <w:numPr>
                <w:ilvl w:val="0"/>
                <w:numId w:val="15"/>
              </w:numPr>
              <w:spacing w:before="0" w:after="0"/>
            </w:pPr>
            <w:r>
              <w:t>design and production of in-country safeguards reporting systems and products for multiple stakeholder groups</w:t>
            </w:r>
          </w:p>
        </w:tc>
      </w:tr>
      <w:tr w:rsidR="00A74785" w14:paraId="51B02A30" w14:textId="77777777" w:rsidTr="00222414">
        <w:trPr>
          <w:trHeight w:val="1040"/>
        </w:trPr>
        <w:tc>
          <w:tcPr>
            <w:tcW w:w="1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DCBC756" w14:textId="77777777" w:rsidR="00A74785" w:rsidRDefault="00A74785" w:rsidP="00A74785">
            <w:pPr>
              <w:pStyle w:val="ListParagraph"/>
              <w:numPr>
                <w:ilvl w:val="0"/>
                <w:numId w:val="13"/>
              </w:numPr>
              <w:spacing w:before="0" w:after="0"/>
              <w:ind w:left="318" w:hanging="318"/>
            </w:pPr>
            <w:r w:rsidRPr="00E763C2">
              <w:rPr>
                <w:bCs/>
              </w:rPr>
              <w:t xml:space="preserve">Operational safeguards </w:t>
            </w:r>
            <w:r w:rsidRPr="00642B85">
              <w:rPr>
                <w:bCs/>
              </w:rPr>
              <w:t>grievance redress</w:t>
            </w:r>
            <w:r w:rsidRPr="00E763C2">
              <w:rPr>
                <w:bCs/>
              </w:rPr>
              <w:t xml:space="preserve"> mechanisms (see also Output 1.3 – benefit sharing mechanisms)</w:t>
            </w:r>
          </w:p>
        </w:tc>
        <w:tc>
          <w:tcPr>
            <w:tcW w:w="3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DAB2BC0" w14:textId="77777777" w:rsidR="00A74785" w:rsidRDefault="00A74785" w:rsidP="00A74785">
            <w:pPr>
              <w:pStyle w:val="ListParagraph"/>
              <w:numPr>
                <w:ilvl w:val="0"/>
                <w:numId w:val="16"/>
              </w:numPr>
              <w:spacing w:before="0" w:after="0"/>
            </w:pPr>
            <w:r w:rsidRPr="00623F98">
              <w:t xml:space="preserve">development of </w:t>
            </w:r>
            <w:r>
              <w:t xml:space="preserve">institutional arrangements, </w:t>
            </w:r>
            <w:r w:rsidRPr="00623F98">
              <w:t>procedures, protocols, guidelines, and/or tools for implementing grievance redress mechanisms</w:t>
            </w:r>
          </w:p>
          <w:p w14:paraId="7ABA21D0" w14:textId="77777777" w:rsidR="00A74785" w:rsidRPr="004F4B20" w:rsidRDefault="00A74785" w:rsidP="00A74785">
            <w:pPr>
              <w:pStyle w:val="ListParagraph"/>
              <w:numPr>
                <w:ilvl w:val="0"/>
                <w:numId w:val="16"/>
              </w:numPr>
              <w:spacing w:before="0" w:after="0"/>
            </w:pPr>
            <w:r>
              <w:t xml:space="preserve">piloting of GRM implementation and reporting </w:t>
            </w:r>
          </w:p>
        </w:tc>
      </w:tr>
      <w:tr w:rsidR="00A74785" w14:paraId="7339EF36" w14:textId="77777777" w:rsidTr="00222414">
        <w:trPr>
          <w:trHeight w:val="1310"/>
        </w:trPr>
        <w:tc>
          <w:tcPr>
            <w:tcW w:w="1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E4F5691" w14:textId="77777777" w:rsidR="00A74785" w:rsidRDefault="00A74785" w:rsidP="00A74785">
            <w:pPr>
              <w:pStyle w:val="ListParagraph"/>
              <w:numPr>
                <w:ilvl w:val="0"/>
                <w:numId w:val="13"/>
              </w:numPr>
              <w:spacing w:before="0" w:after="0"/>
              <w:ind w:left="318" w:hanging="318"/>
            </w:pPr>
            <w:r w:rsidRPr="00642B85">
              <w:rPr>
                <w:bCs/>
              </w:rPr>
              <w:t>Stakeholder engagement</w:t>
            </w:r>
            <w:r w:rsidRPr="00E763C2">
              <w:rPr>
                <w:bCs/>
              </w:rPr>
              <w:t xml:space="preserve"> platforms and processes for safeguards (see also Cross-cutting Element </w:t>
            </w:r>
            <w:r w:rsidRPr="00E763C2">
              <w:rPr>
                <w:bCs/>
              </w:rPr>
              <w:lastRenderedPageBreak/>
              <w:t>A – social inclusion and gender equity)</w:t>
            </w:r>
          </w:p>
        </w:tc>
        <w:tc>
          <w:tcPr>
            <w:tcW w:w="3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4B8DE6D" w14:textId="77777777" w:rsidR="00A74785" w:rsidRPr="002D1455" w:rsidRDefault="00A74785" w:rsidP="00A74785">
            <w:pPr>
              <w:pStyle w:val="ListParagraph"/>
              <w:numPr>
                <w:ilvl w:val="0"/>
                <w:numId w:val="17"/>
              </w:numPr>
              <w:spacing w:before="0" w:after="0"/>
            </w:pPr>
            <w:r w:rsidRPr="002D1455">
              <w:lastRenderedPageBreak/>
              <w:t xml:space="preserve">development of </w:t>
            </w:r>
            <w:r>
              <w:t>socially inclusive and gender responsive</w:t>
            </w:r>
            <w:r w:rsidRPr="002D1455">
              <w:t xml:space="preserve"> </w:t>
            </w:r>
            <w:r w:rsidRPr="2D40B20D">
              <w:t xml:space="preserve">platforms, </w:t>
            </w:r>
            <w:r w:rsidRPr="002D1455">
              <w:t xml:space="preserve">procedures, guidelines, and/or tools for stakeholder engagement, including </w:t>
            </w:r>
            <w:r w:rsidRPr="2D40B20D">
              <w:t xml:space="preserve">stakeholder mapping, cross-sectoral engagement in </w:t>
            </w:r>
            <w:proofErr w:type="spellStart"/>
            <w:r w:rsidRPr="2D40B20D">
              <w:t>REDD+strengthening</w:t>
            </w:r>
            <w:proofErr w:type="spellEnd"/>
            <w:r w:rsidRPr="2D40B20D">
              <w:t xml:space="preserve"> </w:t>
            </w:r>
            <w:r w:rsidRPr="002D1455">
              <w:t>application of free, prior, and informed consent (FPIC)</w:t>
            </w:r>
            <w:r w:rsidRPr="2D40B20D">
              <w:t xml:space="preserve">, through legal framework, </w:t>
            </w:r>
            <w:r>
              <w:t xml:space="preserve">and </w:t>
            </w:r>
            <w:r w:rsidRPr="2D40B20D">
              <w:t>development of protocols/guidelines</w:t>
            </w:r>
          </w:p>
        </w:tc>
      </w:tr>
      <w:tr w:rsidR="00A74785" w14:paraId="0AAD62B4" w14:textId="77777777" w:rsidTr="00222414">
        <w:trPr>
          <w:trHeight w:val="1040"/>
        </w:trPr>
        <w:tc>
          <w:tcPr>
            <w:tcW w:w="1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09ACEF3" w14:textId="77777777" w:rsidR="00A74785" w:rsidRDefault="00A74785" w:rsidP="00A74785">
            <w:pPr>
              <w:pStyle w:val="ListParagraph"/>
              <w:numPr>
                <w:ilvl w:val="0"/>
                <w:numId w:val="13"/>
              </w:numPr>
              <w:spacing w:before="0" w:after="0"/>
              <w:ind w:left="318" w:hanging="318"/>
              <w:rPr>
                <w:lang w:val="en-US"/>
              </w:rPr>
            </w:pPr>
            <w:r w:rsidRPr="00E763C2">
              <w:rPr>
                <w:bCs/>
              </w:rPr>
              <w:t>Environmental and social co-benefit impacts monitored, demonstrated and rewarded</w:t>
            </w:r>
          </w:p>
        </w:tc>
        <w:tc>
          <w:tcPr>
            <w:tcW w:w="3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E01FC26" w14:textId="77777777" w:rsidR="00A74785" w:rsidRDefault="00A74785" w:rsidP="00A74785">
            <w:pPr>
              <w:pStyle w:val="ListParagraph"/>
              <w:numPr>
                <w:ilvl w:val="0"/>
                <w:numId w:val="18"/>
              </w:numPr>
              <w:spacing w:before="0" w:after="0"/>
            </w:pPr>
            <w:r w:rsidRPr="2D40B20D">
              <w:t xml:space="preserve">identification </w:t>
            </w:r>
            <w:r>
              <w:t xml:space="preserve">and assessment </w:t>
            </w:r>
            <w:r w:rsidRPr="2D40B20D">
              <w:t xml:space="preserve">of potential </w:t>
            </w:r>
            <w:r>
              <w:t xml:space="preserve">environmental and social (including gender) </w:t>
            </w:r>
            <w:r w:rsidRPr="2D40B20D">
              <w:t>impacts</w:t>
            </w:r>
            <w:r>
              <w:t xml:space="preserve"> (benefits and risks) of REDD+ policies and measures</w:t>
            </w:r>
            <w:r w:rsidRPr="00B1479E">
              <w:t xml:space="preserve"> </w:t>
            </w:r>
          </w:p>
          <w:p w14:paraId="4D32F64D" w14:textId="77777777" w:rsidR="00A74785" w:rsidRPr="00030FF6" w:rsidRDefault="00A74785" w:rsidP="00A74785">
            <w:pPr>
              <w:pStyle w:val="ListParagraph"/>
              <w:numPr>
                <w:ilvl w:val="0"/>
                <w:numId w:val="18"/>
              </w:numPr>
              <w:spacing w:before="0" w:after="0"/>
            </w:pPr>
            <w:r>
              <w:t>mapping and spatial analysis to plan for co-benefits of REDD+ actions and provide a baseline for reporting success</w:t>
            </w:r>
          </w:p>
          <w:p w14:paraId="371FC02A" w14:textId="77777777" w:rsidR="00A74785" w:rsidRDefault="00A74785" w:rsidP="00A74785">
            <w:pPr>
              <w:pStyle w:val="ListParagraph"/>
              <w:numPr>
                <w:ilvl w:val="0"/>
                <w:numId w:val="18"/>
              </w:numPr>
              <w:spacing w:before="0" w:after="0"/>
            </w:pPr>
            <w:r w:rsidRPr="00B1479E">
              <w:t xml:space="preserve">prioritization of co-benefits in national REDD+ strategies and action plans through </w:t>
            </w:r>
            <w:r>
              <w:t xml:space="preserve">design of REDD+ </w:t>
            </w:r>
            <w:r w:rsidRPr="00B1479E">
              <w:t>polic</w:t>
            </w:r>
            <w:r>
              <w:t>ies and measures</w:t>
            </w:r>
            <w:r w:rsidRPr="00B1479E">
              <w:t xml:space="preserve"> </w:t>
            </w:r>
          </w:p>
          <w:p w14:paraId="581BDD14" w14:textId="77777777" w:rsidR="00A74785" w:rsidRDefault="00A74785" w:rsidP="00A74785">
            <w:pPr>
              <w:pStyle w:val="ListParagraph"/>
              <w:numPr>
                <w:ilvl w:val="0"/>
                <w:numId w:val="18"/>
              </w:numPr>
              <w:spacing w:before="0" w:after="0"/>
            </w:pPr>
            <w:r w:rsidRPr="00B1479E">
              <w:t>integration of co-benefits into SIS and other environmental and social reporting systems</w:t>
            </w:r>
          </w:p>
          <w:p w14:paraId="3FFD2F98" w14:textId="77777777" w:rsidR="00A74785" w:rsidRDefault="00A74785" w:rsidP="00A74785">
            <w:pPr>
              <w:pStyle w:val="ListParagraph"/>
              <w:numPr>
                <w:ilvl w:val="0"/>
                <w:numId w:val="18"/>
              </w:numPr>
              <w:spacing w:before="0" w:after="0"/>
            </w:pPr>
            <w:r w:rsidRPr="00B1479E">
              <w:t xml:space="preserve">development of approaches/tools for reporting on prioritized co-benefits </w:t>
            </w:r>
          </w:p>
          <w:p w14:paraId="6F17A033" w14:textId="77777777" w:rsidR="00A74785" w:rsidRDefault="00A74785" w:rsidP="00A74785">
            <w:pPr>
              <w:pStyle w:val="ListParagraph"/>
              <w:numPr>
                <w:ilvl w:val="0"/>
                <w:numId w:val="18"/>
              </w:numPr>
              <w:spacing w:before="0" w:after="0"/>
            </w:pPr>
            <w:r w:rsidRPr="55C545E7">
              <w:t>demonstrating success in accessing price premiums for forest carbon co-benefits</w:t>
            </w:r>
          </w:p>
          <w:p w14:paraId="7869B764" w14:textId="77777777" w:rsidR="00A74785" w:rsidRPr="004F4B20" w:rsidRDefault="00A74785" w:rsidP="00A74785">
            <w:pPr>
              <w:pStyle w:val="ListParagraph"/>
              <w:numPr>
                <w:ilvl w:val="0"/>
                <w:numId w:val="18"/>
              </w:numPr>
              <w:spacing w:before="0" w:after="0"/>
            </w:pPr>
            <w:r>
              <w:t xml:space="preserve">application of co-benefit monitoring to aligned </w:t>
            </w:r>
            <w:r w:rsidRPr="005F4A45">
              <w:t>climate mitigation</w:t>
            </w:r>
            <w:r>
              <w:t>,</w:t>
            </w:r>
            <w:r w:rsidRPr="005F4A45">
              <w:t xml:space="preserve"> adaptation</w:t>
            </w:r>
            <w:r>
              <w:t xml:space="preserve"> and </w:t>
            </w:r>
            <w:r w:rsidRPr="005F4A45">
              <w:t xml:space="preserve">biodiversity </w:t>
            </w:r>
            <w:r>
              <w:t xml:space="preserve">agendas </w:t>
            </w:r>
          </w:p>
        </w:tc>
      </w:tr>
      <w:tr w:rsidR="00A74785" w14:paraId="68AD0C59" w14:textId="77777777" w:rsidTr="00222414">
        <w:trPr>
          <w:trHeight w:val="1040"/>
        </w:trPr>
        <w:tc>
          <w:tcPr>
            <w:tcW w:w="1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8B0521B" w14:textId="77777777" w:rsidR="00A74785" w:rsidRDefault="00A74785" w:rsidP="00A74785">
            <w:pPr>
              <w:pStyle w:val="ListParagraph"/>
              <w:numPr>
                <w:ilvl w:val="0"/>
                <w:numId w:val="13"/>
              </w:numPr>
              <w:spacing w:before="0" w:after="0"/>
              <w:ind w:left="318" w:hanging="318"/>
            </w:pPr>
            <w:r w:rsidRPr="00E763C2">
              <w:rPr>
                <w:bCs/>
              </w:rPr>
              <w:t>Gender and social inclusion integrated into REDD+ safeguards processes and reporting (See also Cross-cutting Element A – social inclusion and gender equity)</w:t>
            </w:r>
          </w:p>
        </w:tc>
        <w:tc>
          <w:tcPr>
            <w:tcW w:w="3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F4AB0EB" w14:textId="77777777" w:rsidR="00A74785" w:rsidRPr="00E763C2" w:rsidRDefault="00A74785" w:rsidP="00A74785">
            <w:pPr>
              <w:pStyle w:val="ListParagraph"/>
              <w:numPr>
                <w:ilvl w:val="0"/>
                <w:numId w:val="19"/>
              </w:numPr>
              <w:spacing w:before="0" w:after="0"/>
              <w:rPr>
                <w:lang w:val="en-US"/>
              </w:rPr>
            </w:pPr>
            <w:r w:rsidRPr="00E763C2">
              <w:rPr>
                <w:lang w:val="en-US"/>
              </w:rPr>
              <w:t xml:space="preserve">institutional capacity building for assessing gender and social inclusion related needs and integrating gender and social inclusion considerations into REDD+ </w:t>
            </w:r>
            <w:proofErr w:type="spellStart"/>
            <w:r w:rsidRPr="00E763C2">
              <w:rPr>
                <w:lang w:val="en-US"/>
              </w:rPr>
              <w:t>programmes</w:t>
            </w:r>
            <w:proofErr w:type="spellEnd"/>
            <w:r w:rsidRPr="00E763C2">
              <w:rPr>
                <w:lang w:val="en-US"/>
              </w:rPr>
              <w:t xml:space="preserve"> and safeguards approaches</w:t>
            </w:r>
          </w:p>
          <w:p w14:paraId="4F7222C7" w14:textId="77777777" w:rsidR="00A74785" w:rsidRPr="00E9084E" w:rsidRDefault="00A74785" w:rsidP="00A74785">
            <w:pPr>
              <w:pStyle w:val="ListParagraph"/>
              <w:numPr>
                <w:ilvl w:val="0"/>
                <w:numId w:val="19"/>
              </w:numPr>
              <w:spacing w:before="0" w:after="0"/>
            </w:pPr>
            <w:r>
              <w:t>protocols developed/refined for gender mainstreaming and social inclusion in FPIC processes, benefit sharing and grievance redress mechanisms</w:t>
            </w:r>
          </w:p>
        </w:tc>
      </w:tr>
      <w:tr w:rsidR="00A74785" w14:paraId="5E73D215" w14:textId="77777777" w:rsidTr="00222414">
        <w:trPr>
          <w:trHeight w:val="1040"/>
        </w:trPr>
        <w:tc>
          <w:tcPr>
            <w:tcW w:w="1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1BFAD4A" w14:textId="77777777" w:rsidR="00A74785" w:rsidRPr="00BC44C0" w:rsidRDefault="00A74785" w:rsidP="00A74785">
            <w:pPr>
              <w:pStyle w:val="ListParagraph"/>
              <w:numPr>
                <w:ilvl w:val="0"/>
                <w:numId w:val="13"/>
              </w:numPr>
              <w:spacing w:before="0" w:after="0"/>
              <w:ind w:left="318" w:hanging="318"/>
              <w:rPr>
                <w:u w:val="single"/>
              </w:rPr>
            </w:pPr>
            <w:r w:rsidRPr="00E763C2">
              <w:rPr>
                <w:bCs/>
              </w:rPr>
              <w:t>B.</w:t>
            </w:r>
            <w:r>
              <w:rPr>
                <w:bCs/>
              </w:rPr>
              <w:t xml:space="preserve">1. </w:t>
            </w:r>
            <w:r w:rsidRPr="00E763C2">
              <w:rPr>
                <w:bCs/>
              </w:rPr>
              <w:t>Capacity building programmes and trainings on safeguards and non-carbon benefits</w:t>
            </w:r>
          </w:p>
        </w:tc>
        <w:tc>
          <w:tcPr>
            <w:tcW w:w="3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167CC7F" w14:textId="77777777" w:rsidR="00A74785" w:rsidRPr="00E763C2" w:rsidRDefault="00A74785" w:rsidP="00A74785">
            <w:pPr>
              <w:pStyle w:val="ListParagraph"/>
              <w:numPr>
                <w:ilvl w:val="0"/>
                <w:numId w:val="20"/>
              </w:numPr>
              <w:spacing w:before="0" w:after="0"/>
              <w:rPr>
                <w:lang w:val="en-US"/>
              </w:rPr>
            </w:pPr>
            <w:r w:rsidRPr="00E763C2">
              <w:rPr>
                <w:rFonts w:ascii="Aptos" w:eastAsia="Times New Roman" w:hAnsi="Aptos" w:cs="Times New Roman"/>
                <w:color w:val="000000"/>
                <w:kern w:val="0"/>
                <w:lang w:val="en-US" w:eastAsia="zh-CN"/>
                <w14:ligatures w14:val="none"/>
              </w:rPr>
              <w:t>Continuous learning through updated foundational curriculum and learning platform, delivered in multiple formats: learning journals, policy and technical briefs, learning labs, south-south knowledge exchanges, communities of practice, country/regional case studies, microlearning tools, gamified content, nudge techniques, motivation framing, and foresight and scenario modeling tools.</w:t>
            </w:r>
          </w:p>
          <w:p w14:paraId="461CEB18" w14:textId="77777777" w:rsidR="00A74785" w:rsidRPr="00E763C2" w:rsidRDefault="00A74785" w:rsidP="00A74785">
            <w:pPr>
              <w:pStyle w:val="ListParagraph"/>
              <w:numPr>
                <w:ilvl w:val="0"/>
                <w:numId w:val="20"/>
              </w:numPr>
              <w:spacing w:before="0" w:after="0"/>
              <w:rPr>
                <w:lang w:val="en-US"/>
              </w:rPr>
            </w:pPr>
            <w:r w:rsidRPr="00E763C2">
              <w:rPr>
                <w:lang w:val="en-US"/>
              </w:rPr>
              <w:t>Audience-specific learning track tailored to Indigenous Peoples and local communities, focused on safeguards and non-carbon-benefits</w:t>
            </w:r>
          </w:p>
        </w:tc>
      </w:tr>
    </w:tbl>
    <w:p w14:paraId="1C4F4BB8" w14:textId="77777777" w:rsidR="00A74785" w:rsidRDefault="00A74785" w:rsidP="00A74785">
      <w:pPr>
        <w:spacing w:after="120"/>
      </w:pPr>
    </w:p>
    <w:bookmarkEnd w:id="0"/>
    <w:p w14:paraId="10B4BDF3" w14:textId="77777777" w:rsidR="00A74785" w:rsidRPr="00A74785" w:rsidRDefault="00A74785" w:rsidP="00A74785">
      <w:pPr>
        <w:rPr>
          <w:lang w:val="en-US"/>
        </w:rPr>
      </w:pPr>
    </w:p>
    <w:sectPr w:rsidR="00A74785" w:rsidRPr="00A74785" w:rsidSect="00A50FFE">
      <w:headerReference w:type="default" r:id="rId14"/>
      <w:footerReference w:type="defaul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30D5C" w14:textId="77777777" w:rsidR="002059B1" w:rsidRDefault="002059B1" w:rsidP="00E62A58">
      <w:pPr>
        <w:spacing w:before="0" w:after="0" w:line="240" w:lineRule="auto"/>
      </w:pPr>
      <w:r>
        <w:separator/>
      </w:r>
    </w:p>
  </w:endnote>
  <w:endnote w:type="continuationSeparator" w:id="0">
    <w:p w14:paraId="78DAE14D" w14:textId="77777777" w:rsidR="002059B1" w:rsidRDefault="002059B1" w:rsidP="00E62A58">
      <w:pPr>
        <w:spacing w:before="0" w:after="0" w:line="240" w:lineRule="auto"/>
      </w:pPr>
      <w:r>
        <w:continuationSeparator/>
      </w:r>
    </w:p>
  </w:endnote>
  <w:endnote w:type="continuationNotice" w:id="1">
    <w:p w14:paraId="70047707" w14:textId="77777777" w:rsidR="002059B1" w:rsidRDefault="002059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818667"/>
      <w:docPartObj>
        <w:docPartGallery w:val="Page Numbers (Bottom of Page)"/>
        <w:docPartUnique/>
      </w:docPartObj>
    </w:sdtPr>
    <w:sdtEndPr>
      <w:rPr>
        <w:noProof/>
      </w:rPr>
    </w:sdtEndPr>
    <w:sdtContent>
      <w:p w14:paraId="3042F04B" w14:textId="77777777" w:rsidR="00A74785" w:rsidRDefault="00A74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09399A" w14:textId="77777777" w:rsidR="00A74785" w:rsidRDefault="00A74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19FD0" w14:textId="77777777" w:rsidR="002059B1" w:rsidRDefault="002059B1" w:rsidP="00E62A58">
      <w:pPr>
        <w:spacing w:before="0" w:after="0" w:line="240" w:lineRule="auto"/>
      </w:pPr>
      <w:r>
        <w:separator/>
      </w:r>
    </w:p>
  </w:footnote>
  <w:footnote w:type="continuationSeparator" w:id="0">
    <w:p w14:paraId="411E4B6F" w14:textId="77777777" w:rsidR="002059B1" w:rsidRDefault="002059B1" w:rsidP="00E62A58">
      <w:pPr>
        <w:spacing w:before="0" w:after="0" w:line="240" w:lineRule="auto"/>
      </w:pPr>
      <w:r>
        <w:continuationSeparator/>
      </w:r>
    </w:p>
  </w:footnote>
  <w:footnote w:type="continuationNotice" w:id="1">
    <w:p w14:paraId="48E5E598" w14:textId="77777777" w:rsidR="002059B1" w:rsidRDefault="002059B1">
      <w:pPr>
        <w:spacing w:before="0" w:after="0" w:line="240" w:lineRule="auto"/>
      </w:pPr>
    </w:p>
  </w:footnote>
  <w:footnote w:id="2">
    <w:p w14:paraId="29188E63" w14:textId="77777777" w:rsidR="00A74785" w:rsidRPr="00FD7996" w:rsidRDefault="00A74785" w:rsidP="00A74785">
      <w:pPr>
        <w:pStyle w:val="FootnoteText"/>
        <w:rPr>
          <w:lang w:val="en-US"/>
        </w:rPr>
      </w:pPr>
      <w:r>
        <w:rPr>
          <w:rStyle w:val="FootnoteReference"/>
        </w:rPr>
        <w:footnoteRef/>
      </w:r>
      <w:r>
        <w:t xml:space="preserve"> </w:t>
      </w:r>
      <w:r>
        <w:rPr>
          <w:lang w:val="en-US"/>
        </w:rPr>
        <w:t>Notably, safeguard information system (SIS), benefit sharing mechanism (BSM), and grievance redress mechanism (GRM).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D106" w14:textId="77777777" w:rsidR="00A74785" w:rsidRDefault="00A74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26"/>
  </w:num>
  <w:num w:numId="2" w16cid:durableId="628583751">
    <w:abstractNumId w:val="5"/>
  </w:num>
  <w:num w:numId="3" w16cid:durableId="1973559108">
    <w:abstractNumId w:val="7"/>
  </w:num>
  <w:num w:numId="4" w16cid:durableId="890120941">
    <w:abstractNumId w:val="0"/>
  </w:num>
  <w:num w:numId="5" w16cid:durableId="1179856396">
    <w:abstractNumId w:val="12"/>
  </w:num>
  <w:num w:numId="6" w16cid:durableId="754857283">
    <w:abstractNumId w:val="6"/>
  </w:num>
  <w:num w:numId="7" w16cid:durableId="338428606">
    <w:abstractNumId w:val="23"/>
  </w:num>
  <w:num w:numId="8" w16cid:durableId="999966452">
    <w:abstractNumId w:val="9"/>
  </w:num>
  <w:num w:numId="9" w16cid:durableId="1784884577">
    <w:abstractNumId w:val="8"/>
  </w:num>
  <w:num w:numId="10" w16cid:durableId="804546971">
    <w:abstractNumId w:val="21"/>
  </w:num>
  <w:num w:numId="11" w16cid:durableId="604847844">
    <w:abstractNumId w:val="16"/>
  </w:num>
  <w:num w:numId="12" w16cid:durableId="1461415782">
    <w:abstractNumId w:val="15"/>
  </w:num>
  <w:num w:numId="13" w16cid:durableId="1205562053">
    <w:abstractNumId w:val="1"/>
  </w:num>
  <w:num w:numId="14" w16cid:durableId="1897159792">
    <w:abstractNumId w:val="2"/>
  </w:num>
  <w:num w:numId="15" w16cid:durableId="2129856163">
    <w:abstractNumId w:val="14"/>
  </w:num>
  <w:num w:numId="16" w16cid:durableId="1974754305">
    <w:abstractNumId w:val="3"/>
  </w:num>
  <w:num w:numId="17" w16cid:durableId="1934392897">
    <w:abstractNumId w:val="17"/>
  </w:num>
  <w:num w:numId="18" w16cid:durableId="844638022">
    <w:abstractNumId w:val="20"/>
  </w:num>
  <w:num w:numId="19" w16cid:durableId="1623341512">
    <w:abstractNumId w:val="28"/>
  </w:num>
  <w:num w:numId="20" w16cid:durableId="1937516796">
    <w:abstractNumId w:val="27"/>
  </w:num>
  <w:num w:numId="21" w16cid:durableId="1916742550">
    <w:abstractNumId w:val="22"/>
  </w:num>
  <w:num w:numId="22" w16cid:durableId="1133988518">
    <w:abstractNumId w:val="4"/>
  </w:num>
  <w:num w:numId="23" w16cid:durableId="5862863">
    <w:abstractNumId w:val="19"/>
  </w:num>
  <w:num w:numId="24" w16cid:durableId="940406743">
    <w:abstractNumId w:val="10"/>
  </w:num>
  <w:num w:numId="25" w16cid:durableId="81924292">
    <w:abstractNumId w:val="13"/>
  </w:num>
  <w:num w:numId="26" w16cid:durableId="1488938434">
    <w:abstractNumId w:val="25"/>
  </w:num>
  <w:num w:numId="27" w16cid:durableId="1314136328">
    <w:abstractNumId w:val="11"/>
  </w:num>
  <w:num w:numId="28" w16cid:durableId="80109082">
    <w:abstractNumId w:val="18"/>
  </w:num>
  <w:num w:numId="29" w16cid:durableId="166848543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E08D9"/>
    <w:rsid w:val="001E3067"/>
    <w:rsid w:val="001E5070"/>
    <w:rsid w:val="001E54EB"/>
    <w:rsid w:val="001F7EF7"/>
    <w:rsid w:val="002026E8"/>
    <w:rsid w:val="00202BDE"/>
    <w:rsid w:val="002052A1"/>
    <w:rsid w:val="002059B1"/>
    <w:rsid w:val="00205E27"/>
    <w:rsid w:val="00211CB9"/>
    <w:rsid w:val="0021398A"/>
    <w:rsid w:val="00220C87"/>
    <w:rsid w:val="00221A67"/>
    <w:rsid w:val="00230967"/>
    <w:rsid w:val="002324A1"/>
    <w:rsid w:val="002342CA"/>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3F7A50"/>
    <w:rsid w:val="00406FA3"/>
    <w:rsid w:val="00411BCD"/>
    <w:rsid w:val="0041430F"/>
    <w:rsid w:val="00417B09"/>
    <w:rsid w:val="00423A50"/>
    <w:rsid w:val="00423AB8"/>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140A6"/>
    <w:rsid w:val="00621601"/>
    <w:rsid w:val="00623F03"/>
    <w:rsid w:val="00624CE9"/>
    <w:rsid w:val="00630969"/>
    <w:rsid w:val="00634D7D"/>
    <w:rsid w:val="00644E3C"/>
    <w:rsid w:val="006509BF"/>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50FFE"/>
    <w:rsid w:val="00A542FD"/>
    <w:rsid w:val="00A60356"/>
    <w:rsid w:val="00A611CE"/>
    <w:rsid w:val="00A6184E"/>
    <w:rsid w:val="00A63C5D"/>
    <w:rsid w:val="00A7019F"/>
    <w:rsid w:val="00A729E5"/>
    <w:rsid w:val="00A7478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40D2"/>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E40BF"/>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4329F"/>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2.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3.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4.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10</cp:revision>
  <dcterms:created xsi:type="dcterms:W3CDTF">2025-11-13T18:54:00Z</dcterms:created>
  <dcterms:modified xsi:type="dcterms:W3CDTF">2025-11-13T20:03:00Z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