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C6B351" w14:textId="77777777" w:rsidR="00762CAE" w:rsidRDefault="00762CAE" w:rsidP="67E1CCD0">
      <w:pPr>
        <w:rPr>
          <w:b/>
          <w:bCs/>
        </w:rPr>
      </w:pPr>
    </w:p>
    <w:tbl>
      <w:tblPr>
        <w:tblStyle w:val="TableGrid"/>
        <w:tblW w:w="0" w:type="auto"/>
        <w:tblLook w:val="04A0" w:firstRow="1" w:lastRow="0" w:firstColumn="1" w:lastColumn="0" w:noHBand="0" w:noVBand="1"/>
      </w:tblPr>
      <w:tblGrid>
        <w:gridCol w:w="846"/>
        <w:gridCol w:w="7371"/>
        <w:gridCol w:w="799"/>
      </w:tblGrid>
      <w:tr w:rsidR="00A7019F" w:rsidRPr="00AD674B" w14:paraId="3384C4BB" w14:textId="77777777" w:rsidTr="00EF5C09">
        <w:tc>
          <w:tcPr>
            <w:tcW w:w="846" w:type="dxa"/>
          </w:tcPr>
          <w:p w14:paraId="54D9ED7C" w14:textId="77777777" w:rsidR="00A7019F" w:rsidRPr="008A45B6" w:rsidRDefault="00A7019F">
            <w:pPr>
              <w:spacing w:before="0" w:after="0" w:line="240" w:lineRule="auto"/>
              <w:rPr>
                <w:rFonts w:ascii="Aptos" w:eastAsia="Aptos" w:hAnsi="Aptos" w:cs="Arial"/>
                <w:b/>
                <w:color w:val="215E99" w:themeColor="text2" w:themeTint="BF"/>
                <w:sz w:val="28"/>
                <w:szCs w:val="28"/>
                <w:lang w:val="it-IT"/>
              </w:rPr>
            </w:pPr>
          </w:p>
        </w:tc>
        <w:tc>
          <w:tcPr>
            <w:tcW w:w="7371" w:type="dxa"/>
          </w:tcPr>
          <w:p w14:paraId="47789DB1" w14:textId="77777777" w:rsidR="00A7019F" w:rsidRDefault="00A7019F">
            <w:pPr>
              <w:spacing w:before="0" w:after="0" w:line="240" w:lineRule="auto"/>
              <w:rPr>
                <w:rFonts w:ascii="Aptos" w:eastAsia="Aptos" w:hAnsi="Aptos" w:cs="Arial"/>
                <w:b/>
                <w:color w:val="215E99" w:themeColor="text2" w:themeTint="BF"/>
                <w:sz w:val="28"/>
                <w:szCs w:val="28"/>
                <w:lang w:val="it-IT"/>
              </w:rPr>
            </w:pPr>
          </w:p>
          <w:p w14:paraId="79465B80" w14:textId="77777777" w:rsidR="00A7019F" w:rsidRDefault="00A7019F">
            <w:pPr>
              <w:spacing w:before="0" w:after="0" w:line="240" w:lineRule="auto"/>
              <w:rPr>
                <w:rFonts w:ascii="Aptos" w:eastAsia="Aptos" w:hAnsi="Aptos" w:cs="Arial"/>
                <w:b/>
                <w:color w:val="215E99" w:themeColor="text2" w:themeTint="BF"/>
                <w:sz w:val="28"/>
                <w:szCs w:val="28"/>
                <w:lang w:val="it-IT"/>
              </w:rPr>
            </w:pPr>
          </w:p>
          <w:p w14:paraId="4989660A" w14:textId="77777777" w:rsidR="00A7019F" w:rsidRDefault="00A7019F">
            <w:pPr>
              <w:spacing w:before="0" w:after="0" w:line="240" w:lineRule="auto"/>
              <w:rPr>
                <w:rFonts w:ascii="Aptos" w:eastAsia="Aptos" w:hAnsi="Aptos" w:cs="Arial"/>
                <w:b/>
                <w:color w:val="215E99" w:themeColor="text2" w:themeTint="BF"/>
                <w:sz w:val="28"/>
                <w:szCs w:val="28"/>
                <w:lang w:val="it-IT"/>
              </w:rPr>
            </w:pPr>
          </w:p>
          <w:p w14:paraId="371C6467" w14:textId="77777777" w:rsidR="00A7019F" w:rsidRDefault="00A7019F">
            <w:pPr>
              <w:spacing w:before="0" w:after="0" w:line="240" w:lineRule="auto"/>
              <w:rPr>
                <w:rFonts w:ascii="Aptos" w:eastAsia="Aptos" w:hAnsi="Aptos" w:cs="Arial"/>
                <w:b/>
                <w:color w:val="215E99" w:themeColor="text2" w:themeTint="BF"/>
                <w:sz w:val="28"/>
                <w:szCs w:val="28"/>
                <w:lang w:val="it-IT"/>
              </w:rPr>
            </w:pPr>
          </w:p>
          <w:p w14:paraId="574483EE" w14:textId="77777777" w:rsidR="00A7019F" w:rsidRPr="008A45B6" w:rsidRDefault="00A7019F">
            <w:pPr>
              <w:spacing w:before="0" w:after="0" w:line="240" w:lineRule="auto"/>
              <w:rPr>
                <w:rFonts w:ascii="Aptos" w:eastAsia="Aptos" w:hAnsi="Aptos" w:cs="Arial"/>
                <w:b/>
                <w:color w:val="215E99" w:themeColor="text2" w:themeTint="BF"/>
                <w:sz w:val="28"/>
                <w:szCs w:val="28"/>
                <w:lang w:val="it-IT"/>
              </w:rPr>
            </w:pPr>
            <w:r>
              <w:rPr>
                <w:rFonts w:ascii="Aptos" w:eastAsia="Aptos" w:hAnsi="Aptos" w:cs="Arial"/>
                <w:b/>
                <w:noProof/>
                <w:color w:val="215E99" w:themeColor="text2" w:themeTint="BF"/>
                <w:sz w:val="28"/>
                <w:szCs w:val="28"/>
                <w:lang w:val="it-IT"/>
              </w:rPr>
              <w:drawing>
                <wp:inline distT="0" distB="0" distL="0" distR="0" wp14:anchorId="6198C589" wp14:editId="77F5923B">
                  <wp:extent cx="1188720" cy="664877"/>
                  <wp:effectExtent l="0" t="0" r="0" b="1905"/>
                  <wp:docPr id="319893295" name="Picture 1" descr="A black background with red and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893295" name="Picture 1" descr="A black background with red and blue text&#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97928" cy="670027"/>
                          </a:xfrm>
                          <a:prstGeom prst="rect">
                            <a:avLst/>
                          </a:prstGeom>
                          <a:noFill/>
                        </pic:spPr>
                      </pic:pic>
                    </a:graphicData>
                  </a:graphic>
                </wp:inline>
              </w:drawing>
            </w:r>
          </w:p>
          <w:p w14:paraId="7A862A5B" w14:textId="77777777" w:rsidR="00A7019F" w:rsidRPr="008A45B6" w:rsidRDefault="00A7019F">
            <w:pPr>
              <w:spacing w:before="0" w:after="0" w:line="240" w:lineRule="auto"/>
              <w:rPr>
                <w:rFonts w:ascii="Aptos" w:eastAsia="Aptos" w:hAnsi="Aptos" w:cs="Arial"/>
                <w:b/>
                <w:color w:val="215E99" w:themeColor="text2" w:themeTint="BF"/>
                <w:sz w:val="28"/>
                <w:szCs w:val="28"/>
                <w:lang w:val="it-IT"/>
              </w:rPr>
            </w:pPr>
          </w:p>
          <w:p w14:paraId="0813F0A7" w14:textId="77777777" w:rsidR="00A7019F" w:rsidRPr="008A45B6" w:rsidRDefault="00A7019F">
            <w:pPr>
              <w:spacing w:before="0" w:after="0" w:line="240" w:lineRule="auto"/>
              <w:rPr>
                <w:rFonts w:ascii="Aptos" w:eastAsia="Aptos" w:hAnsi="Aptos" w:cs="Arial"/>
                <w:b/>
                <w:color w:val="215E99" w:themeColor="text2" w:themeTint="BF"/>
                <w:sz w:val="28"/>
                <w:szCs w:val="28"/>
                <w:lang w:val="it-IT"/>
              </w:rPr>
            </w:pPr>
          </w:p>
        </w:tc>
        <w:tc>
          <w:tcPr>
            <w:tcW w:w="799" w:type="dxa"/>
          </w:tcPr>
          <w:p w14:paraId="0003F96F" w14:textId="77777777" w:rsidR="00A7019F" w:rsidRPr="00AD674B" w:rsidRDefault="00A7019F">
            <w:pPr>
              <w:spacing w:before="0" w:after="0" w:line="240" w:lineRule="auto"/>
              <w:rPr>
                <w:rFonts w:ascii="Aptos" w:eastAsia="Aptos" w:hAnsi="Aptos" w:cs="Arial"/>
                <w:b/>
                <w:sz w:val="28"/>
                <w:szCs w:val="28"/>
                <w:lang w:val="it-IT"/>
              </w:rPr>
            </w:pPr>
          </w:p>
        </w:tc>
      </w:tr>
      <w:tr w:rsidR="00A7019F" w:rsidRPr="00AD674B" w14:paraId="30B372D8" w14:textId="77777777" w:rsidTr="00EF5C09">
        <w:tc>
          <w:tcPr>
            <w:tcW w:w="846" w:type="dxa"/>
            <w:tcBorders>
              <w:right w:val="single" w:sz="24" w:space="0" w:color="336699"/>
            </w:tcBorders>
          </w:tcPr>
          <w:p w14:paraId="077C16A0" w14:textId="77777777" w:rsidR="00A7019F" w:rsidRPr="00F84651" w:rsidRDefault="00A7019F">
            <w:pPr>
              <w:spacing w:before="0" w:after="0" w:line="240" w:lineRule="auto"/>
              <w:rPr>
                <w:rFonts w:ascii="Aptos" w:eastAsia="Aptos" w:hAnsi="Aptos" w:cs="Arial"/>
                <w:b/>
                <w:color w:val="215E99" w:themeColor="text2" w:themeTint="BF"/>
                <w:sz w:val="28"/>
                <w:szCs w:val="28"/>
                <w:lang w:val="it-IT"/>
              </w:rPr>
            </w:pPr>
          </w:p>
        </w:tc>
        <w:tc>
          <w:tcPr>
            <w:tcW w:w="7371" w:type="dxa"/>
            <w:tcBorders>
              <w:left w:val="single" w:sz="24" w:space="0" w:color="336699"/>
            </w:tcBorders>
          </w:tcPr>
          <w:p w14:paraId="50195152" w14:textId="5CA8EB59" w:rsidR="00A7019F" w:rsidRPr="00305E39" w:rsidRDefault="00173B18">
            <w:pPr>
              <w:spacing w:before="0" w:after="0" w:line="240" w:lineRule="auto"/>
              <w:rPr>
                <w:rFonts w:eastAsia="Aptos" w:cs="Times New Roman"/>
                <w:b/>
                <w:color w:val="215E99" w:themeColor="text2" w:themeTint="BF"/>
                <w:sz w:val="56"/>
                <w:szCs w:val="56"/>
                <w:lang w:val="it-IT"/>
              </w:rPr>
            </w:pPr>
            <w:r>
              <w:rPr>
                <w:rFonts w:eastAsia="Aptos" w:cs="Times New Roman"/>
                <w:b/>
                <w:color w:val="215E99" w:themeColor="text2" w:themeTint="BF"/>
                <w:sz w:val="44"/>
                <w:szCs w:val="44"/>
                <w:lang w:val="it-IT"/>
              </w:rPr>
              <w:t xml:space="preserve">Cross-Cutting </w:t>
            </w:r>
            <w:proofErr w:type="spellStart"/>
            <w:r>
              <w:rPr>
                <w:rFonts w:eastAsia="Aptos" w:cs="Times New Roman"/>
                <w:b/>
                <w:color w:val="215E99" w:themeColor="text2" w:themeTint="BF"/>
                <w:sz w:val="44"/>
                <w:szCs w:val="44"/>
                <w:lang w:val="it-IT"/>
              </w:rPr>
              <w:t>Element</w:t>
            </w:r>
            <w:proofErr w:type="spellEnd"/>
            <w:r>
              <w:rPr>
                <w:rFonts w:eastAsia="Aptos" w:cs="Times New Roman"/>
                <w:b/>
                <w:color w:val="215E99" w:themeColor="text2" w:themeTint="BF"/>
                <w:sz w:val="44"/>
                <w:szCs w:val="44"/>
                <w:lang w:val="it-IT"/>
              </w:rPr>
              <w:t xml:space="preserve"> C: </w:t>
            </w:r>
            <w:proofErr w:type="spellStart"/>
            <w:r w:rsidR="00A70850" w:rsidRPr="00A70850">
              <w:rPr>
                <w:rFonts w:eastAsia="Aptos" w:cs="Times New Roman"/>
                <w:b/>
                <w:color w:val="215E99" w:themeColor="text2" w:themeTint="BF"/>
                <w:sz w:val="44"/>
                <w:szCs w:val="44"/>
                <w:lang w:val="it-IT"/>
              </w:rPr>
              <w:t>Convening</w:t>
            </w:r>
            <w:proofErr w:type="spellEnd"/>
            <w:r w:rsidR="00A70850" w:rsidRPr="00A70850">
              <w:rPr>
                <w:rFonts w:eastAsia="Aptos" w:cs="Times New Roman"/>
                <w:b/>
                <w:color w:val="215E99" w:themeColor="text2" w:themeTint="BF"/>
                <w:sz w:val="44"/>
                <w:szCs w:val="44"/>
                <w:lang w:val="it-IT"/>
              </w:rPr>
              <w:t>, Advocacy and Communications</w:t>
            </w:r>
          </w:p>
        </w:tc>
        <w:tc>
          <w:tcPr>
            <w:tcW w:w="799" w:type="dxa"/>
          </w:tcPr>
          <w:p w14:paraId="765186F6" w14:textId="77777777" w:rsidR="00A7019F" w:rsidRPr="00AD674B" w:rsidRDefault="00A7019F">
            <w:pPr>
              <w:spacing w:before="0" w:after="0" w:line="240" w:lineRule="auto"/>
              <w:rPr>
                <w:rFonts w:ascii="Aptos" w:eastAsia="Aptos" w:hAnsi="Aptos" w:cs="Arial"/>
                <w:b/>
                <w:sz w:val="28"/>
                <w:szCs w:val="28"/>
                <w:lang w:val="it-IT"/>
              </w:rPr>
            </w:pPr>
          </w:p>
        </w:tc>
      </w:tr>
      <w:tr w:rsidR="00A7019F" w:rsidRPr="00AD674B" w14:paraId="7020DB48" w14:textId="77777777" w:rsidTr="00EF5C09">
        <w:tc>
          <w:tcPr>
            <w:tcW w:w="846" w:type="dxa"/>
            <w:tcBorders>
              <w:right w:val="single" w:sz="24" w:space="0" w:color="336699"/>
            </w:tcBorders>
          </w:tcPr>
          <w:p w14:paraId="6F499C76" w14:textId="77777777" w:rsidR="00A7019F" w:rsidRPr="00F84651" w:rsidRDefault="00A7019F">
            <w:pPr>
              <w:spacing w:before="0" w:after="0" w:line="240" w:lineRule="auto"/>
              <w:rPr>
                <w:rFonts w:ascii="Aptos" w:eastAsia="Aptos" w:hAnsi="Aptos" w:cs="Arial"/>
                <w:b/>
                <w:color w:val="215E99" w:themeColor="text2" w:themeTint="BF"/>
                <w:sz w:val="28"/>
                <w:szCs w:val="28"/>
                <w:lang w:val="it-IT"/>
              </w:rPr>
            </w:pPr>
          </w:p>
        </w:tc>
        <w:tc>
          <w:tcPr>
            <w:tcW w:w="7371" w:type="dxa"/>
            <w:tcBorders>
              <w:left w:val="single" w:sz="24" w:space="0" w:color="336699"/>
            </w:tcBorders>
          </w:tcPr>
          <w:p w14:paraId="76044C75" w14:textId="77777777" w:rsidR="00A7019F" w:rsidRPr="00305E39" w:rsidRDefault="00A7019F">
            <w:pPr>
              <w:spacing w:before="0" w:after="0" w:line="240" w:lineRule="auto"/>
              <w:rPr>
                <w:rFonts w:eastAsia="Aptos" w:cs="Arial"/>
                <w:b/>
                <w:color w:val="215E99" w:themeColor="text2" w:themeTint="BF"/>
                <w:sz w:val="28"/>
                <w:szCs w:val="28"/>
                <w:lang w:val="it-IT"/>
              </w:rPr>
            </w:pPr>
          </w:p>
          <w:p w14:paraId="1A92FCD9" w14:textId="157A4884" w:rsidR="00220C87" w:rsidRDefault="00A7019F">
            <w:pPr>
              <w:spacing w:before="0" w:after="0" w:line="240" w:lineRule="auto"/>
              <w:rPr>
                <w:rFonts w:eastAsia="Aptos" w:cs="Arial"/>
                <w:b/>
                <w:color w:val="215E99" w:themeColor="text2" w:themeTint="BF"/>
                <w:sz w:val="28"/>
                <w:szCs w:val="28"/>
                <w:lang w:val="it-IT"/>
              </w:rPr>
            </w:pPr>
            <w:r w:rsidRPr="00305E39">
              <w:rPr>
                <w:rFonts w:eastAsia="Aptos" w:cs="Arial"/>
                <w:b/>
                <w:color w:val="215E99" w:themeColor="text2" w:themeTint="BF"/>
                <w:sz w:val="28"/>
                <w:szCs w:val="28"/>
                <w:lang w:val="it-IT"/>
              </w:rPr>
              <w:t xml:space="preserve">UN-REDD </w:t>
            </w:r>
            <w:r w:rsidR="00220C87">
              <w:rPr>
                <w:rFonts w:eastAsia="Aptos" w:cs="Arial"/>
                <w:b/>
                <w:color w:val="215E99" w:themeColor="text2" w:themeTint="BF"/>
                <w:sz w:val="28"/>
                <w:szCs w:val="28"/>
                <w:lang w:val="it-IT"/>
              </w:rPr>
              <w:t>Programme</w:t>
            </w:r>
            <w:r w:rsidRPr="00305E39">
              <w:rPr>
                <w:rFonts w:eastAsia="Aptos" w:cs="Arial"/>
                <w:b/>
                <w:color w:val="215E99" w:themeColor="text2" w:themeTint="BF"/>
                <w:sz w:val="28"/>
                <w:szCs w:val="28"/>
                <w:lang w:val="it-IT"/>
              </w:rPr>
              <w:t xml:space="preserve"> 2026–2030      </w:t>
            </w:r>
          </w:p>
          <w:p w14:paraId="1DF60C6F" w14:textId="57CF4258" w:rsidR="00A7019F" w:rsidRPr="00305E39" w:rsidRDefault="00C62FFD">
            <w:pPr>
              <w:spacing w:before="0" w:after="0" w:line="240" w:lineRule="auto"/>
              <w:rPr>
                <w:rFonts w:eastAsia="Aptos" w:cs="Arial"/>
                <w:b/>
                <w:color w:val="215E99" w:themeColor="text2" w:themeTint="BF"/>
                <w:sz w:val="28"/>
                <w:szCs w:val="28"/>
                <w:lang w:val="it-IT"/>
              </w:rPr>
            </w:pPr>
            <w:proofErr w:type="spellStart"/>
            <w:r>
              <w:rPr>
                <w:rFonts w:eastAsia="Aptos" w:cs="Arial"/>
                <w:b/>
                <w:color w:val="215E99" w:themeColor="text2" w:themeTint="BF"/>
                <w:sz w:val="28"/>
                <w:szCs w:val="28"/>
                <w:lang w:val="it-IT"/>
              </w:rPr>
              <w:t>Thematic</w:t>
            </w:r>
            <w:proofErr w:type="spellEnd"/>
            <w:r>
              <w:rPr>
                <w:rFonts w:eastAsia="Aptos" w:cs="Arial"/>
                <w:b/>
                <w:color w:val="215E99" w:themeColor="text2" w:themeTint="BF"/>
                <w:sz w:val="28"/>
                <w:szCs w:val="28"/>
                <w:lang w:val="it-IT"/>
              </w:rPr>
              <w:t xml:space="preserve"> Brief</w:t>
            </w:r>
          </w:p>
        </w:tc>
        <w:tc>
          <w:tcPr>
            <w:tcW w:w="799" w:type="dxa"/>
          </w:tcPr>
          <w:p w14:paraId="0347AF68" w14:textId="77777777" w:rsidR="00A7019F" w:rsidRPr="00AD674B" w:rsidRDefault="00A7019F">
            <w:pPr>
              <w:spacing w:before="0" w:after="0" w:line="240" w:lineRule="auto"/>
              <w:rPr>
                <w:rFonts w:ascii="Aptos" w:eastAsia="Aptos" w:hAnsi="Aptos" w:cs="Arial"/>
                <w:b/>
                <w:sz w:val="28"/>
                <w:szCs w:val="28"/>
                <w:lang w:val="it-IT"/>
              </w:rPr>
            </w:pPr>
          </w:p>
        </w:tc>
      </w:tr>
      <w:tr w:rsidR="00A7019F" w:rsidRPr="00AD674B" w14:paraId="254CBB38" w14:textId="77777777" w:rsidTr="00EF5C09">
        <w:tc>
          <w:tcPr>
            <w:tcW w:w="846" w:type="dxa"/>
            <w:tcBorders>
              <w:right w:val="single" w:sz="24" w:space="0" w:color="336699"/>
            </w:tcBorders>
          </w:tcPr>
          <w:p w14:paraId="37894355" w14:textId="77777777" w:rsidR="00A7019F" w:rsidRPr="00F84651" w:rsidRDefault="00A7019F">
            <w:pPr>
              <w:spacing w:before="0" w:after="0" w:line="240" w:lineRule="auto"/>
              <w:rPr>
                <w:rFonts w:ascii="Aptos" w:eastAsia="Aptos" w:hAnsi="Aptos" w:cs="Arial"/>
                <w:b/>
                <w:color w:val="215E99" w:themeColor="text2" w:themeTint="BF"/>
                <w:sz w:val="28"/>
                <w:szCs w:val="28"/>
                <w:lang w:val="it-IT"/>
              </w:rPr>
            </w:pPr>
          </w:p>
        </w:tc>
        <w:tc>
          <w:tcPr>
            <w:tcW w:w="7371" w:type="dxa"/>
            <w:tcBorders>
              <w:left w:val="single" w:sz="24" w:space="0" w:color="336699"/>
            </w:tcBorders>
          </w:tcPr>
          <w:p w14:paraId="27E8ED1F" w14:textId="77777777" w:rsidR="00A7019F" w:rsidRPr="00305E39" w:rsidRDefault="00A7019F">
            <w:pPr>
              <w:spacing w:before="0" w:after="0" w:line="240" w:lineRule="auto"/>
              <w:rPr>
                <w:rFonts w:eastAsia="Aptos" w:cs="Arial"/>
                <w:b/>
                <w:color w:val="215E99" w:themeColor="text2" w:themeTint="BF"/>
                <w:sz w:val="28"/>
                <w:szCs w:val="28"/>
                <w:lang w:val="it-IT"/>
              </w:rPr>
            </w:pPr>
          </w:p>
        </w:tc>
        <w:tc>
          <w:tcPr>
            <w:tcW w:w="799" w:type="dxa"/>
          </w:tcPr>
          <w:p w14:paraId="2DDD7E8D" w14:textId="77777777" w:rsidR="00A7019F" w:rsidRPr="00AD674B" w:rsidRDefault="00A7019F">
            <w:pPr>
              <w:spacing w:before="0" w:after="0" w:line="240" w:lineRule="auto"/>
              <w:rPr>
                <w:rFonts w:ascii="Aptos" w:eastAsia="Aptos" w:hAnsi="Aptos" w:cs="Arial"/>
                <w:b/>
                <w:sz w:val="28"/>
                <w:szCs w:val="28"/>
                <w:lang w:val="it-IT"/>
              </w:rPr>
            </w:pPr>
          </w:p>
        </w:tc>
      </w:tr>
      <w:tr w:rsidR="00A7019F" w:rsidRPr="00AD674B" w14:paraId="7CEA0E1D" w14:textId="77777777" w:rsidTr="00EF5C09">
        <w:trPr>
          <w:trHeight w:val="68"/>
        </w:trPr>
        <w:tc>
          <w:tcPr>
            <w:tcW w:w="846" w:type="dxa"/>
            <w:tcBorders>
              <w:right w:val="single" w:sz="24" w:space="0" w:color="336699"/>
            </w:tcBorders>
          </w:tcPr>
          <w:p w14:paraId="0BB71E93" w14:textId="77777777" w:rsidR="00A7019F" w:rsidRPr="00F84651" w:rsidRDefault="00A7019F">
            <w:pPr>
              <w:spacing w:before="0" w:after="0" w:line="240" w:lineRule="auto"/>
              <w:rPr>
                <w:rFonts w:ascii="Aptos" w:eastAsia="Aptos" w:hAnsi="Aptos" w:cs="Arial"/>
                <w:b/>
                <w:color w:val="215E99" w:themeColor="text2" w:themeTint="BF"/>
                <w:sz w:val="28"/>
                <w:szCs w:val="28"/>
                <w:lang w:val="it-IT"/>
              </w:rPr>
            </w:pPr>
          </w:p>
        </w:tc>
        <w:tc>
          <w:tcPr>
            <w:tcW w:w="7371" w:type="dxa"/>
            <w:tcBorders>
              <w:left w:val="single" w:sz="24" w:space="0" w:color="336699"/>
            </w:tcBorders>
          </w:tcPr>
          <w:p w14:paraId="0B1CAEF8" w14:textId="77777777" w:rsidR="00A7019F" w:rsidRPr="00305E39" w:rsidRDefault="00A7019F">
            <w:pPr>
              <w:spacing w:before="0" w:after="0" w:line="240" w:lineRule="auto"/>
              <w:rPr>
                <w:rFonts w:eastAsia="Aptos" w:cs="Arial"/>
                <w:b/>
                <w:color w:val="215E99" w:themeColor="text2" w:themeTint="BF"/>
                <w:lang w:val="it-IT"/>
              </w:rPr>
            </w:pPr>
            <w:proofErr w:type="spellStart"/>
            <w:r w:rsidRPr="00305E39">
              <w:rPr>
                <w:rFonts w:eastAsia="Aptos" w:cs="Arial"/>
                <w:b/>
                <w:color w:val="215E99" w:themeColor="text2" w:themeTint="BF"/>
                <w:lang w:val="it-IT"/>
              </w:rPr>
              <w:t>Prepared</w:t>
            </w:r>
            <w:proofErr w:type="spellEnd"/>
            <w:r w:rsidRPr="00305E39">
              <w:rPr>
                <w:rFonts w:eastAsia="Aptos" w:cs="Arial"/>
                <w:b/>
                <w:color w:val="215E99" w:themeColor="text2" w:themeTint="BF"/>
                <w:lang w:val="it-IT"/>
              </w:rPr>
              <w:t xml:space="preserve"> by UN-REDD Programme</w:t>
            </w:r>
          </w:p>
          <w:p w14:paraId="66711118" w14:textId="4B88480F" w:rsidR="00A7019F" w:rsidRPr="00305E39" w:rsidRDefault="00A7019F">
            <w:pPr>
              <w:spacing w:before="0" w:after="0" w:line="240" w:lineRule="auto"/>
              <w:rPr>
                <w:rFonts w:eastAsia="Aptos" w:cs="Arial"/>
                <w:b/>
                <w:color w:val="215E99" w:themeColor="text2" w:themeTint="BF"/>
                <w:sz w:val="28"/>
                <w:szCs w:val="28"/>
                <w:lang w:val="it-IT"/>
              </w:rPr>
            </w:pPr>
            <w:r w:rsidRPr="00305E39">
              <w:rPr>
                <w:rFonts w:eastAsia="Aptos" w:cs="Arial"/>
                <w:b/>
                <w:color w:val="215E99" w:themeColor="text2" w:themeTint="BF"/>
                <w:lang w:val="it-IT"/>
              </w:rPr>
              <w:t>2025</w:t>
            </w:r>
          </w:p>
        </w:tc>
        <w:tc>
          <w:tcPr>
            <w:tcW w:w="799" w:type="dxa"/>
          </w:tcPr>
          <w:p w14:paraId="1AA9BDFB" w14:textId="77777777" w:rsidR="00A7019F" w:rsidRPr="00AD674B" w:rsidRDefault="00A7019F">
            <w:pPr>
              <w:spacing w:before="0" w:after="0" w:line="240" w:lineRule="auto"/>
              <w:rPr>
                <w:rFonts w:ascii="Aptos" w:eastAsia="Aptos" w:hAnsi="Aptos" w:cs="Arial"/>
                <w:b/>
                <w:sz w:val="28"/>
                <w:szCs w:val="28"/>
                <w:lang w:val="it-IT"/>
              </w:rPr>
            </w:pPr>
          </w:p>
        </w:tc>
      </w:tr>
      <w:tr w:rsidR="00A7019F" w:rsidRPr="00AD674B" w14:paraId="7972DFB2" w14:textId="77777777" w:rsidTr="00EF5C09">
        <w:trPr>
          <w:trHeight w:val="3470"/>
        </w:trPr>
        <w:tc>
          <w:tcPr>
            <w:tcW w:w="846" w:type="dxa"/>
          </w:tcPr>
          <w:p w14:paraId="3A2C56C3" w14:textId="77777777" w:rsidR="00A7019F" w:rsidRPr="00F84651" w:rsidRDefault="00A7019F">
            <w:pPr>
              <w:spacing w:before="0" w:after="0" w:line="240" w:lineRule="auto"/>
              <w:rPr>
                <w:rFonts w:ascii="Aptos" w:eastAsia="Aptos" w:hAnsi="Aptos" w:cs="Arial"/>
                <w:b/>
                <w:color w:val="215E99" w:themeColor="text2" w:themeTint="BF"/>
                <w:sz w:val="28"/>
                <w:szCs w:val="28"/>
                <w:lang w:val="it-IT"/>
              </w:rPr>
            </w:pPr>
          </w:p>
        </w:tc>
        <w:tc>
          <w:tcPr>
            <w:tcW w:w="7371" w:type="dxa"/>
            <w:tcBorders>
              <w:bottom w:val="single" w:sz="4" w:space="0" w:color="auto"/>
            </w:tcBorders>
          </w:tcPr>
          <w:p w14:paraId="520943CA" w14:textId="77777777" w:rsidR="00A7019F" w:rsidRPr="00F84651" w:rsidRDefault="00A7019F">
            <w:pPr>
              <w:spacing w:before="0" w:after="0" w:line="240" w:lineRule="auto"/>
              <w:rPr>
                <w:rFonts w:ascii="Aptos" w:eastAsia="Aptos" w:hAnsi="Aptos" w:cs="Arial"/>
                <w:b/>
                <w:color w:val="215E99" w:themeColor="text2" w:themeTint="BF"/>
                <w:sz w:val="28"/>
                <w:szCs w:val="28"/>
                <w:lang w:val="it-IT"/>
              </w:rPr>
            </w:pPr>
          </w:p>
          <w:p w14:paraId="07ABF41C" w14:textId="77777777" w:rsidR="00A7019F" w:rsidRPr="00F84651" w:rsidRDefault="00A7019F">
            <w:pPr>
              <w:spacing w:before="0" w:after="0" w:line="240" w:lineRule="auto"/>
              <w:rPr>
                <w:rFonts w:ascii="Aptos" w:eastAsia="Aptos" w:hAnsi="Aptos" w:cs="Arial"/>
                <w:b/>
                <w:color w:val="215E99" w:themeColor="text2" w:themeTint="BF"/>
                <w:sz w:val="28"/>
                <w:szCs w:val="28"/>
                <w:lang w:val="it-IT"/>
              </w:rPr>
            </w:pPr>
          </w:p>
        </w:tc>
        <w:tc>
          <w:tcPr>
            <w:tcW w:w="799" w:type="dxa"/>
          </w:tcPr>
          <w:p w14:paraId="6AC09722" w14:textId="77777777" w:rsidR="00A7019F" w:rsidRPr="00AD674B" w:rsidRDefault="00A7019F">
            <w:pPr>
              <w:spacing w:before="0" w:after="0" w:line="240" w:lineRule="auto"/>
              <w:rPr>
                <w:rFonts w:ascii="Aptos" w:eastAsia="Aptos" w:hAnsi="Aptos" w:cs="Arial"/>
                <w:b/>
                <w:sz w:val="28"/>
                <w:szCs w:val="28"/>
                <w:lang w:val="it-IT"/>
              </w:rPr>
            </w:pPr>
          </w:p>
        </w:tc>
      </w:tr>
      <w:tr w:rsidR="00A7019F" w:rsidRPr="00AD674B" w14:paraId="21B2C0BD" w14:textId="77777777" w:rsidTr="002B7A87">
        <w:trPr>
          <w:trHeight w:val="730"/>
        </w:trPr>
        <w:tc>
          <w:tcPr>
            <w:tcW w:w="846" w:type="dxa"/>
            <w:tcBorders>
              <w:right w:val="single" w:sz="4" w:space="0" w:color="auto"/>
            </w:tcBorders>
          </w:tcPr>
          <w:p w14:paraId="46FCA287" w14:textId="77777777" w:rsidR="00A7019F" w:rsidRPr="00AD674B" w:rsidRDefault="00A7019F">
            <w:pPr>
              <w:spacing w:before="0" w:after="0" w:line="240" w:lineRule="auto"/>
              <w:rPr>
                <w:rFonts w:ascii="Aptos" w:eastAsia="Aptos" w:hAnsi="Aptos" w:cs="Arial"/>
                <w:b/>
                <w:sz w:val="28"/>
                <w:szCs w:val="28"/>
                <w:lang w:val="it-IT"/>
              </w:rPr>
            </w:pPr>
          </w:p>
        </w:tc>
        <w:tc>
          <w:tcPr>
            <w:tcW w:w="7371" w:type="dxa"/>
            <w:tcBorders>
              <w:top w:val="single" w:sz="4" w:space="0" w:color="auto"/>
              <w:left w:val="single" w:sz="4" w:space="0" w:color="auto"/>
              <w:bottom w:val="single" w:sz="4" w:space="0" w:color="auto"/>
              <w:right w:val="single" w:sz="4" w:space="0" w:color="auto"/>
            </w:tcBorders>
          </w:tcPr>
          <w:p w14:paraId="64F4006A" w14:textId="7D1CCFF0" w:rsidR="00B24702" w:rsidRPr="00AD674B" w:rsidRDefault="00A7019F" w:rsidP="00574469">
            <w:pPr>
              <w:spacing w:after="120" w:line="240" w:lineRule="auto"/>
              <w:ind w:right="57"/>
              <w:jc w:val="both"/>
              <w:rPr>
                <w:rFonts w:ascii="Roboto" w:eastAsia="Aptos" w:hAnsi="Roboto" w:cs="Arial"/>
                <w:b/>
                <w:i/>
                <w:iCs/>
                <w:sz w:val="18"/>
                <w:szCs w:val="18"/>
                <w:lang w:val="it-IT"/>
              </w:rPr>
            </w:pPr>
            <w:r w:rsidRPr="00AD674B">
              <w:rPr>
                <w:rFonts w:ascii="Roboto" w:eastAsia="Aptos" w:hAnsi="Roboto" w:cs="Arial"/>
                <w:i/>
                <w:iCs/>
                <w:sz w:val="20"/>
                <w:szCs w:val="20"/>
              </w:rPr>
              <w:t>This brief has been prepared by the UN-REDD Programme team based on strategic insights and</w:t>
            </w:r>
            <w:r w:rsidR="00942E36">
              <w:rPr>
                <w:rFonts w:ascii="Roboto" w:eastAsia="Aptos" w:hAnsi="Roboto" w:cs="Arial"/>
                <w:i/>
                <w:iCs/>
                <w:sz w:val="20"/>
                <w:szCs w:val="20"/>
              </w:rPr>
              <w:t xml:space="preserve"> </w:t>
            </w:r>
            <w:r w:rsidRPr="00AD674B">
              <w:rPr>
                <w:rFonts w:ascii="Roboto" w:eastAsia="Aptos" w:hAnsi="Roboto" w:cs="Arial"/>
                <w:i/>
                <w:iCs/>
                <w:sz w:val="20"/>
                <w:szCs w:val="20"/>
              </w:rPr>
              <w:t>consultations</w:t>
            </w:r>
            <w:r w:rsidR="00942E36">
              <w:rPr>
                <w:rFonts w:ascii="Roboto" w:eastAsia="Aptos" w:hAnsi="Roboto" w:cs="Arial"/>
                <w:i/>
                <w:iCs/>
                <w:sz w:val="20"/>
                <w:szCs w:val="20"/>
              </w:rPr>
              <w:t xml:space="preserve"> </w:t>
            </w:r>
            <w:r w:rsidR="00350BC8">
              <w:rPr>
                <w:rFonts w:ascii="Roboto" w:eastAsia="Aptos" w:hAnsi="Roboto" w:cs="Arial"/>
                <w:i/>
                <w:iCs/>
                <w:sz w:val="20"/>
                <w:szCs w:val="20"/>
              </w:rPr>
              <w:t>related to</w:t>
            </w:r>
            <w:r w:rsidR="00942E36">
              <w:rPr>
                <w:rFonts w:ascii="Roboto" w:eastAsia="Aptos" w:hAnsi="Roboto" w:cs="Arial"/>
                <w:i/>
                <w:iCs/>
                <w:sz w:val="20"/>
                <w:szCs w:val="20"/>
              </w:rPr>
              <w:t xml:space="preserve"> the development of the 2026-2030 Strategy</w:t>
            </w:r>
            <w:r w:rsidRPr="00AD674B">
              <w:rPr>
                <w:rFonts w:ascii="Roboto" w:eastAsia="Aptos" w:hAnsi="Roboto" w:cs="Arial"/>
                <w:i/>
                <w:iCs/>
                <w:sz w:val="20"/>
                <w:szCs w:val="20"/>
              </w:rPr>
              <w:t>. It is intended to provide</w:t>
            </w:r>
            <w:r w:rsidR="00BD38A7">
              <w:rPr>
                <w:rFonts w:ascii="Roboto" w:eastAsia="Aptos" w:hAnsi="Roboto" w:cs="Arial"/>
                <w:i/>
                <w:iCs/>
                <w:sz w:val="20"/>
                <w:szCs w:val="20"/>
              </w:rPr>
              <w:t xml:space="preserve"> an</w:t>
            </w:r>
            <w:r w:rsidRPr="00AD674B">
              <w:rPr>
                <w:rFonts w:ascii="Roboto" w:eastAsia="Aptos" w:hAnsi="Roboto" w:cs="Arial"/>
                <w:i/>
                <w:iCs/>
                <w:sz w:val="20"/>
                <w:szCs w:val="20"/>
              </w:rPr>
              <w:t xml:space="preserve"> illustrative </w:t>
            </w:r>
            <w:r w:rsidR="00BD38A7">
              <w:rPr>
                <w:rFonts w:ascii="Roboto" w:eastAsia="Aptos" w:hAnsi="Roboto" w:cs="Arial"/>
                <w:i/>
                <w:iCs/>
                <w:sz w:val="20"/>
                <w:szCs w:val="20"/>
              </w:rPr>
              <w:t>summary</w:t>
            </w:r>
            <w:r w:rsidRPr="00AD674B">
              <w:rPr>
                <w:rFonts w:ascii="Roboto" w:eastAsia="Aptos" w:hAnsi="Roboto" w:cs="Arial"/>
                <w:i/>
                <w:iCs/>
                <w:sz w:val="20"/>
                <w:szCs w:val="20"/>
              </w:rPr>
              <w:t xml:space="preserve"> o</w:t>
            </w:r>
            <w:r w:rsidR="00BD38A7">
              <w:rPr>
                <w:rFonts w:ascii="Roboto" w:eastAsia="Aptos" w:hAnsi="Roboto" w:cs="Arial"/>
                <w:i/>
                <w:iCs/>
                <w:sz w:val="20"/>
                <w:szCs w:val="20"/>
              </w:rPr>
              <w:t>f</w:t>
            </w:r>
            <w:r w:rsidRPr="00AD674B">
              <w:rPr>
                <w:rFonts w:ascii="Roboto" w:eastAsia="Aptos" w:hAnsi="Roboto" w:cs="Arial"/>
                <w:i/>
                <w:iCs/>
                <w:sz w:val="20"/>
                <w:szCs w:val="20"/>
              </w:rPr>
              <w:t xml:space="preserve"> potential areas of UN-REDD support </w:t>
            </w:r>
            <w:r w:rsidR="00B4512C">
              <w:rPr>
                <w:rFonts w:ascii="Roboto" w:eastAsia="Aptos" w:hAnsi="Roboto" w:cs="Arial"/>
                <w:i/>
                <w:iCs/>
                <w:sz w:val="20"/>
                <w:szCs w:val="20"/>
              </w:rPr>
              <w:t>during</w:t>
            </w:r>
            <w:r w:rsidRPr="00AD674B">
              <w:rPr>
                <w:rFonts w:ascii="Roboto" w:eastAsia="Aptos" w:hAnsi="Roboto" w:cs="Arial"/>
                <w:i/>
                <w:iCs/>
                <w:sz w:val="20"/>
                <w:szCs w:val="20"/>
              </w:rPr>
              <w:t xml:space="preserve"> the 2026–2030 period</w:t>
            </w:r>
            <w:r w:rsidR="00094CB6">
              <w:rPr>
                <w:rFonts w:ascii="Roboto" w:eastAsia="Aptos" w:hAnsi="Roboto" w:cs="Arial"/>
                <w:i/>
                <w:iCs/>
                <w:sz w:val="20"/>
                <w:szCs w:val="20"/>
              </w:rPr>
              <w:t xml:space="preserve">. </w:t>
            </w:r>
            <w:r w:rsidR="00B4512C">
              <w:rPr>
                <w:rFonts w:ascii="Roboto" w:eastAsia="Aptos" w:hAnsi="Roboto" w:cs="Arial"/>
                <w:i/>
                <w:iCs/>
                <w:sz w:val="20"/>
                <w:szCs w:val="20"/>
              </w:rPr>
              <w:t xml:space="preserve">The information here </w:t>
            </w:r>
            <w:r w:rsidR="003723EA">
              <w:rPr>
                <w:rFonts w:ascii="Roboto" w:eastAsia="Aptos" w:hAnsi="Roboto" w:cs="Arial"/>
                <w:i/>
                <w:iCs/>
                <w:sz w:val="20"/>
                <w:szCs w:val="20"/>
              </w:rPr>
              <w:t xml:space="preserve">is indicative </w:t>
            </w:r>
            <w:r w:rsidR="00CB594B">
              <w:rPr>
                <w:rFonts w:ascii="Roboto" w:eastAsia="Aptos" w:hAnsi="Roboto" w:cs="Arial"/>
                <w:i/>
                <w:iCs/>
                <w:sz w:val="20"/>
                <w:szCs w:val="20"/>
              </w:rPr>
              <w:t>and</w:t>
            </w:r>
            <w:r w:rsidR="00E40E11">
              <w:rPr>
                <w:rFonts w:ascii="Roboto" w:eastAsia="Aptos" w:hAnsi="Roboto" w:cs="Arial"/>
                <w:i/>
                <w:iCs/>
                <w:sz w:val="20"/>
                <w:szCs w:val="20"/>
              </w:rPr>
              <w:t xml:space="preserve"> does not </w:t>
            </w:r>
            <w:r w:rsidR="002A0910">
              <w:rPr>
                <w:rFonts w:ascii="Roboto" w:eastAsia="Aptos" w:hAnsi="Roboto" w:cs="Arial"/>
                <w:i/>
                <w:iCs/>
                <w:sz w:val="20"/>
                <w:szCs w:val="20"/>
              </w:rPr>
              <w:t xml:space="preserve">represent a commitment of </w:t>
            </w:r>
            <w:r w:rsidR="00B727FA">
              <w:rPr>
                <w:rFonts w:ascii="Roboto" w:eastAsia="Aptos" w:hAnsi="Roboto" w:cs="Arial"/>
                <w:i/>
                <w:iCs/>
                <w:sz w:val="20"/>
                <w:szCs w:val="20"/>
              </w:rPr>
              <w:t>the</w:t>
            </w:r>
            <w:r w:rsidR="002A0910">
              <w:rPr>
                <w:rFonts w:ascii="Roboto" w:eastAsia="Aptos" w:hAnsi="Roboto" w:cs="Arial"/>
                <w:i/>
                <w:iCs/>
                <w:sz w:val="20"/>
                <w:szCs w:val="20"/>
              </w:rPr>
              <w:t xml:space="preserve"> 2026-2030 work</w:t>
            </w:r>
            <w:r w:rsidR="00205E27">
              <w:rPr>
                <w:rFonts w:ascii="Roboto" w:eastAsia="Aptos" w:hAnsi="Roboto" w:cs="Arial"/>
                <w:i/>
                <w:iCs/>
                <w:sz w:val="20"/>
                <w:szCs w:val="20"/>
              </w:rPr>
              <w:t xml:space="preserve"> </w:t>
            </w:r>
            <w:r w:rsidR="002A0910">
              <w:rPr>
                <w:rFonts w:ascii="Roboto" w:eastAsia="Aptos" w:hAnsi="Roboto" w:cs="Arial"/>
                <w:i/>
                <w:iCs/>
                <w:sz w:val="20"/>
                <w:szCs w:val="20"/>
              </w:rPr>
              <w:t xml:space="preserve">plan, which will be developed through the </w:t>
            </w:r>
            <w:r w:rsidR="00EE02EE">
              <w:rPr>
                <w:rFonts w:ascii="Roboto" w:eastAsia="Aptos" w:hAnsi="Roboto" w:cs="Arial"/>
                <w:i/>
                <w:iCs/>
                <w:sz w:val="20"/>
                <w:szCs w:val="20"/>
              </w:rPr>
              <w:t xml:space="preserve">regular programming process. </w:t>
            </w:r>
          </w:p>
        </w:tc>
        <w:tc>
          <w:tcPr>
            <w:tcW w:w="799" w:type="dxa"/>
            <w:tcBorders>
              <w:left w:val="single" w:sz="4" w:space="0" w:color="auto"/>
            </w:tcBorders>
          </w:tcPr>
          <w:p w14:paraId="7FC0C782" w14:textId="77777777" w:rsidR="00A7019F" w:rsidRPr="00AD674B" w:rsidRDefault="00A7019F">
            <w:pPr>
              <w:spacing w:before="0" w:after="0" w:line="240" w:lineRule="auto"/>
              <w:rPr>
                <w:rFonts w:ascii="Roboto" w:eastAsia="Aptos" w:hAnsi="Roboto" w:cs="Arial"/>
                <w:b/>
                <w:sz w:val="18"/>
                <w:szCs w:val="18"/>
                <w:lang w:val="it-IT"/>
              </w:rPr>
            </w:pPr>
          </w:p>
        </w:tc>
      </w:tr>
    </w:tbl>
    <w:p w14:paraId="643C49E0" w14:textId="77777777" w:rsidR="00A7019F" w:rsidRPr="00A7019F" w:rsidRDefault="00A7019F" w:rsidP="00A7019F">
      <w:pPr>
        <w:sectPr w:rsidR="00A7019F" w:rsidRPr="00A7019F" w:rsidSect="00242FA0">
          <w:pgSz w:w="11906" w:h="16838"/>
          <w:pgMar w:top="1440" w:right="1080" w:bottom="1440" w:left="1080" w:header="708" w:footer="708" w:gutter="0"/>
          <w:cols w:space="708"/>
          <w:docGrid w:linePitch="360"/>
        </w:sectPr>
      </w:pPr>
    </w:p>
    <w:p w14:paraId="4E11DBF4" w14:textId="175B90AA" w:rsidR="00B9305C" w:rsidRPr="00DC752D" w:rsidRDefault="00B9305C" w:rsidP="00B9305C">
      <w:pPr>
        <w:pStyle w:val="Heading1"/>
        <w:jc w:val="center"/>
        <w:rPr>
          <w:szCs w:val="24"/>
        </w:rPr>
      </w:pPr>
      <w:r w:rsidRPr="00A62893">
        <w:rPr>
          <w:szCs w:val="24"/>
        </w:rPr>
        <w:lastRenderedPageBreak/>
        <w:t>Cross</w:t>
      </w:r>
      <w:r>
        <w:rPr>
          <w:szCs w:val="24"/>
        </w:rPr>
        <w:t>-C</w:t>
      </w:r>
      <w:r w:rsidRPr="00A62893">
        <w:rPr>
          <w:szCs w:val="24"/>
        </w:rPr>
        <w:t xml:space="preserve">utting </w:t>
      </w:r>
      <w:r>
        <w:rPr>
          <w:szCs w:val="24"/>
        </w:rPr>
        <w:t>Element C</w:t>
      </w:r>
      <w:r w:rsidRPr="00DC752D">
        <w:rPr>
          <w:szCs w:val="24"/>
        </w:rPr>
        <w:t>: Convening, Advocacy and Communications</w:t>
      </w:r>
    </w:p>
    <w:p w14:paraId="1E3006BF" w14:textId="77777777" w:rsidR="00B9305C" w:rsidRPr="00E613B5" w:rsidRDefault="00B9305C" w:rsidP="00B9305C">
      <w:pPr>
        <w:pStyle w:val="Heading1"/>
      </w:pPr>
      <w:r>
        <w:t>The Challenges</w:t>
      </w:r>
    </w:p>
    <w:p w14:paraId="3D237419" w14:textId="6EE43B40" w:rsidR="00B9305C" w:rsidRPr="0095550A" w:rsidRDefault="00B9305C" w:rsidP="00B9305C">
      <w:r w:rsidRPr="39F1FC97">
        <w:t xml:space="preserve">In today’s new world order, climate action is under intense pressure. Donors, governments, and citizens demand visible, credible, and fast-moving progress. Results are no longer optional—they are expected. But meaningful results are not achieved through technical solutions alone. </w:t>
      </w:r>
      <w:proofErr w:type="gramStart"/>
      <w:r w:rsidRPr="39F1FC97">
        <w:rPr>
          <w:b/>
          <w:bCs/>
        </w:rPr>
        <w:t>In reality, many</w:t>
      </w:r>
      <w:proofErr w:type="gramEnd"/>
      <w:r w:rsidRPr="39F1FC97">
        <w:rPr>
          <w:b/>
          <w:bCs/>
        </w:rPr>
        <w:t xml:space="preserve"> climate efforts stall not</w:t>
      </w:r>
      <w:r>
        <w:rPr>
          <w:b/>
          <w:bCs/>
        </w:rPr>
        <w:t xml:space="preserve"> only</w:t>
      </w:r>
      <w:r w:rsidRPr="39F1FC97">
        <w:rPr>
          <w:b/>
          <w:bCs/>
        </w:rPr>
        <w:t xml:space="preserve"> because of a lack of knowledge, capacity, or finance, but </w:t>
      </w:r>
      <w:r>
        <w:rPr>
          <w:b/>
          <w:bCs/>
        </w:rPr>
        <w:t xml:space="preserve">also </w:t>
      </w:r>
      <w:r w:rsidRPr="39F1FC97">
        <w:rPr>
          <w:b/>
          <w:bCs/>
        </w:rPr>
        <w:t>due to fragmented priorities, low trust, political hesitation, and poor communication.</w:t>
      </w:r>
    </w:p>
    <w:p w14:paraId="1CF4616E" w14:textId="13421C79" w:rsidR="00B9305C" w:rsidRDefault="00B9305C" w:rsidP="00B9305C">
      <w:r w:rsidRPr="0095550A">
        <w:t>This is especially true for REDD+. It is a complex, multi-dimensional solution that delivers on climate mitigation, biodiversity protection, sustainable livelihoods, and finance. But its full potential is often misunderstood or sidelined. REDD+ competes for attention in crowded policy spaces, where narratives are often shaped more by perception and politics than by evidence. This is where communications, advocacy, and convening become not just helpful—but fundamental.</w:t>
      </w:r>
      <w:r>
        <w:t xml:space="preserve"> </w:t>
      </w:r>
      <w:r w:rsidRPr="0095550A">
        <w:t xml:space="preserve">What we say, how we say it, and who hears it determines whether REDD+ is treated as a central solution or as an optional add-on. Clear, compelling, and strategic communication is essential to show how forest solutions connect to broader national goals—economic resilience, social inclusion, food security, and energy transition. </w:t>
      </w:r>
    </w:p>
    <w:p w14:paraId="53763098" w14:textId="2F276A55" w:rsidR="00B9305C" w:rsidRPr="0095550A" w:rsidRDefault="00B9305C" w:rsidP="00B9305C">
      <w:pPr>
        <w:rPr>
          <w:b/>
          <w:bCs/>
        </w:rPr>
      </w:pPr>
      <w:r w:rsidRPr="0095550A">
        <w:rPr>
          <w:b/>
          <w:bCs/>
        </w:rPr>
        <w:t>The challenge is to communicate REDD+ in a way that is simple but not simplistic, credible but accessible, technical but relatable. Doing this well builds trust, unlocks ambition, and moves REDD+ from the margins to the mainstream.</w:t>
      </w:r>
    </w:p>
    <w:p w14:paraId="5DB454FE" w14:textId="47EAC515" w:rsidR="00B9305C" w:rsidRPr="0095550A" w:rsidRDefault="00B9305C" w:rsidP="00B9305C">
      <w:r w:rsidRPr="0095550A">
        <w:t>At the same time, policy change does not happen in a vacuum. Political will must be built. Advocacy helps elevate REDD+ as a national and international priority, shifting it from a technical proposal to a political commitment. It helps align incentives across sectors and constituencies and keeps forests on the agenda during critical decision-making windows. Without this kind of sustained advocacy, even the best ideas remain on paper.</w:t>
      </w:r>
    </w:p>
    <w:p w14:paraId="6A2D8DE1" w14:textId="77777777" w:rsidR="00B9305C" w:rsidRDefault="00B9305C" w:rsidP="00B9305C">
      <w:r w:rsidRPr="0095550A">
        <w:t>Convening is the glue that holds it together. REDD+ requires collaboration between actors who often do not speak the same language—environment ministries, finance ministries, Indigenous Peoples, investors, farmers, civil society, and more. UN-REDD provides a neutral, credible platform to bring these actors together. Not just to talk—but to align, to negotiate, to co-create. In a fragmented landscape, this ability to broker trust and facilitate consensus is essential to unlock implementation at scale.</w:t>
      </w:r>
    </w:p>
    <w:p w14:paraId="70A8E95F" w14:textId="77777777" w:rsidR="00B9305C" w:rsidRPr="00DC752D" w:rsidRDefault="00B9305C" w:rsidP="00B9305C">
      <w:pPr>
        <w:pStyle w:val="Heading1"/>
      </w:pPr>
      <w:r>
        <w:t xml:space="preserve">The </w:t>
      </w:r>
      <w:r w:rsidRPr="00DC752D">
        <w:t>value proposition</w:t>
      </w:r>
    </w:p>
    <w:p w14:paraId="7B62E036" w14:textId="31B7C126" w:rsidR="00B9305C" w:rsidRDefault="00B9305C" w:rsidP="00B9305C">
      <w:r w:rsidRPr="0095550A">
        <w:t>UN-REDD has a unique and tested niche in this space. With over a decade of experience in more than 60 countries, it has built deep relationships, trust, and legitimacy. Its joint UN identity—across UNEP, UNDP, and FAO—gives it access to both technical systems and political leadership. Its role is not just to provide support but to connect the dots: between knowledge and action, between political narratives and field realities, between country ambitions and global expectations.</w:t>
      </w:r>
    </w:p>
    <w:p w14:paraId="12A36C14" w14:textId="7461C9BB" w:rsidR="00B9305C" w:rsidRDefault="00B9305C" w:rsidP="00B9305C">
      <w:r w:rsidRPr="6E2B9050">
        <w:t xml:space="preserve">All of this is backed by the latest tools and insights. UN-REDD’s work draws on the </w:t>
      </w:r>
      <w:hyperlink r:id="rId12" w:history="1">
        <w:r w:rsidRPr="00443EA5">
          <w:rPr>
            <w:rStyle w:val="Hyperlink"/>
            <w:rFonts w:ascii="Roboto" w:hAnsi="Roboto" w:cs="Calibri"/>
          </w:rPr>
          <w:t>UN Secretary-General’s 2.0 Quintet of Change</w:t>
        </w:r>
      </w:hyperlink>
      <w:r w:rsidRPr="6E2B9050">
        <w:t xml:space="preserve">, especially the use of data, digital technologies, and </w:t>
      </w:r>
      <w:proofErr w:type="spellStart"/>
      <w:r w:rsidRPr="6E2B9050">
        <w:lastRenderedPageBreak/>
        <w:t>behavioral</w:t>
      </w:r>
      <w:proofErr w:type="spellEnd"/>
      <w:r w:rsidRPr="6E2B9050">
        <w:t xml:space="preserve"> science. It uses evidence to shape decisions, stories to change minds, and dialogue to create durable consensus. In doing so, it ensures that REDD+ is not only understood—but supported, resourced, and implemented.</w:t>
      </w:r>
    </w:p>
    <w:p w14:paraId="2275EAC6" w14:textId="77777777" w:rsidR="00B9305C" w:rsidRPr="0095550A" w:rsidRDefault="00B9305C" w:rsidP="00B9305C">
      <w:r w:rsidRPr="0095550A">
        <w:t xml:space="preserve">In the current global landscape, communications, advocacy, and convening are not add-ons. They are foundational. They determine whether REDD+ </w:t>
      </w:r>
      <w:proofErr w:type="gramStart"/>
      <w:r w:rsidRPr="0095550A">
        <w:t>is able to</w:t>
      </w:r>
      <w:proofErr w:type="gramEnd"/>
      <w:r w:rsidRPr="0095550A">
        <w:t xml:space="preserve"> deliver on its promise—and whether the world sees forests as the climate solution they truly are.</w:t>
      </w:r>
    </w:p>
    <w:p w14:paraId="20BC678D" w14:textId="77777777" w:rsidR="00B9305C" w:rsidRPr="0095550A" w:rsidRDefault="00B9305C" w:rsidP="00B9305C">
      <w:pPr>
        <w:rPr>
          <w:rFonts w:ascii="Roboto" w:hAnsi="Roboto" w:cs="Calibri"/>
        </w:rPr>
      </w:pPr>
    </w:p>
    <w:p w14:paraId="76DD59D8" w14:textId="77777777" w:rsidR="00B9305C" w:rsidRPr="00FE3F6C" w:rsidRDefault="00B9305C" w:rsidP="00B9305C">
      <w:pPr>
        <w:rPr>
          <w:rFonts w:ascii="Roboto" w:hAnsi="Roboto" w:cs="Calibri"/>
        </w:rPr>
      </w:pPr>
    </w:p>
    <w:p w14:paraId="24CCBA91" w14:textId="77777777" w:rsidR="00B9305C" w:rsidRPr="00FE3F6C" w:rsidRDefault="00B9305C" w:rsidP="00B9305C">
      <w:pPr>
        <w:rPr>
          <w:rFonts w:ascii="Roboto" w:hAnsi="Roboto" w:cs="Calibri"/>
        </w:rPr>
        <w:sectPr w:rsidR="00B9305C" w:rsidRPr="00FE3F6C" w:rsidSect="00B9305C">
          <w:headerReference w:type="default" r:id="rId13"/>
          <w:footerReference w:type="default" r:id="rId14"/>
          <w:pgSz w:w="11906" w:h="16838"/>
          <w:pgMar w:top="1440" w:right="1440" w:bottom="1440" w:left="1440" w:header="708" w:footer="708" w:gutter="0"/>
          <w:pgNumType w:start="1"/>
          <w:cols w:space="708"/>
          <w:docGrid w:linePitch="360"/>
        </w:sectPr>
      </w:pPr>
    </w:p>
    <w:p w14:paraId="5D1E1355" w14:textId="77777777" w:rsidR="00B9305C" w:rsidRPr="00353A5E" w:rsidRDefault="00B9305C" w:rsidP="00B9305C">
      <w:pPr>
        <w:pStyle w:val="Heading1"/>
      </w:pPr>
      <w:r w:rsidRPr="00353A5E">
        <w:lastRenderedPageBreak/>
        <w:t>Scenarios</w:t>
      </w: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8"/>
        <w:gridCol w:w="7068"/>
      </w:tblGrid>
      <w:tr w:rsidR="00B9305C" w14:paraId="5856E845" w14:textId="77777777" w:rsidTr="00B9305C">
        <w:trPr>
          <w:trHeight w:val="567"/>
          <w:tblHeader/>
        </w:trPr>
        <w:tc>
          <w:tcPr>
            <w:tcW w:w="1370" w:type="pct"/>
            <w:shd w:val="clear" w:color="auto" w:fill="215E99" w:themeFill="text2" w:themeFillTint="BF"/>
            <w:vAlign w:val="center"/>
          </w:tcPr>
          <w:p w14:paraId="65D888BB" w14:textId="77777777" w:rsidR="00B9305C" w:rsidRPr="006531A3" w:rsidRDefault="00B9305C" w:rsidP="00222414">
            <w:pPr>
              <w:jc w:val="center"/>
              <w:rPr>
                <w:b/>
                <w:bCs/>
                <w:color w:val="FFFFFF" w:themeColor="background1"/>
              </w:rPr>
            </w:pPr>
            <w:r w:rsidRPr="006531A3">
              <w:rPr>
                <w:b/>
                <w:bCs/>
                <w:color w:val="FFFFFF" w:themeColor="background1"/>
              </w:rPr>
              <w:t>Deliverables</w:t>
            </w:r>
          </w:p>
        </w:tc>
        <w:tc>
          <w:tcPr>
            <w:tcW w:w="3630" w:type="pct"/>
            <w:shd w:val="clear" w:color="auto" w:fill="215E99" w:themeFill="text2" w:themeFillTint="BF"/>
            <w:vAlign w:val="center"/>
          </w:tcPr>
          <w:p w14:paraId="3F025A81" w14:textId="77777777" w:rsidR="00B9305C" w:rsidRPr="006531A3" w:rsidRDefault="00B9305C" w:rsidP="00222414">
            <w:pPr>
              <w:jc w:val="center"/>
              <w:rPr>
                <w:b/>
                <w:bCs/>
                <w:color w:val="FFFFFF" w:themeColor="background1"/>
              </w:rPr>
            </w:pPr>
            <w:r w:rsidRPr="006531A3">
              <w:rPr>
                <w:b/>
                <w:bCs/>
                <w:color w:val="FFFFFF" w:themeColor="background1"/>
              </w:rPr>
              <w:t>Types of activities</w:t>
            </w:r>
          </w:p>
        </w:tc>
      </w:tr>
      <w:tr w:rsidR="00B9305C" w14:paraId="230781B9" w14:textId="77777777" w:rsidTr="00B9305C">
        <w:tc>
          <w:tcPr>
            <w:tcW w:w="1370" w:type="pct"/>
          </w:tcPr>
          <w:p w14:paraId="19197E01" w14:textId="77777777" w:rsidR="00B9305C" w:rsidRPr="000D6122" w:rsidRDefault="00B9305C" w:rsidP="00B9305C">
            <w:pPr>
              <w:pStyle w:val="ListParagraph"/>
              <w:numPr>
                <w:ilvl w:val="0"/>
                <w:numId w:val="30"/>
              </w:numPr>
              <w:spacing w:before="0" w:after="0" w:line="240" w:lineRule="auto"/>
            </w:pPr>
            <w:r w:rsidRPr="000D6122">
              <w:rPr>
                <w:rFonts w:eastAsiaTheme="majorEastAsia"/>
              </w:rPr>
              <w:t>Developing intelligent narratives &amp; messaging frameworks for REDD+</w:t>
            </w:r>
          </w:p>
        </w:tc>
        <w:tc>
          <w:tcPr>
            <w:tcW w:w="3630" w:type="pct"/>
          </w:tcPr>
          <w:p w14:paraId="0203A52A" w14:textId="77777777" w:rsidR="00B9305C" w:rsidRPr="000D6122" w:rsidRDefault="00B9305C" w:rsidP="00B9305C">
            <w:pPr>
              <w:pStyle w:val="ListParagraph"/>
              <w:numPr>
                <w:ilvl w:val="0"/>
                <w:numId w:val="31"/>
              </w:numPr>
              <w:spacing w:before="0" w:after="0" w:line="240" w:lineRule="auto"/>
              <w:rPr>
                <w:b/>
                <w:bCs/>
              </w:rPr>
            </w:pPr>
            <w:r w:rsidRPr="000D6122">
              <w:rPr>
                <w:b/>
                <w:bCs/>
              </w:rPr>
              <w:t xml:space="preserve">Applied narrative research: </w:t>
            </w:r>
            <w:r w:rsidRPr="00796EC4">
              <w:t>perception mapping among business, finance, and political stakeholders</w:t>
            </w:r>
          </w:p>
          <w:p w14:paraId="60E3E398" w14:textId="77777777" w:rsidR="00B9305C" w:rsidRPr="000D6122" w:rsidRDefault="00B9305C" w:rsidP="00B9305C">
            <w:pPr>
              <w:pStyle w:val="ListParagraph"/>
              <w:numPr>
                <w:ilvl w:val="0"/>
                <w:numId w:val="31"/>
              </w:numPr>
              <w:spacing w:before="0" w:after="0" w:line="240" w:lineRule="auto"/>
              <w:rPr>
                <w:b/>
                <w:bCs/>
              </w:rPr>
            </w:pPr>
            <w:r w:rsidRPr="000D6122">
              <w:rPr>
                <w:b/>
                <w:bCs/>
              </w:rPr>
              <w:t xml:space="preserve">Messaging frameworks co-designed with target groups </w:t>
            </w:r>
            <w:r w:rsidRPr="00796EC4">
              <w:t>(e.g., ministries of finance, ESG investors)</w:t>
            </w:r>
          </w:p>
          <w:p w14:paraId="219F25ED" w14:textId="77777777" w:rsidR="00B9305C" w:rsidRPr="000D6122" w:rsidRDefault="00B9305C" w:rsidP="00B9305C">
            <w:pPr>
              <w:pStyle w:val="ListParagraph"/>
              <w:numPr>
                <w:ilvl w:val="0"/>
                <w:numId w:val="31"/>
              </w:numPr>
              <w:spacing w:before="0" w:after="0" w:line="240" w:lineRule="auto"/>
              <w:rPr>
                <w:b/>
                <w:bCs/>
              </w:rPr>
            </w:pPr>
            <w:r w:rsidRPr="000D6122">
              <w:rPr>
                <w:b/>
                <w:bCs/>
              </w:rPr>
              <w:t xml:space="preserve">Language guides and narrative </w:t>
            </w:r>
            <w:r w:rsidRPr="00796EC4">
              <w:t>packages tailored for integration into national development and climate communication</w:t>
            </w:r>
          </w:p>
          <w:p w14:paraId="717EA832" w14:textId="77777777" w:rsidR="00B9305C" w:rsidRPr="000D6122" w:rsidRDefault="00B9305C" w:rsidP="00B9305C">
            <w:pPr>
              <w:pStyle w:val="ListParagraph"/>
              <w:numPr>
                <w:ilvl w:val="0"/>
                <w:numId w:val="31"/>
              </w:numPr>
              <w:spacing w:before="0" w:after="0" w:line="240" w:lineRule="auto"/>
              <w:rPr>
                <w:rFonts w:eastAsiaTheme="majorEastAsia"/>
                <w:b/>
                <w:bCs/>
              </w:rPr>
            </w:pPr>
            <w:r w:rsidRPr="000D6122">
              <w:rPr>
                <w:b/>
                <w:bCs/>
              </w:rPr>
              <w:t xml:space="preserve">Multi-format dissemination </w:t>
            </w:r>
            <w:r w:rsidRPr="00796EC4">
              <w:t>(toolkits, talking points, media templates, briefs)</w:t>
            </w:r>
          </w:p>
        </w:tc>
      </w:tr>
      <w:tr w:rsidR="00B9305C" w14:paraId="01C10534" w14:textId="77777777" w:rsidTr="00B9305C">
        <w:tc>
          <w:tcPr>
            <w:tcW w:w="1370" w:type="pct"/>
          </w:tcPr>
          <w:p w14:paraId="72085DE9" w14:textId="77777777" w:rsidR="00B9305C" w:rsidRPr="000D6122" w:rsidRDefault="00B9305C" w:rsidP="00B9305C">
            <w:pPr>
              <w:pStyle w:val="ListParagraph"/>
              <w:numPr>
                <w:ilvl w:val="0"/>
                <w:numId w:val="30"/>
              </w:numPr>
              <w:spacing w:before="0" w:after="0" w:line="240" w:lineRule="auto"/>
            </w:pPr>
            <w:r w:rsidRPr="000D6122">
              <w:rPr>
                <w:rFonts w:eastAsiaTheme="majorEastAsia"/>
              </w:rPr>
              <w:t>Enhancing visibility and mobilizing support for forest actions</w:t>
            </w:r>
          </w:p>
        </w:tc>
        <w:tc>
          <w:tcPr>
            <w:tcW w:w="3630" w:type="pct"/>
          </w:tcPr>
          <w:p w14:paraId="4607AD54" w14:textId="77777777" w:rsidR="00B9305C" w:rsidRPr="000D6122" w:rsidRDefault="00B9305C" w:rsidP="00B9305C">
            <w:pPr>
              <w:pStyle w:val="ListParagraph"/>
              <w:numPr>
                <w:ilvl w:val="0"/>
                <w:numId w:val="32"/>
              </w:numPr>
              <w:spacing w:before="0" w:after="0" w:line="240" w:lineRule="auto"/>
              <w:rPr>
                <w:rFonts w:eastAsiaTheme="majorEastAsia"/>
                <w:b/>
                <w:bCs/>
              </w:rPr>
            </w:pPr>
            <w:r w:rsidRPr="000D6122">
              <w:rPr>
                <w:rFonts w:eastAsiaTheme="majorEastAsia"/>
                <w:b/>
                <w:bCs/>
              </w:rPr>
              <w:t xml:space="preserve">Campaign design: </w:t>
            </w:r>
            <w:r w:rsidRPr="000D6122">
              <w:rPr>
                <w:rFonts w:eastAsiaTheme="majorEastAsia"/>
              </w:rPr>
              <w:t>Use social norms, emotional triggers, and incentives to influence decision-making and advocate for changes in support of forest conservation.</w:t>
            </w:r>
            <w:r w:rsidRPr="000D6122">
              <w:rPr>
                <w:rFonts w:eastAsiaTheme="majorEastAsia"/>
              </w:rPr>
              <w:br/>
            </w:r>
            <w:r w:rsidRPr="000D6122">
              <w:rPr>
                <w:rFonts w:eastAsiaTheme="majorEastAsia"/>
                <w:b/>
                <w:bCs/>
              </w:rPr>
              <w:t xml:space="preserve">Global and regional media campaigns: </w:t>
            </w:r>
            <w:r w:rsidRPr="000D6122">
              <w:rPr>
                <w:rFonts w:eastAsiaTheme="majorEastAsia"/>
              </w:rPr>
              <w:t>Collaborate with media outlets to amplify REDD+ / UN-REDD through compelling narratives, data-driven content, and expert voices.</w:t>
            </w:r>
          </w:p>
          <w:p w14:paraId="2F9148C2" w14:textId="77777777" w:rsidR="00B9305C" w:rsidRPr="000D6122" w:rsidRDefault="00B9305C" w:rsidP="00B9305C">
            <w:pPr>
              <w:pStyle w:val="ListParagraph"/>
              <w:numPr>
                <w:ilvl w:val="0"/>
                <w:numId w:val="32"/>
              </w:numPr>
              <w:spacing w:before="0" w:after="0" w:line="240" w:lineRule="auto"/>
              <w:rPr>
                <w:rFonts w:eastAsiaTheme="majorEastAsia"/>
              </w:rPr>
            </w:pPr>
            <w:r w:rsidRPr="000D6122">
              <w:rPr>
                <w:rFonts w:eastAsiaTheme="majorEastAsia"/>
                <w:b/>
                <w:bCs/>
              </w:rPr>
              <w:t xml:space="preserve">Storytelling and human impact: </w:t>
            </w:r>
            <w:r w:rsidRPr="000D6122">
              <w:rPr>
                <w:rFonts w:eastAsiaTheme="majorEastAsia"/>
              </w:rPr>
              <w:t>Collect and share stories from REDD+ countries, supported by the UN-REDD Programme, with a focus on Indigenous Peoples, local communities, and gender equity.</w:t>
            </w:r>
          </w:p>
          <w:p w14:paraId="73A0FAC3" w14:textId="77777777" w:rsidR="00B9305C" w:rsidRPr="000D6122" w:rsidRDefault="00B9305C" w:rsidP="00B9305C">
            <w:pPr>
              <w:pStyle w:val="ListParagraph"/>
              <w:numPr>
                <w:ilvl w:val="0"/>
                <w:numId w:val="32"/>
              </w:numPr>
              <w:spacing w:before="0" w:after="0" w:line="240" w:lineRule="auto"/>
              <w:rPr>
                <w:rFonts w:eastAsiaTheme="majorEastAsia"/>
                <w:b/>
                <w:bCs/>
              </w:rPr>
            </w:pPr>
            <w:r w:rsidRPr="000D6122">
              <w:rPr>
                <w:rFonts w:eastAsiaTheme="majorEastAsia"/>
                <w:b/>
                <w:bCs/>
              </w:rPr>
              <w:t>Digital and visual tools:</w:t>
            </w:r>
            <w:r w:rsidRPr="000D6122">
              <w:rPr>
                <w:rFonts w:eastAsiaTheme="majorEastAsia"/>
              </w:rPr>
              <w:t xml:space="preserve"> Use websites, videos, infographics, interactive dashboards, and AI-assisted content to simplify complex REDD+ topics and reach wider audiences.</w:t>
            </w:r>
          </w:p>
        </w:tc>
      </w:tr>
      <w:tr w:rsidR="00B9305C" w14:paraId="2AFCE966" w14:textId="77777777" w:rsidTr="00B9305C">
        <w:tc>
          <w:tcPr>
            <w:tcW w:w="1370" w:type="pct"/>
          </w:tcPr>
          <w:p w14:paraId="64F140D4" w14:textId="77777777" w:rsidR="00B9305C" w:rsidRPr="000D6122" w:rsidRDefault="00B9305C" w:rsidP="00B9305C">
            <w:pPr>
              <w:pStyle w:val="ListParagraph"/>
              <w:numPr>
                <w:ilvl w:val="0"/>
                <w:numId w:val="30"/>
              </w:numPr>
              <w:spacing w:before="0" w:after="0" w:line="240" w:lineRule="auto"/>
            </w:pPr>
            <w:r w:rsidRPr="000D6122">
              <w:rPr>
                <w:rFonts w:eastAsiaTheme="majorEastAsia"/>
              </w:rPr>
              <w:t xml:space="preserve">Building consensus and evidence-based advocacy for systemic change </w:t>
            </w:r>
          </w:p>
        </w:tc>
        <w:tc>
          <w:tcPr>
            <w:tcW w:w="3630" w:type="pct"/>
          </w:tcPr>
          <w:p w14:paraId="1650F3EA" w14:textId="77777777" w:rsidR="00B9305C" w:rsidRPr="000D6122" w:rsidRDefault="00B9305C" w:rsidP="00B9305C">
            <w:pPr>
              <w:pStyle w:val="ListParagraph"/>
              <w:numPr>
                <w:ilvl w:val="0"/>
                <w:numId w:val="33"/>
              </w:numPr>
              <w:spacing w:before="0" w:after="0" w:line="240" w:lineRule="auto"/>
              <w:rPr>
                <w:b/>
                <w:bCs/>
              </w:rPr>
            </w:pPr>
            <w:r w:rsidRPr="000D6122">
              <w:rPr>
                <w:b/>
                <w:bCs/>
              </w:rPr>
              <w:t xml:space="preserve">Bi-annual high-level Forest Solutions Forum </w:t>
            </w:r>
            <w:r w:rsidRPr="000D6122">
              <w:rPr>
                <w:b/>
                <w:bCs/>
                <w:i/>
                <w:iCs/>
              </w:rPr>
              <w:t>(Davos-style; co-hosted with key regional actors):</w:t>
            </w:r>
            <w:r w:rsidRPr="000D6122">
              <w:rPr>
                <w:b/>
                <w:bCs/>
              </w:rPr>
              <w:t xml:space="preserve"> </w:t>
            </w:r>
            <w:r w:rsidRPr="000D6122">
              <w:t>High-level discussions between ministers, finance leaders, and development partners to tackle bottlenecks and unlock ambition.</w:t>
            </w:r>
            <w:r w:rsidRPr="000D6122">
              <w:br/>
            </w:r>
            <w:r w:rsidRPr="000D6122">
              <w:rPr>
                <w:b/>
                <w:bCs/>
              </w:rPr>
              <w:t>Advocacy at global fora:</w:t>
            </w:r>
            <w:r w:rsidRPr="000D6122">
              <w:t xml:space="preserve"> Position REDD+ prominently at UNFCCC COPs, GCF board meetings, G20 climate tracks, and high-impact global events.</w:t>
            </w:r>
          </w:p>
          <w:p w14:paraId="3AAA1BE5" w14:textId="77777777" w:rsidR="00B9305C" w:rsidRPr="000D6122" w:rsidRDefault="00B9305C" w:rsidP="00B9305C">
            <w:pPr>
              <w:pStyle w:val="ListParagraph"/>
              <w:numPr>
                <w:ilvl w:val="0"/>
                <w:numId w:val="33"/>
              </w:numPr>
              <w:spacing w:before="0" w:after="0" w:line="240" w:lineRule="auto"/>
            </w:pPr>
            <w:r w:rsidRPr="000D6122">
              <w:rPr>
                <w:b/>
                <w:bCs/>
              </w:rPr>
              <w:t xml:space="preserve">Coalition and champion building: </w:t>
            </w:r>
            <w:r w:rsidRPr="000D6122">
              <w:t>Support regional and global REDD+ champions, including ministers, civil society leaders, and private sector influencers.</w:t>
            </w:r>
            <w:r w:rsidRPr="000D6122">
              <w:br/>
            </w:r>
            <w:r w:rsidRPr="000D6122">
              <w:rPr>
                <w:b/>
                <w:bCs/>
              </w:rPr>
              <w:t xml:space="preserve">Convening dialogues/think tank meetings: </w:t>
            </w:r>
            <w:r w:rsidRPr="000D6122">
              <w:t>Closed-door political dialogues to build consensus on structural issues as well as to identify key challenges and solutions.</w:t>
            </w:r>
          </w:p>
        </w:tc>
      </w:tr>
    </w:tbl>
    <w:p w14:paraId="4392B34A" w14:textId="77777777" w:rsidR="00B9305C" w:rsidRDefault="00B9305C" w:rsidP="00B9305C">
      <w:pPr>
        <w:rPr>
          <w:rFonts w:ascii="Roboto" w:hAnsi="Roboto" w:cs="Calibri"/>
          <w:b/>
          <w:bCs/>
        </w:rPr>
      </w:pPr>
    </w:p>
    <w:p w14:paraId="6DF4F16D" w14:textId="77777777" w:rsidR="00B9305C" w:rsidRDefault="00B9305C" w:rsidP="00B9305C">
      <w:pPr>
        <w:rPr>
          <w:rFonts w:ascii="Roboto" w:hAnsi="Roboto" w:cs="Calibri"/>
          <w:b/>
          <w:bCs/>
        </w:rPr>
      </w:pPr>
    </w:p>
    <w:p w14:paraId="71C5DD8A" w14:textId="27C1E762" w:rsidR="35F9E276" w:rsidRDefault="35F9E276" w:rsidP="002B5CF9">
      <w:pPr>
        <w:pStyle w:val="Heading1"/>
      </w:pPr>
    </w:p>
    <w:sectPr w:rsidR="35F9E276" w:rsidSect="00242FA0">
      <w:headerReference w:type="default" r:id="rId15"/>
      <w:footerReference w:type="default" r:id="rId16"/>
      <w:pgSz w:w="11906" w:h="16838" w:code="9"/>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C520AC" w14:textId="77777777" w:rsidR="00294960" w:rsidRDefault="00294960" w:rsidP="00E62A58">
      <w:pPr>
        <w:spacing w:before="0" w:after="0" w:line="240" w:lineRule="auto"/>
      </w:pPr>
      <w:r>
        <w:separator/>
      </w:r>
    </w:p>
  </w:endnote>
  <w:endnote w:type="continuationSeparator" w:id="0">
    <w:p w14:paraId="3B80D3BA" w14:textId="77777777" w:rsidR="00294960" w:rsidRDefault="00294960" w:rsidP="00E62A58">
      <w:pPr>
        <w:spacing w:before="0" w:after="0" w:line="240" w:lineRule="auto"/>
      </w:pPr>
      <w:r>
        <w:continuationSeparator/>
      </w:r>
    </w:p>
  </w:endnote>
  <w:endnote w:type="continuationNotice" w:id="1">
    <w:p w14:paraId="46E57B53" w14:textId="77777777" w:rsidR="00294960" w:rsidRDefault="00294960">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 w:name="Roboto">
    <w:panose1 w:val="02000000000000000000"/>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81514009"/>
      <w:docPartObj>
        <w:docPartGallery w:val="Page Numbers (Bottom of Page)"/>
        <w:docPartUnique/>
      </w:docPartObj>
    </w:sdtPr>
    <w:sdtEndPr>
      <w:rPr>
        <w:noProof/>
      </w:rPr>
    </w:sdtEndPr>
    <w:sdtContent>
      <w:p w14:paraId="50642485" w14:textId="77777777" w:rsidR="00B9305C" w:rsidRDefault="00B9305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CD9D38A" w14:textId="77777777" w:rsidR="00B9305C" w:rsidRDefault="00B9305C" w:rsidP="00851D5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02014488"/>
      <w:docPartObj>
        <w:docPartGallery w:val="Page Numbers (Bottom of Page)"/>
        <w:docPartUnique/>
      </w:docPartObj>
    </w:sdtPr>
    <w:sdtEndPr>
      <w:rPr>
        <w:noProof/>
      </w:rPr>
    </w:sdtEndPr>
    <w:sdtContent>
      <w:p w14:paraId="23553FD1" w14:textId="77777777" w:rsidR="00BA27F3" w:rsidRDefault="00BA27F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87E0002" w14:textId="77777777" w:rsidR="00BA27F3" w:rsidRDefault="00BA27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5D1731" w14:textId="77777777" w:rsidR="00294960" w:rsidRDefault="00294960" w:rsidP="00E62A58">
      <w:pPr>
        <w:spacing w:before="0" w:after="0" w:line="240" w:lineRule="auto"/>
      </w:pPr>
      <w:r>
        <w:separator/>
      </w:r>
    </w:p>
  </w:footnote>
  <w:footnote w:type="continuationSeparator" w:id="0">
    <w:p w14:paraId="027CD9A0" w14:textId="77777777" w:rsidR="00294960" w:rsidRDefault="00294960" w:rsidP="00E62A58">
      <w:pPr>
        <w:spacing w:before="0" w:after="0" w:line="240" w:lineRule="auto"/>
      </w:pPr>
      <w:r>
        <w:continuationSeparator/>
      </w:r>
    </w:p>
  </w:footnote>
  <w:footnote w:type="continuationNotice" w:id="1">
    <w:p w14:paraId="6E5D96C4" w14:textId="77777777" w:rsidR="00294960" w:rsidRDefault="00294960">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FAE376" w14:textId="77777777" w:rsidR="00B9305C" w:rsidRDefault="00B9305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EF8A83" w14:textId="690E8190" w:rsidR="00BA27F3" w:rsidRPr="00EA2B9A" w:rsidRDefault="00BA27F3">
    <w:pPr>
      <w:pStyle w:val="Header"/>
      <w:jc w:val="right"/>
      <w:rPr>
        <w:rFonts w:ascii="Times New Roman" w:hAnsi="Times New Roman" w:cs="Times New Roman"/>
        <w:i/>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D518E9"/>
    <w:multiLevelType w:val="hybridMultilevel"/>
    <w:tmpl w:val="E35A781A"/>
    <w:lvl w:ilvl="0" w:tplc="2000000F">
      <w:start w:val="1"/>
      <w:numFmt w:val="decimal"/>
      <w:lvlText w:val="%1."/>
      <w:lvlJc w:val="left"/>
      <w:pPr>
        <w:ind w:left="360" w:hanging="360"/>
      </w:pPr>
    </w:lvl>
    <w:lvl w:ilvl="1" w:tplc="E402B674">
      <w:start w:val="1"/>
      <w:numFmt w:val="bullet"/>
      <w:lvlText w:val="-"/>
      <w:lvlJc w:val="left"/>
      <w:pPr>
        <w:ind w:left="1080" w:hanging="360"/>
      </w:pPr>
      <w:rPr>
        <w:rFonts w:ascii="Aptos" w:eastAsiaTheme="minorHAnsi" w:hAnsi="Aptos" w:cstheme="minorBidi"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1A6779D"/>
    <w:multiLevelType w:val="hybridMultilevel"/>
    <w:tmpl w:val="CA244926"/>
    <w:lvl w:ilvl="0" w:tplc="9A9AB564">
      <w:start w:val="1"/>
      <w:numFmt w:val="decimal"/>
      <w:lvlText w:val="%1."/>
      <w:lvlJc w:val="left"/>
      <w:pPr>
        <w:ind w:left="360" w:hanging="360"/>
      </w:pPr>
      <w:rPr>
        <w:rFonts w:hint="default"/>
      </w:rPr>
    </w:lvl>
    <w:lvl w:ilvl="1" w:tplc="834EE940">
      <w:start w:val="1"/>
      <w:numFmt w:val="lowerLetter"/>
      <w:lvlText w:val="%2."/>
      <w:lvlJc w:val="left"/>
      <w:pPr>
        <w:ind w:left="852" w:hanging="132"/>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3A20582"/>
    <w:multiLevelType w:val="hybridMultilevel"/>
    <w:tmpl w:val="BD784F04"/>
    <w:lvl w:ilvl="0" w:tplc="FFFFFFFF">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071F5EEA"/>
    <w:multiLevelType w:val="hybridMultilevel"/>
    <w:tmpl w:val="BD784F04"/>
    <w:lvl w:ilvl="0" w:tplc="FFFFFFFF">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0A13206A"/>
    <w:multiLevelType w:val="hybridMultilevel"/>
    <w:tmpl w:val="70A6F1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DF16CB"/>
    <w:multiLevelType w:val="hybridMultilevel"/>
    <w:tmpl w:val="635420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2743C9"/>
    <w:multiLevelType w:val="hybridMultilevel"/>
    <w:tmpl w:val="82FA22F4"/>
    <w:lvl w:ilvl="0" w:tplc="20000019">
      <w:start w:val="1"/>
      <w:numFmt w:val="lowerLetter"/>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1A50257F"/>
    <w:multiLevelType w:val="hybridMultilevel"/>
    <w:tmpl w:val="ACC0EDF8"/>
    <w:lvl w:ilvl="0" w:tplc="FFFFFFFF">
      <w:start w:val="1"/>
      <w:numFmt w:val="lowerLetter"/>
      <w:lvlText w:val="%1."/>
      <w:lvlJc w:val="left"/>
      <w:pPr>
        <w:ind w:left="36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7982C8A"/>
    <w:multiLevelType w:val="hybridMultilevel"/>
    <w:tmpl w:val="B8869E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C0461F7"/>
    <w:multiLevelType w:val="hybridMultilevel"/>
    <w:tmpl w:val="06B256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6772F2E"/>
    <w:multiLevelType w:val="hybridMultilevel"/>
    <w:tmpl w:val="9270454A"/>
    <w:lvl w:ilvl="0" w:tplc="20000019">
      <w:start w:val="1"/>
      <w:numFmt w:val="lowerLetter"/>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hint="default"/>
      </w:rPr>
    </w:lvl>
    <w:lvl w:ilvl="8" w:tplc="FFFFFFFF">
      <w:start w:val="1"/>
      <w:numFmt w:val="bullet"/>
      <w:lvlText w:val=""/>
      <w:lvlJc w:val="left"/>
      <w:pPr>
        <w:ind w:left="6120" w:hanging="360"/>
      </w:pPr>
      <w:rPr>
        <w:rFonts w:ascii="Wingdings" w:hAnsi="Wingdings" w:hint="default"/>
      </w:rPr>
    </w:lvl>
  </w:abstractNum>
  <w:abstractNum w:abstractNumId="11" w15:restartNumberingAfterBreak="0">
    <w:nsid w:val="370918DE"/>
    <w:multiLevelType w:val="hybridMultilevel"/>
    <w:tmpl w:val="A12A2FEA"/>
    <w:lvl w:ilvl="0" w:tplc="20000019">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 w15:restartNumberingAfterBreak="0">
    <w:nsid w:val="3B8B0D5E"/>
    <w:multiLevelType w:val="hybridMultilevel"/>
    <w:tmpl w:val="ACC0EDF8"/>
    <w:lvl w:ilvl="0" w:tplc="FFFFFFFF">
      <w:start w:val="1"/>
      <w:numFmt w:val="lowerLetter"/>
      <w:lvlText w:val="%1."/>
      <w:lvlJc w:val="left"/>
      <w:pPr>
        <w:ind w:left="36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DC57D2C"/>
    <w:multiLevelType w:val="hybridMultilevel"/>
    <w:tmpl w:val="DB2E3338"/>
    <w:lvl w:ilvl="0" w:tplc="20000019">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 w15:restartNumberingAfterBreak="0">
    <w:nsid w:val="407A3756"/>
    <w:multiLevelType w:val="hybridMultilevel"/>
    <w:tmpl w:val="323A6706"/>
    <w:lvl w:ilvl="0" w:tplc="20000019">
      <w:start w:val="1"/>
      <w:numFmt w:val="lowerLetter"/>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41E07BD2"/>
    <w:multiLevelType w:val="hybridMultilevel"/>
    <w:tmpl w:val="A25C4512"/>
    <w:lvl w:ilvl="0" w:tplc="20000019">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6" w15:restartNumberingAfterBreak="0">
    <w:nsid w:val="4355475A"/>
    <w:multiLevelType w:val="hybridMultilevel"/>
    <w:tmpl w:val="BD784F04"/>
    <w:lvl w:ilvl="0" w:tplc="FFFFFFFF">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7" w15:restartNumberingAfterBreak="0">
    <w:nsid w:val="45AB01CD"/>
    <w:multiLevelType w:val="hybridMultilevel"/>
    <w:tmpl w:val="BD784F04"/>
    <w:lvl w:ilvl="0" w:tplc="2000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4736183A"/>
    <w:multiLevelType w:val="hybridMultilevel"/>
    <w:tmpl w:val="D29AE80C"/>
    <w:lvl w:ilvl="0" w:tplc="FFFFFFFF">
      <w:start w:val="1"/>
      <w:numFmt w:val="decimal"/>
      <w:lvlText w:val="%1."/>
      <w:lvlJc w:val="left"/>
      <w:pPr>
        <w:ind w:left="360" w:hanging="360"/>
      </w:pPr>
      <w:rPr>
        <w:rFonts w:hint="default"/>
        <w:b/>
      </w:rPr>
    </w:lvl>
    <w:lvl w:ilvl="1" w:tplc="08090001">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4BF12B9C"/>
    <w:multiLevelType w:val="hybridMultilevel"/>
    <w:tmpl w:val="6FDCEC32"/>
    <w:lvl w:ilvl="0" w:tplc="20000019">
      <w:start w:val="1"/>
      <w:numFmt w:val="lowerLetter"/>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4CF10B3F"/>
    <w:multiLevelType w:val="hybridMultilevel"/>
    <w:tmpl w:val="36F81CB0"/>
    <w:lvl w:ilvl="0" w:tplc="A24CC1F4">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4E8924D8"/>
    <w:multiLevelType w:val="hybridMultilevel"/>
    <w:tmpl w:val="3F7A8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76B7EA2"/>
    <w:multiLevelType w:val="hybridMultilevel"/>
    <w:tmpl w:val="B0F2BC04"/>
    <w:lvl w:ilvl="0" w:tplc="2000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5D5267C8"/>
    <w:multiLevelType w:val="hybridMultilevel"/>
    <w:tmpl w:val="7674AF78"/>
    <w:lvl w:ilvl="0" w:tplc="3CE692F0">
      <w:start w:val="1"/>
      <w:numFmt w:val="decimal"/>
      <w:lvlText w:val="%1."/>
      <w:lvlJc w:val="left"/>
      <w:pPr>
        <w:ind w:left="360" w:hanging="360"/>
      </w:pPr>
      <w:rPr>
        <w:rFonts w:hint="default"/>
        <w:b/>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5DE31AB0"/>
    <w:multiLevelType w:val="hybridMultilevel"/>
    <w:tmpl w:val="20A4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F1323A4"/>
    <w:multiLevelType w:val="hybridMultilevel"/>
    <w:tmpl w:val="E3DAD5F4"/>
    <w:lvl w:ilvl="0" w:tplc="2000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635757A2"/>
    <w:multiLevelType w:val="hybridMultilevel"/>
    <w:tmpl w:val="E9527FEC"/>
    <w:lvl w:ilvl="0" w:tplc="840677FE">
      <w:start w:val="1"/>
      <w:numFmt w:val="decimal"/>
      <w:lvlText w:val="%1."/>
      <w:lvlJc w:val="left"/>
      <w:pPr>
        <w:ind w:left="360" w:hanging="360"/>
      </w:pPr>
      <w:rPr>
        <w:rFonts w:eastAsiaTheme="majorEastAsia"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63770D1D"/>
    <w:multiLevelType w:val="hybridMultilevel"/>
    <w:tmpl w:val="ACC0EDF8"/>
    <w:lvl w:ilvl="0" w:tplc="C4EE97D0">
      <w:start w:val="1"/>
      <w:numFmt w:val="lowerLetter"/>
      <w:lvlText w:val="%1."/>
      <w:lvlJc w:val="left"/>
      <w:pPr>
        <w:ind w:left="36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7C12EC3"/>
    <w:multiLevelType w:val="hybridMultilevel"/>
    <w:tmpl w:val="F7C877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697D3E9D"/>
    <w:multiLevelType w:val="hybridMultilevel"/>
    <w:tmpl w:val="3FDE9AA2"/>
    <w:lvl w:ilvl="0" w:tplc="20000019">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0" w15:restartNumberingAfterBreak="0">
    <w:nsid w:val="6BEF7A4A"/>
    <w:multiLevelType w:val="hybridMultilevel"/>
    <w:tmpl w:val="7EB8C3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6FB570D"/>
    <w:multiLevelType w:val="hybridMultilevel"/>
    <w:tmpl w:val="94760C26"/>
    <w:lvl w:ilvl="0" w:tplc="2000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7B165AE7"/>
    <w:multiLevelType w:val="hybridMultilevel"/>
    <w:tmpl w:val="34284A5C"/>
    <w:lvl w:ilvl="0" w:tplc="2000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902104770">
    <w:abstractNumId w:val="30"/>
  </w:num>
  <w:num w:numId="2" w16cid:durableId="628583751">
    <w:abstractNumId w:val="5"/>
  </w:num>
  <w:num w:numId="3" w16cid:durableId="1973559108">
    <w:abstractNumId w:val="8"/>
  </w:num>
  <w:num w:numId="4" w16cid:durableId="890120941">
    <w:abstractNumId w:val="0"/>
  </w:num>
  <w:num w:numId="5" w16cid:durableId="1179856396">
    <w:abstractNumId w:val="14"/>
  </w:num>
  <w:num w:numId="6" w16cid:durableId="754857283">
    <w:abstractNumId w:val="6"/>
  </w:num>
  <w:num w:numId="7" w16cid:durableId="338428606">
    <w:abstractNumId w:val="25"/>
  </w:num>
  <w:num w:numId="8" w16cid:durableId="999966452">
    <w:abstractNumId w:val="10"/>
  </w:num>
  <w:num w:numId="9" w16cid:durableId="1784884577">
    <w:abstractNumId w:val="9"/>
  </w:num>
  <w:num w:numId="10" w16cid:durableId="804546971">
    <w:abstractNumId w:val="23"/>
  </w:num>
  <w:num w:numId="11" w16cid:durableId="604847844">
    <w:abstractNumId w:val="18"/>
  </w:num>
  <w:num w:numId="12" w16cid:durableId="1461415782">
    <w:abstractNumId w:val="17"/>
  </w:num>
  <w:num w:numId="13" w16cid:durableId="1205562053">
    <w:abstractNumId w:val="1"/>
  </w:num>
  <w:num w:numId="14" w16cid:durableId="1897159792">
    <w:abstractNumId w:val="2"/>
  </w:num>
  <w:num w:numId="15" w16cid:durableId="2129856163">
    <w:abstractNumId w:val="16"/>
  </w:num>
  <w:num w:numId="16" w16cid:durableId="1974754305">
    <w:abstractNumId w:val="3"/>
  </w:num>
  <w:num w:numId="17" w16cid:durableId="1934392897">
    <w:abstractNumId w:val="19"/>
  </w:num>
  <w:num w:numId="18" w16cid:durableId="844638022">
    <w:abstractNumId w:val="22"/>
  </w:num>
  <w:num w:numId="19" w16cid:durableId="1623341512">
    <w:abstractNumId w:val="32"/>
  </w:num>
  <w:num w:numId="20" w16cid:durableId="1937516796">
    <w:abstractNumId w:val="31"/>
  </w:num>
  <w:num w:numId="21" w16cid:durableId="1916742550">
    <w:abstractNumId w:val="24"/>
  </w:num>
  <w:num w:numId="22" w16cid:durableId="1133988518">
    <w:abstractNumId w:val="4"/>
  </w:num>
  <w:num w:numId="23" w16cid:durableId="5862863">
    <w:abstractNumId w:val="21"/>
  </w:num>
  <w:num w:numId="24" w16cid:durableId="940406743">
    <w:abstractNumId w:val="11"/>
  </w:num>
  <w:num w:numId="25" w16cid:durableId="81924292">
    <w:abstractNumId w:val="15"/>
  </w:num>
  <w:num w:numId="26" w16cid:durableId="1488938434">
    <w:abstractNumId w:val="29"/>
  </w:num>
  <w:num w:numId="27" w16cid:durableId="1314136328">
    <w:abstractNumId w:val="13"/>
  </w:num>
  <w:num w:numId="28" w16cid:durableId="80109082">
    <w:abstractNumId w:val="20"/>
  </w:num>
  <w:num w:numId="29" w16cid:durableId="1668485430">
    <w:abstractNumId w:val="28"/>
  </w:num>
  <w:num w:numId="30" w16cid:durableId="1625388167">
    <w:abstractNumId w:val="26"/>
  </w:num>
  <w:num w:numId="31" w16cid:durableId="1114666324">
    <w:abstractNumId w:val="27"/>
  </w:num>
  <w:num w:numId="32" w16cid:durableId="1022706070">
    <w:abstractNumId w:val="7"/>
  </w:num>
  <w:num w:numId="33" w16cid:durableId="92169479">
    <w:abstractNumId w:val="12"/>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2A58"/>
    <w:rsid w:val="0000005A"/>
    <w:rsid w:val="00000A1C"/>
    <w:rsid w:val="0000736C"/>
    <w:rsid w:val="00011BAF"/>
    <w:rsid w:val="00012E26"/>
    <w:rsid w:val="00021DBF"/>
    <w:rsid w:val="000279F3"/>
    <w:rsid w:val="00035C09"/>
    <w:rsid w:val="00044345"/>
    <w:rsid w:val="0005027A"/>
    <w:rsid w:val="00054D01"/>
    <w:rsid w:val="000558DB"/>
    <w:rsid w:val="00067865"/>
    <w:rsid w:val="00080D30"/>
    <w:rsid w:val="0008232A"/>
    <w:rsid w:val="000828F7"/>
    <w:rsid w:val="0008383B"/>
    <w:rsid w:val="00094CB6"/>
    <w:rsid w:val="000A0F1E"/>
    <w:rsid w:val="000B5AEA"/>
    <w:rsid w:val="000D381B"/>
    <w:rsid w:val="000D65C3"/>
    <w:rsid w:val="000D6A76"/>
    <w:rsid w:val="000F2964"/>
    <w:rsid w:val="001026C5"/>
    <w:rsid w:val="00102A08"/>
    <w:rsid w:val="00120811"/>
    <w:rsid w:val="0013017C"/>
    <w:rsid w:val="00130B71"/>
    <w:rsid w:val="00135AA4"/>
    <w:rsid w:val="00135B68"/>
    <w:rsid w:val="00137013"/>
    <w:rsid w:val="0014041D"/>
    <w:rsid w:val="00144613"/>
    <w:rsid w:val="00145A3D"/>
    <w:rsid w:val="00145C7A"/>
    <w:rsid w:val="00151110"/>
    <w:rsid w:val="00152FEB"/>
    <w:rsid w:val="001534D8"/>
    <w:rsid w:val="001602F5"/>
    <w:rsid w:val="00164CC9"/>
    <w:rsid w:val="001651FF"/>
    <w:rsid w:val="0016535B"/>
    <w:rsid w:val="00166F96"/>
    <w:rsid w:val="00173B18"/>
    <w:rsid w:val="00176710"/>
    <w:rsid w:val="00177E8D"/>
    <w:rsid w:val="0018016E"/>
    <w:rsid w:val="001846E9"/>
    <w:rsid w:val="00190097"/>
    <w:rsid w:val="00192B48"/>
    <w:rsid w:val="001A08EE"/>
    <w:rsid w:val="001A37BF"/>
    <w:rsid w:val="001A3991"/>
    <w:rsid w:val="001A642D"/>
    <w:rsid w:val="001A696C"/>
    <w:rsid w:val="001B12F4"/>
    <w:rsid w:val="001B1F36"/>
    <w:rsid w:val="001B7E31"/>
    <w:rsid w:val="001C0E52"/>
    <w:rsid w:val="001C13AD"/>
    <w:rsid w:val="001C4C68"/>
    <w:rsid w:val="001C5A85"/>
    <w:rsid w:val="001C7AD0"/>
    <w:rsid w:val="001E08D9"/>
    <w:rsid w:val="001E3067"/>
    <w:rsid w:val="001E5070"/>
    <w:rsid w:val="001E54EB"/>
    <w:rsid w:val="001F7EF7"/>
    <w:rsid w:val="002026E8"/>
    <w:rsid w:val="00202BDE"/>
    <w:rsid w:val="002052A1"/>
    <w:rsid w:val="00205E27"/>
    <w:rsid w:val="00211CB9"/>
    <w:rsid w:val="0021398A"/>
    <w:rsid w:val="00220C87"/>
    <w:rsid w:val="00221A67"/>
    <w:rsid w:val="0022535F"/>
    <w:rsid w:val="00230967"/>
    <w:rsid w:val="002324A1"/>
    <w:rsid w:val="002342CA"/>
    <w:rsid w:val="0023726A"/>
    <w:rsid w:val="00242FA0"/>
    <w:rsid w:val="00244F7E"/>
    <w:rsid w:val="0024648D"/>
    <w:rsid w:val="002509A3"/>
    <w:rsid w:val="00252951"/>
    <w:rsid w:val="00267587"/>
    <w:rsid w:val="00273FB5"/>
    <w:rsid w:val="002765E1"/>
    <w:rsid w:val="002768BF"/>
    <w:rsid w:val="00277B6F"/>
    <w:rsid w:val="00281167"/>
    <w:rsid w:val="00286E8A"/>
    <w:rsid w:val="00293D58"/>
    <w:rsid w:val="00294960"/>
    <w:rsid w:val="002961D3"/>
    <w:rsid w:val="00296267"/>
    <w:rsid w:val="002A05F0"/>
    <w:rsid w:val="002A0910"/>
    <w:rsid w:val="002A0D4D"/>
    <w:rsid w:val="002A650E"/>
    <w:rsid w:val="002B2D67"/>
    <w:rsid w:val="002B5CF9"/>
    <w:rsid w:val="002B7A87"/>
    <w:rsid w:val="002B7E72"/>
    <w:rsid w:val="002C0FB2"/>
    <w:rsid w:val="002C77A9"/>
    <w:rsid w:val="002D2EAA"/>
    <w:rsid w:val="002D4F79"/>
    <w:rsid w:val="002E0E57"/>
    <w:rsid w:val="002F10DA"/>
    <w:rsid w:val="002F7B47"/>
    <w:rsid w:val="003013F1"/>
    <w:rsid w:val="00305E39"/>
    <w:rsid w:val="003072B7"/>
    <w:rsid w:val="003142A6"/>
    <w:rsid w:val="00316D3D"/>
    <w:rsid w:val="003173B0"/>
    <w:rsid w:val="00324A83"/>
    <w:rsid w:val="00326546"/>
    <w:rsid w:val="00333E6E"/>
    <w:rsid w:val="00335078"/>
    <w:rsid w:val="00340EC1"/>
    <w:rsid w:val="003429AE"/>
    <w:rsid w:val="00344734"/>
    <w:rsid w:val="00346308"/>
    <w:rsid w:val="00346DD2"/>
    <w:rsid w:val="00350BC8"/>
    <w:rsid w:val="00353DDE"/>
    <w:rsid w:val="00366438"/>
    <w:rsid w:val="003670F1"/>
    <w:rsid w:val="00371511"/>
    <w:rsid w:val="003723EA"/>
    <w:rsid w:val="00374332"/>
    <w:rsid w:val="003753EA"/>
    <w:rsid w:val="0037718E"/>
    <w:rsid w:val="003814CD"/>
    <w:rsid w:val="003839B4"/>
    <w:rsid w:val="0038793E"/>
    <w:rsid w:val="003A3ECD"/>
    <w:rsid w:val="003A3F34"/>
    <w:rsid w:val="003B157E"/>
    <w:rsid w:val="003C35B1"/>
    <w:rsid w:val="003D44E3"/>
    <w:rsid w:val="003E2569"/>
    <w:rsid w:val="003E5473"/>
    <w:rsid w:val="003E5F2C"/>
    <w:rsid w:val="003E6932"/>
    <w:rsid w:val="003F3D0A"/>
    <w:rsid w:val="003F442D"/>
    <w:rsid w:val="003F445A"/>
    <w:rsid w:val="00406FA3"/>
    <w:rsid w:val="00411BCD"/>
    <w:rsid w:val="0041430F"/>
    <w:rsid w:val="00417B09"/>
    <w:rsid w:val="00423A50"/>
    <w:rsid w:val="00425638"/>
    <w:rsid w:val="00430378"/>
    <w:rsid w:val="00432EF1"/>
    <w:rsid w:val="00442301"/>
    <w:rsid w:val="00447806"/>
    <w:rsid w:val="004618DD"/>
    <w:rsid w:val="0046752D"/>
    <w:rsid w:val="00472A17"/>
    <w:rsid w:val="004741DB"/>
    <w:rsid w:val="004A303E"/>
    <w:rsid w:val="004A5898"/>
    <w:rsid w:val="004B6330"/>
    <w:rsid w:val="004B6E2F"/>
    <w:rsid w:val="004B7092"/>
    <w:rsid w:val="004C1B8A"/>
    <w:rsid w:val="004D0A96"/>
    <w:rsid w:val="004D559A"/>
    <w:rsid w:val="004E6884"/>
    <w:rsid w:val="004E713F"/>
    <w:rsid w:val="004E76AA"/>
    <w:rsid w:val="004F582D"/>
    <w:rsid w:val="00503748"/>
    <w:rsid w:val="00503E7C"/>
    <w:rsid w:val="0050484D"/>
    <w:rsid w:val="00512840"/>
    <w:rsid w:val="0051465A"/>
    <w:rsid w:val="00531CFF"/>
    <w:rsid w:val="0054005B"/>
    <w:rsid w:val="0055155E"/>
    <w:rsid w:val="005554E9"/>
    <w:rsid w:val="00557B50"/>
    <w:rsid w:val="00557B63"/>
    <w:rsid w:val="00561118"/>
    <w:rsid w:val="00562A0C"/>
    <w:rsid w:val="0056462B"/>
    <w:rsid w:val="00566E4C"/>
    <w:rsid w:val="00574469"/>
    <w:rsid w:val="0057777B"/>
    <w:rsid w:val="00585A20"/>
    <w:rsid w:val="00592EF2"/>
    <w:rsid w:val="0059371F"/>
    <w:rsid w:val="00594520"/>
    <w:rsid w:val="005A2121"/>
    <w:rsid w:val="005A21A2"/>
    <w:rsid w:val="005B22C3"/>
    <w:rsid w:val="005B2C4C"/>
    <w:rsid w:val="005C0693"/>
    <w:rsid w:val="005D21E6"/>
    <w:rsid w:val="005D524D"/>
    <w:rsid w:val="005D60A6"/>
    <w:rsid w:val="005E320E"/>
    <w:rsid w:val="005E6D33"/>
    <w:rsid w:val="005E6FFA"/>
    <w:rsid w:val="005F2D3E"/>
    <w:rsid w:val="005F6520"/>
    <w:rsid w:val="006054D4"/>
    <w:rsid w:val="00605F41"/>
    <w:rsid w:val="00613542"/>
    <w:rsid w:val="00621601"/>
    <w:rsid w:val="00623F03"/>
    <w:rsid w:val="00624CE9"/>
    <w:rsid w:val="00630969"/>
    <w:rsid w:val="00634D7D"/>
    <w:rsid w:val="00644E3C"/>
    <w:rsid w:val="006564DB"/>
    <w:rsid w:val="006636DC"/>
    <w:rsid w:val="006721BB"/>
    <w:rsid w:val="00677729"/>
    <w:rsid w:val="0068579F"/>
    <w:rsid w:val="006942CE"/>
    <w:rsid w:val="00695B32"/>
    <w:rsid w:val="006A099A"/>
    <w:rsid w:val="006A1C49"/>
    <w:rsid w:val="006B1C0C"/>
    <w:rsid w:val="006C4D70"/>
    <w:rsid w:val="006D111E"/>
    <w:rsid w:val="006D70E0"/>
    <w:rsid w:val="006E6C58"/>
    <w:rsid w:val="006F0D73"/>
    <w:rsid w:val="006F1853"/>
    <w:rsid w:val="006F6E90"/>
    <w:rsid w:val="00706FBB"/>
    <w:rsid w:val="00710A78"/>
    <w:rsid w:val="007203B0"/>
    <w:rsid w:val="00721F41"/>
    <w:rsid w:val="007305BA"/>
    <w:rsid w:val="00746ED1"/>
    <w:rsid w:val="007503F1"/>
    <w:rsid w:val="00762421"/>
    <w:rsid w:val="00762CAE"/>
    <w:rsid w:val="0077207B"/>
    <w:rsid w:val="00772FF5"/>
    <w:rsid w:val="00780567"/>
    <w:rsid w:val="00782FF1"/>
    <w:rsid w:val="007902A6"/>
    <w:rsid w:val="00793B79"/>
    <w:rsid w:val="00795521"/>
    <w:rsid w:val="007D1887"/>
    <w:rsid w:val="007D2A55"/>
    <w:rsid w:val="007D4CA1"/>
    <w:rsid w:val="007E03B8"/>
    <w:rsid w:val="007E1319"/>
    <w:rsid w:val="007E4F0C"/>
    <w:rsid w:val="007F16F1"/>
    <w:rsid w:val="007F36A4"/>
    <w:rsid w:val="007F63E9"/>
    <w:rsid w:val="00802755"/>
    <w:rsid w:val="0080335E"/>
    <w:rsid w:val="00807C94"/>
    <w:rsid w:val="008129EC"/>
    <w:rsid w:val="008164E6"/>
    <w:rsid w:val="00823483"/>
    <w:rsid w:val="00830EF5"/>
    <w:rsid w:val="00831BD5"/>
    <w:rsid w:val="00833B9E"/>
    <w:rsid w:val="00834F30"/>
    <w:rsid w:val="008415E8"/>
    <w:rsid w:val="00845183"/>
    <w:rsid w:val="008541D2"/>
    <w:rsid w:val="00854DC7"/>
    <w:rsid w:val="00855DA7"/>
    <w:rsid w:val="00860752"/>
    <w:rsid w:val="008652BE"/>
    <w:rsid w:val="00867785"/>
    <w:rsid w:val="00873755"/>
    <w:rsid w:val="00885943"/>
    <w:rsid w:val="008907A4"/>
    <w:rsid w:val="0089360A"/>
    <w:rsid w:val="008971C5"/>
    <w:rsid w:val="008A1BC8"/>
    <w:rsid w:val="008A60E4"/>
    <w:rsid w:val="008B0C7C"/>
    <w:rsid w:val="008B7ADD"/>
    <w:rsid w:val="008C28A3"/>
    <w:rsid w:val="008D0AE0"/>
    <w:rsid w:val="008D1A1E"/>
    <w:rsid w:val="008D7348"/>
    <w:rsid w:val="008E27EE"/>
    <w:rsid w:val="008E2FCC"/>
    <w:rsid w:val="008F1CF0"/>
    <w:rsid w:val="008F4287"/>
    <w:rsid w:val="008F49BF"/>
    <w:rsid w:val="008F59C2"/>
    <w:rsid w:val="008F5B58"/>
    <w:rsid w:val="009020F0"/>
    <w:rsid w:val="00913C08"/>
    <w:rsid w:val="00914867"/>
    <w:rsid w:val="00914BED"/>
    <w:rsid w:val="009309A8"/>
    <w:rsid w:val="00941F4C"/>
    <w:rsid w:val="00942E36"/>
    <w:rsid w:val="0094488E"/>
    <w:rsid w:val="00954509"/>
    <w:rsid w:val="00962C2F"/>
    <w:rsid w:val="00971185"/>
    <w:rsid w:val="00977E4F"/>
    <w:rsid w:val="00992721"/>
    <w:rsid w:val="009A0634"/>
    <w:rsid w:val="009A10FC"/>
    <w:rsid w:val="009A3162"/>
    <w:rsid w:val="009A6F41"/>
    <w:rsid w:val="009B1C40"/>
    <w:rsid w:val="009C514E"/>
    <w:rsid w:val="009C5D3A"/>
    <w:rsid w:val="009C6169"/>
    <w:rsid w:val="009D6FD7"/>
    <w:rsid w:val="009F0B23"/>
    <w:rsid w:val="00A03068"/>
    <w:rsid w:val="00A06A99"/>
    <w:rsid w:val="00A10408"/>
    <w:rsid w:val="00A1315D"/>
    <w:rsid w:val="00A131F3"/>
    <w:rsid w:val="00A169AE"/>
    <w:rsid w:val="00A2280F"/>
    <w:rsid w:val="00A305AE"/>
    <w:rsid w:val="00A40A8A"/>
    <w:rsid w:val="00A42A8C"/>
    <w:rsid w:val="00A45BAB"/>
    <w:rsid w:val="00A461F6"/>
    <w:rsid w:val="00A47243"/>
    <w:rsid w:val="00A60356"/>
    <w:rsid w:val="00A611CE"/>
    <w:rsid w:val="00A6184E"/>
    <w:rsid w:val="00A63C5D"/>
    <w:rsid w:val="00A7019F"/>
    <w:rsid w:val="00A70850"/>
    <w:rsid w:val="00A729E5"/>
    <w:rsid w:val="00A8157B"/>
    <w:rsid w:val="00A849AA"/>
    <w:rsid w:val="00A93687"/>
    <w:rsid w:val="00A936EF"/>
    <w:rsid w:val="00A942DB"/>
    <w:rsid w:val="00A94A9A"/>
    <w:rsid w:val="00A952A0"/>
    <w:rsid w:val="00A967CB"/>
    <w:rsid w:val="00A96A1D"/>
    <w:rsid w:val="00AA5DE9"/>
    <w:rsid w:val="00AB658B"/>
    <w:rsid w:val="00AC42FE"/>
    <w:rsid w:val="00AC5A76"/>
    <w:rsid w:val="00AD1C65"/>
    <w:rsid w:val="00AD6418"/>
    <w:rsid w:val="00AE03E8"/>
    <w:rsid w:val="00AE2C46"/>
    <w:rsid w:val="00AE3D83"/>
    <w:rsid w:val="00AF02C4"/>
    <w:rsid w:val="00B12FA3"/>
    <w:rsid w:val="00B138D6"/>
    <w:rsid w:val="00B172A3"/>
    <w:rsid w:val="00B24702"/>
    <w:rsid w:val="00B3038C"/>
    <w:rsid w:val="00B30AC7"/>
    <w:rsid w:val="00B3542C"/>
    <w:rsid w:val="00B36A15"/>
    <w:rsid w:val="00B37A4E"/>
    <w:rsid w:val="00B37CDB"/>
    <w:rsid w:val="00B43148"/>
    <w:rsid w:val="00B4512C"/>
    <w:rsid w:val="00B565BB"/>
    <w:rsid w:val="00B632BB"/>
    <w:rsid w:val="00B643FB"/>
    <w:rsid w:val="00B727FA"/>
    <w:rsid w:val="00B72908"/>
    <w:rsid w:val="00B72FB9"/>
    <w:rsid w:val="00B75B2D"/>
    <w:rsid w:val="00B83BE1"/>
    <w:rsid w:val="00B916CE"/>
    <w:rsid w:val="00B91793"/>
    <w:rsid w:val="00B929C6"/>
    <w:rsid w:val="00B9305C"/>
    <w:rsid w:val="00B93925"/>
    <w:rsid w:val="00BA082F"/>
    <w:rsid w:val="00BA27F3"/>
    <w:rsid w:val="00BB66AB"/>
    <w:rsid w:val="00BC0555"/>
    <w:rsid w:val="00BD006E"/>
    <w:rsid w:val="00BD38A7"/>
    <w:rsid w:val="00BE08F3"/>
    <w:rsid w:val="00BE2AFD"/>
    <w:rsid w:val="00BE49FD"/>
    <w:rsid w:val="00BE65E5"/>
    <w:rsid w:val="00BE7DFE"/>
    <w:rsid w:val="00BF10FE"/>
    <w:rsid w:val="00BF4CA5"/>
    <w:rsid w:val="00BF4D88"/>
    <w:rsid w:val="00BF538B"/>
    <w:rsid w:val="00BF62FB"/>
    <w:rsid w:val="00C03FC6"/>
    <w:rsid w:val="00C044AE"/>
    <w:rsid w:val="00C056C8"/>
    <w:rsid w:val="00C12D32"/>
    <w:rsid w:val="00C13B6E"/>
    <w:rsid w:val="00C146E3"/>
    <w:rsid w:val="00C24669"/>
    <w:rsid w:val="00C2683D"/>
    <w:rsid w:val="00C36131"/>
    <w:rsid w:val="00C36AC6"/>
    <w:rsid w:val="00C37309"/>
    <w:rsid w:val="00C44391"/>
    <w:rsid w:val="00C46C9B"/>
    <w:rsid w:val="00C50D22"/>
    <w:rsid w:val="00C53891"/>
    <w:rsid w:val="00C54F9A"/>
    <w:rsid w:val="00C62FFD"/>
    <w:rsid w:val="00C66902"/>
    <w:rsid w:val="00C7088A"/>
    <w:rsid w:val="00C74BBE"/>
    <w:rsid w:val="00C82C66"/>
    <w:rsid w:val="00C83753"/>
    <w:rsid w:val="00C85F1F"/>
    <w:rsid w:val="00C9241A"/>
    <w:rsid w:val="00C943C4"/>
    <w:rsid w:val="00C94D94"/>
    <w:rsid w:val="00C95977"/>
    <w:rsid w:val="00CA232E"/>
    <w:rsid w:val="00CA361A"/>
    <w:rsid w:val="00CB4517"/>
    <w:rsid w:val="00CB594B"/>
    <w:rsid w:val="00CC57BC"/>
    <w:rsid w:val="00CD2922"/>
    <w:rsid w:val="00CD4F47"/>
    <w:rsid w:val="00CE12C4"/>
    <w:rsid w:val="00CE4D3C"/>
    <w:rsid w:val="00CF43A3"/>
    <w:rsid w:val="00D00442"/>
    <w:rsid w:val="00D03E6A"/>
    <w:rsid w:val="00D1108D"/>
    <w:rsid w:val="00D137B1"/>
    <w:rsid w:val="00D229C5"/>
    <w:rsid w:val="00D23D33"/>
    <w:rsid w:val="00D25D57"/>
    <w:rsid w:val="00D32035"/>
    <w:rsid w:val="00D330F2"/>
    <w:rsid w:val="00D36F5E"/>
    <w:rsid w:val="00D511E7"/>
    <w:rsid w:val="00D51537"/>
    <w:rsid w:val="00D539E3"/>
    <w:rsid w:val="00D55A63"/>
    <w:rsid w:val="00D73934"/>
    <w:rsid w:val="00D74401"/>
    <w:rsid w:val="00D803D2"/>
    <w:rsid w:val="00D80991"/>
    <w:rsid w:val="00D848B3"/>
    <w:rsid w:val="00D85B28"/>
    <w:rsid w:val="00DA1B25"/>
    <w:rsid w:val="00DA1CA7"/>
    <w:rsid w:val="00DA2F85"/>
    <w:rsid w:val="00DA3BCD"/>
    <w:rsid w:val="00DB0282"/>
    <w:rsid w:val="00DB3F60"/>
    <w:rsid w:val="00DB48CD"/>
    <w:rsid w:val="00DB63AC"/>
    <w:rsid w:val="00DB6AA4"/>
    <w:rsid w:val="00DC22C0"/>
    <w:rsid w:val="00DC2E0C"/>
    <w:rsid w:val="00DC3992"/>
    <w:rsid w:val="00DD1000"/>
    <w:rsid w:val="00DD4B2C"/>
    <w:rsid w:val="00DD5CBC"/>
    <w:rsid w:val="00DE39EE"/>
    <w:rsid w:val="00DF09FB"/>
    <w:rsid w:val="00DF34C2"/>
    <w:rsid w:val="00DF7C70"/>
    <w:rsid w:val="00DF7F92"/>
    <w:rsid w:val="00E047F2"/>
    <w:rsid w:val="00E15BBA"/>
    <w:rsid w:val="00E17F8E"/>
    <w:rsid w:val="00E20FA0"/>
    <w:rsid w:val="00E22648"/>
    <w:rsid w:val="00E23C61"/>
    <w:rsid w:val="00E24C1D"/>
    <w:rsid w:val="00E27E7C"/>
    <w:rsid w:val="00E32CB3"/>
    <w:rsid w:val="00E36303"/>
    <w:rsid w:val="00E3640B"/>
    <w:rsid w:val="00E40E11"/>
    <w:rsid w:val="00E41947"/>
    <w:rsid w:val="00E5320E"/>
    <w:rsid w:val="00E5733E"/>
    <w:rsid w:val="00E62A58"/>
    <w:rsid w:val="00E66AF7"/>
    <w:rsid w:val="00E846A6"/>
    <w:rsid w:val="00E8675E"/>
    <w:rsid w:val="00E951F6"/>
    <w:rsid w:val="00EB72D2"/>
    <w:rsid w:val="00EB7A2A"/>
    <w:rsid w:val="00EC1222"/>
    <w:rsid w:val="00EC1561"/>
    <w:rsid w:val="00EC533D"/>
    <w:rsid w:val="00EC560F"/>
    <w:rsid w:val="00ED0FBC"/>
    <w:rsid w:val="00ED1D63"/>
    <w:rsid w:val="00ED3785"/>
    <w:rsid w:val="00ED562D"/>
    <w:rsid w:val="00ED6976"/>
    <w:rsid w:val="00ED6ED0"/>
    <w:rsid w:val="00EE02EE"/>
    <w:rsid w:val="00EE114C"/>
    <w:rsid w:val="00EF5C09"/>
    <w:rsid w:val="00F15BDC"/>
    <w:rsid w:val="00F1618A"/>
    <w:rsid w:val="00F1721D"/>
    <w:rsid w:val="00F20255"/>
    <w:rsid w:val="00F223C1"/>
    <w:rsid w:val="00F22A16"/>
    <w:rsid w:val="00F231C9"/>
    <w:rsid w:val="00F33C7D"/>
    <w:rsid w:val="00F35FB0"/>
    <w:rsid w:val="00F3634E"/>
    <w:rsid w:val="00F40F67"/>
    <w:rsid w:val="00F450D0"/>
    <w:rsid w:val="00F4599B"/>
    <w:rsid w:val="00F46A06"/>
    <w:rsid w:val="00F51B0E"/>
    <w:rsid w:val="00F572A1"/>
    <w:rsid w:val="00F60D2A"/>
    <w:rsid w:val="00F64E2A"/>
    <w:rsid w:val="00F66987"/>
    <w:rsid w:val="00F76E95"/>
    <w:rsid w:val="00F8346A"/>
    <w:rsid w:val="00F92B20"/>
    <w:rsid w:val="00F97575"/>
    <w:rsid w:val="00F97B72"/>
    <w:rsid w:val="00FA1259"/>
    <w:rsid w:val="00FA25D0"/>
    <w:rsid w:val="00FA6C36"/>
    <w:rsid w:val="00FB1C61"/>
    <w:rsid w:val="00FB488B"/>
    <w:rsid w:val="00FC52B5"/>
    <w:rsid w:val="00FE22DF"/>
    <w:rsid w:val="00FF5839"/>
    <w:rsid w:val="01DA210A"/>
    <w:rsid w:val="01DEB022"/>
    <w:rsid w:val="01E1A2C5"/>
    <w:rsid w:val="030122DD"/>
    <w:rsid w:val="04D70CF3"/>
    <w:rsid w:val="055F4E04"/>
    <w:rsid w:val="05738D73"/>
    <w:rsid w:val="0583D595"/>
    <w:rsid w:val="058B7B3B"/>
    <w:rsid w:val="05DE0080"/>
    <w:rsid w:val="05FFF9C7"/>
    <w:rsid w:val="06975DA5"/>
    <w:rsid w:val="06B60BF9"/>
    <w:rsid w:val="07E143F2"/>
    <w:rsid w:val="0814ABE8"/>
    <w:rsid w:val="0858BBBC"/>
    <w:rsid w:val="08D5E084"/>
    <w:rsid w:val="08FB3AAE"/>
    <w:rsid w:val="094D7535"/>
    <w:rsid w:val="098C27CB"/>
    <w:rsid w:val="09C97787"/>
    <w:rsid w:val="0A2244AA"/>
    <w:rsid w:val="0A906A9C"/>
    <w:rsid w:val="0BFD153B"/>
    <w:rsid w:val="0C4239D2"/>
    <w:rsid w:val="0C993002"/>
    <w:rsid w:val="0CA8C27C"/>
    <w:rsid w:val="0CE27E0C"/>
    <w:rsid w:val="0DF3163D"/>
    <w:rsid w:val="0E1E5383"/>
    <w:rsid w:val="0E4F3FEE"/>
    <w:rsid w:val="0EC8EBD2"/>
    <w:rsid w:val="0F1E1392"/>
    <w:rsid w:val="0F2CB492"/>
    <w:rsid w:val="10D9B067"/>
    <w:rsid w:val="113C06D0"/>
    <w:rsid w:val="116CE340"/>
    <w:rsid w:val="1209BD36"/>
    <w:rsid w:val="1222C743"/>
    <w:rsid w:val="1332FE63"/>
    <w:rsid w:val="136FD38C"/>
    <w:rsid w:val="13C8E049"/>
    <w:rsid w:val="13DC3AD2"/>
    <w:rsid w:val="1455A131"/>
    <w:rsid w:val="14A0CB0E"/>
    <w:rsid w:val="14E017BB"/>
    <w:rsid w:val="14F7F8DB"/>
    <w:rsid w:val="151A27A6"/>
    <w:rsid w:val="1586FAB5"/>
    <w:rsid w:val="15AF4981"/>
    <w:rsid w:val="162EE7D6"/>
    <w:rsid w:val="1634ABA8"/>
    <w:rsid w:val="16749F5C"/>
    <w:rsid w:val="176CB95E"/>
    <w:rsid w:val="18455A5E"/>
    <w:rsid w:val="1C44FDDC"/>
    <w:rsid w:val="1D1D462C"/>
    <w:rsid w:val="1DE6BF87"/>
    <w:rsid w:val="1E6FDD13"/>
    <w:rsid w:val="1EABB0CF"/>
    <w:rsid w:val="1F406359"/>
    <w:rsid w:val="1F811E26"/>
    <w:rsid w:val="214350E2"/>
    <w:rsid w:val="21AE9F06"/>
    <w:rsid w:val="22FA8D58"/>
    <w:rsid w:val="2342E819"/>
    <w:rsid w:val="23967263"/>
    <w:rsid w:val="239E94D0"/>
    <w:rsid w:val="23AECB2D"/>
    <w:rsid w:val="23F5C096"/>
    <w:rsid w:val="24236ED6"/>
    <w:rsid w:val="245D45CC"/>
    <w:rsid w:val="245D6479"/>
    <w:rsid w:val="24B022E3"/>
    <w:rsid w:val="25297474"/>
    <w:rsid w:val="2571E83D"/>
    <w:rsid w:val="25B105B4"/>
    <w:rsid w:val="2668BB66"/>
    <w:rsid w:val="27608657"/>
    <w:rsid w:val="284AEC5F"/>
    <w:rsid w:val="288511F5"/>
    <w:rsid w:val="29BDAE01"/>
    <w:rsid w:val="2A1777B1"/>
    <w:rsid w:val="2A344B2B"/>
    <w:rsid w:val="2A9BB6E5"/>
    <w:rsid w:val="2AA346D5"/>
    <w:rsid w:val="2BC67F9E"/>
    <w:rsid w:val="2BC8E610"/>
    <w:rsid w:val="2E966B04"/>
    <w:rsid w:val="2F5756F6"/>
    <w:rsid w:val="30269082"/>
    <w:rsid w:val="304F5A73"/>
    <w:rsid w:val="30516C9C"/>
    <w:rsid w:val="309795B0"/>
    <w:rsid w:val="30A0AEF8"/>
    <w:rsid w:val="30CAC976"/>
    <w:rsid w:val="31375565"/>
    <w:rsid w:val="31D75318"/>
    <w:rsid w:val="329CBCB2"/>
    <w:rsid w:val="334CE291"/>
    <w:rsid w:val="33A54C2D"/>
    <w:rsid w:val="33BB3871"/>
    <w:rsid w:val="33BE49AB"/>
    <w:rsid w:val="349DF21F"/>
    <w:rsid w:val="35F9E276"/>
    <w:rsid w:val="363E9946"/>
    <w:rsid w:val="364A4504"/>
    <w:rsid w:val="36FB3B02"/>
    <w:rsid w:val="37C134FE"/>
    <w:rsid w:val="37EE27B9"/>
    <w:rsid w:val="3803E733"/>
    <w:rsid w:val="3805A305"/>
    <w:rsid w:val="384FED77"/>
    <w:rsid w:val="386504AE"/>
    <w:rsid w:val="3874D567"/>
    <w:rsid w:val="3913F753"/>
    <w:rsid w:val="3A81C0A1"/>
    <w:rsid w:val="3B5DB681"/>
    <w:rsid w:val="3B8FA0BE"/>
    <w:rsid w:val="3B9835B4"/>
    <w:rsid w:val="3BE2229F"/>
    <w:rsid w:val="3C5078A2"/>
    <w:rsid w:val="3CF715CD"/>
    <w:rsid w:val="3F9CC111"/>
    <w:rsid w:val="3FE594D6"/>
    <w:rsid w:val="4050EE05"/>
    <w:rsid w:val="40B2B31D"/>
    <w:rsid w:val="41339433"/>
    <w:rsid w:val="422F3429"/>
    <w:rsid w:val="42572992"/>
    <w:rsid w:val="4270C7B8"/>
    <w:rsid w:val="4298952C"/>
    <w:rsid w:val="42A5C3AF"/>
    <w:rsid w:val="43477C2D"/>
    <w:rsid w:val="434CD619"/>
    <w:rsid w:val="436EED6E"/>
    <w:rsid w:val="446257C6"/>
    <w:rsid w:val="46428495"/>
    <w:rsid w:val="46456095"/>
    <w:rsid w:val="46459CB8"/>
    <w:rsid w:val="48D116FE"/>
    <w:rsid w:val="48DA6556"/>
    <w:rsid w:val="49E5D7E9"/>
    <w:rsid w:val="4A86368A"/>
    <w:rsid w:val="4A9053A4"/>
    <w:rsid w:val="4B04F17F"/>
    <w:rsid w:val="4C3929C2"/>
    <w:rsid w:val="4C5A607B"/>
    <w:rsid w:val="4CDFF6EA"/>
    <w:rsid w:val="4D0BB97C"/>
    <w:rsid w:val="4DEE4239"/>
    <w:rsid w:val="4E707DDD"/>
    <w:rsid w:val="4F1467F5"/>
    <w:rsid w:val="4FB554EF"/>
    <w:rsid w:val="4FC4D2E1"/>
    <w:rsid w:val="50B48437"/>
    <w:rsid w:val="513D0617"/>
    <w:rsid w:val="52285CA2"/>
    <w:rsid w:val="525084FD"/>
    <w:rsid w:val="53794A3E"/>
    <w:rsid w:val="53C8F9F2"/>
    <w:rsid w:val="53CFDA3B"/>
    <w:rsid w:val="53F1DB3B"/>
    <w:rsid w:val="54AC423A"/>
    <w:rsid w:val="55106494"/>
    <w:rsid w:val="5528F28D"/>
    <w:rsid w:val="567E51E2"/>
    <w:rsid w:val="568B0755"/>
    <w:rsid w:val="570C9C49"/>
    <w:rsid w:val="57CBC943"/>
    <w:rsid w:val="58EAFDE2"/>
    <w:rsid w:val="591A1338"/>
    <w:rsid w:val="5A501123"/>
    <w:rsid w:val="5AF89573"/>
    <w:rsid w:val="5B46D3AF"/>
    <w:rsid w:val="5BE3050E"/>
    <w:rsid w:val="5C9536E7"/>
    <w:rsid w:val="5CE793DE"/>
    <w:rsid w:val="5D1C563A"/>
    <w:rsid w:val="5D25F424"/>
    <w:rsid w:val="5D29733E"/>
    <w:rsid w:val="5D4F7BF3"/>
    <w:rsid w:val="5DCFADE8"/>
    <w:rsid w:val="5E431164"/>
    <w:rsid w:val="5F22E4BE"/>
    <w:rsid w:val="5FF2B6CF"/>
    <w:rsid w:val="604772C0"/>
    <w:rsid w:val="610B8D66"/>
    <w:rsid w:val="6163FF02"/>
    <w:rsid w:val="61C4B11F"/>
    <w:rsid w:val="62534947"/>
    <w:rsid w:val="62E75DB5"/>
    <w:rsid w:val="649454C3"/>
    <w:rsid w:val="664AB6B8"/>
    <w:rsid w:val="66FA19A6"/>
    <w:rsid w:val="6706CAF1"/>
    <w:rsid w:val="67E1CCD0"/>
    <w:rsid w:val="68364E2A"/>
    <w:rsid w:val="689E04D9"/>
    <w:rsid w:val="68D98EC8"/>
    <w:rsid w:val="68FB22E6"/>
    <w:rsid w:val="69DBC3AB"/>
    <w:rsid w:val="6A189E32"/>
    <w:rsid w:val="6A88086A"/>
    <w:rsid w:val="6ADC1846"/>
    <w:rsid w:val="6B19CED0"/>
    <w:rsid w:val="6B2673BB"/>
    <w:rsid w:val="6B6B8800"/>
    <w:rsid w:val="6C5B550E"/>
    <w:rsid w:val="6CD8550B"/>
    <w:rsid w:val="6CE4D0D4"/>
    <w:rsid w:val="6D8A65D7"/>
    <w:rsid w:val="6DAD03E8"/>
    <w:rsid w:val="6EB05AA5"/>
    <w:rsid w:val="6F02A5FC"/>
    <w:rsid w:val="6FC344B2"/>
    <w:rsid w:val="700A8856"/>
    <w:rsid w:val="70383F11"/>
    <w:rsid w:val="708ECF84"/>
    <w:rsid w:val="717B570A"/>
    <w:rsid w:val="737126D2"/>
    <w:rsid w:val="74027367"/>
    <w:rsid w:val="7476165E"/>
    <w:rsid w:val="747E5392"/>
    <w:rsid w:val="75AD8EF2"/>
    <w:rsid w:val="775849FF"/>
    <w:rsid w:val="787BB944"/>
    <w:rsid w:val="798566BB"/>
    <w:rsid w:val="7A54FFE3"/>
    <w:rsid w:val="7AC7F98F"/>
    <w:rsid w:val="7B73BFAF"/>
    <w:rsid w:val="7C2155AA"/>
    <w:rsid w:val="7CA7A35A"/>
    <w:rsid w:val="7D570813"/>
    <w:rsid w:val="7ED3CD78"/>
    <w:rsid w:val="7F404C83"/>
    <w:rsid w:val="7F514F21"/>
    <w:rsid w:val="7FA3D3A4"/>
    <w:rsid w:val="7FDD14C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F7537A"/>
  <w15:chartTrackingRefBased/>
  <w15:docId w15:val="{8D7E80A6-654B-144B-850C-9A5AC0FFE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2A58"/>
    <w:pPr>
      <w:spacing w:before="120" w:after="240" w:line="259" w:lineRule="auto"/>
    </w:pPr>
    <w:rPr>
      <w:sz w:val="22"/>
      <w:szCs w:val="22"/>
    </w:rPr>
  </w:style>
  <w:style w:type="paragraph" w:styleId="Heading1">
    <w:name w:val="heading 1"/>
    <w:basedOn w:val="Normal"/>
    <w:next w:val="Normal"/>
    <w:link w:val="Heading1Char"/>
    <w:uiPriority w:val="9"/>
    <w:qFormat/>
    <w:rsid w:val="00762CAE"/>
    <w:pPr>
      <w:keepNext/>
      <w:keepLines/>
      <w:spacing w:before="360" w:after="80"/>
      <w:outlineLvl w:val="0"/>
    </w:pPr>
    <w:rPr>
      <w:rFonts w:asciiTheme="majorHAnsi" w:eastAsiaTheme="majorEastAsia" w:hAnsiTheme="majorHAnsi" w:cstheme="majorBidi"/>
      <w:b/>
      <w:color w:val="215E99" w:themeColor="text2" w:themeTint="BF"/>
      <w:sz w:val="24"/>
      <w:szCs w:val="40"/>
    </w:rPr>
  </w:style>
  <w:style w:type="paragraph" w:styleId="Heading2">
    <w:name w:val="heading 2"/>
    <w:basedOn w:val="Normal"/>
    <w:next w:val="Normal"/>
    <w:link w:val="Heading2Char"/>
    <w:uiPriority w:val="9"/>
    <w:unhideWhenUsed/>
    <w:qFormat/>
    <w:rsid w:val="00E62A5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E62A5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E62A5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62A5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62A5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62A5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62A5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62A5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2CAE"/>
    <w:rPr>
      <w:rFonts w:asciiTheme="majorHAnsi" w:eastAsiaTheme="majorEastAsia" w:hAnsiTheme="majorHAnsi" w:cstheme="majorBidi"/>
      <w:b/>
      <w:color w:val="215E99" w:themeColor="text2" w:themeTint="BF"/>
      <w:szCs w:val="40"/>
    </w:rPr>
  </w:style>
  <w:style w:type="character" w:customStyle="1" w:styleId="Heading2Char">
    <w:name w:val="Heading 2 Char"/>
    <w:basedOn w:val="DefaultParagraphFont"/>
    <w:link w:val="Heading2"/>
    <w:uiPriority w:val="9"/>
    <w:rsid w:val="00E62A5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62A5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62A5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62A5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62A5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2A5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2A5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2A58"/>
    <w:rPr>
      <w:rFonts w:eastAsiaTheme="majorEastAsia" w:cstheme="majorBidi"/>
      <w:color w:val="272727" w:themeColor="text1" w:themeTint="D8"/>
    </w:rPr>
  </w:style>
  <w:style w:type="paragraph" w:styleId="Title">
    <w:name w:val="Title"/>
    <w:basedOn w:val="Normal"/>
    <w:next w:val="Normal"/>
    <w:link w:val="TitleChar"/>
    <w:uiPriority w:val="10"/>
    <w:qFormat/>
    <w:rsid w:val="00E62A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2A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2A5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62A5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2A58"/>
    <w:pPr>
      <w:spacing w:before="160"/>
      <w:jc w:val="center"/>
    </w:pPr>
    <w:rPr>
      <w:i/>
      <w:iCs/>
      <w:color w:val="404040" w:themeColor="text1" w:themeTint="BF"/>
    </w:rPr>
  </w:style>
  <w:style w:type="character" w:customStyle="1" w:styleId="QuoteChar">
    <w:name w:val="Quote Char"/>
    <w:basedOn w:val="DefaultParagraphFont"/>
    <w:link w:val="Quote"/>
    <w:uiPriority w:val="29"/>
    <w:rsid w:val="00E62A58"/>
    <w:rPr>
      <w:i/>
      <w:iCs/>
      <w:color w:val="404040" w:themeColor="text1" w:themeTint="BF"/>
    </w:rPr>
  </w:style>
  <w:style w:type="paragraph" w:styleId="ListParagraph">
    <w:name w:val="List Paragraph"/>
    <w:basedOn w:val="Normal"/>
    <w:uiPriority w:val="34"/>
    <w:qFormat/>
    <w:rsid w:val="00E62A58"/>
    <w:pPr>
      <w:ind w:left="720"/>
      <w:contextualSpacing/>
    </w:pPr>
  </w:style>
  <w:style w:type="character" w:styleId="IntenseEmphasis">
    <w:name w:val="Intense Emphasis"/>
    <w:basedOn w:val="DefaultParagraphFont"/>
    <w:uiPriority w:val="21"/>
    <w:qFormat/>
    <w:rsid w:val="00E62A58"/>
    <w:rPr>
      <w:i/>
      <w:iCs/>
      <w:color w:val="0F4761" w:themeColor="accent1" w:themeShade="BF"/>
    </w:rPr>
  </w:style>
  <w:style w:type="paragraph" w:styleId="IntenseQuote">
    <w:name w:val="Intense Quote"/>
    <w:basedOn w:val="Normal"/>
    <w:next w:val="Normal"/>
    <w:link w:val="IntenseQuoteChar"/>
    <w:uiPriority w:val="30"/>
    <w:qFormat/>
    <w:rsid w:val="00E62A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62A58"/>
    <w:rPr>
      <w:i/>
      <w:iCs/>
      <w:color w:val="0F4761" w:themeColor="accent1" w:themeShade="BF"/>
    </w:rPr>
  </w:style>
  <w:style w:type="character" w:styleId="IntenseReference">
    <w:name w:val="Intense Reference"/>
    <w:basedOn w:val="DefaultParagraphFont"/>
    <w:uiPriority w:val="32"/>
    <w:qFormat/>
    <w:rsid w:val="00E62A58"/>
    <w:rPr>
      <w:b/>
      <w:bCs/>
      <w:smallCaps/>
      <w:color w:val="0F4761" w:themeColor="accent1" w:themeShade="BF"/>
      <w:spacing w:val="5"/>
    </w:rPr>
  </w:style>
  <w:style w:type="paragraph" w:styleId="FootnoteText">
    <w:name w:val="footnote text"/>
    <w:basedOn w:val="Normal"/>
    <w:link w:val="FootnoteTextChar"/>
    <w:uiPriority w:val="99"/>
    <w:unhideWhenUsed/>
    <w:rsid w:val="00E62A58"/>
    <w:pPr>
      <w:spacing w:after="0" w:line="240" w:lineRule="auto"/>
    </w:pPr>
    <w:rPr>
      <w:rFonts w:eastAsia="Roboto" w:cstheme="minorHAnsi"/>
      <w:color w:val="000000" w:themeColor="text1"/>
      <w:kern w:val="0"/>
      <w:sz w:val="20"/>
      <w:szCs w:val="20"/>
      <w14:ligatures w14:val="none"/>
    </w:rPr>
  </w:style>
  <w:style w:type="character" w:customStyle="1" w:styleId="FootnoteTextChar">
    <w:name w:val="Footnote Text Char"/>
    <w:basedOn w:val="DefaultParagraphFont"/>
    <w:link w:val="FootnoteText"/>
    <w:uiPriority w:val="99"/>
    <w:rsid w:val="00E62A58"/>
    <w:rPr>
      <w:rFonts w:eastAsia="Roboto" w:cstheme="minorHAnsi"/>
      <w:color w:val="000000" w:themeColor="text1"/>
      <w:kern w:val="0"/>
      <w:sz w:val="20"/>
      <w:szCs w:val="20"/>
      <w14:ligatures w14:val="none"/>
    </w:rPr>
  </w:style>
  <w:style w:type="character" w:styleId="FootnoteReference">
    <w:name w:val="footnote reference"/>
    <w:basedOn w:val="DefaultParagraphFont"/>
    <w:uiPriority w:val="99"/>
    <w:semiHidden/>
    <w:unhideWhenUsed/>
    <w:rsid w:val="00E62A58"/>
    <w:rPr>
      <w:vertAlign w:val="superscript"/>
    </w:rPr>
  </w:style>
  <w:style w:type="table" w:styleId="TableGrid">
    <w:name w:val="Table Grid"/>
    <w:basedOn w:val="TableNormal"/>
    <w:uiPriority w:val="39"/>
    <w:rsid w:val="00E62A58"/>
    <w:pPr>
      <w:spacing w:after="0" w:line="240" w:lineRule="auto"/>
    </w:pPr>
    <w:rPr>
      <w:sz w:val="22"/>
      <w:szCs w:val="22"/>
      <w:lang w:val="en-US"/>
    </w:rPr>
    <w:tblPr/>
  </w:style>
  <w:style w:type="paragraph" w:styleId="Revision">
    <w:name w:val="Revision"/>
    <w:hidden/>
    <w:uiPriority w:val="99"/>
    <w:semiHidden/>
    <w:rsid w:val="00D32035"/>
    <w:pPr>
      <w:spacing w:after="0" w:line="240" w:lineRule="auto"/>
    </w:pPr>
    <w:rPr>
      <w:sz w:val="22"/>
      <w:szCs w:val="22"/>
    </w:rPr>
  </w:style>
  <w:style w:type="character" w:customStyle="1" w:styleId="normaltextrun">
    <w:name w:val="normaltextrun"/>
    <w:basedOn w:val="DefaultParagraphFont"/>
    <w:rsid w:val="00D32035"/>
  </w:style>
  <w:style w:type="character" w:customStyle="1" w:styleId="eop">
    <w:name w:val="eop"/>
    <w:basedOn w:val="DefaultParagraphFont"/>
    <w:rsid w:val="00D32035"/>
  </w:style>
  <w:style w:type="character" w:styleId="CommentReference">
    <w:name w:val="annotation reference"/>
    <w:basedOn w:val="DefaultParagraphFont"/>
    <w:uiPriority w:val="99"/>
    <w:semiHidden/>
    <w:unhideWhenUsed/>
    <w:rsid w:val="00D32035"/>
    <w:rPr>
      <w:sz w:val="16"/>
      <w:szCs w:val="16"/>
    </w:rPr>
  </w:style>
  <w:style w:type="paragraph" w:styleId="CommentText">
    <w:name w:val="annotation text"/>
    <w:basedOn w:val="Normal"/>
    <w:link w:val="CommentTextChar"/>
    <w:uiPriority w:val="99"/>
    <w:unhideWhenUsed/>
    <w:rsid w:val="00D32035"/>
    <w:pPr>
      <w:spacing w:line="240" w:lineRule="auto"/>
    </w:pPr>
    <w:rPr>
      <w:sz w:val="20"/>
      <w:szCs w:val="20"/>
    </w:rPr>
  </w:style>
  <w:style w:type="character" w:customStyle="1" w:styleId="CommentTextChar">
    <w:name w:val="Comment Text Char"/>
    <w:basedOn w:val="DefaultParagraphFont"/>
    <w:link w:val="CommentText"/>
    <w:uiPriority w:val="99"/>
    <w:rsid w:val="00D32035"/>
    <w:rPr>
      <w:sz w:val="20"/>
      <w:szCs w:val="20"/>
    </w:rPr>
  </w:style>
  <w:style w:type="paragraph" w:styleId="CommentSubject">
    <w:name w:val="annotation subject"/>
    <w:basedOn w:val="CommentText"/>
    <w:next w:val="CommentText"/>
    <w:link w:val="CommentSubjectChar"/>
    <w:uiPriority w:val="99"/>
    <w:semiHidden/>
    <w:unhideWhenUsed/>
    <w:rsid w:val="00D32035"/>
    <w:rPr>
      <w:b/>
      <w:bCs/>
    </w:rPr>
  </w:style>
  <w:style w:type="character" w:customStyle="1" w:styleId="CommentSubjectChar">
    <w:name w:val="Comment Subject Char"/>
    <w:basedOn w:val="CommentTextChar"/>
    <w:link w:val="CommentSubject"/>
    <w:uiPriority w:val="99"/>
    <w:semiHidden/>
    <w:rsid w:val="00D32035"/>
    <w:rPr>
      <w:b/>
      <w:bCs/>
      <w:sz w:val="20"/>
      <w:szCs w:val="20"/>
    </w:rPr>
  </w:style>
  <w:style w:type="character" w:styleId="Hyperlink">
    <w:name w:val="Hyperlink"/>
    <w:basedOn w:val="DefaultParagraphFont"/>
    <w:uiPriority w:val="99"/>
    <w:unhideWhenUsed/>
    <w:rsid w:val="00D32035"/>
    <w:rPr>
      <w:color w:val="467886" w:themeColor="hyperlink"/>
      <w:u w:val="single"/>
    </w:rPr>
  </w:style>
  <w:style w:type="character" w:styleId="UnresolvedMention">
    <w:name w:val="Unresolved Mention"/>
    <w:basedOn w:val="DefaultParagraphFont"/>
    <w:uiPriority w:val="99"/>
    <w:semiHidden/>
    <w:unhideWhenUsed/>
    <w:rsid w:val="00D32035"/>
    <w:rPr>
      <w:color w:val="605E5C"/>
      <w:shd w:val="clear" w:color="auto" w:fill="E1DFDD"/>
    </w:rPr>
  </w:style>
  <w:style w:type="paragraph" w:styleId="Header">
    <w:name w:val="header"/>
    <w:basedOn w:val="Normal"/>
    <w:link w:val="HeaderChar"/>
    <w:uiPriority w:val="99"/>
    <w:unhideWhenUsed/>
    <w:rsid w:val="004F582D"/>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4F582D"/>
    <w:rPr>
      <w:sz w:val="22"/>
      <w:szCs w:val="22"/>
    </w:rPr>
  </w:style>
  <w:style w:type="paragraph" w:styleId="Footer">
    <w:name w:val="footer"/>
    <w:basedOn w:val="Normal"/>
    <w:link w:val="FooterChar"/>
    <w:uiPriority w:val="99"/>
    <w:unhideWhenUsed/>
    <w:rsid w:val="004F582D"/>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4F582D"/>
    <w:rPr>
      <w:sz w:val="22"/>
      <w:szCs w:val="22"/>
    </w:rPr>
  </w:style>
  <w:style w:type="paragraph" w:customStyle="1" w:styleId="paragraph">
    <w:name w:val="paragraph"/>
    <w:basedOn w:val="Normal"/>
    <w:rsid w:val="008A1BC8"/>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scxw197522084">
    <w:name w:val="scxw197522084"/>
    <w:basedOn w:val="DefaultParagraphFont"/>
    <w:rsid w:val="008A1BC8"/>
  </w:style>
  <w:style w:type="paragraph" w:customStyle="1" w:styleId="p1">
    <w:name w:val="p1"/>
    <w:basedOn w:val="Normal"/>
    <w:rsid w:val="003F3D0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s1">
    <w:name w:val="s1"/>
    <w:basedOn w:val="DefaultParagraphFont"/>
    <w:rsid w:val="003F3D0A"/>
  </w:style>
  <w:style w:type="character" w:customStyle="1" w:styleId="s2">
    <w:name w:val="s2"/>
    <w:basedOn w:val="DefaultParagraphFont"/>
    <w:rsid w:val="003F3D0A"/>
  </w:style>
  <w:style w:type="character" w:customStyle="1" w:styleId="s3">
    <w:name w:val="s3"/>
    <w:basedOn w:val="DefaultParagraphFont"/>
    <w:rsid w:val="003F3D0A"/>
  </w:style>
  <w:style w:type="character" w:customStyle="1" w:styleId="s4">
    <w:name w:val="s4"/>
    <w:basedOn w:val="DefaultParagraphFont"/>
    <w:rsid w:val="003F3D0A"/>
  </w:style>
  <w:style w:type="paragraph" w:customStyle="1" w:styleId="p3">
    <w:name w:val="p3"/>
    <w:basedOn w:val="Normal"/>
    <w:rsid w:val="003F3D0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A96A1D"/>
    <w:rPr>
      <w:b/>
      <w:bCs/>
    </w:rPr>
  </w:style>
  <w:style w:type="character" w:styleId="Emphasis">
    <w:name w:val="Emphasis"/>
    <w:basedOn w:val="DefaultParagraphFont"/>
    <w:uiPriority w:val="20"/>
    <w:qFormat/>
    <w:rsid w:val="00A96A1D"/>
    <w:rPr>
      <w:i/>
      <w:iCs/>
    </w:rPr>
  </w:style>
  <w:style w:type="paragraph" w:customStyle="1" w:styleId="Default">
    <w:name w:val="Default"/>
    <w:basedOn w:val="Normal"/>
    <w:uiPriority w:val="1"/>
    <w:rsid w:val="35F9E276"/>
    <w:pPr>
      <w:spacing w:after="0"/>
    </w:pPr>
    <w:rPr>
      <w:rFonts w:eastAsiaTheme="minorEastAsia"/>
      <w:color w:val="000000" w:themeColor="text1"/>
      <w:sz w:val="24"/>
      <w:szCs w:val="24"/>
      <w:lang w:eastAsia="en-GB"/>
    </w:rPr>
  </w:style>
  <w:style w:type="character" w:styleId="Mention">
    <w:name w:val="Mention"/>
    <w:basedOn w:val="DefaultParagraphFont"/>
    <w:uiPriority w:val="99"/>
    <w:unhideWhenUsed/>
    <w:rsid w:val="002B2D6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908427">
      <w:bodyDiv w:val="1"/>
      <w:marLeft w:val="0"/>
      <w:marRight w:val="0"/>
      <w:marTop w:val="0"/>
      <w:marBottom w:val="0"/>
      <w:divBdr>
        <w:top w:val="none" w:sz="0" w:space="0" w:color="auto"/>
        <w:left w:val="none" w:sz="0" w:space="0" w:color="auto"/>
        <w:bottom w:val="none" w:sz="0" w:space="0" w:color="auto"/>
        <w:right w:val="none" w:sz="0" w:space="0" w:color="auto"/>
      </w:divBdr>
    </w:div>
    <w:div w:id="107169354">
      <w:bodyDiv w:val="1"/>
      <w:marLeft w:val="0"/>
      <w:marRight w:val="0"/>
      <w:marTop w:val="0"/>
      <w:marBottom w:val="0"/>
      <w:divBdr>
        <w:top w:val="none" w:sz="0" w:space="0" w:color="auto"/>
        <w:left w:val="none" w:sz="0" w:space="0" w:color="auto"/>
        <w:bottom w:val="none" w:sz="0" w:space="0" w:color="auto"/>
        <w:right w:val="none" w:sz="0" w:space="0" w:color="auto"/>
      </w:divBdr>
    </w:div>
    <w:div w:id="125243630">
      <w:bodyDiv w:val="1"/>
      <w:marLeft w:val="0"/>
      <w:marRight w:val="0"/>
      <w:marTop w:val="0"/>
      <w:marBottom w:val="0"/>
      <w:divBdr>
        <w:top w:val="none" w:sz="0" w:space="0" w:color="auto"/>
        <w:left w:val="none" w:sz="0" w:space="0" w:color="auto"/>
        <w:bottom w:val="none" w:sz="0" w:space="0" w:color="auto"/>
        <w:right w:val="none" w:sz="0" w:space="0" w:color="auto"/>
      </w:divBdr>
    </w:div>
    <w:div w:id="145123836">
      <w:bodyDiv w:val="1"/>
      <w:marLeft w:val="0"/>
      <w:marRight w:val="0"/>
      <w:marTop w:val="0"/>
      <w:marBottom w:val="0"/>
      <w:divBdr>
        <w:top w:val="none" w:sz="0" w:space="0" w:color="auto"/>
        <w:left w:val="none" w:sz="0" w:space="0" w:color="auto"/>
        <w:bottom w:val="none" w:sz="0" w:space="0" w:color="auto"/>
        <w:right w:val="none" w:sz="0" w:space="0" w:color="auto"/>
      </w:divBdr>
      <w:divsChild>
        <w:div w:id="13088258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446827">
      <w:bodyDiv w:val="1"/>
      <w:marLeft w:val="0"/>
      <w:marRight w:val="0"/>
      <w:marTop w:val="0"/>
      <w:marBottom w:val="0"/>
      <w:divBdr>
        <w:top w:val="none" w:sz="0" w:space="0" w:color="auto"/>
        <w:left w:val="none" w:sz="0" w:space="0" w:color="auto"/>
        <w:bottom w:val="none" w:sz="0" w:space="0" w:color="auto"/>
        <w:right w:val="none" w:sz="0" w:space="0" w:color="auto"/>
      </w:divBdr>
    </w:div>
    <w:div w:id="214784370">
      <w:bodyDiv w:val="1"/>
      <w:marLeft w:val="0"/>
      <w:marRight w:val="0"/>
      <w:marTop w:val="0"/>
      <w:marBottom w:val="0"/>
      <w:divBdr>
        <w:top w:val="none" w:sz="0" w:space="0" w:color="auto"/>
        <w:left w:val="none" w:sz="0" w:space="0" w:color="auto"/>
        <w:bottom w:val="none" w:sz="0" w:space="0" w:color="auto"/>
        <w:right w:val="none" w:sz="0" w:space="0" w:color="auto"/>
      </w:divBdr>
    </w:div>
    <w:div w:id="306014266">
      <w:bodyDiv w:val="1"/>
      <w:marLeft w:val="0"/>
      <w:marRight w:val="0"/>
      <w:marTop w:val="0"/>
      <w:marBottom w:val="0"/>
      <w:divBdr>
        <w:top w:val="none" w:sz="0" w:space="0" w:color="auto"/>
        <w:left w:val="none" w:sz="0" w:space="0" w:color="auto"/>
        <w:bottom w:val="none" w:sz="0" w:space="0" w:color="auto"/>
        <w:right w:val="none" w:sz="0" w:space="0" w:color="auto"/>
      </w:divBdr>
    </w:div>
    <w:div w:id="683898586">
      <w:bodyDiv w:val="1"/>
      <w:marLeft w:val="0"/>
      <w:marRight w:val="0"/>
      <w:marTop w:val="0"/>
      <w:marBottom w:val="0"/>
      <w:divBdr>
        <w:top w:val="none" w:sz="0" w:space="0" w:color="auto"/>
        <w:left w:val="none" w:sz="0" w:space="0" w:color="auto"/>
        <w:bottom w:val="none" w:sz="0" w:space="0" w:color="auto"/>
        <w:right w:val="none" w:sz="0" w:space="0" w:color="auto"/>
      </w:divBdr>
    </w:div>
    <w:div w:id="826482211">
      <w:bodyDiv w:val="1"/>
      <w:marLeft w:val="0"/>
      <w:marRight w:val="0"/>
      <w:marTop w:val="0"/>
      <w:marBottom w:val="0"/>
      <w:divBdr>
        <w:top w:val="none" w:sz="0" w:space="0" w:color="auto"/>
        <w:left w:val="none" w:sz="0" w:space="0" w:color="auto"/>
        <w:bottom w:val="none" w:sz="0" w:space="0" w:color="auto"/>
        <w:right w:val="none" w:sz="0" w:space="0" w:color="auto"/>
      </w:divBdr>
    </w:div>
    <w:div w:id="865676193">
      <w:bodyDiv w:val="1"/>
      <w:marLeft w:val="0"/>
      <w:marRight w:val="0"/>
      <w:marTop w:val="0"/>
      <w:marBottom w:val="0"/>
      <w:divBdr>
        <w:top w:val="none" w:sz="0" w:space="0" w:color="auto"/>
        <w:left w:val="none" w:sz="0" w:space="0" w:color="auto"/>
        <w:bottom w:val="none" w:sz="0" w:space="0" w:color="auto"/>
        <w:right w:val="none" w:sz="0" w:space="0" w:color="auto"/>
      </w:divBdr>
      <w:divsChild>
        <w:div w:id="12828818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0625171">
      <w:bodyDiv w:val="1"/>
      <w:marLeft w:val="0"/>
      <w:marRight w:val="0"/>
      <w:marTop w:val="0"/>
      <w:marBottom w:val="0"/>
      <w:divBdr>
        <w:top w:val="none" w:sz="0" w:space="0" w:color="auto"/>
        <w:left w:val="none" w:sz="0" w:space="0" w:color="auto"/>
        <w:bottom w:val="none" w:sz="0" w:space="0" w:color="auto"/>
        <w:right w:val="none" w:sz="0" w:space="0" w:color="auto"/>
      </w:divBdr>
    </w:div>
    <w:div w:id="1095781671">
      <w:bodyDiv w:val="1"/>
      <w:marLeft w:val="0"/>
      <w:marRight w:val="0"/>
      <w:marTop w:val="0"/>
      <w:marBottom w:val="0"/>
      <w:divBdr>
        <w:top w:val="none" w:sz="0" w:space="0" w:color="auto"/>
        <w:left w:val="none" w:sz="0" w:space="0" w:color="auto"/>
        <w:bottom w:val="none" w:sz="0" w:space="0" w:color="auto"/>
        <w:right w:val="none" w:sz="0" w:space="0" w:color="auto"/>
      </w:divBdr>
    </w:div>
    <w:div w:id="1125198194">
      <w:bodyDiv w:val="1"/>
      <w:marLeft w:val="0"/>
      <w:marRight w:val="0"/>
      <w:marTop w:val="0"/>
      <w:marBottom w:val="0"/>
      <w:divBdr>
        <w:top w:val="none" w:sz="0" w:space="0" w:color="auto"/>
        <w:left w:val="none" w:sz="0" w:space="0" w:color="auto"/>
        <w:bottom w:val="none" w:sz="0" w:space="0" w:color="auto"/>
        <w:right w:val="none" w:sz="0" w:space="0" w:color="auto"/>
      </w:divBdr>
    </w:div>
    <w:div w:id="1166018144">
      <w:bodyDiv w:val="1"/>
      <w:marLeft w:val="0"/>
      <w:marRight w:val="0"/>
      <w:marTop w:val="0"/>
      <w:marBottom w:val="0"/>
      <w:divBdr>
        <w:top w:val="none" w:sz="0" w:space="0" w:color="auto"/>
        <w:left w:val="none" w:sz="0" w:space="0" w:color="auto"/>
        <w:bottom w:val="none" w:sz="0" w:space="0" w:color="auto"/>
        <w:right w:val="none" w:sz="0" w:space="0" w:color="auto"/>
      </w:divBdr>
      <w:divsChild>
        <w:div w:id="12245587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76348474">
      <w:bodyDiv w:val="1"/>
      <w:marLeft w:val="0"/>
      <w:marRight w:val="0"/>
      <w:marTop w:val="0"/>
      <w:marBottom w:val="0"/>
      <w:divBdr>
        <w:top w:val="none" w:sz="0" w:space="0" w:color="auto"/>
        <w:left w:val="none" w:sz="0" w:space="0" w:color="auto"/>
        <w:bottom w:val="none" w:sz="0" w:space="0" w:color="auto"/>
        <w:right w:val="none" w:sz="0" w:space="0" w:color="auto"/>
      </w:divBdr>
    </w:div>
    <w:div w:id="1440563822">
      <w:bodyDiv w:val="1"/>
      <w:marLeft w:val="0"/>
      <w:marRight w:val="0"/>
      <w:marTop w:val="0"/>
      <w:marBottom w:val="0"/>
      <w:divBdr>
        <w:top w:val="none" w:sz="0" w:space="0" w:color="auto"/>
        <w:left w:val="none" w:sz="0" w:space="0" w:color="auto"/>
        <w:bottom w:val="none" w:sz="0" w:space="0" w:color="auto"/>
        <w:right w:val="none" w:sz="0" w:space="0" w:color="auto"/>
      </w:divBdr>
    </w:div>
    <w:div w:id="1570652923">
      <w:bodyDiv w:val="1"/>
      <w:marLeft w:val="0"/>
      <w:marRight w:val="0"/>
      <w:marTop w:val="0"/>
      <w:marBottom w:val="0"/>
      <w:divBdr>
        <w:top w:val="none" w:sz="0" w:space="0" w:color="auto"/>
        <w:left w:val="none" w:sz="0" w:space="0" w:color="auto"/>
        <w:bottom w:val="none" w:sz="0" w:space="0" w:color="auto"/>
        <w:right w:val="none" w:sz="0" w:space="0" w:color="auto"/>
      </w:divBdr>
    </w:div>
    <w:div w:id="1571427511">
      <w:bodyDiv w:val="1"/>
      <w:marLeft w:val="0"/>
      <w:marRight w:val="0"/>
      <w:marTop w:val="0"/>
      <w:marBottom w:val="0"/>
      <w:divBdr>
        <w:top w:val="none" w:sz="0" w:space="0" w:color="auto"/>
        <w:left w:val="none" w:sz="0" w:space="0" w:color="auto"/>
        <w:bottom w:val="none" w:sz="0" w:space="0" w:color="auto"/>
        <w:right w:val="none" w:sz="0" w:space="0" w:color="auto"/>
      </w:divBdr>
      <w:divsChild>
        <w:div w:id="167064636">
          <w:marLeft w:val="0"/>
          <w:marRight w:val="0"/>
          <w:marTop w:val="0"/>
          <w:marBottom w:val="0"/>
          <w:divBdr>
            <w:top w:val="none" w:sz="0" w:space="0" w:color="auto"/>
            <w:left w:val="none" w:sz="0" w:space="0" w:color="auto"/>
            <w:bottom w:val="none" w:sz="0" w:space="0" w:color="auto"/>
            <w:right w:val="none" w:sz="0" w:space="0" w:color="auto"/>
          </w:divBdr>
          <w:divsChild>
            <w:div w:id="141701887">
              <w:marLeft w:val="0"/>
              <w:marRight w:val="0"/>
              <w:marTop w:val="0"/>
              <w:marBottom w:val="0"/>
              <w:divBdr>
                <w:top w:val="none" w:sz="0" w:space="0" w:color="auto"/>
                <w:left w:val="none" w:sz="0" w:space="0" w:color="auto"/>
                <w:bottom w:val="none" w:sz="0" w:space="0" w:color="auto"/>
                <w:right w:val="none" w:sz="0" w:space="0" w:color="auto"/>
              </w:divBdr>
            </w:div>
            <w:div w:id="999849199">
              <w:marLeft w:val="0"/>
              <w:marRight w:val="0"/>
              <w:marTop w:val="0"/>
              <w:marBottom w:val="0"/>
              <w:divBdr>
                <w:top w:val="none" w:sz="0" w:space="0" w:color="auto"/>
                <w:left w:val="none" w:sz="0" w:space="0" w:color="auto"/>
                <w:bottom w:val="none" w:sz="0" w:space="0" w:color="auto"/>
                <w:right w:val="none" w:sz="0" w:space="0" w:color="auto"/>
              </w:divBdr>
            </w:div>
          </w:divsChild>
        </w:div>
        <w:div w:id="174226619">
          <w:marLeft w:val="0"/>
          <w:marRight w:val="0"/>
          <w:marTop w:val="0"/>
          <w:marBottom w:val="0"/>
          <w:divBdr>
            <w:top w:val="none" w:sz="0" w:space="0" w:color="auto"/>
            <w:left w:val="none" w:sz="0" w:space="0" w:color="auto"/>
            <w:bottom w:val="none" w:sz="0" w:space="0" w:color="auto"/>
            <w:right w:val="none" w:sz="0" w:space="0" w:color="auto"/>
          </w:divBdr>
          <w:divsChild>
            <w:div w:id="1439258343">
              <w:marLeft w:val="0"/>
              <w:marRight w:val="0"/>
              <w:marTop w:val="0"/>
              <w:marBottom w:val="0"/>
              <w:divBdr>
                <w:top w:val="none" w:sz="0" w:space="0" w:color="auto"/>
                <w:left w:val="none" w:sz="0" w:space="0" w:color="auto"/>
                <w:bottom w:val="none" w:sz="0" w:space="0" w:color="auto"/>
                <w:right w:val="none" w:sz="0" w:space="0" w:color="auto"/>
              </w:divBdr>
            </w:div>
          </w:divsChild>
        </w:div>
        <w:div w:id="310409985">
          <w:marLeft w:val="0"/>
          <w:marRight w:val="0"/>
          <w:marTop w:val="0"/>
          <w:marBottom w:val="0"/>
          <w:divBdr>
            <w:top w:val="none" w:sz="0" w:space="0" w:color="auto"/>
            <w:left w:val="none" w:sz="0" w:space="0" w:color="auto"/>
            <w:bottom w:val="none" w:sz="0" w:space="0" w:color="auto"/>
            <w:right w:val="none" w:sz="0" w:space="0" w:color="auto"/>
          </w:divBdr>
          <w:divsChild>
            <w:div w:id="798302423">
              <w:marLeft w:val="0"/>
              <w:marRight w:val="0"/>
              <w:marTop w:val="0"/>
              <w:marBottom w:val="0"/>
              <w:divBdr>
                <w:top w:val="none" w:sz="0" w:space="0" w:color="auto"/>
                <w:left w:val="none" w:sz="0" w:space="0" w:color="auto"/>
                <w:bottom w:val="none" w:sz="0" w:space="0" w:color="auto"/>
                <w:right w:val="none" w:sz="0" w:space="0" w:color="auto"/>
              </w:divBdr>
            </w:div>
            <w:div w:id="1656256620">
              <w:marLeft w:val="0"/>
              <w:marRight w:val="0"/>
              <w:marTop w:val="0"/>
              <w:marBottom w:val="0"/>
              <w:divBdr>
                <w:top w:val="none" w:sz="0" w:space="0" w:color="auto"/>
                <w:left w:val="none" w:sz="0" w:space="0" w:color="auto"/>
                <w:bottom w:val="none" w:sz="0" w:space="0" w:color="auto"/>
                <w:right w:val="none" w:sz="0" w:space="0" w:color="auto"/>
              </w:divBdr>
            </w:div>
            <w:div w:id="1837376758">
              <w:marLeft w:val="0"/>
              <w:marRight w:val="0"/>
              <w:marTop w:val="0"/>
              <w:marBottom w:val="0"/>
              <w:divBdr>
                <w:top w:val="none" w:sz="0" w:space="0" w:color="auto"/>
                <w:left w:val="none" w:sz="0" w:space="0" w:color="auto"/>
                <w:bottom w:val="none" w:sz="0" w:space="0" w:color="auto"/>
                <w:right w:val="none" w:sz="0" w:space="0" w:color="auto"/>
              </w:divBdr>
            </w:div>
          </w:divsChild>
        </w:div>
        <w:div w:id="481432428">
          <w:marLeft w:val="0"/>
          <w:marRight w:val="0"/>
          <w:marTop w:val="0"/>
          <w:marBottom w:val="0"/>
          <w:divBdr>
            <w:top w:val="none" w:sz="0" w:space="0" w:color="auto"/>
            <w:left w:val="none" w:sz="0" w:space="0" w:color="auto"/>
            <w:bottom w:val="none" w:sz="0" w:space="0" w:color="auto"/>
            <w:right w:val="none" w:sz="0" w:space="0" w:color="auto"/>
          </w:divBdr>
          <w:divsChild>
            <w:div w:id="1601375010">
              <w:marLeft w:val="0"/>
              <w:marRight w:val="0"/>
              <w:marTop w:val="0"/>
              <w:marBottom w:val="0"/>
              <w:divBdr>
                <w:top w:val="none" w:sz="0" w:space="0" w:color="auto"/>
                <w:left w:val="none" w:sz="0" w:space="0" w:color="auto"/>
                <w:bottom w:val="none" w:sz="0" w:space="0" w:color="auto"/>
                <w:right w:val="none" w:sz="0" w:space="0" w:color="auto"/>
              </w:divBdr>
            </w:div>
          </w:divsChild>
        </w:div>
        <w:div w:id="531696562">
          <w:marLeft w:val="0"/>
          <w:marRight w:val="0"/>
          <w:marTop w:val="0"/>
          <w:marBottom w:val="0"/>
          <w:divBdr>
            <w:top w:val="none" w:sz="0" w:space="0" w:color="auto"/>
            <w:left w:val="none" w:sz="0" w:space="0" w:color="auto"/>
            <w:bottom w:val="none" w:sz="0" w:space="0" w:color="auto"/>
            <w:right w:val="none" w:sz="0" w:space="0" w:color="auto"/>
          </w:divBdr>
          <w:divsChild>
            <w:div w:id="1863084891">
              <w:marLeft w:val="0"/>
              <w:marRight w:val="0"/>
              <w:marTop w:val="0"/>
              <w:marBottom w:val="0"/>
              <w:divBdr>
                <w:top w:val="none" w:sz="0" w:space="0" w:color="auto"/>
                <w:left w:val="none" w:sz="0" w:space="0" w:color="auto"/>
                <w:bottom w:val="none" w:sz="0" w:space="0" w:color="auto"/>
                <w:right w:val="none" w:sz="0" w:space="0" w:color="auto"/>
              </w:divBdr>
            </w:div>
          </w:divsChild>
        </w:div>
        <w:div w:id="739064409">
          <w:marLeft w:val="0"/>
          <w:marRight w:val="0"/>
          <w:marTop w:val="0"/>
          <w:marBottom w:val="0"/>
          <w:divBdr>
            <w:top w:val="none" w:sz="0" w:space="0" w:color="auto"/>
            <w:left w:val="none" w:sz="0" w:space="0" w:color="auto"/>
            <w:bottom w:val="none" w:sz="0" w:space="0" w:color="auto"/>
            <w:right w:val="none" w:sz="0" w:space="0" w:color="auto"/>
          </w:divBdr>
          <w:divsChild>
            <w:div w:id="1463035040">
              <w:marLeft w:val="0"/>
              <w:marRight w:val="0"/>
              <w:marTop w:val="0"/>
              <w:marBottom w:val="0"/>
              <w:divBdr>
                <w:top w:val="none" w:sz="0" w:space="0" w:color="auto"/>
                <w:left w:val="none" w:sz="0" w:space="0" w:color="auto"/>
                <w:bottom w:val="none" w:sz="0" w:space="0" w:color="auto"/>
                <w:right w:val="none" w:sz="0" w:space="0" w:color="auto"/>
              </w:divBdr>
            </w:div>
          </w:divsChild>
        </w:div>
        <w:div w:id="834147437">
          <w:marLeft w:val="0"/>
          <w:marRight w:val="0"/>
          <w:marTop w:val="0"/>
          <w:marBottom w:val="0"/>
          <w:divBdr>
            <w:top w:val="none" w:sz="0" w:space="0" w:color="auto"/>
            <w:left w:val="none" w:sz="0" w:space="0" w:color="auto"/>
            <w:bottom w:val="none" w:sz="0" w:space="0" w:color="auto"/>
            <w:right w:val="none" w:sz="0" w:space="0" w:color="auto"/>
          </w:divBdr>
          <w:divsChild>
            <w:div w:id="1920480024">
              <w:marLeft w:val="0"/>
              <w:marRight w:val="0"/>
              <w:marTop w:val="0"/>
              <w:marBottom w:val="0"/>
              <w:divBdr>
                <w:top w:val="none" w:sz="0" w:space="0" w:color="auto"/>
                <w:left w:val="none" w:sz="0" w:space="0" w:color="auto"/>
                <w:bottom w:val="none" w:sz="0" w:space="0" w:color="auto"/>
                <w:right w:val="none" w:sz="0" w:space="0" w:color="auto"/>
              </w:divBdr>
            </w:div>
          </w:divsChild>
        </w:div>
        <w:div w:id="1379478160">
          <w:marLeft w:val="0"/>
          <w:marRight w:val="0"/>
          <w:marTop w:val="0"/>
          <w:marBottom w:val="0"/>
          <w:divBdr>
            <w:top w:val="none" w:sz="0" w:space="0" w:color="auto"/>
            <w:left w:val="none" w:sz="0" w:space="0" w:color="auto"/>
            <w:bottom w:val="none" w:sz="0" w:space="0" w:color="auto"/>
            <w:right w:val="none" w:sz="0" w:space="0" w:color="auto"/>
          </w:divBdr>
          <w:divsChild>
            <w:div w:id="622884748">
              <w:marLeft w:val="0"/>
              <w:marRight w:val="0"/>
              <w:marTop w:val="0"/>
              <w:marBottom w:val="0"/>
              <w:divBdr>
                <w:top w:val="none" w:sz="0" w:space="0" w:color="auto"/>
                <w:left w:val="none" w:sz="0" w:space="0" w:color="auto"/>
                <w:bottom w:val="none" w:sz="0" w:space="0" w:color="auto"/>
                <w:right w:val="none" w:sz="0" w:space="0" w:color="auto"/>
              </w:divBdr>
            </w:div>
          </w:divsChild>
        </w:div>
        <w:div w:id="1629243523">
          <w:marLeft w:val="0"/>
          <w:marRight w:val="0"/>
          <w:marTop w:val="0"/>
          <w:marBottom w:val="0"/>
          <w:divBdr>
            <w:top w:val="none" w:sz="0" w:space="0" w:color="auto"/>
            <w:left w:val="none" w:sz="0" w:space="0" w:color="auto"/>
            <w:bottom w:val="none" w:sz="0" w:space="0" w:color="auto"/>
            <w:right w:val="none" w:sz="0" w:space="0" w:color="auto"/>
          </w:divBdr>
          <w:divsChild>
            <w:div w:id="773601043">
              <w:marLeft w:val="0"/>
              <w:marRight w:val="0"/>
              <w:marTop w:val="0"/>
              <w:marBottom w:val="0"/>
              <w:divBdr>
                <w:top w:val="none" w:sz="0" w:space="0" w:color="auto"/>
                <w:left w:val="none" w:sz="0" w:space="0" w:color="auto"/>
                <w:bottom w:val="none" w:sz="0" w:space="0" w:color="auto"/>
                <w:right w:val="none" w:sz="0" w:space="0" w:color="auto"/>
              </w:divBdr>
            </w:div>
          </w:divsChild>
        </w:div>
        <w:div w:id="1781794782">
          <w:marLeft w:val="0"/>
          <w:marRight w:val="0"/>
          <w:marTop w:val="0"/>
          <w:marBottom w:val="0"/>
          <w:divBdr>
            <w:top w:val="none" w:sz="0" w:space="0" w:color="auto"/>
            <w:left w:val="none" w:sz="0" w:space="0" w:color="auto"/>
            <w:bottom w:val="none" w:sz="0" w:space="0" w:color="auto"/>
            <w:right w:val="none" w:sz="0" w:space="0" w:color="auto"/>
          </w:divBdr>
          <w:divsChild>
            <w:div w:id="197399624">
              <w:marLeft w:val="0"/>
              <w:marRight w:val="0"/>
              <w:marTop w:val="0"/>
              <w:marBottom w:val="0"/>
              <w:divBdr>
                <w:top w:val="none" w:sz="0" w:space="0" w:color="auto"/>
                <w:left w:val="none" w:sz="0" w:space="0" w:color="auto"/>
                <w:bottom w:val="none" w:sz="0" w:space="0" w:color="auto"/>
                <w:right w:val="none" w:sz="0" w:space="0" w:color="auto"/>
              </w:divBdr>
            </w:div>
            <w:div w:id="677122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589369">
      <w:bodyDiv w:val="1"/>
      <w:marLeft w:val="0"/>
      <w:marRight w:val="0"/>
      <w:marTop w:val="0"/>
      <w:marBottom w:val="0"/>
      <w:divBdr>
        <w:top w:val="none" w:sz="0" w:space="0" w:color="auto"/>
        <w:left w:val="none" w:sz="0" w:space="0" w:color="auto"/>
        <w:bottom w:val="none" w:sz="0" w:space="0" w:color="auto"/>
        <w:right w:val="none" w:sz="0" w:space="0" w:color="auto"/>
      </w:divBdr>
    </w:div>
    <w:div w:id="1673797257">
      <w:bodyDiv w:val="1"/>
      <w:marLeft w:val="0"/>
      <w:marRight w:val="0"/>
      <w:marTop w:val="0"/>
      <w:marBottom w:val="0"/>
      <w:divBdr>
        <w:top w:val="none" w:sz="0" w:space="0" w:color="auto"/>
        <w:left w:val="none" w:sz="0" w:space="0" w:color="auto"/>
        <w:bottom w:val="none" w:sz="0" w:space="0" w:color="auto"/>
        <w:right w:val="none" w:sz="0" w:space="0" w:color="auto"/>
      </w:divBdr>
    </w:div>
    <w:div w:id="1677997602">
      <w:bodyDiv w:val="1"/>
      <w:marLeft w:val="0"/>
      <w:marRight w:val="0"/>
      <w:marTop w:val="0"/>
      <w:marBottom w:val="0"/>
      <w:divBdr>
        <w:top w:val="none" w:sz="0" w:space="0" w:color="auto"/>
        <w:left w:val="none" w:sz="0" w:space="0" w:color="auto"/>
        <w:bottom w:val="none" w:sz="0" w:space="0" w:color="auto"/>
        <w:right w:val="none" w:sz="0" w:space="0" w:color="auto"/>
      </w:divBdr>
    </w:div>
    <w:div w:id="1884752003">
      <w:bodyDiv w:val="1"/>
      <w:marLeft w:val="0"/>
      <w:marRight w:val="0"/>
      <w:marTop w:val="0"/>
      <w:marBottom w:val="0"/>
      <w:divBdr>
        <w:top w:val="none" w:sz="0" w:space="0" w:color="auto"/>
        <w:left w:val="none" w:sz="0" w:space="0" w:color="auto"/>
        <w:bottom w:val="none" w:sz="0" w:space="0" w:color="auto"/>
        <w:right w:val="none" w:sz="0" w:space="0" w:color="auto"/>
      </w:divBdr>
    </w:div>
    <w:div w:id="1965889542">
      <w:bodyDiv w:val="1"/>
      <w:marLeft w:val="0"/>
      <w:marRight w:val="0"/>
      <w:marTop w:val="0"/>
      <w:marBottom w:val="0"/>
      <w:divBdr>
        <w:top w:val="none" w:sz="0" w:space="0" w:color="auto"/>
        <w:left w:val="none" w:sz="0" w:space="0" w:color="auto"/>
        <w:bottom w:val="none" w:sz="0" w:space="0" w:color="auto"/>
        <w:right w:val="none" w:sz="0" w:space="0" w:color="auto"/>
      </w:divBdr>
    </w:div>
    <w:div w:id="2146926023">
      <w:bodyDiv w:val="1"/>
      <w:marLeft w:val="0"/>
      <w:marRight w:val="0"/>
      <w:marTop w:val="0"/>
      <w:marBottom w:val="0"/>
      <w:divBdr>
        <w:top w:val="none" w:sz="0" w:space="0" w:color="auto"/>
        <w:left w:val="none" w:sz="0" w:space="0" w:color="auto"/>
        <w:bottom w:val="none" w:sz="0" w:space="0" w:color="auto"/>
        <w:right w:val="none" w:sz="0" w:space="0" w:color="auto"/>
      </w:divBdr>
      <w:divsChild>
        <w:div w:id="19588321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un.org/two-zero/en"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081dbcec-f8f8-470e-9cf1-ff758009fc79">
      <Terms xmlns="http://schemas.microsoft.com/office/infopath/2007/PartnerControls"/>
    </lcf76f155ced4ddcb4097134ff3c332f>
    <SharedWithUsers xmlns="b22eec61-2d44-43c5-b594-c27c970b8cd8">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49195B9495523448EAA8C2805A437E4" ma:contentTypeVersion="15" ma:contentTypeDescription="Create a new document." ma:contentTypeScope="" ma:versionID="bb8444a416ee5fe1e29b8c5f5af863bb">
  <xsd:schema xmlns:xsd="http://www.w3.org/2001/XMLSchema" xmlns:xs="http://www.w3.org/2001/XMLSchema" xmlns:p="http://schemas.microsoft.com/office/2006/metadata/properties" xmlns:ns2="b22eec61-2d44-43c5-b594-c27c970b8cd8" xmlns:ns3="081dbcec-f8f8-470e-9cf1-ff758009fc79" xmlns:ns4="985ec44e-1bab-4c0b-9df0-6ba128686fc9" targetNamespace="http://schemas.microsoft.com/office/2006/metadata/properties" ma:root="true" ma:fieldsID="d3a31ff294e197b7b01d2e7d43cc42af" ns2:_="" ns3:_="" ns4:_="">
    <xsd:import namespace="b22eec61-2d44-43c5-b594-c27c970b8cd8"/>
    <xsd:import namespace="081dbcec-f8f8-470e-9cf1-ff758009fc79"/>
    <xsd:import namespace="985ec44e-1bab-4c0b-9df0-6ba128686fc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2eec61-2d44-43c5-b594-c27c970b8cd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81dbcec-f8f8-470e-9cf1-ff758009fc7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bc44679b-3369-4aa4-9b0e-a35420982155}" ma:internalName="TaxCatchAll" ma:showField="CatchAllData" ma:web="b22eec61-2d44-43c5-b594-c27c970b8c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3A9D197-B86D-4B78-A457-6659D1AC5C56}">
  <ds:schemaRefs>
    <ds:schemaRef ds:uri="http://schemas.microsoft.com/office/2006/metadata/properties"/>
    <ds:schemaRef ds:uri="http://schemas.microsoft.com/office/infopath/2007/PartnerControls"/>
    <ds:schemaRef ds:uri="985ec44e-1bab-4c0b-9df0-6ba128686fc9"/>
    <ds:schemaRef ds:uri="081dbcec-f8f8-470e-9cf1-ff758009fc79"/>
    <ds:schemaRef ds:uri="b22eec61-2d44-43c5-b594-c27c970b8cd8"/>
  </ds:schemaRefs>
</ds:datastoreItem>
</file>

<file path=customXml/itemProps2.xml><?xml version="1.0" encoding="utf-8"?>
<ds:datastoreItem xmlns:ds="http://schemas.openxmlformats.org/officeDocument/2006/customXml" ds:itemID="{845CEB4F-994F-4889-AD78-96B5F42DF3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2eec61-2d44-43c5-b594-c27c970b8cd8"/>
    <ds:schemaRef ds:uri="081dbcec-f8f8-470e-9cf1-ff758009fc79"/>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8117EAF-0700-494F-8C68-D85DF27F1F31}">
  <ds:schemaRefs>
    <ds:schemaRef ds:uri="http://schemas.openxmlformats.org/officeDocument/2006/bibliography"/>
  </ds:schemaRefs>
</ds:datastoreItem>
</file>

<file path=customXml/itemProps4.xml><?xml version="1.0" encoding="utf-8"?>
<ds:datastoreItem xmlns:ds="http://schemas.openxmlformats.org/officeDocument/2006/customXml" ds:itemID="{0EA6EB9E-E124-4CA4-9BB5-3CFAA486580B}">
  <ds:schemaRefs>
    <ds:schemaRef ds:uri="http://schemas.microsoft.com/sharepoint/v3/contenttype/forms"/>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Normal.dotm</Template>
  <TotalTime>5</TotalTime>
  <Pages>4</Pages>
  <Words>951</Words>
  <Characters>5427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6366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Mihaela Secrieru</dc:creator>
  <cp:keywords/>
  <dc:description/>
  <cp:lastModifiedBy>Sharon Mcauslan</cp:lastModifiedBy>
  <cp:revision>5</cp:revision>
  <dcterms:created xsi:type="dcterms:W3CDTF">2025-11-14T03:27:00Z</dcterms:created>
  <dcterms:modified xsi:type="dcterms:W3CDTF">2025-11-14T03:30:00Z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0x010100549195B9495523448EAA8C2805A437E4</vt:lpwstr>
  </property>
  <property fmtid="{D5CDD505-2E9C-101B-9397-08002B2CF9AE}" pid="3" name="MediaServiceImageTags">
    <vt:lpwstr/>
  </property>
  <property fmtid="{D5CDD505-2E9C-101B-9397-08002B2CF9AE}" pid="4" name="Order">
    <vt:i4>156900</vt:i4>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TaxKeyword">
    <vt:lpwstr/>
  </property>
  <property fmtid="{D5CDD505-2E9C-101B-9397-08002B2CF9AE}" pid="12" name="Weight">
    <vt:lpwstr/>
  </property>
</Properties>
</file>