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472" w:rsidRDefault="00644C4A" w:rsidP="00793599">
      <w:pPr>
        <w:pStyle w:val="Title"/>
        <w:rPr>
          <w:sz w:val="48"/>
          <w:szCs w:val="48"/>
        </w:rPr>
      </w:pPr>
      <w:r w:rsidRPr="00644C4A">
        <w:rPr>
          <w:sz w:val="48"/>
          <w:szCs w:val="48"/>
        </w:rPr>
        <w:t xml:space="preserve">National </w:t>
      </w:r>
      <w:r w:rsidR="00793599" w:rsidRPr="00644C4A">
        <w:rPr>
          <w:sz w:val="48"/>
          <w:szCs w:val="48"/>
        </w:rPr>
        <w:t xml:space="preserve">REDD+ </w:t>
      </w:r>
      <w:r w:rsidR="00DE1711">
        <w:rPr>
          <w:sz w:val="48"/>
          <w:szCs w:val="48"/>
        </w:rPr>
        <w:t xml:space="preserve">Readiness </w:t>
      </w:r>
      <w:r w:rsidRPr="00644C4A">
        <w:rPr>
          <w:sz w:val="48"/>
          <w:szCs w:val="48"/>
        </w:rPr>
        <w:t xml:space="preserve">Roadmap </w:t>
      </w:r>
      <w:r w:rsidR="00793599" w:rsidRPr="00644C4A">
        <w:rPr>
          <w:sz w:val="48"/>
          <w:szCs w:val="48"/>
        </w:rPr>
        <w:t>in Mongolia</w:t>
      </w:r>
      <w:r w:rsidR="009A1740" w:rsidRPr="00644C4A">
        <w:rPr>
          <w:sz w:val="48"/>
          <w:szCs w:val="48"/>
        </w:rPr>
        <w:t xml:space="preserve"> </w:t>
      </w:r>
    </w:p>
    <w:p w:rsidR="00793599" w:rsidRDefault="00644C4A" w:rsidP="00793599">
      <w:pPr>
        <w:pStyle w:val="Title"/>
      </w:pPr>
      <w:r w:rsidRPr="00644C4A">
        <w:rPr>
          <w:sz w:val="48"/>
          <w:szCs w:val="48"/>
        </w:rPr>
        <w:t>Workshop</w:t>
      </w:r>
      <w:r>
        <w:rPr>
          <w:sz w:val="48"/>
          <w:szCs w:val="48"/>
        </w:rPr>
        <w:t xml:space="preserve"> -</w:t>
      </w:r>
      <w:r w:rsidRPr="00644C4A">
        <w:rPr>
          <w:sz w:val="48"/>
          <w:szCs w:val="48"/>
        </w:rPr>
        <w:t xml:space="preserve"> Tuesday, 13 September 2011</w:t>
      </w:r>
    </w:p>
    <w:p w:rsidR="008B66E0" w:rsidRPr="008B66E0" w:rsidRDefault="00D53B8E" w:rsidP="00644C4A">
      <w:pPr>
        <w:pStyle w:val="Subtitle"/>
        <w:jc w:val="center"/>
        <w:rPr>
          <w:sz w:val="28"/>
          <w:szCs w:val="28"/>
        </w:rPr>
      </w:pPr>
      <w:r>
        <w:rPr>
          <w:sz w:val="28"/>
          <w:szCs w:val="28"/>
        </w:rPr>
        <w:t>BRIEFING NOTE</w:t>
      </w:r>
    </w:p>
    <w:p w:rsidR="00793599" w:rsidRDefault="00793599" w:rsidP="00793599">
      <w:pPr>
        <w:pStyle w:val="Heading1"/>
      </w:pPr>
      <w:r>
        <w:t>What is REDD+?</w:t>
      </w:r>
    </w:p>
    <w:p w:rsidR="00DE0A9A" w:rsidRDefault="008B66E0" w:rsidP="008B66E0">
      <w:r w:rsidRPr="00793599">
        <w:t xml:space="preserve">REDD+ (Reducing Emissions from Deforestation and forest Degradation) is a new international mechanism to reward developing countries for reducing their rate of deforestation and forest degradation, and for increasing carbon stocks.  </w:t>
      </w:r>
    </w:p>
    <w:p w:rsidR="008B66E0" w:rsidRPr="00793599" w:rsidRDefault="008B66E0" w:rsidP="008B66E0">
      <w:r w:rsidRPr="00793599">
        <w:t xml:space="preserve">As defined under the </w:t>
      </w:r>
      <w:r w:rsidRPr="00793599">
        <w:rPr>
          <w:i/>
        </w:rPr>
        <w:t>1992 United Nations Convention on Climate Change</w:t>
      </w:r>
      <w:r w:rsidRPr="00793599">
        <w:t xml:space="preserve">, REDD+ will operate at the national level and will cover all forested areas in a country.  Countries will be rewarded for reducing their rate of deforestation below a set baseline (called a ‘reference emissions level’), and/or for increasing their carbon stocks above a set baseline (called a ‘reference level’).  Any reductions in deforestation or forest degradation at the sector or sub-national level will not be rewarded unless overall national rates also decline.  </w:t>
      </w:r>
      <w:r w:rsidR="00DE0A9A">
        <w:t>Under the UNFCCC framework, i</w:t>
      </w:r>
      <w:r w:rsidR="00E66363">
        <w:t xml:space="preserve">t is not yet clear whether </w:t>
      </w:r>
      <w:r w:rsidR="008749BF">
        <w:t xml:space="preserve">REDD+ </w:t>
      </w:r>
      <w:r w:rsidR="00E66363">
        <w:t>payments</w:t>
      </w:r>
      <w:r w:rsidR="00DE0A9A">
        <w:t xml:space="preserve"> to developing countries </w:t>
      </w:r>
      <w:r w:rsidR="00E66363">
        <w:t>will be made from a global fund, through a market-based mechanism, or through a combination of both.</w:t>
      </w:r>
      <w:r w:rsidR="009202AA">
        <w:t xml:space="preserve">  Participation by developing countries in REDD+ is voluntary.</w:t>
      </w:r>
    </w:p>
    <w:p w:rsidR="00793599" w:rsidRDefault="00A0665A" w:rsidP="00793599">
      <w:pPr>
        <w:pStyle w:val="Heading1"/>
      </w:pPr>
      <w:r>
        <w:t>How can</w:t>
      </w:r>
      <w:r w:rsidR="00793599">
        <w:t xml:space="preserve"> REDD+ assist Mongolia?</w:t>
      </w:r>
    </w:p>
    <w:p w:rsidR="009F4691" w:rsidRDefault="00954512" w:rsidP="0010261B">
      <w:r>
        <w:t xml:space="preserve">REDD+ </w:t>
      </w:r>
      <w:r w:rsidR="009C4653">
        <w:t xml:space="preserve">involves improved forest conservation and management.  As such, while REDD+ is a financial mechanism to address climate mitigation, actions required to implement REDD+ are also valuable for climate </w:t>
      </w:r>
      <w:r w:rsidR="008D6F37">
        <w:t>adaptation</w:t>
      </w:r>
      <w:r>
        <w:t xml:space="preserve">.  </w:t>
      </w:r>
      <w:r w:rsidR="00E66363">
        <w:t xml:space="preserve">Mongolia has approximately 11 million </w:t>
      </w:r>
      <w:proofErr w:type="gramStart"/>
      <w:r w:rsidR="00E66363">
        <w:t>hectares</w:t>
      </w:r>
      <w:proofErr w:type="gramEnd"/>
      <w:r w:rsidR="00E66363">
        <w:t xml:space="preserve"> of</w:t>
      </w:r>
      <w:r w:rsidR="00A0665A">
        <w:t xml:space="preserve"> coniferous and hardwood</w:t>
      </w:r>
      <w:r w:rsidR="00E66363">
        <w:t xml:space="preserve"> forests</w:t>
      </w:r>
      <w:r w:rsidR="009F4691">
        <w:t xml:space="preserve"> located in the north</w:t>
      </w:r>
      <w:r w:rsidR="00A0665A">
        <w:t>, a</w:t>
      </w:r>
      <w:r w:rsidR="009F4691">
        <w:t>nd 2.2 million hectares of Saxau</w:t>
      </w:r>
      <w:r w:rsidR="00A0665A">
        <w:t>l and shrub forest</w:t>
      </w:r>
      <w:r w:rsidR="00F849AB">
        <w:t xml:space="preserve"> </w:t>
      </w:r>
      <w:r w:rsidR="009F4691">
        <w:t xml:space="preserve">located in the </w:t>
      </w:r>
      <w:r w:rsidR="00F849AB">
        <w:t>south</w:t>
      </w:r>
      <w:r w:rsidR="00A0665A">
        <w:t>.</w:t>
      </w:r>
      <w:r w:rsidR="00E66363">
        <w:t xml:space="preserve"> </w:t>
      </w:r>
      <w:r w:rsidR="00F849AB">
        <w:t xml:space="preserve"> </w:t>
      </w:r>
      <w:r w:rsidR="009F4691">
        <w:t>The n</w:t>
      </w:r>
      <w:r w:rsidR="00F849AB">
        <w:t>orthern</w:t>
      </w:r>
      <w:r w:rsidR="009F4691">
        <w:t xml:space="preserve"> coniferous</w:t>
      </w:r>
      <w:r w:rsidR="00F849AB">
        <w:t xml:space="preserve"> forests are being lost an </w:t>
      </w:r>
      <w:r w:rsidR="00E66363">
        <w:t xml:space="preserve">annual rate </w:t>
      </w:r>
      <w:r w:rsidR="00240527">
        <w:t>of 0.75%</w:t>
      </w:r>
      <w:r w:rsidR="006240BF">
        <w:t>,</w:t>
      </w:r>
      <w:r w:rsidR="00F849AB">
        <w:t xml:space="preserve"> </w:t>
      </w:r>
      <w:r w:rsidR="00240527">
        <w:t>due mainly to legal and illegal logging, domestic fuel wood consumption, forest fir</w:t>
      </w:r>
      <w:r w:rsidR="00F849AB">
        <w:t>es, mining, insects and disease</w:t>
      </w:r>
      <w:r w:rsidR="009F4691">
        <w:t>, while the s</w:t>
      </w:r>
      <w:r w:rsidR="00F849AB">
        <w:t xml:space="preserve">outhern </w:t>
      </w:r>
      <w:r w:rsidR="009F4691">
        <w:t xml:space="preserve">Saxaul </w:t>
      </w:r>
      <w:r w:rsidR="00F849AB">
        <w:t>forests are being lost at an</w:t>
      </w:r>
      <w:r w:rsidR="009F4691">
        <w:t xml:space="preserve"> alarming</w:t>
      </w:r>
      <w:r w:rsidR="00F849AB">
        <w:t xml:space="preserve"> annual rate of 6.5%, with the main drivers being climate change, desertification and overgrazing</w:t>
      </w:r>
      <w:r w:rsidR="006240BF">
        <w:t xml:space="preserve"> (FAO 2010)</w:t>
      </w:r>
      <w:r w:rsidR="00F849AB">
        <w:t xml:space="preserve">.  </w:t>
      </w:r>
      <w:r w:rsidR="00240527">
        <w:t xml:space="preserve">REDD+ offers </w:t>
      </w:r>
      <w:r>
        <w:t xml:space="preserve">Mongolia </w:t>
      </w:r>
      <w:r w:rsidR="00240527">
        <w:t xml:space="preserve">an opportunity to </w:t>
      </w:r>
      <w:r w:rsidR="008D6F37">
        <w:t>more clearly identify the</w:t>
      </w:r>
      <w:r w:rsidR="006240BF">
        <w:t>se</w:t>
      </w:r>
      <w:r w:rsidR="00240527">
        <w:t xml:space="preserve"> drivers of deforestation and forest degradation </w:t>
      </w:r>
      <w:r w:rsidR="008D6F37">
        <w:t xml:space="preserve">and to </w:t>
      </w:r>
      <w:r w:rsidR="00240527">
        <w:t xml:space="preserve">develop </w:t>
      </w:r>
      <w:r w:rsidR="00DE0A9A">
        <w:t xml:space="preserve">national </w:t>
      </w:r>
      <w:r w:rsidR="00240527">
        <w:t xml:space="preserve">strategies to </w:t>
      </w:r>
      <w:r w:rsidR="00F849AB">
        <w:t>address</w:t>
      </w:r>
      <w:r>
        <w:t xml:space="preserve"> </w:t>
      </w:r>
      <w:r w:rsidR="00240527">
        <w:t xml:space="preserve">them.  </w:t>
      </w:r>
    </w:p>
    <w:p w:rsidR="008D6F37" w:rsidRDefault="009C4653" w:rsidP="0010261B">
      <w:r>
        <w:t xml:space="preserve">Actions in support of </w:t>
      </w:r>
      <w:r w:rsidR="00954512">
        <w:t xml:space="preserve">REDD+ </w:t>
      </w:r>
      <w:r w:rsidR="009F4691">
        <w:t xml:space="preserve">can also </w:t>
      </w:r>
      <w:r>
        <w:t>contribute to climate change</w:t>
      </w:r>
      <w:r w:rsidR="009F4691">
        <w:t xml:space="preserve"> adaptation by encouraging forest conservation and regeneration to </w:t>
      </w:r>
      <w:r w:rsidR="008D6F37">
        <w:t xml:space="preserve">protect watersheds and </w:t>
      </w:r>
      <w:r w:rsidR="008A0472">
        <w:t>can</w:t>
      </w:r>
      <w:r w:rsidR="009F4691">
        <w:t xml:space="preserve"> help</w:t>
      </w:r>
      <w:r w:rsidR="008A0472">
        <w:t xml:space="preserve"> to</w:t>
      </w:r>
      <w:r w:rsidR="009F4691">
        <w:t xml:space="preserve"> </w:t>
      </w:r>
      <w:r w:rsidR="00A0665A">
        <w:t>stabilize sand and soil</w:t>
      </w:r>
      <w:r w:rsidR="00954512">
        <w:t xml:space="preserve"> </w:t>
      </w:r>
      <w:r w:rsidR="00AB2938">
        <w:t>to</w:t>
      </w:r>
      <w:r w:rsidR="00DE0A9A">
        <w:t xml:space="preserve"> create buffer zones against desertification</w:t>
      </w:r>
      <w:r w:rsidR="00A0665A">
        <w:t>, such as</w:t>
      </w:r>
      <w:r w:rsidR="009F4691">
        <w:t xml:space="preserve"> is occurring under</w:t>
      </w:r>
      <w:r w:rsidR="00A0665A">
        <w:t xml:space="preserve"> the ‘Green Wall’ program</w:t>
      </w:r>
      <w:r w:rsidR="00954512">
        <w:t xml:space="preserve">. </w:t>
      </w:r>
      <w:r w:rsidR="00DE0A9A">
        <w:t xml:space="preserve"> </w:t>
      </w:r>
      <w:r w:rsidR="008A0472">
        <w:t>A further possibility is to undertake activities which are</w:t>
      </w:r>
      <w:r>
        <w:t xml:space="preserve"> similar to those under REDD+ </w:t>
      </w:r>
      <w:r w:rsidR="00DE0A9A">
        <w:t xml:space="preserve">to </w:t>
      </w:r>
      <w:r w:rsidR="008B66E0">
        <w:t>conserv</w:t>
      </w:r>
      <w:r w:rsidR="009D1937">
        <w:t>e</w:t>
      </w:r>
      <w:r w:rsidR="00DE0A9A">
        <w:t xml:space="preserve"> and increase carbon stocks in grassland areas (</w:t>
      </w:r>
      <w:r>
        <w:t xml:space="preserve">referred to by </w:t>
      </w:r>
      <w:proofErr w:type="gramStart"/>
      <w:r>
        <w:t xml:space="preserve">some  </w:t>
      </w:r>
      <w:r w:rsidR="00DE0A9A">
        <w:t>as</w:t>
      </w:r>
      <w:proofErr w:type="gramEnd"/>
      <w:r w:rsidR="00DE0A9A">
        <w:t xml:space="preserve"> ‘REDD++</w:t>
      </w:r>
      <w:r w:rsidR="009F4691">
        <w:t>’</w:t>
      </w:r>
      <w:r w:rsidR="00DE0A9A">
        <w:t>)</w:t>
      </w:r>
      <w:r w:rsidR="00A0665A">
        <w:t xml:space="preserve">, which </w:t>
      </w:r>
      <w:r w:rsidR="008D6F37">
        <w:t xml:space="preserve"> </w:t>
      </w:r>
      <w:r w:rsidR="00DE0A9A">
        <w:t>could be used</w:t>
      </w:r>
      <w:r w:rsidR="009D1937">
        <w:t xml:space="preserve"> </w:t>
      </w:r>
      <w:r w:rsidR="00DE0A9A">
        <w:t xml:space="preserve">to </w:t>
      </w:r>
      <w:r w:rsidR="008D6F37">
        <w:t>address pastureland degradation</w:t>
      </w:r>
      <w:r w:rsidR="008A0472">
        <w:t>, although this aspect of the REDD+ mechanism has not yet been endorsed by the UNFCCC</w:t>
      </w:r>
      <w:r w:rsidR="008B66E0">
        <w:t>.</w:t>
      </w:r>
      <w:r w:rsidR="00AB2938">
        <w:t xml:space="preserve">  </w:t>
      </w:r>
    </w:p>
    <w:p w:rsidR="00F849AB" w:rsidRDefault="009F4691" w:rsidP="00F849AB">
      <w:r>
        <w:lastRenderedPageBreak/>
        <w:t>Under REDD+, d</w:t>
      </w:r>
      <w:r w:rsidR="00F849AB">
        <w:t>emonstrated reductions in forest carbon emissions</w:t>
      </w:r>
      <w:r w:rsidR="006240BF">
        <w:t xml:space="preserve"> and increases in carbon stocks</w:t>
      </w:r>
      <w:r w:rsidR="00F849AB">
        <w:t xml:space="preserve"> at the national level will be rewarded with REDD+ revenues</w:t>
      </w:r>
      <w:r w:rsidR="006240BF">
        <w:t>,</w:t>
      </w:r>
      <w:r w:rsidR="00F849AB">
        <w:t xml:space="preserve"> which can be used to </w:t>
      </w:r>
      <w:r w:rsidR="009C4653">
        <w:t xml:space="preserve">compensate those </w:t>
      </w:r>
      <w:r w:rsidR="00021C23">
        <w:t xml:space="preserve">who </w:t>
      </w:r>
      <w:r w:rsidR="009C4653">
        <w:t>incur</w:t>
      </w:r>
      <w:r w:rsidR="00021C23">
        <w:t xml:space="preserve"> the</w:t>
      </w:r>
      <w:r w:rsidR="009C4653">
        <w:t xml:space="preserve"> costs </w:t>
      </w:r>
      <w:r w:rsidR="00021C23">
        <w:t>to</w:t>
      </w:r>
      <w:r w:rsidR="009C4653">
        <w:t xml:space="preserve"> secur</w:t>
      </w:r>
      <w:r w:rsidR="00021C23">
        <w:t>e</w:t>
      </w:r>
      <w:r w:rsidR="009C4653">
        <w:t xml:space="preserve"> these results.  Since such costs are mainly borne by rural stakeholders, REDD+ revenues can contribute to </w:t>
      </w:r>
      <w:r w:rsidR="00F849AB">
        <w:t>reduc</w:t>
      </w:r>
      <w:r w:rsidR="009C4653">
        <w:t>ing</w:t>
      </w:r>
      <w:r w:rsidR="00F849AB">
        <w:t xml:space="preserve"> poverty and improv</w:t>
      </w:r>
      <w:r w:rsidR="009C4653">
        <w:t>ing</w:t>
      </w:r>
      <w:r w:rsidR="00F849AB">
        <w:t xml:space="preserve"> rural livelihoods, thus helping Mongolia to achieve its Millennium Development Goals.</w:t>
      </w:r>
    </w:p>
    <w:p w:rsidR="0010261B" w:rsidRDefault="00AB2938" w:rsidP="0010261B">
      <w:r>
        <w:t xml:space="preserve">To be effective, REDD+ should be integrated into </w:t>
      </w:r>
      <w:r w:rsidR="009F3753">
        <w:t>Mongolia’s Comprehensive National Development Strategy for 200</w:t>
      </w:r>
      <w:r w:rsidR="00A0665A">
        <w:t>7</w:t>
      </w:r>
      <w:r w:rsidR="009F3753">
        <w:t xml:space="preserve">-2021, and should </w:t>
      </w:r>
      <w:r>
        <w:t xml:space="preserve">be coordinated with </w:t>
      </w:r>
      <w:r w:rsidR="00A0665A">
        <w:t xml:space="preserve">Mongolia’s </w:t>
      </w:r>
      <w:r>
        <w:t>efforts to develop a low carbon economy.</w:t>
      </w:r>
    </w:p>
    <w:p w:rsidR="008749BF" w:rsidRDefault="008749BF" w:rsidP="008749BF">
      <w:pPr>
        <w:pStyle w:val="Heading1"/>
      </w:pPr>
      <w:r>
        <w:t>Background to REDD+ in Mongolia</w:t>
      </w:r>
    </w:p>
    <w:p w:rsidR="008749BF" w:rsidRDefault="008749BF" w:rsidP="008749BF">
      <w:r>
        <w:t xml:space="preserve">REDD+ has already been identified as a potential mitigation activity in </w:t>
      </w:r>
      <w:r w:rsidRPr="00413075">
        <w:t>Mongolia’s NAMA</w:t>
      </w:r>
      <w:r>
        <w:t xml:space="preserve"> (</w:t>
      </w:r>
      <w:proofErr w:type="spellStart"/>
      <w:r>
        <w:t>para</w:t>
      </w:r>
      <w:proofErr w:type="spellEnd"/>
      <w:r>
        <w:t xml:space="preserve"> 11(b)) and in Mongolia’s </w:t>
      </w:r>
      <w:r w:rsidRPr="00413075">
        <w:t xml:space="preserve">Second </w:t>
      </w:r>
      <w:r>
        <w:t xml:space="preserve">National </w:t>
      </w:r>
      <w:r w:rsidRPr="00413075">
        <w:t>Communication to the UNFCCC</w:t>
      </w:r>
      <w:r>
        <w:t xml:space="preserve"> (Table 4.10).</w:t>
      </w:r>
      <w:r w:rsidRPr="008749BF">
        <w:t xml:space="preserve"> </w:t>
      </w:r>
    </w:p>
    <w:p w:rsidR="008749BF" w:rsidRPr="00DE0A9A" w:rsidRDefault="008749BF" w:rsidP="008749BF">
      <w:pPr>
        <w:rPr>
          <w:lang w:val="en-US"/>
        </w:rPr>
      </w:pPr>
      <w:r>
        <w:t xml:space="preserve">The UN-REDD Programme (‘UN-REDD’) assists countries to prepare for REDD+.  UN-REDD </w:t>
      </w:r>
      <w:proofErr w:type="gramStart"/>
      <w:r>
        <w:t>is</w:t>
      </w:r>
      <w:proofErr w:type="gramEnd"/>
      <w:r>
        <w:t xml:space="preserve"> a joint collaboration between UNDP, FAO and UNEP. </w:t>
      </w:r>
      <w:r w:rsidR="00807DBE">
        <w:t xml:space="preserve"> </w:t>
      </w:r>
      <w:r>
        <w:t>From 14-18 March 2011, UN-REDD/UNDP</w:t>
      </w:r>
      <w:r w:rsidR="00807DBE">
        <w:t xml:space="preserve"> Asia-Pacific Regional Centre</w:t>
      </w:r>
      <w:r>
        <w:t xml:space="preserve"> conducted a scoping mission in Mongolia, during which </w:t>
      </w:r>
      <w:r w:rsidR="00807DBE">
        <w:t>the</w:t>
      </w:r>
      <w:r>
        <w:t xml:space="preserve"> first stakeholder roundtable meeting on REDD+ readiness</w:t>
      </w:r>
      <w:r w:rsidR="00807DBE">
        <w:t xml:space="preserve"> was held</w:t>
      </w:r>
      <w:r>
        <w:t>.</w:t>
      </w:r>
      <w:r>
        <w:rPr>
          <w:rStyle w:val="FootnoteReference"/>
        </w:rPr>
        <w:footnoteReference w:id="1"/>
      </w:r>
      <w:r>
        <w:t xml:space="preserve">  On 17 April 2011, Mongolia’s Forestry Agency (Mrs </w:t>
      </w:r>
      <w:proofErr w:type="spellStart"/>
      <w:r>
        <w:t>Tungalag</w:t>
      </w:r>
      <w:proofErr w:type="spellEnd"/>
      <w:r>
        <w:t>) submitted a request to the UN-REDD Programme</w:t>
      </w:r>
      <w:r w:rsidRPr="00F849AB">
        <w:t xml:space="preserve"> </w:t>
      </w:r>
      <w:r>
        <w:t xml:space="preserve">for Mongolia to participate in UN-REDD, and on 20 June 2011 the UN-REDD Policy Board formally invited Mongolia to join.  </w:t>
      </w:r>
    </w:p>
    <w:p w:rsidR="00793599" w:rsidRDefault="00793599" w:rsidP="00793599">
      <w:pPr>
        <w:pStyle w:val="Heading1"/>
      </w:pPr>
      <w:r>
        <w:t xml:space="preserve">How can Mongolia </w:t>
      </w:r>
      <w:r w:rsidR="009A1740">
        <w:t>obtain</w:t>
      </w:r>
      <w:r w:rsidR="0010261B">
        <w:t xml:space="preserve"> funding to carry out </w:t>
      </w:r>
      <w:r>
        <w:t>REDD+</w:t>
      </w:r>
      <w:r w:rsidR="0010261B">
        <w:t xml:space="preserve"> readiness activities</w:t>
      </w:r>
      <w:r>
        <w:t>?</w:t>
      </w:r>
    </w:p>
    <w:p w:rsidR="008D6F37" w:rsidRDefault="008749BF" w:rsidP="008D6F37">
      <w:r>
        <w:t xml:space="preserve">UN-REDD </w:t>
      </w:r>
      <w:proofErr w:type="gramStart"/>
      <w:r>
        <w:t>provides</w:t>
      </w:r>
      <w:proofErr w:type="gramEnd"/>
      <w:r>
        <w:t xml:space="preserve"> funding for REDD+ readiness</w:t>
      </w:r>
      <w:r w:rsidR="003D3104">
        <w:t xml:space="preserve">. </w:t>
      </w:r>
      <w:r w:rsidR="008D6F37">
        <w:rPr>
          <w:rStyle w:val="FootnoteReference"/>
        </w:rPr>
        <w:footnoteReference w:id="2"/>
      </w:r>
      <w:r w:rsidR="003D3104">
        <w:t xml:space="preserve"> </w:t>
      </w:r>
      <w:r w:rsidR="009C4653">
        <w:t>The UN-REDD Policy Board periodically invites specific member countries to prepare a proposal for funding, and the decision on which member country to invite is based, in part, on evidence of national commitment in undertaking preliminary REDD+ readiness activities, such as the preparation of a REDD+ Readiness Roadmap.  T</w:t>
      </w:r>
      <w:r w:rsidR="008D6F37">
        <w:t>he World Bank</w:t>
      </w:r>
      <w:r w:rsidR="009C4653">
        <w:t>,</w:t>
      </w:r>
      <w:r w:rsidR="008D6F37">
        <w:t xml:space="preserve"> through its Forest Carbon Partnership Facility</w:t>
      </w:r>
      <w:r w:rsidR="009C4653">
        <w:t xml:space="preserve"> (FCPF), </w:t>
      </w:r>
      <w:r w:rsidR="00021C23">
        <w:t xml:space="preserve">also </w:t>
      </w:r>
      <w:r w:rsidR="009C4653">
        <w:t>provides funding for a similar range of activities, although Mongolia is not yet a member of the FCPF, and</w:t>
      </w:r>
      <w:r w:rsidR="00021C23">
        <w:t xml:space="preserve"> is</w:t>
      </w:r>
      <w:r w:rsidR="009C4653">
        <w:t xml:space="preserve"> therefore not eligible.  The World Bank-administered </w:t>
      </w:r>
      <w:r w:rsidR="006F6D30">
        <w:t>Forest Investment Program</w:t>
      </w:r>
      <w:r w:rsidR="009C4653">
        <w:t xml:space="preserve"> provides funding for major</w:t>
      </w:r>
      <w:r w:rsidR="00021C23">
        <w:t xml:space="preserve"> REDD+</w:t>
      </w:r>
      <w:r w:rsidR="009C4653">
        <w:t xml:space="preserve"> investments based on initial readiness activities.  B</w:t>
      </w:r>
      <w:r w:rsidR="008D6F37">
        <w:t>ilateral donors and development partners</w:t>
      </w:r>
      <w:r w:rsidR="009C4653">
        <w:t xml:space="preserve"> also provide funding</w:t>
      </w:r>
      <w:r w:rsidR="008D6F37">
        <w:t>.</w:t>
      </w:r>
    </w:p>
    <w:p w:rsidR="00066F01" w:rsidRDefault="00547321" w:rsidP="00066F01">
      <w:r>
        <w:t xml:space="preserve">If Mongolia is invited by the </w:t>
      </w:r>
      <w:r w:rsidR="009D1937">
        <w:t>UN-REDD Policy Board</w:t>
      </w:r>
      <w:r>
        <w:t xml:space="preserve"> to prepare a proposal for funding, </w:t>
      </w:r>
      <w:r w:rsidR="009D1937">
        <w:t>g</w:t>
      </w:r>
      <w:r w:rsidR="00774399">
        <w:t>rant</w:t>
      </w:r>
      <w:r>
        <w:t>s are</w:t>
      </w:r>
      <w:r w:rsidR="00021C23">
        <w:t xml:space="preserve"> typically</w:t>
      </w:r>
      <w:r>
        <w:t xml:space="preserve"> in the order of</w:t>
      </w:r>
      <w:r w:rsidR="009A1740">
        <w:t xml:space="preserve"> </w:t>
      </w:r>
      <w:r w:rsidR="009A1740" w:rsidRPr="003D3104">
        <w:t>USD $1 million - $4 million.</w:t>
      </w:r>
      <w:r w:rsidR="00774399" w:rsidRPr="00774399">
        <w:t xml:space="preserve"> </w:t>
      </w:r>
      <w:r w:rsidR="00774399">
        <w:t xml:space="preserve"> </w:t>
      </w:r>
      <w:r w:rsidR="008749BF">
        <w:t>T</w:t>
      </w:r>
      <w:r w:rsidR="00066F01">
        <w:t xml:space="preserve">he funding request </w:t>
      </w:r>
      <w:r w:rsidR="009A1740">
        <w:t>can be</w:t>
      </w:r>
      <w:r w:rsidR="00066F01">
        <w:t xml:space="preserve"> made </w:t>
      </w:r>
      <w:r w:rsidR="009A1740">
        <w:t xml:space="preserve">by submitting </w:t>
      </w:r>
      <w:r w:rsidR="00066F01">
        <w:t xml:space="preserve">a document </w:t>
      </w:r>
      <w:r w:rsidR="009A1740">
        <w:t xml:space="preserve">to the UN-REDD Secretariat </w:t>
      </w:r>
      <w:r w:rsidR="00066F01">
        <w:t xml:space="preserve">called </w:t>
      </w:r>
      <w:r w:rsidR="00762B51">
        <w:t xml:space="preserve">a </w:t>
      </w:r>
      <w:r w:rsidR="00066F01">
        <w:t>‘</w:t>
      </w:r>
      <w:r w:rsidR="00762B51">
        <w:t>REDD+ Readiness Preparation Proposal</w:t>
      </w:r>
      <w:r w:rsidR="00066F01">
        <w:t xml:space="preserve">’, or </w:t>
      </w:r>
      <w:r w:rsidR="00762B51">
        <w:t>R-PP</w:t>
      </w:r>
      <w:r w:rsidR="00066F01">
        <w:t xml:space="preserve">, </w:t>
      </w:r>
      <w:r w:rsidR="009D1937">
        <w:t>(</w:t>
      </w:r>
      <w:r>
        <w:t xml:space="preserve">also </w:t>
      </w:r>
      <w:r w:rsidR="009D1937">
        <w:t>c</w:t>
      </w:r>
      <w:r w:rsidR="00066F01">
        <w:t>all</w:t>
      </w:r>
      <w:r w:rsidR="009D1937">
        <w:t>ed</w:t>
      </w:r>
      <w:r w:rsidR="00066F01">
        <w:t xml:space="preserve"> a ‘REDD+ Roadmap’</w:t>
      </w:r>
      <w:r w:rsidR="009D1937">
        <w:t>)</w:t>
      </w:r>
      <w:r w:rsidR="008749BF">
        <w:t>, which sets out how a country proposes to get ready for REDD+</w:t>
      </w:r>
      <w:r w:rsidR="00762B51">
        <w:t xml:space="preserve">.  </w:t>
      </w:r>
      <w:r w:rsidR="006F6D30">
        <w:t>The cost of preparing a REDD+ Roadmap in Mongolia is being met by UN-REDD using earmarked funds from t</w:t>
      </w:r>
      <w:r w:rsidR="00066F01">
        <w:t>he Government of Japan</w:t>
      </w:r>
      <w:r w:rsidR="006F6D30">
        <w:t xml:space="preserve"> </w:t>
      </w:r>
      <w:r w:rsidR="00066F01">
        <w:t>(a ‘Tier 2 project’)</w:t>
      </w:r>
      <w:r w:rsidR="00774399">
        <w:t xml:space="preserve">, </w:t>
      </w:r>
      <w:r w:rsidR="00A0665A">
        <w:t xml:space="preserve">with an additional financial contribution from the </w:t>
      </w:r>
      <w:r w:rsidR="00066F01">
        <w:t xml:space="preserve">UNDP </w:t>
      </w:r>
      <w:r w:rsidR="00A0665A">
        <w:t xml:space="preserve">Country Office of </w:t>
      </w:r>
      <w:r w:rsidR="00066F01">
        <w:t>Mongolia.</w:t>
      </w:r>
      <w:r w:rsidR="009A1740">
        <w:t xml:space="preserve">  </w:t>
      </w:r>
    </w:p>
    <w:p w:rsidR="003D3104" w:rsidRDefault="008D6F37" w:rsidP="00066F01">
      <w:pPr>
        <w:pStyle w:val="Heading1"/>
      </w:pPr>
      <w:r>
        <w:t xml:space="preserve">Three phases of REDD+ </w:t>
      </w:r>
    </w:p>
    <w:p w:rsidR="008D6F37" w:rsidRPr="00793599" w:rsidRDefault="008D6F37" w:rsidP="008D6F37">
      <w:bookmarkStart w:id="0" w:name="_GoBack"/>
      <w:bookmarkEnd w:id="0"/>
      <w:r w:rsidRPr="00793599">
        <w:t>Under the UNFCCC framework, the development of a national REDD+ framework will involve three phases:</w:t>
      </w:r>
    </w:p>
    <w:p w:rsidR="008D6F37" w:rsidRPr="00644C4A" w:rsidRDefault="008D6F37" w:rsidP="008D6F37">
      <w:pPr>
        <w:pStyle w:val="ListParagraph"/>
        <w:numPr>
          <w:ilvl w:val="0"/>
          <w:numId w:val="1"/>
        </w:numPr>
        <w:rPr>
          <w:i/>
        </w:rPr>
      </w:pPr>
      <w:r w:rsidRPr="00644C4A">
        <w:rPr>
          <w:i/>
        </w:rPr>
        <w:t xml:space="preserve">Phase 1: Development of a national REDD+ </w:t>
      </w:r>
      <w:r w:rsidR="00547321">
        <w:rPr>
          <w:i/>
        </w:rPr>
        <w:t xml:space="preserve">Readiness </w:t>
      </w:r>
      <w:r w:rsidRPr="00644C4A">
        <w:rPr>
          <w:i/>
        </w:rPr>
        <w:t>Roadmap (we are here)</w:t>
      </w:r>
    </w:p>
    <w:p w:rsidR="008D6F37" w:rsidRPr="00793599" w:rsidRDefault="008D6F37" w:rsidP="008D6F37">
      <w:pPr>
        <w:pStyle w:val="ListParagraph"/>
        <w:numPr>
          <w:ilvl w:val="0"/>
          <w:numId w:val="1"/>
        </w:numPr>
      </w:pPr>
      <w:r w:rsidRPr="00793599">
        <w:t xml:space="preserve">Phase 2: Implementation of the national REDD+ </w:t>
      </w:r>
      <w:r w:rsidR="00547321">
        <w:t xml:space="preserve">Readiness </w:t>
      </w:r>
      <w:r w:rsidRPr="00793599">
        <w:t>Roadmap</w:t>
      </w:r>
    </w:p>
    <w:p w:rsidR="008D6F37" w:rsidRDefault="008D6F37" w:rsidP="008D6F37">
      <w:pPr>
        <w:pStyle w:val="ListParagraph"/>
        <w:numPr>
          <w:ilvl w:val="0"/>
          <w:numId w:val="1"/>
        </w:numPr>
      </w:pPr>
      <w:r w:rsidRPr="00793599">
        <w:t>Phase 3: Operation of REDD+.</w:t>
      </w:r>
    </w:p>
    <w:p w:rsidR="008D6F37" w:rsidRDefault="008D6F37" w:rsidP="008D6F37">
      <w:pPr>
        <w:pStyle w:val="Heading1"/>
      </w:pPr>
      <w:r>
        <w:t>What is a REDD+ Roadmap?</w:t>
      </w:r>
    </w:p>
    <w:p w:rsidR="008D6F37" w:rsidRDefault="00644C4A" w:rsidP="00E66363">
      <w:r>
        <w:t>A</w:t>
      </w:r>
      <w:r w:rsidR="00793599">
        <w:t xml:space="preserve"> </w:t>
      </w:r>
      <w:r w:rsidR="009A1740">
        <w:t xml:space="preserve">national </w:t>
      </w:r>
      <w:r w:rsidR="00793599">
        <w:t xml:space="preserve">REDD+ </w:t>
      </w:r>
      <w:r w:rsidR="00547321">
        <w:t xml:space="preserve">Readiness </w:t>
      </w:r>
      <w:r w:rsidR="00793599">
        <w:t xml:space="preserve">Roadmap sets out how a country </w:t>
      </w:r>
      <w:r w:rsidR="009A1740">
        <w:t xml:space="preserve">plans to </w:t>
      </w:r>
      <w:r w:rsidR="00793599">
        <w:t xml:space="preserve">get ready for REDD+.  </w:t>
      </w:r>
    </w:p>
    <w:p w:rsidR="00710E44" w:rsidRDefault="00710E44" w:rsidP="00E66363">
      <w:r>
        <w:t xml:space="preserve">A REDD+ </w:t>
      </w:r>
      <w:r w:rsidR="00547321">
        <w:t xml:space="preserve">Readiness </w:t>
      </w:r>
      <w:r>
        <w:t>Roadmap (R-PP) should address the following:</w:t>
      </w:r>
    </w:p>
    <w:p w:rsidR="00710E44" w:rsidRDefault="00710E44" w:rsidP="00710E44">
      <w:pPr>
        <w:pStyle w:val="ListParagraph"/>
        <w:numPr>
          <w:ilvl w:val="0"/>
          <w:numId w:val="5"/>
        </w:numPr>
      </w:pPr>
      <w:r>
        <w:t>A process for organizing REDD+ readiness and for consulting with key stakeholders</w:t>
      </w:r>
    </w:p>
    <w:p w:rsidR="00710E44" w:rsidRDefault="00710E44" w:rsidP="00710E44">
      <w:pPr>
        <w:pStyle w:val="ListParagraph"/>
        <w:numPr>
          <w:ilvl w:val="0"/>
          <w:numId w:val="5"/>
        </w:numPr>
      </w:pPr>
      <w:r>
        <w:t>Preparation of a REDD+ Strategy</w:t>
      </w:r>
    </w:p>
    <w:p w:rsidR="00547321" w:rsidRDefault="00547321" w:rsidP="00710E44">
      <w:pPr>
        <w:pStyle w:val="ListParagraph"/>
        <w:numPr>
          <w:ilvl w:val="0"/>
          <w:numId w:val="5"/>
        </w:numPr>
      </w:pPr>
      <w:r>
        <w:t>Design of an Implementation Framework (including, for example, a benefit distribution system)</w:t>
      </w:r>
    </w:p>
    <w:p w:rsidR="00710E44" w:rsidRDefault="00710E44" w:rsidP="00710E44">
      <w:pPr>
        <w:pStyle w:val="ListParagraph"/>
        <w:numPr>
          <w:ilvl w:val="0"/>
          <w:numId w:val="5"/>
        </w:numPr>
      </w:pPr>
      <w:r>
        <w:t>Development of a Reference Level</w:t>
      </w:r>
    </w:p>
    <w:p w:rsidR="00710E44" w:rsidRDefault="00710E44" w:rsidP="00710E44">
      <w:pPr>
        <w:pStyle w:val="ListParagraph"/>
        <w:numPr>
          <w:ilvl w:val="0"/>
          <w:numId w:val="5"/>
        </w:numPr>
      </w:pPr>
      <w:r>
        <w:t>Design of a system for Monitoring, Reporting and Verification</w:t>
      </w:r>
    </w:p>
    <w:p w:rsidR="00710E44" w:rsidRDefault="00710E44" w:rsidP="00710E44">
      <w:pPr>
        <w:pStyle w:val="ListParagraph"/>
        <w:numPr>
          <w:ilvl w:val="0"/>
          <w:numId w:val="5"/>
        </w:numPr>
      </w:pPr>
      <w:r>
        <w:t>Schedules and budgets.</w:t>
      </w:r>
    </w:p>
    <w:p w:rsidR="00E66363" w:rsidRPr="00793599" w:rsidRDefault="00793599" w:rsidP="00E66363">
      <w:r>
        <w:t>Th</w:t>
      </w:r>
      <w:r w:rsidR="009A1740">
        <w:t>e</w:t>
      </w:r>
      <w:r>
        <w:t xml:space="preserve"> process</w:t>
      </w:r>
      <w:r w:rsidR="009A1740">
        <w:t xml:space="preserve"> of preparing a REDD+ </w:t>
      </w:r>
      <w:r w:rsidR="00547321">
        <w:t xml:space="preserve">Readiness </w:t>
      </w:r>
      <w:r w:rsidR="009A1740">
        <w:t xml:space="preserve">Roadmap </w:t>
      </w:r>
      <w:r>
        <w:t>should be guided by a national coordinating body, such as a Nat</w:t>
      </w:r>
      <w:r w:rsidR="00644C4A">
        <w:t>ional REDD+ Roadmap Taskforce, which</w:t>
      </w:r>
      <w:r w:rsidR="00E66363" w:rsidRPr="00793599">
        <w:t xml:space="preserve"> include</w:t>
      </w:r>
      <w:r w:rsidR="00644C4A">
        <w:t>s</w:t>
      </w:r>
      <w:r w:rsidR="00E66363" w:rsidRPr="00793599">
        <w:t xml:space="preserve"> broad cross-sectoral representation across government</w:t>
      </w:r>
      <w:r w:rsidR="00E66363">
        <w:t xml:space="preserve"> sectors</w:t>
      </w:r>
      <w:r w:rsidR="00644C4A">
        <w:t>.  The process should also include consultation with key stakeholders in the non-government sector</w:t>
      </w:r>
      <w:r w:rsidR="00E66363" w:rsidRPr="00793599">
        <w:t>.</w:t>
      </w:r>
    </w:p>
    <w:p w:rsidR="009A1740" w:rsidRDefault="009A1740" w:rsidP="009A1740">
      <w:pPr>
        <w:pStyle w:val="Heading1"/>
      </w:pPr>
      <w:r>
        <w:t>What is the purpose of the REDD+ workshop on 13 September 2011?</w:t>
      </w:r>
    </w:p>
    <w:p w:rsidR="006240BF" w:rsidRDefault="00793599" w:rsidP="003D3104">
      <w:r>
        <w:t>The purpose of the workshop on 13 September 2011 is</w:t>
      </w:r>
      <w:r w:rsidR="006240BF">
        <w:t>:</w:t>
      </w:r>
    </w:p>
    <w:p w:rsidR="006240BF" w:rsidRDefault="006240BF" w:rsidP="006240BF">
      <w:pPr>
        <w:pStyle w:val="ListParagraph"/>
        <w:numPr>
          <w:ilvl w:val="0"/>
          <w:numId w:val="6"/>
        </w:numPr>
      </w:pPr>
      <w:r>
        <w:t xml:space="preserve">To </w:t>
      </w:r>
      <w:r w:rsidR="00793599">
        <w:t>discuss how to establish a national coordinating body</w:t>
      </w:r>
      <w:r>
        <w:t xml:space="preserve"> (membership, etc)</w:t>
      </w:r>
      <w:r w:rsidR="00793599">
        <w:t xml:space="preserve">, and </w:t>
      </w:r>
    </w:p>
    <w:p w:rsidR="006240BF" w:rsidRDefault="006240BF" w:rsidP="006240BF">
      <w:pPr>
        <w:pStyle w:val="ListParagraph"/>
        <w:numPr>
          <w:ilvl w:val="0"/>
          <w:numId w:val="6"/>
        </w:numPr>
      </w:pPr>
      <w:r>
        <w:t>T</w:t>
      </w:r>
      <w:r w:rsidR="00793599">
        <w:t>o</w:t>
      </w:r>
      <w:r>
        <w:t xml:space="preserve"> </w:t>
      </w:r>
      <w:r w:rsidR="00793599">
        <w:t xml:space="preserve">identify </w:t>
      </w:r>
      <w:r w:rsidR="00793599" w:rsidRPr="003D3104">
        <w:t>its role and specific tasks</w:t>
      </w:r>
      <w:r>
        <w:t xml:space="preserve"> (functions), and</w:t>
      </w:r>
    </w:p>
    <w:p w:rsidR="00644C4A" w:rsidRDefault="006240BF" w:rsidP="006240BF">
      <w:pPr>
        <w:pStyle w:val="ListParagraph"/>
        <w:numPr>
          <w:ilvl w:val="0"/>
          <w:numId w:val="6"/>
        </w:numPr>
      </w:pPr>
      <w:r>
        <w:t>To set out a timetable for the work of the Taskforce</w:t>
      </w:r>
      <w:r w:rsidR="00793599" w:rsidRPr="003D3104">
        <w:t>.</w:t>
      </w:r>
      <w:r w:rsidR="003D3104" w:rsidRPr="003D3104">
        <w:t xml:space="preserve"> </w:t>
      </w:r>
    </w:p>
    <w:p w:rsidR="009A1740" w:rsidRPr="003D3104" w:rsidRDefault="009A1740" w:rsidP="003D3104">
      <w:r>
        <w:t>Annex A contains draft Terms of Reference for a National REDD+ Roadmap Taskforce for discussion at the workshop.</w:t>
      </w:r>
    </w:p>
    <w:p w:rsidR="003D3104" w:rsidRDefault="003D3104" w:rsidP="003D3104">
      <w:pPr>
        <w:pStyle w:val="Heading1"/>
      </w:pPr>
      <w:r>
        <w:t>Timeframe</w:t>
      </w:r>
    </w:p>
    <w:p w:rsidR="003D3104" w:rsidRDefault="00710E44" w:rsidP="003D3104">
      <w:r>
        <w:t>The proposed timeframe for preparing Mongolia’s national REDD+ Roadmap is from August 2011 – January 2012.</w:t>
      </w:r>
      <w:r w:rsidR="00644C4A">
        <w:rPr>
          <w:rStyle w:val="FootnoteReference"/>
        </w:rPr>
        <w:footnoteReference w:id="3"/>
      </w:r>
      <w:r>
        <w:t xml:space="preserve">  </w:t>
      </w:r>
    </w:p>
    <w:p w:rsidR="003D3104" w:rsidRPr="00793599" w:rsidRDefault="003D3104" w:rsidP="00793599"/>
    <w:p w:rsidR="00793599" w:rsidRPr="00793599" w:rsidRDefault="008B66E0" w:rsidP="008B66E0">
      <w:pPr>
        <w:pStyle w:val="Title"/>
      </w:pPr>
      <w:r>
        <w:t>Annex A: ToR for National REDD+ Roadmap Taskforce</w:t>
      </w:r>
    </w:p>
    <w:p w:rsidR="00D045EB" w:rsidRPr="00793599" w:rsidRDefault="00D045EB" w:rsidP="00553BEF">
      <w:pPr>
        <w:jc w:val="center"/>
        <w:rPr>
          <w:rFonts w:asciiTheme="majorHAnsi" w:hAnsiTheme="majorHAnsi"/>
          <w:sz w:val="28"/>
          <w:szCs w:val="28"/>
        </w:rPr>
      </w:pPr>
      <w:r w:rsidRPr="00793599">
        <w:rPr>
          <w:rFonts w:asciiTheme="majorHAnsi" w:hAnsiTheme="majorHAnsi"/>
          <w:sz w:val="28"/>
          <w:szCs w:val="28"/>
        </w:rPr>
        <w:t>[</w:t>
      </w:r>
      <w:r w:rsidR="00553BEF" w:rsidRPr="00793599">
        <w:rPr>
          <w:rFonts w:asciiTheme="majorHAnsi" w:hAnsiTheme="majorHAnsi"/>
          <w:sz w:val="28"/>
          <w:szCs w:val="28"/>
        </w:rPr>
        <w:t>DRAFT FOR DISCUSSION</w:t>
      </w:r>
      <w:r w:rsidRPr="00793599">
        <w:rPr>
          <w:rFonts w:asciiTheme="majorHAnsi" w:hAnsiTheme="majorHAnsi"/>
          <w:sz w:val="28"/>
          <w:szCs w:val="28"/>
        </w:rPr>
        <w:t xml:space="preserve"> </w:t>
      </w:r>
      <w:r w:rsidR="00553BEF" w:rsidRPr="00793599">
        <w:rPr>
          <w:rFonts w:asciiTheme="majorHAnsi" w:hAnsiTheme="majorHAnsi"/>
          <w:sz w:val="28"/>
          <w:szCs w:val="28"/>
        </w:rPr>
        <w:t xml:space="preserve">AT </w:t>
      </w:r>
      <w:r w:rsidRPr="00793599">
        <w:rPr>
          <w:rFonts w:asciiTheme="majorHAnsi" w:hAnsiTheme="majorHAnsi"/>
          <w:sz w:val="28"/>
          <w:szCs w:val="28"/>
        </w:rPr>
        <w:t xml:space="preserve">MONGOLIA’S </w:t>
      </w:r>
      <w:r w:rsidR="00553BEF" w:rsidRPr="00793599">
        <w:rPr>
          <w:rFonts w:asciiTheme="majorHAnsi" w:hAnsiTheme="majorHAnsi"/>
          <w:sz w:val="28"/>
          <w:szCs w:val="28"/>
        </w:rPr>
        <w:t xml:space="preserve">REDD+ ROADMAP WORKSHOP, </w:t>
      </w:r>
    </w:p>
    <w:p w:rsidR="0098716A" w:rsidRDefault="0098716A" w:rsidP="00553BEF">
      <w:pPr>
        <w:jc w:val="center"/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to</w:t>
      </w:r>
      <w:proofErr w:type="gramEnd"/>
      <w:r>
        <w:rPr>
          <w:rFonts w:asciiTheme="majorHAnsi" w:hAnsiTheme="majorHAnsi"/>
          <w:sz w:val="28"/>
          <w:szCs w:val="28"/>
        </w:rPr>
        <w:t xml:space="preserve"> be held </w:t>
      </w:r>
      <w:r w:rsidR="00D045EB" w:rsidRPr="00793599">
        <w:rPr>
          <w:rFonts w:asciiTheme="majorHAnsi" w:hAnsiTheme="majorHAnsi"/>
          <w:sz w:val="28"/>
          <w:szCs w:val="28"/>
        </w:rPr>
        <w:t xml:space="preserve">on </w:t>
      </w:r>
    </w:p>
    <w:p w:rsidR="00553BEF" w:rsidRPr="00793599" w:rsidRDefault="00553BEF" w:rsidP="00553BEF">
      <w:pPr>
        <w:jc w:val="center"/>
        <w:rPr>
          <w:rFonts w:asciiTheme="majorHAnsi" w:hAnsiTheme="majorHAnsi"/>
          <w:sz w:val="28"/>
          <w:szCs w:val="28"/>
        </w:rPr>
      </w:pPr>
      <w:r w:rsidRPr="00793599">
        <w:rPr>
          <w:rFonts w:asciiTheme="majorHAnsi" w:hAnsiTheme="majorHAnsi"/>
          <w:sz w:val="28"/>
          <w:szCs w:val="28"/>
        </w:rPr>
        <w:t>TUESDAY 13 SEPTEMBER 2011</w:t>
      </w:r>
      <w:r w:rsidR="00D045EB" w:rsidRPr="00793599">
        <w:rPr>
          <w:rFonts w:asciiTheme="majorHAnsi" w:hAnsiTheme="majorHAnsi"/>
          <w:sz w:val="28"/>
          <w:szCs w:val="28"/>
        </w:rPr>
        <w:t>]</w:t>
      </w:r>
    </w:p>
    <w:p w:rsidR="006E79A1" w:rsidRPr="00793599" w:rsidRDefault="00553BEF" w:rsidP="00553BEF">
      <w:pPr>
        <w:jc w:val="center"/>
        <w:rPr>
          <w:b/>
          <w:sz w:val="24"/>
          <w:szCs w:val="24"/>
          <w:u w:val="single"/>
        </w:rPr>
      </w:pPr>
      <w:r w:rsidRPr="00793599">
        <w:rPr>
          <w:b/>
          <w:sz w:val="24"/>
          <w:szCs w:val="24"/>
          <w:u w:val="single"/>
        </w:rPr>
        <w:t xml:space="preserve">MONGOLIA’S NATIONAL REDD+ </w:t>
      </w:r>
      <w:r w:rsidR="00D045EB" w:rsidRPr="00793599">
        <w:rPr>
          <w:b/>
          <w:sz w:val="24"/>
          <w:szCs w:val="24"/>
          <w:u w:val="single"/>
        </w:rPr>
        <w:t>ROADMAP TASKFORCE</w:t>
      </w:r>
    </w:p>
    <w:p w:rsidR="00002FA0" w:rsidRPr="00793599" w:rsidRDefault="00002FA0" w:rsidP="00553BEF">
      <w:pPr>
        <w:jc w:val="center"/>
        <w:rPr>
          <w:b/>
          <w:sz w:val="24"/>
          <w:szCs w:val="24"/>
          <w:u w:val="single"/>
        </w:rPr>
      </w:pPr>
      <w:r w:rsidRPr="00793599">
        <w:rPr>
          <w:b/>
          <w:sz w:val="24"/>
          <w:szCs w:val="24"/>
          <w:u w:val="single"/>
        </w:rPr>
        <w:t>Terms of Reference</w:t>
      </w:r>
    </w:p>
    <w:p w:rsidR="00553BEF" w:rsidRPr="00793599" w:rsidRDefault="00553BEF" w:rsidP="00553BEF">
      <w:pPr>
        <w:pStyle w:val="Heading1"/>
      </w:pPr>
      <w:r w:rsidRPr="00793599">
        <w:t xml:space="preserve">Background </w:t>
      </w:r>
    </w:p>
    <w:p w:rsidR="00553BEF" w:rsidRPr="00793599" w:rsidRDefault="00553BEF" w:rsidP="00553BEF">
      <w:r w:rsidRPr="00793599">
        <w:t>REDD+ (Reducing Emissions from Deforestation and forest Degradation) is a</w:t>
      </w:r>
      <w:r w:rsidR="0016654C" w:rsidRPr="00793599">
        <w:t xml:space="preserve"> new</w:t>
      </w:r>
      <w:r w:rsidRPr="00793599">
        <w:t xml:space="preserve"> international mechanism to reward developing countries for reducing </w:t>
      </w:r>
      <w:r w:rsidR="008E73E6" w:rsidRPr="00793599">
        <w:t xml:space="preserve">their </w:t>
      </w:r>
      <w:r w:rsidRPr="00793599">
        <w:t xml:space="preserve">rate of deforestation and forest degradation, and for increasing carbon stocks.  As defined under the </w:t>
      </w:r>
      <w:r w:rsidRPr="00793599">
        <w:rPr>
          <w:i/>
        </w:rPr>
        <w:t>1992 United Nations Convention on Climate Change</w:t>
      </w:r>
      <w:r w:rsidRPr="00793599">
        <w:t xml:space="preserve">, REDD+ will operate at the national level and will </w:t>
      </w:r>
      <w:r w:rsidR="0016654C" w:rsidRPr="00793599">
        <w:t>cover</w:t>
      </w:r>
      <w:r w:rsidRPr="00793599">
        <w:t xml:space="preserve"> all forested areas</w:t>
      </w:r>
      <w:r w:rsidR="0016654C" w:rsidRPr="00793599">
        <w:t xml:space="preserve"> in a country</w:t>
      </w:r>
      <w:r w:rsidRPr="00793599">
        <w:t xml:space="preserve">.  Countries will be rewarded for reducing their rate of deforestation </w:t>
      </w:r>
      <w:r w:rsidR="0061512D" w:rsidRPr="00793599">
        <w:t xml:space="preserve">below a set baseline (called a </w:t>
      </w:r>
      <w:r w:rsidR="0016654C" w:rsidRPr="00793599">
        <w:t>‘</w:t>
      </w:r>
      <w:r w:rsidR="0061512D" w:rsidRPr="00793599">
        <w:t>reference emissions level</w:t>
      </w:r>
      <w:r w:rsidR="0016654C" w:rsidRPr="00793599">
        <w:t>’</w:t>
      </w:r>
      <w:r w:rsidR="0061512D" w:rsidRPr="00793599">
        <w:t xml:space="preserve">), and for increasing their carbon stocks above a set baseline (called a </w:t>
      </w:r>
      <w:r w:rsidR="0016654C" w:rsidRPr="00793599">
        <w:t>‘r</w:t>
      </w:r>
      <w:r w:rsidR="0061512D" w:rsidRPr="00793599">
        <w:t xml:space="preserve">eference </w:t>
      </w:r>
      <w:r w:rsidR="0016654C" w:rsidRPr="00793599">
        <w:t>l</w:t>
      </w:r>
      <w:r w:rsidR="0061512D" w:rsidRPr="00793599">
        <w:t>evel</w:t>
      </w:r>
      <w:r w:rsidR="0016654C" w:rsidRPr="00793599">
        <w:t>’</w:t>
      </w:r>
      <w:r w:rsidR="0061512D" w:rsidRPr="00793599">
        <w:t>).  Any reductions in deforestation or forest degradation at the sector or sub-national level will not be rewarded unless overall national rates also decline</w:t>
      </w:r>
      <w:r w:rsidR="0016654C" w:rsidRPr="00793599">
        <w:t>.  Similarly</w:t>
      </w:r>
      <w:r w:rsidR="0061512D" w:rsidRPr="00793599">
        <w:t>,</w:t>
      </w:r>
      <w:r w:rsidR="0016654C" w:rsidRPr="00793599">
        <w:t xml:space="preserve"> increases in </w:t>
      </w:r>
      <w:r w:rsidR="0061512D" w:rsidRPr="00793599">
        <w:t>carbon stocks</w:t>
      </w:r>
      <w:r w:rsidR="0016654C" w:rsidRPr="00793599">
        <w:t xml:space="preserve"> will not be rewarded unless the</w:t>
      </w:r>
      <w:r w:rsidR="0061512D" w:rsidRPr="00793599">
        <w:t xml:space="preserve"> increase</w:t>
      </w:r>
      <w:r w:rsidR="0016654C" w:rsidRPr="00793599">
        <w:t xml:space="preserve"> takes place at the national level</w:t>
      </w:r>
      <w:r w:rsidR="0061512D" w:rsidRPr="00793599">
        <w:t>.</w:t>
      </w:r>
    </w:p>
    <w:p w:rsidR="0061512D" w:rsidRPr="00793599" w:rsidRDefault="008E73E6" w:rsidP="00553BEF">
      <w:r w:rsidRPr="00793599">
        <w:t>To implement REDD+ on a national scale, i</w:t>
      </w:r>
      <w:r w:rsidR="0061512D" w:rsidRPr="00793599">
        <w:t xml:space="preserve">t is therefore necessary to establish </w:t>
      </w:r>
      <w:r w:rsidR="0016654C" w:rsidRPr="00793599">
        <w:t>a</w:t>
      </w:r>
      <w:r w:rsidR="0061512D" w:rsidRPr="00793599">
        <w:t xml:space="preserve"> national </w:t>
      </w:r>
      <w:r w:rsidR="00D045EB" w:rsidRPr="00793599">
        <w:t>coordinating body</w:t>
      </w:r>
      <w:r w:rsidR="0061512D" w:rsidRPr="00793599">
        <w:t xml:space="preserve"> which</w:t>
      </w:r>
      <w:r w:rsidRPr="00793599">
        <w:t xml:space="preserve"> </w:t>
      </w:r>
      <w:r w:rsidR="00E95987">
        <w:t>has</w:t>
      </w:r>
      <w:r w:rsidR="0061512D" w:rsidRPr="00793599">
        <w:t xml:space="preserve"> broad cross-sectoral representation across government</w:t>
      </w:r>
      <w:r w:rsidR="00D045EB" w:rsidRPr="00793599">
        <w:t xml:space="preserve">.  The body should </w:t>
      </w:r>
      <w:r w:rsidR="0061512D" w:rsidRPr="00793599">
        <w:t>include</w:t>
      </w:r>
      <w:r w:rsidR="00D045EB" w:rsidRPr="00793599">
        <w:t xml:space="preserve"> representatives from</w:t>
      </w:r>
      <w:r w:rsidR="0061512D" w:rsidRPr="00793599">
        <w:t xml:space="preserve"> </w:t>
      </w:r>
      <w:r w:rsidR="00E95987">
        <w:t xml:space="preserve">non-government </w:t>
      </w:r>
      <w:r w:rsidR="0061512D" w:rsidRPr="00793599">
        <w:t>stakeholder</w:t>
      </w:r>
      <w:r w:rsidR="00E95987">
        <w:t>s and have a process for engagement with other key stakeholders</w:t>
      </w:r>
      <w:r w:rsidR="0061512D" w:rsidRPr="00793599">
        <w:t>.</w:t>
      </w:r>
    </w:p>
    <w:p w:rsidR="0061512D" w:rsidRPr="00793599" w:rsidRDefault="008E73E6" w:rsidP="00553BEF">
      <w:r w:rsidRPr="00793599">
        <w:t>Under the</w:t>
      </w:r>
      <w:r w:rsidR="0098716A">
        <w:t xml:space="preserve"> emerging</w:t>
      </w:r>
      <w:r w:rsidRPr="00793599">
        <w:t xml:space="preserve"> UNFCCC framework,</w:t>
      </w:r>
      <w:r w:rsidR="00E95987">
        <w:rPr>
          <w:rStyle w:val="FootnoteReference"/>
        </w:rPr>
        <w:footnoteReference w:id="4"/>
      </w:r>
      <w:r w:rsidRPr="00793599">
        <w:t xml:space="preserve"> it is anticipated that the d</w:t>
      </w:r>
      <w:r w:rsidR="0061512D" w:rsidRPr="00793599">
        <w:t xml:space="preserve">evelopment of a national REDD+ framework </w:t>
      </w:r>
      <w:r w:rsidRPr="00793599">
        <w:t>will</w:t>
      </w:r>
      <w:r w:rsidR="0061512D" w:rsidRPr="00793599">
        <w:t xml:space="preserve"> involve three phases:</w:t>
      </w:r>
    </w:p>
    <w:p w:rsidR="0061512D" w:rsidRPr="0098716A" w:rsidRDefault="0061512D" w:rsidP="0061512D">
      <w:pPr>
        <w:pStyle w:val="ListParagraph"/>
        <w:numPr>
          <w:ilvl w:val="0"/>
          <w:numId w:val="1"/>
        </w:numPr>
        <w:rPr>
          <w:i/>
        </w:rPr>
      </w:pPr>
      <w:r w:rsidRPr="0098716A">
        <w:rPr>
          <w:i/>
        </w:rPr>
        <w:t xml:space="preserve">Phase 1: Development of a national REDD+ </w:t>
      </w:r>
      <w:r w:rsidR="00021C23">
        <w:rPr>
          <w:i/>
        </w:rPr>
        <w:t xml:space="preserve">Readiness </w:t>
      </w:r>
      <w:r w:rsidRPr="0098716A">
        <w:rPr>
          <w:i/>
        </w:rPr>
        <w:t>Roadmap</w:t>
      </w:r>
    </w:p>
    <w:p w:rsidR="0061512D" w:rsidRPr="00793599" w:rsidRDefault="0061512D" w:rsidP="0061512D">
      <w:pPr>
        <w:pStyle w:val="ListParagraph"/>
        <w:numPr>
          <w:ilvl w:val="0"/>
          <w:numId w:val="1"/>
        </w:numPr>
      </w:pPr>
      <w:r w:rsidRPr="00793599">
        <w:t>Phase 2: Implementation of the national REDD+</w:t>
      </w:r>
      <w:r w:rsidR="00021C23">
        <w:t xml:space="preserve"> Readiness </w:t>
      </w:r>
      <w:r w:rsidRPr="00793599">
        <w:t>Roadmap</w:t>
      </w:r>
    </w:p>
    <w:p w:rsidR="0061512D" w:rsidRPr="00793599" w:rsidRDefault="0061512D" w:rsidP="0061512D">
      <w:pPr>
        <w:pStyle w:val="ListParagraph"/>
        <w:numPr>
          <w:ilvl w:val="0"/>
          <w:numId w:val="1"/>
        </w:numPr>
      </w:pPr>
      <w:r w:rsidRPr="00793599">
        <w:t>Phase 3: Operation of REDD+.</w:t>
      </w:r>
    </w:p>
    <w:p w:rsidR="0061512D" w:rsidRDefault="0061512D" w:rsidP="00553BEF">
      <w:r w:rsidRPr="00793599">
        <w:t>These Terms of Reference address Phase 1</w:t>
      </w:r>
      <w:r w:rsidR="0016654C" w:rsidRPr="00793599">
        <w:t xml:space="preserve"> only</w:t>
      </w:r>
      <w:r w:rsidRPr="00793599">
        <w:t>.</w:t>
      </w:r>
      <w:r w:rsidR="00D045EB" w:rsidRPr="00793599">
        <w:t xml:space="preserve">  </w:t>
      </w:r>
    </w:p>
    <w:p w:rsidR="0098716A" w:rsidRDefault="0098716A" w:rsidP="0098716A">
      <w:pPr>
        <w:pStyle w:val="Heading1"/>
      </w:pPr>
      <w:r>
        <w:t>Decision to establish Taskforce</w:t>
      </w:r>
    </w:p>
    <w:p w:rsidR="0098716A" w:rsidRDefault="0098716A" w:rsidP="0098716A">
      <w:r>
        <w:t>[BUNCHIN/ENCHEE – ARE THERE ANY REQUIREMENTS THAT THE TASKFORCE NEEDS TO BE SET UP UNDER THE AUTHORITY OF AN ACT OF PARLIAMENT OR BY PRESIDENTIAL/MINISTERIAL DECREE?</w:t>
      </w:r>
    </w:p>
    <w:p w:rsidR="0098716A" w:rsidRPr="0098716A" w:rsidRDefault="0098716A" w:rsidP="0098716A">
      <w:r>
        <w:t>A National REDD+ Roadmap Taskforce is hereby established under</w:t>
      </w:r>
      <w:r w:rsidR="00E82988">
        <w:t xml:space="preserve"> the</w:t>
      </w:r>
      <w:r>
        <w:t xml:space="preserve"> [CITE RELEVANT ACT/DECREE] by the [insert position with authority to establish Taskforce e.g. President/Minister for Environment, etc]</w:t>
      </w:r>
      <w:r w:rsidR="00E82988">
        <w:t>.  The Taskforce will function as a sub-committee under [THE OFFICE OF CLIMATE CHANGE COORDINATION, OR ANOTHER COMMITTEE?].</w:t>
      </w:r>
    </w:p>
    <w:p w:rsidR="00553BEF" w:rsidRPr="00793599" w:rsidRDefault="00D045EB" w:rsidP="00553BEF">
      <w:pPr>
        <w:pStyle w:val="Heading1"/>
      </w:pPr>
      <w:r w:rsidRPr="00793599">
        <w:t>Taskforce o</w:t>
      </w:r>
      <w:r w:rsidR="00002FA0" w:rsidRPr="00793599">
        <w:t>bjective</w:t>
      </w:r>
    </w:p>
    <w:p w:rsidR="0061512D" w:rsidRPr="00793599" w:rsidRDefault="00002FA0" w:rsidP="0061512D">
      <w:r w:rsidRPr="00793599">
        <w:t xml:space="preserve">The </w:t>
      </w:r>
      <w:r w:rsidR="0061512D" w:rsidRPr="00793599">
        <w:t xml:space="preserve">National REDD+ Roadmap Taskforce is </w:t>
      </w:r>
      <w:r w:rsidRPr="00793599">
        <w:t>responsible for coordinating the development of a N</w:t>
      </w:r>
      <w:r w:rsidR="0061512D" w:rsidRPr="00793599">
        <w:t xml:space="preserve">ational REDD+ </w:t>
      </w:r>
      <w:r w:rsidR="00021C23">
        <w:t xml:space="preserve">Readiness </w:t>
      </w:r>
      <w:r w:rsidR="0061512D" w:rsidRPr="00793599">
        <w:t>Roadmap for Mongolia</w:t>
      </w:r>
      <w:r w:rsidRPr="00793599">
        <w:t xml:space="preserve"> (Phase 1 above)</w:t>
      </w:r>
      <w:r w:rsidR="0061512D" w:rsidRPr="00793599">
        <w:t>.</w:t>
      </w:r>
      <w:r w:rsidR="00D045EB" w:rsidRPr="00793599">
        <w:t xml:space="preserve">  This will be achieved through the preparation of a REDD+ Readiness Preparation Proposal (R-PP).</w:t>
      </w:r>
    </w:p>
    <w:p w:rsidR="0061512D" w:rsidRPr="00793599" w:rsidRDefault="00553BEF" w:rsidP="0061512D">
      <w:pPr>
        <w:pStyle w:val="Heading1"/>
      </w:pPr>
      <w:r w:rsidRPr="00793599">
        <w:t>Membership</w:t>
      </w:r>
    </w:p>
    <w:p w:rsidR="0061512D" w:rsidRPr="00793599" w:rsidRDefault="0061512D" w:rsidP="0061512D">
      <w:r w:rsidRPr="00793599">
        <w:t>The Taskforce will have the following members:</w:t>
      </w:r>
      <w:r w:rsidR="0098716A">
        <w:t xml:space="preserve"> [NOTE: THE FOLLOWING ARE SUGGESTIONS ONLY]</w:t>
      </w:r>
    </w:p>
    <w:p w:rsidR="0061512D" w:rsidRDefault="0061512D" w:rsidP="00002FA0">
      <w:pPr>
        <w:pStyle w:val="ListParagraph"/>
        <w:numPr>
          <w:ilvl w:val="0"/>
          <w:numId w:val="2"/>
        </w:numPr>
      </w:pPr>
      <w:r w:rsidRPr="00793599">
        <w:t>Forestry Agency</w:t>
      </w:r>
      <w:r w:rsidR="00324210" w:rsidRPr="00793599">
        <w:t xml:space="preserve"> representative</w:t>
      </w:r>
    </w:p>
    <w:p w:rsidR="0098716A" w:rsidRPr="00793599" w:rsidRDefault="0098716A" w:rsidP="00002FA0">
      <w:pPr>
        <w:pStyle w:val="ListParagraph"/>
        <w:numPr>
          <w:ilvl w:val="0"/>
          <w:numId w:val="2"/>
        </w:numPr>
      </w:pPr>
      <w:r>
        <w:t>[</w:t>
      </w:r>
      <w:r w:rsidR="000930A5">
        <w:t>Representative</w:t>
      </w:r>
      <w:r>
        <w:t xml:space="preserve"> from the Climate Change Coordination Office?]</w:t>
      </w:r>
    </w:p>
    <w:p w:rsidR="00002FA0" w:rsidRDefault="0098716A" w:rsidP="00002FA0">
      <w:pPr>
        <w:pStyle w:val="ListParagraph"/>
        <w:numPr>
          <w:ilvl w:val="0"/>
          <w:numId w:val="2"/>
        </w:numPr>
      </w:pPr>
      <w:r>
        <w:t>[</w:t>
      </w:r>
      <w:r w:rsidR="00002FA0" w:rsidRPr="00793599">
        <w:t>Land use planning</w:t>
      </w:r>
      <w:r w:rsidR="00324210" w:rsidRPr="00793599">
        <w:t xml:space="preserve"> representative</w:t>
      </w:r>
      <w:r>
        <w:t>]</w:t>
      </w:r>
    </w:p>
    <w:p w:rsidR="0098716A" w:rsidRPr="00793599" w:rsidRDefault="00854AB3" w:rsidP="00002FA0">
      <w:pPr>
        <w:pStyle w:val="ListParagraph"/>
        <w:numPr>
          <w:ilvl w:val="0"/>
          <w:numId w:val="2"/>
        </w:numPr>
      </w:pPr>
      <w:r>
        <w:t>[A</w:t>
      </w:r>
      <w:r w:rsidR="0098716A">
        <w:t>griculture sector representative]</w:t>
      </w:r>
    </w:p>
    <w:p w:rsidR="00002FA0" w:rsidRDefault="009202AA" w:rsidP="00002FA0">
      <w:pPr>
        <w:pStyle w:val="ListParagraph"/>
        <w:numPr>
          <w:ilvl w:val="0"/>
          <w:numId w:val="2"/>
        </w:numPr>
      </w:pPr>
      <w:r>
        <w:t>[</w:t>
      </w:r>
      <w:r w:rsidR="00002FA0" w:rsidRPr="00793599">
        <w:t>Mining</w:t>
      </w:r>
      <w:r>
        <w:t xml:space="preserve"> sector</w:t>
      </w:r>
      <w:r w:rsidR="0098716A">
        <w:t xml:space="preserve"> representative</w:t>
      </w:r>
      <w:r>
        <w:t>]</w:t>
      </w:r>
    </w:p>
    <w:p w:rsidR="0098716A" w:rsidRPr="00793599" w:rsidRDefault="0098716A" w:rsidP="00002FA0">
      <w:pPr>
        <w:pStyle w:val="ListParagraph"/>
        <w:numPr>
          <w:ilvl w:val="0"/>
          <w:numId w:val="2"/>
        </w:numPr>
      </w:pPr>
      <w:r>
        <w:t>[</w:t>
      </w:r>
      <w:r w:rsidR="00854AB3">
        <w:t>F</w:t>
      </w:r>
      <w:r>
        <w:t>ocal point for desertification under the UN Convention to Combat Desertification]</w:t>
      </w:r>
    </w:p>
    <w:p w:rsidR="00002FA0" w:rsidRPr="00793599" w:rsidRDefault="009202AA" w:rsidP="00002FA0">
      <w:pPr>
        <w:pStyle w:val="ListParagraph"/>
        <w:numPr>
          <w:ilvl w:val="0"/>
          <w:numId w:val="2"/>
        </w:numPr>
      </w:pPr>
      <w:r>
        <w:t>[</w:t>
      </w:r>
      <w:proofErr w:type="spellStart"/>
      <w:r w:rsidR="00002FA0" w:rsidRPr="00793599">
        <w:t>Aimag</w:t>
      </w:r>
      <w:proofErr w:type="spellEnd"/>
      <w:r w:rsidR="00002FA0" w:rsidRPr="00793599">
        <w:t xml:space="preserve"> representative</w:t>
      </w:r>
      <w:r w:rsidR="00854AB3">
        <w:t xml:space="preserve"> (</w:t>
      </w:r>
      <w:proofErr w:type="spellStart"/>
      <w:r w:rsidR="00854AB3">
        <w:t>Selenge</w:t>
      </w:r>
      <w:proofErr w:type="spellEnd"/>
      <w:r w:rsidR="00854AB3">
        <w:t>?)</w:t>
      </w:r>
      <w:r>
        <w:t>]</w:t>
      </w:r>
    </w:p>
    <w:p w:rsidR="00002FA0" w:rsidRDefault="009202AA" w:rsidP="00002FA0">
      <w:pPr>
        <w:pStyle w:val="ListParagraph"/>
        <w:numPr>
          <w:ilvl w:val="0"/>
          <w:numId w:val="2"/>
        </w:numPr>
      </w:pPr>
      <w:r>
        <w:t>[CSO/</w:t>
      </w:r>
      <w:r w:rsidR="00002FA0" w:rsidRPr="00793599">
        <w:t>NGO representative</w:t>
      </w:r>
      <w:r>
        <w:t>]</w:t>
      </w:r>
    </w:p>
    <w:p w:rsidR="00854AB3" w:rsidRPr="00793599" w:rsidRDefault="00854AB3" w:rsidP="00002FA0">
      <w:pPr>
        <w:pStyle w:val="ListParagraph"/>
        <w:numPr>
          <w:ilvl w:val="0"/>
          <w:numId w:val="2"/>
        </w:numPr>
      </w:pPr>
      <w:r>
        <w:t>[</w:t>
      </w:r>
      <w:proofErr w:type="gramStart"/>
      <w:r>
        <w:t>others</w:t>
      </w:r>
      <w:proofErr w:type="gramEnd"/>
      <w:r>
        <w:t>?]</w:t>
      </w:r>
    </w:p>
    <w:p w:rsidR="00854AB3" w:rsidRDefault="00854AB3" w:rsidP="00854AB3">
      <w:pPr>
        <w:pStyle w:val="Heading2"/>
      </w:pPr>
      <w:r>
        <w:t>Chair and Secretariat</w:t>
      </w:r>
    </w:p>
    <w:p w:rsidR="00002FA0" w:rsidRDefault="00002FA0" w:rsidP="0061512D">
      <w:r w:rsidRPr="00793599">
        <w:t xml:space="preserve">The Chair of the Taskforce is the </w:t>
      </w:r>
      <w:r w:rsidR="00854AB3">
        <w:t xml:space="preserve">Director of the </w:t>
      </w:r>
      <w:r w:rsidRPr="00793599">
        <w:t>Forestry Agency</w:t>
      </w:r>
      <w:r w:rsidR="00854AB3">
        <w:t xml:space="preserve"> within the Ministry of Nature, Environment and Tourism</w:t>
      </w:r>
      <w:r w:rsidRPr="00793599">
        <w:t>.</w:t>
      </w:r>
    </w:p>
    <w:p w:rsidR="00854AB3" w:rsidRPr="00793599" w:rsidRDefault="00854AB3" w:rsidP="00854AB3">
      <w:r w:rsidRPr="00793599">
        <w:t xml:space="preserve">The Secretariat of the Taskforce </w:t>
      </w:r>
      <w:r>
        <w:t>is</w:t>
      </w:r>
      <w:r w:rsidRPr="00793599">
        <w:t xml:space="preserve"> [INSERT HERE].</w:t>
      </w:r>
    </w:p>
    <w:p w:rsidR="00854AB3" w:rsidRPr="00793599" w:rsidRDefault="00854AB3" w:rsidP="00854AB3">
      <w:pPr>
        <w:pStyle w:val="Heading1"/>
      </w:pPr>
      <w:r>
        <w:t>Advisory Board</w:t>
      </w:r>
    </w:p>
    <w:p w:rsidR="00854AB3" w:rsidRDefault="00002FA0" w:rsidP="0061512D">
      <w:r w:rsidRPr="00793599">
        <w:t>The</w:t>
      </w:r>
      <w:r w:rsidR="00854AB3">
        <w:t xml:space="preserve"> </w:t>
      </w:r>
      <w:r w:rsidRPr="00793599">
        <w:t>Taskforce</w:t>
      </w:r>
      <w:r w:rsidR="00854AB3">
        <w:t xml:space="preserve"> will </w:t>
      </w:r>
      <w:r w:rsidRPr="00793599">
        <w:t>be supported by</w:t>
      </w:r>
      <w:r w:rsidR="00854AB3">
        <w:t xml:space="preserve"> an Advisory Board which is made up of</w:t>
      </w:r>
      <w:r w:rsidRPr="00793599">
        <w:t xml:space="preserve"> </w:t>
      </w:r>
      <w:r w:rsidR="00854AB3">
        <w:t>the following members:</w:t>
      </w:r>
    </w:p>
    <w:p w:rsidR="00854AB3" w:rsidRDefault="00854AB3" w:rsidP="00854AB3">
      <w:pPr>
        <w:pStyle w:val="ListParagraph"/>
        <w:numPr>
          <w:ilvl w:val="0"/>
          <w:numId w:val="7"/>
        </w:numPr>
      </w:pPr>
      <w:r>
        <w:t xml:space="preserve">[representative from </w:t>
      </w:r>
      <w:r w:rsidR="00002FA0" w:rsidRPr="00793599">
        <w:t>UNDP</w:t>
      </w:r>
      <w:r>
        <w:t xml:space="preserve"> Country Office, Mongolia]</w:t>
      </w:r>
    </w:p>
    <w:p w:rsidR="00854AB3" w:rsidRDefault="00854AB3" w:rsidP="00854AB3">
      <w:pPr>
        <w:pStyle w:val="ListParagraph"/>
        <w:numPr>
          <w:ilvl w:val="0"/>
          <w:numId w:val="7"/>
        </w:numPr>
      </w:pPr>
      <w:r>
        <w:t>[representative from</w:t>
      </w:r>
      <w:r w:rsidR="00002FA0" w:rsidRPr="00793599">
        <w:t xml:space="preserve"> FAO</w:t>
      </w:r>
      <w:r>
        <w:t xml:space="preserve"> Mongolia]</w:t>
      </w:r>
    </w:p>
    <w:p w:rsidR="00854AB3" w:rsidRDefault="00854AB3" w:rsidP="00854AB3">
      <w:pPr>
        <w:pStyle w:val="ListParagraph"/>
        <w:numPr>
          <w:ilvl w:val="0"/>
          <w:numId w:val="7"/>
        </w:numPr>
      </w:pPr>
      <w:r>
        <w:t>[representative from UN-REDD Programme]</w:t>
      </w:r>
    </w:p>
    <w:p w:rsidR="00854AB3" w:rsidRDefault="00854AB3" w:rsidP="00854AB3">
      <w:pPr>
        <w:pStyle w:val="ListParagraph"/>
        <w:numPr>
          <w:ilvl w:val="0"/>
          <w:numId w:val="7"/>
        </w:numPr>
      </w:pPr>
      <w:r>
        <w:t>[representative from GIZ]</w:t>
      </w:r>
    </w:p>
    <w:p w:rsidR="00002FA0" w:rsidRPr="00793599" w:rsidRDefault="00854AB3" w:rsidP="00854AB3">
      <w:pPr>
        <w:pStyle w:val="ListParagraph"/>
        <w:numPr>
          <w:ilvl w:val="0"/>
          <w:numId w:val="7"/>
        </w:numPr>
      </w:pPr>
      <w:r>
        <w:t>[</w:t>
      </w:r>
      <w:proofErr w:type="gramStart"/>
      <w:r>
        <w:t>others</w:t>
      </w:r>
      <w:proofErr w:type="gramEnd"/>
      <w:r>
        <w:t>? SCD/ADB?]</w:t>
      </w:r>
      <w:r w:rsidR="00002FA0" w:rsidRPr="00793599">
        <w:t>.</w:t>
      </w:r>
    </w:p>
    <w:p w:rsidR="00553BEF" w:rsidRPr="00793599" w:rsidRDefault="00553BEF" w:rsidP="00553BEF">
      <w:pPr>
        <w:pStyle w:val="Heading1"/>
      </w:pPr>
      <w:r w:rsidRPr="00793599">
        <w:t xml:space="preserve">Tasks </w:t>
      </w:r>
    </w:p>
    <w:p w:rsidR="00324210" w:rsidRPr="00793599" w:rsidRDefault="00324210" w:rsidP="00324210">
      <w:pPr>
        <w:pStyle w:val="Heading2"/>
      </w:pPr>
      <w:r w:rsidRPr="00793599">
        <w:t>Taskforce members</w:t>
      </w:r>
    </w:p>
    <w:p w:rsidR="00553BEF" w:rsidRPr="00793599" w:rsidRDefault="00002FA0" w:rsidP="00E82988">
      <w:pPr>
        <w:pStyle w:val="ListParagraph"/>
        <w:numPr>
          <w:ilvl w:val="0"/>
          <w:numId w:val="8"/>
        </w:numPr>
      </w:pPr>
      <w:r w:rsidRPr="00793599">
        <w:t xml:space="preserve">To develop a draft REDD+ </w:t>
      </w:r>
      <w:r w:rsidR="00021C23">
        <w:t xml:space="preserve">Readiness </w:t>
      </w:r>
      <w:r w:rsidRPr="00793599">
        <w:t>Roadmap for endorsement by [INSERT</w:t>
      </w:r>
      <w:r w:rsidR="00E82988">
        <w:t xml:space="preserve"> name of Minister or other body which should endorse the Roadmap when it is finalised</w:t>
      </w:r>
      <w:r w:rsidRPr="00793599">
        <w:t>].</w:t>
      </w:r>
    </w:p>
    <w:p w:rsidR="00E82988" w:rsidRDefault="00002FA0" w:rsidP="00E82988">
      <w:pPr>
        <w:pStyle w:val="ListParagraph"/>
        <w:numPr>
          <w:ilvl w:val="0"/>
          <w:numId w:val="8"/>
        </w:numPr>
      </w:pPr>
      <w:r w:rsidRPr="00793599">
        <w:t xml:space="preserve">To manage the REDD+ </w:t>
      </w:r>
      <w:r w:rsidR="00021C23">
        <w:t xml:space="preserve">Readiness </w:t>
      </w:r>
      <w:r w:rsidRPr="00793599">
        <w:t xml:space="preserve">Roadmap drafting process, including the </w:t>
      </w:r>
      <w:r w:rsidR="00D045EB" w:rsidRPr="00793599">
        <w:t xml:space="preserve">identification, </w:t>
      </w:r>
      <w:r w:rsidRPr="00793599">
        <w:t xml:space="preserve">commissioning and supervision of </w:t>
      </w:r>
      <w:r w:rsidR="00D045EB" w:rsidRPr="00793599">
        <w:t>any additional studies (</w:t>
      </w:r>
      <w:r w:rsidRPr="00793599">
        <w:t>consultancy inputs</w:t>
      </w:r>
      <w:r w:rsidR="00D045EB" w:rsidRPr="00793599">
        <w:t>) which may be required.</w:t>
      </w:r>
      <w:r w:rsidR="00E82988" w:rsidRPr="00E82988">
        <w:t xml:space="preserve"> </w:t>
      </w:r>
    </w:p>
    <w:p w:rsidR="00E82988" w:rsidRDefault="00E82988" w:rsidP="00E82988">
      <w:pPr>
        <w:pStyle w:val="ListParagraph"/>
        <w:numPr>
          <w:ilvl w:val="0"/>
          <w:numId w:val="8"/>
        </w:numPr>
      </w:pPr>
      <w:r w:rsidRPr="00793599">
        <w:t>To provide relevant information to UNDP and FAO to assist in the preparation of a draft Roadmap for discussion</w:t>
      </w:r>
      <w:r>
        <w:t>.</w:t>
      </w:r>
    </w:p>
    <w:p w:rsidR="00E82988" w:rsidRDefault="00E82988" w:rsidP="00553BEF">
      <w:pPr>
        <w:pStyle w:val="ListParagraph"/>
        <w:numPr>
          <w:ilvl w:val="0"/>
          <w:numId w:val="8"/>
        </w:numPr>
      </w:pPr>
      <w:r>
        <w:t>To review drafts of the REDD+</w:t>
      </w:r>
      <w:r w:rsidR="00021C23">
        <w:t xml:space="preserve"> Readiness </w:t>
      </w:r>
      <w:r>
        <w:t>Roadmap and to provide guidance to UNDP, UN-REDD and FAO on the preparation of further drafts.</w:t>
      </w:r>
    </w:p>
    <w:p w:rsidR="00002FA0" w:rsidRPr="00793599" w:rsidRDefault="00324210" w:rsidP="00553BEF">
      <w:pPr>
        <w:pStyle w:val="ListParagraph"/>
        <w:numPr>
          <w:ilvl w:val="0"/>
          <w:numId w:val="8"/>
        </w:numPr>
      </w:pPr>
      <w:r w:rsidRPr="00793599">
        <w:t xml:space="preserve">To guide stakeholder consultation and awareness-raising about </w:t>
      </w:r>
      <w:r w:rsidR="00E82988">
        <w:t xml:space="preserve">REDD+ and </w:t>
      </w:r>
      <w:r w:rsidRPr="00793599">
        <w:t xml:space="preserve">the </w:t>
      </w:r>
      <w:r w:rsidR="00E82988">
        <w:t xml:space="preserve">process of developing a REDD+ </w:t>
      </w:r>
      <w:r w:rsidR="00021C23">
        <w:t xml:space="preserve">Readiness </w:t>
      </w:r>
      <w:r w:rsidR="00E82988">
        <w:t>Roadmap.</w:t>
      </w:r>
    </w:p>
    <w:p w:rsidR="00324210" w:rsidRPr="00793599" w:rsidRDefault="00324210" w:rsidP="00324210">
      <w:pPr>
        <w:pStyle w:val="Heading2"/>
      </w:pPr>
      <w:r w:rsidRPr="00793599">
        <w:t>UNDP</w:t>
      </w:r>
      <w:r w:rsidR="00E82988">
        <w:t xml:space="preserve">/UN-REDD </w:t>
      </w:r>
      <w:r w:rsidRPr="00793599">
        <w:t>tasks</w:t>
      </w:r>
    </w:p>
    <w:p w:rsidR="00324210" w:rsidRDefault="00324210" w:rsidP="00E82988">
      <w:pPr>
        <w:pStyle w:val="ListParagraph"/>
        <w:numPr>
          <w:ilvl w:val="0"/>
          <w:numId w:val="9"/>
        </w:numPr>
      </w:pPr>
      <w:r w:rsidRPr="00793599">
        <w:t>To prepare draft</w:t>
      </w:r>
      <w:r w:rsidR="00E82988">
        <w:t xml:space="preserve"> versions of a REDD+ </w:t>
      </w:r>
      <w:r w:rsidR="00021C23">
        <w:t xml:space="preserve">Readiness </w:t>
      </w:r>
      <w:r w:rsidR="00E82988">
        <w:t xml:space="preserve">Roadmap for consideration by the </w:t>
      </w:r>
      <w:proofErr w:type="gramStart"/>
      <w:r w:rsidR="00E82988">
        <w:t>Taskforce,</w:t>
      </w:r>
      <w:proofErr w:type="gramEnd"/>
      <w:r w:rsidR="00E82988">
        <w:t xml:space="preserve"> and to incorporate Taskforce comments in subsequent drafts</w:t>
      </w:r>
      <w:r w:rsidRPr="00793599">
        <w:t>.</w:t>
      </w:r>
    </w:p>
    <w:p w:rsidR="000930A5" w:rsidRPr="00793599" w:rsidRDefault="000930A5" w:rsidP="00E82988">
      <w:pPr>
        <w:pStyle w:val="ListParagraph"/>
        <w:numPr>
          <w:ilvl w:val="0"/>
          <w:numId w:val="9"/>
        </w:numPr>
      </w:pPr>
      <w:r>
        <w:t>Advising the Taskforce on background reports which should be prepared to support the Roadmap.</w:t>
      </w:r>
    </w:p>
    <w:p w:rsidR="00324210" w:rsidRPr="00793599" w:rsidRDefault="00324210" w:rsidP="00E82988">
      <w:pPr>
        <w:pStyle w:val="ListParagraph"/>
        <w:numPr>
          <w:ilvl w:val="0"/>
          <w:numId w:val="9"/>
        </w:numPr>
      </w:pPr>
      <w:r w:rsidRPr="00793599">
        <w:t xml:space="preserve">To take minutes of </w:t>
      </w:r>
      <w:r w:rsidR="00E82988">
        <w:t xml:space="preserve">Taskforce </w:t>
      </w:r>
      <w:r w:rsidRPr="00793599">
        <w:t>meetings.</w:t>
      </w:r>
    </w:p>
    <w:p w:rsidR="00324210" w:rsidRPr="00793599" w:rsidRDefault="00324210" w:rsidP="00324210">
      <w:pPr>
        <w:pStyle w:val="Heading2"/>
      </w:pPr>
      <w:r w:rsidRPr="00793599">
        <w:t>FAO</w:t>
      </w:r>
    </w:p>
    <w:p w:rsidR="00324210" w:rsidRPr="00793599" w:rsidRDefault="00324210" w:rsidP="00E82988">
      <w:pPr>
        <w:pStyle w:val="ListParagraph"/>
        <w:numPr>
          <w:ilvl w:val="0"/>
          <w:numId w:val="10"/>
        </w:numPr>
      </w:pPr>
      <w:r w:rsidRPr="00793599">
        <w:t>[to be inserted]</w:t>
      </w:r>
    </w:p>
    <w:p w:rsidR="00324210" w:rsidRPr="00793599" w:rsidRDefault="00324210" w:rsidP="00324210">
      <w:pPr>
        <w:pStyle w:val="Heading1"/>
      </w:pPr>
      <w:r w:rsidRPr="00793599">
        <w:t>Reporting</w:t>
      </w:r>
    </w:p>
    <w:p w:rsidR="00E82988" w:rsidRDefault="00E82988" w:rsidP="00324210">
      <w:r>
        <w:t>The Director of the Forestry Agency is responsible for reporting on the progress and decisions of the Taskforce to [INSERT POSITION OF PERSON THAT FORESTRY AGENCY REPORTS TO].</w:t>
      </w:r>
    </w:p>
    <w:p w:rsidR="00324210" w:rsidRPr="00793599" w:rsidRDefault="00E82988" w:rsidP="00324210">
      <w:r>
        <w:t xml:space="preserve">The </w:t>
      </w:r>
      <w:r w:rsidR="00324210" w:rsidRPr="00793599">
        <w:t>UNDP</w:t>
      </w:r>
      <w:r>
        <w:t xml:space="preserve"> Asia-Pacific Regional Centre</w:t>
      </w:r>
      <w:r w:rsidR="00324210" w:rsidRPr="00793599">
        <w:t xml:space="preserve"> and FAO will be responsible for reporting</w:t>
      </w:r>
      <w:r>
        <w:t xml:space="preserve"> on progress in preparing the REDD+ Roadmap </w:t>
      </w:r>
      <w:r w:rsidR="00324210" w:rsidRPr="00793599">
        <w:t>to the UN-REDD Programme.</w:t>
      </w:r>
    </w:p>
    <w:p w:rsidR="00324210" w:rsidRPr="00793599" w:rsidRDefault="00324210" w:rsidP="00324210">
      <w:pPr>
        <w:pStyle w:val="Heading1"/>
      </w:pPr>
      <w:r w:rsidRPr="00793599">
        <w:t>Duration of Taskforce and meeting timetable</w:t>
      </w:r>
    </w:p>
    <w:p w:rsidR="00324210" w:rsidRDefault="00324210" w:rsidP="00553BEF">
      <w:r w:rsidRPr="00793599">
        <w:t>The National REDD+ Roadmap Taskforce will meet [INSERT – monthly, or i</w:t>
      </w:r>
      <w:r w:rsidR="00E82988">
        <w:t xml:space="preserve">nsert specific dates] while the REDD+ </w:t>
      </w:r>
      <w:r w:rsidRPr="00793599">
        <w:t xml:space="preserve">Roadmap </w:t>
      </w:r>
      <w:r w:rsidR="00E82988">
        <w:t xml:space="preserve">is being prepared.  Preparation of the REDD+ Roadmap </w:t>
      </w:r>
      <w:r w:rsidRPr="00793599">
        <w:t xml:space="preserve">will begin in September 2011 and is estimated to be completed by </w:t>
      </w:r>
      <w:r w:rsidR="00E82988">
        <w:t>[January/</w:t>
      </w:r>
      <w:r w:rsidRPr="00793599">
        <w:t>February 2012</w:t>
      </w:r>
      <w:r w:rsidR="00E82988">
        <w:t>]</w:t>
      </w:r>
      <w:r w:rsidRPr="00793599">
        <w:t>.</w:t>
      </w:r>
    </w:p>
    <w:p w:rsidR="003D3104" w:rsidRPr="00793599" w:rsidRDefault="000930A5" w:rsidP="00553BEF">
      <w:r>
        <w:t>Once the National</w:t>
      </w:r>
      <w:r w:rsidR="003D3104" w:rsidRPr="003D6EB4">
        <w:t xml:space="preserve"> REDD+ </w:t>
      </w:r>
      <w:r w:rsidR="00021C23">
        <w:t xml:space="preserve">Readiness </w:t>
      </w:r>
      <w:r w:rsidR="003D3104" w:rsidRPr="003D6EB4">
        <w:t>Roadmap</w:t>
      </w:r>
      <w:r>
        <w:t xml:space="preserve"> for Mongolia is finalised</w:t>
      </w:r>
      <w:r w:rsidR="003D3104" w:rsidRPr="003D6EB4">
        <w:t xml:space="preserve">, </w:t>
      </w:r>
      <w:r>
        <w:t xml:space="preserve">consideration will be given to reviewing the membership and structure of the </w:t>
      </w:r>
      <w:r w:rsidR="003D3104" w:rsidRPr="003D6EB4">
        <w:t>Taskforce to</w:t>
      </w:r>
      <w:r>
        <w:t xml:space="preserve"> create a new coordinating national body responsible for </w:t>
      </w:r>
      <w:r w:rsidR="003D3104" w:rsidRPr="003D6EB4">
        <w:t>implement</w:t>
      </w:r>
      <w:r>
        <w:t>ation of</w:t>
      </w:r>
      <w:r w:rsidR="003D3104" w:rsidRPr="003D6EB4">
        <w:t xml:space="preserve"> the </w:t>
      </w:r>
      <w:r>
        <w:t xml:space="preserve">National REDD+ </w:t>
      </w:r>
      <w:r w:rsidR="00021C23">
        <w:t xml:space="preserve">Readiness </w:t>
      </w:r>
      <w:r w:rsidR="003D3104" w:rsidRPr="003D6EB4">
        <w:t>Roadmap.</w:t>
      </w:r>
    </w:p>
    <w:p w:rsidR="00553BEF" w:rsidRPr="00793599" w:rsidRDefault="00553BEF" w:rsidP="00553BEF"/>
    <w:sectPr w:rsidR="00553BEF" w:rsidRPr="00793599" w:rsidSect="00002FA0">
      <w:headerReference w:type="default" r:id="rId8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747" w:rsidRDefault="00F66747" w:rsidP="00002FA0">
      <w:pPr>
        <w:spacing w:after="0" w:line="240" w:lineRule="auto"/>
      </w:pPr>
      <w:r>
        <w:separator/>
      </w:r>
    </w:p>
  </w:endnote>
  <w:endnote w:type="continuationSeparator" w:id="0">
    <w:p w:rsidR="00F66747" w:rsidRDefault="00F66747" w:rsidP="00002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747" w:rsidRDefault="00F66747" w:rsidP="00002FA0">
      <w:pPr>
        <w:spacing w:after="0" w:line="240" w:lineRule="auto"/>
      </w:pPr>
      <w:r>
        <w:separator/>
      </w:r>
    </w:p>
  </w:footnote>
  <w:footnote w:type="continuationSeparator" w:id="0">
    <w:p w:rsidR="00F66747" w:rsidRDefault="00F66747" w:rsidP="00002FA0">
      <w:pPr>
        <w:spacing w:after="0" w:line="240" w:lineRule="auto"/>
      </w:pPr>
      <w:r>
        <w:continuationSeparator/>
      </w:r>
    </w:p>
  </w:footnote>
  <w:footnote w:id="1">
    <w:p w:rsidR="008749BF" w:rsidRPr="00E66363" w:rsidRDefault="008749BF" w:rsidP="008749B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A copy of the</w:t>
      </w:r>
      <w:r>
        <w:rPr>
          <w:lang w:val="en-US"/>
        </w:rPr>
        <w:t xml:space="preserve"> Draft UN-REDD Country-level support to REDD+ Readiness in Mongolia, UN-REDD Programme, </w:t>
      </w:r>
      <w:proofErr w:type="gramStart"/>
      <w:r>
        <w:rPr>
          <w:lang w:val="en-US"/>
        </w:rPr>
        <w:t>22</w:t>
      </w:r>
      <w:proofErr w:type="gramEnd"/>
      <w:r>
        <w:rPr>
          <w:lang w:val="en-US"/>
        </w:rPr>
        <w:t xml:space="preserve"> April 2011 </w:t>
      </w:r>
      <w:r w:rsidR="00807DBE">
        <w:rPr>
          <w:lang w:val="en-US"/>
        </w:rPr>
        <w:t>will be</w:t>
      </w:r>
      <w:r>
        <w:rPr>
          <w:lang w:val="en-US"/>
        </w:rPr>
        <w:t xml:space="preserve"> available </w:t>
      </w:r>
      <w:r w:rsidR="00807DBE">
        <w:rPr>
          <w:lang w:val="en-US"/>
        </w:rPr>
        <w:t>at the workshop</w:t>
      </w:r>
      <w:r>
        <w:rPr>
          <w:lang w:val="en-US"/>
        </w:rPr>
        <w:t>.</w:t>
      </w:r>
    </w:p>
  </w:footnote>
  <w:footnote w:id="2">
    <w:p w:rsidR="008D6F37" w:rsidRPr="00774399" w:rsidRDefault="008D6F37" w:rsidP="008D6F37">
      <w:pPr>
        <w:pStyle w:val="FootnoteText"/>
      </w:pPr>
      <w:r w:rsidRPr="00774399">
        <w:rPr>
          <w:rStyle w:val="FootnoteReference"/>
        </w:rPr>
        <w:footnoteRef/>
      </w:r>
      <w:r w:rsidRPr="00774399">
        <w:t xml:space="preserve"> </w:t>
      </w:r>
      <w:r>
        <w:t>The UN-REDD Programme is currently funding national REDD+ programmes in 13 developing countries to carry out REDD+ readiness activities.  These are: Bolivia, Cambodia, Democratic Republic of Congo, Ecuador, Indonesia, Panama, Paraguay, Papua New Guinea, the Philippines, Solomon Islands, Tanzania, Vietnam and Zambia.</w:t>
      </w:r>
    </w:p>
  </w:footnote>
  <w:footnote w:id="3">
    <w:p w:rsidR="00644C4A" w:rsidRPr="00807DBE" w:rsidRDefault="00644C4A" w:rsidP="00807DBE">
      <w:pPr>
        <w:spacing w:line="240" w:lineRule="auto"/>
        <w:rPr>
          <w:sz w:val="20"/>
          <w:szCs w:val="20"/>
        </w:rPr>
      </w:pPr>
      <w:r w:rsidRPr="00807DBE">
        <w:rPr>
          <w:rStyle w:val="FootnoteReference"/>
          <w:sz w:val="20"/>
          <w:szCs w:val="20"/>
        </w:rPr>
        <w:footnoteRef/>
      </w:r>
      <w:r w:rsidRPr="00807DBE">
        <w:rPr>
          <w:sz w:val="20"/>
          <w:szCs w:val="20"/>
        </w:rPr>
        <w:t xml:space="preserve"> The UN-REDD Programme Policy Board has its 8</w:t>
      </w:r>
      <w:r w:rsidRPr="00807DBE">
        <w:rPr>
          <w:sz w:val="20"/>
          <w:szCs w:val="20"/>
          <w:vertAlign w:val="superscript"/>
        </w:rPr>
        <w:t>th</w:t>
      </w:r>
      <w:r w:rsidRPr="00807DBE">
        <w:rPr>
          <w:sz w:val="20"/>
          <w:szCs w:val="20"/>
        </w:rPr>
        <w:t xml:space="preserve"> meeting in March 2012.  Applications for funding for national REDD+ programmes must be submitted to the UN-REDD Secretariat by January 2012 for consideration at that meeting. </w:t>
      </w:r>
    </w:p>
    <w:p w:rsidR="00644C4A" w:rsidRPr="00644C4A" w:rsidRDefault="00644C4A">
      <w:pPr>
        <w:pStyle w:val="FootnoteText"/>
        <w:rPr>
          <w:lang w:val="en-US"/>
        </w:rPr>
      </w:pPr>
    </w:p>
  </w:footnote>
  <w:footnote w:id="4">
    <w:p w:rsidR="00E95987" w:rsidRPr="00E95987" w:rsidRDefault="00E9598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>
        <w:rPr>
          <w:lang w:val="en-US"/>
        </w:rPr>
        <w:t>Cancun Agreements, Dec. 1/CP 16, Chapter III C.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FA0" w:rsidRDefault="00AA73F7">
    <w:pPr>
      <w:pStyle w:val="Header"/>
      <w:ind w:right="-576"/>
      <w:jc w:val="right"/>
      <w:rPr>
        <w:rFonts w:asciiTheme="majorHAnsi" w:eastAsiaTheme="majorEastAsia" w:hAnsiTheme="majorHAnsi" w:cstheme="majorBidi"/>
        <w:sz w:val="28"/>
        <w:szCs w:val="28"/>
      </w:rPr>
    </w:pPr>
    <w:r w:rsidRPr="00AA73F7">
      <w:rPr>
        <w:rFonts w:asciiTheme="majorHAnsi" w:eastAsiaTheme="majorEastAsia" w:hAnsiTheme="majorHAnsi" w:cstheme="majorBidi"/>
        <w:sz w:val="28"/>
        <w:szCs w:val="28"/>
        <w:lang w:val="en-US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36pt;height:36pt;z-index:251660288;mso-position-horizontal:left;mso-position-horizontal-relative:right-margin-area;mso-position-vertical:top;mso-position-vertical-relative:margin;mso-width-relative:margin;v-text-anchor:bottom" o:allowincell="f" stroked="f">
          <v:shadow type="perspective" opacity=".5" origin=".5,.5" offset="4pt,5pt" offset2="20pt,22pt" matrix="1.25,,,1.25"/>
          <v:textbox style="mso-next-textbox:#_x0000_s2049" inset="0,0,0,0">
            <w:txbxContent>
              <w:p w:rsidR="00002FA0" w:rsidRDefault="00AA73F7">
                <w:pPr>
                  <w:pStyle w:val="NoSpacing"/>
                  <w:pBdr>
                    <w:top w:val="single" w:sz="24" w:space="8" w:color="9BBB59" w:themeColor="accent3"/>
                    <w:bottom w:val="single" w:sz="24" w:space="8" w:color="9BBB59" w:themeColor="accent3"/>
                  </w:pBd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fldSimple w:instr=" PAGE   \* MERGEFORMAT ">
                  <w:r w:rsidR="00021C23" w:rsidRPr="00021C23"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6</w:t>
                  </w:r>
                </w:fldSimple>
              </w:p>
            </w:txbxContent>
          </v:textbox>
          <w10:wrap anchorx="page" anchory="margin"/>
        </v:shape>
      </w:pict>
    </w: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270721805"/>
        <w:placeholder>
          <w:docPart w:val="94F0675A983C40428B5BA8866C0EA8D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002FA0" w:rsidRPr="00002FA0">
          <w:rPr>
            <w:rFonts w:asciiTheme="majorHAnsi" w:eastAsiaTheme="majorEastAsia" w:hAnsiTheme="majorHAnsi" w:cstheme="majorBidi"/>
            <w:color w:val="1F497D" w:themeColor="text2"/>
            <w:sz w:val="24"/>
            <w:szCs w:val="24"/>
          </w:rPr>
          <w:t xml:space="preserve">National REDD+ Roadmap </w:t>
        </w:r>
        <w:r w:rsidR="00324210">
          <w:rPr>
            <w:rFonts w:asciiTheme="majorHAnsi" w:eastAsiaTheme="majorEastAsia" w:hAnsiTheme="majorHAnsi" w:cstheme="majorBidi"/>
            <w:color w:val="1F497D" w:themeColor="text2"/>
            <w:sz w:val="24"/>
            <w:szCs w:val="24"/>
          </w:rPr>
          <w:t>Taskforce in</w:t>
        </w:r>
        <w:r w:rsidR="00002FA0" w:rsidRPr="00002FA0">
          <w:rPr>
            <w:rFonts w:asciiTheme="majorHAnsi" w:eastAsiaTheme="majorEastAsia" w:hAnsiTheme="majorHAnsi" w:cstheme="majorBidi"/>
            <w:color w:val="1F497D" w:themeColor="text2"/>
            <w:sz w:val="24"/>
            <w:szCs w:val="24"/>
          </w:rPr>
          <w:t xml:space="preserve"> Mongolia – Terms of Reference</w:t>
        </w:r>
      </w:sdtContent>
    </w:sdt>
  </w:p>
  <w:p w:rsidR="00002FA0" w:rsidRDefault="00002FA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2081D"/>
    <w:multiLevelType w:val="hybridMultilevel"/>
    <w:tmpl w:val="502AE1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24C54"/>
    <w:multiLevelType w:val="hybridMultilevel"/>
    <w:tmpl w:val="ED824988"/>
    <w:lvl w:ilvl="0" w:tplc="0C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3A255F02"/>
    <w:multiLevelType w:val="hybridMultilevel"/>
    <w:tmpl w:val="ACCCA0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E2E0E"/>
    <w:multiLevelType w:val="hybridMultilevel"/>
    <w:tmpl w:val="F4BED7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D6272F"/>
    <w:multiLevelType w:val="hybridMultilevel"/>
    <w:tmpl w:val="E71CE4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114FDE"/>
    <w:multiLevelType w:val="hybridMultilevel"/>
    <w:tmpl w:val="93106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A915D5"/>
    <w:multiLevelType w:val="hybridMultilevel"/>
    <w:tmpl w:val="11D6A6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570E10"/>
    <w:multiLevelType w:val="hybridMultilevel"/>
    <w:tmpl w:val="823A5E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20254D"/>
    <w:multiLevelType w:val="hybridMultilevel"/>
    <w:tmpl w:val="AD5EA2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3E57EA"/>
    <w:multiLevelType w:val="hybridMultilevel"/>
    <w:tmpl w:val="036822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9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53BEF"/>
    <w:rsid w:val="00002FA0"/>
    <w:rsid w:val="00021C23"/>
    <w:rsid w:val="00066F01"/>
    <w:rsid w:val="000930A5"/>
    <w:rsid w:val="0010261B"/>
    <w:rsid w:val="0016654C"/>
    <w:rsid w:val="001F637B"/>
    <w:rsid w:val="00240527"/>
    <w:rsid w:val="00246C5A"/>
    <w:rsid w:val="002F068E"/>
    <w:rsid w:val="002F1EB5"/>
    <w:rsid w:val="00320255"/>
    <w:rsid w:val="003228A8"/>
    <w:rsid w:val="00324210"/>
    <w:rsid w:val="003D3104"/>
    <w:rsid w:val="00483267"/>
    <w:rsid w:val="00547321"/>
    <w:rsid w:val="00553BEF"/>
    <w:rsid w:val="005A2DA1"/>
    <w:rsid w:val="005C23BD"/>
    <w:rsid w:val="0061512D"/>
    <w:rsid w:val="00622E9D"/>
    <w:rsid w:val="006240BF"/>
    <w:rsid w:val="00644C4A"/>
    <w:rsid w:val="006F6D30"/>
    <w:rsid w:val="00710E44"/>
    <w:rsid w:val="0072006C"/>
    <w:rsid w:val="00762B51"/>
    <w:rsid w:val="00774399"/>
    <w:rsid w:val="00793599"/>
    <w:rsid w:val="00807DBE"/>
    <w:rsid w:val="008221ED"/>
    <w:rsid w:val="00854AB3"/>
    <w:rsid w:val="008749BF"/>
    <w:rsid w:val="008A0472"/>
    <w:rsid w:val="008B66E0"/>
    <w:rsid w:val="008D6F37"/>
    <w:rsid w:val="008E73E6"/>
    <w:rsid w:val="009202AA"/>
    <w:rsid w:val="00954512"/>
    <w:rsid w:val="0098716A"/>
    <w:rsid w:val="009A1740"/>
    <w:rsid w:val="009C4653"/>
    <w:rsid w:val="009D1937"/>
    <w:rsid w:val="009F3753"/>
    <w:rsid w:val="009F4691"/>
    <w:rsid w:val="00A0665A"/>
    <w:rsid w:val="00A3726D"/>
    <w:rsid w:val="00A54399"/>
    <w:rsid w:val="00AA73F7"/>
    <w:rsid w:val="00AB2938"/>
    <w:rsid w:val="00CA0A5B"/>
    <w:rsid w:val="00D045EB"/>
    <w:rsid w:val="00D42029"/>
    <w:rsid w:val="00D53B8E"/>
    <w:rsid w:val="00DE0A9A"/>
    <w:rsid w:val="00DE1711"/>
    <w:rsid w:val="00E50A86"/>
    <w:rsid w:val="00E66363"/>
    <w:rsid w:val="00E82988"/>
    <w:rsid w:val="00E95987"/>
    <w:rsid w:val="00EF33A3"/>
    <w:rsid w:val="00F55E5A"/>
    <w:rsid w:val="00F66747"/>
    <w:rsid w:val="00F849AB"/>
    <w:rsid w:val="00FE6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3BD"/>
  </w:style>
  <w:style w:type="paragraph" w:styleId="Heading1">
    <w:name w:val="heading 1"/>
    <w:basedOn w:val="Normal"/>
    <w:next w:val="Normal"/>
    <w:link w:val="Heading1Char"/>
    <w:uiPriority w:val="9"/>
    <w:qFormat/>
    <w:rsid w:val="00553BEF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42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553B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53B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53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53B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51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2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FA0"/>
  </w:style>
  <w:style w:type="paragraph" w:styleId="Footer">
    <w:name w:val="footer"/>
    <w:basedOn w:val="Normal"/>
    <w:link w:val="FooterChar"/>
    <w:uiPriority w:val="99"/>
    <w:semiHidden/>
    <w:unhideWhenUsed/>
    <w:rsid w:val="00002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2FA0"/>
  </w:style>
  <w:style w:type="character" w:customStyle="1" w:styleId="NoSpacingChar">
    <w:name w:val="No Spacing Char"/>
    <w:basedOn w:val="DefaultParagraphFont"/>
    <w:link w:val="NoSpacing"/>
    <w:uiPriority w:val="1"/>
    <w:rsid w:val="00002FA0"/>
  </w:style>
  <w:style w:type="paragraph" w:styleId="BalloonText">
    <w:name w:val="Balloon Text"/>
    <w:basedOn w:val="Normal"/>
    <w:link w:val="BalloonTextChar"/>
    <w:uiPriority w:val="99"/>
    <w:semiHidden/>
    <w:unhideWhenUsed/>
    <w:rsid w:val="00002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FA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242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935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35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3D3104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43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43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4399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B66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6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6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4F0675A983C40428B5BA8866C0EA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67EAD-6BB9-411C-A74D-5AD1A6051F62}"/>
      </w:docPartPr>
      <w:docPartBody>
        <w:p w:rsidR="00711438" w:rsidRDefault="0050783E" w:rsidP="0050783E">
          <w:pPr>
            <w:pStyle w:val="94F0675A983C40428B5BA8866C0EA8D0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0783E"/>
    <w:rsid w:val="00391817"/>
    <w:rsid w:val="0050783E"/>
    <w:rsid w:val="005A2FBB"/>
    <w:rsid w:val="00711438"/>
    <w:rsid w:val="0071199B"/>
    <w:rsid w:val="00833B9E"/>
    <w:rsid w:val="009567D6"/>
    <w:rsid w:val="00BF566E"/>
    <w:rsid w:val="00F22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F0675A983C40428B5BA8866C0EA8D0">
    <w:name w:val="94F0675A983C40428B5BA8866C0EA8D0"/>
    <w:rsid w:val="0050783E"/>
  </w:style>
  <w:style w:type="paragraph" w:customStyle="1" w:styleId="AED81A2982BA457B9E754D5CC1933675">
    <w:name w:val="AED81A2982BA457B9E754D5CC1933675"/>
    <w:rsid w:val="0050783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12C80-C7EC-4A76-AE4F-4F1CDA3B3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1899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REDD+ Roadmap Taskforce in Mongolia – Terms of Reference</vt:lpstr>
    </vt:vector>
  </TitlesOfParts>
  <Company/>
  <LinksUpToDate>false</LinksUpToDate>
  <CharactersWithSpaces>12704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REDD+ Roadmap Taskforce in Mongolia – Terms of Reference</dc:title>
  <dc:creator>Lisa Ogle</dc:creator>
  <cp:lastModifiedBy>Lisa Ogle</cp:lastModifiedBy>
  <cp:revision>3</cp:revision>
  <dcterms:created xsi:type="dcterms:W3CDTF">2011-08-15T09:16:00Z</dcterms:created>
  <dcterms:modified xsi:type="dcterms:W3CDTF">2011-08-15T09:29:00Z</dcterms:modified>
</cp:coreProperties>
</file>