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33D" w:rsidRPr="00E64BD3" w:rsidRDefault="00D0233D" w:rsidP="00FD62F3">
      <w:pPr>
        <w:tabs>
          <w:tab w:val="left" w:pos="3227"/>
          <w:tab w:val="left" w:pos="7196"/>
        </w:tabs>
        <w:spacing w:after="0" w:line="240" w:lineRule="auto"/>
        <w:ind w:left="98"/>
        <w:rPr>
          <w:rFonts w:eastAsia="Times New Roman"/>
          <w:b/>
          <w:bCs/>
          <w:color w:val="000000"/>
          <w:sz w:val="18"/>
          <w:szCs w:val="18"/>
          <w:lang w:val="en-US"/>
        </w:rPr>
      </w:pPr>
    </w:p>
    <w:p w:rsidR="00FD62F3" w:rsidRPr="00E64BD3" w:rsidRDefault="001F45BA" w:rsidP="00DC19ED">
      <w:pPr>
        <w:tabs>
          <w:tab w:val="left" w:pos="3227"/>
          <w:tab w:val="left" w:pos="7196"/>
        </w:tabs>
        <w:spacing w:after="0" w:line="240" w:lineRule="auto"/>
        <w:ind w:left="98"/>
        <w:outlineLvl w:val="0"/>
        <w:rPr>
          <w:rFonts w:eastAsia="Times New Roman"/>
          <w:b/>
          <w:bCs/>
          <w:color w:val="000000"/>
          <w:sz w:val="18"/>
          <w:szCs w:val="18"/>
          <w:lang w:val="fr-CH"/>
        </w:rPr>
      </w:pPr>
      <w:r w:rsidRPr="00E64BD3">
        <w:rPr>
          <w:rFonts w:eastAsia="Times New Roman"/>
          <w:b/>
          <w:bCs/>
          <w:color w:val="000000"/>
          <w:sz w:val="18"/>
          <w:szCs w:val="18"/>
          <w:lang w:val="fr-CH"/>
        </w:rPr>
        <w:t>National Programme Document Revision table</w:t>
      </w:r>
    </w:p>
    <w:p w:rsidR="00D0233D" w:rsidRPr="00E64BD3" w:rsidRDefault="00D0233D" w:rsidP="00FD62F3">
      <w:pPr>
        <w:tabs>
          <w:tab w:val="left" w:pos="3227"/>
          <w:tab w:val="left" w:pos="7196"/>
        </w:tabs>
        <w:spacing w:after="0" w:line="240" w:lineRule="auto"/>
        <w:ind w:left="98"/>
        <w:rPr>
          <w:rFonts w:eastAsia="Times New Roman"/>
          <w:b/>
          <w:bCs/>
          <w:color w:val="000000"/>
          <w:sz w:val="18"/>
          <w:szCs w:val="18"/>
          <w:lang w:val="en-US"/>
        </w:rPr>
      </w:pPr>
    </w:p>
    <w:p w:rsidR="00FD62F3" w:rsidRPr="00E64BD3" w:rsidRDefault="00FD62F3" w:rsidP="00DC19ED">
      <w:pPr>
        <w:tabs>
          <w:tab w:val="left" w:pos="3227"/>
          <w:tab w:val="left" w:pos="7196"/>
        </w:tabs>
        <w:spacing w:after="0" w:line="240" w:lineRule="auto"/>
        <w:ind w:left="98"/>
        <w:outlineLvl w:val="0"/>
        <w:rPr>
          <w:rFonts w:eastAsia="Times New Roman"/>
          <w:b/>
          <w:bCs/>
          <w:color w:val="000000"/>
          <w:sz w:val="18"/>
          <w:szCs w:val="18"/>
          <w:lang w:val="en-US"/>
        </w:rPr>
      </w:pPr>
      <w:r w:rsidRPr="00E64BD3">
        <w:rPr>
          <w:rFonts w:eastAsia="Times New Roman"/>
          <w:b/>
          <w:bCs/>
          <w:color w:val="000000"/>
          <w:sz w:val="18"/>
          <w:szCs w:val="18"/>
          <w:lang w:val="en-US"/>
        </w:rPr>
        <w:t>Country:</w:t>
      </w:r>
      <w:r w:rsidR="00B33F69">
        <w:rPr>
          <w:rFonts w:eastAsia="Times New Roman"/>
          <w:b/>
          <w:bCs/>
          <w:color w:val="000000"/>
          <w:sz w:val="18"/>
          <w:szCs w:val="18"/>
          <w:lang w:val="en-US"/>
        </w:rPr>
        <w:t xml:space="preserve"> </w:t>
      </w:r>
      <w:r w:rsidR="00B33F69" w:rsidRPr="00B33F69">
        <w:rPr>
          <w:rFonts w:eastAsia="Times New Roman"/>
          <w:bCs/>
          <w:color w:val="000000"/>
          <w:sz w:val="18"/>
          <w:szCs w:val="18"/>
          <w:lang w:val="en-US"/>
        </w:rPr>
        <w:t>Zambia</w:t>
      </w:r>
    </w:p>
    <w:p w:rsidR="00FD62F3" w:rsidRPr="00E64BD3" w:rsidRDefault="00FD62F3" w:rsidP="00FD62F3">
      <w:pPr>
        <w:tabs>
          <w:tab w:val="left" w:pos="3227"/>
          <w:tab w:val="left" w:pos="7196"/>
        </w:tabs>
        <w:spacing w:after="0" w:line="240" w:lineRule="auto"/>
        <w:ind w:left="98"/>
        <w:rPr>
          <w:rFonts w:eastAsia="Times New Roman"/>
          <w:b/>
          <w:bCs/>
          <w:color w:val="000000"/>
          <w:sz w:val="18"/>
          <w:szCs w:val="18"/>
          <w:lang w:val="en-US"/>
        </w:rPr>
      </w:pPr>
    </w:p>
    <w:p w:rsidR="006A27E3" w:rsidRPr="00E64BD3" w:rsidRDefault="001F45BA">
      <w:pPr>
        <w:pStyle w:val="ListParagraph"/>
        <w:numPr>
          <w:ilvl w:val="0"/>
          <w:numId w:val="1"/>
        </w:numPr>
        <w:tabs>
          <w:tab w:val="left" w:pos="3227"/>
          <w:tab w:val="left" w:pos="7196"/>
        </w:tabs>
        <w:spacing w:after="0" w:line="240" w:lineRule="auto"/>
        <w:rPr>
          <w:rFonts w:eastAsia="Times New Roman"/>
          <w:color w:val="000000"/>
          <w:sz w:val="18"/>
          <w:szCs w:val="18"/>
          <w:lang w:val="en-US"/>
        </w:rPr>
      </w:pPr>
      <w:r w:rsidRPr="00E64BD3">
        <w:rPr>
          <w:rFonts w:eastAsia="Times New Roman"/>
          <w:b/>
          <w:bCs/>
          <w:color w:val="000000"/>
          <w:sz w:val="18"/>
          <w:szCs w:val="18"/>
          <w:lang w:val="en-US"/>
        </w:rPr>
        <w:t>Comments relevant to the document</w:t>
      </w:r>
      <w:r w:rsidR="002103A5" w:rsidRPr="00E64BD3">
        <w:rPr>
          <w:rFonts w:eastAsia="Times New Roman"/>
          <w:b/>
          <w:bCs/>
          <w:color w:val="000000"/>
          <w:sz w:val="18"/>
          <w:szCs w:val="18"/>
          <w:lang w:val="en-US"/>
        </w:rPr>
        <w:t xml:space="preserve"> (revision and elaboration phase)</w:t>
      </w:r>
      <w:r w:rsidRPr="00E64BD3">
        <w:rPr>
          <w:rFonts w:eastAsia="Times New Roman"/>
          <w:b/>
          <w:bCs/>
          <w:color w:val="000000"/>
          <w:sz w:val="18"/>
          <w:szCs w:val="18"/>
          <w:lang w:val="en-US"/>
        </w:rPr>
        <w:t>*</w:t>
      </w:r>
      <w:r w:rsidRPr="00E64BD3">
        <w:rPr>
          <w:rFonts w:eastAsia="Times New Roman"/>
          <w:b/>
          <w:bCs/>
          <w:color w:val="000000"/>
          <w:sz w:val="18"/>
          <w:szCs w:val="18"/>
          <w:lang w:val="en-US"/>
        </w:rPr>
        <w:tab/>
      </w:r>
      <w:r w:rsidRPr="00E64BD3">
        <w:rPr>
          <w:rFonts w:eastAsia="Times New Roman"/>
          <w:color w:val="000000"/>
          <w:sz w:val="18"/>
          <w:szCs w:val="18"/>
          <w:lang w:val="en-US"/>
        </w:rPr>
        <w:tab/>
      </w:r>
    </w:p>
    <w:tbl>
      <w:tblPr>
        <w:tblW w:w="14034" w:type="dxa"/>
        <w:tblInd w:w="108" w:type="dxa"/>
        <w:tblLook w:val="04A0"/>
      </w:tblPr>
      <w:tblGrid>
        <w:gridCol w:w="2160"/>
        <w:gridCol w:w="2520"/>
        <w:gridCol w:w="9354"/>
      </w:tblGrid>
      <w:tr w:rsidR="00275B0A" w:rsidRPr="00E64BD3" w:rsidTr="00E350A2">
        <w:trPr>
          <w:trHeight w:val="915"/>
        </w:trPr>
        <w:tc>
          <w:tcPr>
            <w:tcW w:w="2160" w:type="dxa"/>
            <w:tcBorders>
              <w:top w:val="single" w:sz="4" w:space="0" w:color="auto"/>
              <w:left w:val="single" w:sz="8" w:space="0" w:color="auto"/>
              <w:bottom w:val="double" w:sz="6" w:space="0" w:color="auto"/>
              <w:right w:val="single" w:sz="4" w:space="0" w:color="auto"/>
            </w:tcBorders>
            <w:shd w:val="clear" w:color="auto" w:fill="auto"/>
            <w:noWrap/>
            <w:hideMark/>
          </w:tcPr>
          <w:p w:rsidR="00FD62F3" w:rsidRPr="00E64BD3" w:rsidRDefault="00FD62F3" w:rsidP="00E64BD3">
            <w:pPr>
              <w:spacing w:after="0" w:line="240" w:lineRule="auto"/>
              <w:rPr>
                <w:rFonts w:eastAsia="Times New Roman"/>
                <w:b/>
                <w:bCs/>
                <w:color w:val="000000"/>
                <w:sz w:val="18"/>
                <w:szCs w:val="18"/>
                <w:lang w:val="en-US"/>
              </w:rPr>
            </w:pPr>
            <w:r w:rsidRPr="00E64BD3">
              <w:rPr>
                <w:rFonts w:eastAsia="Times New Roman"/>
                <w:b/>
                <w:bCs/>
                <w:color w:val="000000"/>
                <w:sz w:val="18"/>
                <w:szCs w:val="18"/>
                <w:lang w:val="en-US"/>
              </w:rPr>
              <w:t>Comment</w:t>
            </w:r>
            <w:r w:rsidR="00785D32" w:rsidRPr="00E64BD3">
              <w:rPr>
                <w:rFonts w:eastAsia="Times New Roman"/>
                <w:b/>
                <w:bCs/>
                <w:color w:val="000000"/>
                <w:sz w:val="18"/>
                <w:szCs w:val="18"/>
                <w:lang w:val="en-US"/>
              </w:rPr>
              <w:t xml:space="preserve"> (s)</w:t>
            </w:r>
          </w:p>
        </w:tc>
        <w:tc>
          <w:tcPr>
            <w:tcW w:w="2520" w:type="dxa"/>
            <w:tcBorders>
              <w:top w:val="single" w:sz="4" w:space="0" w:color="auto"/>
              <w:left w:val="nil"/>
              <w:bottom w:val="double" w:sz="6" w:space="0" w:color="auto"/>
              <w:right w:val="single" w:sz="4" w:space="0" w:color="auto"/>
            </w:tcBorders>
            <w:shd w:val="clear" w:color="auto" w:fill="auto"/>
            <w:hideMark/>
          </w:tcPr>
          <w:p w:rsidR="00FD62F3" w:rsidRPr="00E64BD3" w:rsidRDefault="00FD62F3" w:rsidP="00E64BD3">
            <w:pPr>
              <w:spacing w:after="0" w:line="240" w:lineRule="auto"/>
              <w:rPr>
                <w:rFonts w:eastAsia="Times New Roman"/>
                <w:b/>
                <w:bCs/>
                <w:color w:val="000000"/>
                <w:sz w:val="18"/>
                <w:szCs w:val="18"/>
                <w:lang w:val="en-US"/>
              </w:rPr>
            </w:pPr>
            <w:r w:rsidRPr="00E64BD3">
              <w:rPr>
                <w:rFonts w:eastAsia="Times New Roman"/>
                <w:b/>
                <w:bCs/>
                <w:color w:val="000000"/>
                <w:sz w:val="18"/>
                <w:szCs w:val="18"/>
                <w:lang w:val="en-US"/>
              </w:rPr>
              <w:t xml:space="preserve">Source </w:t>
            </w:r>
            <w:r w:rsidRPr="00E64BD3">
              <w:rPr>
                <w:rFonts w:eastAsia="Times New Roman"/>
                <w:b/>
                <w:bCs/>
                <w:color w:val="000000"/>
                <w:sz w:val="18"/>
                <w:szCs w:val="18"/>
                <w:lang w:val="en-US"/>
              </w:rPr>
              <w:br/>
              <w:t>(Independent technical review, Secretariat review, Policy Board comment)</w:t>
            </w:r>
          </w:p>
        </w:tc>
        <w:tc>
          <w:tcPr>
            <w:tcW w:w="9354" w:type="dxa"/>
            <w:tcBorders>
              <w:top w:val="single" w:sz="4" w:space="0" w:color="auto"/>
              <w:left w:val="nil"/>
              <w:bottom w:val="double" w:sz="6" w:space="0" w:color="auto"/>
              <w:right w:val="single" w:sz="8" w:space="0" w:color="auto"/>
            </w:tcBorders>
            <w:shd w:val="clear" w:color="auto" w:fill="auto"/>
            <w:hideMark/>
          </w:tcPr>
          <w:p w:rsidR="00FD62F3" w:rsidRPr="00E64BD3" w:rsidRDefault="00FD62F3" w:rsidP="00E64BD3">
            <w:pPr>
              <w:spacing w:after="0" w:line="240" w:lineRule="auto"/>
              <w:rPr>
                <w:rFonts w:eastAsia="Times New Roman"/>
                <w:b/>
                <w:bCs/>
                <w:color w:val="000000"/>
                <w:sz w:val="18"/>
                <w:szCs w:val="18"/>
                <w:lang w:val="en-US"/>
              </w:rPr>
            </w:pPr>
            <w:r w:rsidRPr="00E64BD3">
              <w:rPr>
                <w:rFonts w:eastAsia="Times New Roman"/>
                <w:b/>
                <w:bCs/>
                <w:color w:val="000000"/>
                <w:sz w:val="18"/>
                <w:szCs w:val="18"/>
                <w:lang w:val="en-US"/>
              </w:rPr>
              <w:t xml:space="preserve">Addressed in </w:t>
            </w:r>
            <w:r w:rsidRPr="00E64BD3">
              <w:rPr>
                <w:rFonts w:eastAsia="Times New Roman"/>
                <w:b/>
                <w:bCs/>
                <w:color w:val="000000"/>
                <w:sz w:val="18"/>
                <w:szCs w:val="18"/>
                <w:lang w:val="en-US"/>
              </w:rPr>
              <w:br/>
              <w:t>(Page No. and brief description)</w:t>
            </w:r>
          </w:p>
        </w:tc>
      </w:tr>
      <w:tr w:rsidR="00275B0A"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E64BD3" w:rsidRPr="000264BA" w:rsidRDefault="00A8066C" w:rsidP="000264BA">
            <w:pPr>
              <w:spacing w:after="0" w:line="240" w:lineRule="auto"/>
              <w:rPr>
                <w:rFonts w:eastAsia="Times New Roman"/>
                <w:color w:val="000000"/>
                <w:sz w:val="18"/>
                <w:szCs w:val="18"/>
                <w:lang w:val="en-US"/>
              </w:rPr>
            </w:pPr>
            <w:r>
              <w:rPr>
                <w:rFonts w:eastAsia="Times New Roman"/>
                <w:color w:val="000000"/>
                <w:sz w:val="18"/>
                <w:szCs w:val="18"/>
                <w:lang w:val="en-US"/>
              </w:rPr>
              <w:t xml:space="preserve">1.1. </w:t>
            </w:r>
            <w:r w:rsidR="00E64BD3" w:rsidRPr="000264BA">
              <w:rPr>
                <w:rFonts w:eastAsia="Times New Roman"/>
                <w:color w:val="000000"/>
                <w:sz w:val="18"/>
                <w:szCs w:val="18"/>
                <w:lang w:val="en-US"/>
              </w:rPr>
              <w:t>Links between watershed management and REDD</w:t>
            </w:r>
            <w:r w:rsidR="00946C8F">
              <w:rPr>
                <w:rFonts w:eastAsia="Times New Roman"/>
                <w:color w:val="000000"/>
                <w:sz w:val="18"/>
                <w:szCs w:val="18"/>
                <w:lang w:val="en-US"/>
              </w:rPr>
              <w:t>+</w:t>
            </w:r>
            <w:r w:rsidR="00E64BD3" w:rsidRPr="000264BA">
              <w:rPr>
                <w:rFonts w:eastAsia="Times New Roman"/>
                <w:color w:val="000000"/>
                <w:sz w:val="18"/>
                <w:szCs w:val="18"/>
                <w:lang w:val="en-US"/>
              </w:rPr>
              <w:t xml:space="preserve"> should be strengthened in the document, particularly in Zambia since water is a strong candidate for payments on a regional scale.</w:t>
            </w:r>
          </w:p>
          <w:p w:rsidR="00FD62F3" w:rsidRPr="00E64BD3" w:rsidRDefault="00FD62F3" w:rsidP="000264BA">
            <w:pPr>
              <w:spacing w:after="0" w:line="240" w:lineRule="auto"/>
              <w:rPr>
                <w:rFonts w:eastAsia="Times New Roman"/>
                <w:color w:val="000000"/>
                <w:sz w:val="18"/>
                <w:szCs w:val="18"/>
                <w:lang w:val="en-US"/>
              </w:rPr>
            </w:pPr>
          </w:p>
          <w:p w:rsidR="00AE1AD4" w:rsidRPr="00E64BD3" w:rsidRDefault="00AE1AD4" w:rsidP="000264BA">
            <w:pPr>
              <w:spacing w:after="0" w:line="240" w:lineRule="auto"/>
              <w:rPr>
                <w:rFonts w:eastAsia="Times New Roman"/>
                <w:color w:val="000000"/>
                <w:sz w:val="18"/>
                <w:szCs w:val="18"/>
                <w:lang w:val="en-US"/>
              </w:rPr>
            </w:pPr>
          </w:p>
          <w:p w:rsidR="00AE1AD4" w:rsidRPr="00E64BD3" w:rsidRDefault="00AE1AD4" w:rsidP="000264BA">
            <w:pPr>
              <w:spacing w:after="0" w:line="240" w:lineRule="auto"/>
              <w:rPr>
                <w:rFonts w:eastAsia="Times New Roman"/>
                <w:color w:val="000000"/>
                <w:sz w:val="18"/>
                <w:szCs w:val="18"/>
                <w:lang w:val="en-US"/>
              </w:rPr>
            </w:pPr>
          </w:p>
        </w:tc>
        <w:tc>
          <w:tcPr>
            <w:tcW w:w="2520" w:type="dxa"/>
            <w:tcBorders>
              <w:top w:val="nil"/>
              <w:left w:val="nil"/>
              <w:bottom w:val="single" w:sz="4" w:space="0" w:color="auto"/>
              <w:right w:val="single" w:sz="4" w:space="0" w:color="auto"/>
            </w:tcBorders>
            <w:shd w:val="clear" w:color="auto" w:fill="auto"/>
            <w:hideMark/>
          </w:tcPr>
          <w:p w:rsidR="00FD62F3" w:rsidRPr="00E64BD3" w:rsidRDefault="00E64BD3" w:rsidP="00E64BD3">
            <w:pPr>
              <w:spacing w:after="0" w:line="240" w:lineRule="auto"/>
              <w:rPr>
                <w:rFonts w:eastAsia="Times New Roman"/>
                <w:color w:val="000000"/>
                <w:sz w:val="18"/>
                <w:szCs w:val="18"/>
                <w:lang w:val="en-US"/>
              </w:rPr>
            </w:pPr>
            <w:r w:rsidRPr="00E64BD3">
              <w:rPr>
                <w:rFonts w:eastAsia="Times New Roman"/>
                <w:color w:val="000000"/>
                <w:sz w:val="18"/>
                <w:szCs w:val="18"/>
                <w:lang w:val="en-US"/>
              </w:rPr>
              <w:t>Technical Report</w:t>
            </w:r>
          </w:p>
        </w:tc>
        <w:tc>
          <w:tcPr>
            <w:tcW w:w="9354" w:type="dxa"/>
            <w:tcBorders>
              <w:top w:val="nil"/>
              <w:left w:val="nil"/>
              <w:bottom w:val="single" w:sz="4" w:space="0" w:color="auto"/>
              <w:right w:val="single" w:sz="8" w:space="0" w:color="auto"/>
            </w:tcBorders>
            <w:shd w:val="clear" w:color="auto" w:fill="auto"/>
            <w:hideMark/>
          </w:tcPr>
          <w:p w:rsidR="00E64BD3" w:rsidRPr="00E64BD3" w:rsidRDefault="00E64BD3" w:rsidP="00E64BD3">
            <w:pPr>
              <w:spacing w:after="0" w:line="240" w:lineRule="auto"/>
              <w:rPr>
                <w:rFonts w:eastAsia="Times New Roman"/>
                <w:b/>
                <w:color w:val="000000"/>
                <w:sz w:val="18"/>
                <w:szCs w:val="18"/>
                <w:lang w:val="en-US"/>
              </w:rPr>
            </w:pPr>
            <w:r w:rsidRPr="00E64BD3">
              <w:rPr>
                <w:rFonts w:eastAsia="Times New Roman"/>
                <w:color w:val="000000"/>
                <w:sz w:val="18"/>
                <w:szCs w:val="18"/>
                <w:lang w:val="en-US"/>
              </w:rPr>
              <w:t xml:space="preserve">The following text was added to </w:t>
            </w:r>
            <w:r w:rsidR="005521E4">
              <w:rPr>
                <w:rFonts w:eastAsia="Times New Roman"/>
                <w:color w:val="000000"/>
                <w:sz w:val="18"/>
                <w:szCs w:val="18"/>
                <w:lang w:val="en-US"/>
              </w:rPr>
              <w:t>page 55</w:t>
            </w:r>
            <w:r>
              <w:rPr>
                <w:rFonts w:eastAsia="Times New Roman"/>
                <w:color w:val="000000"/>
                <w:sz w:val="18"/>
                <w:szCs w:val="18"/>
                <w:lang w:val="en-US"/>
              </w:rPr>
              <w:t xml:space="preserve"> </w:t>
            </w:r>
            <w:r w:rsidR="008E6FEF">
              <w:rPr>
                <w:rFonts w:eastAsia="Times New Roman"/>
                <w:color w:val="000000"/>
                <w:sz w:val="18"/>
                <w:szCs w:val="18"/>
                <w:lang w:val="en-US"/>
              </w:rPr>
              <w:t>paragraph 152</w:t>
            </w:r>
            <w:r w:rsidRPr="00E64BD3">
              <w:rPr>
                <w:rFonts w:eastAsia="Times New Roman"/>
                <w:color w:val="000000"/>
                <w:sz w:val="18"/>
                <w:szCs w:val="18"/>
                <w:lang w:val="en-US"/>
              </w:rPr>
              <w:t>:</w:t>
            </w:r>
          </w:p>
          <w:p w:rsidR="00E64BD3" w:rsidRPr="00E64BD3" w:rsidRDefault="00E64BD3" w:rsidP="00E64BD3">
            <w:pPr>
              <w:spacing w:after="0" w:line="240" w:lineRule="auto"/>
              <w:rPr>
                <w:rFonts w:eastAsia="Times New Roman"/>
                <w:color w:val="000000"/>
                <w:sz w:val="18"/>
                <w:szCs w:val="18"/>
                <w:lang w:val="en-US"/>
              </w:rPr>
            </w:pPr>
            <w:r w:rsidRPr="00E64BD3">
              <w:rPr>
                <w:rFonts w:eastAsia="Times New Roman"/>
                <w:color w:val="000000"/>
                <w:sz w:val="18"/>
                <w:szCs w:val="18"/>
                <w:lang w:val="en-US"/>
              </w:rPr>
              <w:t xml:space="preserve">“In addition, there is insufficient knowledge of the impacts that deforestation and forest degradation of forests have on </w:t>
            </w:r>
            <w:r w:rsidRPr="00E64BD3">
              <w:rPr>
                <w:rFonts w:eastAsia="Times New Roman"/>
                <w:i/>
                <w:color w:val="000000"/>
                <w:sz w:val="18"/>
                <w:szCs w:val="18"/>
                <w:lang w:val="en-US"/>
              </w:rPr>
              <w:t>inter alia:</w:t>
            </w:r>
            <w:r w:rsidRPr="00E64BD3">
              <w:rPr>
                <w:rFonts w:eastAsia="Times New Roman"/>
                <w:color w:val="000000"/>
                <w:sz w:val="18"/>
                <w:szCs w:val="18"/>
                <w:lang w:val="en-US"/>
              </w:rPr>
              <w:t xml:space="preserve"> local climate; soil quality; water quantity and quality; and local flora and fauna, all of which have significant implications for rural communities’ livelihoods. This lack of knowledge may be remedied by carrying out in-depth studies to quantify the benefits of effective environmental and natural resource</w:t>
            </w:r>
            <w:r w:rsidRPr="00E64BD3">
              <w:rPr>
                <w:rFonts w:eastAsia="Times New Roman"/>
                <w:b/>
                <w:color w:val="000000"/>
                <w:sz w:val="18"/>
                <w:szCs w:val="18"/>
                <w:lang w:val="en-US"/>
              </w:rPr>
              <w:t xml:space="preserve"> </w:t>
            </w:r>
            <w:r w:rsidRPr="00E64BD3">
              <w:rPr>
                <w:rFonts w:eastAsia="Times New Roman"/>
                <w:color w:val="000000"/>
                <w:sz w:val="18"/>
                <w:szCs w:val="18"/>
                <w:lang w:val="en-US"/>
              </w:rPr>
              <w:t xml:space="preserve">management </w:t>
            </w:r>
            <w:r w:rsidRPr="00E64BD3">
              <w:rPr>
                <w:rFonts w:eastAsia="Times New Roman"/>
                <w:color w:val="FF0000"/>
                <w:sz w:val="18"/>
                <w:szCs w:val="18"/>
                <w:lang w:val="en-US"/>
              </w:rPr>
              <w:t>(e.g. effects of REDD+ activities on watershed function)</w:t>
            </w:r>
            <w:r w:rsidRPr="00E64BD3">
              <w:rPr>
                <w:rFonts w:eastAsia="Times New Roman"/>
                <w:color w:val="000000"/>
                <w:sz w:val="18"/>
                <w:szCs w:val="18"/>
                <w:lang w:val="en-US"/>
              </w:rPr>
              <w:t>. Development planning tools such as T21</w:t>
            </w:r>
            <w:r w:rsidRPr="00E64BD3">
              <w:rPr>
                <w:rFonts w:eastAsia="Times New Roman"/>
                <w:color w:val="000000"/>
                <w:sz w:val="18"/>
                <w:szCs w:val="18"/>
                <w:vertAlign w:val="superscript"/>
                <w:lang w:val="en-US"/>
              </w:rPr>
              <w:footnoteReference w:id="2"/>
            </w:r>
            <w:r w:rsidRPr="00E64BD3">
              <w:rPr>
                <w:rFonts w:eastAsia="Times New Roman"/>
                <w:color w:val="000000"/>
                <w:sz w:val="18"/>
                <w:szCs w:val="18"/>
                <w:lang w:val="en-US"/>
              </w:rPr>
              <w:t xml:space="preserve"> will be of critical importance for </w:t>
            </w:r>
            <w:r w:rsidR="00D16239" w:rsidRPr="00E64BD3">
              <w:rPr>
                <w:rFonts w:eastAsia="Times New Roman"/>
                <w:color w:val="000000"/>
                <w:sz w:val="18"/>
                <w:szCs w:val="18"/>
                <w:lang w:val="en-US"/>
              </w:rPr>
              <w:t>modeling</w:t>
            </w:r>
            <w:r w:rsidRPr="00E64BD3">
              <w:rPr>
                <w:rFonts w:eastAsia="Times New Roman"/>
                <w:color w:val="000000"/>
                <w:sz w:val="18"/>
                <w:szCs w:val="18"/>
                <w:lang w:val="en-US"/>
              </w:rPr>
              <w:t xml:space="preserve"> the complex array of factors, discussed above, predicting effects of certain policies and importantly, avoiding unintended negative consequences of such policies.”</w:t>
            </w:r>
          </w:p>
          <w:p w:rsidR="00E64BD3" w:rsidRPr="00E64BD3" w:rsidRDefault="00E64BD3" w:rsidP="00E64BD3">
            <w:pPr>
              <w:spacing w:after="0" w:line="240" w:lineRule="auto"/>
              <w:rPr>
                <w:rFonts w:eastAsia="Times New Roman"/>
                <w:color w:val="000000"/>
                <w:sz w:val="18"/>
                <w:szCs w:val="18"/>
                <w:lang w:val="en-US"/>
              </w:rPr>
            </w:pPr>
          </w:p>
          <w:p w:rsidR="00FD62F3" w:rsidRPr="00E64BD3" w:rsidRDefault="00E64BD3" w:rsidP="00E64BD3">
            <w:pPr>
              <w:spacing w:after="0" w:line="240" w:lineRule="auto"/>
              <w:rPr>
                <w:rFonts w:eastAsia="Times New Roman"/>
                <w:color w:val="000000"/>
                <w:sz w:val="18"/>
                <w:szCs w:val="18"/>
                <w:lang w:val="en-US"/>
              </w:rPr>
            </w:pPr>
            <w:r w:rsidRPr="00E64BD3">
              <w:rPr>
                <w:rFonts w:eastAsia="Times New Roman"/>
                <w:color w:val="000000"/>
                <w:sz w:val="18"/>
                <w:szCs w:val="18"/>
                <w:lang w:val="en-US"/>
              </w:rPr>
              <w:t xml:space="preserve">In addition, the following was added to </w:t>
            </w:r>
            <w:r>
              <w:rPr>
                <w:rFonts w:eastAsia="Times New Roman"/>
                <w:color w:val="000000"/>
                <w:sz w:val="18"/>
                <w:szCs w:val="18"/>
                <w:lang w:val="en-US"/>
              </w:rPr>
              <w:t xml:space="preserve">page 41 </w:t>
            </w:r>
            <w:r w:rsidR="00CE5D6A">
              <w:rPr>
                <w:rFonts w:eastAsia="Times New Roman"/>
                <w:color w:val="000000"/>
                <w:sz w:val="18"/>
                <w:szCs w:val="18"/>
                <w:lang w:val="en-US"/>
              </w:rPr>
              <w:t xml:space="preserve">paragraph 97, </w:t>
            </w:r>
            <w:r w:rsidRPr="00E64BD3">
              <w:rPr>
                <w:rFonts w:eastAsia="Times New Roman"/>
                <w:color w:val="000000"/>
                <w:sz w:val="18"/>
                <w:szCs w:val="18"/>
                <w:lang w:val="en-US"/>
              </w:rPr>
              <w:t>relating to alternative livelihood development: “</w:t>
            </w:r>
            <w:r w:rsidRPr="00E64BD3">
              <w:rPr>
                <w:rFonts w:eastAsia="Times New Roman"/>
                <w:color w:val="000000"/>
                <w:sz w:val="18"/>
                <w:szCs w:val="18"/>
              </w:rPr>
              <w:t>Payment for ecological services should be considered, particularly for watershed management activities.”</w:t>
            </w:r>
          </w:p>
        </w:tc>
      </w:tr>
      <w:tr w:rsidR="00275B0A"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E64BD3" w:rsidRPr="000264BA" w:rsidRDefault="00A8066C" w:rsidP="000264BA">
            <w:pPr>
              <w:spacing w:after="0" w:line="240" w:lineRule="auto"/>
              <w:rPr>
                <w:rFonts w:eastAsia="Times New Roman"/>
                <w:color w:val="000000"/>
                <w:sz w:val="18"/>
                <w:szCs w:val="18"/>
                <w:lang w:val="en-US"/>
              </w:rPr>
            </w:pPr>
            <w:r>
              <w:rPr>
                <w:rFonts w:eastAsia="Times New Roman"/>
                <w:color w:val="000000"/>
                <w:sz w:val="18"/>
                <w:szCs w:val="18"/>
                <w:lang w:val="en-US"/>
              </w:rPr>
              <w:t xml:space="preserve">1.2. </w:t>
            </w:r>
            <w:r w:rsidR="00E64BD3" w:rsidRPr="000264BA">
              <w:rPr>
                <w:rFonts w:eastAsia="Times New Roman"/>
                <w:color w:val="000000"/>
                <w:sz w:val="18"/>
                <w:szCs w:val="18"/>
                <w:lang w:val="en-US"/>
              </w:rPr>
              <w:t>Natural Resource Management – Paragraphs 23-28. The text suggests that REDD</w:t>
            </w:r>
            <w:r w:rsidR="00946C8F">
              <w:rPr>
                <w:rFonts w:eastAsia="Times New Roman"/>
                <w:color w:val="000000"/>
                <w:sz w:val="18"/>
                <w:szCs w:val="18"/>
                <w:lang w:val="en-US"/>
              </w:rPr>
              <w:t>+</w:t>
            </w:r>
            <w:r w:rsidR="00E64BD3" w:rsidRPr="000264BA">
              <w:rPr>
                <w:rFonts w:eastAsia="Times New Roman"/>
                <w:color w:val="000000"/>
                <w:sz w:val="18"/>
                <w:szCs w:val="18"/>
                <w:lang w:val="en-US"/>
              </w:rPr>
              <w:t xml:space="preserve"> could provide government with the incentive to review energy supply and access policies, but it is not explicitly stated.</w:t>
            </w:r>
          </w:p>
          <w:p w:rsidR="00AE1AD4" w:rsidRPr="00E64BD3" w:rsidRDefault="00AE1AD4" w:rsidP="000264BA">
            <w:pPr>
              <w:spacing w:after="0" w:line="240" w:lineRule="auto"/>
              <w:rPr>
                <w:rFonts w:eastAsia="Times New Roman"/>
                <w:color w:val="000000"/>
                <w:sz w:val="18"/>
                <w:szCs w:val="18"/>
                <w:lang w:val="en-US"/>
              </w:rPr>
            </w:pPr>
          </w:p>
          <w:p w:rsidR="00AE1AD4" w:rsidRPr="00E64BD3" w:rsidRDefault="00AE1AD4" w:rsidP="000264BA">
            <w:pPr>
              <w:spacing w:after="0" w:line="240" w:lineRule="auto"/>
              <w:rPr>
                <w:rFonts w:eastAsia="Times New Roman"/>
                <w:color w:val="000000"/>
                <w:sz w:val="18"/>
                <w:szCs w:val="18"/>
                <w:lang w:val="en-US"/>
              </w:rPr>
            </w:pPr>
          </w:p>
        </w:tc>
        <w:tc>
          <w:tcPr>
            <w:tcW w:w="2520" w:type="dxa"/>
            <w:tcBorders>
              <w:top w:val="nil"/>
              <w:left w:val="nil"/>
              <w:bottom w:val="single" w:sz="4" w:space="0" w:color="auto"/>
              <w:right w:val="single" w:sz="4" w:space="0" w:color="auto"/>
            </w:tcBorders>
            <w:shd w:val="clear" w:color="auto" w:fill="auto"/>
            <w:hideMark/>
          </w:tcPr>
          <w:p w:rsidR="00FD62F3" w:rsidRPr="00E64BD3" w:rsidRDefault="00E64BD3" w:rsidP="00E64BD3">
            <w:pPr>
              <w:spacing w:after="0" w:line="240" w:lineRule="auto"/>
              <w:rPr>
                <w:rFonts w:eastAsia="Times New Roman"/>
                <w:color w:val="000000"/>
                <w:sz w:val="18"/>
                <w:szCs w:val="18"/>
                <w:lang w:val="en-US"/>
              </w:rPr>
            </w:pPr>
            <w:r>
              <w:rPr>
                <w:rFonts w:eastAsia="Times New Roman"/>
                <w:color w:val="000000"/>
                <w:sz w:val="18"/>
                <w:szCs w:val="18"/>
                <w:lang w:val="en-US"/>
              </w:rPr>
              <w:t>Technical Report</w:t>
            </w:r>
          </w:p>
        </w:tc>
        <w:tc>
          <w:tcPr>
            <w:tcW w:w="9354" w:type="dxa"/>
            <w:tcBorders>
              <w:top w:val="nil"/>
              <w:left w:val="nil"/>
              <w:bottom w:val="single" w:sz="4" w:space="0" w:color="auto"/>
              <w:right w:val="single" w:sz="8" w:space="0" w:color="auto"/>
            </w:tcBorders>
            <w:shd w:val="clear" w:color="auto" w:fill="auto"/>
            <w:hideMark/>
          </w:tcPr>
          <w:p w:rsidR="00E64BD3" w:rsidRPr="00E64BD3" w:rsidRDefault="00E64BD3" w:rsidP="00E64BD3">
            <w:pPr>
              <w:spacing w:after="0" w:line="240" w:lineRule="auto"/>
              <w:rPr>
                <w:rFonts w:eastAsia="Times New Roman"/>
                <w:b/>
                <w:color w:val="000000"/>
                <w:sz w:val="18"/>
                <w:szCs w:val="18"/>
                <w:lang w:val="en-US"/>
              </w:rPr>
            </w:pPr>
            <w:r w:rsidRPr="00E64BD3">
              <w:rPr>
                <w:rFonts w:eastAsia="Times New Roman"/>
                <w:color w:val="000000"/>
                <w:sz w:val="18"/>
                <w:szCs w:val="18"/>
                <w:lang w:val="en-US"/>
              </w:rPr>
              <w:t xml:space="preserve">The following text (highlighted in red) was added to </w:t>
            </w:r>
            <w:r>
              <w:rPr>
                <w:rFonts w:eastAsia="Times New Roman"/>
                <w:color w:val="000000"/>
                <w:sz w:val="18"/>
                <w:szCs w:val="18"/>
                <w:lang w:val="en-US"/>
              </w:rPr>
              <w:t>page 2</w:t>
            </w:r>
            <w:r w:rsidR="00471942">
              <w:rPr>
                <w:rFonts w:eastAsia="Times New Roman"/>
                <w:color w:val="000000"/>
                <w:sz w:val="18"/>
                <w:szCs w:val="18"/>
                <w:lang w:val="en-US"/>
              </w:rPr>
              <w:t>2</w:t>
            </w:r>
            <w:r>
              <w:rPr>
                <w:rFonts w:eastAsia="Times New Roman"/>
                <w:color w:val="000000"/>
                <w:sz w:val="18"/>
                <w:szCs w:val="18"/>
                <w:lang w:val="en-US"/>
              </w:rPr>
              <w:t xml:space="preserve"> </w:t>
            </w:r>
            <w:r w:rsidR="00471942">
              <w:rPr>
                <w:rFonts w:eastAsia="Times New Roman"/>
                <w:color w:val="000000"/>
                <w:sz w:val="18"/>
                <w:szCs w:val="18"/>
                <w:lang w:val="en-US"/>
              </w:rPr>
              <w:t>paragraph 56</w:t>
            </w:r>
            <w:r w:rsidRPr="00E64BD3">
              <w:rPr>
                <w:rFonts w:eastAsia="Times New Roman"/>
                <w:color w:val="000000"/>
                <w:sz w:val="18"/>
                <w:szCs w:val="18"/>
                <w:lang w:val="en-US"/>
              </w:rPr>
              <w:t>:</w:t>
            </w:r>
          </w:p>
          <w:p w:rsidR="00FD62F3" w:rsidRPr="00376C63" w:rsidRDefault="00E64BD3" w:rsidP="00061D57">
            <w:pPr>
              <w:spacing w:after="0" w:line="240" w:lineRule="auto"/>
              <w:rPr>
                <w:rFonts w:eastAsia="Times New Roman"/>
                <w:color w:val="FF0000"/>
                <w:sz w:val="18"/>
                <w:szCs w:val="18"/>
                <w:lang w:val="en-US"/>
              </w:rPr>
            </w:pPr>
            <w:bookmarkStart w:id="0" w:name="_Ref254082946"/>
            <w:r w:rsidRPr="00E64BD3">
              <w:rPr>
                <w:rFonts w:eastAsia="Times New Roman"/>
                <w:color w:val="000000"/>
                <w:sz w:val="18"/>
                <w:szCs w:val="18"/>
                <w:lang w:val="en-US"/>
              </w:rPr>
              <w:t xml:space="preserve">“MEWD (The Ministry of Energy and Water Development) is mindful to conserve forest and manage charcoal and firewood production in a sustainable manner. This is stated in the policy objectives in section 5.2 as follows: “This policy seeks to ensure environmentally sustainable exploitation of the biomass resource by ensuring efficiency through better management and introduction of new technologies i.e. bio fuels and gel fuel”. In 5.2.2.1 </w:t>
            </w:r>
            <w:smartTag w:uri="isiresearchsoft-com/cwyw" w:element="citation">
              <w:r w:rsidRPr="00E64BD3">
                <w:rPr>
                  <w:rFonts w:eastAsia="Times New Roman"/>
                  <w:color w:val="000000"/>
                  <w:sz w:val="18"/>
                  <w:szCs w:val="18"/>
                  <w:lang w:val="en-US"/>
                </w:rPr>
                <w:t>(c)</w:t>
              </w:r>
            </w:smartTag>
            <w:r w:rsidRPr="00E64BD3">
              <w:rPr>
                <w:rFonts w:eastAsia="Times New Roman"/>
                <w:color w:val="000000"/>
                <w:sz w:val="18"/>
                <w:szCs w:val="18"/>
                <w:lang w:val="en-US"/>
              </w:rPr>
              <w:t xml:space="preserve"> the policy aims to promote appropriate alternatives to firewood and reduce its consumption through: i) encouraging the use of kerosene, liquefied petroleum gas and millennium gel as a household fuel; and ii) encouraging the use of alternative fuel for agricultural activities, such as flue-cured tobacco</w:t>
            </w:r>
            <w:r w:rsidRPr="00E64BD3">
              <w:rPr>
                <w:rFonts w:eastAsia="Times New Roman"/>
                <w:color w:val="FF0000"/>
                <w:sz w:val="18"/>
                <w:szCs w:val="18"/>
                <w:lang w:val="en-US"/>
              </w:rPr>
              <w:t>.</w:t>
            </w:r>
            <w:bookmarkEnd w:id="0"/>
            <w:r w:rsidRPr="00E64BD3">
              <w:rPr>
                <w:rFonts w:eastAsia="Times New Roman"/>
                <w:color w:val="FF0000"/>
                <w:sz w:val="18"/>
                <w:szCs w:val="18"/>
                <w:lang w:val="en-US"/>
              </w:rPr>
              <w:t xml:space="preserve"> </w:t>
            </w:r>
            <w:r w:rsidR="00061D57" w:rsidRPr="00061D57">
              <w:rPr>
                <w:rFonts w:eastAsia="Times New Roman"/>
                <w:color w:val="FF0000"/>
                <w:sz w:val="18"/>
                <w:szCs w:val="18"/>
              </w:rPr>
              <w:t>All shifts in fuel use will be predicated on improvement and efficiency in order to reduce leakage potential</w:t>
            </w:r>
            <w:r w:rsidR="00061D57" w:rsidRPr="00061D57">
              <w:rPr>
                <w:rFonts w:eastAsia="Times New Roman"/>
                <w:color w:val="FF0000"/>
                <w:sz w:val="18"/>
                <w:szCs w:val="18"/>
                <w:lang w:val="en-US"/>
              </w:rPr>
              <w:t xml:space="preserve">. </w:t>
            </w:r>
            <w:r w:rsidRPr="00061D57">
              <w:rPr>
                <w:rFonts w:eastAsia="Times New Roman"/>
                <w:color w:val="FF0000"/>
                <w:sz w:val="18"/>
                <w:szCs w:val="18"/>
                <w:lang w:val="en-US"/>
              </w:rPr>
              <w:t xml:space="preserve">The </w:t>
            </w:r>
            <w:r w:rsidRPr="00E64BD3">
              <w:rPr>
                <w:rFonts w:eastAsia="Times New Roman"/>
                <w:color w:val="FF0000"/>
                <w:sz w:val="18"/>
                <w:szCs w:val="18"/>
                <w:lang w:val="en-US"/>
              </w:rPr>
              <w:t xml:space="preserve">UN-REDD programme will provide further incentive for government to review energy supply and access policies, and to promote alternative energy solutions.” </w:t>
            </w:r>
          </w:p>
        </w:tc>
      </w:tr>
      <w:tr w:rsidR="0076528E"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76528E" w:rsidRPr="000264BA" w:rsidRDefault="00A8066C" w:rsidP="000264BA">
            <w:pPr>
              <w:spacing w:after="0" w:line="240" w:lineRule="auto"/>
              <w:rPr>
                <w:rFonts w:eastAsia="Times New Roman"/>
                <w:color w:val="000000"/>
                <w:sz w:val="18"/>
                <w:szCs w:val="18"/>
                <w:lang w:val="en-US"/>
              </w:rPr>
            </w:pPr>
            <w:r>
              <w:rPr>
                <w:rFonts w:eastAsia="Times New Roman"/>
                <w:color w:val="000000"/>
                <w:sz w:val="18"/>
                <w:szCs w:val="18"/>
                <w:lang w:val="en-US"/>
              </w:rPr>
              <w:lastRenderedPageBreak/>
              <w:t xml:space="preserve">1.3. </w:t>
            </w:r>
            <w:r w:rsidR="0076528E" w:rsidRPr="000264BA">
              <w:rPr>
                <w:rFonts w:eastAsia="Times New Roman"/>
                <w:color w:val="000000"/>
                <w:sz w:val="18"/>
                <w:szCs w:val="18"/>
                <w:lang w:val="en-US"/>
              </w:rPr>
              <w:t xml:space="preserve">This table presents an impressive list of policies and / or action plans. What are missing are comments as to whether they are being actively implemented or not. Some, like the 2002 – 2005 Poverty Reduction Strategy Paper may be no longer valid or simply overtaken by events. </w:t>
            </w:r>
          </w:p>
          <w:p w:rsidR="0076528E" w:rsidRPr="00E64BD3" w:rsidRDefault="0076528E" w:rsidP="000264BA">
            <w:pPr>
              <w:spacing w:after="0" w:line="240" w:lineRule="auto"/>
              <w:rPr>
                <w:rFonts w:eastAsia="Times New Roman"/>
                <w:color w:val="000000"/>
                <w:sz w:val="18"/>
                <w:szCs w:val="18"/>
                <w:lang w:val="en-US"/>
              </w:rPr>
            </w:pPr>
          </w:p>
        </w:tc>
        <w:tc>
          <w:tcPr>
            <w:tcW w:w="2520" w:type="dxa"/>
            <w:tcBorders>
              <w:top w:val="nil"/>
              <w:left w:val="nil"/>
              <w:bottom w:val="single" w:sz="4" w:space="0" w:color="auto"/>
              <w:right w:val="single" w:sz="4" w:space="0" w:color="auto"/>
            </w:tcBorders>
            <w:shd w:val="clear" w:color="auto" w:fill="auto"/>
            <w:hideMark/>
          </w:tcPr>
          <w:p w:rsidR="0076528E" w:rsidRPr="00E64BD3" w:rsidRDefault="0076528E" w:rsidP="00E64BD3">
            <w:pPr>
              <w:spacing w:after="0" w:line="240" w:lineRule="auto"/>
              <w:rPr>
                <w:rFonts w:eastAsia="Times New Roman"/>
                <w:color w:val="000000"/>
                <w:sz w:val="18"/>
                <w:szCs w:val="18"/>
                <w:lang w:val="en-US"/>
              </w:rPr>
            </w:pPr>
            <w:r>
              <w:rPr>
                <w:rFonts w:eastAsia="Times New Roman"/>
                <w:color w:val="000000"/>
                <w:sz w:val="18"/>
                <w:szCs w:val="18"/>
                <w:lang w:val="en-US"/>
              </w:rPr>
              <w:t>Technical Report</w:t>
            </w:r>
          </w:p>
        </w:tc>
        <w:tc>
          <w:tcPr>
            <w:tcW w:w="9354" w:type="dxa"/>
            <w:tcBorders>
              <w:top w:val="nil"/>
              <w:left w:val="nil"/>
              <w:bottom w:val="single" w:sz="4" w:space="0" w:color="auto"/>
              <w:right w:val="single" w:sz="8" w:space="0" w:color="auto"/>
            </w:tcBorders>
            <w:shd w:val="clear" w:color="auto" w:fill="auto"/>
            <w:hideMark/>
          </w:tcPr>
          <w:p w:rsidR="0076528E" w:rsidRPr="0076528E" w:rsidRDefault="0076528E" w:rsidP="0076528E">
            <w:pPr>
              <w:spacing w:after="0" w:line="240" w:lineRule="auto"/>
              <w:rPr>
                <w:rFonts w:eastAsia="Times New Roman"/>
                <w:color w:val="000000"/>
                <w:sz w:val="18"/>
                <w:szCs w:val="18"/>
                <w:lang w:val="en-US"/>
              </w:rPr>
            </w:pPr>
            <w:r w:rsidRPr="0076528E">
              <w:rPr>
                <w:rFonts w:eastAsia="Times New Roman"/>
                <w:color w:val="000000"/>
                <w:sz w:val="18"/>
                <w:szCs w:val="18"/>
                <w:lang w:val="en-US"/>
              </w:rPr>
              <w:t xml:space="preserve">The following text (highlighted in red) was added to </w:t>
            </w:r>
            <w:r w:rsidR="005521E4">
              <w:rPr>
                <w:rFonts w:eastAsia="Times New Roman"/>
                <w:color w:val="000000"/>
                <w:sz w:val="18"/>
                <w:szCs w:val="18"/>
                <w:lang w:val="en-US"/>
              </w:rPr>
              <w:t>page 23</w:t>
            </w:r>
            <w:r w:rsidR="005F2AF5">
              <w:rPr>
                <w:rFonts w:eastAsia="Times New Roman"/>
                <w:color w:val="000000"/>
                <w:sz w:val="18"/>
                <w:szCs w:val="18"/>
                <w:lang w:val="en-US"/>
              </w:rPr>
              <w:t xml:space="preserve"> </w:t>
            </w:r>
            <w:r w:rsidR="00471942">
              <w:rPr>
                <w:rFonts w:eastAsia="Times New Roman"/>
                <w:color w:val="000000"/>
                <w:sz w:val="18"/>
                <w:szCs w:val="18"/>
                <w:lang w:val="en-US"/>
              </w:rPr>
              <w:t>paragraph 57</w:t>
            </w:r>
            <w:r w:rsidRPr="0076528E">
              <w:rPr>
                <w:rFonts w:eastAsia="Times New Roman"/>
                <w:color w:val="000000"/>
                <w:sz w:val="18"/>
                <w:szCs w:val="18"/>
                <w:lang w:val="en-US"/>
              </w:rPr>
              <w:t>:</w:t>
            </w:r>
          </w:p>
          <w:p w:rsidR="0076528E" w:rsidRPr="0076528E" w:rsidRDefault="0076528E" w:rsidP="0076528E">
            <w:pPr>
              <w:spacing w:after="0" w:line="240" w:lineRule="auto"/>
              <w:rPr>
                <w:rFonts w:eastAsia="Times New Roman"/>
                <w:color w:val="000000"/>
                <w:sz w:val="18"/>
                <w:szCs w:val="18"/>
                <w:lang w:val="en-US"/>
              </w:rPr>
            </w:pPr>
            <w:r w:rsidRPr="0076528E">
              <w:rPr>
                <w:rFonts w:eastAsia="Times New Roman"/>
                <w:color w:val="000000"/>
                <w:sz w:val="18"/>
                <w:szCs w:val="18"/>
                <w:lang w:val="en-US"/>
              </w:rPr>
              <w:t>“The key policies, strategies and programmes relev</w:t>
            </w:r>
            <w:r w:rsidR="00C12182">
              <w:rPr>
                <w:rFonts w:eastAsia="Times New Roman"/>
                <w:color w:val="000000"/>
                <w:sz w:val="18"/>
                <w:szCs w:val="18"/>
                <w:lang w:val="en-US"/>
              </w:rPr>
              <w:t>ant to REDD+ are summarised in T</w:t>
            </w:r>
            <w:r w:rsidRPr="0076528E">
              <w:rPr>
                <w:rFonts w:eastAsia="Times New Roman"/>
                <w:color w:val="000000"/>
                <w:sz w:val="18"/>
                <w:szCs w:val="18"/>
                <w:lang w:val="en-US"/>
              </w:rPr>
              <w:t>able 2.</w:t>
            </w:r>
            <w:r w:rsidRPr="0076528E">
              <w:rPr>
                <w:rFonts w:eastAsia="Times New Roman"/>
                <w:b/>
                <w:color w:val="000000"/>
                <w:sz w:val="18"/>
                <w:szCs w:val="18"/>
                <w:lang w:val="en-US"/>
              </w:rPr>
              <w:t xml:space="preserve"> </w:t>
            </w:r>
            <w:r w:rsidRPr="0076528E">
              <w:rPr>
                <w:rFonts w:eastAsia="Times New Roman"/>
                <w:color w:val="000000"/>
                <w:sz w:val="18"/>
                <w:szCs w:val="18"/>
                <w:lang w:val="en-US"/>
              </w:rPr>
              <w:t>All these policies have been implemented to some extent, although it is difficult to quantify the degree of implementation.”</w:t>
            </w:r>
          </w:p>
          <w:p w:rsidR="0076528E" w:rsidRPr="0076528E" w:rsidRDefault="0076528E" w:rsidP="0076528E">
            <w:pPr>
              <w:spacing w:after="0" w:line="240" w:lineRule="auto"/>
              <w:rPr>
                <w:rFonts w:eastAsia="Times New Roman"/>
                <w:color w:val="000000"/>
                <w:sz w:val="18"/>
                <w:szCs w:val="18"/>
                <w:lang w:val="en-US"/>
              </w:rPr>
            </w:pPr>
            <w:r w:rsidRPr="0076528E">
              <w:rPr>
                <w:rFonts w:eastAsia="Times New Roman"/>
                <w:color w:val="000000"/>
                <w:sz w:val="18"/>
                <w:szCs w:val="18"/>
                <w:lang w:val="en-US"/>
              </w:rPr>
              <w:t xml:space="preserve">In addition, the description of the PSRP (in </w:t>
            </w:r>
            <w:r w:rsidR="00C12182">
              <w:rPr>
                <w:rFonts w:eastAsia="Times New Roman"/>
                <w:color w:val="000000"/>
                <w:sz w:val="18"/>
                <w:szCs w:val="18"/>
                <w:lang w:val="en-US"/>
              </w:rPr>
              <w:t>T</w:t>
            </w:r>
            <w:r w:rsidRPr="0076528E">
              <w:rPr>
                <w:rFonts w:eastAsia="Times New Roman"/>
                <w:color w:val="000000"/>
                <w:sz w:val="18"/>
                <w:szCs w:val="18"/>
                <w:lang w:val="en-US"/>
              </w:rPr>
              <w:t>able 2) has been amended to state the following:</w:t>
            </w:r>
          </w:p>
          <w:p w:rsidR="0076528E" w:rsidRPr="00376C63" w:rsidRDefault="0076528E" w:rsidP="00E64BD3">
            <w:pPr>
              <w:spacing w:after="0" w:line="240" w:lineRule="auto"/>
              <w:rPr>
                <w:rFonts w:eastAsia="Times New Roman"/>
                <w:color w:val="FF0000"/>
                <w:sz w:val="18"/>
                <w:szCs w:val="18"/>
                <w:lang w:val="en-US"/>
              </w:rPr>
            </w:pPr>
            <w:r w:rsidRPr="0076528E">
              <w:rPr>
                <w:rFonts w:eastAsia="Times New Roman"/>
                <w:color w:val="000000"/>
                <w:sz w:val="18"/>
                <w:szCs w:val="18"/>
                <w:lang w:val="en-US"/>
              </w:rPr>
              <w:t xml:space="preserve">“Identifies priority measures in each sector to be implemented in three years with the support of annual national budgets. This is the overall framework for national planning and interventions for development and poverty reduction. </w:t>
            </w:r>
            <w:r w:rsidRPr="0076528E">
              <w:rPr>
                <w:rFonts w:eastAsia="Times New Roman"/>
                <w:color w:val="FF0000"/>
                <w:sz w:val="18"/>
                <w:szCs w:val="18"/>
                <w:lang w:val="en-US"/>
              </w:rPr>
              <w:t>This policy was integrated into the FNDP, which is currently under revision to constitute the SNDP (Sixth National Development Plan).”</w:t>
            </w:r>
          </w:p>
        </w:tc>
      </w:tr>
      <w:tr w:rsidR="0076528E"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76528E" w:rsidRPr="00376C63" w:rsidRDefault="00A8066C" w:rsidP="000264BA">
            <w:pPr>
              <w:spacing w:after="0" w:line="240" w:lineRule="auto"/>
              <w:rPr>
                <w:rFonts w:eastAsia="Times New Roman"/>
                <w:color w:val="000000"/>
                <w:sz w:val="18"/>
                <w:szCs w:val="18"/>
              </w:rPr>
            </w:pPr>
            <w:r>
              <w:rPr>
                <w:rFonts w:eastAsia="Times New Roman"/>
                <w:color w:val="000000"/>
                <w:sz w:val="18"/>
                <w:szCs w:val="18"/>
              </w:rPr>
              <w:t xml:space="preserve">1.4. </w:t>
            </w:r>
            <w:r w:rsidR="005F2AF5" w:rsidRPr="000264BA">
              <w:rPr>
                <w:rFonts w:eastAsia="Times New Roman"/>
                <w:color w:val="000000"/>
                <w:sz w:val="18"/>
                <w:szCs w:val="18"/>
              </w:rPr>
              <w:t xml:space="preserve">The review of the Forest Sector Policy appears to have followed a credible consultative process. The Key Principles and Objectives of the Draft Forest Policy of 2009 should be summarized and annexed. </w:t>
            </w:r>
          </w:p>
        </w:tc>
        <w:tc>
          <w:tcPr>
            <w:tcW w:w="2520" w:type="dxa"/>
            <w:tcBorders>
              <w:top w:val="nil"/>
              <w:left w:val="nil"/>
              <w:bottom w:val="single" w:sz="4" w:space="0" w:color="auto"/>
              <w:right w:val="single" w:sz="4" w:space="0" w:color="auto"/>
            </w:tcBorders>
            <w:shd w:val="clear" w:color="auto" w:fill="auto"/>
            <w:hideMark/>
          </w:tcPr>
          <w:p w:rsidR="0076528E" w:rsidRPr="00E64BD3" w:rsidRDefault="005F2AF5" w:rsidP="00E64BD3">
            <w:pPr>
              <w:spacing w:after="0" w:line="240" w:lineRule="auto"/>
              <w:rPr>
                <w:rFonts w:eastAsia="Times New Roman"/>
                <w:color w:val="000000"/>
                <w:sz w:val="18"/>
                <w:szCs w:val="18"/>
                <w:lang w:val="en-US"/>
              </w:rPr>
            </w:pPr>
            <w:r>
              <w:rPr>
                <w:rFonts w:eastAsia="Times New Roman"/>
                <w:color w:val="000000"/>
                <w:sz w:val="18"/>
                <w:szCs w:val="18"/>
                <w:lang w:val="en-US"/>
              </w:rPr>
              <w:t>Technical Report</w:t>
            </w:r>
          </w:p>
        </w:tc>
        <w:tc>
          <w:tcPr>
            <w:tcW w:w="9354" w:type="dxa"/>
            <w:tcBorders>
              <w:top w:val="nil"/>
              <w:left w:val="nil"/>
              <w:bottom w:val="single" w:sz="4" w:space="0" w:color="auto"/>
              <w:right w:val="single" w:sz="8" w:space="0" w:color="auto"/>
            </w:tcBorders>
            <w:shd w:val="clear" w:color="auto" w:fill="auto"/>
            <w:hideMark/>
          </w:tcPr>
          <w:p w:rsidR="005F2AF5" w:rsidRPr="005F2AF5" w:rsidRDefault="005F2AF5" w:rsidP="005F2AF5">
            <w:pPr>
              <w:spacing w:after="0" w:line="240" w:lineRule="auto"/>
              <w:rPr>
                <w:rFonts w:eastAsia="Times New Roman"/>
                <w:color w:val="000000"/>
                <w:sz w:val="18"/>
                <w:szCs w:val="18"/>
                <w:lang w:val="en-US"/>
              </w:rPr>
            </w:pPr>
            <w:r>
              <w:rPr>
                <w:rFonts w:eastAsia="Times New Roman"/>
                <w:color w:val="000000"/>
                <w:sz w:val="18"/>
                <w:szCs w:val="18"/>
                <w:lang w:val="en-US"/>
              </w:rPr>
              <w:t>A b</w:t>
            </w:r>
            <w:r w:rsidRPr="005F2AF5">
              <w:rPr>
                <w:rFonts w:eastAsia="Times New Roman"/>
                <w:color w:val="000000"/>
                <w:sz w:val="18"/>
                <w:szCs w:val="18"/>
                <w:lang w:val="en-US"/>
              </w:rPr>
              <w:t>rief overview of the Draft Forest Policy of 2009 was appended as Annex</w:t>
            </w:r>
            <w:r w:rsidR="005521E4">
              <w:rPr>
                <w:rFonts w:eastAsia="Times New Roman"/>
                <w:color w:val="000000"/>
                <w:sz w:val="18"/>
                <w:szCs w:val="18"/>
                <w:lang w:val="en-US"/>
              </w:rPr>
              <w:t xml:space="preserve"> </w:t>
            </w:r>
            <w:r w:rsidRPr="005F2AF5">
              <w:rPr>
                <w:rFonts w:eastAsia="Times New Roman"/>
                <w:color w:val="000000"/>
                <w:sz w:val="18"/>
                <w:szCs w:val="18"/>
                <w:lang w:val="en-US"/>
              </w:rPr>
              <w:t xml:space="preserve"> 4.</w:t>
            </w:r>
          </w:p>
          <w:p w:rsidR="005F2AF5" w:rsidRPr="005F2AF5" w:rsidRDefault="005F2AF5" w:rsidP="005F2AF5">
            <w:pPr>
              <w:spacing w:after="0" w:line="240" w:lineRule="auto"/>
              <w:rPr>
                <w:rFonts w:eastAsia="Times New Roman"/>
                <w:color w:val="000000"/>
                <w:sz w:val="18"/>
                <w:szCs w:val="18"/>
                <w:lang w:val="en-US"/>
              </w:rPr>
            </w:pPr>
          </w:p>
          <w:p w:rsidR="0076528E" w:rsidRPr="00E64BD3" w:rsidRDefault="0076528E" w:rsidP="00E64BD3">
            <w:pPr>
              <w:spacing w:after="0" w:line="240" w:lineRule="auto"/>
              <w:rPr>
                <w:rFonts w:eastAsia="Times New Roman"/>
                <w:color w:val="000000"/>
                <w:sz w:val="18"/>
                <w:szCs w:val="18"/>
                <w:lang w:val="en-US"/>
              </w:rPr>
            </w:pPr>
          </w:p>
        </w:tc>
      </w:tr>
      <w:tr w:rsidR="0076528E"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5F2AF5" w:rsidRPr="000264BA" w:rsidRDefault="00A8066C" w:rsidP="000264BA">
            <w:pPr>
              <w:spacing w:after="0" w:line="240" w:lineRule="auto"/>
              <w:rPr>
                <w:rFonts w:eastAsia="Times New Roman"/>
                <w:b/>
                <w:color w:val="000000"/>
                <w:sz w:val="18"/>
                <w:szCs w:val="18"/>
                <w:lang w:val="en-US"/>
              </w:rPr>
            </w:pPr>
            <w:r>
              <w:rPr>
                <w:rFonts w:eastAsia="Times New Roman"/>
                <w:color w:val="000000"/>
                <w:sz w:val="18"/>
                <w:szCs w:val="18"/>
                <w:lang w:val="en-US"/>
              </w:rPr>
              <w:t xml:space="preserve">1.5. </w:t>
            </w:r>
            <w:r w:rsidR="005F2AF5" w:rsidRPr="000264BA">
              <w:rPr>
                <w:rFonts w:eastAsia="Times New Roman"/>
                <w:color w:val="000000"/>
                <w:sz w:val="18"/>
                <w:szCs w:val="18"/>
                <w:lang w:val="en-US"/>
              </w:rPr>
              <w:t>CBNRM Programmes – The paragraph needs to highlight the compatibility of current Wildlife Based CBNR</w:t>
            </w:r>
            <w:r w:rsidR="00DC19ED">
              <w:rPr>
                <w:rFonts w:eastAsia="Times New Roman"/>
                <w:color w:val="000000"/>
                <w:sz w:val="18"/>
                <w:szCs w:val="18"/>
                <w:lang w:val="en-US"/>
              </w:rPr>
              <w:t xml:space="preserve">M Programmes and Forest Cover. </w:t>
            </w:r>
            <w:r w:rsidR="005F2AF5" w:rsidRPr="000264BA">
              <w:rPr>
                <w:rFonts w:eastAsia="Times New Roman"/>
                <w:color w:val="000000"/>
                <w:sz w:val="18"/>
                <w:szCs w:val="18"/>
                <w:lang w:val="en-US"/>
              </w:rPr>
              <w:t>Also the links between the COMACO and REDD</w:t>
            </w:r>
            <w:r w:rsidR="00946C8F">
              <w:rPr>
                <w:rFonts w:eastAsia="Times New Roman"/>
                <w:color w:val="000000"/>
                <w:sz w:val="18"/>
                <w:szCs w:val="18"/>
                <w:lang w:val="en-US"/>
              </w:rPr>
              <w:t>+</w:t>
            </w:r>
            <w:r w:rsidR="005F2AF5" w:rsidRPr="000264BA">
              <w:rPr>
                <w:rFonts w:eastAsia="Times New Roman"/>
                <w:color w:val="000000"/>
                <w:sz w:val="18"/>
                <w:szCs w:val="18"/>
                <w:lang w:val="en-US"/>
              </w:rPr>
              <w:t xml:space="preserve"> is not clear.</w:t>
            </w:r>
          </w:p>
          <w:p w:rsidR="0076528E" w:rsidRPr="00E64BD3" w:rsidRDefault="0076528E" w:rsidP="000264BA">
            <w:pPr>
              <w:spacing w:after="0" w:line="240" w:lineRule="auto"/>
              <w:rPr>
                <w:rFonts w:eastAsia="Times New Roman"/>
                <w:color w:val="000000"/>
                <w:sz w:val="18"/>
                <w:szCs w:val="18"/>
                <w:lang w:val="en-US"/>
              </w:rPr>
            </w:pPr>
          </w:p>
        </w:tc>
        <w:tc>
          <w:tcPr>
            <w:tcW w:w="2520" w:type="dxa"/>
            <w:tcBorders>
              <w:top w:val="nil"/>
              <w:left w:val="nil"/>
              <w:bottom w:val="single" w:sz="4" w:space="0" w:color="auto"/>
              <w:right w:val="single" w:sz="4" w:space="0" w:color="auto"/>
            </w:tcBorders>
            <w:shd w:val="clear" w:color="auto" w:fill="auto"/>
            <w:hideMark/>
          </w:tcPr>
          <w:p w:rsidR="0076528E" w:rsidRPr="00E64BD3" w:rsidRDefault="005F2AF5" w:rsidP="00E64BD3">
            <w:pPr>
              <w:spacing w:after="0" w:line="240" w:lineRule="auto"/>
              <w:rPr>
                <w:rFonts w:eastAsia="Times New Roman"/>
                <w:color w:val="000000"/>
                <w:sz w:val="18"/>
                <w:szCs w:val="18"/>
                <w:lang w:val="en-US"/>
              </w:rPr>
            </w:pPr>
            <w:r>
              <w:rPr>
                <w:rFonts w:eastAsia="Times New Roman"/>
                <w:color w:val="000000"/>
                <w:sz w:val="18"/>
                <w:szCs w:val="18"/>
                <w:lang w:val="en-US"/>
              </w:rPr>
              <w:t>Technical Report</w:t>
            </w:r>
          </w:p>
        </w:tc>
        <w:tc>
          <w:tcPr>
            <w:tcW w:w="9354" w:type="dxa"/>
            <w:tcBorders>
              <w:top w:val="nil"/>
              <w:left w:val="nil"/>
              <w:bottom w:val="single" w:sz="4" w:space="0" w:color="auto"/>
              <w:right w:val="single" w:sz="8" w:space="0" w:color="auto"/>
            </w:tcBorders>
            <w:shd w:val="clear" w:color="auto" w:fill="auto"/>
            <w:hideMark/>
          </w:tcPr>
          <w:p w:rsidR="005F2AF5" w:rsidRPr="005F2AF5" w:rsidRDefault="005F2AF5" w:rsidP="005F2AF5">
            <w:pPr>
              <w:spacing w:after="0" w:line="240" w:lineRule="auto"/>
              <w:rPr>
                <w:rFonts w:eastAsia="Times New Roman"/>
                <w:color w:val="000000"/>
                <w:sz w:val="18"/>
                <w:szCs w:val="18"/>
                <w:lang w:val="en-US"/>
              </w:rPr>
            </w:pPr>
            <w:r w:rsidRPr="005F2AF5">
              <w:rPr>
                <w:rFonts w:eastAsia="Times New Roman"/>
                <w:color w:val="000000"/>
                <w:sz w:val="18"/>
                <w:szCs w:val="18"/>
                <w:lang w:val="en-US"/>
              </w:rPr>
              <w:t xml:space="preserve">The following text (highlighted in red) was added to </w:t>
            </w:r>
            <w:r w:rsidR="005521E4">
              <w:rPr>
                <w:rFonts w:eastAsia="Times New Roman"/>
                <w:color w:val="000000"/>
                <w:sz w:val="18"/>
                <w:szCs w:val="18"/>
                <w:lang w:val="en-US"/>
              </w:rPr>
              <w:t>page 30</w:t>
            </w:r>
            <w:r w:rsidR="00A8066C">
              <w:rPr>
                <w:rFonts w:eastAsia="Times New Roman"/>
                <w:color w:val="000000"/>
                <w:sz w:val="18"/>
                <w:szCs w:val="18"/>
                <w:lang w:val="en-US"/>
              </w:rPr>
              <w:t xml:space="preserve"> </w:t>
            </w:r>
            <w:r w:rsidRPr="005F2AF5">
              <w:rPr>
                <w:rFonts w:eastAsia="Times New Roman"/>
                <w:color w:val="000000"/>
                <w:sz w:val="18"/>
                <w:szCs w:val="18"/>
                <w:lang w:val="en-US"/>
              </w:rPr>
              <w:t>paragraph 80:</w:t>
            </w:r>
          </w:p>
          <w:p w:rsidR="005F2AF5" w:rsidRPr="005F2AF5" w:rsidRDefault="005F2AF5" w:rsidP="005F2AF5">
            <w:pPr>
              <w:spacing w:after="0" w:line="240" w:lineRule="auto"/>
              <w:rPr>
                <w:rFonts w:eastAsia="Times New Roman"/>
                <w:color w:val="000000"/>
                <w:sz w:val="18"/>
                <w:szCs w:val="18"/>
              </w:rPr>
            </w:pPr>
            <w:bookmarkStart w:id="1" w:name="_Ref254182538"/>
            <w:r w:rsidRPr="005F2AF5">
              <w:rPr>
                <w:rFonts w:eastAsia="Times New Roman"/>
                <w:color w:val="000000"/>
                <w:sz w:val="18"/>
                <w:szCs w:val="18"/>
              </w:rPr>
              <w:t>“Currently</w:t>
            </w:r>
            <w:r w:rsidR="009D0716">
              <w:rPr>
                <w:rFonts w:eastAsia="Times New Roman"/>
                <w:color w:val="000000"/>
                <w:sz w:val="18"/>
                <w:szCs w:val="18"/>
              </w:rPr>
              <w:t>,</w:t>
            </w:r>
            <w:r w:rsidRPr="005F2AF5">
              <w:rPr>
                <w:rFonts w:eastAsia="Times New Roman"/>
                <w:color w:val="000000"/>
                <w:sz w:val="18"/>
                <w:szCs w:val="18"/>
              </w:rPr>
              <w:t xml:space="preserve"> </w:t>
            </w:r>
            <w:r w:rsidR="00471942" w:rsidRPr="00471942">
              <w:rPr>
                <w:rFonts w:eastAsia="Times New Roman"/>
                <w:color w:val="FF0000"/>
                <w:sz w:val="18"/>
                <w:szCs w:val="18"/>
              </w:rPr>
              <w:t>a number of activities are directly contributing to reducing rates of deforestation and forest degradation in Zambia, or to indirectly reducing these rates through agricultural or wildlife protection programmes</w:t>
            </w:r>
            <w:r w:rsidR="00471942" w:rsidRPr="00471942">
              <w:rPr>
                <w:rFonts w:eastAsia="Times New Roman"/>
                <w:color w:val="000000"/>
                <w:sz w:val="18"/>
                <w:szCs w:val="18"/>
              </w:rPr>
              <w:t xml:space="preserve"> </w:t>
            </w:r>
            <w:r w:rsidRPr="005F2AF5">
              <w:rPr>
                <w:rFonts w:eastAsia="Times New Roman"/>
                <w:color w:val="FF0000"/>
                <w:sz w:val="18"/>
                <w:szCs w:val="18"/>
              </w:rPr>
              <w:t>(i.e. Wildlife Based CBNRM Programmes)</w:t>
            </w:r>
            <w:r w:rsidRPr="005F2AF5">
              <w:rPr>
                <w:rFonts w:eastAsia="Times New Roman"/>
                <w:color w:val="000000"/>
                <w:sz w:val="18"/>
                <w:szCs w:val="18"/>
              </w:rPr>
              <w:t>. Lessons can be learned from these activities for the implementation of a National REDD+ Programme.</w:t>
            </w:r>
            <w:bookmarkEnd w:id="1"/>
            <w:r w:rsidRPr="005F2AF5">
              <w:rPr>
                <w:rFonts w:eastAsia="Times New Roman"/>
                <w:color w:val="000000"/>
                <w:sz w:val="18"/>
                <w:szCs w:val="18"/>
              </w:rPr>
              <w:t xml:space="preserve">” </w:t>
            </w:r>
          </w:p>
          <w:p w:rsidR="005F2AF5" w:rsidRPr="005F2AF5" w:rsidRDefault="005F2AF5" w:rsidP="005F2AF5">
            <w:pPr>
              <w:spacing w:after="0" w:line="240" w:lineRule="auto"/>
              <w:rPr>
                <w:rFonts w:eastAsia="Times New Roman"/>
                <w:color w:val="000000"/>
                <w:sz w:val="18"/>
                <w:szCs w:val="18"/>
                <w:lang w:val="en-US"/>
              </w:rPr>
            </w:pPr>
            <w:r w:rsidRPr="005F2AF5">
              <w:rPr>
                <w:rFonts w:eastAsia="Times New Roman"/>
                <w:color w:val="000000"/>
                <w:sz w:val="18"/>
                <w:szCs w:val="18"/>
                <w:lang w:val="en-US"/>
              </w:rPr>
              <w:t>And:</w:t>
            </w:r>
          </w:p>
          <w:p w:rsidR="0076528E" w:rsidRPr="00E64BD3" w:rsidRDefault="005F2AF5" w:rsidP="00E64BD3">
            <w:pPr>
              <w:spacing w:after="0" w:line="240" w:lineRule="auto"/>
              <w:rPr>
                <w:rFonts w:eastAsia="Times New Roman"/>
                <w:color w:val="000000"/>
                <w:sz w:val="18"/>
                <w:szCs w:val="18"/>
                <w:lang w:val="en-US"/>
              </w:rPr>
            </w:pPr>
            <w:r w:rsidRPr="005F2AF5">
              <w:rPr>
                <w:rFonts w:eastAsia="Times New Roman"/>
                <w:b/>
                <w:color w:val="000000"/>
                <w:sz w:val="18"/>
                <w:szCs w:val="18"/>
                <w:lang w:val="en-US"/>
              </w:rPr>
              <w:t>“Community Markets for Conservation</w:t>
            </w:r>
            <w:r w:rsidRPr="005F2AF5">
              <w:rPr>
                <w:rFonts w:eastAsia="Times New Roman"/>
                <w:color w:val="000000"/>
                <w:sz w:val="18"/>
                <w:szCs w:val="18"/>
                <w:lang w:val="en-US"/>
              </w:rPr>
              <w:t xml:space="preserve"> (COMACO) operates mainly in the Eastern Province. It is a natural resource conservation programme that increases household-level food security and income. The programme focuses on areas where chronic poverty and hunger contribute to land and natural resource degradation and it helps to improve human well-being and natural resource management across large rural landscapes. This is achieved through production and diversification of local commodities via extension training, input support, producer group organization, and business planning support. </w:t>
            </w:r>
            <w:r w:rsidRPr="005F2AF5">
              <w:rPr>
                <w:rFonts w:eastAsia="Times New Roman"/>
                <w:color w:val="FF0000"/>
                <w:sz w:val="18"/>
                <w:szCs w:val="18"/>
                <w:lang w:val="en-US"/>
              </w:rPr>
              <w:t>Through its community education programmes, COMACO is well placed to integrate REDD+ principles into CBNRM projects.</w:t>
            </w:r>
            <w:r w:rsidRPr="005F2AF5">
              <w:rPr>
                <w:rFonts w:eastAsia="Times New Roman"/>
                <w:color w:val="000000"/>
                <w:sz w:val="18"/>
                <w:szCs w:val="18"/>
                <w:lang w:val="en-US"/>
              </w:rPr>
              <w:t xml:space="preserve">” </w:t>
            </w:r>
          </w:p>
        </w:tc>
      </w:tr>
      <w:tr w:rsidR="0076528E"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7300CE" w:rsidRPr="007300CE" w:rsidRDefault="001E0633" w:rsidP="007300CE">
            <w:pPr>
              <w:spacing w:after="0" w:line="240" w:lineRule="auto"/>
              <w:rPr>
                <w:rFonts w:eastAsia="Times New Roman"/>
                <w:b/>
                <w:color w:val="000000"/>
                <w:sz w:val="18"/>
                <w:szCs w:val="18"/>
                <w:lang w:val="en-US"/>
              </w:rPr>
            </w:pPr>
            <w:r>
              <w:rPr>
                <w:rFonts w:eastAsia="Times New Roman"/>
                <w:color w:val="000000"/>
                <w:sz w:val="18"/>
                <w:szCs w:val="18"/>
                <w:lang w:val="en-US"/>
              </w:rPr>
              <w:t>2.1</w:t>
            </w:r>
            <w:r w:rsidR="00A8066C">
              <w:rPr>
                <w:rFonts w:eastAsia="Times New Roman"/>
                <w:color w:val="000000"/>
                <w:sz w:val="18"/>
                <w:szCs w:val="18"/>
                <w:lang w:val="en-US"/>
              </w:rPr>
              <w:t xml:space="preserve">. </w:t>
            </w:r>
            <w:r w:rsidR="007300CE" w:rsidRPr="007300CE">
              <w:rPr>
                <w:rFonts w:eastAsia="Times New Roman"/>
                <w:color w:val="000000"/>
                <w:sz w:val="18"/>
                <w:szCs w:val="18"/>
                <w:lang w:val="en-US"/>
              </w:rPr>
              <w:t xml:space="preserve">While the drivers of deforestation and degradation are discussed frankly, a discussion of the relative contribution of the three major drivers – </w:t>
            </w:r>
            <w:r w:rsidR="007300CE" w:rsidRPr="007300CE">
              <w:rPr>
                <w:rFonts w:eastAsia="Times New Roman"/>
                <w:color w:val="000000"/>
                <w:sz w:val="18"/>
                <w:szCs w:val="18"/>
                <w:lang w:val="en-US"/>
              </w:rPr>
              <w:lastRenderedPageBreak/>
              <w:t>“i) charcoal and wood fuel use (for domestic, commercial and industrial uses); ii) timber production; and iii) unsustainable agricultural methods and land use practices (e.g. intense and frequent forest fires, illegal logging and short return chitemene)” (para 76) – should be provided.</w:t>
            </w:r>
          </w:p>
          <w:p w:rsidR="0076528E" w:rsidRPr="00E64BD3" w:rsidRDefault="0076528E" w:rsidP="00E64BD3">
            <w:pPr>
              <w:spacing w:after="0" w:line="240" w:lineRule="auto"/>
              <w:rPr>
                <w:rFonts w:eastAsia="Times New Roman"/>
                <w:color w:val="000000"/>
                <w:sz w:val="18"/>
                <w:szCs w:val="18"/>
                <w:lang w:val="en-US"/>
              </w:rPr>
            </w:pPr>
          </w:p>
        </w:tc>
        <w:tc>
          <w:tcPr>
            <w:tcW w:w="2520" w:type="dxa"/>
            <w:tcBorders>
              <w:top w:val="nil"/>
              <w:left w:val="nil"/>
              <w:bottom w:val="single" w:sz="4" w:space="0" w:color="auto"/>
              <w:right w:val="single" w:sz="4" w:space="0" w:color="auto"/>
            </w:tcBorders>
            <w:shd w:val="clear" w:color="auto" w:fill="auto"/>
            <w:hideMark/>
          </w:tcPr>
          <w:p w:rsidR="0076528E" w:rsidRPr="00E64BD3" w:rsidRDefault="007300CE" w:rsidP="00E64BD3">
            <w:pPr>
              <w:spacing w:after="0" w:line="240" w:lineRule="auto"/>
              <w:rPr>
                <w:rFonts w:eastAsia="Times New Roman"/>
                <w:color w:val="000000"/>
                <w:sz w:val="18"/>
                <w:szCs w:val="18"/>
                <w:lang w:val="en-US"/>
              </w:rPr>
            </w:pPr>
            <w:r>
              <w:rPr>
                <w:rFonts w:eastAsia="Times New Roman"/>
                <w:color w:val="000000"/>
                <w:sz w:val="18"/>
                <w:szCs w:val="18"/>
                <w:lang w:val="en-US"/>
              </w:rPr>
              <w:lastRenderedPageBreak/>
              <w:t>RRP JDP Assessment report</w:t>
            </w:r>
          </w:p>
        </w:tc>
        <w:tc>
          <w:tcPr>
            <w:tcW w:w="9354" w:type="dxa"/>
            <w:tcBorders>
              <w:top w:val="nil"/>
              <w:left w:val="nil"/>
              <w:bottom w:val="single" w:sz="4" w:space="0" w:color="auto"/>
              <w:right w:val="single" w:sz="8" w:space="0" w:color="auto"/>
            </w:tcBorders>
            <w:shd w:val="clear" w:color="auto" w:fill="auto"/>
            <w:hideMark/>
          </w:tcPr>
          <w:p w:rsidR="007300CE" w:rsidRPr="007300CE" w:rsidRDefault="007300CE" w:rsidP="007300CE">
            <w:pPr>
              <w:spacing w:after="0" w:line="240" w:lineRule="auto"/>
              <w:rPr>
                <w:rFonts w:eastAsia="Times New Roman"/>
                <w:color w:val="000000"/>
                <w:sz w:val="18"/>
                <w:szCs w:val="18"/>
                <w:lang w:val="en-US"/>
              </w:rPr>
            </w:pPr>
            <w:r w:rsidRPr="007300CE">
              <w:rPr>
                <w:rFonts w:eastAsia="Times New Roman"/>
                <w:color w:val="000000"/>
                <w:sz w:val="18"/>
                <w:szCs w:val="18"/>
                <w:lang w:val="en-US"/>
              </w:rPr>
              <w:t>The</w:t>
            </w:r>
            <w:r w:rsidR="00C12182">
              <w:rPr>
                <w:rFonts w:eastAsia="Times New Roman"/>
                <w:color w:val="000000"/>
                <w:sz w:val="18"/>
                <w:szCs w:val="18"/>
                <w:lang w:val="en-US"/>
              </w:rPr>
              <w:t xml:space="preserve"> following paragraph was added to </w:t>
            </w:r>
            <w:r w:rsidR="00471942">
              <w:rPr>
                <w:rFonts w:eastAsia="Times New Roman"/>
                <w:color w:val="000000"/>
                <w:sz w:val="18"/>
                <w:szCs w:val="18"/>
                <w:lang w:val="en-US"/>
              </w:rPr>
              <w:t>page 3</w:t>
            </w:r>
            <w:r w:rsidR="005521E4">
              <w:rPr>
                <w:rFonts w:eastAsia="Times New Roman"/>
                <w:color w:val="000000"/>
                <w:sz w:val="18"/>
                <w:szCs w:val="18"/>
                <w:lang w:val="en-US"/>
              </w:rPr>
              <w:t>8</w:t>
            </w:r>
            <w:r>
              <w:rPr>
                <w:rFonts w:eastAsia="Times New Roman"/>
                <w:color w:val="000000"/>
                <w:sz w:val="18"/>
                <w:szCs w:val="18"/>
                <w:lang w:val="en-US"/>
              </w:rPr>
              <w:t xml:space="preserve"> </w:t>
            </w:r>
            <w:r w:rsidR="00471942">
              <w:rPr>
                <w:rFonts w:eastAsia="Times New Roman"/>
                <w:color w:val="000000"/>
                <w:sz w:val="18"/>
                <w:szCs w:val="18"/>
                <w:lang w:val="en-US"/>
              </w:rPr>
              <w:t>paragraph 88</w:t>
            </w:r>
            <w:r w:rsidRPr="007300CE">
              <w:rPr>
                <w:rFonts w:eastAsia="Times New Roman"/>
                <w:color w:val="000000"/>
                <w:sz w:val="18"/>
                <w:szCs w:val="18"/>
                <w:lang w:val="en-US"/>
              </w:rPr>
              <w:t>:</w:t>
            </w:r>
          </w:p>
          <w:p w:rsidR="0076528E" w:rsidRPr="00E64BD3" w:rsidRDefault="007300CE" w:rsidP="00E64BD3">
            <w:pPr>
              <w:spacing w:after="0" w:line="240" w:lineRule="auto"/>
              <w:rPr>
                <w:rFonts w:eastAsia="Times New Roman"/>
                <w:color w:val="000000"/>
                <w:sz w:val="18"/>
                <w:szCs w:val="18"/>
                <w:lang w:val="en-US"/>
              </w:rPr>
            </w:pPr>
            <w:r w:rsidRPr="007300CE">
              <w:rPr>
                <w:rFonts w:eastAsia="Times New Roman"/>
                <w:color w:val="000000"/>
                <w:sz w:val="18"/>
                <w:szCs w:val="18"/>
                <w:lang w:val="en-US"/>
              </w:rPr>
              <w:t xml:space="preserve">“An assessment of the relative contributions of the principle drivers of deforestation is challenging because a comprehensive assessment has not been conducted to date. The ILUA quotes the relative contributions to deforestation of agricultural expansion, infrastructure development and wood/charcoal harvesting as being 65%, 25% and 5% of the total, respectively. However, it is believed that these figures (which are sourced from outdated literature sources) exaggerate the proportional effect of agricultural expansion. Generally, forest clearing for charcoal and fuel purposes thins and removes forest, and </w:t>
            </w:r>
            <w:r w:rsidRPr="007300CE">
              <w:rPr>
                <w:rFonts w:eastAsia="Times New Roman"/>
                <w:color w:val="000000"/>
                <w:sz w:val="18"/>
                <w:szCs w:val="18"/>
                <w:lang w:val="en-US"/>
              </w:rPr>
              <w:lastRenderedPageBreak/>
              <w:t>subsequent agricultural development of the area is carried out by further settlers. The financial attractiveness of charcoal production is a strong contributing factor to this process (charcoal burners can earn on average 50% more than the typical rural inhabitant), as is the belief that deforestation and settlement of an area compels the government to degazette the area and allow further settlement. Increasing urban and peri-urban energy demand is likely to increase charcoal prices and the concomitant deforestation in the absence of additional formal energy supply in the form of electricity.”</w:t>
            </w:r>
          </w:p>
        </w:tc>
      </w:tr>
      <w:tr w:rsidR="0076528E"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7300CE" w:rsidRPr="007300CE" w:rsidRDefault="001E0633" w:rsidP="007300CE">
            <w:pPr>
              <w:spacing w:after="0" w:line="240" w:lineRule="auto"/>
              <w:rPr>
                <w:rFonts w:eastAsia="Times New Roman"/>
                <w:color w:val="000000"/>
                <w:sz w:val="18"/>
                <w:szCs w:val="18"/>
              </w:rPr>
            </w:pPr>
            <w:r>
              <w:rPr>
                <w:rFonts w:eastAsia="Times New Roman"/>
                <w:color w:val="000000"/>
                <w:sz w:val="18"/>
                <w:szCs w:val="18"/>
              </w:rPr>
              <w:lastRenderedPageBreak/>
              <w:t xml:space="preserve">2.2. </w:t>
            </w:r>
            <w:r w:rsidR="007300CE" w:rsidRPr="007300CE">
              <w:rPr>
                <w:rFonts w:eastAsia="Times New Roman"/>
                <w:color w:val="000000"/>
                <w:sz w:val="18"/>
                <w:szCs w:val="18"/>
              </w:rPr>
              <w:t>Further background on current efforts to improve governance would be helpful – the Anti-Corruption Commission Act and the “country led governance assessment” being carried out with UNDP are presented as indicators of commitments to improving governance.</w:t>
            </w:r>
          </w:p>
          <w:p w:rsidR="0076528E" w:rsidRPr="00E64BD3" w:rsidRDefault="0076528E" w:rsidP="00E64BD3">
            <w:pPr>
              <w:spacing w:after="0" w:line="240" w:lineRule="auto"/>
              <w:rPr>
                <w:rFonts w:eastAsia="Times New Roman"/>
                <w:color w:val="000000"/>
                <w:sz w:val="18"/>
                <w:szCs w:val="18"/>
                <w:lang w:val="en-US"/>
              </w:rPr>
            </w:pPr>
          </w:p>
        </w:tc>
        <w:tc>
          <w:tcPr>
            <w:tcW w:w="2520" w:type="dxa"/>
            <w:tcBorders>
              <w:top w:val="nil"/>
              <w:left w:val="nil"/>
              <w:bottom w:val="single" w:sz="4" w:space="0" w:color="auto"/>
              <w:right w:val="single" w:sz="4" w:space="0" w:color="auto"/>
            </w:tcBorders>
            <w:shd w:val="clear" w:color="auto" w:fill="auto"/>
            <w:hideMark/>
          </w:tcPr>
          <w:p w:rsidR="0076528E" w:rsidRPr="00E64BD3" w:rsidRDefault="007300CE" w:rsidP="00E64BD3">
            <w:pPr>
              <w:spacing w:after="0" w:line="240" w:lineRule="auto"/>
              <w:rPr>
                <w:rFonts w:eastAsia="Times New Roman"/>
                <w:color w:val="000000"/>
                <w:sz w:val="18"/>
                <w:szCs w:val="18"/>
                <w:lang w:val="en-US"/>
              </w:rPr>
            </w:pPr>
            <w:r>
              <w:rPr>
                <w:rFonts w:eastAsia="Times New Roman"/>
                <w:color w:val="000000"/>
                <w:sz w:val="18"/>
                <w:szCs w:val="18"/>
                <w:lang w:val="en-US"/>
              </w:rPr>
              <w:t>RRP JDP Assessment report</w:t>
            </w:r>
          </w:p>
        </w:tc>
        <w:tc>
          <w:tcPr>
            <w:tcW w:w="9354" w:type="dxa"/>
            <w:tcBorders>
              <w:top w:val="nil"/>
              <w:left w:val="nil"/>
              <w:bottom w:val="single" w:sz="4" w:space="0" w:color="auto"/>
              <w:right w:val="single" w:sz="8" w:space="0" w:color="auto"/>
            </w:tcBorders>
            <w:shd w:val="clear" w:color="auto" w:fill="auto"/>
            <w:hideMark/>
          </w:tcPr>
          <w:p w:rsidR="007300CE" w:rsidRPr="007300CE" w:rsidRDefault="00973C6A" w:rsidP="007300CE">
            <w:pPr>
              <w:spacing w:after="0" w:line="240" w:lineRule="auto"/>
              <w:rPr>
                <w:rFonts w:eastAsia="Times New Roman"/>
                <w:color w:val="000000"/>
                <w:sz w:val="18"/>
                <w:szCs w:val="18"/>
              </w:rPr>
            </w:pPr>
            <w:r>
              <w:rPr>
                <w:rFonts w:eastAsia="Times New Roman"/>
                <w:color w:val="000000"/>
                <w:sz w:val="18"/>
                <w:szCs w:val="18"/>
              </w:rPr>
              <w:t>The following (highlighted in red)</w:t>
            </w:r>
            <w:r w:rsidR="007300CE" w:rsidRPr="007300CE">
              <w:rPr>
                <w:rFonts w:eastAsia="Times New Roman"/>
                <w:color w:val="000000"/>
                <w:sz w:val="18"/>
                <w:szCs w:val="18"/>
              </w:rPr>
              <w:t xml:space="preserve"> was added to</w:t>
            </w:r>
            <w:r w:rsidR="007300CE">
              <w:rPr>
                <w:rFonts w:eastAsia="Times New Roman"/>
                <w:color w:val="000000"/>
                <w:sz w:val="18"/>
                <w:szCs w:val="18"/>
              </w:rPr>
              <w:t xml:space="preserve"> page 1</w:t>
            </w:r>
            <w:r w:rsidR="00471942">
              <w:rPr>
                <w:rFonts w:eastAsia="Times New Roman"/>
                <w:color w:val="000000"/>
                <w:sz w:val="18"/>
                <w:szCs w:val="18"/>
              </w:rPr>
              <w:t>8</w:t>
            </w:r>
            <w:r w:rsidR="007300CE" w:rsidRPr="007300CE">
              <w:rPr>
                <w:rFonts w:eastAsia="Times New Roman"/>
                <w:color w:val="000000"/>
                <w:sz w:val="18"/>
                <w:szCs w:val="18"/>
              </w:rPr>
              <w:t xml:space="preserve"> paragraph </w:t>
            </w:r>
            <w:r w:rsidR="00471942">
              <w:rPr>
                <w:rFonts w:eastAsia="Times New Roman"/>
                <w:color w:val="000000"/>
                <w:sz w:val="18"/>
                <w:szCs w:val="18"/>
              </w:rPr>
              <w:t>40</w:t>
            </w:r>
            <w:r w:rsidR="007300CE" w:rsidRPr="007300CE">
              <w:rPr>
                <w:rFonts w:eastAsia="Times New Roman"/>
                <w:color w:val="000000"/>
                <w:sz w:val="18"/>
                <w:szCs w:val="18"/>
              </w:rPr>
              <w:t>:</w:t>
            </w:r>
          </w:p>
          <w:p w:rsidR="0076528E" w:rsidRPr="00E64BD3" w:rsidRDefault="00E3373F" w:rsidP="00E64BD3">
            <w:pPr>
              <w:spacing w:after="0" w:line="240" w:lineRule="auto"/>
              <w:rPr>
                <w:rFonts w:eastAsia="Times New Roman"/>
                <w:color w:val="000000"/>
                <w:sz w:val="18"/>
                <w:szCs w:val="18"/>
                <w:lang w:val="en-US"/>
              </w:rPr>
            </w:pPr>
            <w:r>
              <w:rPr>
                <w:rFonts w:eastAsia="Times New Roman"/>
                <w:color w:val="000000"/>
                <w:sz w:val="18"/>
                <w:szCs w:val="18"/>
              </w:rPr>
              <w:t>“</w:t>
            </w:r>
            <w:r w:rsidR="00973C6A" w:rsidRPr="00973C6A">
              <w:rPr>
                <w:rFonts w:eastAsia="Times New Roman"/>
                <w:color w:val="000000"/>
                <w:sz w:val="18"/>
                <w:szCs w:val="18"/>
              </w:rPr>
              <w:t>Institutional capacity for forecasting and scenario-building to address prospective issues is currently being expanded through training and an enhanced engagement with civil society. In addition, a legal review of the Anti Corruption Commission Act (ACCA) in order to protect whistle-blowers and bring the ACCA in line with international best practice is underway</w:t>
            </w:r>
            <w:r w:rsidR="00973C6A">
              <w:rPr>
                <w:rFonts w:eastAsia="Times New Roman"/>
                <w:color w:val="000000"/>
                <w:sz w:val="18"/>
                <w:szCs w:val="18"/>
              </w:rPr>
              <w:t xml:space="preserve">. </w:t>
            </w:r>
            <w:r w:rsidR="007300CE" w:rsidRPr="00973C6A">
              <w:rPr>
                <w:rFonts w:eastAsia="Times New Roman"/>
                <w:color w:val="FF0000"/>
                <w:sz w:val="18"/>
                <w:szCs w:val="18"/>
                <w:lang w:val="en-US"/>
              </w:rPr>
              <w:t>The strength of the current governmental drive to improve democratic governance in the country is evident from the establishment of a number of statutory bodies. These have been established to: i) promote human rights (Human Rights Commission); ii) manage the electoral process independently (Electoral Commission of Zambia); iii) review the constitution in a broad-based participatory framework (National Constitution Conference); iv) monitor the policing systems (Police Public Complaints Commission); and iv) accelerate the fight against corr</w:t>
            </w:r>
            <w:r w:rsidR="00E2681C">
              <w:rPr>
                <w:rFonts w:eastAsia="Times New Roman"/>
                <w:color w:val="FF0000"/>
                <w:sz w:val="18"/>
                <w:szCs w:val="18"/>
                <w:lang w:val="en-US"/>
              </w:rPr>
              <w:t>uption in public institutions (An</w:t>
            </w:r>
            <w:r w:rsidR="007300CE" w:rsidRPr="00973C6A">
              <w:rPr>
                <w:rFonts w:eastAsia="Times New Roman"/>
                <w:color w:val="FF0000"/>
                <w:sz w:val="18"/>
                <w:szCs w:val="18"/>
                <w:lang w:val="en-US"/>
              </w:rPr>
              <w:t>ti Corruption Commission). These reforms reflect a commitment to improved governance, and whilst the internal restructuring may cause delays in REDD+ integration, the dedication to multi-stakeholder engagement and decentralisation are likely to enhance the long-term chances of success of REDD+</w:t>
            </w:r>
            <w:r w:rsidR="007300CE" w:rsidRPr="007300CE">
              <w:rPr>
                <w:rFonts w:eastAsia="Times New Roman"/>
                <w:color w:val="000000"/>
                <w:sz w:val="18"/>
                <w:szCs w:val="18"/>
                <w:lang w:val="en-US"/>
              </w:rPr>
              <w:t>.</w:t>
            </w:r>
            <w:r>
              <w:rPr>
                <w:rFonts w:eastAsia="Times New Roman"/>
                <w:color w:val="000000"/>
                <w:sz w:val="18"/>
                <w:szCs w:val="18"/>
                <w:lang w:val="en-US"/>
              </w:rPr>
              <w:t>”</w:t>
            </w:r>
          </w:p>
        </w:tc>
      </w:tr>
      <w:tr w:rsidR="0076528E"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7300CE" w:rsidRPr="007300CE" w:rsidRDefault="001E0633" w:rsidP="007300CE">
            <w:pPr>
              <w:spacing w:after="0" w:line="240" w:lineRule="auto"/>
              <w:rPr>
                <w:rFonts w:eastAsia="Times New Roman"/>
                <w:color w:val="000000"/>
                <w:sz w:val="18"/>
                <w:szCs w:val="18"/>
                <w:lang w:val="en-US"/>
              </w:rPr>
            </w:pPr>
            <w:r>
              <w:rPr>
                <w:rFonts w:eastAsia="Times New Roman"/>
                <w:color w:val="000000"/>
                <w:sz w:val="18"/>
                <w:szCs w:val="18"/>
                <w:lang w:val="en-US"/>
              </w:rPr>
              <w:t xml:space="preserve">2.3. </w:t>
            </w:r>
            <w:r w:rsidR="007300CE" w:rsidRPr="007300CE">
              <w:rPr>
                <w:rFonts w:eastAsia="Times New Roman"/>
                <w:color w:val="000000"/>
                <w:sz w:val="18"/>
                <w:szCs w:val="18"/>
                <w:lang w:val="en-US"/>
              </w:rPr>
              <w:t>There is a misinformed reference to EITI in paragraph 60 which attributes it to the World Bank and does not clearly explain how EITI is relevant in the context it is mentioned.</w:t>
            </w:r>
          </w:p>
          <w:p w:rsidR="0076528E" w:rsidRPr="00E64BD3" w:rsidRDefault="0076528E" w:rsidP="00E64BD3">
            <w:pPr>
              <w:spacing w:after="0" w:line="240" w:lineRule="auto"/>
              <w:rPr>
                <w:rFonts w:eastAsia="Times New Roman"/>
                <w:color w:val="000000"/>
                <w:sz w:val="18"/>
                <w:szCs w:val="18"/>
                <w:lang w:val="en-US"/>
              </w:rPr>
            </w:pPr>
          </w:p>
        </w:tc>
        <w:tc>
          <w:tcPr>
            <w:tcW w:w="2520" w:type="dxa"/>
            <w:tcBorders>
              <w:top w:val="nil"/>
              <w:left w:val="nil"/>
              <w:bottom w:val="single" w:sz="4" w:space="0" w:color="auto"/>
              <w:right w:val="single" w:sz="4" w:space="0" w:color="auto"/>
            </w:tcBorders>
            <w:shd w:val="clear" w:color="auto" w:fill="auto"/>
            <w:hideMark/>
          </w:tcPr>
          <w:p w:rsidR="0076528E" w:rsidRPr="00E64BD3" w:rsidRDefault="007300CE" w:rsidP="00E64BD3">
            <w:pPr>
              <w:spacing w:after="0" w:line="240" w:lineRule="auto"/>
              <w:rPr>
                <w:rFonts w:eastAsia="Times New Roman"/>
                <w:color w:val="000000"/>
                <w:sz w:val="18"/>
                <w:szCs w:val="18"/>
                <w:lang w:val="en-US"/>
              </w:rPr>
            </w:pPr>
            <w:r>
              <w:rPr>
                <w:rFonts w:eastAsia="Times New Roman"/>
                <w:color w:val="000000"/>
                <w:sz w:val="18"/>
                <w:szCs w:val="18"/>
                <w:lang w:val="en-US"/>
              </w:rPr>
              <w:t>RRP JDP Assessment report</w:t>
            </w:r>
          </w:p>
        </w:tc>
        <w:tc>
          <w:tcPr>
            <w:tcW w:w="9354" w:type="dxa"/>
            <w:tcBorders>
              <w:top w:val="nil"/>
              <w:left w:val="nil"/>
              <w:bottom w:val="single" w:sz="4" w:space="0" w:color="auto"/>
              <w:right w:val="single" w:sz="8" w:space="0" w:color="auto"/>
            </w:tcBorders>
            <w:shd w:val="clear" w:color="auto" w:fill="auto"/>
            <w:hideMark/>
          </w:tcPr>
          <w:p w:rsidR="007300CE" w:rsidRPr="007300CE" w:rsidRDefault="00DC19ED" w:rsidP="007300CE">
            <w:pPr>
              <w:spacing w:after="0" w:line="240" w:lineRule="auto"/>
              <w:rPr>
                <w:rFonts w:eastAsia="Times New Roman"/>
                <w:b/>
                <w:color w:val="000000"/>
                <w:sz w:val="18"/>
                <w:szCs w:val="18"/>
                <w:lang w:val="en-US"/>
              </w:rPr>
            </w:pPr>
            <w:r>
              <w:rPr>
                <w:rFonts w:eastAsia="Times New Roman"/>
                <w:color w:val="000000"/>
                <w:sz w:val="18"/>
                <w:szCs w:val="18"/>
                <w:lang w:val="en-US"/>
              </w:rPr>
              <w:t xml:space="preserve">Reference to the World Bank has been removed. </w:t>
            </w:r>
            <w:r w:rsidR="00471942">
              <w:rPr>
                <w:rFonts w:eastAsia="Times New Roman"/>
                <w:color w:val="000000"/>
                <w:sz w:val="18"/>
                <w:szCs w:val="18"/>
                <w:lang w:val="en-US"/>
              </w:rPr>
              <w:t>The paragrap</w:t>
            </w:r>
            <w:r w:rsidR="00C12182">
              <w:rPr>
                <w:rFonts w:eastAsia="Times New Roman"/>
                <w:color w:val="000000"/>
                <w:sz w:val="18"/>
                <w:szCs w:val="18"/>
                <w:lang w:val="en-US"/>
              </w:rPr>
              <w:t xml:space="preserve">h was revised on </w:t>
            </w:r>
            <w:r w:rsidR="005521E4">
              <w:rPr>
                <w:rFonts w:eastAsia="Times New Roman"/>
                <w:color w:val="000000"/>
                <w:sz w:val="18"/>
                <w:szCs w:val="18"/>
                <w:lang w:val="en-US"/>
              </w:rPr>
              <w:t>page 28</w:t>
            </w:r>
            <w:r w:rsidR="007300CE">
              <w:rPr>
                <w:rFonts w:eastAsia="Times New Roman"/>
                <w:color w:val="000000"/>
                <w:sz w:val="18"/>
                <w:szCs w:val="18"/>
                <w:lang w:val="en-US"/>
              </w:rPr>
              <w:t xml:space="preserve"> </w:t>
            </w:r>
            <w:r w:rsidR="00C12182">
              <w:rPr>
                <w:rFonts w:eastAsia="Times New Roman"/>
                <w:color w:val="000000"/>
                <w:sz w:val="18"/>
                <w:szCs w:val="18"/>
                <w:lang w:val="en-US"/>
              </w:rPr>
              <w:t>paragraph 65 to read as below</w:t>
            </w:r>
            <w:r w:rsidR="007300CE" w:rsidRPr="007300CE">
              <w:rPr>
                <w:rFonts w:eastAsia="Times New Roman"/>
                <w:color w:val="000000"/>
                <w:sz w:val="18"/>
                <w:szCs w:val="18"/>
                <w:lang w:val="en-US"/>
              </w:rPr>
              <w:t>:</w:t>
            </w:r>
          </w:p>
          <w:p w:rsidR="0076528E" w:rsidRPr="00E64BD3" w:rsidRDefault="007300CE" w:rsidP="00DC19ED">
            <w:pPr>
              <w:spacing w:after="0" w:line="240" w:lineRule="auto"/>
              <w:rPr>
                <w:rFonts w:eastAsia="Times New Roman"/>
                <w:color w:val="000000"/>
                <w:sz w:val="18"/>
                <w:szCs w:val="18"/>
                <w:lang w:val="en-US"/>
              </w:rPr>
            </w:pPr>
            <w:r w:rsidRPr="007300CE">
              <w:rPr>
                <w:rFonts w:eastAsia="Times New Roman"/>
                <w:color w:val="000000"/>
                <w:sz w:val="18"/>
                <w:szCs w:val="18"/>
                <w:lang w:val="en-US"/>
              </w:rPr>
              <w:t>“</w:t>
            </w:r>
            <w:r w:rsidRPr="007300CE">
              <w:rPr>
                <w:rFonts w:eastAsia="Times New Roman"/>
                <w:i/>
                <w:color w:val="000000"/>
                <w:sz w:val="18"/>
                <w:szCs w:val="18"/>
                <w:lang w:val="en-US"/>
              </w:rPr>
              <w:t xml:space="preserve">Forestry: </w:t>
            </w:r>
            <w:r w:rsidRPr="007300CE">
              <w:rPr>
                <w:rFonts w:eastAsia="Times New Roman"/>
                <w:color w:val="000000"/>
                <w:sz w:val="18"/>
                <w:szCs w:val="18"/>
                <w:lang w:val="en-US"/>
              </w:rPr>
              <w:t>In the forestry sector, the initial designation of forest reserves excluded areas under traditional law, and consequently the local communities within these areas were not considered in the legislation. The regulations for timber concessions require consent from local leaders in the area, but do not require community permission. These policies are currently under review by the Zambian government in consultation with the Extractive Industries Transparency Initiative (EITI), and received good governmental and private sector support due to the focus on dialogue and the multi-stakeholder approach</w:t>
            </w:r>
            <w:r w:rsidR="00C12182">
              <w:rPr>
                <w:rFonts w:eastAsia="Times New Roman"/>
                <w:color w:val="000000"/>
                <w:sz w:val="18"/>
                <w:szCs w:val="18"/>
                <w:lang w:val="en-US"/>
              </w:rPr>
              <w:t>.</w:t>
            </w:r>
          </w:p>
        </w:tc>
      </w:tr>
      <w:tr w:rsidR="0076528E"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76528E" w:rsidRPr="00E64BD3" w:rsidRDefault="001E0633" w:rsidP="00E64BD3">
            <w:pPr>
              <w:spacing w:after="0" w:line="240" w:lineRule="auto"/>
              <w:rPr>
                <w:rFonts w:eastAsia="Times New Roman"/>
                <w:color w:val="000000"/>
                <w:sz w:val="18"/>
                <w:szCs w:val="18"/>
                <w:lang w:val="en-US"/>
              </w:rPr>
            </w:pPr>
            <w:r>
              <w:rPr>
                <w:rFonts w:eastAsia="Times New Roman"/>
                <w:color w:val="000000"/>
                <w:sz w:val="18"/>
                <w:szCs w:val="18"/>
                <w:lang w:val="en-US"/>
              </w:rPr>
              <w:t xml:space="preserve">3.1. </w:t>
            </w:r>
            <w:r w:rsidR="00E23754" w:rsidRPr="00E23754">
              <w:rPr>
                <w:rFonts w:eastAsia="Times New Roman"/>
                <w:color w:val="000000"/>
                <w:sz w:val="18"/>
                <w:szCs w:val="18"/>
                <w:lang w:val="en-US"/>
              </w:rPr>
              <w:t xml:space="preserve">More clarity is needed regarding the level of Government involvement in leading the REDD+ Readiness </w:t>
            </w:r>
            <w:r w:rsidR="00E23754" w:rsidRPr="00E23754">
              <w:rPr>
                <w:rFonts w:eastAsia="Times New Roman"/>
                <w:color w:val="000000"/>
                <w:sz w:val="18"/>
                <w:szCs w:val="18"/>
                <w:lang w:val="en-US"/>
              </w:rPr>
              <w:lastRenderedPageBreak/>
              <w:t>process in Zambia. The Secretariat recommends incorporating under the coordination for REDD+ section in the document a more detailed description of roles, coordination and consultation mechanisms for the REDD+ process in Zambia.</w:t>
            </w:r>
          </w:p>
        </w:tc>
        <w:tc>
          <w:tcPr>
            <w:tcW w:w="2520" w:type="dxa"/>
            <w:tcBorders>
              <w:top w:val="nil"/>
              <w:left w:val="nil"/>
              <w:bottom w:val="single" w:sz="4" w:space="0" w:color="auto"/>
              <w:right w:val="single" w:sz="4" w:space="0" w:color="auto"/>
            </w:tcBorders>
            <w:shd w:val="clear" w:color="auto" w:fill="auto"/>
            <w:hideMark/>
          </w:tcPr>
          <w:p w:rsidR="0076528E" w:rsidRPr="00E64BD3" w:rsidRDefault="007300CE" w:rsidP="00E64BD3">
            <w:pPr>
              <w:spacing w:after="0" w:line="240" w:lineRule="auto"/>
              <w:rPr>
                <w:rFonts w:eastAsia="Times New Roman"/>
                <w:color w:val="000000"/>
                <w:sz w:val="18"/>
                <w:szCs w:val="18"/>
                <w:lang w:val="en-US"/>
              </w:rPr>
            </w:pPr>
            <w:r>
              <w:rPr>
                <w:rFonts w:eastAsia="Times New Roman"/>
                <w:color w:val="000000"/>
                <w:sz w:val="18"/>
                <w:szCs w:val="18"/>
                <w:lang w:val="en-US"/>
              </w:rPr>
              <w:lastRenderedPageBreak/>
              <w:t>Secretariat report</w:t>
            </w:r>
          </w:p>
        </w:tc>
        <w:tc>
          <w:tcPr>
            <w:tcW w:w="9354" w:type="dxa"/>
            <w:tcBorders>
              <w:top w:val="nil"/>
              <w:left w:val="nil"/>
              <w:bottom w:val="single" w:sz="4" w:space="0" w:color="auto"/>
              <w:right w:val="single" w:sz="8" w:space="0" w:color="auto"/>
            </w:tcBorders>
            <w:shd w:val="clear" w:color="auto" w:fill="auto"/>
            <w:hideMark/>
          </w:tcPr>
          <w:p w:rsidR="0076528E" w:rsidRDefault="00762922" w:rsidP="00C12182">
            <w:pPr>
              <w:spacing w:after="0" w:line="240" w:lineRule="auto"/>
              <w:rPr>
                <w:rStyle w:val="apple-style-span"/>
                <w:rFonts w:asciiTheme="minorHAnsi" w:hAnsiTheme="minorHAnsi" w:cs="Arial"/>
                <w:color w:val="000000"/>
                <w:sz w:val="18"/>
                <w:szCs w:val="18"/>
              </w:rPr>
            </w:pPr>
            <w:r w:rsidRPr="008E59D7">
              <w:rPr>
                <w:rStyle w:val="apple-style-span"/>
                <w:rFonts w:asciiTheme="minorHAnsi" w:hAnsiTheme="minorHAnsi" w:cs="Arial"/>
                <w:color w:val="000000"/>
                <w:sz w:val="18"/>
                <w:szCs w:val="18"/>
              </w:rPr>
              <w:t xml:space="preserve">The Ministry, through the Forestry Department, initiated a proposal for Zambia to be considered as a pilot for Quick </w:t>
            </w:r>
            <w:r w:rsidR="00002A54">
              <w:rPr>
                <w:rStyle w:val="apple-style-span"/>
                <w:rFonts w:asciiTheme="minorHAnsi" w:hAnsiTheme="minorHAnsi" w:cs="Arial"/>
                <w:color w:val="000000"/>
                <w:sz w:val="18"/>
                <w:szCs w:val="18"/>
              </w:rPr>
              <w:t>S</w:t>
            </w:r>
            <w:r w:rsidRPr="008E59D7">
              <w:rPr>
                <w:rStyle w:val="apple-style-span"/>
                <w:rFonts w:asciiTheme="minorHAnsi" w:hAnsiTheme="minorHAnsi" w:cs="Arial"/>
                <w:color w:val="000000"/>
                <w:sz w:val="18"/>
                <w:szCs w:val="18"/>
              </w:rPr>
              <w:t>tart activities under the UN-REDD programme. The process started with the introduction of the REDD</w:t>
            </w:r>
            <w:r w:rsidR="00002A54">
              <w:rPr>
                <w:rStyle w:val="apple-style-span"/>
                <w:rFonts w:asciiTheme="minorHAnsi" w:hAnsiTheme="minorHAnsi" w:cs="Arial"/>
                <w:color w:val="000000"/>
                <w:sz w:val="18"/>
                <w:szCs w:val="18"/>
              </w:rPr>
              <w:t>+</w:t>
            </w:r>
            <w:r w:rsidRPr="008E59D7">
              <w:rPr>
                <w:rStyle w:val="apple-style-span"/>
                <w:rFonts w:asciiTheme="minorHAnsi" w:hAnsiTheme="minorHAnsi" w:cs="Arial"/>
                <w:color w:val="000000"/>
                <w:sz w:val="18"/>
                <w:szCs w:val="18"/>
              </w:rPr>
              <w:t xml:space="preserve"> initiative to the stakeholders and then identified issues that needed to be addressed in the process of consultation. The stakeholders that were consulted included civil society, private sector, cooperating partners, government institutions and traditional leade</w:t>
            </w:r>
            <w:r w:rsidRPr="00327DD4">
              <w:rPr>
                <w:rStyle w:val="apple-style-span"/>
                <w:rFonts w:asciiTheme="minorHAnsi" w:hAnsiTheme="minorHAnsi" w:cs="Arial"/>
                <w:color w:val="000000"/>
                <w:sz w:val="18"/>
                <w:szCs w:val="18"/>
              </w:rPr>
              <w:t>rs.</w:t>
            </w:r>
          </w:p>
          <w:p w:rsidR="00C85AB8" w:rsidRPr="00327DD4" w:rsidRDefault="00C85AB8" w:rsidP="00E64BD3">
            <w:pPr>
              <w:spacing w:after="0" w:line="240" w:lineRule="auto"/>
              <w:rPr>
                <w:rStyle w:val="apple-style-span"/>
                <w:rFonts w:asciiTheme="minorHAnsi" w:hAnsiTheme="minorHAnsi" w:cs="Arial"/>
                <w:color w:val="000000"/>
              </w:rPr>
            </w:pPr>
            <w:r>
              <w:rPr>
                <w:rStyle w:val="apple-style-span"/>
                <w:rFonts w:asciiTheme="minorHAnsi" w:hAnsiTheme="minorHAnsi" w:cs="Arial"/>
                <w:color w:val="000000"/>
                <w:sz w:val="18"/>
                <w:szCs w:val="18"/>
              </w:rPr>
              <w:t xml:space="preserve">The revised institutional arrangement and the Terms of References for the Technical Committee have been incorporated </w:t>
            </w:r>
            <w:r>
              <w:rPr>
                <w:rStyle w:val="apple-style-span"/>
                <w:rFonts w:asciiTheme="minorHAnsi" w:hAnsiTheme="minorHAnsi" w:cs="Arial"/>
                <w:color w:val="000000"/>
                <w:sz w:val="18"/>
                <w:szCs w:val="18"/>
              </w:rPr>
              <w:lastRenderedPageBreak/>
              <w:t xml:space="preserve">into the document. </w:t>
            </w:r>
          </w:p>
        </w:tc>
      </w:tr>
      <w:tr w:rsidR="00275B0A"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AE1AD4" w:rsidRPr="00E64BD3" w:rsidRDefault="001E0633" w:rsidP="00E64BD3">
            <w:pPr>
              <w:spacing w:after="0" w:line="240" w:lineRule="auto"/>
              <w:rPr>
                <w:rFonts w:eastAsia="Times New Roman"/>
                <w:color w:val="000000"/>
                <w:sz w:val="18"/>
                <w:szCs w:val="18"/>
                <w:lang w:val="en-US"/>
              </w:rPr>
            </w:pPr>
            <w:r>
              <w:rPr>
                <w:rFonts w:eastAsia="Times New Roman"/>
                <w:color w:val="000000"/>
                <w:sz w:val="18"/>
                <w:szCs w:val="18"/>
                <w:lang w:val="en-US"/>
              </w:rPr>
              <w:lastRenderedPageBreak/>
              <w:t xml:space="preserve">3.2. </w:t>
            </w:r>
            <w:r w:rsidR="0024769D" w:rsidRPr="0024769D">
              <w:rPr>
                <w:rFonts w:eastAsia="Times New Roman"/>
                <w:color w:val="000000"/>
                <w:sz w:val="18"/>
                <w:szCs w:val="18"/>
                <w:lang w:val="en-US"/>
              </w:rPr>
              <w:t>Risk management section needs to be improved in the document. The Secretariat recommends developing a risk log (or risk registry), identifying and listing all the risks in detail and the results of its analysis and evaluation. In the risk section particular analysis of managing and addressing relevant governance issues should be incorporated, as well as independent MRV with civil society participation.</w:t>
            </w:r>
          </w:p>
        </w:tc>
        <w:tc>
          <w:tcPr>
            <w:tcW w:w="2520" w:type="dxa"/>
            <w:tcBorders>
              <w:top w:val="nil"/>
              <w:left w:val="nil"/>
              <w:bottom w:val="single" w:sz="4" w:space="0" w:color="auto"/>
              <w:right w:val="single" w:sz="4" w:space="0" w:color="auto"/>
            </w:tcBorders>
            <w:shd w:val="clear" w:color="auto" w:fill="auto"/>
            <w:hideMark/>
          </w:tcPr>
          <w:p w:rsidR="0024769D" w:rsidRPr="0024769D" w:rsidRDefault="0024769D" w:rsidP="0024769D">
            <w:pPr>
              <w:spacing w:after="0" w:line="240" w:lineRule="auto"/>
              <w:rPr>
                <w:rFonts w:eastAsia="Times New Roman"/>
                <w:color w:val="000000"/>
                <w:sz w:val="18"/>
                <w:szCs w:val="18"/>
                <w:lang w:val="en-US"/>
              </w:rPr>
            </w:pPr>
            <w:r>
              <w:rPr>
                <w:rFonts w:eastAsia="Times New Roman"/>
                <w:color w:val="000000"/>
                <w:sz w:val="18"/>
                <w:szCs w:val="18"/>
                <w:lang w:val="en-US"/>
              </w:rPr>
              <w:t>Secretariat report</w:t>
            </w:r>
          </w:p>
          <w:p w:rsidR="00FD62F3" w:rsidRPr="00E64BD3" w:rsidRDefault="00FD62F3" w:rsidP="00E64BD3">
            <w:pPr>
              <w:spacing w:after="0" w:line="240" w:lineRule="auto"/>
              <w:rPr>
                <w:rFonts w:eastAsia="Times New Roman"/>
                <w:color w:val="000000"/>
                <w:sz w:val="18"/>
                <w:szCs w:val="18"/>
                <w:lang w:val="en-US"/>
              </w:rPr>
            </w:pPr>
          </w:p>
        </w:tc>
        <w:tc>
          <w:tcPr>
            <w:tcW w:w="9354" w:type="dxa"/>
            <w:tcBorders>
              <w:top w:val="nil"/>
              <w:left w:val="nil"/>
              <w:bottom w:val="single" w:sz="4" w:space="0" w:color="auto"/>
              <w:right w:val="single" w:sz="8" w:space="0" w:color="auto"/>
            </w:tcBorders>
            <w:shd w:val="clear" w:color="auto" w:fill="auto"/>
            <w:hideMark/>
          </w:tcPr>
          <w:p w:rsidR="00FD62F3" w:rsidRPr="00E64BD3" w:rsidRDefault="0024769D" w:rsidP="00E64BD3">
            <w:pPr>
              <w:spacing w:after="0" w:line="240" w:lineRule="auto"/>
              <w:rPr>
                <w:rFonts w:eastAsia="Times New Roman"/>
                <w:color w:val="000000"/>
                <w:sz w:val="18"/>
                <w:szCs w:val="18"/>
                <w:lang w:val="en-US"/>
              </w:rPr>
            </w:pPr>
            <w:r w:rsidRPr="0024769D">
              <w:rPr>
                <w:rFonts w:eastAsia="Times New Roman"/>
                <w:color w:val="000000"/>
                <w:sz w:val="18"/>
                <w:szCs w:val="18"/>
                <w:lang w:val="en-US"/>
              </w:rPr>
              <w:t>A risk log has b</w:t>
            </w:r>
            <w:r w:rsidR="00973C6A">
              <w:rPr>
                <w:rFonts w:eastAsia="Times New Roman"/>
                <w:color w:val="000000"/>
                <w:sz w:val="18"/>
                <w:szCs w:val="18"/>
                <w:lang w:val="en-US"/>
              </w:rPr>
              <w:t>een added to the NJP as Annex 11</w:t>
            </w:r>
            <w:r w:rsidR="00205D8D">
              <w:rPr>
                <w:rFonts w:eastAsia="Times New Roman"/>
                <w:color w:val="000000"/>
                <w:sz w:val="18"/>
                <w:szCs w:val="18"/>
                <w:lang w:val="en-US"/>
              </w:rPr>
              <w:t>.</w:t>
            </w:r>
          </w:p>
        </w:tc>
      </w:tr>
      <w:tr w:rsidR="0076528E" w:rsidRPr="00E64BD3" w:rsidTr="00E350A2">
        <w:trPr>
          <w:trHeight w:val="454"/>
        </w:trPr>
        <w:tc>
          <w:tcPr>
            <w:tcW w:w="2160" w:type="dxa"/>
            <w:tcBorders>
              <w:top w:val="nil"/>
              <w:left w:val="single" w:sz="8" w:space="0" w:color="auto"/>
              <w:bottom w:val="single" w:sz="8" w:space="0" w:color="auto"/>
              <w:right w:val="single" w:sz="4" w:space="0" w:color="auto"/>
            </w:tcBorders>
            <w:shd w:val="clear" w:color="auto" w:fill="auto"/>
            <w:hideMark/>
          </w:tcPr>
          <w:p w:rsidR="0076528E" w:rsidRPr="00376C63" w:rsidRDefault="001E0633" w:rsidP="00E64BD3">
            <w:pPr>
              <w:spacing w:after="0" w:line="240" w:lineRule="auto"/>
              <w:rPr>
                <w:rFonts w:eastAsia="Times New Roman"/>
                <w:color w:val="000000"/>
                <w:sz w:val="18"/>
                <w:szCs w:val="18"/>
              </w:rPr>
            </w:pPr>
            <w:r>
              <w:rPr>
                <w:rFonts w:eastAsia="Times New Roman"/>
                <w:color w:val="000000"/>
                <w:sz w:val="18"/>
                <w:szCs w:val="18"/>
                <w:lang w:val="en-US"/>
              </w:rPr>
              <w:t xml:space="preserve">4.1. </w:t>
            </w:r>
            <w:r w:rsidR="00546226" w:rsidRPr="00546226">
              <w:rPr>
                <w:rFonts w:eastAsia="Times New Roman"/>
                <w:color w:val="000000"/>
                <w:sz w:val="18"/>
                <w:szCs w:val="18"/>
                <w:lang w:val="en-US"/>
              </w:rPr>
              <w:t>Document is written in the negative (1.2).</w:t>
            </w:r>
          </w:p>
        </w:tc>
        <w:tc>
          <w:tcPr>
            <w:tcW w:w="2520" w:type="dxa"/>
            <w:tcBorders>
              <w:top w:val="nil"/>
              <w:left w:val="nil"/>
              <w:bottom w:val="single" w:sz="8" w:space="0" w:color="auto"/>
              <w:right w:val="single" w:sz="4" w:space="0" w:color="auto"/>
            </w:tcBorders>
            <w:shd w:val="clear" w:color="auto" w:fill="auto"/>
            <w:hideMark/>
          </w:tcPr>
          <w:p w:rsidR="0076528E" w:rsidRPr="00E64BD3" w:rsidRDefault="00546226" w:rsidP="00E64BD3">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nil"/>
              <w:left w:val="nil"/>
              <w:bottom w:val="single" w:sz="8" w:space="0" w:color="auto"/>
              <w:right w:val="single" w:sz="8" w:space="0" w:color="auto"/>
            </w:tcBorders>
            <w:shd w:val="clear" w:color="auto" w:fill="auto"/>
            <w:hideMark/>
          </w:tcPr>
          <w:p w:rsidR="0076528E" w:rsidRPr="00C85AB8" w:rsidRDefault="00C85AB8" w:rsidP="00C85AB8">
            <w:pPr>
              <w:spacing w:after="0" w:line="240" w:lineRule="auto"/>
              <w:rPr>
                <w:rFonts w:eastAsia="Times New Roman"/>
                <w:sz w:val="18"/>
                <w:szCs w:val="18"/>
                <w:lang w:val="en-US"/>
              </w:rPr>
            </w:pPr>
            <w:r>
              <w:rPr>
                <w:rFonts w:eastAsia="Times New Roman"/>
                <w:sz w:val="18"/>
                <w:szCs w:val="18"/>
                <w:lang w:val="en-US"/>
              </w:rPr>
              <w:t xml:space="preserve">The document aims to provide a realistic and balanced depiction of the issues related to REDD+ in Zambia, and highlights the successes as well as the shortcomings. Response 4.2. below further outlines how the identified barriers to REDD+ will be addressed. </w:t>
            </w:r>
          </w:p>
        </w:tc>
      </w:tr>
      <w:tr w:rsidR="0076528E" w:rsidRPr="00E64BD3" w:rsidTr="00E350A2">
        <w:trPr>
          <w:trHeight w:val="454"/>
        </w:trPr>
        <w:tc>
          <w:tcPr>
            <w:tcW w:w="2160" w:type="dxa"/>
            <w:tcBorders>
              <w:top w:val="nil"/>
              <w:left w:val="single" w:sz="8" w:space="0" w:color="auto"/>
              <w:bottom w:val="single" w:sz="8" w:space="0" w:color="auto"/>
              <w:right w:val="single" w:sz="4" w:space="0" w:color="auto"/>
            </w:tcBorders>
            <w:shd w:val="clear" w:color="auto" w:fill="auto"/>
            <w:hideMark/>
          </w:tcPr>
          <w:p w:rsidR="007B7628" w:rsidRPr="007B7628" w:rsidRDefault="001E0633" w:rsidP="007B7628">
            <w:pPr>
              <w:spacing w:after="0" w:line="240" w:lineRule="auto"/>
              <w:rPr>
                <w:rFonts w:eastAsia="Times New Roman"/>
                <w:b/>
                <w:color w:val="000000"/>
                <w:sz w:val="18"/>
                <w:szCs w:val="18"/>
                <w:lang w:val="en-US"/>
              </w:rPr>
            </w:pPr>
            <w:r>
              <w:rPr>
                <w:rFonts w:eastAsia="Times New Roman"/>
                <w:color w:val="000000"/>
                <w:sz w:val="18"/>
                <w:szCs w:val="18"/>
                <w:lang w:val="en-US"/>
              </w:rPr>
              <w:t xml:space="preserve">4.2. </w:t>
            </w:r>
            <w:r w:rsidR="007B7628" w:rsidRPr="007B7628">
              <w:rPr>
                <w:rFonts w:eastAsia="Times New Roman"/>
                <w:color w:val="000000"/>
                <w:sz w:val="18"/>
                <w:szCs w:val="18"/>
                <w:lang w:val="en-US"/>
              </w:rPr>
              <w:t>Barriers to REDD+: none of the barriers appear in the actions (1.3) (i.e. clarify the link between actions and barriers).</w:t>
            </w:r>
          </w:p>
          <w:p w:rsidR="0076528E" w:rsidRPr="00E64BD3" w:rsidRDefault="0076528E" w:rsidP="00E64BD3">
            <w:pPr>
              <w:spacing w:after="0" w:line="240" w:lineRule="auto"/>
              <w:rPr>
                <w:rFonts w:eastAsia="Times New Roman"/>
                <w:color w:val="000000"/>
                <w:sz w:val="18"/>
                <w:szCs w:val="18"/>
                <w:lang w:val="en-US"/>
              </w:rPr>
            </w:pPr>
          </w:p>
        </w:tc>
        <w:tc>
          <w:tcPr>
            <w:tcW w:w="2520" w:type="dxa"/>
            <w:tcBorders>
              <w:top w:val="nil"/>
              <w:left w:val="nil"/>
              <w:bottom w:val="single" w:sz="8" w:space="0" w:color="auto"/>
              <w:right w:val="single" w:sz="4" w:space="0" w:color="auto"/>
            </w:tcBorders>
            <w:shd w:val="clear" w:color="auto" w:fill="auto"/>
            <w:hideMark/>
          </w:tcPr>
          <w:p w:rsidR="0076528E" w:rsidRPr="00E64BD3" w:rsidRDefault="00A97C85" w:rsidP="00E64BD3">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nil"/>
              <w:left w:val="nil"/>
              <w:bottom w:val="single" w:sz="8" w:space="0" w:color="auto"/>
              <w:right w:val="single" w:sz="8" w:space="0" w:color="auto"/>
            </w:tcBorders>
            <w:shd w:val="clear" w:color="auto" w:fill="auto"/>
            <w:hideMark/>
          </w:tcPr>
          <w:p w:rsidR="0086235C" w:rsidRDefault="0086235C" w:rsidP="007B7628">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sz w:val="18"/>
                <w:szCs w:val="18"/>
                <w:lang w:val="en-US"/>
              </w:rPr>
              <w:t>For each named barrier, the linkages between the barrier and act</w:t>
            </w:r>
            <w:r w:rsidR="002D01FA">
              <w:rPr>
                <w:rFonts w:asciiTheme="minorHAnsi" w:eastAsia="Times New Roman" w:hAnsiTheme="minorHAnsi"/>
                <w:sz w:val="18"/>
                <w:szCs w:val="18"/>
                <w:lang w:val="en-US"/>
              </w:rPr>
              <w:t xml:space="preserve">ivities are shown in a section </w:t>
            </w:r>
            <w:r w:rsidRPr="007B1426">
              <w:rPr>
                <w:rFonts w:asciiTheme="minorHAnsi" w:eastAsia="Times New Roman" w:hAnsiTheme="minorHAnsi"/>
                <w:sz w:val="18"/>
                <w:szCs w:val="18"/>
                <w:lang w:val="en-US"/>
              </w:rPr>
              <w:t>entitled “Suggested activities”.</w:t>
            </w:r>
          </w:p>
          <w:p w:rsidR="00002A54" w:rsidRPr="007B1426" w:rsidRDefault="00002A54" w:rsidP="007B7628">
            <w:pPr>
              <w:spacing w:after="0" w:line="240" w:lineRule="auto"/>
              <w:rPr>
                <w:rFonts w:asciiTheme="minorHAnsi" w:eastAsia="Times New Roman" w:hAnsiTheme="minorHAnsi"/>
                <w:sz w:val="18"/>
                <w:szCs w:val="18"/>
                <w:lang w:val="en-US"/>
              </w:rPr>
            </w:pPr>
          </w:p>
          <w:p w:rsidR="007B7628" w:rsidRDefault="007B7628" w:rsidP="007B7628">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Livelihoods:</w:t>
            </w:r>
            <w:r w:rsidRPr="007B1426">
              <w:rPr>
                <w:rFonts w:asciiTheme="minorHAnsi" w:eastAsia="Times New Roman" w:hAnsiTheme="minorHAnsi"/>
                <w:sz w:val="18"/>
                <w:szCs w:val="18"/>
                <w:lang w:val="en-US"/>
              </w:rPr>
              <w:t xml:space="preserve"> If REDD+ is to be successful on a national scale, this will involve the</w:t>
            </w:r>
            <w:r w:rsidR="0086235C" w:rsidRPr="007B1426">
              <w:rPr>
                <w:rFonts w:asciiTheme="minorHAnsi" w:eastAsia="Times New Roman" w:hAnsiTheme="minorHAnsi"/>
                <w:sz w:val="18"/>
                <w:szCs w:val="18"/>
                <w:lang w:val="en-US"/>
              </w:rPr>
              <w:t xml:space="preserve"> </w:t>
            </w:r>
            <w:r w:rsidRPr="007B1426">
              <w:rPr>
                <w:rFonts w:asciiTheme="minorHAnsi" w:eastAsia="Times New Roman" w:hAnsiTheme="minorHAnsi"/>
                <w:sz w:val="18"/>
                <w:szCs w:val="18"/>
                <w:lang w:val="en-US"/>
              </w:rPr>
              <w:t>provision of alternative livelihoods and income earning opportunities for hundreds of thousands of people.</w:t>
            </w:r>
          </w:p>
          <w:p w:rsidR="00002A54" w:rsidRPr="007B1426" w:rsidRDefault="00002A54" w:rsidP="007B7628">
            <w:pPr>
              <w:spacing w:after="0" w:line="240" w:lineRule="auto"/>
              <w:rPr>
                <w:rFonts w:asciiTheme="minorHAnsi" w:eastAsia="Times New Roman" w:hAnsiTheme="minorHAnsi"/>
                <w:sz w:val="18"/>
                <w:szCs w:val="18"/>
                <w:lang w:val="en-US"/>
              </w:rPr>
            </w:pPr>
          </w:p>
          <w:p w:rsidR="007B7628" w:rsidRDefault="000457CD" w:rsidP="007B7628">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Addressed in p</w:t>
            </w:r>
            <w:r w:rsidR="005521E4">
              <w:rPr>
                <w:rFonts w:asciiTheme="minorHAnsi" w:eastAsia="Times New Roman" w:hAnsiTheme="minorHAnsi"/>
                <w:b/>
                <w:sz w:val="18"/>
                <w:szCs w:val="18"/>
                <w:lang w:val="en-US"/>
              </w:rPr>
              <w:t>age 48</w:t>
            </w:r>
            <w:r w:rsidR="0086235C" w:rsidRPr="007B1426">
              <w:rPr>
                <w:rFonts w:asciiTheme="minorHAnsi" w:eastAsia="Times New Roman" w:hAnsiTheme="minorHAnsi"/>
                <w:b/>
                <w:sz w:val="18"/>
                <w:szCs w:val="18"/>
                <w:lang w:val="en-US"/>
              </w:rPr>
              <w:t xml:space="preserve"> paragraph 11</w:t>
            </w:r>
            <w:r w:rsidR="003B4D1E">
              <w:rPr>
                <w:rFonts w:asciiTheme="minorHAnsi" w:eastAsia="Times New Roman" w:hAnsiTheme="minorHAnsi"/>
                <w:b/>
                <w:sz w:val="18"/>
                <w:szCs w:val="18"/>
                <w:lang w:val="en-US"/>
              </w:rPr>
              <w:t>7</w:t>
            </w:r>
            <w:r w:rsidR="0086235C" w:rsidRPr="007B1426">
              <w:rPr>
                <w:rFonts w:asciiTheme="minorHAnsi" w:eastAsia="Times New Roman" w:hAnsiTheme="minorHAnsi"/>
                <w:b/>
                <w:sz w:val="18"/>
                <w:szCs w:val="18"/>
                <w:lang w:val="en-US"/>
              </w:rPr>
              <w:t>:</w:t>
            </w:r>
            <w:r w:rsidR="0086235C" w:rsidRPr="007B1426">
              <w:rPr>
                <w:rFonts w:asciiTheme="minorHAnsi" w:eastAsia="Times New Roman" w:hAnsiTheme="minorHAnsi"/>
                <w:sz w:val="18"/>
                <w:szCs w:val="18"/>
                <w:lang w:val="en-US"/>
              </w:rPr>
              <w:t xml:space="preserve"> </w:t>
            </w:r>
            <w:r w:rsidR="00386CD0">
              <w:rPr>
                <w:rFonts w:asciiTheme="minorHAnsi" w:eastAsia="Times New Roman" w:hAnsiTheme="minorHAnsi"/>
                <w:sz w:val="18"/>
                <w:szCs w:val="18"/>
                <w:lang w:val="en-US"/>
              </w:rPr>
              <w:t xml:space="preserve"> </w:t>
            </w:r>
            <w:r w:rsidR="0086235C" w:rsidRPr="007B1426">
              <w:rPr>
                <w:rFonts w:asciiTheme="minorHAnsi" w:eastAsia="Times New Roman" w:hAnsiTheme="minorHAnsi"/>
                <w:sz w:val="18"/>
                <w:szCs w:val="18"/>
                <w:lang w:val="en-US"/>
              </w:rPr>
              <w:t xml:space="preserve">Suggested actions: </w:t>
            </w:r>
            <w:r w:rsidR="007B7628" w:rsidRPr="007B1426">
              <w:rPr>
                <w:rFonts w:asciiTheme="minorHAnsi" w:eastAsia="Times New Roman" w:hAnsiTheme="minorHAnsi"/>
                <w:sz w:val="18"/>
                <w:szCs w:val="18"/>
                <w:lang w:val="en-US"/>
              </w:rPr>
              <w:t xml:space="preserve">The actions for this barrier are listed under Output 4.2. </w:t>
            </w:r>
            <w:r w:rsidR="007B7628" w:rsidRPr="007B1426">
              <w:rPr>
                <w:rFonts w:asciiTheme="minorHAnsi" w:eastAsia="Times New Roman" w:hAnsiTheme="minorHAnsi"/>
                <w:i/>
                <w:sz w:val="18"/>
                <w:szCs w:val="18"/>
                <w:lang w:val="en-US"/>
              </w:rPr>
              <w:t xml:space="preserve">Candidate activities for REDD+ identified. </w:t>
            </w:r>
            <w:r w:rsidR="007B7628" w:rsidRPr="007B1426">
              <w:rPr>
                <w:rFonts w:asciiTheme="minorHAnsi" w:eastAsia="Times New Roman" w:hAnsiTheme="minorHAnsi"/>
                <w:sz w:val="18"/>
                <w:szCs w:val="18"/>
                <w:lang w:val="en-US"/>
              </w:rPr>
              <w:t xml:space="preserve">Activity 4.2.3 identifies evidence-based alternative livelihood options under REDD+. This activity is also reinforced by Activity 3.5.1 through 3.5.4 related to the approval of a benefit sharing framework under </w:t>
            </w:r>
            <w:r w:rsidR="007B7628" w:rsidRPr="007B1426">
              <w:rPr>
                <w:rFonts w:asciiTheme="minorHAnsi" w:eastAsia="Times New Roman" w:hAnsiTheme="minorHAnsi"/>
                <w:sz w:val="18"/>
                <w:szCs w:val="18"/>
                <w:lang w:val="en-US"/>
              </w:rPr>
              <w:lastRenderedPageBreak/>
              <w:t>REDD+.</w:t>
            </w:r>
          </w:p>
          <w:p w:rsidR="00002A54" w:rsidRPr="007B1426" w:rsidRDefault="00002A54" w:rsidP="007B7628">
            <w:pPr>
              <w:spacing w:after="0" w:line="240" w:lineRule="auto"/>
              <w:rPr>
                <w:rFonts w:asciiTheme="minorHAnsi" w:eastAsia="Times New Roman" w:hAnsiTheme="minorHAnsi"/>
                <w:sz w:val="18"/>
                <w:szCs w:val="18"/>
                <w:lang w:val="en-US"/>
              </w:rPr>
            </w:pPr>
          </w:p>
          <w:p w:rsidR="007B7628" w:rsidRDefault="007B7628" w:rsidP="007B7628">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Poverty</w:t>
            </w:r>
            <w:r w:rsidRPr="007B1426">
              <w:rPr>
                <w:rFonts w:asciiTheme="minorHAnsi" w:eastAsia="Times New Roman" w:hAnsiTheme="minorHAnsi"/>
                <w:sz w:val="18"/>
                <w:szCs w:val="18"/>
                <w:lang w:val="en-US"/>
              </w:rPr>
              <w:t>: If poverty and the associated activities of rural communities that impact on forests are not addressed, National REDD+ is likely to fail. Consequently, the REDD+ benefit distribution system will need to take into account the rural poor and create a social security safety net.</w:t>
            </w:r>
          </w:p>
          <w:p w:rsidR="00002A54" w:rsidRPr="007B1426" w:rsidRDefault="00002A54" w:rsidP="007B7628">
            <w:pPr>
              <w:spacing w:after="0" w:line="240" w:lineRule="auto"/>
              <w:rPr>
                <w:rFonts w:asciiTheme="minorHAnsi" w:eastAsia="Times New Roman" w:hAnsiTheme="minorHAnsi"/>
                <w:sz w:val="18"/>
                <w:szCs w:val="18"/>
                <w:lang w:val="en-US"/>
              </w:rPr>
            </w:pPr>
          </w:p>
          <w:p w:rsidR="007B7628" w:rsidRPr="007B1426" w:rsidRDefault="000457CD" w:rsidP="0086235C">
            <w:pPr>
              <w:tabs>
                <w:tab w:val="num" w:pos="502"/>
              </w:tabs>
              <w:spacing w:after="0" w:line="240" w:lineRule="auto"/>
              <w:jc w:val="both"/>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Addressed in p</w:t>
            </w:r>
            <w:r w:rsidR="005521E4">
              <w:rPr>
                <w:rFonts w:asciiTheme="minorHAnsi" w:eastAsia="Times New Roman" w:hAnsiTheme="minorHAnsi"/>
                <w:b/>
                <w:sz w:val="18"/>
                <w:szCs w:val="18"/>
                <w:lang w:val="en-US"/>
              </w:rPr>
              <w:t>age 48 p</w:t>
            </w:r>
            <w:r w:rsidR="003B4D1E">
              <w:rPr>
                <w:rFonts w:asciiTheme="minorHAnsi" w:eastAsia="Times New Roman" w:hAnsiTheme="minorHAnsi"/>
                <w:b/>
                <w:sz w:val="18"/>
                <w:szCs w:val="18"/>
                <w:lang w:val="en-US"/>
              </w:rPr>
              <w:t>aragraph 120</w:t>
            </w:r>
            <w:r w:rsidR="0086235C" w:rsidRPr="007B1426">
              <w:rPr>
                <w:rFonts w:asciiTheme="minorHAnsi" w:eastAsia="Times New Roman" w:hAnsiTheme="minorHAnsi"/>
                <w:b/>
                <w:sz w:val="18"/>
                <w:szCs w:val="18"/>
                <w:lang w:val="en-US"/>
              </w:rPr>
              <w:t>:</w:t>
            </w:r>
            <w:r w:rsidR="0086235C" w:rsidRPr="007B1426">
              <w:rPr>
                <w:rFonts w:asciiTheme="minorHAnsi" w:eastAsia="Times New Roman" w:hAnsiTheme="minorHAnsi"/>
                <w:sz w:val="18"/>
                <w:szCs w:val="18"/>
                <w:lang w:val="en-US"/>
              </w:rPr>
              <w:t xml:space="preserve"> </w:t>
            </w:r>
            <w:r w:rsidR="0086235C" w:rsidRPr="007B1426">
              <w:rPr>
                <w:rFonts w:asciiTheme="minorHAnsi" w:hAnsiTheme="minorHAnsi"/>
                <w:sz w:val="18"/>
                <w:szCs w:val="18"/>
              </w:rPr>
              <w:t xml:space="preserve">Suggested activities: Output 4.2 (Candidate activities for REDD+ identified) </w:t>
            </w:r>
            <w:r w:rsidR="00002A54">
              <w:rPr>
                <w:rFonts w:asciiTheme="minorHAnsi" w:hAnsiTheme="minorHAnsi"/>
                <w:sz w:val="18"/>
                <w:szCs w:val="18"/>
              </w:rPr>
              <w:t>comprises</w:t>
            </w:r>
            <w:r w:rsidR="0086235C" w:rsidRPr="007B1426">
              <w:rPr>
                <w:rFonts w:asciiTheme="minorHAnsi" w:hAnsiTheme="minorHAnsi"/>
                <w:sz w:val="18"/>
                <w:szCs w:val="18"/>
              </w:rPr>
              <w:t xml:space="preserve"> the development of evidence-based alternative livelihood options under REDD+, and Activities 3.5.1 through 3.5.4 detail the approval of a benefit sharing framework to ensure that there is constant delivery.</w:t>
            </w:r>
          </w:p>
          <w:p w:rsidR="007B7628" w:rsidRPr="007B1426" w:rsidRDefault="007B7628" w:rsidP="007B7628">
            <w:pPr>
              <w:spacing w:after="0" w:line="240" w:lineRule="auto"/>
              <w:rPr>
                <w:rFonts w:asciiTheme="minorHAnsi" w:eastAsia="Times New Roman" w:hAnsiTheme="minorHAnsi"/>
                <w:sz w:val="18"/>
                <w:szCs w:val="18"/>
                <w:lang w:val="en-US"/>
              </w:rPr>
            </w:pPr>
          </w:p>
          <w:p w:rsidR="00002A54" w:rsidRDefault="0086235C" w:rsidP="0086235C">
            <w:pPr>
              <w:rPr>
                <w:rFonts w:asciiTheme="minorHAnsi" w:hAnsiTheme="minorHAnsi"/>
                <w:sz w:val="18"/>
                <w:szCs w:val="18"/>
              </w:rPr>
            </w:pPr>
            <w:r w:rsidRPr="007B1426">
              <w:rPr>
                <w:rFonts w:asciiTheme="minorHAnsi" w:eastAsia="Times New Roman" w:hAnsiTheme="minorHAnsi"/>
                <w:b/>
                <w:sz w:val="18"/>
                <w:szCs w:val="18"/>
                <w:lang w:val="en-US"/>
              </w:rPr>
              <w:t>Lack of forest management plans:</w:t>
            </w:r>
            <w:r w:rsidRPr="007B1426">
              <w:rPr>
                <w:rFonts w:asciiTheme="minorHAnsi" w:hAnsiTheme="minorHAnsi"/>
                <w:sz w:val="18"/>
                <w:szCs w:val="18"/>
              </w:rPr>
              <w:t xml:space="preserve"> the Forestry Department generally lacks the capacity and infrastructure to fully implement those plans that have been formulated, rendering the utility of additional management plans extremely low.</w:t>
            </w:r>
          </w:p>
          <w:p w:rsidR="0086235C" w:rsidRPr="007B1426" w:rsidRDefault="000457CD" w:rsidP="0086235C">
            <w:pPr>
              <w:rPr>
                <w:rFonts w:asciiTheme="minorHAnsi" w:hAnsiTheme="minorHAnsi"/>
                <w:sz w:val="18"/>
                <w:szCs w:val="18"/>
              </w:rPr>
            </w:pPr>
            <w:r w:rsidRPr="007B1426">
              <w:rPr>
                <w:rFonts w:asciiTheme="minorHAnsi" w:hAnsiTheme="minorHAnsi"/>
                <w:b/>
                <w:iCs/>
                <w:sz w:val="18"/>
                <w:szCs w:val="18"/>
              </w:rPr>
              <w:t xml:space="preserve">Addressed in </w:t>
            </w:r>
            <w:r w:rsidR="005521E4">
              <w:rPr>
                <w:rFonts w:asciiTheme="minorHAnsi" w:hAnsiTheme="minorHAnsi"/>
                <w:b/>
                <w:iCs/>
                <w:sz w:val="18"/>
                <w:szCs w:val="18"/>
              </w:rPr>
              <w:t xml:space="preserve">page 49 </w:t>
            </w:r>
            <w:r w:rsidRPr="007B1426">
              <w:rPr>
                <w:rFonts w:asciiTheme="minorHAnsi" w:hAnsiTheme="minorHAnsi"/>
                <w:b/>
                <w:iCs/>
                <w:sz w:val="18"/>
                <w:szCs w:val="18"/>
              </w:rPr>
              <w:t>p</w:t>
            </w:r>
            <w:r w:rsidR="003B4D1E">
              <w:rPr>
                <w:rFonts w:asciiTheme="minorHAnsi" w:hAnsiTheme="minorHAnsi"/>
                <w:b/>
                <w:iCs/>
                <w:sz w:val="18"/>
                <w:szCs w:val="18"/>
              </w:rPr>
              <w:t>aragraph 122</w:t>
            </w:r>
            <w:r w:rsidRPr="007B1426">
              <w:rPr>
                <w:rFonts w:asciiTheme="minorHAnsi" w:hAnsiTheme="minorHAnsi"/>
                <w:b/>
                <w:iCs/>
                <w:sz w:val="18"/>
                <w:szCs w:val="18"/>
              </w:rPr>
              <w:t>:</w:t>
            </w:r>
            <w:r w:rsidR="0086235C" w:rsidRPr="007B1426">
              <w:rPr>
                <w:rFonts w:asciiTheme="minorHAnsi" w:hAnsiTheme="minorHAnsi"/>
                <w:i/>
                <w:iCs/>
                <w:sz w:val="18"/>
                <w:szCs w:val="18"/>
              </w:rPr>
              <w:t xml:space="preserve"> Suggested activities: </w:t>
            </w:r>
            <w:r w:rsidR="0086235C" w:rsidRPr="007B1426">
              <w:rPr>
                <w:rFonts w:asciiTheme="minorHAnsi" w:hAnsiTheme="minorHAnsi"/>
                <w:iCs/>
                <w:sz w:val="18"/>
                <w:szCs w:val="18"/>
              </w:rPr>
              <w:t>The NJP will enhance the capacity of REDD+ coordination and management bodies to address identified infrastructure requirements, and will recommend amendments to legislation and policies where necessary:</w:t>
            </w:r>
          </w:p>
          <w:p w:rsidR="0086235C" w:rsidRPr="007B1426" w:rsidRDefault="0086235C" w:rsidP="0086235C">
            <w:pPr>
              <w:pStyle w:val="ListParagraph"/>
              <w:numPr>
                <w:ilvl w:val="0"/>
                <w:numId w:val="9"/>
              </w:numPr>
              <w:rPr>
                <w:rFonts w:asciiTheme="minorHAnsi" w:hAnsiTheme="minorHAnsi"/>
                <w:sz w:val="18"/>
                <w:szCs w:val="18"/>
              </w:rPr>
            </w:pPr>
            <w:r w:rsidRPr="007B1426">
              <w:rPr>
                <w:rFonts w:asciiTheme="minorHAnsi" w:hAnsiTheme="minorHAnsi"/>
                <w:iCs/>
                <w:sz w:val="18"/>
                <w:szCs w:val="18"/>
              </w:rPr>
              <w:t xml:space="preserve">Activity 1.1.2 in which institutional capacity building needs for national implementing partners and for coordination mechanisms in executing REDD+ </w:t>
            </w:r>
            <w:r w:rsidR="003B4D1E">
              <w:rPr>
                <w:rFonts w:asciiTheme="minorHAnsi" w:hAnsiTheme="minorHAnsi"/>
                <w:iCs/>
                <w:sz w:val="18"/>
                <w:szCs w:val="18"/>
              </w:rPr>
              <w:t>Readiness process are addressed.</w:t>
            </w:r>
          </w:p>
          <w:p w:rsidR="0086235C" w:rsidRPr="007B1426" w:rsidRDefault="0086235C" w:rsidP="0086235C">
            <w:pPr>
              <w:pStyle w:val="ListParagraph"/>
              <w:numPr>
                <w:ilvl w:val="0"/>
                <w:numId w:val="9"/>
              </w:numPr>
              <w:rPr>
                <w:rFonts w:asciiTheme="minorHAnsi" w:hAnsiTheme="minorHAnsi"/>
                <w:sz w:val="18"/>
                <w:szCs w:val="18"/>
              </w:rPr>
            </w:pPr>
            <w:r w:rsidRPr="007B1426">
              <w:rPr>
                <w:rFonts w:asciiTheme="minorHAnsi" w:hAnsiTheme="minorHAnsi"/>
                <w:iCs/>
                <w:sz w:val="18"/>
                <w:szCs w:val="18"/>
              </w:rPr>
              <w:t xml:space="preserve">Activities 3.1.1 through 3.1.3 will ensure that the institutional capacity </w:t>
            </w:r>
            <w:r w:rsidR="003B4D1E">
              <w:rPr>
                <w:rFonts w:asciiTheme="minorHAnsi" w:hAnsiTheme="minorHAnsi"/>
                <w:iCs/>
                <w:sz w:val="18"/>
                <w:szCs w:val="18"/>
              </w:rPr>
              <w:t>to implement REDD+ is developed.</w:t>
            </w:r>
          </w:p>
          <w:p w:rsidR="0086235C" w:rsidRPr="007B1426" w:rsidRDefault="0086235C" w:rsidP="007B7628">
            <w:pPr>
              <w:pStyle w:val="ListParagraph"/>
              <w:numPr>
                <w:ilvl w:val="0"/>
                <w:numId w:val="9"/>
              </w:numPr>
              <w:spacing w:after="0" w:line="240" w:lineRule="auto"/>
              <w:rPr>
                <w:rFonts w:asciiTheme="minorHAnsi" w:eastAsia="Times New Roman" w:hAnsiTheme="minorHAnsi"/>
                <w:b/>
                <w:sz w:val="18"/>
                <w:szCs w:val="18"/>
                <w:lang w:val="en-US"/>
              </w:rPr>
            </w:pPr>
            <w:r w:rsidRPr="007B1426">
              <w:rPr>
                <w:rFonts w:asciiTheme="minorHAnsi" w:hAnsiTheme="minorHAnsi"/>
                <w:sz w:val="18"/>
                <w:szCs w:val="18"/>
              </w:rPr>
              <w:t>Output 3.3 provides a framework for addressing the shortcomings or potential perverse incentives in current legislation.</w:t>
            </w:r>
          </w:p>
          <w:p w:rsidR="0086235C" w:rsidRPr="007B1426" w:rsidRDefault="0086235C" w:rsidP="007B7628">
            <w:pPr>
              <w:spacing w:after="0" w:line="240" w:lineRule="auto"/>
              <w:rPr>
                <w:rFonts w:asciiTheme="minorHAnsi" w:eastAsia="Times New Roman" w:hAnsiTheme="minorHAnsi"/>
                <w:b/>
                <w:sz w:val="18"/>
                <w:szCs w:val="18"/>
                <w:lang w:val="en-US"/>
              </w:rPr>
            </w:pPr>
          </w:p>
          <w:p w:rsidR="007B7628" w:rsidRDefault="0086235C" w:rsidP="007B7628">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S</w:t>
            </w:r>
            <w:r w:rsidR="007B7628" w:rsidRPr="007B1426">
              <w:rPr>
                <w:rFonts w:asciiTheme="minorHAnsi" w:eastAsia="Times New Roman" w:hAnsiTheme="minorHAnsi"/>
                <w:b/>
                <w:sz w:val="18"/>
                <w:szCs w:val="18"/>
                <w:lang w:val="en-US"/>
              </w:rPr>
              <w:t>ocial and cultural norms</w:t>
            </w:r>
            <w:r w:rsidR="007B7628" w:rsidRPr="007B1426">
              <w:rPr>
                <w:rFonts w:asciiTheme="minorHAnsi" w:eastAsia="Times New Roman" w:hAnsiTheme="minorHAnsi"/>
                <w:sz w:val="18"/>
                <w:szCs w:val="18"/>
                <w:lang w:val="en-US"/>
              </w:rPr>
              <w:t xml:space="preserve">: For example, i) many people may not adopt new cooking methods as it is believed that some types of food are cooked better over charcoal </w:t>
            </w:r>
            <w:smartTag w:uri="isiresearchsoft-com/cwyw" w:element="citation">
              <w:r w:rsidR="007B7628" w:rsidRPr="007B1426">
                <w:rPr>
                  <w:rFonts w:asciiTheme="minorHAnsi" w:eastAsia="Times New Roman" w:hAnsiTheme="minorHAnsi"/>
                  <w:sz w:val="18"/>
                  <w:szCs w:val="18"/>
                  <w:lang w:val="en-US"/>
                </w:rPr>
                <w:t>(e.g. beans)</w:t>
              </w:r>
            </w:smartTag>
            <w:r w:rsidR="007B7628" w:rsidRPr="007B1426">
              <w:rPr>
                <w:rFonts w:asciiTheme="minorHAnsi" w:eastAsia="Times New Roman" w:hAnsiTheme="minorHAnsi"/>
                <w:sz w:val="18"/>
                <w:szCs w:val="18"/>
                <w:lang w:val="en-US"/>
              </w:rPr>
              <w:t xml:space="preserve">; and ii) certain farming methods </w:t>
            </w:r>
            <w:smartTag w:uri="isiresearchsoft-com/cwyw" w:element="citation">
              <w:r w:rsidR="007B7628" w:rsidRPr="007B1426">
                <w:rPr>
                  <w:rFonts w:asciiTheme="minorHAnsi" w:eastAsia="Times New Roman" w:hAnsiTheme="minorHAnsi"/>
                  <w:sz w:val="18"/>
                  <w:szCs w:val="18"/>
                  <w:lang w:val="en-US"/>
                </w:rPr>
                <w:t xml:space="preserve">(e.g. </w:t>
              </w:r>
              <w:r w:rsidR="007B7628" w:rsidRPr="007B1426">
                <w:rPr>
                  <w:rFonts w:asciiTheme="minorHAnsi" w:eastAsia="Times New Roman" w:hAnsiTheme="minorHAnsi"/>
                  <w:i/>
                  <w:sz w:val="18"/>
                  <w:szCs w:val="18"/>
                  <w:lang w:val="en-US"/>
                </w:rPr>
                <w:t>chitemene</w:t>
              </w:r>
              <w:r w:rsidR="007B7628" w:rsidRPr="007B1426">
                <w:rPr>
                  <w:rFonts w:asciiTheme="minorHAnsi" w:eastAsia="Times New Roman" w:hAnsiTheme="minorHAnsi"/>
                  <w:sz w:val="18"/>
                  <w:szCs w:val="18"/>
                  <w:lang w:val="en-US"/>
                </w:rPr>
                <w:t>)</w:t>
              </w:r>
            </w:smartTag>
            <w:r w:rsidR="007B7628" w:rsidRPr="007B1426">
              <w:rPr>
                <w:rFonts w:asciiTheme="minorHAnsi" w:eastAsia="Times New Roman" w:hAnsiTheme="minorHAnsi"/>
                <w:sz w:val="18"/>
                <w:szCs w:val="18"/>
                <w:lang w:val="en-US"/>
              </w:rPr>
              <w:t xml:space="preserve"> are part of cultural norms and practices.</w:t>
            </w:r>
          </w:p>
          <w:p w:rsidR="00002A54" w:rsidRPr="007B1426" w:rsidRDefault="00002A54" w:rsidP="007B7628">
            <w:pPr>
              <w:spacing w:after="0" w:line="240" w:lineRule="auto"/>
              <w:rPr>
                <w:rFonts w:asciiTheme="minorHAnsi" w:eastAsia="Times New Roman" w:hAnsiTheme="minorHAnsi"/>
                <w:sz w:val="18"/>
                <w:szCs w:val="18"/>
                <w:lang w:val="en-US"/>
              </w:rPr>
            </w:pPr>
          </w:p>
          <w:p w:rsidR="007B7628" w:rsidRPr="007B1426" w:rsidRDefault="000457CD" w:rsidP="007B7628">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 xml:space="preserve">Addressed in </w:t>
            </w:r>
            <w:r w:rsidR="005521E4">
              <w:rPr>
                <w:rFonts w:asciiTheme="minorHAnsi" w:eastAsia="Times New Roman" w:hAnsiTheme="minorHAnsi"/>
                <w:b/>
                <w:sz w:val="18"/>
                <w:szCs w:val="18"/>
                <w:lang w:val="en-US"/>
              </w:rPr>
              <w:t xml:space="preserve">page 49 </w:t>
            </w:r>
            <w:r w:rsidRPr="007B1426">
              <w:rPr>
                <w:rFonts w:asciiTheme="minorHAnsi" w:eastAsia="Times New Roman" w:hAnsiTheme="minorHAnsi"/>
                <w:b/>
                <w:sz w:val="18"/>
                <w:szCs w:val="18"/>
                <w:lang w:val="en-US"/>
              </w:rPr>
              <w:t>p</w:t>
            </w:r>
            <w:r w:rsidR="003B4D1E">
              <w:rPr>
                <w:rFonts w:asciiTheme="minorHAnsi" w:eastAsia="Times New Roman" w:hAnsiTheme="minorHAnsi"/>
                <w:b/>
                <w:sz w:val="18"/>
                <w:szCs w:val="18"/>
                <w:lang w:val="en-US"/>
              </w:rPr>
              <w:t>aragraph 124</w:t>
            </w:r>
            <w:r w:rsidR="0086235C" w:rsidRPr="007B1426">
              <w:rPr>
                <w:rFonts w:asciiTheme="minorHAnsi" w:eastAsia="Times New Roman" w:hAnsiTheme="minorHAnsi"/>
                <w:b/>
                <w:sz w:val="18"/>
                <w:szCs w:val="18"/>
                <w:lang w:val="en-US"/>
              </w:rPr>
              <w:t>:</w:t>
            </w:r>
            <w:r w:rsidR="0086235C" w:rsidRPr="007B1426">
              <w:rPr>
                <w:rFonts w:asciiTheme="minorHAnsi" w:eastAsia="Times New Roman" w:hAnsiTheme="minorHAnsi"/>
                <w:sz w:val="18"/>
                <w:szCs w:val="18"/>
                <w:lang w:val="en-US"/>
              </w:rPr>
              <w:t xml:space="preserve"> </w:t>
            </w:r>
            <w:r w:rsidR="007B7628" w:rsidRPr="007B1426">
              <w:rPr>
                <w:rFonts w:asciiTheme="minorHAnsi" w:eastAsia="Times New Roman" w:hAnsiTheme="minorHAnsi"/>
                <w:sz w:val="18"/>
                <w:szCs w:val="18"/>
                <w:lang w:val="en-US"/>
              </w:rPr>
              <w:t xml:space="preserve">REDD+ will not change social and cultural norms over the medium term. However, Activity 1.3.1 </w:t>
            </w:r>
            <w:r w:rsidR="007B7628" w:rsidRPr="007B1426">
              <w:rPr>
                <w:rFonts w:asciiTheme="minorHAnsi" w:eastAsia="Times New Roman" w:hAnsiTheme="minorHAnsi"/>
                <w:i/>
                <w:sz w:val="18"/>
                <w:szCs w:val="18"/>
                <w:lang w:val="en-US"/>
              </w:rPr>
              <w:t xml:space="preserve">Develop a REDD+ communication strategy in Zambia </w:t>
            </w:r>
            <w:r w:rsidR="007B7628" w:rsidRPr="007B1426">
              <w:rPr>
                <w:rFonts w:asciiTheme="minorHAnsi" w:eastAsia="Times New Roman" w:hAnsiTheme="minorHAnsi"/>
                <w:sz w:val="18"/>
                <w:szCs w:val="18"/>
                <w:lang w:val="en-US"/>
              </w:rPr>
              <w:t>and Activity 3.2.1 through 3.2.3 based on Output 3.2 will address the changes in perceptions through reinforcing on-going national activities such as agriculture and forestry extension activities.</w:t>
            </w:r>
          </w:p>
          <w:p w:rsidR="007B7628" w:rsidRPr="007B1426" w:rsidRDefault="007B7628" w:rsidP="007B7628">
            <w:pPr>
              <w:spacing w:after="0" w:line="240" w:lineRule="auto"/>
              <w:rPr>
                <w:rFonts w:asciiTheme="minorHAnsi" w:eastAsia="Times New Roman" w:hAnsiTheme="minorHAnsi"/>
                <w:sz w:val="18"/>
                <w:szCs w:val="18"/>
                <w:lang w:val="en-US"/>
              </w:rPr>
            </w:pPr>
          </w:p>
          <w:p w:rsidR="007B7628" w:rsidRDefault="007B7628" w:rsidP="007B7628">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Governance</w:t>
            </w:r>
            <w:r w:rsidRPr="007B1426">
              <w:rPr>
                <w:rFonts w:asciiTheme="minorHAnsi" w:eastAsia="Times New Roman" w:hAnsiTheme="minorHAnsi"/>
                <w:sz w:val="18"/>
                <w:szCs w:val="18"/>
                <w:lang w:val="en-US"/>
              </w:rPr>
              <w:t>: Inadequate participatory forest management systems, including benefit-sharing mechanisms, may lead to conflicts that may hinder the implementation of REDD+.</w:t>
            </w:r>
          </w:p>
          <w:p w:rsidR="00002A54" w:rsidRPr="007B1426" w:rsidRDefault="00002A54" w:rsidP="007B7628">
            <w:pPr>
              <w:spacing w:after="0" w:line="240" w:lineRule="auto"/>
              <w:rPr>
                <w:rFonts w:asciiTheme="minorHAnsi" w:eastAsia="Times New Roman" w:hAnsiTheme="minorHAnsi"/>
                <w:sz w:val="18"/>
                <w:szCs w:val="18"/>
                <w:lang w:val="en-US"/>
              </w:rPr>
            </w:pPr>
          </w:p>
          <w:p w:rsidR="0086235C" w:rsidRPr="007B1426" w:rsidRDefault="000457CD" w:rsidP="0086235C">
            <w:pPr>
              <w:pStyle w:val="BodyText2"/>
              <w:tabs>
                <w:tab w:val="left" w:pos="300"/>
              </w:tabs>
              <w:spacing w:before="0"/>
              <w:rPr>
                <w:rFonts w:asciiTheme="minorHAnsi" w:hAnsiTheme="minorHAnsi"/>
                <w:b w:val="0"/>
                <w:sz w:val="18"/>
                <w:szCs w:val="18"/>
              </w:rPr>
            </w:pPr>
            <w:r w:rsidRPr="007B1426">
              <w:rPr>
                <w:rFonts w:asciiTheme="minorHAnsi" w:hAnsiTheme="minorHAnsi"/>
                <w:sz w:val="18"/>
                <w:szCs w:val="18"/>
                <w:lang w:val="en-US"/>
              </w:rPr>
              <w:t xml:space="preserve">Addressed in </w:t>
            </w:r>
            <w:r w:rsidR="005521E4">
              <w:rPr>
                <w:rFonts w:asciiTheme="minorHAnsi" w:hAnsiTheme="minorHAnsi"/>
                <w:sz w:val="18"/>
                <w:szCs w:val="18"/>
                <w:lang w:val="en-US"/>
              </w:rPr>
              <w:t xml:space="preserve">page 49 </w:t>
            </w:r>
            <w:r w:rsidRPr="007B1426">
              <w:rPr>
                <w:rFonts w:asciiTheme="minorHAnsi" w:hAnsiTheme="minorHAnsi"/>
                <w:sz w:val="18"/>
                <w:szCs w:val="18"/>
                <w:lang w:val="en-US"/>
              </w:rPr>
              <w:t>p</w:t>
            </w:r>
            <w:r w:rsidR="003B4D1E">
              <w:rPr>
                <w:rFonts w:asciiTheme="minorHAnsi" w:hAnsiTheme="minorHAnsi"/>
                <w:sz w:val="18"/>
                <w:szCs w:val="18"/>
                <w:lang w:val="en-US"/>
              </w:rPr>
              <w:t>aragraph 126</w:t>
            </w:r>
            <w:r w:rsidR="0086235C" w:rsidRPr="007B1426">
              <w:rPr>
                <w:rFonts w:asciiTheme="minorHAnsi" w:hAnsiTheme="minorHAnsi"/>
                <w:sz w:val="18"/>
                <w:szCs w:val="18"/>
                <w:lang w:val="en-US"/>
              </w:rPr>
              <w:t xml:space="preserve">: </w:t>
            </w:r>
            <w:r w:rsidR="0086235C" w:rsidRPr="007B1426">
              <w:rPr>
                <w:rFonts w:asciiTheme="minorHAnsi" w:hAnsiTheme="minorHAnsi"/>
                <w:b w:val="0"/>
                <w:sz w:val="18"/>
                <w:szCs w:val="18"/>
              </w:rPr>
              <w:t>The primary activities of relevance to this barrier are Activities 3.1.1 through 3.3.6 on strengthening the national governance framework and institutional capacity of REDD+. Additional actions for this barrier are</w:t>
            </w:r>
            <w:r w:rsidR="00386CD0">
              <w:rPr>
                <w:rFonts w:asciiTheme="minorHAnsi" w:hAnsiTheme="minorHAnsi"/>
                <w:b w:val="0"/>
                <w:sz w:val="18"/>
                <w:szCs w:val="18"/>
              </w:rPr>
              <w:t>:</w:t>
            </w:r>
          </w:p>
          <w:p w:rsidR="0086235C" w:rsidRPr="007B1426" w:rsidRDefault="0086235C" w:rsidP="000457CD">
            <w:pPr>
              <w:pStyle w:val="ListParagraph"/>
              <w:numPr>
                <w:ilvl w:val="0"/>
                <w:numId w:val="17"/>
              </w:numPr>
              <w:rPr>
                <w:rFonts w:asciiTheme="minorHAnsi" w:hAnsiTheme="minorHAnsi"/>
                <w:iCs/>
                <w:sz w:val="18"/>
                <w:szCs w:val="18"/>
              </w:rPr>
            </w:pPr>
            <w:r w:rsidRPr="007B1426">
              <w:rPr>
                <w:rFonts w:asciiTheme="minorHAnsi" w:hAnsiTheme="minorHAnsi"/>
                <w:iCs/>
                <w:sz w:val="18"/>
                <w:szCs w:val="18"/>
              </w:rPr>
              <w:t>Activities 1.1.1 and 1.1.2 on establishing and operationalization of an institutional arrangements including capacity enhancement</w:t>
            </w:r>
            <w:r w:rsidR="003B4D1E">
              <w:rPr>
                <w:rFonts w:asciiTheme="minorHAnsi" w:hAnsiTheme="minorHAnsi"/>
                <w:iCs/>
                <w:sz w:val="18"/>
                <w:szCs w:val="18"/>
              </w:rPr>
              <w:t>.</w:t>
            </w:r>
          </w:p>
          <w:p w:rsidR="0086235C" w:rsidRPr="007B1426" w:rsidRDefault="0086235C" w:rsidP="000457CD">
            <w:pPr>
              <w:pStyle w:val="ListParagraph"/>
              <w:numPr>
                <w:ilvl w:val="0"/>
                <w:numId w:val="17"/>
              </w:numPr>
              <w:rPr>
                <w:rFonts w:asciiTheme="minorHAnsi" w:hAnsiTheme="minorHAnsi"/>
                <w:iCs/>
                <w:sz w:val="18"/>
                <w:szCs w:val="18"/>
              </w:rPr>
            </w:pPr>
            <w:r w:rsidRPr="007B1426">
              <w:rPr>
                <w:rFonts w:asciiTheme="minorHAnsi" w:hAnsiTheme="minorHAnsi"/>
                <w:iCs/>
                <w:sz w:val="18"/>
                <w:szCs w:val="18"/>
              </w:rPr>
              <w:lastRenderedPageBreak/>
              <w:t>Integrate REDD+ readiness process into the national CC Response strategy</w:t>
            </w:r>
            <w:r w:rsidR="003B4D1E">
              <w:rPr>
                <w:rFonts w:asciiTheme="minorHAnsi" w:hAnsiTheme="minorHAnsi"/>
                <w:iCs/>
                <w:sz w:val="18"/>
                <w:szCs w:val="18"/>
              </w:rPr>
              <w:t>.</w:t>
            </w:r>
          </w:p>
          <w:p w:rsidR="0086235C" w:rsidRPr="007B1426" w:rsidRDefault="0086235C" w:rsidP="000457CD">
            <w:pPr>
              <w:pStyle w:val="ListParagraph"/>
              <w:numPr>
                <w:ilvl w:val="0"/>
                <w:numId w:val="17"/>
              </w:numPr>
              <w:rPr>
                <w:rFonts w:asciiTheme="minorHAnsi" w:hAnsiTheme="minorHAnsi"/>
                <w:iCs/>
                <w:sz w:val="18"/>
                <w:szCs w:val="18"/>
              </w:rPr>
            </w:pPr>
            <w:r w:rsidRPr="007B1426">
              <w:rPr>
                <w:rFonts w:asciiTheme="minorHAnsi" w:hAnsiTheme="minorHAnsi"/>
                <w:iCs/>
                <w:sz w:val="18"/>
                <w:szCs w:val="18"/>
              </w:rPr>
              <w:t>Develop a REDD+ communication and advocacy strategy in Zambia</w:t>
            </w:r>
            <w:r w:rsidR="003B4D1E">
              <w:rPr>
                <w:rFonts w:asciiTheme="minorHAnsi" w:hAnsiTheme="minorHAnsi"/>
                <w:iCs/>
                <w:sz w:val="18"/>
                <w:szCs w:val="18"/>
              </w:rPr>
              <w:t>.</w:t>
            </w:r>
          </w:p>
          <w:p w:rsidR="0086235C" w:rsidRPr="007B1426" w:rsidRDefault="0086235C" w:rsidP="000457CD">
            <w:pPr>
              <w:pStyle w:val="ListParagraph"/>
              <w:numPr>
                <w:ilvl w:val="0"/>
                <w:numId w:val="17"/>
              </w:numPr>
              <w:rPr>
                <w:rFonts w:asciiTheme="minorHAnsi" w:hAnsiTheme="minorHAnsi"/>
                <w:iCs/>
                <w:sz w:val="18"/>
                <w:szCs w:val="18"/>
              </w:rPr>
            </w:pPr>
            <w:r w:rsidRPr="007B1426">
              <w:rPr>
                <w:rFonts w:asciiTheme="minorHAnsi" w:hAnsiTheme="minorHAnsi"/>
                <w:iCs/>
                <w:sz w:val="18"/>
                <w:szCs w:val="18"/>
              </w:rPr>
              <w:t>Activity 4.2.3, which identifies evidence-based alternative livelihood options, and Activities 3.5.1 through 3.5.4 which relate to the development and approval of a benefit sharing framework.</w:t>
            </w:r>
          </w:p>
          <w:p w:rsidR="007B7628" w:rsidRDefault="007B7628" w:rsidP="000457CD">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Policy and legislation</w:t>
            </w:r>
            <w:r w:rsidRPr="007B1426">
              <w:rPr>
                <w:rFonts w:asciiTheme="minorHAnsi" w:eastAsia="Times New Roman" w:hAnsiTheme="minorHAnsi"/>
                <w:sz w:val="18"/>
                <w:szCs w:val="18"/>
                <w:lang w:val="en-US"/>
              </w:rPr>
              <w:t xml:space="preserve">: It is largely unknown to what extent existing legislation supports REDD+ implementation. Furthermore, current policies and legislation are not implemented and enforced effectively e.g. Environmental Impact Assessments through the ECZ should be curbing deforestation impacts </w:t>
            </w:r>
            <w:r w:rsidR="00386CD0">
              <w:rPr>
                <w:rFonts w:asciiTheme="minorHAnsi" w:eastAsia="Times New Roman" w:hAnsiTheme="minorHAnsi"/>
                <w:sz w:val="18"/>
                <w:szCs w:val="18"/>
                <w:lang w:val="en-US"/>
              </w:rPr>
              <w:t xml:space="preserve">that are occurring due to mining. </w:t>
            </w:r>
            <w:r w:rsidRPr="007B1426">
              <w:rPr>
                <w:rFonts w:asciiTheme="minorHAnsi" w:eastAsia="Times New Roman" w:hAnsiTheme="minorHAnsi"/>
                <w:sz w:val="18"/>
                <w:szCs w:val="18"/>
                <w:lang w:val="en-US"/>
              </w:rPr>
              <w:t xml:space="preserve">An additional policy and legislation barrier that could undermine selected REDD+ strategies is the </w:t>
            </w:r>
            <w:r w:rsidRPr="007B1426">
              <w:rPr>
                <w:rFonts w:asciiTheme="minorHAnsi" w:eastAsia="Times New Roman" w:hAnsiTheme="minorHAnsi"/>
                <w:b/>
                <w:sz w:val="18"/>
                <w:szCs w:val="18"/>
                <w:lang w:val="en-US"/>
              </w:rPr>
              <w:t>lack of capacity for strategy, policy and legislation implementation</w:t>
            </w:r>
            <w:r w:rsidRPr="007B1426">
              <w:rPr>
                <w:rFonts w:asciiTheme="minorHAnsi" w:eastAsia="Times New Roman" w:hAnsiTheme="minorHAnsi"/>
                <w:sz w:val="18"/>
                <w:szCs w:val="18"/>
                <w:lang w:val="en-US"/>
              </w:rPr>
              <w:t>.</w:t>
            </w:r>
          </w:p>
          <w:p w:rsidR="00002A54" w:rsidRPr="007B1426" w:rsidRDefault="00002A54" w:rsidP="000457CD">
            <w:pPr>
              <w:spacing w:after="0" w:line="240" w:lineRule="auto"/>
              <w:rPr>
                <w:rFonts w:asciiTheme="minorHAnsi" w:eastAsia="Times New Roman" w:hAnsiTheme="minorHAnsi"/>
                <w:sz w:val="18"/>
                <w:szCs w:val="18"/>
                <w:lang w:val="en-US"/>
              </w:rPr>
            </w:pPr>
          </w:p>
          <w:p w:rsidR="0086235C" w:rsidRPr="007B1426" w:rsidRDefault="000457CD" w:rsidP="007B7628">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 xml:space="preserve">Addressed in </w:t>
            </w:r>
            <w:r w:rsidR="005521E4">
              <w:rPr>
                <w:rFonts w:asciiTheme="minorHAnsi" w:eastAsia="Times New Roman" w:hAnsiTheme="minorHAnsi"/>
                <w:b/>
                <w:sz w:val="18"/>
                <w:szCs w:val="18"/>
                <w:lang w:val="en-US"/>
              </w:rPr>
              <w:t>page 52 p</w:t>
            </w:r>
            <w:r w:rsidR="0086235C" w:rsidRPr="007B1426">
              <w:rPr>
                <w:rFonts w:asciiTheme="minorHAnsi" w:eastAsia="Times New Roman" w:hAnsiTheme="minorHAnsi"/>
                <w:b/>
                <w:sz w:val="18"/>
                <w:szCs w:val="18"/>
                <w:lang w:val="en-US"/>
              </w:rPr>
              <w:t>aragraph</w:t>
            </w:r>
            <w:r w:rsidR="00301C3B">
              <w:rPr>
                <w:rFonts w:asciiTheme="minorHAnsi" w:eastAsia="Times New Roman" w:hAnsiTheme="minorHAnsi"/>
                <w:b/>
                <w:sz w:val="18"/>
                <w:szCs w:val="18"/>
                <w:lang w:val="en-US"/>
              </w:rPr>
              <w:t xml:space="preserve"> 129</w:t>
            </w:r>
            <w:r w:rsidRPr="007B1426">
              <w:rPr>
                <w:rFonts w:asciiTheme="minorHAnsi" w:eastAsia="Times New Roman" w:hAnsiTheme="minorHAnsi"/>
                <w:b/>
                <w:sz w:val="18"/>
                <w:szCs w:val="18"/>
                <w:lang w:val="en-US"/>
              </w:rPr>
              <w:t>:</w:t>
            </w:r>
            <w:r w:rsidRPr="007B1426">
              <w:rPr>
                <w:rFonts w:asciiTheme="minorHAnsi" w:eastAsia="Times New Roman" w:hAnsiTheme="minorHAnsi"/>
                <w:sz w:val="18"/>
                <w:szCs w:val="18"/>
                <w:lang w:val="en-US"/>
              </w:rPr>
              <w:t xml:space="preserve"> Suggested activities: </w:t>
            </w:r>
            <w:r w:rsidRPr="007B1426">
              <w:rPr>
                <w:rFonts w:asciiTheme="minorHAnsi" w:hAnsiTheme="minorHAnsi"/>
                <w:sz w:val="18"/>
                <w:szCs w:val="18"/>
              </w:rPr>
              <w:t>The strengthening of the existing legislative framework to facilitate REDD+ implementation is dealt with in Activities 3.3.1 through 3.3.6. More specifically,  actions will entail reviewing existing legislation in terms of its applicability to REDD+ (3.3.1), and identifying aspects of the legislative framework that require strengthening (3.3.2). L</w:t>
            </w:r>
            <w:r w:rsidR="00CE5D6A">
              <w:rPr>
                <w:rFonts w:asciiTheme="minorHAnsi" w:hAnsiTheme="minorHAnsi"/>
                <w:sz w:val="18"/>
                <w:szCs w:val="18"/>
              </w:rPr>
              <w:t>ack of institutional capacity is</w:t>
            </w:r>
            <w:r w:rsidRPr="007B1426">
              <w:rPr>
                <w:rFonts w:asciiTheme="minorHAnsi" w:hAnsiTheme="minorHAnsi"/>
                <w:sz w:val="18"/>
                <w:szCs w:val="18"/>
              </w:rPr>
              <w:t xml:space="preserve"> addressed through activities in Output 1 (</w:t>
            </w:r>
            <w:r w:rsidRPr="007B1426">
              <w:rPr>
                <w:rFonts w:asciiTheme="minorHAnsi" w:hAnsiTheme="minorHAnsi"/>
                <w:i/>
                <w:sz w:val="18"/>
                <w:szCs w:val="18"/>
              </w:rPr>
              <w:t>Capacity to manage REDD+ Readiness strengthened</w:t>
            </w:r>
            <w:r w:rsidRPr="007B1426">
              <w:rPr>
                <w:rFonts w:asciiTheme="minorHAnsi" w:hAnsiTheme="minorHAnsi"/>
                <w:sz w:val="18"/>
                <w:szCs w:val="18"/>
              </w:rPr>
              <w:t>), as well as Activities 3.4.1 through 3.5.4. The lack of capacity for strategy, policy and legislation implementation is addressed through Activities 1.1.1 – 1.4.2 and Activities 3.4.1 – 3.5.4.</w:t>
            </w:r>
          </w:p>
          <w:p w:rsidR="007B7628" w:rsidRPr="007B1426" w:rsidRDefault="007B7628" w:rsidP="007B7628">
            <w:pPr>
              <w:spacing w:after="0" w:line="240" w:lineRule="auto"/>
              <w:rPr>
                <w:rFonts w:asciiTheme="minorHAnsi" w:eastAsia="Times New Roman" w:hAnsiTheme="minorHAnsi"/>
                <w:sz w:val="18"/>
                <w:szCs w:val="18"/>
                <w:lang w:val="en-US"/>
              </w:rPr>
            </w:pPr>
          </w:p>
          <w:p w:rsidR="007B7628" w:rsidRDefault="007B7628" w:rsidP="007B7628">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Land tenure</w:t>
            </w:r>
            <w:r w:rsidRPr="007B1426">
              <w:rPr>
                <w:rFonts w:asciiTheme="minorHAnsi" w:eastAsia="Times New Roman" w:hAnsiTheme="minorHAnsi"/>
                <w:sz w:val="18"/>
                <w:szCs w:val="18"/>
                <w:lang w:val="en-US"/>
              </w:rPr>
              <w:t>: In Zambia, land is the powerbase of traditional leaders and it will be very difficult to change land tenure without major social infractions. Additionally, government and traditional leaders often do not share the same agenda with regard to land use and control and this may pose a barrier to National REDD+.</w:t>
            </w:r>
          </w:p>
          <w:p w:rsidR="00002A54" w:rsidRPr="007B1426" w:rsidRDefault="00002A54" w:rsidP="007B7628">
            <w:pPr>
              <w:spacing w:after="0" w:line="240" w:lineRule="auto"/>
              <w:rPr>
                <w:rFonts w:asciiTheme="minorHAnsi" w:eastAsia="Times New Roman" w:hAnsiTheme="minorHAnsi"/>
                <w:sz w:val="18"/>
                <w:szCs w:val="18"/>
                <w:lang w:val="en-US"/>
              </w:rPr>
            </w:pPr>
          </w:p>
          <w:p w:rsidR="000457CD" w:rsidRPr="007B1426" w:rsidRDefault="007B1426" w:rsidP="000457CD">
            <w:pPr>
              <w:pStyle w:val="BodyText2"/>
              <w:tabs>
                <w:tab w:val="left" w:pos="300"/>
                <w:tab w:val="num" w:pos="500"/>
              </w:tabs>
              <w:spacing w:before="0"/>
              <w:rPr>
                <w:rFonts w:asciiTheme="minorHAnsi" w:hAnsiTheme="minorHAnsi"/>
                <w:b w:val="0"/>
                <w:sz w:val="18"/>
                <w:szCs w:val="18"/>
              </w:rPr>
            </w:pPr>
            <w:r>
              <w:rPr>
                <w:rFonts w:asciiTheme="minorHAnsi" w:hAnsiTheme="minorHAnsi"/>
                <w:sz w:val="18"/>
                <w:szCs w:val="18"/>
                <w:lang w:val="en-US"/>
              </w:rPr>
              <w:t xml:space="preserve">Addressed in </w:t>
            </w:r>
            <w:r w:rsidR="005521E4">
              <w:rPr>
                <w:rFonts w:asciiTheme="minorHAnsi" w:hAnsiTheme="minorHAnsi"/>
                <w:sz w:val="18"/>
                <w:szCs w:val="18"/>
                <w:lang w:val="en-US"/>
              </w:rPr>
              <w:t xml:space="preserve">page 53 </w:t>
            </w:r>
            <w:r>
              <w:rPr>
                <w:rFonts w:asciiTheme="minorHAnsi" w:hAnsiTheme="minorHAnsi"/>
                <w:sz w:val="18"/>
                <w:szCs w:val="18"/>
                <w:lang w:val="en-US"/>
              </w:rPr>
              <w:t>paragraph 136</w:t>
            </w:r>
            <w:r w:rsidR="000457CD" w:rsidRPr="007B1426">
              <w:rPr>
                <w:rFonts w:asciiTheme="minorHAnsi" w:hAnsiTheme="minorHAnsi"/>
                <w:sz w:val="18"/>
                <w:szCs w:val="18"/>
                <w:lang w:val="en-US"/>
              </w:rPr>
              <w:t xml:space="preserve">: </w:t>
            </w:r>
            <w:r w:rsidR="000457CD" w:rsidRPr="007B1426">
              <w:rPr>
                <w:rFonts w:asciiTheme="minorHAnsi" w:hAnsiTheme="minorHAnsi"/>
                <w:i/>
                <w:sz w:val="18"/>
                <w:szCs w:val="18"/>
              </w:rPr>
              <w:t xml:space="preserve">: </w:t>
            </w:r>
            <w:r w:rsidR="000457CD" w:rsidRPr="007B1426">
              <w:rPr>
                <w:rFonts w:asciiTheme="minorHAnsi" w:hAnsiTheme="minorHAnsi"/>
                <w:b w:val="0"/>
                <w:sz w:val="18"/>
                <w:szCs w:val="18"/>
              </w:rPr>
              <w:t>The issues related to land tenure are addressed through the following activities:</w:t>
            </w:r>
          </w:p>
          <w:p w:rsidR="000457CD" w:rsidRPr="007B1426" w:rsidRDefault="000457CD" w:rsidP="000457CD">
            <w:pPr>
              <w:pStyle w:val="ListParagraph"/>
              <w:numPr>
                <w:ilvl w:val="0"/>
                <w:numId w:val="18"/>
              </w:numPr>
              <w:rPr>
                <w:rFonts w:asciiTheme="minorHAnsi" w:hAnsiTheme="minorHAnsi"/>
                <w:iCs/>
                <w:sz w:val="18"/>
                <w:szCs w:val="18"/>
              </w:rPr>
            </w:pPr>
            <w:r w:rsidRPr="007B1426">
              <w:rPr>
                <w:rFonts w:asciiTheme="minorHAnsi" w:hAnsiTheme="minorHAnsi"/>
                <w:iCs/>
                <w:sz w:val="18"/>
                <w:szCs w:val="18"/>
              </w:rPr>
              <w:t>Activities 1.1.1 and 1.1.2 on establishing and operationalization of institutional arrangements</w:t>
            </w:r>
            <w:r w:rsidR="00CE5D6A">
              <w:rPr>
                <w:rFonts w:asciiTheme="minorHAnsi" w:hAnsiTheme="minorHAnsi"/>
                <w:iCs/>
                <w:sz w:val="18"/>
                <w:szCs w:val="18"/>
              </w:rPr>
              <w:t xml:space="preserve"> including capacity enhancement.</w:t>
            </w:r>
          </w:p>
          <w:p w:rsidR="000457CD" w:rsidRPr="007B1426" w:rsidRDefault="000457CD" w:rsidP="000457CD">
            <w:pPr>
              <w:pStyle w:val="ListParagraph"/>
              <w:numPr>
                <w:ilvl w:val="0"/>
                <w:numId w:val="18"/>
              </w:numPr>
              <w:rPr>
                <w:rFonts w:asciiTheme="minorHAnsi" w:hAnsiTheme="minorHAnsi"/>
                <w:iCs/>
                <w:sz w:val="18"/>
                <w:szCs w:val="18"/>
              </w:rPr>
            </w:pPr>
            <w:r w:rsidRPr="007B1426">
              <w:rPr>
                <w:rFonts w:asciiTheme="minorHAnsi" w:hAnsiTheme="minorHAnsi"/>
                <w:iCs/>
                <w:sz w:val="18"/>
                <w:szCs w:val="18"/>
              </w:rPr>
              <w:t>Activities under Output 3.3 (Strengthening legislative framework for REDD+ implementation), particularly Activity 3.3.2 which assesses carbon ownership rights</w:t>
            </w:r>
            <w:r w:rsidR="00CE5D6A">
              <w:rPr>
                <w:rFonts w:asciiTheme="minorHAnsi" w:hAnsiTheme="minorHAnsi"/>
                <w:iCs/>
                <w:sz w:val="18"/>
                <w:szCs w:val="18"/>
              </w:rPr>
              <w:t>.</w:t>
            </w:r>
            <w:r w:rsidRPr="007B1426">
              <w:rPr>
                <w:rFonts w:asciiTheme="minorHAnsi" w:hAnsiTheme="minorHAnsi"/>
                <w:iCs/>
                <w:sz w:val="18"/>
                <w:szCs w:val="18"/>
              </w:rPr>
              <w:t xml:space="preserve"> </w:t>
            </w:r>
          </w:p>
          <w:p w:rsidR="000457CD" w:rsidRPr="007B1426" w:rsidRDefault="00CE5D6A" w:rsidP="000457CD">
            <w:pPr>
              <w:pStyle w:val="ListParagraph"/>
              <w:numPr>
                <w:ilvl w:val="0"/>
                <w:numId w:val="18"/>
              </w:numPr>
              <w:rPr>
                <w:rFonts w:asciiTheme="minorHAnsi" w:hAnsiTheme="minorHAnsi"/>
                <w:iCs/>
                <w:sz w:val="18"/>
                <w:szCs w:val="18"/>
              </w:rPr>
            </w:pPr>
            <w:r>
              <w:rPr>
                <w:rFonts w:asciiTheme="minorHAnsi" w:hAnsiTheme="minorHAnsi"/>
                <w:iCs/>
                <w:sz w:val="18"/>
                <w:szCs w:val="18"/>
              </w:rPr>
              <w:t>U</w:t>
            </w:r>
            <w:r w:rsidR="000457CD" w:rsidRPr="007B1426">
              <w:rPr>
                <w:rFonts w:asciiTheme="minorHAnsi" w:hAnsiTheme="minorHAnsi"/>
                <w:iCs/>
                <w:sz w:val="18"/>
                <w:szCs w:val="18"/>
              </w:rPr>
              <w:t xml:space="preserve">nder different land tenure systems, and Activity 3.3.5, </w:t>
            </w:r>
            <w:r w:rsidR="00386CD0" w:rsidRPr="007B1426">
              <w:rPr>
                <w:rFonts w:asciiTheme="minorHAnsi" w:hAnsiTheme="minorHAnsi"/>
                <w:iCs/>
                <w:sz w:val="18"/>
                <w:szCs w:val="18"/>
              </w:rPr>
              <w:t>this assesses land tenure systems and proposes changes to national legislation in this regard.</w:t>
            </w:r>
          </w:p>
          <w:p w:rsidR="007B7628" w:rsidRPr="007B1426" w:rsidRDefault="000457CD" w:rsidP="000457CD">
            <w:pPr>
              <w:pStyle w:val="ListParagraph"/>
              <w:numPr>
                <w:ilvl w:val="0"/>
                <w:numId w:val="18"/>
              </w:numPr>
              <w:rPr>
                <w:rFonts w:asciiTheme="minorHAnsi" w:hAnsiTheme="minorHAnsi"/>
                <w:iCs/>
                <w:sz w:val="18"/>
                <w:szCs w:val="18"/>
              </w:rPr>
            </w:pPr>
            <w:r w:rsidRPr="007B1426">
              <w:rPr>
                <w:rFonts w:asciiTheme="minorHAnsi" w:hAnsiTheme="minorHAnsi"/>
                <w:iCs/>
                <w:sz w:val="18"/>
                <w:szCs w:val="18"/>
              </w:rPr>
              <w:t>Activities 3.5.1 through 3.5.4 related to the approval of a benefit sharing framework under REDD+.</w:t>
            </w:r>
          </w:p>
          <w:p w:rsidR="007B7628" w:rsidRDefault="007B7628" w:rsidP="007B7628">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Land use planning</w:t>
            </w:r>
            <w:r w:rsidRPr="007B1426">
              <w:rPr>
                <w:rFonts w:asciiTheme="minorHAnsi" w:eastAsia="Times New Roman" w:hAnsiTheme="minorHAnsi"/>
                <w:sz w:val="18"/>
                <w:szCs w:val="18"/>
                <w:lang w:val="en-US"/>
              </w:rPr>
              <w:t xml:space="preserve">: Additional to the issue of land tenure, is the current lack of effective land-use planning which is likely to impact on National REDD+. For example, land uses such as tobacco farming and </w:t>
            </w:r>
            <w:r w:rsidRPr="007B1426">
              <w:rPr>
                <w:rFonts w:asciiTheme="minorHAnsi" w:eastAsia="Times New Roman" w:hAnsiTheme="minorHAnsi"/>
                <w:i/>
                <w:sz w:val="18"/>
                <w:szCs w:val="18"/>
                <w:lang w:val="en-US"/>
              </w:rPr>
              <w:t>Jatropha curcas</w:t>
            </w:r>
            <w:r w:rsidRPr="007B1426">
              <w:rPr>
                <w:rFonts w:asciiTheme="minorHAnsi" w:eastAsia="Times New Roman" w:hAnsiTheme="minorHAnsi"/>
                <w:sz w:val="18"/>
                <w:szCs w:val="18"/>
                <w:lang w:val="en-US"/>
              </w:rPr>
              <w:t xml:space="preserve"> oil production may pose a threat to National REDD+.</w:t>
            </w:r>
          </w:p>
          <w:p w:rsidR="00002A54" w:rsidRPr="007B1426" w:rsidRDefault="00002A54" w:rsidP="007B7628">
            <w:pPr>
              <w:spacing w:after="0" w:line="240" w:lineRule="auto"/>
              <w:rPr>
                <w:rFonts w:asciiTheme="minorHAnsi" w:eastAsia="Times New Roman" w:hAnsiTheme="minorHAnsi"/>
                <w:sz w:val="18"/>
                <w:szCs w:val="18"/>
                <w:lang w:val="en-US"/>
              </w:rPr>
            </w:pPr>
          </w:p>
          <w:p w:rsidR="000457CD" w:rsidRPr="007B1426" w:rsidRDefault="000457CD" w:rsidP="000457CD">
            <w:pPr>
              <w:spacing w:after="0" w:line="240" w:lineRule="auto"/>
              <w:rPr>
                <w:rFonts w:asciiTheme="minorHAnsi" w:hAnsiTheme="minorHAnsi"/>
                <w:sz w:val="18"/>
                <w:szCs w:val="18"/>
              </w:rPr>
            </w:pPr>
            <w:r w:rsidRPr="007B1426">
              <w:rPr>
                <w:rFonts w:asciiTheme="minorHAnsi" w:eastAsia="Times New Roman" w:hAnsiTheme="minorHAnsi"/>
                <w:b/>
                <w:sz w:val="18"/>
                <w:szCs w:val="18"/>
                <w:lang w:val="en-US"/>
              </w:rPr>
              <w:t>Addressed in p</w:t>
            </w:r>
            <w:r w:rsidR="005521E4">
              <w:rPr>
                <w:rFonts w:asciiTheme="minorHAnsi" w:eastAsia="Times New Roman" w:hAnsiTheme="minorHAnsi"/>
                <w:b/>
                <w:sz w:val="18"/>
                <w:szCs w:val="18"/>
                <w:lang w:val="en-US"/>
              </w:rPr>
              <w:t>age 53 p</w:t>
            </w:r>
            <w:r w:rsidRPr="007B1426">
              <w:rPr>
                <w:rFonts w:asciiTheme="minorHAnsi" w:eastAsia="Times New Roman" w:hAnsiTheme="minorHAnsi"/>
                <w:b/>
                <w:sz w:val="18"/>
                <w:szCs w:val="18"/>
                <w:lang w:val="en-US"/>
              </w:rPr>
              <w:t>aragraph 13</w:t>
            </w:r>
            <w:r w:rsidR="007B1426">
              <w:rPr>
                <w:rFonts w:asciiTheme="minorHAnsi" w:eastAsia="Times New Roman" w:hAnsiTheme="minorHAnsi"/>
                <w:b/>
                <w:sz w:val="18"/>
                <w:szCs w:val="18"/>
                <w:lang w:val="en-US"/>
              </w:rPr>
              <w:t>8</w:t>
            </w:r>
            <w:r w:rsidRPr="007B1426">
              <w:rPr>
                <w:rFonts w:asciiTheme="minorHAnsi" w:eastAsia="Times New Roman" w:hAnsiTheme="minorHAnsi"/>
                <w:b/>
                <w:sz w:val="18"/>
                <w:szCs w:val="18"/>
                <w:lang w:val="en-US"/>
              </w:rPr>
              <w:t xml:space="preserve">: </w:t>
            </w:r>
            <w:r w:rsidRPr="007B1426">
              <w:rPr>
                <w:rFonts w:asciiTheme="minorHAnsi" w:hAnsiTheme="minorHAnsi"/>
                <w:sz w:val="18"/>
                <w:szCs w:val="18"/>
              </w:rPr>
              <w:t>Activities addressing issues related to land use planning include:</w:t>
            </w:r>
          </w:p>
          <w:p w:rsidR="000457CD" w:rsidRPr="007B1426" w:rsidRDefault="000457CD" w:rsidP="000457CD">
            <w:pPr>
              <w:pStyle w:val="ListParagraph"/>
              <w:numPr>
                <w:ilvl w:val="0"/>
                <w:numId w:val="19"/>
              </w:numPr>
              <w:rPr>
                <w:rFonts w:asciiTheme="minorHAnsi" w:hAnsiTheme="minorHAnsi"/>
                <w:iCs/>
                <w:sz w:val="18"/>
                <w:szCs w:val="18"/>
              </w:rPr>
            </w:pPr>
            <w:r w:rsidRPr="007B1426">
              <w:rPr>
                <w:rFonts w:asciiTheme="minorHAnsi" w:hAnsiTheme="minorHAnsi"/>
                <w:iCs/>
                <w:sz w:val="18"/>
                <w:szCs w:val="18"/>
              </w:rPr>
              <w:t>Activities 3.1.1 through 3.3.6 on strengthening the national governance framework and institutional capacity of REDD+, particularly Activity 3.2.3 where REDD+ is introduced into</w:t>
            </w:r>
            <w:r w:rsidR="00CE5D6A">
              <w:rPr>
                <w:rFonts w:asciiTheme="minorHAnsi" w:hAnsiTheme="minorHAnsi"/>
                <w:iCs/>
                <w:sz w:val="18"/>
                <w:szCs w:val="18"/>
              </w:rPr>
              <w:t xml:space="preserve"> District Development Planning.</w:t>
            </w:r>
          </w:p>
          <w:p w:rsidR="000457CD" w:rsidRPr="007B1426" w:rsidRDefault="000457CD" w:rsidP="000457CD">
            <w:pPr>
              <w:pStyle w:val="ListParagraph"/>
              <w:numPr>
                <w:ilvl w:val="0"/>
                <w:numId w:val="19"/>
              </w:numPr>
              <w:rPr>
                <w:rFonts w:asciiTheme="minorHAnsi" w:hAnsiTheme="minorHAnsi"/>
                <w:iCs/>
                <w:sz w:val="18"/>
                <w:szCs w:val="18"/>
              </w:rPr>
            </w:pPr>
            <w:r w:rsidRPr="007B1426">
              <w:rPr>
                <w:rFonts w:asciiTheme="minorHAnsi" w:hAnsiTheme="minorHAnsi"/>
                <w:iCs/>
                <w:sz w:val="18"/>
                <w:szCs w:val="18"/>
              </w:rPr>
              <w:t>Activities 1.1.1 and 1.1.2 on establishing and operationalization of an institutional arrangements</w:t>
            </w:r>
            <w:r w:rsidR="00CE5D6A">
              <w:rPr>
                <w:rFonts w:asciiTheme="minorHAnsi" w:hAnsiTheme="minorHAnsi"/>
                <w:iCs/>
                <w:sz w:val="18"/>
                <w:szCs w:val="18"/>
              </w:rPr>
              <w:t xml:space="preserve"> including capacity </w:t>
            </w:r>
            <w:r w:rsidR="00CE5D6A">
              <w:rPr>
                <w:rFonts w:asciiTheme="minorHAnsi" w:hAnsiTheme="minorHAnsi"/>
                <w:iCs/>
                <w:sz w:val="18"/>
                <w:szCs w:val="18"/>
              </w:rPr>
              <w:lastRenderedPageBreak/>
              <w:t>enhancement.</w:t>
            </w:r>
          </w:p>
          <w:p w:rsidR="000457CD" w:rsidRPr="007B1426" w:rsidRDefault="000457CD" w:rsidP="000457CD">
            <w:pPr>
              <w:pStyle w:val="ListParagraph"/>
              <w:numPr>
                <w:ilvl w:val="0"/>
                <w:numId w:val="19"/>
              </w:numPr>
              <w:rPr>
                <w:rFonts w:asciiTheme="minorHAnsi" w:hAnsiTheme="minorHAnsi"/>
                <w:iCs/>
                <w:sz w:val="18"/>
                <w:szCs w:val="18"/>
              </w:rPr>
            </w:pPr>
            <w:r w:rsidRPr="007B1426">
              <w:rPr>
                <w:rFonts w:asciiTheme="minorHAnsi" w:hAnsiTheme="minorHAnsi"/>
                <w:iCs/>
                <w:sz w:val="18"/>
                <w:szCs w:val="18"/>
              </w:rPr>
              <w:t>Activity 1.2.1 which integrates REDD+ readiness process into th</w:t>
            </w:r>
            <w:r w:rsidR="00CE5D6A">
              <w:rPr>
                <w:rFonts w:asciiTheme="minorHAnsi" w:hAnsiTheme="minorHAnsi"/>
                <w:iCs/>
                <w:sz w:val="18"/>
                <w:szCs w:val="18"/>
              </w:rPr>
              <w:t>e national CC Response strategy.</w:t>
            </w:r>
          </w:p>
          <w:p w:rsidR="007B7628" w:rsidRPr="007B1426" w:rsidRDefault="00386CD0" w:rsidP="007B7628">
            <w:pPr>
              <w:pStyle w:val="ListParagraph"/>
              <w:numPr>
                <w:ilvl w:val="0"/>
                <w:numId w:val="19"/>
              </w:numPr>
              <w:spacing w:after="0" w:line="240" w:lineRule="auto"/>
              <w:rPr>
                <w:rFonts w:asciiTheme="minorHAnsi" w:eastAsia="Times New Roman" w:hAnsiTheme="minorHAnsi"/>
                <w:sz w:val="18"/>
                <w:szCs w:val="18"/>
                <w:lang w:val="en-US"/>
              </w:rPr>
            </w:pPr>
            <w:r>
              <w:rPr>
                <w:rFonts w:asciiTheme="minorHAnsi" w:hAnsiTheme="minorHAnsi"/>
                <w:iCs/>
                <w:sz w:val="18"/>
                <w:szCs w:val="18"/>
              </w:rPr>
              <w:t>Activity 1.3.1</w:t>
            </w:r>
            <w:r w:rsidR="000457CD" w:rsidRPr="007B1426">
              <w:rPr>
                <w:rFonts w:asciiTheme="minorHAnsi" w:hAnsiTheme="minorHAnsi"/>
                <w:iCs/>
                <w:sz w:val="18"/>
                <w:szCs w:val="18"/>
              </w:rPr>
              <w:t xml:space="preserve"> which develops a REDD+ communication and advocacy strategy in Zambia.</w:t>
            </w:r>
          </w:p>
          <w:p w:rsidR="000457CD" w:rsidRPr="007B1426" w:rsidRDefault="000457CD" w:rsidP="000457CD">
            <w:pPr>
              <w:pStyle w:val="ListParagraph"/>
              <w:spacing w:after="0" w:line="240" w:lineRule="auto"/>
              <w:rPr>
                <w:rFonts w:asciiTheme="minorHAnsi" w:eastAsia="Times New Roman" w:hAnsiTheme="minorHAnsi"/>
                <w:sz w:val="18"/>
                <w:szCs w:val="18"/>
                <w:lang w:val="en-US"/>
              </w:rPr>
            </w:pPr>
          </w:p>
          <w:p w:rsidR="007B1426" w:rsidRPr="007B1426" w:rsidRDefault="007B7628" w:rsidP="007B1426">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Information and Monitoring</w:t>
            </w:r>
            <w:r w:rsidRPr="007B1426">
              <w:rPr>
                <w:rFonts w:asciiTheme="minorHAnsi" w:eastAsia="Times New Roman" w:hAnsiTheme="minorHAnsi"/>
                <w:sz w:val="18"/>
                <w:szCs w:val="18"/>
                <w:lang w:val="en-US"/>
              </w:rPr>
              <w:t>: At present there is a lack of data coordination within and between key institutions that will participate in REDD+. For example, there is no generally accepted data storing technique or data sharing agreements between government departments and ministries.</w:t>
            </w:r>
            <w:r w:rsidR="007B1426" w:rsidRPr="007B1426">
              <w:rPr>
                <w:rFonts w:asciiTheme="minorHAnsi" w:eastAsia="Times New Roman" w:hAnsiTheme="minorHAnsi"/>
                <w:sz w:val="18"/>
                <w:szCs w:val="18"/>
                <w:lang w:val="en-US"/>
              </w:rPr>
              <w:t xml:space="preserve"> To date, few studies have been undertaken that can be used to establish the baseline scenario of forest cover and carbon stocks in Zambia. There is thus limited data to work with and limited ability to develop forecast trends. In order to successfully implement monitoring processes for REDD+, cooperation between experts and strengthening of scientific capabilities must be carried out. Capacity building through investment in training in the relevant skills will place Zambia in an important role as a resource centre for imparting training to other African countries in models and methodologies relating to forest carbon accounting under REDD+.</w:t>
            </w:r>
          </w:p>
          <w:p w:rsidR="007B7628" w:rsidRPr="007B1426" w:rsidRDefault="007B7628" w:rsidP="007B7628">
            <w:pPr>
              <w:spacing w:after="0" w:line="240" w:lineRule="auto"/>
              <w:rPr>
                <w:rFonts w:asciiTheme="minorHAnsi" w:eastAsia="Times New Roman" w:hAnsiTheme="minorHAnsi"/>
                <w:sz w:val="18"/>
                <w:szCs w:val="18"/>
                <w:lang w:val="en-US"/>
              </w:rPr>
            </w:pPr>
          </w:p>
          <w:p w:rsidR="000457CD" w:rsidRPr="007B1426" w:rsidRDefault="000457CD" w:rsidP="000457CD">
            <w:pPr>
              <w:spacing w:after="0" w:line="240" w:lineRule="auto"/>
              <w:rPr>
                <w:rFonts w:asciiTheme="minorHAnsi" w:hAnsiTheme="minorHAnsi"/>
                <w:sz w:val="18"/>
                <w:szCs w:val="18"/>
              </w:rPr>
            </w:pPr>
            <w:r w:rsidRPr="007B1426">
              <w:rPr>
                <w:rFonts w:asciiTheme="minorHAnsi" w:eastAsia="Times New Roman" w:hAnsiTheme="minorHAnsi"/>
                <w:b/>
                <w:sz w:val="18"/>
                <w:szCs w:val="18"/>
                <w:lang w:val="en-US"/>
              </w:rPr>
              <w:t>Addressed in</w:t>
            </w:r>
            <w:r w:rsidR="005521E4">
              <w:rPr>
                <w:rFonts w:asciiTheme="minorHAnsi" w:eastAsia="Times New Roman" w:hAnsiTheme="minorHAnsi"/>
                <w:b/>
                <w:sz w:val="18"/>
                <w:szCs w:val="18"/>
                <w:lang w:val="en-US"/>
              </w:rPr>
              <w:t xml:space="preserve"> page 53 </w:t>
            </w:r>
            <w:r w:rsidRPr="007B1426">
              <w:rPr>
                <w:rFonts w:asciiTheme="minorHAnsi" w:eastAsia="Times New Roman" w:hAnsiTheme="minorHAnsi"/>
                <w:b/>
                <w:sz w:val="18"/>
                <w:szCs w:val="18"/>
                <w:lang w:val="en-US"/>
              </w:rPr>
              <w:t>paragraph 14</w:t>
            </w:r>
            <w:r w:rsidR="007B1426">
              <w:rPr>
                <w:rFonts w:asciiTheme="minorHAnsi" w:eastAsia="Times New Roman" w:hAnsiTheme="minorHAnsi"/>
                <w:b/>
                <w:sz w:val="18"/>
                <w:szCs w:val="18"/>
                <w:lang w:val="en-US"/>
              </w:rPr>
              <w:t>3</w:t>
            </w:r>
            <w:r w:rsidRPr="007B1426">
              <w:rPr>
                <w:rFonts w:asciiTheme="minorHAnsi" w:eastAsia="Times New Roman" w:hAnsiTheme="minorHAnsi"/>
                <w:b/>
                <w:sz w:val="18"/>
                <w:szCs w:val="18"/>
                <w:lang w:val="en-US"/>
              </w:rPr>
              <w:t>:</w:t>
            </w:r>
            <w:r w:rsidRPr="007B1426">
              <w:rPr>
                <w:rFonts w:asciiTheme="minorHAnsi" w:eastAsia="Times New Roman" w:hAnsiTheme="minorHAnsi"/>
                <w:sz w:val="18"/>
                <w:szCs w:val="18"/>
                <w:lang w:val="en-US"/>
              </w:rPr>
              <w:t xml:space="preserve"> </w:t>
            </w:r>
            <w:r w:rsidRPr="007B1426">
              <w:rPr>
                <w:rFonts w:asciiTheme="minorHAnsi" w:hAnsiTheme="minorHAnsi"/>
                <w:sz w:val="18"/>
                <w:szCs w:val="18"/>
              </w:rPr>
              <w:t>In order to overcome the abovementioned barriers, the NJP will undertake extensive reviews and collation of existing information and monitoring capacities. This will form the basis for further studies, modelling and the development of forecasts. Furthermore, it will provide guidance for the establishment of a data management system. The terms of reference for the CCFU will include a mandate for data storage and sharing related to REDD+ activities. Specific activities of relevance to this barrier include:</w:t>
            </w:r>
          </w:p>
          <w:p w:rsidR="000457CD" w:rsidRPr="007B1426" w:rsidRDefault="000457CD" w:rsidP="000457CD">
            <w:pPr>
              <w:pStyle w:val="ListParagraph"/>
              <w:numPr>
                <w:ilvl w:val="0"/>
                <w:numId w:val="20"/>
              </w:numPr>
              <w:spacing w:after="0" w:line="240" w:lineRule="auto"/>
              <w:rPr>
                <w:rFonts w:asciiTheme="minorHAnsi" w:hAnsiTheme="minorHAnsi"/>
                <w:iCs/>
                <w:sz w:val="18"/>
                <w:szCs w:val="18"/>
              </w:rPr>
            </w:pPr>
            <w:r w:rsidRPr="007B1426">
              <w:rPr>
                <w:rFonts w:asciiTheme="minorHAnsi" w:hAnsiTheme="minorHAnsi"/>
                <w:iCs/>
                <w:sz w:val="18"/>
                <w:szCs w:val="18"/>
              </w:rPr>
              <w:t>Activities 3.1.1 through 3.3.6 on strengthening the national governance framework and instit</w:t>
            </w:r>
            <w:r w:rsidR="00CE5D6A">
              <w:rPr>
                <w:rFonts w:asciiTheme="minorHAnsi" w:hAnsiTheme="minorHAnsi"/>
                <w:iCs/>
                <w:sz w:val="18"/>
                <w:szCs w:val="18"/>
              </w:rPr>
              <w:t>utional capacity of REDD+.</w:t>
            </w:r>
          </w:p>
          <w:p w:rsidR="000457CD" w:rsidRPr="007B1426" w:rsidRDefault="000457CD" w:rsidP="000457CD">
            <w:pPr>
              <w:pStyle w:val="ListParagraph"/>
              <w:numPr>
                <w:ilvl w:val="0"/>
                <w:numId w:val="20"/>
              </w:numPr>
              <w:spacing w:after="0" w:line="240" w:lineRule="auto"/>
              <w:rPr>
                <w:rFonts w:asciiTheme="minorHAnsi" w:hAnsiTheme="minorHAnsi"/>
                <w:iCs/>
                <w:sz w:val="18"/>
                <w:szCs w:val="18"/>
              </w:rPr>
            </w:pPr>
            <w:r w:rsidRPr="007B1426">
              <w:rPr>
                <w:rFonts w:asciiTheme="minorHAnsi" w:hAnsiTheme="minorHAnsi"/>
                <w:iCs/>
                <w:sz w:val="18"/>
                <w:szCs w:val="18"/>
              </w:rPr>
              <w:t>Activities 1.1.1 and 1.1.2 on establishing and operationalization of an institutional arrangements</w:t>
            </w:r>
            <w:r w:rsidR="00CE5D6A">
              <w:rPr>
                <w:rFonts w:asciiTheme="minorHAnsi" w:hAnsiTheme="minorHAnsi"/>
                <w:iCs/>
                <w:sz w:val="18"/>
                <w:szCs w:val="18"/>
              </w:rPr>
              <w:t xml:space="preserve"> including capacity enhancement.</w:t>
            </w:r>
          </w:p>
          <w:p w:rsidR="000457CD" w:rsidRPr="007B1426" w:rsidRDefault="00386CD0" w:rsidP="000457CD">
            <w:pPr>
              <w:pStyle w:val="ListParagraph"/>
              <w:numPr>
                <w:ilvl w:val="0"/>
                <w:numId w:val="20"/>
              </w:numPr>
              <w:spacing w:after="0" w:line="240" w:lineRule="auto"/>
              <w:rPr>
                <w:rFonts w:asciiTheme="minorHAnsi" w:hAnsiTheme="minorHAnsi"/>
                <w:iCs/>
                <w:sz w:val="18"/>
                <w:szCs w:val="18"/>
              </w:rPr>
            </w:pPr>
            <w:r w:rsidRPr="007B1426">
              <w:rPr>
                <w:rFonts w:asciiTheme="minorHAnsi" w:hAnsiTheme="minorHAnsi"/>
                <w:iCs/>
                <w:sz w:val="18"/>
                <w:szCs w:val="18"/>
              </w:rPr>
              <w:t>Activity</w:t>
            </w:r>
            <w:r w:rsidR="000457CD" w:rsidRPr="007B1426">
              <w:rPr>
                <w:rFonts w:asciiTheme="minorHAnsi" w:hAnsiTheme="minorHAnsi"/>
                <w:iCs/>
                <w:sz w:val="18"/>
                <w:szCs w:val="18"/>
              </w:rPr>
              <w:t xml:space="preserve"> 1.2.1 on integration of REDD+ readiness process into the national CC Response strategy</w:t>
            </w:r>
            <w:r w:rsidR="00CE5D6A">
              <w:rPr>
                <w:rFonts w:asciiTheme="minorHAnsi" w:hAnsiTheme="minorHAnsi"/>
                <w:iCs/>
                <w:sz w:val="18"/>
                <w:szCs w:val="18"/>
              </w:rPr>
              <w:t>.</w:t>
            </w:r>
          </w:p>
          <w:p w:rsidR="000457CD" w:rsidRPr="007B1426" w:rsidRDefault="000457CD" w:rsidP="000457CD">
            <w:pPr>
              <w:pStyle w:val="ListParagraph"/>
              <w:numPr>
                <w:ilvl w:val="0"/>
                <w:numId w:val="20"/>
              </w:numPr>
              <w:spacing w:after="0" w:line="240" w:lineRule="auto"/>
              <w:rPr>
                <w:rFonts w:asciiTheme="minorHAnsi" w:hAnsiTheme="minorHAnsi"/>
                <w:iCs/>
                <w:sz w:val="18"/>
                <w:szCs w:val="18"/>
              </w:rPr>
            </w:pPr>
            <w:r w:rsidRPr="007B1426">
              <w:rPr>
                <w:rFonts w:asciiTheme="minorHAnsi" w:hAnsiTheme="minorHAnsi"/>
                <w:iCs/>
                <w:sz w:val="18"/>
                <w:szCs w:val="18"/>
              </w:rPr>
              <w:t>Activity 1.3.1 on developing a REDD+ communication and advocacy strategy in Zambia</w:t>
            </w:r>
            <w:r w:rsidR="00CE5D6A">
              <w:rPr>
                <w:rFonts w:asciiTheme="minorHAnsi" w:hAnsiTheme="minorHAnsi"/>
                <w:iCs/>
                <w:sz w:val="18"/>
                <w:szCs w:val="18"/>
              </w:rPr>
              <w:t>.</w:t>
            </w:r>
          </w:p>
          <w:p w:rsidR="000457CD" w:rsidRPr="007B1426" w:rsidRDefault="000457CD" w:rsidP="000457CD">
            <w:pPr>
              <w:pStyle w:val="ListParagraph"/>
              <w:numPr>
                <w:ilvl w:val="0"/>
                <w:numId w:val="20"/>
              </w:numPr>
              <w:spacing w:after="0" w:line="240" w:lineRule="auto"/>
              <w:rPr>
                <w:rFonts w:asciiTheme="minorHAnsi" w:hAnsiTheme="minorHAnsi"/>
                <w:iCs/>
                <w:sz w:val="18"/>
                <w:szCs w:val="18"/>
              </w:rPr>
            </w:pPr>
            <w:r w:rsidRPr="007B1426">
              <w:rPr>
                <w:rFonts w:asciiTheme="minorHAnsi" w:hAnsiTheme="minorHAnsi"/>
                <w:iCs/>
                <w:sz w:val="18"/>
                <w:szCs w:val="18"/>
              </w:rPr>
              <w:t>Activities 5.1.1 through 5.2.5 wil</w:t>
            </w:r>
            <w:r w:rsidR="00CE5D6A">
              <w:rPr>
                <w:rFonts w:asciiTheme="minorHAnsi" w:hAnsiTheme="minorHAnsi"/>
                <w:iCs/>
                <w:sz w:val="18"/>
                <w:szCs w:val="18"/>
              </w:rPr>
              <w:t>l develop national MRV capacity.</w:t>
            </w:r>
          </w:p>
          <w:p w:rsidR="000457CD" w:rsidRPr="007B1426" w:rsidRDefault="000457CD" w:rsidP="000457CD">
            <w:pPr>
              <w:pStyle w:val="ListParagraph"/>
              <w:numPr>
                <w:ilvl w:val="0"/>
                <w:numId w:val="20"/>
              </w:numPr>
              <w:spacing w:after="0" w:line="240" w:lineRule="auto"/>
              <w:rPr>
                <w:rFonts w:asciiTheme="minorHAnsi" w:hAnsiTheme="minorHAnsi"/>
                <w:iCs/>
                <w:sz w:val="18"/>
                <w:szCs w:val="18"/>
              </w:rPr>
            </w:pPr>
            <w:r w:rsidRPr="007B1426">
              <w:rPr>
                <w:rFonts w:asciiTheme="minorHAnsi" w:hAnsiTheme="minorHAnsi"/>
                <w:iCs/>
                <w:sz w:val="18"/>
                <w:szCs w:val="18"/>
              </w:rPr>
              <w:t>Activities 6.1.1 through 6.2.7 will assist in the establishment of baseline estimates of forest cover and carbon stocks.</w:t>
            </w:r>
          </w:p>
          <w:p w:rsidR="007B7628" w:rsidRPr="007B1426" w:rsidRDefault="007B7628" w:rsidP="007B7628">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sz w:val="18"/>
                <w:szCs w:val="18"/>
                <w:lang w:val="en-US"/>
              </w:rPr>
              <w:t xml:space="preserve">The terms of reference for the CCFU will include data storage and sharing related to REDD+. </w:t>
            </w:r>
          </w:p>
          <w:p w:rsidR="007B7628" w:rsidRPr="007B1426" w:rsidRDefault="007B7628" w:rsidP="007B7628">
            <w:pPr>
              <w:spacing w:after="0" w:line="240" w:lineRule="auto"/>
              <w:rPr>
                <w:rFonts w:asciiTheme="minorHAnsi" w:eastAsia="Times New Roman" w:hAnsiTheme="minorHAnsi"/>
                <w:sz w:val="18"/>
                <w:szCs w:val="18"/>
                <w:lang w:val="en-US"/>
              </w:rPr>
            </w:pPr>
          </w:p>
          <w:p w:rsidR="007B7628" w:rsidRDefault="007B7628" w:rsidP="007B7628">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b/>
                <w:sz w:val="18"/>
                <w:szCs w:val="18"/>
                <w:lang w:val="en-US"/>
              </w:rPr>
              <w:t>Infrastructure/transport</w:t>
            </w:r>
            <w:r w:rsidRPr="007B1426">
              <w:rPr>
                <w:rFonts w:asciiTheme="minorHAnsi" w:eastAsia="Times New Roman" w:hAnsiTheme="minorHAnsi"/>
                <w:sz w:val="18"/>
                <w:szCs w:val="18"/>
                <w:lang w:val="en-US"/>
              </w:rPr>
              <w:t>: Forest officials often have inadequate transport (e.g. bicycles for covering hundreds of kilometers of poorly maintained roads, with dangers such as elephants and lions) and thus are not able to access all areas of the forests they are charged with protecting.</w:t>
            </w:r>
          </w:p>
          <w:p w:rsidR="00002A54" w:rsidRPr="007B1426" w:rsidRDefault="00002A54" w:rsidP="007B7628">
            <w:pPr>
              <w:spacing w:after="0" w:line="240" w:lineRule="auto"/>
              <w:rPr>
                <w:rFonts w:asciiTheme="minorHAnsi" w:eastAsia="Times New Roman" w:hAnsiTheme="minorHAnsi"/>
                <w:sz w:val="18"/>
                <w:szCs w:val="18"/>
                <w:lang w:val="en-US"/>
              </w:rPr>
            </w:pPr>
          </w:p>
          <w:p w:rsidR="000457CD" w:rsidRPr="007B1426" w:rsidRDefault="007B1426" w:rsidP="000457CD">
            <w:pPr>
              <w:spacing w:after="0" w:line="240" w:lineRule="auto"/>
              <w:rPr>
                <w:rFonts w:asciiTheme="minorHAnsi" w:eastAsia="Times New Roman" w:hAnsiTheme="minorHAnsi"/>
                <w:sz w:val="18"/>
                <w:szCs w:val="18"/>
                <w:lang w:val="en-US"/>
              </w:rPr>
            </w:pPr>
            <w:r>
              <w:rPr>
                <w:rFonts w:asciiTheme="minorHAnsi" w:eastAsia="Times New Roman" w:hAnsiTheme="minorHAnsi"/>
                <w:b/>
                <w:sz w:val="18"/>
                <w:szCs w:val="18"/>
                <w:lang w:val="en-US"/>
              </w:rPr>
              <w:t>Addressed in p</w:t>
            </w:r>
            <w:r w:rsidR="005521E4">
              <w:rPr>
                <w:rFonts w:asciiTheme="minorHAnsi" w:eastAsia="Times New Roman" w:hAnsiTheme="minorHAnsi"/>
                <w:b/>
                <w:sz w:val="18"/>
                <w:szCs w:val="18"/>
                <w:lang w:val="en-US"/>
              </w:rPr>
              <w:t>age 54 p</w:t>
            </w:r>
            <w:r>
              <w:rPr>
                <w:rFonts w:asciiTheme="minorHAnsi" w:eastAsia="Times New Roman" w:hAnsiTheme="minorHAnsi"/>
                <w:b/>
                <w:sz w:val="18"/>
                <w:szCs w:val="18"/>
                <w:lang w:val="en-US"/>
              </w:rPr>
              <w:t>aragraph 145</w:t>
            </w:r>
            <w:r w:rsidR="000457CD" w:rsidRPr="007B1426">
              <w:rPr>
                <w:rFonts w:asciiTheme="minorHAnsi" w:eastAsia="Times New Roman" w:hAnsiTheme="minorHAnsi"/>
                <w:b/>
                <w:sz w:val="18"/>
                <w:szCs w:val="18"/>
                <w:lang w:val="en-US"/>
              </w:rPr>
              <w:t xml:space="preserve">: </w:t>
            </w:r>
            <w:r w:rsidR="000457CD" w:rsidRPr="007B1426">
              <w:rPr>
                <w:rFonts w:asciiTheme="minorHAnsi" w:hAnsiTheme="minorHAnsi"/>
                <w:iCs/>
                <w:sz w:val="18"/>
                <w:szCs w:val="18"/>
              </w:rPr>
              <w:t>The NJP will enhance the capacity of REDD+ coordination and management bodies to address identified infrastructure requirements. Specifically, the following activities address infrastructural shortcomings:</w:t>
            </w:r>
          </w:p>
          <w:p w:rsidR="000457CD" w:rsidRPr="007B1426" w:rsidRDefault="000457CD" w:rsidP="000457CD">
            <w:pPr>
              <w:pStyle w:val="BodyText2"/>
              <w:numPr>
                <w:ilvl w:val="0"/>
                <w:numId w:val="15"/>
              </w:numPr>
              <w:tabs>
                <w:tab w:val="left" w:pos="300"/>
              </w:tabs>
              <w:spacing w:before="0"/>
              <w:rPr>
                <w:rFonts w:asciiTheme="minorHAnsi" w:hAnsiTheme="minorHAnsi"/>
                <w:b w:val="0"/>
                <w:sz w:val="18"/>
                <w:szCs w:val="18"/>
              </w:rPr>
            </w:pPr>
            <w:r w:rsidRPr="007B1426">
              <w:rPr>
                <w:rFonts w:asciiTheme="minorHAnsi" w:hAnsiTheme="minorHAnsi"/>
                <w:b w:val="0"/>
                <w:iCs/>
                <w:sz w:val="18"/>
                <w:szCs w:val="18"/>
              </w:rPr>
              <w:t>Activity 1.1.2 in which institutional capacity building needs for national implementing partners and for coordination mechanisms in executing REDD+ Readiness process are addressed</w:t>
            </w:r>
            <w:r w:rsidR="00CE5D6A">
              <w:rPr>
                <w:rFonts w:asciiTheme="minorHAnsi" w:hAnsiTheme="minorHAnsi"/>
                <w:b w:val="0"/>
                <w:iCs/>
                <w:sz w:val="18"/>
                <w:szCs w:val="18"/>
              </w:rPr>
              <w:t>.</w:t>
            </w:r>
          </w:p>
          <w:p w:rsidR="000457CD" w:rsidRPr="007B1426" w:rsidRDefault="000457CD" w:rsidP="000457CD">
            <w:pPr>
              <w:pStyle w:val="BodyText2"/>
              <w:numPr>
                <w:ilvl w:val="0"/>
                <w:numId w:val="15"/>
              </w:numPr>
              <w:tabs>
                <w:tab w:val="left" w:pos="300"/>
              </w:tabs>
              <w:spacing w:before="0"/>
              <w:rPr>
                <w:rFonts w:asciiTheme="minorHAnsi" w:hAnsiTheme="minorHAnsi"/>
                <w:b w:val="0"/>
                <w:sz w:val="18"/>
                <w:szCs w:val="18"/>
              </w:rPr>
            </w:pPr>
            <w:r w:rsidRPr="007B1426">
              <w:rPr>
                <w:rFonts w:asciiTheme="minorHAnsi" w:hAnsiTheme="minorHAnsi"/>
                <w:b w:val="0"/>
                <w:iCs/>
                <w:sz w:val="18"/>
                <w:szCs w:val="18"/>
              </w:rPr>
              <w:t>Activities 3.1.1 through 3.1.3 will ensure that the institutional capacity to implement REDD+ is developed</w:t>
            </w:r>
            <w:r w:rsidR="00CE5D6A">
              <w:rPr>
                <w:rFonts w:asciiTheme="minorHAnsi" w:hAnsiTheme="minorHAnsi"/>
                <w:b w:val="0"/>
                <w:iCs/>
                <w:sz w:val="18"/>
                <w:szCs w:val="18"/>
              </w:rPr>
              <w:t>.</w:t>
            </w:r>
          </w:p>
          <w:p w:rsidR="007B7628" w:rsidRPr="007B1426" w:rsidRDefault="007B7628" w:rsidP="007B7628">
            <w:pPr>
              <w:spacing w:after="0" w:line="240" w:lineRule="auto"/>
              <w:rPr>
                <w:rFonts w:asciiTheme="minorHAnsi" w:eastAsia="Times New Roman" w:hAnsiTheme="minorHAnsi"/>
                <w:sz w:val="18"/>
                <w:szCs w:val="18"/>
                <w:lang w:val="en-US"/>
              </w:rPr>
            </w:pPr>
          </w:p>
          <w:p w:rsidR="007B1426" w:rsidRPr="00946C8F" w:rsidRDefault="007B7628" w:rsidP="000457CD">
            <w:pPr>
              <w:spacing w:after="0" w:line="240" w:lineRule="auto"/>
              <w:rPr>
                <w:rFonts w:asciiTheme="minorHAnsi" w:eastAsia="Times New Roman" w:hAnsiTheme="minorHAnsi"/>
                <w:sz w:val="18"/>
                <w:szCs w:val="18"/>
              </w:rPr>
            </w:pPr>
            <w:r w:rsidRPr="007B1426">
              <w:rPr>
                <w:rFonts w:asciiTheme="minorHAnsi" w:eastAsia="Times New Roman" w:hAnsiTheme="minorHAnsi"/>
                <w:b/>
                <w:sz w:val="18"/>
                <w:szCs w:val="18"/>
              </w:rPr>
              <w:lastRenderedPageBreak/>
              <w:t>Capacity to manage and implement National REDD+ Readiness:</w:t>
            </w:r>
            <w:r w:rsidRPr="007B1426">
              <w:rPr>
                <w:rFonts w:asciiTheme="minorHAnsi" w:eastAsia="Times New Roman" w:hAnsiTheme="minorHAnsi"/>
                <w:sz w:val="18"/>
                <w:szCs w:val="18"/>
              </w:rPr>
              <w:t xml:space="preserve"> Existing policies and legislation which can play a role in National REDD+ are not being adequately enforced. For example, PAs are presently undergoing considerable deforestation and forest degradation according to some stakeholders</w:t>
            </w:r>
            <w:r w:rsidR="000457CD" w:rsidRPr="007B1426">
              <w:rPr>
                <w:rFonts w:asciiTheme="minorHAnsi" w:eastAsia="Times New Roman" w:hAnsiTheme="minorHAnsi"/>
                <w:sz w:val="18"/>
                <w:szCs w:val="18"/>
              </w:rPr>
              <w:t>.</w:t>
            </w:r>
            <w:r w:rsidR="00946C8F">
              <w:rPr>
                <w:rFonts w:asciiTheme="minorHAnsi" w:eastAsia="Times New Roman" w:hAnsiTheme="minorHAnsi"/>
                <w:sz w:val="18"/>
                <w:szCs w:val="18"/>
              </w:rPr>
              <w:t xml:space="preserve"> </w:t>
            </w:r>
            <w:r w:rsidR="000457CD" w:rsidRPr="007B1426">
              <w:rPr>
                <w:rFonts w:asciiTheme="minorHAnsi" w:eastAsia="Times New Roman" w:hAnsiTheme="minorHAnsi"/>
                <w:sz w:val="18"/>
                <w:szCs w:val="18"/>
              </w:rPr>
              <w:t>Capacity within NGOs and CBOs is not currently sufficient for the implementation of REDD+ activities. Yet, these types of organisations will likely play a critical role in REDD+ activities such as providing capacity building in livelihood changes.</w:t>
            </w:r>
            <w:r w:rsidR="00946C8F">
              <w:rPr>
                <w:rFonts w:asciiTheme="minorHAnsi" w:eastAsia="Times New Roman" w:hAnsiTheme="minorHAnsi"/>
                <w:sz w:val="18"/>
                <w:szCs w:val="18"/>
              </w:rPr>
              <w:t xml:space="preserve"> </w:t>
            </w:r>
            <w:r w:rsidR="007B1426" w:rsidRPr="007B1426">
              <w:rPr>
                <w:rFonts w:asciiTheme="minorHAnsi" w:eastAsia="Times New Roman" w:hAnsiTheme="minorHAnsi"/>
                <w:iCs/>
                <w:sz w:val="18"/>
                <w:szCs w:val="18"/>
              </w:rPr>
              <w:t xml:space="preserve">Many persons involved in technical vocations applicable to REDD+ may also require significant </w:t>
            </w:r>
            <w:r w:rsidR="007B1426" w:rsidRPr="007B1426">
              <w:rPr>
                <w:rFonts w:asciiTheme="minorHAnsi" w:eastAsia="Times New Roman" w:hAnsiTheme="minorHAnsi"/>
                <w:b/>
                <w:iCs/>
                <w:sz w:val="18"/>
                <w:szCs w:val="18"/>
              </w:rPr>
              <w:t>technical capacity building</w:t>
            </w:r>
            <w:r w:rsidR="007B1426" w:rsidRPr="007B1426">
              <w:rPr>
                <w:rFonts w:asciiTheme="minorHAnsi" w:eastAsia="Times New Roman" w:hAnsiTheme="minorHAnsi"/>
                <w:iCs/>
                <w:sz w:val="18"/>
                <w:szCs w:val="18"/>
              </w:rPr>
              <w:t>.</w:t>
            </w:r>
          </w:p>
          <w:p w:rsidR="00002A54" w:rsidRPr="007B1426" w:rsidRDefault="00002A54" w:rsidP="000457CD">
            <w:pPr>
              <w:spacing w:after="0" w:line="240" w:lineRule="auto"/>
              <w:rPr>
                <w:rFonts w:asciiTheme="minorHAnsi" w:eastAsia="Times New Roman" w:hAnsiTheme="minorHAnsi"/>
                <w:sz w:val="18"/>
                <w:szCs w:val="18"/>
              </w:rPr>
            </w:pPr>
          </w:p>
          <w:p w:rsidR="000457CD" w:rsidRPr="007B1426" w:rsidRDefault="000457CD" w:rsidP="000457CD">
            <w:pPr>
              <w:spacing w:after="0" w:line="240" w:lineRule="auto"/>
              <w:rPr>
                <w:rFonts w:asciiTheme="minorHAnsi" w:hAnsiTheme="minorHAnsi"/>
                <w:sz w:val="18"/>
                <w:szCs w:val="18"/>
              </w:rPr>
            </w:pPr>
            <w:r w:rsidRPr="007B1426">
              <w:rPr>
                <w:rFonts w:asciiTheme="minorHAnsi" w:eastAsia="Times New Roman" w:hAnsiTheme="minorHAnsi"/>
                <w:b/>
                <w:sz w:val="18"/>
                <w:szCs w:val="18"/>
                <w:lang w:val="en-US"/>
              </w:rPr>
              <w:t xml:space="preserve">Addressed in </w:t>
            </w:r>
            <w:r w:rsidR="005521E4">
              <w:rPr>
                <w:rFonts w:asciiTheme="minorHAnsi" w:eastAsia="Times New Roman" w:hAnsiTheme="minorHAnsi"/>
                <w:b/>
                <w:sz w:val="18"/>
                <w:szCs w:val="18"/>
                <w:lang w:val="en-US"/>
              </w:rPr>
              <w:t xml:space="preserve">page 54 </w:t>
            </w:r>
            <w:r w:rsidRPr="007B1426">
              <w:rPr>
                <w:rFonts w:asciiTheme="minorHAnsi" w:eastAsia="Times New Roman" w:hAnsiTheme="minorHAnsi"/>
                <w:b/>
                <w:sz w:val="18"/>
                <w:szCs w:val="18"/>
                <w:lang w:val="en-US"/>
              </w:rPr>
              <w:t>paragraph 14</w:t>
            </w:r>
            <w:r w:rsidR="007B1426">
              <w:rPr>
                <w:rFonts w:asciiTheme="minorHAnsi" w:eastAsia="Times New Roman" w:hAnsiTheme="minorHAnsi"/>
                <w:b/>
                <w:sz w:val="18"/>
                <w:szCs w:val="18"/>
                <w:lang w:val="en-US"/>
              </w:rPr>
              <w:t>9</w:t>
            </w:r>
            <w:r w:rsidRPr="007B1426">
              <w:rPr>
                <w:rFonts w:asciiTheme="minorHAnsi" w:eastAsia="Times New Roman" w:hAnsiTheme="minorHAnsi"/>
                <w:sz w:val="18"/>
                <w:szCs w:val="18"/>
                <w:lang w:val="en-US"/>
              </w:rPr>
              <w:t xml:space="preserve">: </w:t>
            </w:r>
            <w:r w:rsidRPr="007B1426">
              <w:rPr>
                <w:rFonts w:asciiTheme="minorHAnsi" w:hAnsiTheme="minorHAnsi"/>
                <w:sz w:val="18"/>
                <w:szCs w:val="18"/>
              </w:rPr>
              <w:t>Capacity barriers for the REDD+ Readiness process are addressed through the following activities:</w:t>
            </w:r>
          </w:p>
          <w:p w:rsidR="000457CD" w:rsidRPr="007B1426" w:rsidRDefault="000457CD" w:rsidP="000457CD">
            <w:pPr>
              <w:pStyle w:val="ListParagraph"/>
              <w:numPr>
                <w:ilvl w:val="0"/>
                <w:numId w:val="22"/>
              </w:numPr>
              <w:spacing w:after="0" w:line="240" w:lineRule="auto"/>
              <w:rPr>
                <w:rFonts w:asciiTheme="minorHAnsi" w:hAnsiTheme="minorHAnsi"/>
                <w:iCs/>
                <w:sz w:val="18"/>
                <w:szCs w:val="18"/>
              </w:rPr>
            </w:pPr>
            <w:r w:rsidRPr="007B1426">
              <w:rPr>
                <w:rFonts w:asciiTheme="minorHAnsi" w:hAnsiTheme="minorHAnsi"/>
                <w:iCs/>
                <w:sz w:val="18"/>
                <w:szCs w:val="18"/>
              </w:rPr>
              <w:t>Activities 1.1.1 and 1.1.2 on establishing and operationalization of an institutional arrangements</w:t>
            </w:r>
            <w:r w:rsidR="00CE5D6A">
              <w:rPr>
                <w:rFonts w:asciiTheme="minorHAnsi" w:hAnsiTheme="minorHAnsi"/>
                <w:iCs/>
                <w:sz w:val="18"/>
                <w:szCs w:val="18"/>
              </w:rPr>
              <w:t xml:space="preserve"> including capacity enhancement.</w:t>
            </w:r>
          </w:p>
          <w:p w:rsidR="000457CD" w:rsidRPr="007B1426" w:rsidRDefault="000457CD" w:rsidP="000457CD">
            <w:pPr>
              <w:pStyle w:val="ListParagraph"/>
              <w:numPr>
                <w:ilvl w:val="0"/>
                <w:numId w:val="22"/>
              </w:numPr>
              <w:spacing w:after="0" w:line="240" w:lineRule="auto"/>
              <w:rPr>
                <w:rFonts w:asciiTheme="minorHAnsi" w:hAnsiTheme="minorHAnsi"/>
                <w:iCs/>
                <w:sz w:val="18"/>
                <w:szCs w:val="18"/>
              </w:rPr>
            </w:pPr>
            <w:r w:rsidRPr="007B1426">
              <w:rPr>
                <w:rFonts w:asciiTheme="minorHAnsi" w:hAnsiTheme="minorHAnsi"/>
                <w:iCs/>
                <w:sz w:val="18"/>
                <w:szCs w:val="18"/>
              </w:rPr>
              <w:t>Activities 3.1.1 through 3.3.6 on strengthening the national governance framework and i</w:t>
            </w:r>
            <w:r w:rsidR="00CE5D6A">
              <w:rPr>
                <w:rFonts w:asciiTheme="minorHAnsi" w:hAnsiTheme="minorHAnsi"/>
                <w:iCs/>
                <w:sz w:val="18"/>
                <w:szCs w:val="18"/>
              </w:rPr>
              <w:t>nstitutional capacity of REDD+.</w:t>
            </w:r>
          </w:p>
          <w:p w:rsidR="000457CD" w:rsidRPr="007B1426" w:rsidRDefault="000457CD" w:rsidP="000457CD">
            <w:pPr>
              <w:pStyle w:val="ListParagraph"/>
              <w:numPr>
                <w:ilvl w:val="0"/>
                <w:numId w:val="22"/>
              </w:numPr>
              <w:spacing w:after="0" w:line="240" w:lineRule="auto"/>
              <w:rPr>
                <w:rFonts w:asciiTheme="minorHAnsi" w:hAnsiTheme="minorHAnsi"/>
                <w:iCs/>
                <w:sz w:val="18"/>
                <w:szCs w:val="18"/>
              </w:rPr>
            </w:pPr>
            <w:r w:rsidRPr="007B1426">
              <w:rPr>
                <w:rFonts w:asciiTheme="minorHAnsi" w:hAnsiTheme="minorHAnsi"/>
                <w:iCs/>
                <w:sz w:val="18"/>
                <w:szCs w:val="18"/>
              </w:rPr>
              <w:t>Activities 2.1.1 through 2.2.2 on establishing broad-based stakeholder support for REDD+ address the issues</w:t>
            </w:r>
            <w:r w:rsidR="00CE5D6A">
              <w:rPr>
                <w:rFonts w:asciiTheme="minorHAnsi" w:hAnsiTheme="minorHAnsi"/>
                <w:iCs/>
                <w:sz w:val="18"/>
                <w:szCs w:val="18"/>
              </w:rPr>
              <w:t xml:space="preserve"> of NGO/CBO capacity shortfalls.</w:t>
            </w:r>
          </w:p>
          <w:p w:rsidR="000457CD" w:rsidRPr="007B1426" w:rsidRDefault="000457CD" w:rsidP="000457CD">
            <w:pPr>
              <w:pStyle w:val="ListParagraph"/>
              <w:numPr>
                <w:ilvl w:val="0"/>
                <w:numId w:val="22"/>
              </w:numPr>
              <w:spacing w:after="0" w:line="240" w:lineRule="auto"/>
              <w:rPr>
                <w:rFonts w:asciiTheme="minorHAnsi" w:hAnsiTheme="minorHAnsi"/>
                <w:iCs/>
                <w:sz w:val="18"/>
                <w:szCs w:val="18"/>
              </w:rPr>
            </w:pPr>
            <w:r w:rsidRPr="007B1426">
              <w:rPr>
                <w:rFonts w:asciiTheme="minorHAnsi" w:hAnsiTheme="minorHAnsi"/>
                <w:iCs/>
                <w:sz w:val="18"/>
                <w:szCs w:val="18"/>
              </w:rPr>
              <w:t>Activities 5.1.1 through 5.2.</w:t>
            </w:r>
            <w:r w:rsidR="00CE5D6A">
              <w:rPr>
                <w:rFonts w:asciiTheme="minorHAnsi" w:hAnsiTheme="minorHAnsi"/>
                <w:iCs/>
                <w:sz w:val="18"/>
                <w:szCs w:val="18"/>
              </w:rPr>
              <w:t>5 on strengthening MRV capacity.</w:t>
            </w:r>
          </w:p>
          <w:p w:rsidR="000457CD" w:rsidRPr="007B1426" w:rsidRDefault="000457CD" w:rsidP="000457CD">
            <w:pPr>
              <w:pStyle w:val="ListParagraph"/>
              <w:numPr>
                <w:ilvl w:val="0"/>
                <w:numId w:val="22"/>
              </w:numPr>
              <w:spacing w:after="0" w:line="240" w:lineRule="auto"/>
              <w:rPr>
                <w:rFonts w:asciiTheme="minorHAnsi" w:hAnsiTheme="minorHAnsi"/>
                <w:iCs/>
                <w:sz w:val="18"/>
                <w:szCs w:val="18"/>
              </w:rPr>
            </w:pPr>
            <w:r w:rsidRPr="007B1426">
              <w:rPr>
                <w:rFonts w:asciiTheme="minorHAnsi" w:hAnsiTheme="minorHAnsi"/>
                <w:iCs/>
                <w:sz w:val="18"/>
                <w:szCs w:val="18"/>
              </w:rPr>
              <w:t>Activity 1.3.1 related to development of a REDD+ communication and advocacy strategy in Zambia.</w:t>
            </w:r>
          </w:p>
          <w:p w:rsidR="007B7628" w:rsidRPr="007B1426" w:rsidRDefault="007B7628" w:rsidP="007B7628">
            <w:pPr>
              <w:spacing w:after="0" w:line="240" w:lineRule="auto"/>
              <w:rPr>
                <w:rFonts w:asciiTheme="minorHAnsi" w:eastAsia="Times New Roman" w:hAnsiTheme="minorHAnsi"/>
                <w:iCs/>
                <w:sz w:val="18"/>
                <w:szCs w:val="18"/>
              </w:rPr>
            </w:pPr>
          </w:p>
          <w:p w:rsidR="007B7628" w:rsidRDefault="007B7628" w:rsidP="007B7628">
            <w:pPr>
              <w:spacing w:after="0" w:line="240" w:lineRule="auto"/>
              <w:rPr>
                <w:rFonts w:asciiTheme="minorHAnsi" w:eastAsia="Times New Roman" w:hAnsiTheme="minorHAnsi"/>
                <w:sz w:val="18"/>
                <w:szCs w:val="18"/>
              </w:rPr>
            </w:pPr>
            <w:r w:rsidRPr="007B1426">
              <w:rPr>
                <w:rFonts w:asciiTheme="minorHAnsi" w:eastAsia="Times New Roman" w:hAnsiTheme="minorHAnsi"/>
                <w:b/>
                <w:iCs/>
                <w:sz w:val="18"/>
                <w:szCs w:val="18"/>
              </w:rPr>
              <w:t>Complexity of drivers of deforestation and forest degradation</w:t>
            </w:r>
            <w:r w:rsidRPr="007B1426">
              <w:rPr>
                <w:rFonts w:asciiTheme="minorHAnsi" w:eastAsia="Times New Roman" w:hAnsiTheme="minorHAnsi"/>
                <w:iCs/>
                <w:sz w:val="18"/>
                <w:szCs w:val="18"/>
              </w:rPr>
              <w:t xml:space="preserve">: </w:t>
            </w:r>
            <w:r w:rsidRPr="007B1426">
              <w:rPr>
                <w:rFonts w:asciiTheme="minorHAnsi" w:eastAsia="Times New Roman" w:hAnsiTheme="minorHAnsi"/>
                <w:sz w:val="18"/>
                <w:szCs w:val="18"/>
              </w:rPr>
              <w:t>The successful implementation of National REDD+ will depend on the effective tackling of the drivers of deforestation and forest degradation. However, currently, there is an incomplete understanding of the drivers of deforestation and forest degradation as well as conflicting reports and different recommendations on how to deal with them.</w:t>
            </w:r>
          </w:p>
          <w:p w:rsidR="00002A54" w:rsidRPr="007B1426" w:rsidRDefault="00002A54" w:rsidP="007B7628">
            <w:pPr>
              <w:spacing w:after="0" w:line="240" w:lineRule="auto"/>
              <w:rPr>
                <w:rFonts w:asciiTheme="minorHAnsi" w:eastAsia="Times New Roman" w:hAnsiTheme="minorHAnsi"/>
                <w:sz w:val="18"/>
                <w:szCs w:val="18"/>
              </w:rPr>
            </w:pPr>
          </w:p>
          <w:p w:rsidR="0076528E" w:rsidRPr="007B1426" w:rsidRDefault="007B1426" w:rsidP="00AB2927">
            <w:pPr>
              <w:spacing w:after="0" w:line="240" w:lineRule="auto"/>
              <w:rPr>
                <w:rFonts w:asciiTheme="minorHAnsi" w:eastAsia="Times New Roman" w:hAnsiTheme="minorHAnsi"/>
                <w:b/>
                <w:sz w:val="18"/>
                <w:szCs w:val="18"/>
              </w:rPr>
            </w:pPr>
            <w:r w:rsidRPr="007B1426">
              <w:rPr>
                <w:rFonts w:asciiTheme="minorHAnsi" w:eastAsia="Times New Roman" w:hAnsiTheme="minorHAnsi"/>
                <w:b/>
                <w:sz w:val="18"/>
                <w:szCs w:val="18"/>
              </w:rPr>
              <w:t>A</w:t>
            </w:r>
            <w:r>
              <w:rPr>
                <w:rFonts w:asciiTheme="minorHAnsi" w:eastAsia="Times New Roman" w:hAnsiTheme="minorHAnsi"/>
                <w:b/>
                <w:sz w:val="18"/>
                <w:szCs w:val="18"/>
              </w:rPr>
              <w:t>ddressed in</w:t>
            </w:r>
            <w:r w:rsidR="005521E4">
              <w:rPr>
                <w:rFonts w:asciiTheme="minorHAnsi" w:eastAsia="Times New Roman" w:hAnsiTheme="minorHAnsi"/>
                <w:b/>
                <w:sz w:val="18"/>
                <w:szCs w:val="18"/>
              </w:rPr>
              <w:t xml:space="preserve"> page 153</w:t>
            </w:r>
            <w:r>
              <w:rPr>
                <w:rFonts w:asciiTheme="minorHAnsi" w:eastAsia="Times New Roman" w:hAnsiTheme="minorHAnsi"/>
                <w:b/>
                <w:sz w:val="18"/>
                <w:szCs w:val="18"/>
              </w:rPr>
              <w:t xml:space="preserve"> paragraph 15</w:t>
            </w:r>
            <w:r w:rsidR="00AB2927">
              <w:rPr>
                <w:rFonts w:asciiTheme="minorHAnsi" w:eastAsia="Times New Roman" w:hAnsiTheme="minorHAnsi"/>
                <w:b/>
                <w:sz w:val="18"/>
                <w:szCs w:val="18"/>
              </w:rPr>
              <w:t>3</w:t>
            </w:r>
            <w:r w:rsidRPr="007B1426">
              <w:rPr>
                <w:rFonts w:asciiTheme="minorHAnsi" w:eastAsia="Times New Roman" w:hAnsiTheme="minorHAnsi"/>
                <w:b/>
                <w:sz w:val="18"/>
                <w:szCs w:val="18"/>
              </w:rPr>
              <w:t xml:space="preserve">: </w:t>
            </w:r>
            <w:r w:rsidRPr="007B1426">
              <w:rPr>
                <w:rFonts w:asciiTheme="minorHAnsi" w:hAnsiTheme="minorHAnsi"/>
                <w:sz w:val="18"/>
                <w:szCs w:val="18"/>
              </w:rPr>
              <w:t>Activities 4.1.1 and 4.1.2 identify drivers of deforestation and forest degradation, and identify relevant bodies within governmental and non-governmental structures for addressing these issues. The potential effects of policy changes are addressed in Output 3.3 (</w:t>
            </w:r>
            <w:r w:rsidRPr="007B1426">
              <w:rPr>
                <w:rFonts w:asciiTheme="minorHAnsi" w:hAnsiTheme="minorHAnsi"/>
                <w:i/>
                <w:sz w:val="18"/>
                <w:szCs w:val="18"/>
              </w:rPr>
              <w:t>Legislative framework to facilitate implementation of REDD+ strengthened</w:t>
            </w:r>
            <w:r w:rsidRPr="007B1426">
              <w:rPr>
                <w:rFonts w:asciiTheme="minorHAnsi" w:hAnsiTheme="minorHAnsi"/>
                <w:sz w:val="18"/>
                <w:szCs w:val="18"/>
              </w:rPr>
              <w:t>).</w:t>
            </w:r>
          </w:p>
        </w:tc>
      </w:tr>
      <w:tr w:rsidR="007C552D" w:rsidRPr="00E64BD3" w:rsidTr="00E350A2">
        <w:trPr>
          <w:trHeight w:val="454"/>
        </w:trPr>
        <w:tc>
          <w:tcPr>
            <w:tcW w:w="2160" w:type="dxa"/>
            <w:tcBorders>
              <w:top w:val="nil"/>
              <w:left w:val="single" w:sz="8" w:space="0" w:color="auto"/>
              <w:bottom w:val="single" w:sz="8" w:space="0" w:color="auto"/>
              <w:right w:val="single" w:sz="4" w:space="0" w:color="auto"/>
            </w:tcBorders>
            <w:shd w:val="clear" w:color="auto" w:fill="auto"/>
            <w:hideMark/>
          </w:tcPr>
          <w:p w:rsidR="007C552D" w:rsidRPr="00E64BD3" w:rsidRDefault="001E0633" w:rsidP="00E64BD3">
            <w:pPr>
              <w:spacing w:after="0" w:line="240" w:lineRule="auto"/>
              <w:rPr>
                <w:rFonts w:eastAsia="Times New Roman"/>
                <w:color w:val="000000"/>
                <w:sz w:val="18"/>
                <w:szCs w:val="18"/>
                <w:lang w:val="en-US"/>
              </w:rPr>
            </w:pPr>
            <w:r>
              <w:rPr>
                <w:rFonts w:eastAsia="Times New Roman"/>
                <w:color w:val="000000"/>
                <w:sz w:val="18"/>
                <w:szCs w:val="18"/>
                <w:lang w:val="en-US"/>
              </w:rPr>
              <w:lastRenderedPageBreak/>
              <w:t xml:space="preserve">4.3. </w:t>
            </w:r>
            <w:r w:rsidR="007C552D" w:rsidRPr="000D1FAE">
              <w:rPr>
                <w:rFonts w:eastAsia="Times New Roman"/>
                <w:color w:val="000000"/>
                <w:sz w:val="18"/>
                <w:szCs w:val="18"/>
                <w:lang w:val="en-US"/>
              </w:rPr>
              <w:t>Add anthropogenic wildfires as a root cause of deforestation (2.1).</w:t>
            </w:r>
          </w:p>
        </w:tc>
        <w:tc>
          <w:tcPr>
            <w:tcW w:w="2520" w:type="dxa"/>
            <w:tcBorders>
              <w:top w:val="nil"/>
              <w:left w:val="nil"/>
              <w:bottom w:val="single" w:sz="8" w:space="0" w:color="auto"/>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nil"/>
              <w:left w:val="nil"/>
              <w:bottom w:val="single" w:sz="8" w:space="0" w:color="auto"/>
              <w:right w:val="single" w:sz="8" w:space="0" w:color="auto"/>
            </w:tcBorders>
            <w:shd w:val="clear" w:color="auto" w:fill="auto"/>
            <w:hideMark/>
          </w:tcPr>
          <w:p w:rsidR="007C552D" w:rsidRPr="007B1426" w:rsidRDefault="007C552D" w:rsidP="00E64BD3">
            <w:pPr>
              <w:spacing w:after="0" w:line="240" w:lineRule="auto"/>
              <w:rPr>
                <w:rFonts w:asciiTheme="minorHAnsi" w:eastAsia="Times New Roman" w:hAnsiTheme="minorHAnsi"/>
                <w:sz w:val="18"/>
                <w:szCs w:val="18"/>
                <w:lang w:val="en-US"/>
              </w:rPr>
            </w:pPr>
            <w:r w:rsidRPr="007B1426">
              <w:rPr>
                <w:rFonts w:asciiTheme="minorHAnsi" w:eastAsia="Times New Roman" w:hAnsiTheme="minorHAnsi"/>
                <w:sz w:val="18"/>
                <w:szCs w:val="18"/>
                <w:lang w:val="en-US"/>
              </w:rPr>
              <w:t>This will be addressed once the assessment under Activities 4.1.1 and 4.1.2 is undertaken and the extent of wildfire-induced deforestation is known.</w:t>
            </w:r>
          </w:p>
        </w:tc>
      </w:tr>
      <w:tr w:rsidR="007C552D" w:rsidRPr="00E64BD3" w:rsidTr="00E350A2">
        <w:trPr>
          <w:trHeight w:val="454"/>
        </w:trPr>
        <w:tc>
          <w:tcPr>
            <w:tcW w:w="2160" w:type="dxa"/>
            <w:tcBorders>
              <w:top w:val="nil"/>
              <w:left w:val="single" w:sz="8" w:space="0" w:color="auto"/>
              <w:bottom w:val="single" w:sz="8" w:space="0" w:color="auto"/>
              <w:right w:val="single" w:sz="4" w:space="0" w:color="auto"/>
            </w:tcBorders>
            <w:shd w:val="clear" w:color="auto" w:fill="auto"/>
            <w:hideMark/>
          </w:tcPr>
          <w:p w:rsidR="007C552D" w:rsidRPr="000D1FAE" w:rsidRDefault="001E0633" w:rsidP="000D1FAE">
            <w:pPr>
              <w:spacing w:after="0" w:line="240" w:lineRule="auto"/>
              <w:rPr>
                <w:rFonts w:eastAsia="Times New Roman"/>
                <w:color w:val="000000"/>
                <w:sz w:val="18"/>
                <w:szCs w:val="18"/>
                <w:lang w:val="en-US"/>
              </w:rPr>
            </w:pPr>
            <w:r>
              <w:rPr>
                <w:rFonts w:eastAsia="Times New Roman"/>
                <w:color w:val="000000"/>
                <w:sz w:val="18"/>
                <w:szCs w:val="18"/>
                <w:lang w:val="en-US"/>
              </w:rPr>
              <w:t xml:space="preserve">4.4. </w:t>
            </w:r>
            <w:r w:rsidR="007C552D" w:rsidRPr="000D1FAE">
              <w:rPr>
                <w:rFonts w:eastAsia="Times New Roman"/>
                <w:color w:val="000000"/>
                <w:sz w:val="18"/>
                <w:szCs w:val="18"/>
                <w:lang w:val="en-US"/>
              </w:rPr>
              <w:t>Discussion on natural resource management biased to protected areas (2.4).</w:t>
            </w:r>
          </w:p>
          <w:p w:rsidR="007C552D" w:rsidRPr="00E64BD3" w:rsidRDefault="007C552D" w:rsidP="00E64BD3">
            <w:pPr>
              <w:spacing w:after="0" w:line="240" w:lineRule="auto"/>
              <w:rPr>
                <w:rFonts w:eastAsia="Times New Roman"/>
                <w:color w:val="000000"/>
                <w:sz w:val="18"/>
                <w:szCs w:val="18"/>
                <w:lang w:val="en-US"/>
              </w:rPr>
            </w:pPr>
          </w:p>
        </w:tc>
        <w:tc>
          <w:tcPr>
            <w:tcW w:w="2520" w:type="dxa"/>
            <w:tcBorders>
              <w:top w:val="nil"/>
              <w:left w:val="nil"/>
              <w:bottom w:val="single" w:sz="8" w:space="0" w:color="auto"/>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nil"/>
              <w:left w:val="nil"/>
              <w:bottom w:val="single" w:sz="8" w:space="0" w:color="auto"/>
              <w:right w:val="single" w:sz="8" w:space="0" w:color="auto"/>
            </w:tcBorders>
            <w:shd w:val="clear" w:color="auto" w:fill="auto"/>
            <w:hideMark/>
          </w:tcPr>
          <w:p w:rsidR="007C552D" w:rsidRPr="000D1FAE" w:rsidRDefault="00AB2927" w:rsidP="000D1FAE">
            <w:pPr>
              <w:spacing w:after="0" w:line="240" w:lineRule="auto"/>
              <w:rPr>
                <w:rFonts w:eastAsia="Times New Roman"/>
                <w:color w:val="000000"/>
                <w:sz w:val="18"/>
                <w:szCs w:val="18"/>
              </w:rPr>
            </w:pPr>
            <w:r>
              <w:rPr>
                <w:rFonts w:eastAsia="Times New Roman"/>
                <w:color w:val="000000"/>
                <w:sz w:val="18"/>
                <w:szCs w:val="18"/>
              </w:rPr>
              <w:t>Page17 paragraphs 32 and 33</w:t>
            </w:r>
            <w:r w:rsidR="00CE5D6A">
              <w:rPr>
                <w:rFonts w:eastAsia="Times New Roman"/>
                <w:color w:val="000000"/>
                <w:sz w:val="18"/>
                <w:szCs w:val="18"/>
              </w:rPr>
              <w:t xml:space="preserve"> </w:t>
            </w:r>
            <w:r w:rsidR="007C552D" w:rsidRPr="000D1FAE">
              <w:rPr>
                <w:rFonts w:eastAsia="Times New Roman"/>
                <w:color w:val="000000"/>
                <w:sz w:val="18"/>
                <w:szCs w:val="18"/>
              </w:rPr>
              <w:t>were added as an overview of traditiona</w:t>
            </w:r>
            <w:r>
              <w:rPr>
                <w:rFonts w:eastAsia="Times New Roman"/>
                <w:color w:val="000000"/>
                <w:sz w:val="18"/>
                <w:szCs w:val="18"/>
              </w:rPr>
              <w:t>l natural resource management</w:t>
            </w:r>
            <w:r w:rsidR="007C552D" w:rsidRPr="000D1FAE">
              <w:rPr>
                <w:rFonts w:eastAsia="Times New Roman"/>
                <w:color w:val="000000"/>
                <w:sz w:val="18"/>
                <w:szCs w:val="18"/>
              </w:rPr>
              <w:t>:</w:t>
            </w:r>
            <w:r w:rsidR="005C5F6F">
              <w:rPr>
                <w:rFonts w:eastAsia="Times New Roman"/>
                <w:color w:val="000000"/>
                <w:sz w:val="18"/>
                <w:szCs w:val="18"/>
              </w:rPr>
              <w:t xml:space="preserve"> </w:t>
            </w:r>
            <w:r w:rsidR="007C552D" w:rsidRPr="000D1FAE">
              <w:rPr>
                <w:rFonts w:eastAsia="Times New Roman"/>
                <w:color w:val="000000"/>
                <w:sz w:val="18"/>
                <w:szCs w:val="18"/>
              </w:rPr>
              <w:t xml:space="preserve">“Natural resource management under traditional systems varies across the ethnic groups in Zambia. The Lozi of Western Zambia have a highly structured traditional management system, with village level traditional minsters (“Indunas”) tasked with natural resource management. Prohibitions are enforced in a different manner </w:t>
            </w:r>
            <w:r w:rsidR="00002A54">
              <w:rPr>
                <w:rFonts w:eastAsia="Times New Roman"/>
                <w:color w:val="000000"/>
                <w:sz w:val="18"/>
                <w:szCs w:val="18"/>
              </w:rPr>
              <w:t>from</w:t>
            </w:r>
            <w:r w:rsidR="007C552D" w:rsidRPr="000D1FAE">
              <w:rPr>
                <w:rFonts w:eastAsia="Times New Roman"/>
                <w:color w:val="000000"/>
                <w:sz w:val="18"/>
                <w:szCs w:val="18"/>
              </w:rPr>
              <w:t xml:space="preserve"> that of national government, but are generally still highly effective. </w:t>
            </w:r>
          </w:p>
          <w:p w:rsidR="007C552D" w:rsidRPr="000D1FAE" w:rsidRDefault="007C552D" w:rsidP="000D1FAE">
            <w:pPr>
              <w:spacing w:after="0" w:line="240" w:lineRule="auto"/>
              <w:rPr>
                <w:rFonts w:eastAsia="Times New Roman"/>
                <w:color w:val="000000"/>
                <w:sz w:val="18"/>
                <w:szCs w:val="18"/>
              </w:rPr>
            </w:pPr>
          </w:p>
          <w:p w:rsidR="007C552D" w:rsidRPr="000D1FAE" w:rsidRDefault="007C552D" w:rsidP="000D1FAE">
            <w:pPr>
              <w:spacing w:after="0" w:line="240" w:lineRule="auto"/>
              <w:rPr>
                <w:rFonts w:eastAsia="Times New Roman"/>
                <w:color w:val="000000"/>
                <w:sz w:val="18"/>
                <w:szCs w:val="18"/>
                <w:lang w:val="en-US"/>
              </w:rPr>
            </w:pPr>
            <w:r w:rsidRPr="000D1FAE">
              <w:rPr>
                <w:rFonts w:eastAsia="Times New Roman"/>
                <w:color w:val="000000"/>
                <w:sz w:val="18"/>
                <w:szCs w:val="18"/>
              </w:rPr>
              <w:t>Other areas do not have such a structured traditional natural resource management system, with varying effects. In general, traditional management techniques have been unable to cope with demographic pressures and economic pressures, or have changed under their influence. This has contributed in part to the accelerated rate of natural resource use on customary land</w:t>
            </w:r>
            <w:r w:rsidR="007B1426">
              <w:rPr>
                <w:rFonts w:eastAsia="Times New Roman"/>
                <w:color w:val="000000"/>
                <w:sz w:val="18"/>
                <w:szCs w:val="18"/>
              </w:rPr>
              <w:t xml:space="preserve">. </w:t>
            </w:r>
            <w:r w:rsidR="007B1426" w:rsidRPr="007B1426">
              <w:rPr>
                <w:rFonts w:eastAsia="Times New Roman"/>
                <w:color w:val="000000"/>
                <w:sz w:val="18"/>
                <w:szCs w:val="18"/>
              </w:rPr>
              <w:t xml:space="preserve">REDD+ should integrate well with traditional authorities and management techniques as a result of its participatory </w:t>
            </w:r>
            <w:r w:rsidR="007B1426" w:rsidRPr="007B1426">
              <w:rPr>
                <w:rFonts w:eastAsia="Times New Roman"/>
                <w:color w:val="000000"/>
                <w:sz w:val="18"/>
                <w:szCs w:val="18"/>
              </w:rPr>
              <w:lastRenderedPageBreak/>
              <w:t>development process.</w:t>
            </w:r>
            <w:r w:rsidRPr="000D1FAE">
              <w:rPr>
                <w:rFonts w:eastAsia="Times New Roman"/>
                <w:color w:val="000000"/>
                <w:sz w:val="18"/>
                <w:szCs w:val="18"/>
              </w:rPr>
              <w:t>”</w:t>
            </w:r>
          </w:p>
          <w:p w:rsidR="007C552D" w:rsidRPr="00E64BD3" w:rsidRDefault="007C552D" w:rsidP="00E64BD3">
            <w:pPr>
              <w:spacing w:after="0" w:line="240" w:lineRule="auto"/>
              <w:rPr>
                <w:rFonts w:eastAsia="Times New Roman"/>
                <w:color w:val="000000"/>
                <w:sz w:val="18"/>
                <w:szCs w:val="18"/>
                <w:lang w:val="en-US"/>
              </w:rPr>
            </w:pPr>
          </w:p>
        </w:tc>
      </w:tr>
      <w:tr w:rsidR="007C552D" w:rsidRPr="00E64BD3" w:rsidTr="00E350A2">
        <w:trPr>
          <w:trHeight w:val="454"/>
        </w:trPr>
        <w:tc>
          <w:tcPr>
            <w:tcW w:w="2160" w:type="dxa"/>
            <w:tcBorders>
              <w:top w:val="nil"/>
              <w:left w:val="single" w:sz="8" w:space="0" w:color="auto"/>
              <w:bottom w:val="single" w:sz="8" w:space="0" w:color="auto"/>
              <w:right w:val="single" w:sz="4" w:space="0" w:color="auto"/>
            </w:tcBorders>
            <w:shd w:val="clear" w:color="auto" w:fill="auto"/>
            <w:hideMark/>
          </w:tcPr>
          <w:p w:rsidR="007C552D" w:rsidRPr="00E64BD3" w:rsidRDefault="001E0633" w:rsidP="00E64BD3">
            <w:pPr>
              <w:spacing w:after="0" w:line="240" w:lineRule="auto"/>
              <w:rPr>
                <w:rFonts w:eastAsia="Times New Roman"/>
                <w:color w:val="000000"/>
                <w:sz w:val="18"/>
                <w:szCs w:val="18"/>
                <w:lang w:val="en-US"/>
              </w:rPr>
            </w:pPr>
            <w:r>
              <w:rPr>
                <w:rFonts w:eastAsia="Times New Roman"/>
                <w:color w:val="000000"/>
                <w:sz w:val="18"/>
                <w:szCs w:val="18"/>
                <w:lang w:val="en-US"/>
              </w:rPr>
              <w:lastRenderedPageBreak/>
              <w:t xml:space="preserve">4.5. </w:t>
            </w:r>
            <w:r w:rsidR="007C552D" w:rsidRPr="000D1FAE">
              <w:rPr>
                <w:rFonts w:eastAsia="Times New Roman"/>
                <w:color w:val="000000"/>
                <w:sz w:val="18"/>
                <w:szCs w:val="18"/>
                <w:lang w:val="en-US"/>
              </w:rPr>
              <w:t>Should not limit to Deforestation and forest degradation related to shifting cultivation but the general expansion of cultivated lands (2.5).</w:t>
            </w:r>
          </w:p>
        </w:tc>
        <w:tc>
          <w:tcPr>
            <w:tcW w:w="2520" w:type="dxa"/>
            <w:tcBorders>
              <w:top w:val="nil"/>
              <w:left w:val="nil"/>
              <w:bottom w:val="single" w:sz="8" w:space="0" w:color="auto"/>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nil"/>
              <w:left w:val="nil"/>
              <w:bottom w:val="single" w:sz="8" w:space="0" w:color="auto"/>
              <w:right w:val="single" w:sz="8" w:space="0" w:color="auto"/>
            </w:tcBorders>
            <w:shd w:val="clear" w:color="auto" w:fill="auto"/>
            <w:hideMark/>
          </w:tcPr>
          <w:p w:rsidR="007C552D" w:rsidRPr="000D1FAE" w:rsidRDefault="007C552D" w:rsidP="000D1FAE">
            <w:pPr>
              <w:spacing w:after="0" w:line="240" w:lineRule="auto"/>
              <w:rPr>
                <w:rFonts w:eastAsia="Times New Roman"/>
                <w:b/>
                <w:color w:val="000000"/>
                <w:sz w:val="18"/>
                <w:szCs w:val="18"/>
                <w:lang w:val="en-US"/>
              </w:rPr>
            </w:pPr>
            <w:r w:rsidRPr="000D1FAE">
              <w:rPr>
                <w:rFonts w:eastAsia="Times New Roman"/>
                <w:color w:val="000000"/>
                <w:sz w:val="18"/>
                <w:szCs w:val="18"/>
                <w:lang w:val="en-US"/>
              </w:rPr>
              <w:t>The following text “shifting cultivation” has been changed to read “expansion of cultivated lands or agriculture, including shifting cultivation” wherever it occurs in the document.</w:t>
            </w:r>
          </w:p>
          <w:p w:rsidR="007C552D" w:rsidRPr="00E64BD3" w:rsidRDefault="007C552D" w:rsidP="00E64BD3">
            <w:pPr>
              <w:spacing w:after="0" w:line="240" w:lineRule="auto"/>
              <w:rPr>
                <w:rFonts w:eastAsia="Times New Roman"/>
                <w:color w:val="000000"/>
                <w:sz w:val="18"/>
                <w:szCs w:val="18"/>
                <w:lang w:val="en-US"/>
              </w:rPr>
            </w:pPr>
          </w:p>
        </w:tc>
      </w:tr>
      <w:tr w:rsidR="007C552D" w:rsidRPr="00E64BD3" w:rsidTr="00E350A2">
        <w:trPr>
          <w:trHeight w:val="454"/>
        </w:trPr>
        <w:tc>
          <w:tcPr>
            <w:tcW w:w="2160" w:type="dxa"/>
            <w:tcBorders>
              <w:top w:val="nil"/>
              <w:left w:val="single" w:sz="8" w:space="0" w:color="auto"/>
              <w:bottom w:val="single" w:sz="8" w:space="0" w:color="auto"/>
              <w:right w:val="single" w:sz="4" w:space="0" w:color="auto"/>
            </w:tcBorders>
            <w:shd w:val="clear" w:color="auto" w:fill="auto"/>
            <w:hideMark/>
          </w:tcPr>
          <w:p w:rsidR="007C552D" w:rsidRPr="00E64BD3" w:rsidRDefault="001E0633" w:rsidP="00E64BD3">
            <w:pPr>
              <w:spacing w:after="0" w:line="240" w:lineRule="auto"/>
              <w:rPr>
                <w:rFonts w:eastAsia="Times New Roman"/>
                <w:color w:val="000000"/>
                <w:sz w:val="18"/>
                <w:szCs w:val="18"/>
                <w:lang w:val="en-US"/>
              </w:rPr>
            </w:pPr>
            <w:r>
              <w:rPr>
                <w:rFonts w:eastAsia="Times New Roman"/>
                <w:color w:val="000000"/>
                <w:sz w:val="18"/>
                <w:szCs w:val="18"/>
                <w:lang w:val="en-US"/>
              </w:rPr>
              <w:t xml:space="preserve">4.6. </w:t>
            </w:r>
            <w:r w:rsidR="007C552D" w:rsidRPr="000D1FAE">
              <w:rPr>
                <w:rFonts w:eastAsia="Times New Roman"/>
                <w:color w:val="000000"/>
                <w:sz w:val="18"/>
                <w:szCs w:val="18"/>
                <w:lang w:val="en-US"/>
              </w:rPr>
              <w:t>Lack of forest management plans should be highlighted as a challenge for implementing REDD+ (3.2).</w:t>
            </w:r>
          </w:p>
        </w:tc>
        <w:tc>
          <w:tcPr>
            <w:tcW w:w="2520" w:type="dxa"/>
            <w:tcBorders>
              <w:top w:val="nil"/>
              <w:left w:val="nil"/>
              <w:bottom w:val="single" w:sz="8" w:space="0" w:color="auto"/>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nil"/>
              <w:left w:val="nil"/>
              <w:bottom w:val="single" w:sz="8" w:space="0" w:color="auto"/>
              <w:right w:val="single" w:sz="8" w:space="0" w:color="auto"/>
            </w:tcBorders>
            <w:shd w:val="clear" w:color="auto" w:fill="auto"/>
            <w:hideMark/>
          </w:tcPr>
          <w:p w:rsidR="007C552D" w:rsidRPr="00E64BD3" w:rsidRDefault="007C552D" w:rsidP="002D01FA">
            <w:pPr>
              <w:spacing w:after="0" w:line="240" w:lineRule="auto"/>
              <w:rPr>
                <w:rFonts w:eastAsia="Times New Roman"/>
                <w:color w:val="000000"/>
                <w:sz w:val="18"/>
                <w:szCs w:val="18"/>
                <w:lang w:val="en-US"/>
              </w:rPr>
            </w:pPr>
            <w:r w:rsidRPr="00AB2927">
              <w:rPr>
                <w:rFonts w:eastAsia="Times New Roman"/>
                <w:sz w:val="18"/>
                <w:szCs w:val="18"/>
                <w:lang w:val="en-US"/>
              </w:rPr>
              <w:t>This is currently include</w:t>
            </w:r>
            <w:r w:rsidR="005521E4">
              <w:rPr>
                <w:rFonts w:eastAsia="Times New Roman"/>
                <w:sz w:val="18"/>
                <w:szCs w:val="18"/>
                <w:lang w:val="en-US"/>
              </w:rPr>
              <w:t>d under Lessons learned, page 44</w:t>
            </w:r>
            <w:r w:rsidRPr="00AB2927">
              <w:rPr>
                <w:rFonts w:eastAsia="Times New Roman"/>
                <w:sz w:val="18"/>
                <w:szCs w:val="18"/>
                <w:lang w:val="en-US"/>
              </w:rPr>
              <w:t xml:space="preserve"> </w:t>
            </w:r>
            <w:r w:rsidR="002D01FA" w:rsidRPr="00AB2927">
              <w:rPr>
                <w:rFonts w:eastAsia="Times New Roman"/>
                <w:sz w:val="18"/>
                <w:szCs w:val="18"/>
                <w:lang w:val="en-US"/>
              </w:rPr>
              <w:t>paragraph 104</w:t>
            </w:r>
            <w:r w:rsidRPr="00AB2927">
              <w:rPr>
                <w:rFonts w:eastAsia="Times New Roman"/>
                <w:sz w:val="18"/>
                <w:szCs w:val="18"/>
                <w:lang w:val="en-US"/>
              </w:rPr>
              <w:t>. In addition the followin</w:t>
            </w:r>
            <w:r w:rsidR="005521E4">
              <w:rPr>
                <w:rFonts w:eastAsia="Times New Roman"/>
                <w:sz w:val="18"/>
                <w:szCs w:val="18"/>
                <w:lang w:val="en-US"/>
              </w:rPr>
              <w:t>g text has been added to page 48</w:t>
            </w:r>
            <w:r w:rsidRPr="00AB2927">
              <w:rPr>
                <w:rFonts w:eastAsia="Times New Roman"/>
                <w:sz w:val="18"/>
                <w:szCs w:val="18"/>
                <w:lang w:val="en-US"/>
              </w:rPr>
              <w:t xml:space="preserve"> paragraph </w:t>
            </w:r>
            <w:r w:rsidR="002D01FA" w:rsidRPr="00AB2927">
              <w:rPr>
                <w:rFonts w:eastAsia="Times New Roman"/>
                <w:sz w:val="18"/>
                <w:szCs w:val="18"/>
                <w:lang w:val="en-US"/>
              </w:rPr>
              <w:t>121</w:t>
            </w:r>
            <w:r w:rsidRPr="00AB2927">
              <w:rPr>
                <w:rFonts w:eastAsia="Times New Roman"/>
                <w:color w:val="000000"/>
                <w:sz w:val="18"/>
                <w:szCs w:val="18"/>
                <w:lang w:val="en-US"/>
              </w:rPr>
              <w:t>:</w:t>
            </w:r>
            <w:r w:rsidRPr="000D1FAE">
              <w:rPr>
                <w:rFonts w:eastAsia="Times New Roman"/>
                <w:color w:val="000000"/>
                <w:sz w:val="18"/>
                <w:szCs w:val="18"/>
                <w:lang w:val="en-US"/>
              </w:rPr>
              <w:t xml:space="preserve"> “</w:t>
            </w:r>
            <w:r w:rsidR="002D01FA" w:rsidRPr="002D01FA">
              <w:rPr>
                <w:rFonts w:eastAsia="Times New Roman"/>
                <w:color w:val="000000"/>
                <w:sz w:val="18"/>
                <w:szCs w:val="18"/>
              </w:rPr>
              <w:t>Although Zambia has several generations of legislation governing forestry, there is a distinct lack of forest management plans for both protected forest and forests on customary land. In addition, the Forestry Department generally lacks the capacity and infrastructure to fully implement those plans that have been formulated, rendering the utility of additional management plans extremely low</w:t>
            </w:r>
            <w:r w:rsidRPr="000D1FAE">
              <w:rPr>
                <w:rFonts w:eastAsia="Times New Roman"/>
                <w:color w:val="000000"/>
                <w:sz w:val="18"/>
                <w:szCs w:val="18"/>
                <w:lang w:val="en-US"/>
              </w:rPr>
              <w:t>”.</w:t>
            </w:r>
          </w:p>
        </w:tc>
      </w:tr>
      <w:tr w:rsidR="007C552D" w:rsidRPr="00E64BD3" w:rsidTr="00E350A2">
        <w:trPr>
          <w:trHeight w:val="454"/>
        </w:trPr>
        <w:tc>
          <w:tcPr>
            <w:tcW w:w="2160" w:type="dxa"/>
            <w:tcBorders>
              <w:top w:val="nil"/>
              <w:left w:val="single" w:sz="8" w:space="0" w:color="auto"/>
              <w:bottom w:val="single" w:sz="8" w:space="0" w:color="auto"/>
              <w:right w:val="single" w:sz="4" w:space="0" w:color="auto"/>
            </w:tcBorders>
            <w:shd w:val="clear" w:color="auto" w:fill="auto"/>
            <w:hideMark/>
          </w:tcPr>
          <w:p w:rsidR="007C552D" w:rsidRPr="00E64BD3" w:rsidRDefault="001E0633" w:rsidP="00E64BD3">
            <w:pPr>
              <w:spacing w:after="0" w:line="240" w:lineRule="auto"/>
              <w:rPr>
                <w:rFonts w:eastAsia="Times New Roman"/>
                <w:color w:val="000000"/>
                <w:sz w:val="18"/>
                <w:szCs w:val="18"/>
                <w:lang w:val="en-US"/>
              </w:rPr>
            </w:pPr>
            <w:r>
              <w:rPr>
                <w:rFonts w:eastAsia="Times New Roman"/>
                <w:color w:val="000000"/>
                <w:sz w:val="18"/>
                <w:szCs w:val="18"/>
                <w:lang w:val="en-US"/>
              </w:rPr>
              <w:t xml:space="preserve">4.7. </w:t>
            </w:r>
            <w:r w:rsidR="007C552D" w:rsidRPr="005310BD">
              <w:rPr>
                <w:rFonts w:eastAsia="Times New Roman"/>
                <w:color w:val="000000"/>
                <w:sz w:val="18"/>
                <w:szCs w:val="18"/>
                <w:lang w:val="en-US"/>
              </w:rPr>
              <w:t>Outcomes of COP 15 need to be included, including the Accord and the REDD+ decisions from working groups. How the principles and safeguards will be transformed into meaningful action (4.1).</w:t>
            </w:r>
          </w:p>
        </w:tc>
        <w:tc>
          <w:tcPr>
            <w:tcW w:w="2520" w:type="dxa"/>
            <w:tcBorders>
              <w:top w:val="nil"/>
              <w:left w:val="nil"/>
              <w:bottom w:val="single" w:sz="8" w:space="0" w:color="auto"/>
              <w:right w:val="single" w:sz="4" w:space="0" w:color="auto"/>
            </w:tcBorders>
            <w:shd w:val="clear" w:color="auto" w:fill="auto"/>
            <w:hideMark/>
          </w:tcPr>
          <w:p w:rsidR="007C552D" w:rsidRPr="00E64BD3" w:rsidRDefault="001E0633" w:rsidP="00E64BD3">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nil"/>
              <w:left w:val="nil"/>
              <w:bottom w:val="single" w:sz="8" w:space="0" w:color="auto"/>
              <w:right w:val="single" w:sz="8" w:space="0" w:color="auto"/>
            </w:tcBorders>
            <w:shd w:val="clear" w:color="auto" w:fill="auto"/>
            <w:hideMark/>
          </w:tcPr>
          <w:p w:rsidR="007C552D" w:rsidRPr="00E64BD3" w:rsidRDefault="007C552D" w:rsidP="005C5F6F">
            <w:pPr>
              <w:spacing w:after="0" w:line="240" w:lineRule="auto"/>
              <w:rPr>
                <w:rFonts w:eastAsia="Times New Roman"/>
                <w:color w:val="000000"/>
                <w:sz w:val="18"/>
                <w:szCs w:val="18"/>
                <w:lang w:val="en-US"/>
              </w:rPr>
            </w:pPr>
            <w:r w:rsidRPr="005310BD">
              <w:rPr>
                <w:rFonts w:eastAsia="Times New Roman"/>
                <w:color w:val="000000"/>
                <w:sz w:val="18"/>
                <w:szCs w:val="18"/>
                <w:lang w:val="en-US"/>
              </w:rPr>
              <w:t xml:space="preserve">A monitoring tool for ensuring the adherence to the principles and safeguards will be developed under </w:t>
            </w:r>
            <w:r w:rsidR="005C5F6F">
              <w:rPr>
                <w:rFonts w:eastAsia="Times New Roman"/>
                <w:color w:val="000000"/>
                <w:sz w:val="18"/>
                <w:szCs w:val="18"/>
                <w:lang w:val="en-US"/>
              </w:rPr>
              <w:t>O</w:t>
            </w:r>
            <w:r w:rsidRPr="005310BD">
              <w:rPr>
                <w:rFonts w:eastAsia="Times New Roman"/>
                <w:color w:val="000000"/>
                <w:sz w:val="18"/>
                <w:szCs w:val="18"/>
                <w:lang w:val="en-US"/>
              </w:rPr>
              <w:t>utput 3.2.3</w:t>
            </w:r>
            <w:r w:rsidRPr="00B33F69">
              <w:rPr>
                <w:rFonts w:eastAsia="Times New Roman"/>
                <w:color w:val="000000" w:themeColor="text1"/>
                <w:sz w:val="18"/>
                <w:szCs w:val="18"/>
                <w:lang w:val="en-US"/>
              </w:rPr>
              <w:t xml:space="preserve">. See </w:t>
            </w:r>
            <w:r w:rsidR="008D79C2">
              <w:rPr>
                <w:rFonts w:eastAsia="Times New Roman"/>
                <w:color w:val="000000" w:themeColor="text1"/>
                <w:sz w:val="18"/>
                <w:szCs w:val="18"/>
                <w:lang w:val="en-US"/>
              </w:rPr>
              <w:t>also</w:t>
            </w:r>
            <w:r w:rsidR="00002A54">
              <w:rPr>
                <w:rFonts w:eastAsia="Times New Roman"/>
                <w:color w:val="000000" w:themeColor="text1"/>
                <w:sz w:val="18"/>
                <w:szCs w:val="18"/>
                <w:lang w:val="en-US"/>
              </w:rPr>
              <w:t xml:space="preserve"> the response to comment B) 2.1</w:t>
            </w:r>
            <w:r w:rsidRPr="00B33F69">
              <w:rPr>
                <w:rFonts w:eastAsia="Times New Roman"/>
                <w:color w:val="000000" w:themeColor="text1"/>
                <w:sz w:val="18"/>
                <w:szCs w:val="18"/>
                <w:lang w:val="en-US"/>
              </w:rPr>
              <w:t xml:space="preserve"> </w:t>
            </w:r>
            <w:r w:rsidR="008D79C2">
              <w:rPr>
                <w:rFonts w:eastAsia="Times New Roman"/>
                <w:color w:val="000000" w:themeColor="text1"/>
                <w:sz w:val="18"/>
                <w:szCs w:val="18"/>
                <w:lang w:val="en-US"/>
              </w:rPr>
              <w:t>in comments relevant to the Inception and Implementation Phase below</w:t>
            </w:r>
            <w:r w:rsidRPr="00B33F69">
              <w:rPr>
                <w:rFonts w:eastAsia="Times New Roman"/>
                <w:color w:val="000000" w:themeColor="text1"/>
                <w:sz w:val="18"/>
                <w:szCs w:val="18"/>
                <w:lang w:val="en-US"/>
              </w:rPr>
              <w:t>.</w:t>
            </w:r>
          </w:p>
        </w:tc>
      </w:tr>
      <w:tr w:rsidR="007C552D" w:rsidRPr="00E64BD3" w:rsidTr="00E350A2">
        <w:trPr>
          <w:trHeight w:val="454"/>
        </w:trPr>
        <w:tc>
          <w:tcPr>
            <w:tcW w:w="2160" w:type="dxa"/>
            <w:tcBorders>
              <w:top w:val="nil"/>
              <w:left w:val="single" w:sz="8" w:space="0" w:color="auto"/>
              <w:bottom w:val="single" w:sz="8" w:space="0" w:color="auto"/>
              <w:right w:val="single" w:sz="4" w:space="0" w:color="auto"/>
            </w:tcBorders>
            <w:shd w:val="clear" w:color="auto" w:fill="auto"/>
            <w:hideMark/>
          </w:tcPr>
          <w:p w:rsidR="007C552D" w:rsidRPr="005310BD" w:rsidRDefault="001E0633" w:rsidP="005310BD">
            <w:pPr>
              <w:spacing w:after="0" w:line="240" w:lineRule="auto"/>
              <w:rPr>
                <w:rFonts w:eastAsia="Times New Roman"/>
                <w:color w:val="000000"/>
                <w:sz w:val="18"/>
                <w:szCs w:val="18"/>
                <w:lang w:val="en-US"/>
              </w:rPr>
            </w:pPr>
            <w:r>
              <w:rPr>
                <w:rFonts w:eastAsia="Times New Roman"/>
                <w:color w:val="000000"/>
                <w:sz w:val="18"/>
                <w:szCs w:val="18"/>
                <w:lang w:val="en-US"/>
              </w:rPr>
              <w:t xml:space="preserve">4.8. </w:t>
            </w:r>
            <w:r w:rsidR="007C552D" w:rsidRPr="005310BD">
              <w:rPr>
                <w:rFonts w:eastAsia="Times New Roman"/>
                <w:color w:val="000000"/>
                <w:sz w:val="18"/>
                <w:szCs w:val="18"/>
                <w:lang w:val="en-US"/>
              </w:rPr>
              <w:t>There should be concrete steps to arrive at an output (all to review their parts of the results framework).</w:t>
            </w:r>
          </w:p>
          <w:p w:rsidR="007C552D" w:rsidRPr="00E64BD3" w:rsidRDefault="007C552D" w:rsidP="00E64BD3">
            <w:pPr>
              <w:spacing w:after="0" w:line="240" w:lineRule="auto"/>
              <w:rPr>
                <w:rFonts w:eastAsia="Times New Roman"/>
                <w:color w:val="000000"/>
                <w:sz w:val="18"/>
                <w:szCs w:val="18"/>
                <w:lang w:val="en-US"/>
              </w:rPr>
            </w:pPr>
          </w:p>
        </w:tc>
        <w:tc>
          <w:tcPr>
            <w:tcW w:w="2520" w:type="dxa"/>
            <w:tcBorders>
              <w:top w:val="nil"/>
              <w:left w:val="nil"/>
              <w:bottom w:val="single" w:sz="8" w:space="0" w:color="auto"/>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nil"/>
              <w:left w:val="nil"/>
              <w:bottom w:val="single" w:sz="8" w:space="0" w:color="auto"/>
              <w:right w:val="single" w:sz="8" w:space="0" w:color="auto"/>
            </w:tcBorders>
            <w:shd w:val="clear" w:color="auto" w:fill="auto"/>
            <w:hideMark/>
          </w:tcPr>
          <w:p w:rsidR="007C552D" w:rsidRPr="005310BD" w:rsidRDefault="007C552D" w:rsidP="005310BD">
            <w:pPr>
              <w:spacing w:after="0" w:line="240" w:lineRule="auto"/>
              <w:rPr>
                <w:rFonts w:eastAsia="Times New Roman"/>
                <w:color w:val="000000"/>
                <w:sz w:val="18"/>
                <w:szCs w:val="18"/>
                <w:lang w:val="en-US"/>
              </w:rPr>
            </w:pPr>
            <w:r w:rsidRPr="005310BD">
              <w:rPr>
                <w:rFonts w:eastAsia="Times New Roman"/>
                <w:color w:val="000000"/>
                <w:sz w:val="18"/>
                <w:szCs w:val="18"/>
                <w:lang w:val="en-US"/>
              </w:rPr>
              <w:t>Added the activity 3.5.5 (“Develop criteria and guidelines for sharing benefits u</w:t>
            </w:r>
            <w:r w:rsidR="005C5F6F">
              <w:rPr>
                <w:rFonts w:eastAsia="Times New Roman"/>
                <w:color w:val="000000"/>
                <w:sz w:val="18"/>
                <w:szCs w:val="18"/>
                <w:lang w:val="en-US"/>
              </w:rPr>
              <w:t>nder the REDD+ mechanism.”) to O</w:t>
            </w:r>
            <w:r w:rsidRPr="005310BD">
              <w:rPr>
                <w:rFonts w:eastAsia="Times New Roman"/>
                <w:color w:val="000000"/>
                <w:sz w:val="18"/>
                <w:szCs w:val="18"/>
                <w:lang w:val="en-US"/>
              </w:rPr>
              <w:t>utput 3.5. All activities will be further concretised in the Annual Work Plans.</w:t>
            </w:r>
          </w:p>
          <w:p w:rsidR="007C552D" w:rsidRPr="005310BD" w:rsidRDefault="007C552D" w:rsidP="005310BD">
            <w:pPr>
              <w:spacing w:after="0" w:line="240" w:lineRule="auto"/>
              <w:rPr>
                <w:rFonts w:eastAsia="Times New Roman"/>
                <w:color w:val="000000"/>
                <w:sz w:val="18"/>
                <w:szCs w:val="18"/>
                <w:lang w:val="en-US"/>
              </w:rPr>
            </w:pPr>
            <w:r w:rsidRPr="005310BD">
              <w:rPr>
                <w:rFonts w:eastAsia="Times New Roman"/>
                <w:color w:val="000000"/>
                <w:sz w:val="18"/>
                <w:szCs w:val="18"/>
                <w:lang w:val="en-US"/>
              </w:rPr>
              <w:t>UNEP responsible Outputs:</w:t>
            </w:r>
          </w:p>
          <w:p w:rsidR="007C552D" w:rsidRPr="005310BD" w:rsidRDefault="007C552D" w:rsidP="005310BD">
            <w:pPr>
              <w:spacing w:after="0" w:line="240" w:lineRule="auto"/>
              <w:rPr>
                <w:rFonts w:eastAsia="Times New Roman"/>
                <w:color w:val="000000"/>
                <w:sz w:val="18"/>
                <w:szCs w:val="18"/>
                <w:lang w:val="en-US"/>
              </w:rPr>
            </w:pPr>
            <w:r w:rsidRPr="005310BD">
              <w:rPr>
                <w:rFonts w:eastAsia="Times New Roman"/>
                <w:color w:val="000000"/>
                <w:sz w:val="18"/>
                <w:szCs w:val="18"/>
                <w:lang w:val="en-US"/>
              </w:rPr>
              <w:t>4.1 Drivers of deforestation and land degra</w:t>
            </w:r>
            <w:r w:rsidR="005C5F6F">
              <w:rPr>
                <w:rFonts w:eastAsia="Times New Roman"/>
                <w:color w:val="000000"/>
                <w:sz w:val="18"/>
                <w:szCs w:val="18"/>
                <w:lang w:val="en-US"/>
              </w:rPr>
              <w:t>dation assessed.</w:t>
            </w:r>
          </w:p>
          <w:p w:rsidR="007C552D" w:rsidRPr="005310BD" w:rsidRDefault="007C552D" w:rsidP="005310BD">
            <w:pPr>
              <w:spacing w:after="0" w:line="240" w:lineRule="auto"/>
              <w:rPr>
                <w:rFonts w:eastAsia="Times New Roman"/>
                <w:color w:val="000000"/>
                <w:sz w:val="18"/>
                <w:szCs w:val="18"/>
                <w:lang w:val="en-US"/>
              </w:rPr>
            </w:pPr>
            <w:r w:rsidRPr="005310BD">
              <w:rPr>
                <w:rFonts w:eastAsia="Times New Roman"/>
                <w:color w:val="000000"/>
                <w:sz w:val="18"/>
                <w:szCs w:val="18"/>
                <w:lang w:val="en-US"/>
              </w:rPr>
              <w:t>4.2 Candidate</w:t>
            </w:r>
            <w:r w:rsidR="005C5F6F">
              <w:rPr>
                <w:rFonts w:eastAsia="Times New Roman"/>
                <w:color w:val="000000"/>
                <w:sz w:val="18"/>
                <w:szCs w:val="18"/>
                <w:lang w:val="en-US"/>
              </w:rPr>
              <w:t xml:space="preserve"> activities for REDD</w:t>
            </w:r>
            <w:r w:rsidR="00002A54">
              <w:rPr>
                <w:rFonts w:eastAsia="Times New Roman"/>
                <w:color w:val="000000"/>
                <w:sz w:val="18"/>
                <w:szCs w:val="18"/>
                <w:lang w:val="en-US"/>
              </w:rPr>
              <w:t>+</w:t>
            </w:r>
            <w:r w:rsidR="005C5F6F">
              <w:rPr>
                <w:rFonts w:eastAsia="Times New Roman"/>
                <w:color w:val="000000"/>
                <w:sz w:val="18"/>
                <w:szCs w:val="18"/>
                <w:lang w:val="en-US"/>
              </w:rPr>
              <w:t xml:space="preserve"> identified.</w:t>
            </w:r>
          </w:p>
          <w:p w:rsidR="007C552D" w:rsidRPr="005310BD" w:rsidRDefault="007C552D" w:rsidP="005310BD">
            <w:pPr>
              <w:spacing w:after="0" w:line="240" w:lineRule="auto"/>
              <w:rPr>
                <w:rFonts w:eastAsia="Times New Roman"/>
                <w:color w:val="000000"/>
                <w:sz w:val="18"/>
                <w:szCs w:val="18"/>
                <w:lang w:val="en-US"/>
              </w:rPr>
            </w:pPr>
            <w:r w:rsidRPr="005310BD">
              <w:rPr>
                <w:rFonts w:eastAsia="Times New Roman"/>
                <w:color w:val="000000"/>
                <w:sz w:val="18"/>
                <w:szCs w:val="18"/>
                <w:lang w:val="en-US"/>
              </w:rPr>
              <w:t>1.3 Communication and advocacy strategy (as input in overall climate change strategy developed and implemented.</w:t>
            </w:r>
          </w:p>
          <w:p w:rsidR="007C552D" w:rsidRPr="00E64BD3" w:rsidRDefault="007C552D" w:rsidP="00E64BD3">
            <w:pPr>
              <w:spacing w:after="0" w:line="240" w:lineRule="auto"/>
              <w:rPr>
                <w:rFonts w:eastAsia="Times New Roman"/>
                <w:color w:val="000000"/>
                <w:sz w:val="18"/>
                <w:szCs w:val="18"/>
                <w:lang w:val="en-US"/>
              </w:rPr>
            </w:pPr>
            <w:r w:rsidRPr="005310BD">
              <w:rPr>
                <w:rFonts w:eastAsia="Times New Roman"/>
                <w:color w:val="000000"/>
                <w:sz w:val="18"/>
                <w:szCs w:val="18"/>
                <w:lang w:val="en-US"/>
              </w:rPr>
              <w:t>If a more tangible output is needed, output 4.1 and 4.2 could be incorporated under “Candidate activities for REDD</w:t>
            </w:r>
            <w:r w:rsidR="00002A54">
              <w:rPr>
                <w:rFonts w:eastAsia="Times New Roman"/>
                <w:color w:val="000000"/>
                <w:sz w:val="18"/>
                <w:szCs w:val="18"/>
                <w:lang w:val="en-US"/>
              </w:rPr>
              <w:t>+</w:t>
            </w:r>
            <w:r w:rsidRPr="005310BD">
              <w:rPr>
                <w:rFonts w:eastAsia="Times New Roman"/>
                <w:color w:val="000000"/>
                <w:sz w:val="18"/>
                <w:szCs w:val="18"/>
                <w:lang w:val="en-US"/>
              </w:rPr>
              <w:t xml:space="preserve"> identified”. The assessment of drivers can be considered a step to identify the activities. The communication strategy is tangible enough as is.</w:t>
            </w:r>
          </w:p>
        </w:tc>
      </w:tr>
      <w:tr w:rsidR="007C552D" w:rsidRPr="00E64BD3" w:rsidTr="00E350A2">
        <w:trPr>
          <w:trHeight w:val="454"/>
        </w:trPr>
        <w:tc>
          <w:tcPr>
            <w:tcW w:w="2160" w:type="dxa"/>
            <w:tcBorders>
              <w:top w:val="nil"/>
              <w:left w:val="single" w:sz="8" w:space="0" w:color="auto"/>
              <w:bottom w:val="single" w:sz="8" w:space="0" w:color="auto"/>
              <w:right w:val="single" w:sz="4" w:space="0" w:color="auto"/>
            </w:tcBorders>
            <w:shd w:val="clear" w:color="auto" w:fill="auto"/>
            <w:hideMark/>
          </w:tcPr>
          <w:p w:rsidR="007C552D" w:rsidRPr="003C48D9" w:rsidRDefault="001E0633" w:rsidP="005310BD">
            <w:pPr>
              <w:spacing w:after="0" w:line="240" w:lineRule="auto"/>
              <w:rPr>
                <w:rFonts w:eastAsia="Times New Roman"/>
                <w:b/>
                <w:color w:val="000000"/>
                <w:sz w:val="18"/>
                <w:szCs w:val="18"/>
                <w:lang w:val="en-US"/>
              </w:rPr>
            </w:pPr>
            <w:r>
              <w:rPr>
                <w:rFonts w:eastAsia="Times New Roman"/>
                <w:color w:val="000000"/>
                <w:sz w:val="18"/>
                <w:szCs w:val="18"/>
                <w:lang w:val="en-US"/>
              </w:rPr>
              <w:t xml:space="preserve">4.9. </w:t>
            </w:r>
            <w:r w:rsidR="007C552D" w:rsidRPr="009F14A3">
              <w:rPr>
                <w:rFonts w:eastAsia="Times New Roman"/>
                <w:color w:val="000000"/>
                <w:sz w:val="18"/>
                <w:szCs w:val="18"/>
                <w:lang w:val="en-US"/>
              </w:rPr>
              <w:t>Final composition of the Technical Committee (5.7-5.10 varying recommendations).</w:t>
            </w:r>
          </w:p>
        </w:tc>
        <w:tc>
          <w:tcPr>
            <w:tcW w:w="2520" w:type="dxa"/>
            <w:tcBorders>
              <w:top w:val="nil"/>
              <w:left w:val="nil"/>
              <w:bottom w:val="single" w:sz="8" w:space="0" w:color="auto"/>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nil"/>
              <w:left w:val="nil"/>
              <w:bottom w:val="single" w:sz="8" w:space="0" w:color="auto"/>
              <w:right w:val="single" w:sz="8" w:space="0" w:color="auto"/>
            </w:tcBorders>
            <w:shd w:val="clear" w:color="auto" w:fill="auto"/>
            <w:hideMark/>
          </w:tcPr>
          <w:p w:rsidR="007C552D" w:rsidRPr="008E59D7" w:rsidRDefault="008E59D7" w:rsidP="005521E4">
            <w:pPr>
              <w:spacing w:after="0" w:line="240" w:lineRule="auto"/>
              <w:rPr>
                <w:rFonts w:eastAsia="Times New Roman"/>
                <w:sz w:val="18"/>
                <w:szCs w:val="18"/>
                <w:lang w:val="en-US"/>
              </w:rPr>
            </w:pPr>
            <w:r w:rsidRPr="008E59D7">
              <w:rPr>
                <w:rFonts w:eastAsia="Times New Roman"/>
                <w:sz w:val="18"/>
                <w:szCs w:val="18"/>
              </w:rPr>
              <w:t>The final composition of the Technical Committee will</w:t>
            </w:r>
            <w:r w:rsidR="003068FB">
              <w:rPr>
                <w:rFonts w:eastAsia="Times New Roman"/>
                <w:sz w:val="18"/>
                <w:szCs w:val="18"/>
              </w:rPr>
              <w:t xml:space="preserve"> remain small but representative</w:t>
            </w:r>
            <w:r w:rsidRPr="008E59D7">
              <w:rPr>
                <w:rFonts w:eastAsia="Times New Roman"/>
                <w:sz w:val="18"/>
                <w:szCs w:val="18"/>
              </w:rPr>
              <w:t>. This committee will provide a forum for consensus</w:t>
            </w:r>
            <w:r w:rsidR="00002A54">
              <w:rPr>
                <w:rFonts w:eastAsia="Times New Roman"/>
                <w:sz w:val="18"/>
                <w:szCs w:val="18"/>
              </w:rPr>
              <w:t xml:space="preserve"> building in the national approach to REDD+</w:t>
            </w:r>
            <w:r w:rsidRPr="008E59D7">
              <w:rPr>
                <w:rFonts w:eastAsia="Times New Roman"/>
                <w:sz w:val="18"/>
                <w:szCs w:val="18"/>
              </w:rPr>
              <w:t>. Most of the work dealing with various thematic issues in the development of the National Strategy to reduce deforestation will be performed by the Thematic Groups, which will have a number of representatives (including individual experts) from key institutions in a particular thematic area and will gene</w:t>
            </w:r>
            <w:r w:rsidR="00002A54">
              <w:rPr>
                <w:rFonts w:eastAsia="Times New Roman"/>
                <w:sz w:val="18"/>
                <w:szCs w:val="18"/>
              </w:rPr>
              <w:t>rate required outputs in detail. The role of the Technical C</w:t>
            </w:r>
            <w:r w:rsidRPr="008E59D7">
              <w:rPr>
                <w:rFonts w:eastAsia="Times New Roman"/>
                <w:sz w:val="18"/>
                <w:szCs w:val="18"/>
              </w:rPr>
              <w:t>ommittee will be to advise and review the various initiative</w:t>
            </w:r>
            <w:r w:rsidR="00002A54">
              <w:rPr>
                <w:rFonts w:eastAsia="Times New Roman"/>
                <w:sz w:val="18"/>
                <w:szCs w:val="18"/>
              </w:rPr>
              <w:t>s or reports and make recommendations</w:t>
            </w:r>
            <w:r w:rsidRPr="008E59D7">
              <w:rPr>
                <w:rFonts w:eastAsia="Times New Roman"/>
                <w:sz w:val="18"/>
                <w:szCs w:val="18"/>
              </w:rPr>
              <w:t xml:space="preserve"> to the REDD</w:t>
            </w:r>
            <w:r w:rsidR="00002A54">
              <w:rPr>
                <w:rFonts w:eastAsia="Times New Roman"/>
                <w:sz w:val="18"/>
                <w:szCs w:val="18"/>
              </w:rPr>
              <w:t>+</w:t>
            </w:r>
            <w:r w:rsidRPr="008E59D7">
              <w:rPr>
                <w:rFonts w:eastAsia="Times New Roman"/>
                <w:sz w:val="18"/>
                <w:szCs w:val="18"/>
              </w:rPr>
              <w:t xml:space="preserve"> Coordinating Unit and to the steering committee</w:t>
            </w:r>
            <w:r w:rsidR="00002A54">
              <w:rPr>
                <w:rFonts w:eastAsia="Times New Roman"/>
                <w:sz w:val="18"/>
                <w:szCs w:val="18"/>
              </w:rPr>
              <w:t>,</w:t>
            </w:r>
            <w:r w:rsidRPr="008E59D7">
              <w:rPr>
                <w:rFonts w:eastAsia="Times New Roman"/>
                <w:sz w:val="18"/>
                <w:szCs w:val="18"/>
              </w:rPr>
              <w:t xml:space="preserve"> especially on policy issues.</w:t>
            </w:r>
            <w:r w:rsidR="00002A54">
              <w:rPr>
                <w:rFonts w:eastAsia="Times New Roman"/>
                <w:sz w:val="18"/>
                <w:szCs w:val="18"/>
              </w:rPr>
              <w:t xml:space="preserve"> </w:t>
            </w:r>
            <w:r w:rsidR="00002A54">
              <w:rPr>
                <w:rFonts w:eastAsia="Times New Roman"/>
                <w:sz w:val="18"/>
                <w:szCs w:val="18"/>
                <w:lang w:val="en-US"/>
              </w:rPr>
              <w:t>The composition of the Technical C</w:t>
            </w:r>
            <w:r w:rsidRPr="008E59D7">
              <w:rPr>
                <w:rFonts w:eastAsia="Times New Roman"/>
                <w:sz w:val="18"/>
                <w:szCs w:val="18"/>
                <w:lang w:val="en-US"/>
              </w:rPr>
              <w:t>ommittee has been finalized, and is described</w:t>
            </w:r>
            <w:r w:rsidR="00AB2927">
              <w:rPr>
                <w:rFonts w:eastAsia="Times New Roman"/>
                <w:sz w:val="18"/>
                <w:szCs w:val="18"/>
                <w:lang w:val="en-US"/>
              </w:rPr>
              <w:t xml:space="preserve"> in Annex 9 of the NJP (page 12</w:t>
            </w:r>
            <w:r w:rsidR="005521E4">
              <w:rPr>
                <w:rFonts w:eastAsia="Times New Roman"/>
                <w:sz w:val="18"/>
                <w:szCs w:val="18"/>
                <w:lang w:val="en-US"/>
              </w:rPr>
              <w:t>7</w:t>
            </w:r>
            <w:r w:rsidRPr="008E59D7">
              <w:rPr>
                <w:rFonts w:eastAsia="Times New Roman"/>
                <w:sz w:val="18"/>
                <w:szCs w:val="18"/>
                <w:lang w:val="en-US"/>
              </w:rPr>
              <w:t>)</w:t>
            </w:r>
            <w:r w:rsidR="003068FB">
              <w:rPr>
                <w:rFonts w:eastAsia="Times New Roman"/>
                <w:sz w:val="18"/>
                <w:szCs w:val="18"/>
                <w:lang w:val="en-US"/>
              </w:rPr>
              <w:t>.</w:t>
            </w:r>
          </w:p>
        </w:tc>
      </w:tr>
      <w:tr w:rsidR="007C552D" w:rsidRPr="00E64BD3" w:rsidTr="00E350A2">
        <w:trPr>
          <w:trHeight w:val="454"/>
        </w:trPr>
        <w:tc>
          <w:tcPr>
            <w:tcW w:w="2160" w:type="dxa"/>
            <w:tcBorders>
              <w:top w:val="nil"/>
              <w:left w:val="single" w:sz="8" w:space="0" w:color="auto"/>
              <w:bottom w:val="single" w:sz="8" w:space="0" w:color="auto"/>
              <w:right w:val="single" w:sz="4" w:space="0" w:color="auto"/>
            </w:tcBorders>
            <w:shd w:val="clear" w:color="auto" w:fill="auto"/>
            <w:hideMark/>
          </w:tcPr>
          <w:p w:rsidR="007C552D" w:rsidRPr="003C48D9" w:rsidRDefault="001E0633" w:rsidP="005310BD">
            <w:pPr>
              <w:spacing w:after="0" w:line="240" w:lineRule="auto"/>
              <w:rPr>
                <w:rFonts w:eastAsia="Times New Roman"/>
                <w:b/>
                <w:color w:val="000000"/>
                <w:sz w:val="18"/>
                <w:szCs w:val="18"/>
                <w:lang w:val="en-US"/>
              </w:rPr>
            </w:pPr>
            <w:r>
              <w:rPr>
                <w:rFonts w:eastAsia="Times New Roman"/>
                <w:color w:val="000000"/>
                <w:sz w:val="18"/>
                <w:szCs w:val="18"/>
                <w:lang w:val="en-US"/>
              </w:rPr>
              <w:t xml:space="preserve">4.10. </w:t>
            </w:r>
            <w:r w:rsidR="007C552D" w:rsidRPr="009F14A3">
              <w:rPr>
                <w:rFonts w:eastAsia="Times New Roman"/>
                <w:color w:val="000000"/>
                <w:sz w:val="18"/>
                <w:szCs w:val="18"/>
                <w:lang w:val="en-US"/>
              </w:rPr>
              <w:t xml:space="preserve">Should refer to existing capacity </w:t>
            </w:r>
            <w:r w:rsidR="007C552D" w:rsidRPr="009F14A3">
              <w:rPr>
                <w:rFonts w:eastAsia="Times New Roman"/>
                <w:color w:val="000000"/>
                <w:sz w:val="18"/>
                <w:szCs w:val="18"/>
                <w:lang w:val="en-US"/>
              </w:rPr>
              <w:lastRenderedPageBreak/>
              <w:t>assessments and capacity building programme to build on what the country has done before (6.1).</w:t>
            </w:r>
          </w:p>
        </w:tc>
        <w:tc>
          <w:tcPr>
            <w:tcW w:w="2520" w:type="dxa"/>
            <w:tcBorders>
              <w:top w:val="nil"/>
              <w:left w:val="nil"/>
              <w:bottom w:val="single" w:sz="8" w:space="0" w:color="auto"/>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r>
              <w:rPr>
                <w:rFonts w:eastAsia="Times New Roman"/>
                <w:color w:val="000000"/>
                <w:sz w:val="18"/>
                <w:szCs w:val="18"/>
                <w:lang w:val="en-US"/>
              </w:rPr>
              <w:lastRenderedPageBreak/>
              <w:t>Validation Meeting</w:t>
            </w:r>
          </w:p>
        </w:tc>
        <w:tc>
          <w:tcPr>
            <w:tcW w:w="9354" w:type="dxa"/>
            <w:tcBorders>
              <w:top w:val="nil"/>
              <w:left w:val="nil"/>
              <w:bottom w:val="single" w:sz="8" w:space="0" w:color="auto"/>
              <w:right w:val="single" w:sz="8" w:space="0" w:color="auto"/>
            </w:tcBorders>
            <w:shd w:val="clear" w:color="auto" w:fill="auto"/>
            <w:hideMark/>
          </w:tcPr>
          <w:p w:rsidR="007C552D" w:rsidRPr="00762922" w:rsidRDefault="00762922" w:rsidP="00762922">
            <w:pPr>
              <w:spacing w:after="0" w:line="240" w:lineRule="auto"/>
              <w:rPr>
                <w:rFonts w:eastAsia="Times New Roman"/>
                <w:sz w:val="18"/>
                <w:szCs w:val="18"/>
                <w:lang w:val="en-US"/>
              </w:rPr>
            </w:pPr>
            <w:r w:rsidRPr="00762922">
              <w:rPr>
                <w:rFonts w:eastAsia="Times New Roman"/>
                <w:sz w:val="18"/>
                <w:szCs w:val="18"/>
              </w:rPr>
              <w:t xml:space="preserve">MTENR conducted the Capacity Assessment under the ENRMMP and the results of the study will provide guidance </w:t>
            </w:r>
            <w:r w:rsidR="00002A54">
              <w:rPr>
                <w:rFonts w:eastAsia="Times New Roman"/>
                <w:sz w:val="18"/>
                <w:szCs w:val="18"/>
              </w:rPr>
              <w:t>regarding</w:t>
            </w:r>
            <w:r w:rsidR="00946C8F">
              <w:rPr>
                <w:rFonts w:eastAsia="Times New Roman"/>
                <w:sz w:val="18"/>
                <w:szCs w:val="18"/>
              </w:rPr>
              <w:t xml:space="preserve"> </w:t>
            </w:r>
            <w:r w:rsidRPr="00762922">
              <w:rPr>
                <w:rFonts w:eastAsia="Times New Roman"/>
                <w:sz w:val="18"/>
                <w:szCs w:val="18"/>
              </w:rPr>
              <w:t xml:space="preserve">implementation of various initiatives in the Ministry including the UN-REDD Programme. Therefore, in developing strategies </w:t>
            </w:r>
            <w:r w:rsidRPr="00762922">
              <w:rPr>
                <w:rFonts w:eastAsia="Times New Roman"/>
                <w:sz w:val="18"/>
                <w:szCs w:val="18"/>
              </w:rPr>
              <w:lastRenderedPageBreak/>
              <w:t>for capacity developing, the findings of this study will be consulted to avoid duplication and enhance utilization of funds.</w:t>
            </w:r>
          </w:p>
        </w:tc>
      </w:tr>
      <w:tr w:rsidR="007C552D" w:rsidRPr="00E64BD3" w:rsidTr="00E350A2">
        <w:trPr>
          <w:trHeight w:val="454"/>
        </w:trPr>
        <w:tc>
          <w:tcPr>
            <w:tcW w:w="2160" w:type="dxa"/>
            <w:tcBorders>
              <w:top w:val="nil"/>
              <w:left w:val="single" w:sz="8" w:space="0" w:color="auto"/>
              <w:bottom w:val="single" w:sz="8" w:space="0" w:color="auto"/>
              <w:right w:val="single" w:sz="4" w:space="0" w:color="auto"/>
            </w:tcBorders>
            <w:shd w:val="clear" w:color="auto" w:fill="auto"/>
            <w:hideMark/>
          </w:tcPr>
          <w:p w:rsidR="007C552D" w:rsidRPr="009F14A3" w:rsidRDefault="00D04FBE" w:rsidP="009F14A3">
            <w:pPr>
              <w:spacing w:after="0" w:line="240" w:lineRule="auto"/>
              <w:rPr>
                <w:rFonts w:eastAsia="Times New Roman"/>
                <w:b/>
                <w:color w:val="000000"/>
                <w:sz w:val="18"/>
                <w:szCs w:val="18"/>
                <w:lang w:val="en-US"/>
              </w:rPr>
            </w:pPr>
            <w:r>
              <w:rPr>
                <w:rFonts w:eastAsia="Times New Roman"/>
                <w:color w:val="000000"/>
                <w:sz w:val="18"/>
                <w:szCs w:val="18"/>
                <w:lang w:val="en-US"/>
              </w:rPr>
              <w:lastRenderedPageBreak/>
              <w:t>4.11</w:t>
            </w:r>
            <w:r w:rsidR="001E0633">
              <w:rPr>
                <w:rFonts w:eastAsia="Times New Roman"/>
                <w:color w:val="000000"/>
                <w:sz w:val="18"/>
                <w:szCs w:val="18"/>
                <w:lang w:val="en-US"/>
              </w:rPr>
              <w:t xml:space="preserve">. </w:t>
            </w:r>
            <w:r w:rsidR="007C552D" w:rsidRPr="009F14A3">
              <w:rPr>
                <w:rFonts w:eastAsia="Times New Roman"/>
                <w:color w:val="000000"/>
                <w:sz w:val="18"/>
                <w:szCs w:val="18"/>
                <w:lang w:val="en-US"/>
              </w:rPr>
              <w:t>Mention Policy on National Parks and Wildlife (6.4)</w:t>
            </w:r>
          </w:p>
          <w:p w:rsidR="007C552D" w:rsidRPr="005310BD" w:rsidRDefault="007C552D" w:rsidP="005310BD">
            <w:pPr>
              <w:spacing w:after="0" w:line="240" w:lineRule="auto"/>
              <w:rPr>
                <w:rFonts w:eastAsia="Times New Roman"/>
                <w:color w:val="000000"/>
                <w:sz w:val="18"/>
                <w:szCs w:val="18"/>
                <w:lang w:val="en-US"/>
              </w:rPr>
            </w:pPr>
          </w:p>
        </w:tc>
        <w:tc>
          <w:tcPr>
            <w:tcW w:w="2520" w:type="dxa"/>
            <w:tcBorders>
              <w:top w:val="nil"/>
              <w:left w:val="nil"/>
              <w:bottom w:val="single" w:sz="8" w:space="0" w:color="auto"/>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nil"/>
              <w:left w:val="nil"/>
              <w:bottom w:val="single" w:sz="8" w:space="0" w:color="auto"/>
              <w:right w:val="single" w:sz="8" w:space="0" w:color="auto"/>
            </w:tcBorders>
            <w:shd w:val="clear" w:color="auto" w:fill="auto"/>
            <w:hideMark/>
          </w:tcPr>
          <w:p w:rsidR="007C552D" w:rsidRPr="005310BD" w:rsidRDefault="007C552D" w:rsidP="005521E4">
            <w:pPr>
              <w:spacing w:after="0" w:line="240" w:lineRule="auto"/>
              <w:rPr>
                <w:rFonts w:eastAsia="Times New Roman"/>
                <w:color w:val="000000"/>
                <w:sz w:val="18"/>
                <w:szCs w:val="18"/>
                <w:lang w:val="en-US"/>
              </w:rPr>
            </w:pPr>
            <w:r w:rsidRPr="009F14A3">
              <w:rPr>
                <w:rFonts w:eastAsia="Times New Roman"/>
                <w:color w:val="000000"/>
                <w:sz w:val="18"/>
                <w:szCs w:val="18"/>
                <w:lang w:val="en-US"/>
              </w:rPr>
              <w:t>The following text pertaining to the Policy on National Parks and Wildlife ha</w:t>
            </w:r>
            <w:r w:rsidR="00AB2927">
              <w:rPr>
                <w:rFonts w:eastAsia="Times New Roman"/>
                <w:color w:val="000000"/>
                <w:sz w:val="18"/>
                <w:szCs w:val="18"/>
                <w:lang w:val="en-US"/>
              </w:rPr>
              <w:t>s been added to Table 2 (page 2</w:t>
            </w:r>
            <w:r w:rsidR="005521E4">
              <w:rPr>
                <w:rFonts w:eastAsia="Times New Roman"/>
                <w:color w:val="000000"/>
                <w:sz w:val="18"/>
                <w:szCs w:val="18"/>
                <w:lang w:val="en-US"/>
              </w:rPr>
              <w:t>3</w:t>
            </w:r>
            <w:r w:rsidRPr="009F14A3">
              <w:rPr>
                <w:rFonts w:eastAsia="Times New Roman"/>
                <w:color w:val="000000"/>
                <w:sz w:val="18"/>
                <w:szCs w:val="18"/>
                <w:lang w:val="en-US"/>
              </w:rPr>
              <w:t xml:space="preserve">). This policy intends to conserve ecosystems, and to protect wildlife against illegal use. This entails numerous activities including </w:t>
            </w:r>
            <w:r w:rsidRPr="009F14A3">
              <w:rPr>
                <w:rFonts w:eastAsia="Times New Roman"/>
                <w:i/>
                <w:color w:val="000000"/>
                <w:sz w:val="18"/>
                <w:szCs w:val="18"/>
                <w:lang w:val="en-US"/>
              </w:rPr>
              <w:t>inter alia</w:t>
            </w:r>
            <w:r w:rsidRPr="009F14A3">
              <w:rPr>
                <w:rFonts w:eastAsia="Times New Roman"/>
                <w:color w:val="000000"/>
                <w:sz w:val="18"/>
                <w:szCs w:val="18"/>
                <w:lang w:val="en-US"/>
              </w:rPr>
              <w:t>: research</w:t>
            </w:r>
            <w:r w:rsidR="005C5F6F">
              <w:rPr>
                <w:rFonts w:eastAsia="Times New Roman"/>
                <w:color w:val="000000"/>
                <w:sz w:val="18"/>
                <w:szCs w:val="18"/>
                <w:lang w:val="en-US"/>
              </w:rPr>
              <w:t>;</w:t>
            </w:r>
            <w:r w:rsidRPr="009F14A3">
              <w:rPr>
                <w:rFonts w:eastAsia="Times New Roman"/>
                <w:color w:val="000000"/>
                <w:sz w:val="18"/>
                <w:szCs w:val="18"/>
                <w:lang w:val="en-US"/>
              </w:rPr>
              <w:t xml:space="preserve"> input into development and tourism</w:t>
            </w:r>
            <w:r w:rsidR="005C5F6F">
              <w:rPr>
                <w:rFonts w:eastAsia="Times New Roman"/>
                <w:color w:val="000000"/>
                <w:sz w:val="18"/>
                <w:szCs w:val="18"/>
                <w:lang w:val="en-US"/>
              </w:rPr>
              <w:t>;</w:t>
            </w:r>
            <w:r w:rsidRPr="009F14A3">
              <w:rPr>
                <w:rFonts w:eastAsia="Times New Roman"/>
                <w:color w:val="000000"/>
                <w:sz w:val="18"/>
                <w:szCs w:val="18"/>
                <w:lang w:val="en-US"/>
              </w:rPr>
              <w:t xml:space="preserve"> drafting of regulations</w:t>
            </w:r>
            <w:r w:rsidR="005C5F6F">
              <w:rPr>
                <w:rFonts w:eastAsia="Times New Roman"/>
                <w:color w:val="000000"/>
                <w:sz w:val="18"/>
                <w:szCs w:val="18"/>
                <w:lang w:val="en-US"/>
              </w:rPr>
              <w:t>;</w:t>
            </w:r>
            <w:r w:rsidRPr="009F14A3">
              <w:rPr>
                <w:rFonts w:eastAsia="Times New Roman"/>
                <w:color w:val="000000"/>
                <w:sz w:val="18"/>
                <w:szCs w:val="18"/>
                <w:lang w:val="en-US"/>
              </w:rPr>
              <w:t xml:space="preserve"> setting of standards and public relations.</w:t>
            </w:r>
          </w:p>
        </w:tc>
      </w:tr>
      <w:tr w:rsidR="007C552D" w:rsidRPr="00E64BD3" w:rsidTr="00E350A2">
        <w:trPr>
          <w:trHeight w:val="454"/>
        </w:trPr>
        <w:tc>
          <w:tcPr>
            <w:tcW w:w="2160" w:type="dxa"/>
            <w:tcBorders>
              <w:top w:val="nil"/>
              <w:left w:val="single" w:sz="8" w:space="0" w:color="auto"/>
              <w:bottom w:val="single" w:sz="8" w:space="0" w:color="auto"/>
              <w:right w:val="single" w:sz="4" w:space="0" w:color="auto"/>
            </w:tcBorders>
            <w:shd w:val="clear" w:color="auto" w:fill="auto"/>
            <w:hideMark/>
          </w:tcPr>
          <w:p w:rsidR="007C552D" w:rsidRPr="009F14A3" w:rsidRDefault="001E0633" w:rsidP="009F14A3">
            <w:pPr>
              <w:spacing w:after="0" w:line="240" w:lineRule="auto"/>
              <w:rPr>
                <w:rFonts w:eastAsia="Times New Roman"/>
                <w:b/>
                <w:color w:val="000000"/>
                <w:sz w:val="18"/>
                <w:szCs w:val="18"/>
                <w:lang w:val="en-US"/>
              </w:rPr>
            </w:pPr>
            <w:r>
              <w:rPr>
                <w:rFonts w:eastAsia="Times New Roman"/>
                <w:color w:val="000000"/>
                <w:sz w:val="18"/>
                <w:szCs w:val="18"/>
                <w:lang w:val="en-US"/>
              </w:rPr>
              <w:t>4.1</w:t>
            </w:r>
            <w:r w:rsidR="00D04FBE">
              <w:rPr>
                <w:rFonts w:eastAsia="Times New Roman"/>
                <w:color w:val="000000"/>
                <w:sz w:val="18"/>
                <w:szCs w:val="18"/>
                <w:lang w:val="en-US"/>
              </w:rPr>
              <w:t>2</w:t>
            </w:r>
            <w:r>
              <w:rPr>
                <w:rFonts w:eastAsia="Times New Roman"/>
                <w:color w:val="000000"/>
                <w:sz w:val="18"/>
                <w:szCs w:val="18"/>
                <w:lang w:val="en-US"/>
              </w:rPr>
              <w:t xml:space="preserve">. </w:t>
            </w:r>
            <w:r w:rsidR="007C552D" w:rsidRPr="009F14A3">
              <w:rPr>
                <w:rFonts w:eastAsia="Times New Roman"/>
                <w:color w:val="000000"/>
                <w:sz w:val="18"/>
                <w:szCs w:val="18"/>
                <w:lang w:val="en-US"/>
              </w:rPr>
              <w:t>The agro-ecological regions definition (6.5 factual correction).</w:t>
            </w:r>
          </w:p>
          <w:p w:rsidR="007C552D" w:rsidRPr="005310BD" w:rsidRDefault="007C552D" w:rsidP="005310BD">
            <w:pPr>
              <w:spacing w:after="0" w:line="240" w:lineRule="auto"/>
              <w:rPr>
                <w:rFonts w:eastAsia="Times New Roman"/>
                <w:color w:val="000000"/>
                <w:sz w:val="18"/>
                <w:szCs w:val="18"/>
                <w:lang w:val="en-US"/>
              </w:rPr>
            </w:pPr>
          </w:p>
        </w:tc>
        <w:tc>
          <w:tcPr>
            <w:tcW w:w="2520" w:type="dxa"/>
            <w:tcBorders>
              <w:top w:val="nil"/>
              <w:left w:val="nil"/>
              <w:bottom w:val="single" w:sz="8" w:space="0" w:color="auto"/>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nil"/>
              <w:left w:val="nil"/>
              <w:bottom w:val="single" w:sz="8" w:space="0" w:color="auto"/>
              <w:right w:val="single" w:sz="8" w:space="0" w:color="auto"/>
            </w:tcBorders>
            <w:shd w:val="clear" w:color="auto" w:fill="auto"/>
            <w:hideMark/>
          </w:tcPr>
          <w:p w:rsidR="007C552D" w:rsidRPr="009F14A3" w:rsidRDefault="007C552D" w:rsidP="009F14A3">
            <w:pPr>
              <w:spacing w:after="0" w:line="240" w:lineRule="auto"/>
              <w:rPr>
                <w:rFonts w:eastAsia="Times New Roman"/>
                <w:bCs/>
                <w:color w:val="000000"/>
                <w:sz w:val="18"/>
                <w:szCs w:val="18"/>
              </w:rPr>
            </w:pPr>
            <w:r w:rsidRPr="009F14A3">
              <w:rPr>
                <w:rFonts w:eastAsia="Times New Roman"/>
                <w:color w:val="000000"/>
                <w:sz w:val="18"/>
                <w:szCs w:val="18"/>
              </w:rPr>
              <w:t>The following text has been substituted for the original text in p</w:t>
            </w:r>
            <w:r>
              <w:rPr>
                <w:rFonts w:eastAsia="Times New Roman"/>
                <w:color w:val="000000"/>
                <w:sz w:val="18"/>
                <w:szCs w:val="18"/>
              </w:rPr>
              <w:t>age 14 p</w:t>
            </w:r>
            <w:r w:rsidRPr="009F14A3">
              <w:rPr>
                <w:rFonts w:eastAsia="Times New Roman"/>
                <w:color w:val="000000"/>
                <w:sz w:val="18"/>
                <w:szCs w:val="18"/>
              </w:rPr>
              <w:t>aragraph 15: “</w:t>
            </w:r>
            <w:r w:rsidRPr="009F14A3">
              <w:rPr>
                <w:rFonts w:eastAsia="Times New Roman"/>
                <w:bCs/>
                <w:color w:val="000000"/>
                <w:sz w:val="18"/>
                <w:szCs w:val="18"/>
              </w:rPr>
              <w:t xml:space="preserve">Zambia is divided into three agro-ecological regions </w:t>
            </w:r>
            <w:smartTag w:uri="isiresearchsoft-com/cwyw" w:element="citation">
              <w:r w:rsidRPr="009F14A3">
                <w:rPr>
                  <w:rFonts w:eastAsia="Times New Roman"/>
                  <w:bCs/>
                  <w:color w:val="000000"/>
                  <w:sz w:val="18"/>
                  <w:szCs w:val="18"/>
                </w:rPr>
                <w:t>(AERs)</w:t>
              </w:r>
            </w:smartTag>
            <w:r w:rsidRPr="009F14A3">
              <w:rPr>
                <w:rFonts w:eastAsia="Times New Roman"/>
                <w:bCs/>
                <w:color w:val="000000"/>
                <w:sz w:val="18"/>
                <w:szCs w:val="18"/>
              </w:rPr>
              <w:t>, which differ according to rainfall and soil quality (se</w:t>
            </w:r>
            <w:r w:rsidR="00767A71">
              <w:rPr>
                <w:rFonts w:eastAsia="Times New Roman"/>
                <w:bCs/>
                <w:color w:val="000000"/>
                <w:sz w:val="18"/>
                <w:szCs w:val="18"/>
              </w:rPr>
              <w:t>e Figure 2)</w:t>
            </w:r>
            <w:r w:rsidRPr="009F14A3">
              <w:rPr>
                <w:rFonts w:eastAsia="Times New Roman"/>
                <w:bCs/>
                <w:color w:val="000000"/>
                <w:sz w:val="18"/>
                <w:szCs w:val="18"/>
              </w:rPr>
              <w:t xml:space="preserve">. The regions are discussed in some detail below: </w:t>
            </w:r>
          </w:p>
          <w:p w:rsidR="007C552D" w:rsidRPr="009F14A3" w:rsidRDefault="007C552D" w:rsidP="009F14A3">
            <w:pPr>
              <w:spacing w:after="0" w:line="240" w:lineRule="auto"/>
              <w:rPr>
                <w:rFonts w:eastAsia="Times New Roman"/>
                <w:bCs/>
                <w:color w:val="000000"/>
                <w:sz w:val="18"/>
                <w:szCs w:val="18"/>
              </w:rPr>
            </w:pPr>
          </w:p>
          <w:p w:rsidR="007C552D" w:rsidRDefault="007C552D" w:rsidP="009F14A3">
            <w:pPr>
              <w:spacing w:after="0" w:line="240" w:lineRule="auto"/>
              <w:rPr>
                <w:rFonts w:eastAsia="Times New Roman"/>
                <w:color w:val="000000"/>
                <w:sz w:val="18"/>
                <w:szCs w:val="18"/>
                <w:lang w:val="en-US"/>
              </w:rPr>
            </w:pPr>
            <w:r w:rsidRPr="009F14A3">
              <w:rPr>
                <w:rFonts w:eastAsia="Times New Roman"/>
                <w:bCs/>
                <w:i/>
                <w:color w:val="000000"/>
                <w:sz w:val="18"/>
                <w:szCs w:val="18"/>
              </w:rPr>
              <w:t>Agro-ecological Region I</w:t>
            </w:r>
            <w:r w:rsidRPr="009F14A3">
              <w:rPr>
                <w:rFonts w:eastAsia="Times New Roman"/>
                <w:bCs/>
                <w:color w:val="000000"/>
                <w:sz w:val="18"/>
                <w:szCs w:val="18"/>
              </w:rPr>
              <w:t xml:space="preserve"> </w:t>
            </w:r>
            <w:r w:rsidRPr="009F14A3">
              <w:rPr>
                <w:rFonts w:eastAsia="Times New Roman"/>
                <w:color w:val="000000"/>
                <w:sz w:val="18"/>
                <w:szCs w:val="18"/>
              </w:rPr>
              <w:t>(12% of the total land area) is situated in the southern part o</w:t>
            </w:r>
            <w:r w:rsidR="00946C8F">
              <w:rPr>
                <w:rFonts w:eastAsia="Times New Roman"/>
                <w:color w:val="000000"/>
                <w:sz w:val="18"/>
                <w:szCs w:val="18"/>
              </w:rPr>
              <w:t>f the country, in the Southern P</w:t>
            </w:r>
            <w:r w:rsidRPr="009F14A3">
              <w:rPr>
                <w:rFonts w:eastAsia="Times New Roman"/>
                <w:color w:val="000000"/>
                <w:sz w:val="18"/>
                <w:szCs w:val="18"/>
              </w:rPr>
              <w:t xml:space="preserve">rovince and parts of the Eastern and Western </w:t>
            </w:r>
            <w:r w:rsidR="00946C8F">
              <w:rPr>
                <w:rFonts w:eastAsia="Times New Roman"/>
                <w:color w:val="000000"/>
                <w:sz w:val="18"/>
                <w:szCs w:val="18"/>
              </w:rPr>
              <w:t>P</w:t>
            </w:r>
            <w:r w:rsidRPr="009F14A3">
              <w:rPr>
                <w:rFonts w:eastAsia="Times New Roman"/>
                <w:color w:val="000000"/>
                <w:sz w:val="18"/>
                <w:szCs w:val="18"/>
              </w:rPr>
              <w:t xml:space="preserve">rovinces. AER I </w:t>
            </w:r>
            <w:r w:rsidR="005C5F6F" w:rsidRPr="009F14A3">
              <w:rPr>
                <w:rFonts w:eastAsia="Times New Roman"/>
                <w:color w:val="000000"/>
                <w:sz w:val="18"/>
                <w:szCs w:val="18"/>
              </w:rPr>
              <w:t>receive</w:t>
            </w:r>
            <w:r w:rsidR="005C5F6F">
              <w:rPr>
                <w:rFonts w:eastAsia="Times New Roman"/>
                <w:color w:val="000000"/>
                <w:sz w:val="18"/>
                <w:szCs w:val="18"/>
              </w:rPr>
              <w:t>s</w:t>
            </w:r>
            <w:r w:rsidRPr="009F14A3">
              <w:rPr>
                <w:rFonts w:eastAsia="Times New Roman"/>
                <w:color w:val="000000"/>
                <w:sz w:val="18"/>
                <w:szCs w:val="18"/>
              </w:rPr>
              <w:t xml:space="preserve"> on average less than 750 mm of rain annually. </w:t>
            </w:r>
            <w:r w:rsidRPr="009F14A3">
              <w:rPr>
                <w:rFonts w:eastAsia="Times New Roman"/>
                <w:color w:val="000000"/>
                <w:sz w:val="18"/>
                <w:szCs w:val="18"/>
                <w:lang w:val="en-US"/>
              </w:rPr>
              <w:t>It consists of loamy to clayey soils on the valley floors, and coarse to fine loamy shallow soils on the Zambezi river escarpment.</w:t>
            </w:r>
            <w:r w:rsidR="00946C8F">
              <w:rPr>
                <w:rFonts w:eastAsia="Times New Roman"/>
                <w:color w:val="000000"/>
                <w:sz w:val="18"/>
                <w:szCs w:val="18"/>
                <w:lang w:val="en-US"/>
              </w:rPr>
              <w:t xml:space="preserve"> </w:t>
            </w:r>
            <w:r w:rsidRPr="009F14A3">
              <w:rPr>
                <w:rFonts w:eastAsia="Times New Roman"/>
                <w:color w:val="000000"/>
                <w:sz w:val="18"/>
                <w:szCs w:val="18"/>
              </w:rPr>
              <w:t xml:space="preserve">The population of this region is about 2.5 million. </w:t>
            </w:r>
            <w:r w:rsidRPr="009F14A3">
              <w:rPr>
                <w:rFonts w:eastAsia="Times New Roman"/>
                <w:color w:val="000000"/>
                <w:sz w:val="18"/>
                <w:szCs w:val="18"/>
                <w:lang w:val="en-US"/>
              </w:rPr>
              <w:t>The region is suitable for production of drought resistant crops like cotton, sesame, sorghum and millet and has potential for production of irrigated crops, like winter maize. This region is also suitable for extensive cattle production and has limited potential for cassava cultivation. The valley part of the region is low altitude and is consequently hot and humid. The presence of tsetse flies in this region renders it unsuitable for cattle rearing, and the region generally has little forest cover.</w:t>
            </w:r>
          </w:p>
          <w:p w:rsidR="00CE5D6A" w:rsidRPr="009F14A3" w:rsidRDefault="00CE5D6A" w:rsidP="009F14A3">
            <w:pPr>
              <w:spacing w:after="0" w:line="240" w:lineRule="auto"/>
              <w:rPr>
                <w:rFonts w:eastAsia="Times New Roman"/>
                <w:bCs/>
                <w:color w:val="000000"/>
                <w:sz w:val="18"/>
                <w:szCs w:val="18"/>
              </w:rPr>
            </w:pPr>
          </w:p>
          <w:p w:rsidR="007C552D" w:rsidRPr="009F14A3" w:rsidRDefault="007C552D" w:rsidP="009F14A3">
            <w:pPr>
              <w:spacing w:after="0" w:line="240" w:lineRule="auto"/>
              <w:rPr>
                <w:rFonts w:eastAsia="Times New Roman"/>
                <w:color w:val="000000"/>
                <w:sz w:val="18"/>
                <w:szCs w:val="18"/>
                <w:lang w:val="en-US"/>
              </w:rPr>
            </w:pPr>
            <w:r w:rsidRPr="009F14A3">
              <w:rPr>
                <w:rFonts w:eastAsia="Times New Roman"/>
                <w:bCs/>
                <w:i/>
                <w:color w:val="000000"/>
                <w:sz w:val="18"/>
                <w:szCs w:val="18"/>
              </w:rPr>
              <w:t>Agro-ecological Region II</w:t>
            </w:r>
            <w:r w:rsidRPr="009F14A3">
              <w:rPr>
                <w:rFonts w:eastAsia="Times New Roman"/>
                <w:color w:val="000000"/>
                <w:sz w:val="18"/>
                <w:szCs w:val="18"/>
              </w:rPr>
              <w:t xml:space="preserve"> (42% of the total land area) covers the central part of the country, extending from the east through to the west. It is the most populous region with over 4 million inhabitants and has the greatest agricultural potential. The region receives between 750 and 1000 mm of rainfall annually, which is evenly distributed throughout the crop growing season. Forest cover in this region is primarily deciduous forests consisting of mopane woodlands, munga and kalahari woodlands and </w:t>
            </w:r>
            <w:r w:rsidRPr="009F14A3">
              <w:rPr>
                <w:rFonts w:eastAsia="Times New Roman"/>
                <w:i/>
                <w:color w:val="000000"/>
                <w:sz w:val="18"/>
                <w:szCs w:val="18"/>
              </w:rPr>
              <w:t>Baiki</w:t>
            </w:r>
            <w:r w:rsidR="00CE5D6A">
              <w:rPr>
                <w:rFonts w:eastAsia="Times New Roman"/>
                <w:i/>
                <w:color w:val="000000"/>
                <w:sz w:val="18"/>
                <w:szCs w:val="18"/>
              </w:rPr>
              <w:t>aea</w:t>
            </w:r>
            <w:r w:rsidRPr="009F14A3">
              <w:rPr>
                <w:rFonts w:eastAsia="Times New Roman"/>
                <w:color w:val="000000"/>
                <w:sz w:val="18"/>
                <w:szCs w:val="18"/>
              </w:rPr>
              <w:t xml:space="preserve"> forests. </w:t>
            </w:r>
            <w:r w:rsidRPr="009F14A3">
              <w:rPr>
                <w:rFonts w:eastAsia="Times New Roman"/>
                <w:color w:val="000000"/>
                <w:sz w:val="18"/>
                <w:szCs w:val="18"/>
                <w:lang w:val="en-US"/>
              </w:rPr>
              <w:t xml:space="preserve">Region II is subdivided into two separate AERs. Region IIa covers the fertile </w:t>
            </w:r>
            <w:r w:rsidR="005C5F6F" w:rsidRPr="009F14A3">
              <w:rPr>
                <w:rFonts w:eastAsia="Times New Roman"/>
                <w:color w:val="000000"/>
                <w:sz w:val="18"/>
                <w:szCs w:val="18"/>
                <w:lang w:val="en-US"/>
              </w:rPr>
              <w:t>plateau</w:t>
            </w:r>
            <w:r w:rsidRPr="009F14A3">
              <w:rPr>
                <w:rFonts w:eastAsia="Times New Roman"/>
                <w:color w:val="000000"/>
                <w:sz w:val="18"/>
                <w:szCs w:val="18"/>
                <w:lang w:val="en-US"/>
              </w:rPr>
              <w:t xml:space="preserve"> of the Central, Lusaka, Southern and Eastern provinces. Permanent settled systems of agriculture are practiced. A variety of crops are grown in this region, including maize, cotton, tobacco, sunflowers, soya, irrigated wheat and groundnuts. The area is also highly suitable for flowers, paprika and vegetable production. Region </w:t>
            </w:r>
            <w:r w:rsidRPr="009F14A3">
              <w:rPr>
                <w:rFonts w:eastAsia="Times New Roman"/>
                <w:bCs/>
                <w:color w:val="000000"/>
                <w:sz w:val="18"/>
                <w:szCs w:val="18"/>
                <w:lang w:val="en-US"/>
              </w:rPr>
              <w:t xml:space="preserve">IIb </w:t>
            </w:r>
            <w:r w:rsidRPr="009F14A3">
              <w:rPr>
                <w:rFonts w:eastAsia="Times New Roman"/>
                <w:color w:val="000000"/>
                <w:sz w:val="18"/>
                <w:szCs w:val="18"/>
                <w:lang w:val="en-US"/>
              </w:rPr>
              <w:t>covers much of the northern part of Western province and has generally sandy soils. It is suitable for production of cashew nuts, rice, cassava and millet, including vegetable and timber production. The region is also highly suitable for beef, dairy and poultry production.</w:t>
            </w:r>
          </w:p>
          <w:p w:rsidR="007C552D" w:rsidRPr="009F14A3" w:rsidRDefault="007C552D" w:rsidP="009F14A3">
            <w:pPr>
              <w:spacing w:after="0" w:line="240" w:lineRule="auto"/>
              <w:rPr>
                <w:rFonts w:eastAsia="Times New Roman"/>
                <w:bCs/>
                <w:color w:val="000000"/>
                <w:sz w:val="18"/>
                <w:szCs w:val="18"/>
              </w:rPr>
            </w:pPr>
          </w:p>
          <w:p w:rsidR="007C552D" w:rsidRPr="003C48D9" w:rsidRDefault="007C552D" w:rsidP="005310BD">
            <w:pPr>
              <w:spacing w:after="0" w:line="240" w:lineRule="auto"/>
              <w:rPr>
                <w:rFonts w:eastAsia="Times New Roman"/>
                <w:bCs/>
                <w:color w:val="000000"/>
                <w:sz w:val="18"/>
                <w:szCs w:val="18"/>
              </w:rPr>
            </w:pPr>
            <w:r w:rsidRPr="009F14A3">
              <w:rPr>
                <w:rFonts w:eastAsia="Times New Roman"/>
                <w:bCs/>
                <w:i/>
                <w:color w:val="000000"/>
                <w:sz w:val="18"/>
                <w:szCs w:val="18"/>
              </w:rPr>
              <w:t xml:space="preserve">Agro-ecological Region III </w:t>
            </w:r>
            <w:r w:rsidRPr="009F14A3">
              <w:rPr>
                <w:rFonts w:eastAsia="Times New Roman"/>
                <w:bCs/>
                <w:color w:val="000000"/>
                <w:sz w:val="18"/>
                <w:szCs w:val="18"/>
              </w:rPr>
              <w:t>(46% of the total land area)</w:t>
            </w:r>
            <w:r w:rsidRPr="009F14A3">
              <w:rPr>
                <w:rFonts w:eastAsia="Times New Roman"/>
                <w:bCs/>
                <w:i/>
                <w:color w:val="000000"/>
                <w:sz w:val="18"/>
                <w:szCs w:val="18"/>
              </w:rPr>
              <w:t xml:space="preserve"> </w:t>
            </w:r>
            <w:r w:rsidRPr="009F14A3">
              <w:rPr>
                <w:rFonts w:eastAsia="Times New Roman"/>
                <w:bCs/>
                <w:color w:val="000000"/>
                <w:sz w:val="18"/>
                <w:szCs w:val="18"/>
              </w:rPr>
              <w:t>spans the northern part of the country and has a population of over 3.5 million. It receives over 1000 mm of rainfall annually. As a result, the soils within this region are highly leached and acidic (with the exception of the Copperbelt province). Forest cover in this region is primarily semi-evergreen forests consisting of miombo woodlands. The miombo woodland covers approximately 60% of Zambia’s total surface area and thus is the most important vegetation type in terms of carbon storage. Region III is generally suited to the production of millet, cassava, sorghum, beans and groundnuts. Coffee, sugarcane, rice and pineapples are also grown in the area.</w:t>
            </w:r>
          </w:p>
        </w:tc>
      </w:tr>
      <w:tr w:rsidR="007C552D" w:rsidRPr="00E64BD3" w:rsidTr="00E350A2">
        <w:trPr>
          <w:trHeight w:val="454"/>
        </w:trPr>
        <w:tc>
          <w:tcPr>
            <w:tcW w:w="2160" w:type="dxa"/>
            <w:tcBorders>
              <w:top w:val="nil"/>
              <w:left w:val="nil"/>
              <w:bottom w:val="nil"/>
              <w:right w:val="nil"/>
            </w:tcBorders>
            <w:shd w:val="clear" w:color="auto" w:fill="auto"/>
            <w:hideMark/>
          </w:tcPr>
          <w:p w:rsidR="007C552D" w:rsidRPr="00E64BD3" w:rsidRDefault="007C552D" w:rsidP="00E64BD3">
            <w:pPr>
              <w:spacing w:after="0" w:line="240" w:lineRule="auto"/>
              <w:rPr>
                <w:rFonts w:eastAsia="Times New Roman"/>
                <w:b/>
                <w:bCs/>
                <w:color w:val="000000"/>
                <w:sz w:val="18"/>
                <w:szCs w:val="18"/>
                <w:lang w:val="en-US"/>
              </w:rPr>
            </w:pPr>
          </w:p>
        </w:tc>
        <w:tc>
          <w:tcPr>
            <w:tcW w:w="2520" w:type="dxa"/>
            <w:tcBorders>
              <w:top w:val="nil"/>
              <w:left w:val="nil"/>
              <w:bottom w:val="nil"/>
              <w:right w:val="nil"/>
            </w:tcBorders>
            <w:shd w:val="clear" w:color="auto" w:fill="auto"/>
            <w:hideMark/>
          </w:tcPr>
          <w:p w:rsidR="007C552D" w:rsidRPr="00E64BD3" w:rsidRDefault="007C552D" w:rsidP="00E64BD3">
            <w:pPr>
              <w:spacing w:after="0" w:line="240" w:lineRule="auto"/>
              <w:rPr>
                <w:rFonts w:eastAsia="Times New Roman"/>
                <w:b/>
                <w:bCs/>
                <w:color w:val="000000"/>
                <w:sz w:val="18"/>
                <w:szCs w:val="18"/>
                <w:lang w:val="en-US"/>
              </w:rPr>
            </w:pPr>
          </w:p>
        </w:tc>
        <w:tc>
          <w:tcPr>
            <w:tcW w:w="9354" w:type="dxa"/>
            <w:tcBorders>
              <w:top w:val="nil"/>
              <w:left w:val="nil"/>
              <w:bottom w:val="nil"/>
              <w:right w:val="nil"/>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p>
        </w:tc>
      </w:tr>
      <w:tr w:rsidR="007C552D" w:rsidRPr="00E64BD3" w:rsidTr="00E350A2">
        <w:trPr>
          <w:trHeight w:val="300"/>
        </w:trPr>
        <w:tc>
          <w:tcPr>
            <w:tcW w:w="2160" w:type="dxa"/>
            <w:tcBorders>
              <w:top w:val="nil"/>
              <w:left w:val="nil"/>
              <w:bottom w:val="nil"/>
              <w:right w:val="nil"/>
            </w:tcBorders>
            <w:shd w:val="clear" w:color="auto" w:fill="auto"/>
            <w:noWrap/>
            <w:hideMark/>
          </w:tcPr>
          <w:p w:rsidR="007C552D" w:rsidRPr="00E64BD3" w:rsidRDefault="007C552D" w:rsidP="00E64BD3">
            <w:pPr>
              <w:spacing w:after="0" w:line="240" w:lineRule="auto"/>
              <w:rPr>
                <w:rFonts w:eastAsia="Times New Roman"/>
                <w:b/>
                <w:bCs/>
                <w:color w:val="000000"/>
                <w:sz w:val="18"/>
                <w:szCs w:val="18"/>
                <w:lang w:val="en-US"/>
              </w:rPr>
            </w:pPr>
          </w:p>
          <w:p w:rsidR="007C552D" w:rsidRPr="00E64BD3" w:rsidRDefault="007C552D" w:rsidP="00E64BD3">
            <w:pPr>
              <w:pStyle w:val="ListParagraph"/>
              <w:numPr>
                <w:ilvl w:val="0"/>
                <w:numId w:val="1"/>
              </w:numPr>
              <w:spacing w:after="0" w:line="240" w:lineRule="auto"/>
              <w:rPr>
                <w:rFonts w:eastAsia="Times New Roman"/>
                <w:b/>
                <w:bCs/>
                <w:color w:val="000000"/>
                <w:sz w:val="18"/>
                <w:szCs w:val="18"/>
                <w:lang w:val="en-US"/>
              </w:rPr>
            </w:pPr>
            <w:r w:rsidRPr="00E64BD3">
              <w:rPr>
                <w:rFonts w:eastAsia="Times New Roman"/>
                <w:b/>
                <w:bCs/>
                <w:color w:val="000000"/>
                <w:sz w:val="18"/>
                <w:szCs w:val="18"/>
                <w:lang w:val="en-US"/>
              </w:rPr>
              <w:t>Comments relevant to the inception and implementation phase*</w:t>
            </w:r>
          </w:p>
        </w:tc>
        <w:tc>
          <w:tcPr>
            <w:tcW w:w="2520" w:type="dxa"/>
            <w:tcBorders>
              <w:top w:val="nil"/>
              <w:left w:val="nil"/>
              <w:bottom w:val="nil"/>
              <w:right w:val="nil"/>
            </w:tcBorders>
            <w:shd w:val="clear" w:color="auto" w:fill="auto"/>
            <w:noWrap/>
            <w:hideMark/>
          </w:tcPr>
          <w:p w:rsidR="007C552D" w:rsidRPr="00E64BD3" w:rsidRDefault="007C552D" w:rsidP="00E64BD3">
            <w:pPr>
              <w:spacing w:after="0" w:line="240" w:lineRule="auto"/>
              <w:rPr>
                <w:rFonts w:eastAsia="Times New Roman"/>
                <w:color w:val="000000"/>
                <w:sz w:val="18"/>
                <w:szCs w:val="18"/>
                <w:lang w:val="en-US"/>
              </w:rPr>
            </w:pPr>
          </w:p>
        </w:tc>
        <w:tc>
          <w:tcPr>
            <w:tcW w:w="9354" w:type="dxa"/>
            <w:noWrap/>
            <w:hideMark/>
          </w:tcPr>
          <w:p w:rsidR="007C552D" w:rsidRPr="00E64BD3" w:rsidRDefault="007C552D" w:rsidP="00E64BD3">
            <w:pPr>
              <w:spacing w:after="0" w:line="240" w:lineRule="auto"/>
              <w:rPr>
                <w:rFonts w:eastAsia="Times New Roman"/>
                <w:color w:val="000000"/>
                <w:sz w:val="18"/>
                <w:szCs w:val="18"/>
                <w:lang w:val="en-US"/>
              </w:rPr>
            </w:pPr>
          </w:p>
        </w:tc>
      </w:tr>
      <w:tr w:rsidR="00E350A2" w:rsidRPr="00E64BD3" w:rsidTr="00E350A2">
        <w:trPr>
          <w:trHeight w:val="540"/>
        </w:trPr>
        <w:tc>
          <w:tcPr>
            <w:tcW w:w="2160" w:type="dxa"/>
            <w:tcBorders>
              <w:top w:val="single" w:sz="4" w:space="0" w:color="auto"/>
              <w:left w:val="single" w:sz="8" w:space="0" w:color="auto"/>
              <w:bottom w:val="double" w:sz="6" w:space="0" w:color="auto"/>
              <w:right w:val="single" w:sz="4" w:space="0" w:color="auto"/>
            </w:tcBorders>
            <w:shd w:val="clear" w:color="auto" w:fill="auto"/>
            <w:noWrap/>
            <w:hideMark/>
          </w:tcPr>
          <w:p w:rsidR="00E350A2" w:rsidRPr="00E64BD3" w:rsidRDefault="00E350A2" w:rsidP="00E64BD3">
            <w:pPr>
              <w:spacing w:after="0" w:line="240" w:lineRule="auto"/>
              <w:rPr>
                <w:rFonts w:eastAsia="Times New Roman"/>
                <w:b/>
                <w:bCs/>
                <w:color w:val="000000"/>
                <w:sz w:val="18"/>
                <w:szCs w:val="18"/>
                <w:lang w:val="en-US"/>
              </w:rPr>
            </w:pPr>
            <w:r w:rsidRPr="00E64BD3">
              <w:rPr>
                <w:rFonts w:eastAsia="Times New Roman"/>
                <w:b/>
                <w:bCs/>
                <w:color w:val="000000"/>
                <w:sz w:val="18"/>
                <w:szCs w:val="18"/>
                <w:lang w:val="en-US"/>
              </w:rPr>
              <w:t>Comment (s)</w:t>
            </w:r>
          </w:p>
        </w:tc>
        <w:tc>
          <w:tcPr>
            <w:tcW w:w="2520" w:type="dxa"/>
            <w:tcBorders>
              <w:top w:val="single" w:sz="4" w:space="0" w:color="auto"/>
              <w:left w:val="single" w:sz="8" w:space="0" w:color="auto"/>
              <w:bottom w:val="double" w:sz="6" w:space="0" w:color="auto"/>
              <w:right w:val="single" w:sz="4" w:space="0" w:color="auto"/>
            </w:tcBorders>
            <w:shd w:val="clear" w:color="auto" w:fill="auto"/>
          </w:tcPr>
          <w:p w:rsidR="00E350A2" w:rsidRPr="00E64BD3" w:rsidRDefault="00E350A2" w:rsidP="00E64BD3">
            <w:pPr>
              <w:spacing w:after="0" w:line="240" w:lineRule="auto"/>
              <w:rPr>
                <w:rFonts w:eastAsia="Times New Roman"/>
                <w:b/>
                <w:bCs/>
                <w:color w:val="000000"/>
                <w:sz w:val="18"/>
                <w:szCs w:val="18"/>
                <w:lang w:val="en-US"/>
              </w:rPr>
            </w:pPr>
            <w:r w:rsidRPr="00E64BD3">
              <w:rPr>
                <w:rFonts w:eastAsia="Times New Roman"/>
                <w:b/>
                <w:bCs/>
                <w:color w:val="000000"/>
                <w:sz w:val="18"/>
                <w:szCs w:val="18"/>
                <w:lang w:val="en-US"/>
              </w:rPr>
              <w:t>Source</w:t>
            </w:r>
            <w:r w:rsidRPr="00E64BD3">
              <w:rPr>
                <w:rFonts w:eastAsia="Times New Roman"/>
                <w:b/>
                <w:bCs/>
                <w:color w:val="000000"/>
                <w:sz w:val="18"/>
                <w:szCs w:val="18"/>
                <w:lang w:val="en-US"/>
              </w:rPr>
              <w:br/>
              <w:t>(Independent technical review, Secretariat review, Policy Board comment)</w:t>
            </w:r>
          </w:p>
        </w:tc>
        <w:tc>
          <w:tcPr>
            <w:tcW w:w="9354" w:type="dxa"/>
            <w:tcBorders>
              <w:top w:val="single" w:sz="4" w:space="0" w:color="auto"/>
              <w:left w:val="nil"/>
              <w:bottom w:val="double" w:sz="6" w:space="0" w:color="auto"/>
              <w:right w:val="single" w:sz="4" w:space="0" w:color="auto"/>
            </w:tcBorders>
            <w:shd w:val="clear" w:color="auto" w:fill="auto"/>
            <w:noWrap/>
            <w:hideMark/>
          </w:tcPr>
          <w:p w:rsidR="00E350A2" w:rsidRPr="00E64BD3" w:rsidRDefault="00E350A2" w:rsidP="00E64BD3">
            <w:pPr>
              <w:spacing w:after="0" w:line="240" w:lineRule="auto"/>
              <w:rPr>
                <w:rFonts w:eastAsia="Times New Roman"/>
                <w:b/>
                <w:bCs/>
                <w:color w:val="000000"/>
                <w:sz w:val="18"/>
                <w:szCs w:val="18"/>
                <w:lang w:val="en-US"/>
              </w:rPr>
            </w:pPr>
            <w:r w:rsidRPr="00E64BD3">
              <w:rPr>
                <w:rFonts w:eastAsia="Times New Roman"/>
                <w:b/>
                <w:bCs/>
                <w:color w:val="000000"/>
                <w:sz w:val="18"/>
                <w:szCs w:val="18"/>
                <w:lang w:val="en-US"/>
              </w:rPr>
              <w:t>Means of addressing in</w:t>
            </w:r>
            <w:r w:rsidRPr="00E64BD3">
              <w:rPr>
                <w:rFonts w:eastAsia="Times New Roman"/>
                <w:b/>
                <w:bCs/>
                <w:color w:val="000000"/>
                <w:sz w:val="18"/>
                <w:szCs w:val="18"/>
                <w:lang w:val="en-US"/>
              </w:rPr>
              <w:br/>
              <w:t>(Page No. and brief description)</w:t>
            </w:r>
          </w:p>
        </w:tc>
      </w:tr>
      <w:tr w:rsidR="00E350A2" w:rsidRPr="00E64BD3" w:rsidTr="00E350A2">
        <w:trPr>
          <w:trHeight w:val="983"/>
        </w:trPr>
        <w:tc>
          <w:tcPr>
            <w:tcW w:w="2160" w:type="dxa"/>
            <w:tcBorders>
              <w:top w:val="nil"/>
              <w:left w:val="single" w:sz="8" w:space="0" w:color="auto"/>
              <w:bottom w:val="single" w:sz="4" w:space="0" w:color="auto"/>
              <w:right w:val="single" w:sz="4" w:space="0" w:color="auto"/>
            </w:tcBorders>
            <w:shd w:val="clear" w:color="auto" w:fill="auto"/>
            <w:noWrap/>
            <w:hideMark/>
          </w:tcPr>
          <w:p w:rsidR="00E350A2" w:rsidRPr="000264BA" w:rsidRDefault="001E0633" w:rsidP="008D79C2">
            <w:pPr>
              <w:spacing w:after="0" w:line="240" w:lineRule="auto"/>
              <w:rPr>
                <w:rFonts w:eastAsia="Times New Roman"/>
                <w:color w:val="000000"/>
                <w:sz w:val="18"/>
                <w:szCs w:val="18"/>
                <w:lang w:val="en-US"/>
              </w:rPr>
            </w:pPr>
            <w:r w:rsidRPr="008D79C2">
              <w:rPr>
                <w:rFonts w:eastAsia="Times New Roman"/>
                <w:sz w:val="18"/>
                <w:szCs w:val="18"/>
                <w:lang w:val="en-US"/>
              </w:rPr>
              <w:t>2.1.</w:t>
            </w:r>
            <w:r>
              <w:rPr>
                <w:rFonts w:eastAsia="Times New Roman"/>
                <w:color w:val="8DB3E2" w:themeColor="text2" w:themeTint="66"/>
                <w:sz w:val="18"/>
                <w:szCs w:val="18"/>
                <w:lang w:val="en-US"/>
              </w:rPr>
              <w:t xml:space="preserve"> </w:t>
            </w:r>
            <w:r w:rsidR="00E350A2" w:rsidRPr="000264BA">
              <w:rPr>
                <w:rFonts w:eastAsia="Times New Roman"/>
                <w:color w:val="000000"/>
                <w:sz w:val="18"/>
                <w:szCs w:val="18"/>
                <w:lang w:val="en-US"/>
              </w:rPr>
              <w:t>The JPDs for Bolivia and Zambia discuss carbon MRV but do not consider a system for monitoring other benefits and impacts.</w:t>
            </w:r>
          </w:p>
        </w:tc>
        <w:tc>
          <w:tcPr>
            <w:tcW w:w="2520" w:type="dxa"/>
            <w:tcBorders>
              <w:top w:val="nil"/>
              <w:left w:val="nil"/>
              <w:bottom w:val="single" w:sz="4" w:space="0" w:color="auto"/>
              <w:right w:val="single" w:sz="4" w:space="0" w:color="auto"/>
            </w:tcBorders>
            <w:shd w:val="clear" w:color="auto" w:fill="auto"/>
            <w:hideMark/>
          </w:tcPr>
          <w:p w:rsidR="00E350A2" w:rsidRPr="00E64BD3" w:rsidRDefault="00E350A2" w:rsidP="00762922">
            <w:pPr>
              <w:spacing w:after="0" w:line="240" w:lineRule="auto"/>
              <w:rPr>
                <w:rFonts w:eastAsia="Times New Roman"/>
                <w:color w:val="000000"/>
                <w:sz w:val="18"/>
                <w:szCs w:val="18"/>
                <w:lang w:val="en-US"/>
              </w:rPr>
            </w:pPr>
            <w:r>
              <w:rPr>
                <w:rFonts w:eastAsia="Times New Roman"/>
                <w:color w:val="000000"/>
                <w:sz w:val="18"/>
                <w:szCs w:val="18"/>
                <w:lang w:val="en-US"/>
              </w:rPr>
              <w:t>RRP JDP Assessment report</w:t>
            </w:r>
          </w:p>
        </w:tc>
        <w:tc>
          <w:tcPr>
            <w:tcW w:w="9354" w:type="dxa"/>
            <w:tcBorders>
              <w:top w:val="nil"/>
              <w:left w:val="nil"/>
              <w:bottom w:val="single" w:sz="4" w:space="0" w:color="auto"/>
              <w:right w:val="single" w:sz="8" w:space="0" w:color="auto"/>
            </w:tcBorders>
            <w:shd w:val="clear" w:color="auto" w:fill="auto"/>
            <w:hideMark/>
          </w:tcPr>
          <w:p w:rsidR="001771EA" w:rsidRDefault="00E350A2" w:rsidP="00762922">
            <w:pPr>
              <w:spacing w:after="0" w:line="240" w:lineRule="auto"/>
              <w:rPr>
                <w:rFonts w:eastAsia="Times New Roman"/>
                <w:color w:val="000000"/>
                <w:sz w:val="18"/>
                <w:szCs w:val="18"/>
                <w:lang w:val="en-US"/>
              </w:rPr>
            </w:pPr>
            <w:r w:rsidRPr="002604FC">
              <w:rPr>
                <w:rFonts w:eastAsia="Times New Roman"/>
                <w:color w:val="000000"/>
                <w:sz w:val="18"/>
                <w:szCs w:val="18"/>
                <w:lang w:val="en-US"/>
              </w:rPr>
              <w:t xml:space="preserve">The monitoring framework of the NJP was not </w:t>
            </w:r>
            <w:r w:rsidR="00AB2927" w:rsidRPr="002604FC">
              <w:rPr>
                <w:rFonts w:eastAsia="Times New Roman"/>
                <w:color w:val="000000"/>
                <w:sz w:val="18"/>
                <w:szCs w:val="18"/>
                <w:lang w:val="en-US"/>
              </w:rPr>
              <w:t>finalized</w:t>
            </w:r>
            <w:r w:rsidRPr="002604FC">
              <w:rPr>
                <w:rFonts w:eastAsia="Times New Roman"/>
                <w:color w:val="000000"/>
                <w:sz w:val="18"/>
                <w:szCs w:val="18"/>
                <w:lang w:val="en-US"/>
              </w:rPr>
              <w:t xml:space="preserve"> at the time of the submission, and will be developed further. It will for example include indicators for civil society engagement. For monitoring the wider impacts, the following activity has been added </w:t>
            </w:r>
            <w:r w:rsidR="005521E4">
              <w:rPr>
                <w:rFonts w:eastAsia="Times New Roman"/>
                <w:color w:val="000000"/>
                <w:sz w:val="18"/>
                <w:szCs w:val="18"/>
                <w:lang w:val="en-US"/>
              </w:rPr>
              <w:t>to page 60</w:t>
            </w:r>
            <w:r>
              <w:rPr>
                <w:rFonts w:eastAsia="Times New Roman"/>
                <w:color w:val="000000"/>
                <w:sz w:val="18"/>
                <w:szCs w:val="18"/>
                <w:lang w:val="en-US"/>
              </w:rPr>
              <w:t xml:space="preserve"> </w:t>
            </w:r>
            <w:r w:rsidRPr="002604FC">
              <w:rPr>
                <w:rFonts w:eastAsia="Times New Roman"/>
                <w:color w:val="000000"/>
                <w:sz w:val="18"/>
                <w:szCs w:val="18"/>
                <w:lang w:val="en-US"/>
              </w:rPr>
              <w:t>under Output 3.2, section 5 ‘Results Framework’</w:t>
            </w:r>
            <w:r>
              <w:rPr>
                <w:rFonts w:eastAsia="Times New Roman"/>
                <w:color w:val="000000"/>
                <w:sz w:val="18"/>
                <w:szCs w:val="18"/>
                <w:lang w:val="en-US"/>
              </w:rPr>
              <w:t xml:space="preserve"> </w:t>
            </w:r>
            <w:r w:rsidRPr="002604FC">
              <w:rPr>
                <w:rFonts w:eastAsia="Times New Roman"/>
                <w:color w:val="000000"/>
                <w:sz w:val="18"/>
                <w:szCs w:val="18"/>
                <w:lang w:val="en-US"/>
              </w:rPr>
              <w:t>:</w:t>
            </w:r>
            <w:r>
              <w:rPr>
                <w:rFonts w:eastAsia="Times New Roman"/>
                <w:color w:val="000000"/>
                <w:sz w:val="18"/>
                <w:szCs w:val="18"/>
                <w:lang w:val="en-US"/>
              </w:rPr>
              <w:t xml:space="preserve">“3.2.3 </w:t>
            </w:r>
            <w:r w:rsidRPr="002604FC">
              <w:rPr>
                <w:rFonts w:eastAsia="Times New Roman"/>
                <w:color w:val="000000"/>
                <w:sz w:val="18"/>
                <w:szCs w:val="18"/>
                <w:lang w:val="en-US"/>
              </w:rPr>
              <w:t>Develop a monitoring framework for key governance factors and social and environmental impacts pertinent to REDD+ implementation.”</w:t>
            </w:r>
          </w:p>
          <w:p w:rsidR="001771EA" w:rsidRDefault="001771EA" w:rsidP="00762922">
            <w:pPr>
              <w:spacing w:after="0" w:line="240" w:lineRule="auto"/>
              <w:rPr>
                <w:rFonts w:eastAsia="Times New Roman"/>
                <w:color w:val="000000"/>
                <w:sz w:val="18"/>
                <w:szCs w:val="18"/>
                <w:lang w:val="en-US"/>
              </w:rPr>
            </w:pPr>
          </w:p>
          <w:p w:rsidR="00E350A2" w:rsidRPr="002604FC" w:rsidRDefault="00E350A2" w:rsidP="00762922">
            <w:pPr>
              <w:spacing w:after="0" w:line="240" w:lineRule="auto"/>
              <w:rPr>
                <w:rFonts w:eastAsia="Times New Roman"/>
                <w:color w:val="000000"/>
                <w:sz w:val="18"/>
                <w:szCs w:val="18"/>
                <w:lang w:val="en-US"/>
              </w:rPr>
            </w:pPr>
            <w:r w:rsidRPr="002604FC">
              <w:rPr>
                <w:rFonts w:eastAsia="Times New Roman"/>
                <w:color w:val="000000"/>
                <w:sz w:val="18"/>
                <w:szCs w:val="18"/>
                <w:lang w:val="en-US"/>
              </w:rPr>
              <w:t>Furthermore, the following paragraphs have been added under Output 3.2:</w:t>
            </w:r>
            <w:r w:rsidR="00946C8F">
              <w:rPr>
                <w:rFonts w:eastAsia="Times New Roman"/>
                <w:color w:val="000000"/>
                <w:sz w:val="18"/>
                <w:szCs w:val="18"/>
                <w:lang w:val="en-US"/>
              </w:rPr>
              <w:t xml:space="preserve"> </w:t>
            </w:r>
            <w:r w:rsidRPr="002604FC">
              <w:rPr>
                <w:rFonts w:eastAsia="Times New Roman"/>
                <w:color w:val="000000"/>
                <w:sz w:val="18"/>
                <w:szCs w:val="18"/>
                <w:lang w:val="en-US"/>
              </w:rPr>
              <w:t>“A monitoring framework will be developed to monitor the impacts of the REDD+ process beyond the immediate UN-REDD Programme activities. The framework will particularly respond to the need to monitor and report on the safeguards of the international REDD+ mechanism, which is expected to include transparent and effective national governance structures, stakeholder participation, conservation of natural forests and biodiversity and other social and environmental benefits.The monitoring framework will, to the extent possible, rely on the existing country-led frameworks, including the monitoring framework of the Sixth National Development Plan, the Governance Secretariat governance survey and M&amp;E framework, Afrobarometer and the African Peer Review Mechanism. A participatory review and verification of the monitoring framework will be built into the stakeholder engagement process.”</w:t>
            </w:r>
          </w:p>
          <w:p w:rsidR="00E350A2" w:rsidRPr="002604FC" w:rsidRDefault="00E350A2" w:rsidP="00762922">
            <w:pPr>
              <w:spacing w:after="0" w:line="240" w:lineRule="auto"/>
              <w:rPr>
                <w:rFonts w:eastAsia="Times New Roman"/>
                <w:color w:val="000000"/>
                <w:sz w:val="18"/>
                <w:szCs w:val="18"/>
                <w:lang w:val="en-US"/>
              </w:rPr>
            </w:pPr>
          </w:p>
          <w:p w:rsidR="00E350A2" w:rsidRPr="00946C8F" w:rsidRDefault="00E350A2" w:rsidP="00762922">
            <w:pPr>
              <w:spacing w:after="0" w:line="240" w:lineRule="auto"/>
              <w:rPr>
                <w:rFonts w:eastAsia="Times New Roman"/>
                <w:color w:val="000000"/>
                <w:sz w:val="18"/>
                <w:szCs w:val="18"/>
                <w:lang w:val="en-US"/>
              </w:rPr>
            </w:pPr>
            <w:r w:rsidRPr="002604FC">
              <w:rPr>
                <w:rFonts w:eastAsia="Times New Roman"/>
                <w:color w:val="000000"/>
                <w:sz w:val="18"/>
                <w:szCs w:val="18"/>
                <w:lang w:val="en-US"/>
              </w:rPr>
              <w:t>The fo</w:t>
            </w:r>
            <w:r w:rsidR="005521E4">
              <w:rPr>
                <w:rFonts w:eastAsia="Times New Roman"/>
                <w:color w:val="000000"/>
                <w:sz w:val="18"/>
                <w:szCs w:val="18"/>
                <w:lang w:val="en-US"/>
              </w:rPr>
              <w:t>llowing has been added to the To</w:t>
            </w:r>
            <w:r w:rsidRPr="002604FC">
              <w:rPr>
                <w:rFonts w:eastAsia="Times New Roman"/>
                <w:color w:val="000000"/>
                <w:sz w:val="18"/>
                <w:szCs w:val="18"/>
                <w:lang w:val="en-US"/>
              </w:rPr>
              <w:t>R in Annex 9 for the M&amp;E Officer in the REDD</w:t>
            </w:r>
            <w:r w:rsidR="00946C8F">
              <w:rPr>
                <w:rFonts w:eastAsia="Times New Roman"/>
                <w:color w:val="000000"/>
                <w:sz w:val="18"/>
                <w:szCs w:val="18"/>
                <w:lang w:val="en-US"/>
              </w:rPr>
              <w:t>+</w:t>
            </w:r>
            <w:r w:rsidRPr="002604FC">
              <w:rPr>
                <w:rFonts w:eastAsia="Times New Roman"/>
                <w:color w:val="000000"/>
                <w:sz w:val="18"/>
                <w:szCs w:val="18"/>
                <w:lang w:val="en-US"/>
              </w:rPr>
              <w:t xml:space="preserve"> Coordination Unit:</w:t>
            </w:r>
            <w:r w:rsidR="00946C8F">
              <w:rPr>
                <w:rFonts w:eastAsia="Times New Roman"/>
                <w:color w:val="000000"/>
                <w:sz w:val="18"/>
                <w:szCs w:val="18"/>
                <w:lang w:val="en-US"/>
              </w:rPr>
              <w:t xml:space="preserve"> </w:t>
            </w:r>
            <w:r w:rsidRPr="002604FC">
              <w:rPr>
                <w:rFonts w:eastAsia="Times New Roman"/>
                <w:color w:val="000000"/>
                <w:sz w:val="18"/>
                <w:szCs w:val="18"/>
                <w:lang w:val="en-US"/>
              </w:rPr>
              <w:t>“Leading the development of the monitoring framework to monitor the wider governance, social and environmental impacts and benefits of the REDD+ process.”</w:t>
            </w:r>
            <w:r w:rsidR="00946C8F">
              <w:rPr>
                <w:rFonts w:eastAsia="Times New Roman"/>
                <w:color w:val="000000"/>
                <w:sz w:val="18"/>
                <w:szCs w:val="18"/>
                <w:lang w:val="en-US"/>
              </w:rPr>
              <w:t xml:space="preserve"> </w:t>
            </w:r>
            <w:r w:rsidRPr="00AB7AFB">
              <w:rPr>
                <w:rFonts w:eastAsia="Times New Roman"/>
                <w:bCs/>
                <w:color w:val="000000"/>
                <w:sz w:val="18"/>
                <w:szCs w:val="18"/>
              </w:rPr>
              <w:t>The MRV methodology includes the component of national forest monitoring, which includes the monitoring of other benefits and impacts. There is a clear information flow between the ILUA and UN-REDD MRV in order to set-up a sustainable system for monitoring GHG emissions (activity data, emission factors and consequently carbon stock (changes)) and also other benefits and impacts.</w:t>
            </w:r>
            <w:r w:rsidR="00946C8F">
              <w:rPr>
                <w:rFonts w:eastAsia="Times New Roman"/>
                <w:color w:val="000000"/>
                <w:sz w:val="18"/>
                <w:szCs w:val="18"/>
                <w:lang w:val="en-US"/>
              </w:rPr>
              <w:t xml:space="preserve"> </w:t>
            </w:r>
            <w:r w:rsidRPr="00AB7AFB">
              <w:rPr>
                <w:rFonts w:eastAsia="Times New Roman"/>
                <w:bCs/>
                <w:color w:val="000000"/>
                <w:sz w:val="18"/>
                <w:szCs w:val="18"/>
              </w:rPr>
              <w:t>The complementarity of both programmes, namely ILUA and UN-REDD is clearly indicated.</w:t>
            </w:r>
          </w:p>
        </w:tc>
      </w:tr>
      <w:tr w:rsidR="007C552D"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7C552D" w:rsidRPr="00E64BD3" w:rsidRDefault="001E0633" w:rsidP="00762922">
            <w:pPr>
              <w:spacing w:after="0" w:line="240" w:lineRule="auto"/>
              <w:rPr>
                <w:rFonts w:eastAsia="Times New Roman"/>
                <w:color w:val="000000"/>
                <w:sz w:val="18"/>
                <w:szCs w:val="18"/>
                <w:lang w:val="en-US"/>
              </w:rPr>
            </w:pPr>
            <w:r w:rsidRPr="008D79C2">
              <w:rPr>
                <w:rFonts w:eastAsia="Times New Roman"/>
                <w:sz w:val="18"/>
                <w:szCs w:val="18"/>
                <w:lang w:val="en-US"/>
              </w:rPr>
              <w:t>2.2.</w:t>
            </w:r>
            <w:r>
              <w:rPr>
                <w:rFonts w:eastAsia="Times New Roman"/>
                <w:color w:val="E36C0A" w:themeColor="accent6" w:themeShade="BF"/>
                <w:sz w:val="18"/>
                <w:szCs w:val="18"/>
                <w:lang w:val="en-US"/>
              </w:rPr>
              <w:t xml:space="preserve"> </w:t>
            </w:r>
            <w:r w:rsidR="007C552D" w:rsidRPr="007300CE">
              <w:rPr>
                <w:rFonts w:eastAsia="Times New Roman"/>
                <w:color w:val="000000"/>
                <w:sz w:val="18"/>
                <w:szCs w:val="18"/>
                <w:lang w:val="en-US"/>
              </w:rPr>
              <w:t xml:space="preserve">The need for cooperation between enforcement and forestry agencies is listed as a potential REDD-relevant activity as a bullet in </w:t>
            </w:r>
            <w:r w:rsidR="007C552D" w:rsidRPr="007300CE">
              <w:rPr>
                <w:rFonts w:eastAsia="Times New Roman"/>
                <w:color w:val="000000"/>
                <w:sz w:val="18"/>
                <w:szCs w:val="18"/>
                <w:lang w:val="en-US"/>
              </w:rPr>
              <w:lastRenderedPageBreak/>
              <w:t>paragraph 73. However, it is clear that legal and policy reforms must be implemented as well. There is no mention of regional enforcement or the Lusaka agreement.</w:t>
            </w:r>
          </w:p>
        </w:tc>
        <w:tc>
          <w:tcPr>
            <w:tcW w:w="2520" w:type="dxa"/>
            <w:tcBorders>
              <w:top w:val="nil"/>
              <w:left w:val="nil"/>
              <w:bottom w:val="single" w:sz="4" w:space="0" w:color="auto"/>
              <w:right w:val="single" w:sz="4" w:space="0" w:color="auto"/>
            </w:tcBorders>
            <w:shd w:val="clear" w:color="auto" w:fill="auto"/>
            <w:hideMark/>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lastRenderedPageBreak/>
              <w:t>RRP JDP Assessment report</w:t>
            </w:r>
          </w:p>
        </w:tc>
        <w:tc>
          <w:tcPr>
            <w:tcW w:w="9354" w:type="dxa"/>
            <w:tcBorders>
              <w:top w:val="nil"/>
              <w:left w:val="nil"/>
              <w:bottom w:val="single" w:sz="4" w:space="0" w:color="auto"/>
              <w:right w:val="single" w:sz="8" w:space="0" w:color="auto"/>
            </w:tcBorders>
            <w:shd w:val="clear" w:color="auto" w:fill="auto"/>
            <w:hideMark/>
          </w:tcPr>
          <w:p w:rsidR="007C552D" w:rsidRPr="00376C63" w:rsidRDefault="007C552D" w:rsidP="00AB2927">
            <w:pPr>
              <w:spacing w:after="0" w:line="240" w:lineRule="auto"/>
              <w:rPr>
                <w:rFonts w:eastAsia="Times New Roman"/>
                <w:b/>
                <w:color w:val="000000"/>
                <w:sz w:val="18"/>
                <w:szCs w:val="18"/>
                <w:lang w:val="en-US"/>
              </w:rPr>
            </w:pPr>
            <w:r>
              <w:rPr>
                <w:rFonts w:eastAsia="Times New Roman"/>
                <w:color w:val="000000"/>
                <w:sz w:val="18"/>
                <w:szCs w:val="18"/>
                <w:lang w:val="en-US"/>
              </w:rPr>
              <w:t xml:space="preserve">Legal and policy reforms are discussed elsewhere in the document, specifically </w:t>
            </w:r>
            <w:r w:rsidR="00AB2927">
              <w:rPr>
                <w:rFonts w:eastAsia="Times New Roman"/>
                <w:color w:val="000000"/>
                <w:sz w:val="18"/>
                <w:szCs w:val="18"/>
                <w:lang w:val="en-US"/>
              </w:rPr>
              <w:t xml:space="preserve">Output 3.3 on </w:t>
            </w:r>
            <w:r w:rsidR="00056301">
              <w:rPr>
                <w:rFonts w:eastAsia="Times New Roman"/>
                <w:color w:val="000000"/>
                <w:sz w:val="18"/>
                <w:szCs w:val="18"/>
                <w:lang w:val="en-US"/>
              </w:rPr>
              <w:t>p</w:t>
            </w:r>
            <w:r w:rsidR="00AB2927">
              <w:rPr>
                <w:rFonts w:eastAsia="Times New Roman"/>
                <w:color w:val="000000"/>
                <w:sz w:val="18"/>
                <w:szCs w:val="18"/>
                <w:lang w:val="en-US"/>
              </w:rPr>
              <w:t>a</w:t>
            </w:r>
            <w:r w:rsidR="00056301">
              <w:rPr>
                <w:rFonts w:eastAsia="Times New Roman"/>
                <w:color w:val="000000"/>
                <w:sz w:val="18"/>
                <w:szCs w:val="18"/>
                <w:lang w:val="en-US"/>
              </w:rPr>
              <w:t>g</w:t>
            </w:r>
            <w:r w:rsidR="00AB2927">
              <w:rPr>
                <w:rFonts w:eastAsia="Times New Roman"/>
                <w:color w:val="000000"/>
                <w:sz w:val="18"/>
                <w:szCs w:val="18"/>
                <w:lang w:val="en-US"/>
              </w:rPr>
              <w:t>e</w:t>
            </w:r>
            <w:r w:rsidR="00056301">
              <w:rPr>
                <w:rFonts w:eastAsia="Times New Roman"/>
                <w:color w:val="000000"/>
                <w:sz w:val="18"/>
                <w:szCs w:val="18"/>
                <w:lang w:val="en-US"/>
              </w:rPr>
              <w:t xml:space="preserve"> </w:t>
            </w:r>
            <w:r w:rsidR="005521E4">
              <w:rPr>
                <w:rFonts w:eastAsia="Times New Roman"/>
                <w:color w:val="000000"/>
                <w:sz w:val="18"/>
                <w:szCs w:val="18"/>
                <w:lang w:val="en-US"/>
              </w:rPr>
              <w:t>60</w:t>
            </w:r>
            <w:r w:rsidR="00AB2927">
              <w:rPr>
                <w:rFonts w:eastAsia="Times New Roman"/>
                <w:color w:val="000000"/>
                <w:sz w:val="18"/>
                <w:szCs w:val="18"/>
                <w:lang w:val="en-US"/>
              </w:rPr>
              <w:t>:</w:t>
            </w:r>
            <w:r w:rsidR="003068FB">
              <w:rPr>
                <w:rFonts w:eastAsia="Times New Roman"/>
                <w:color w:val="000000"/>
                <w:sz w:val="18"/>
                <w:szCs w:val="18"/>
                <w:lang w:val="en-US"/>
              </w:rPr>
              <w:t xml:space="preserve"> </w:t>
            </w:r>
            <w:r w:rsidR="00056301">
              <w:rPr>
                <w:rFonts w:eastAsia="Times New Roman"/>
                <w:color w:val="000000"/>
                <w:sz w:val="18"/>
                <w:szCs w:val="18"/>
                <w:lang w:val="en-US"/>
              </w:rPr>
              <w:t xml:space="preserve">“Legislative framework to facilitate implementation of REDD+ strengthened.” </w:t>
            </w:r>
            <w:r w:rsidRPr="007300CE">
              <w:rPr>
                <w:rFonts w:eastAsia="Times New Roman"/>
                <w:color w:val="000000"/>
                <w:sz w:val="18"/>
                <w:szCs w:val="18"/>
                <w:lang w:val="en-US"/>
              </w:rPr>
              <w:t xml:space="preserve">The following text (highlighted in red) was added to </w:t>
            </w:r>
            <w:r>
              <w:rPr>
                <w:rFonts w:eastAsia="Times New Roman"/>
                <w:color w:val="000000"/>
                <w:sz w:val="18"/>
                <w:szCs w:val="18"/>
                <w:lang w:val="en-US"/>
              </w:rPr>
              <w:t xml:space="preserve">page </w:t>
            </w:r>
            <w:r w:rsidR="00AB2927">
              <w:rPr>
                <w:rFonts w:eastAsia="Times New Roman"/>
                <w:color w:val="000000"/>
                <w:sz w:val="18"/>
                <w:szCs w:val="18"/>
                <w:lang w:val="en-US"/>
              </w:rPr>
              <w:t>34</w:t>
            </w:r>
            <w:r>
              <w:rPr>
                <w:rFonts w:eastAsia="Times New Roman"/>
                <w:color w:val="000000"/>
                <w:sz w:val="18"/>
                <w:szCs w:val="18"/>
                <w:lang w:val="en-US"/>
              </w:rPr>
              <w:t xml:space="preserve">, </w:t>
            </w:r>
            <w:r w:rsidR="002D01FA">
              <w:rPr>
                <w:rFonts w:eastAsia="Times New Roman"/>
                <w:color w:val="000000"/>
                <w:sz w:val="18"/>
                <w:szCs w:val="18"/>
                <w:lang w:val="en-US"/>
              </w:rPr>
              <w:t>paragraph 80</w:t>
            </w:r>
            <w:r w:rsidRPr="007300CE">
              <w:rPr>
                <w:rFonts w:eastAsia="Times New Roman"/>
                <w:color w:val="000000"/>
                <w:sz w:val="18"/>
                <w:szCs w:val="18"/>
                <w:lang w:val="en-US"/>
              </w:rPr>
              <w:t>:</w:t>
            </w:r>
            <w:r>
              <w:rPr>
                <w:rFonts w:eastAsia="Times New Roman"/>
                <w:b/>
                <w:color w:val="000000"/>
                <w:sz w:val="18"/>
                <w:szCs w:val="18"/>
                <w:lang w:val="en-US"/>
              </w:rPr>
              <w:t xml:space="preserve"> </w:t>
            </w:r>
            <w:r w:rsidRPr="007300CE">
              <w:rPr>
                <w:rFonts w:eastAsia="Times New Roman"/>
                <w:color w:val="000000"/>
                <w:sz w:val="18"/>
                <w:szCs w:val="18"/>
              </w:rPr>
              <w:t>“</w:t>
            </w:r>
            <w:r w:rsidRPr="007300CE">
              <w:rPr>
                <w:rFonts w:eastAsia="Times New Roman"/>
                <w:i/>
                <w:color w:val="000000"/>
                <w:sz w:val="18"/>
                <w:szCs w:val="18"/>
              </w:rPr>
              <w:t>Forestry-police collaborations</w:t>
            </w:r>
            <w:r w:rsidRPr="007300CE">
              <w:rPr>
                <w:rFonts w:eastAsia="Times New Roman"/>
                <w:color w:val="000000"/>
                <w:sz w:val="18"/>
                <w:szCs w:val="18"/>
              </w:rPr>
              <w:t>. Previous collaborative programmes (such as workshops that have been held) could be built on and the lessons learned could be applied to REDD+. Synergies with the law enforcement sector will need to be sought for the effective implementation of National REDD+, in order to address current shortcomings in the implementation of community forestry and in the enforcement of legislation (see paragraph</w:t>
            </w:r>
            <w:r w:rsidR="00347722">
              <w:rPr>
                <w:rFonts w:eastAsia="Times New Roman"/>
                <w:color w:val="000000"/>
                <w:sz w:val="18"/>
                <w:szCs w:val="18"/>
              </w:rPr>
              <w:t xml:space="preserve"> </w:t>
            </w:r>
            <w:r w:rsidR="002D01FA">
              <w:rPr>
                <w:rFonts w:eastAsia="Times New Roman"/>
                <w:color w:val="000000"/>
                <w:sz w:val="18"/>
                <w:szCs w:val="18"/>
              </w:rPr>
              <w:t>128</w:t>
            </w:r>
            <w:r w:rsidRPr="007300CE">
              <w:rPr>
                <w:rFonts w:eastAsia="Times New Roman"/>
                <w:color w:val="000000"/>
                <w:sz w:val="18"/>
                <w:szCs w:val="18"/>
              </w:rPr>
              <w:t xml:space="preserve">). </w:t>
            </w:r>
            <w:r w:rsidRPr="007300CE">
              <w:rPr>
                <w:rFonts w:eastAsia="Times New Roman"/>
                <w:color w:val="FF0000"/>
                <w:sz w:val="18"/>
                <w:szCs w:val="18"/>
              </w:rPr>
              <w:t xml:space="preserve">In particular, cross-border </w:t>
            </w:r>
            <w:r w:rsidRPr="007300CE">
              <w:rPr>
                <w:rFonts w:eastAsia="Times New Roman"/>
                <w:color w:val="FF0000"/>
                <w:sz w:val="18"/>
                <w:szCs w:val="18"/>
              </w:rPr>
              <w:lastRenderedPageBreak/>
              <w:t>coordination of the wood trade and enforcement of logging legislation needs attention and action from both law enforcers and REDD+ practitioners. This process can be assisted by the Lusaka Agreement</w:t>
            </w:r>
            <w:r w:rsidRPr="007300CE">
              <w:rPr>
                <w:rFonts w:eastAsia="Times New Roman"/>
                <w:color w:val="FF0000"/>
                <w:sz w:val="18"/>
                <w:szCs w:val="18"/>
                <w:vertAlign w:val="superscript"/>
              </w:rPr>
              <w:footnoteReference w:id="3"/>
            </w:r>
            <w:r w:rsidRPr="007300CE">
              <w:rPr>
                <w:rFonts w:eastAsia="Times New Roman"/>
                <w:color w:val="FF0000"/>
                <w:sz w:val="18"/>
                <w:szCs w:val="18"/>
              </w:rPr>
              <w:t xml:space="preserve"> Task Force of which Zambia is a Party State.”</w:t>
            </w:r>
          </w:p>
        </w:tc>
      </w:tr>
      <w:tr w:rsidR="007C552D"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7C552D" w:rsidRPr="00E64BD3" w:rsidRDefault="001E0633" w:rsidP="00762922">
            <w:pPr>
              <w:spacing w:after="0" w:line="240" w:lineRule="auto"/>
              <w:rPr>
                <w:rFonts w:eastAsia="Times New Roman"/>
                <w:color w:val="000000"/>
                <w:sz w:val="18"/>
                <w:szCs w:val="18"/>
                <w:lang w:val="en-US"/>
              </w:rPr>
            </w:pPr>
            <w:r>
              <w:rPr>
                <w:rFonts w:eastAsia="Times New Roman"/>
                <w:color w:val="000000"/>
                <w:sz w:val="18"/>
                <w:szCs w:val="18"/>
                <w:lang w:val="en-US"/>
              </w:rPr>
              <w:lastRenderedPageBreak/>
              <w:t xml:space="preserve">2.3. </w:t>
            </w:r>
            <w:r w:rsidR="007C552D" w:rsidRPr="007300CE">
              <w:rPr>
                <w:rFonts w:eastAsia="Times New Roman"/>
                <w:color w:val="000000"/>
                <w:sz w:val="18"/>
                <w:szCs w:val="18"/>
                <w:lang w:val="en-US"/>
              </w:rPr>
              <w:t xml:space="preserve">Overall, while the importance of the participation of key stakeholders, and local communities and leadership in particular, is mentioned repeatedly throughout the document (especially with regards to natural resource management), there is very little detail presented about the how this will be done during the implementation of the NJP. Specifically, how stakeholder feedback will inform the design of the MRV and benefit-sharing systems, for example, and the overall REDD+ strategy, and what the roles and responsibilities of civil society will be in ongoing monitoring , reporting, and review processes. The discussion of the MRV system in the JPD is focused entirely on the technical details of designing an MRV system </w:t>
            </w:r>
            <w:r w:rsidR="007C552D" w:rsidRPr="007300CE">
              <w:rPr>
                <w:rFonts w:eastAsia="Times New Roman"/>
                <w:color w:val="000000"/>
                <w:sz w:val="18"/>
                <w:szCs w:val="18"/>
                <w:lang w:val="en-US"/>
              </w:rPr>
              <w:lastRenderedPageBreak/>
              <w:t>for forest cover and carbon, and does not explicitly describe a role for NGOs or local communities.</w:t>
            </w:r>
          </w:p>
        </w:tc>
        <w:tc>
          <w:tcPr>
            <w:tcW w:w="2520" w:type="dxa"/>
            <w:tcBorders>
              <w:top w:val="nil"/>
              <w:left w:val="nil"/>
              <w:bottom w:val="single" w:sz="4" w:space="0" w:color="auto"/>
              <w:right w:val="single" w:sz="4" w:space="0" w:color="auto"/>
            </w:tcBorders>
            <w:shd w:val="clear" w:color="auto" w:fill="auto"/>
            <w:hideMark/>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lastRenderedPageBreak/>
              <w:t>RRP JDP Assessment report</w:t>
            </w:r>
          </w:p>
        </w:tc>
        <w:tc>
          <w:tcPr>
            <w:tcW w:w="9354" w:type="dxa"/>
            <w:tcBorders>
              <w:top w:val="nil"/>
              <w:left w:val="nil"/>
              <w:bottom w:val="single" w:sz="4" w:space="0" w:color="auto"/>
              <w:right w:val="single" w:sz="8" w:space="0" w:color="auto"/>
            </w:tcBorders>
            <w:shd w:val="clear" w:color="auto" w:fill="auto"/>
            <w:hideMark/>
          </w:tcPr>
          <w:p w:rsidR="007C552D" w:rsidRPr="007300CE" w:rsidRDefault="007C552D" w:rsidP="00762922">
            <w:pPr>
              <w:spacing w:after="0" w:line="240" w:lineRule="auto"/>
              <w:rPr>
                <w:rFonts w:eastAsia="Times New Roman"/>
                <w:b/>
                <w:color w:val="000000"/>
                <w:sz w:val="18"/>
                <w:szCs w:val="18"/>
                <w:lang w:val="en-US"/>
              </w:rPr>
            </w:pPr>
            <w:r w:rsidRPr="007300CE">
              <w:rPr>
                <w:rFonts w:eastAsia="Times New Roman"/>
                <w:color w:val="000000"/>
                <w:sz w:val="18"/>
                <w:szCs w:val="18"/>
                <w:lang w:val="en-US"/>
              </w:rPr>
              <w:t>UN REDD through FAO will help the countries to set up the national monitoring system, while communities are active at the local (sub-national) level with REDD</w:t>
            </w:r>
            <w:r w:rsidR="00946C8F">
              <w:rPr>
                <w:rFonts w:eastAsia="Times New Roman"/>
                <w:color w:val="000000"/>
                <w:sz w:val="18"/>
                <w:szCs w:val="18"/>
                <w:lang w:val="en-US"/>
              </w:rPr>
              <w:t>+</w:t>
            </w:r>
            <w:r w:rsidRPr="007300CE">
              <w:rPr>
                <w:rFonts w:eastAsia="Times New Roman"/>
                <w:color w:val="000000"/>
                <w:sz w:val="18"/>
                <w:szCs w:val="18"/>
                <w:lang w:val="en-US"/>
              </w:rPr>
              <w:t xml:space="preserve"> activities. The national system implementation i</w:t>
            </w:r>
            <w:r w:rsidR="00946C8F">
              <w:rPr>
                <w:rFonts w:eastAsia="Times New Roman"/>
                <w:color w:val="000000"/>
                <w:sz w:val="18"/>
                <w:szCs w:val="18"/>
                <w:lang w:val="en-US"/>
              </w:rPr>
              <w:t xml:space="preserve">s a centralized process, and is </w:t>
            </w:r>
            <w:r w:rsidRPr="007300CE">
              <w:rPr>
                <w:rFonts w:eastAsia="Times New Roman"/>
                <w:color w:val="000000"/>
                <w:sz w:val="18"/>
                <w:szCs w:val="18"/>
                <w:lang w:val="en-US"/>
              </w:rPr>
              <w:t xml:space="preserve">interlinked with the sub-national </w:t>
            </w:r>
            <w:r w:rsidR="003068FB">
              <w:rPr>
                <w:rFonts w:eastAsia="Times New Roman"/>
                <w:color w:val="000000"/>
                <w:sz w:val="18"/>
                <w:szCs w:val="18"/>
                <w:lang w:val="en-US"/>
              </w:rPr>
              <w:t>activities. Through stakeholder</w:t>
            </w:r>
            <w:r w:rsidRPr="007300CE">
              <w:rPr>
                <w:rFonts w:eastAsia="Times New Roman"/>
                <w:color w:val="000000"/>
                <w:sz w:val="18"/>
                <w:szCs w:val="18"/>
                <w:lang w:val="en-US"/>
              </w:rPr>
              <w:t xml:space="preserve"> workshops, feedback is foreseen from the communities into the national implementation plan. The MRV implementation of REDD+ will eventually lead to a benefit-sharing system at national level. So far, no decision/indications are given as to how the national benefit-sharing system will be applied to sub-national initiatives. Therefore the precise role of NGOs, except for the component ‘raising of awareness’, cannot yet be described explicitly.</w:t>
            </w:r>
          </w:p>
          <w:p w:rsidR="007C552D" w:rsidRPr="00E64BD3" w:rsidRDefault="007C552D" w:rsidP="00762922">
            <w:pPr>
              <w:spacing w:after="0" w:line="240" w:lineRule="auto"/>
              <w:rPr>
                <w:rFonts w:eastAsia="Times New Roman"/>
                <w:color w:val="000000"/>
                <w:sz w:val="18"/>
                <w:szCs w:val="18"/>
                <w:lang w:val="en-US"/>
              </w:rPr>
            </w:pPr>
          </w:p>
        </w:tc>
      </w:tr>
      <w:tr w:rsidR="007C552D"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7C552D" w:rsidRPr="00E64BD3" w:rsidRDefault="001E0633" w:rsidP="00762922">
            <w:pPr>
              <w:spacing w:after="0" w:line="240" w:lineRule="auto"/>
              <w:rPr>
                <w:rFonts w:eastAsia="Times New Roman"/>
                <w:color w:val="000000"/>
                <w:sz w:val="18"/>
                <w:szCs w:val="18"/>
                <w:lang w:val="en-US"/>
              </w:rPr>
            </w:pPr>
            <w:r>
              <w:rPr>
                <w:rFonts w:eastAsia="Times New Roman"/>
                <w:color w:val="000000"/>
                <w:sz w:val="18"/>
                <w:szCs w:val="18"/>
                <w:lang w:val="en-US"/>
              </w:rPr>
              <w:lastRenderedPageBreak/>
              <w:t xml:space="preserve">2.4. </w:t>
            </w:r>
            <w:r w:rsidR="007C552D" w:rsidRPr="007300CE">
              <w:rPr>
                <w:rFonts w:eastAsia="Times New Roman"/>
                <w:color w:val="000000"/>
                <w:sz w:val="18"/>
                <w:szCs w:val="18"/>
                <w:lang w:val="en-US"/>
              </w:rPr>
              <w:t>The programme Monitoring, Evaluation and Reporting framework (Table 8, p. 74) includes implementation of legal reforms as something to be monitored, but does not provide detail on how information on indicators will be collected, assessed and verified, and who will have responsibility for doing this.</w:t>
            </w:r>
          </w:p>
        </w:tc>
        <w:tc>
          <w:tcPr>
            <w:tcW w:w="2520" w:type="dxa"/>
            <w:tcBorders>
              <w:top w:val="nil"/>
              <w:left w:val="nil"/>
              <w:bottom w:val="single" w:sz="4" w:space="0" w:color="auto"/>
              <w:right w:val="single" w:sz="4" w:space="0" w:color="auto"/>
            </w:tcBorders>
            <w:shd w:val="clear" w:color="auto" w:fill="auto"/>
            <w:hideMark/>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RRP JDP Assessment report</w:t>
            </w:r>
          </w:p>
        </w:tc>
        <w:tc>
          <w:tcPr>
            <w:tcW w:w="9354" w:type="dxa"/>
            <w:tcBorders>
              <w:top w:val="nil"/>
              <w:left w:val="nil"/>
              <w:bottom w:val="single" w:sz="4" w:space="0" w:color="auto"/>
              <w:right w:val="single" w:sz="8" w:space="0" w:color="auto"/>
            </w:tcBorders>
            <w:shd w:val="clear" w:color="auto" w:fill="auto"/>
            <w:hideMark/>
          </w:tcPr>
          <w:p w:rsidR="007C552D" w:rsidRPr="000264BA" w:rsidRDefault="007C552D" w:rsidP="006F5748">
            <w:pPr>
              <w:spacing w:after="0" w:line="240" w:lineRule="auto"/>
              <w:rPr>
                <w:rFonts w:eastAsia="Times New Roman"/>
                <w:color w:val="000000" w:themeColor="text1"/>
                <w:sz w:val="18"/>
                <w:szCs w:val="18"/>
                <w:lang w:val="en-US"/>
              </w:rPr>
            </w:pPr>
            <w:r w:rsidRPr="000264BA">
              <w:rPr>
                <w:rFonts w:eastAsia="Times New Roman"/>
                <w:color w:val="000000" w:themeColor="text1"/>
                <w:sz w:val="18"/>
                <w:szCs w:val="18"/>
                <w:lang w:val="en-US"/>
              </w:rPr>
              <w:t xml:space="preserve">Please see the response to </w:t>
            </w:r>
            <w:r w:rsidRPr="006F5748">
              <w:rPr>
                <w:rFonts w:eastAsia="Times New Roman"/>
                <w:sz w:val="18"/>
                <w:szCs w:val="18"/>
                <w:lang w:val="en-US"/>
              </w:rPr>
              <w:t xml:space="preserve">comment </w:t>
            </w:r>
            <w:r w:rsidR="00946C8F">
              <w:rPr>
                <w:rFonts w:eastAsia="Times New Roman"/>
                <w:sz w:val="18"/>
                <w:szCs w:val="18"/>
                <w:lang w:val="en-US"/>
              </w:rPr>
              <w:t xml:space="preserve">B) </w:t>
            </w:r>
            <w:r w:rsidR="008D79C2" w:rsidRPr="006F5748">
              <w:rPr>
                <w:rFonts w:eastAsia="Times New Roman"/>
                <w:sz w:val="18"/>
                <w:szCs w:val="18"/>
                <w:lang w:val="en-US"/>
              </w:rPr>
              <w:t>2.1.</w:t>
            </w:r>
            <w:r w:rsidR="008D79C2">
              <w:rPr>
                <w:rFonts w:eastAsia="Times New Roman"/>
                <w:color w:val="8DB3E2" w:themeColor="text2" w:themeTint="66"/>
                <w:sz w:val="18"/>
                <w:szCs w:val="18"/>
                <w:lang w:val="en-US"/>
              </w:rPr>
              <w:t xml:space="preserve"> </w:t>
            </w:r>
          </w:p>
        </w:tc>
      </w:tr>
      <w:tr w:rsidR="007C552D"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7C552D" w:rsidRPr="00E64BD3" w:rsidRDefault="001E0633" w:rsidP="00762922">
            <w:pPr>
              <w:spacing w:after="0" w:line="240" w:lineRule="auto"/>
              <w:rPr>
                <w:rFonts w:eastAsia="Times New Roman"/>
                <w:color w:val="000000"/>
                <w:sz w:val="18"/>
                <w:szCs w:val="18"/>
                <w:lang w:val="en-US"/>
              </w:rPr>
            </w:pPr>
            <w:r>
              <w:rPr>
                <w:rFonts w:eastAsia="Times New Roman"/>
                <w:color w:val="000000"/>
                <w:sz w:val="18"/>
                <w:szCs w:val="18"/>
                <w:lang w:val="en-US"/>
              </w:rPr>
              <w:t xml:space="preserve">2.5. </w:t>
            </w:r>
            <w:r w:rsidR="007C552D" w:rsidRPr="007300CE">
              <w:rPr>
                <w:rFonts w:eastAsia="Times New Roman"/>
                <w:color w:val="000000"/>
                <w:sz w:val="18"/>
                <w:szCs w:val="18"/>
                <w:lang w:val="en-US"/>
              </w:rPr>
              <w:t>There is no discussion of a system for independent monitoring involving civil society and other stakeholders and enabling feedback of findings to improve REDD implementation.</w:t>
            </w:r>
          </w:p>
        </w:tc>
        <w:tc>
          <w:tcPr>
            <w:tcW w:w="2520" w:type="dxa"/>
            <w:tcBorders>
              <w:top w:val="nil"/>
              <w:left w:val="nil"/>
              <w:bottom w:val="single" w:sz="4" w:space="0" w:color="auto"/>
              <w:right w:val="single" w:sz="4" w:space="0" w:color="auto"/>
            </w:tcBorders>
            <w:shd w:val="clear" w:color="auto" w:fill="auto"/>
            <w:hideMark/>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RRP JDP Assessment report</w:t>
            </w:r>
          </w:p>
        </w:tc>
        <w:tc>
          <w:tcPr>
            <w:tcW w:w="9354" w:type="dxa"/>
            <w:tcBorders>
              <w:top w:val="nil"/>
              <w:left w:val="nil"/>
              <w:bottom w:val="single" w:sz="4" w:space="0" w:color="auto"/>
              <w:right w:val="single" w:sz="8" w:space="0" w:color="auto"/>
            </w:tcBorders>
            <w:shd w:val="clear" w:color="auto" w:fill="auto"/>
            <w:hideMark/>
          </w:tcPr>
          <w:p w:rsidR="007C552D" w:rsidRPr="000264BA" w:rsidRDefault="007C552D" w:rsidP="00762922">
            <w:pPr>
              <w:spacing w:after="0" w:line="240" w:lineRule="auto"/>
              <w:rPr>
                <w:rFonts w:eastAsia="Times New Roman"/>
                <w:color w:val="000000" w:themeColor="text1"/>
                <w:sz w:val="18"/>
                <w:szCs w:val="18"/>
                <w:lang w:val="en-US"/>
              </w:rPr>
            </w:pPr>
            <w:r w:rsidRPr="000264BA">
              <w:rPr>
                <w:rFonts w:eastAsia="Times New Roman"/>
                <w:color w:val="000000" w:themeColor="text1"/>
                <w:sz w:val="18"/>
                <w:szCs w:val="18"/>
                <w:lang w:val="en-US"/>
              </w:rPr>
              <w:t xml:space="preserve">Please see the response to </w:t>
            </w:r>
            <w:r w:rsidR="006F5748" w:rsidRPr="006F5748">
              <w:rPr>
                <w:rFonts w:eastAsia="Times New Roman"/>
                <w:sz w:val="18"/>
                <w:szCs w:val="18"/>
                <w:lang w:val="en-US"/>
              </w:rPr>
              <w:t xml:space="preserve">comment </w:t>
            </w:r>
            <w:r w:rsidR="00946C8F">
              <w:rPr>
                <w:rFonts w:eastAsia="Times New Roman"/>
                <w:sz w:val="18"/>
                <w:szCs w:val="18"/>
                <w:lang w:val="en-US"/>
              </w:rPr>
              <w:t xml:space="preserve">B) </w:t>
            </w:r>
            <w:r w:rsidR="006F5748" w:rsidRPr="006F5748">
              <w:rPr>
                <w:rFonts w:eastAsia="Times New Roman"/>
                <w:sz w:val="18"/>
                <w:szCs w:val="18"/>
                <w:lang w:val="en-US"/>
              </w:rPr>
              <w:t>2.1</w:t>
            </w:r>
            <w:r w:rsidR="006F5748">
              <w:rPr>
                <w:rFonts w:eastAsia="Times New Roman"/>
                <w:sz w:val="18"/>
                <w:szCs w:val="18"/>
                <w:lang w:val="en-US"/>
              </w:rPr>
              <w:t>.</w:t>
            </w:r>
          </w:p>
        </w:tc>
      </w:tr>
      <w:tr w:rsidR="007C552D" w:rsidRPr="00E64BD3" w:rsidTr="00E350A2">
        <w:trPr>
          <w:trHeight w:val="454"/>
        </w:trPr>
        <w:tc>
          <w:tcPr>
            <w:tcW w:w="2160" w:type="dxa"/>
            <w:tcBorders>
              <w:top w:val="nil"/>
              <w:left w:val="single" w:sz="8" w:space="0" w:color="auto"/>
              <w:bottom w:val="single" w:sz="4" w:space="0" w:color="auto"/>
              <w:right w:val="single" w:sz="4" w:space="0" w:color="auto"/>
            </w:tcBorders>
            <w:shd w:val="clear" w:color="auto" w:fill="auto"/>
            <w:hideMark/>
          </w:tcPr>
          <w:p w:rsidR="007C552D" w:rsidRPr="00E23754" w:rsidRDefault="001E0633" w:rsidP="00762922">
            <w:pPr>
              <w:spacing w:after="0" w:line="240" w:lineRule="auto"/>
              <w:rPr>
                <w:rFonts w:eastAsia="Times New Roman"/>
                <w:color w:val="000000"/>
                <w:sz w:val="18"/>
                <w:szCs w:val="18"/>
                <w:lang w:val="en-US"/>
              </w:rPr>
            </w:pPr>
            <w:r>
              <w:rPr>
                <w:rFonts w:eastAsia="Times New Roman"/>
                <w:color w:val="000000"/>
                <w:sz w:val="18"/>
                <w:szCs w:val="18"/>
                <w:lang w:val="en-US"/>
              </w:rPr>
              <w:t>3.1.</w:t>
            </w:r>
            <w:r w:rsidR="007C552D" w:rsidRPr="00E23754">
              <w:rPr>
                <w:rFonts w:eastAsia="Times New Roman"/>
                <w:color w:val="000000"/>
                <w:sz w:val="18"/>
                <w:szCs w:val="18"/>
                <w:lang w:val="en-US"/>
              </w:rPr>
              <w:t>Given that there are no other multilateral REDD+ readiness programs in place in Zambia, the Secretariat recommends further analysis of potential contributions to the programme from the private sector and bilateral cooperation, looking to support any funding gaps.</w:t>
            </w:r>
          </w:p>
          <w:p w:rsidR="007C552D" w:rsidRPr="00E64BD3" w:rsidRDefault="007C552D" w:rsidP="00762922">
            <w:pPr>
              <w:spacing w:after="0" w:line="240" w:lineRule="auto"/>
              <w:rPr>
                <w:rFonts w:eastAsia="Times New Roman"/>
                <w:color w:val="000000"/>
                <w:sz w:val="18"/>
                <w:szCs w:val="18"/>
                <w:lang w:val="en-US"/>
              </w:rPr>
            </w:pPr>
          </w:p>
        </w:tc>
        <w:tc>
          <w:tcPr>
            <w:tcW w:w="2520" w:type="dxa"/>
            <w:tcBorders>
              <w:top w:val="nil"/>
              <w:left w:val="nil"/>
              <w:bottom w:val="single" w:sz="4" w:space="0" w:color="auto"/>
              <w:right w:val="single" w:sz="4" w:space="0" w:color="auto"/>
            </w:tcBorders>
            <w:shd w:val="clear" w:color="auto" w:fill="auto"/>
            <w:hideMark/>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Secretariat report</w:t>
            </w:r>
          </w:p>
        </w:tc>
        <w:tc>
          <w:tcPr>
            <w:tcW w:w="9354" w:type="dxa"/>
            <w:tcBorders>
              <w:top w:val="nil"/>
              <w:left w:val="nil"/>
              <w:bottom w:val="single" w:sz="4" w:space="0" w:color="auto"/>
              <w:right w:val="single" w:sz="8" w:space="0" w:color="auto"/>
            </w:tcBorders>
            <w:shd w:val="clear" w:color="auto" w:fill="auto"/>
            <w:hideMark/>
          </w:tcPr>
          <w:p w:rsidR="007C552D" w:rsidRPr="00E23754" w:rsidRDefault="007C552D" w:rsidP="00762922">
            <w:pPr>
              <w:spacing w:after="0" w:line="240" w:lineRule="auto"/>
              <w:rPr>
                <w:rFonts w:eastAsia="Times New Roman"/>
                <w:b/>
                <w:color w:val="000000"/>
                <w:sz w:val="18"/>
                <w:szCs w:val="18"/>
                <w:lang w:val="en-US"/>
              </w:rPr>
            </w:pPr>
            <w:r w:rsidRPr="00E23754">
              <w:rPr>
                <w:rFonts w:eastAsia="Times New Roman"/>
                <w:color w:val="000000"/>
                <w:sz w:val="18"/>
                <w:szCs w:val="18"/>
                <w:lang w:val="en-US"/>
              </w:rPr>
              <w:t xml:space="preserve">The following text (highlighted in red) was added to </w:t>
            </w:r>
            <w:r w:rsidR="005521E4">
              <w:rPr>
                <w:rFonts w:eastAsia="Times New Roman"/>
                <w:color w:val="000000"/>
                <w:sz w:val="18"/>
                <w:szCs w:val="18"/>
                <w:lang w:val="en-US"/>
              </w:rPr>
              <w:t>page 30</w:t>
            </w:r>
            <w:r>
              <w:rPr>
                <w:rFonts w:eastAsia="Times New Roman"/>
                <w:color w:val="000000"/>
                <w:sz w:val="18"/>
                <w:szCs w:val="18"/>
                <w:lang w:val="en-US"/>
              </w:rPr>
              <w:t xml:space="preserve"> </w:t>
            </w:r>
            <w:r w:rsidR="002D01FA">
              <w:rPr>
                <w:rFonts w:eastAsia="Times New Roman"/>
                <w:color w:val="000000"/>
                <w:sz w:val="18"/>
                <w:szCs w:val="18"/>
                <w:lang w:val="en-US"/>
              </w:rPr>
              <w:t>paragraph 79</w:t>
            </w:r>
            <w:r w:rsidRPr="00E23754">
              <w:rPr>
                <w:rFonts w:eastAsia="Times New Roman"/>
                <w:color w:val="000000"/>
                <w:sz w:val="18"/>
                <w:szCs w:val="18"/>
                <w:lang w:val="en-US"/>
              </w:rPr>
              <w:t xml:space="preserve"> (Activities of Relevance to REDD+):</w:t>
            </w:r>
          </w:p>
          <w:p w:rsidR="007C552D" w:rsidRPr="00376C63" w:rsidRDefault="007C552D" w:rsidP="00762922">
            <w:pPr>
              <w:spacing w:after="0" w:line="240" w:lineRule="auto"/>
              <w:rPr>
                <w:rFonts w:eastAsia="Times New Roman"/>
                <w:color w:val="FF0000"/>
                <w:sz w:val="18"/>
                <w:szCs w:val="18"/>
              </w:rPr>
            </w:pPr>
            <w:r w:rsidRPr="00E23754">
              <w:rPr>
                <w:rFonts w:eastAsia="Times New Roman"/>
                <w:color w:val="000000"/>
                <w:sz w:val="18"/>
                <w:szCs w:val="18"/>
              </w:rPr>
              <w:t xml:space="preserve"> </w:t>
            </w:r>
            <w:r w:rsidRPr="0024769D">
              <w:rPr>
                <w:rFonts w:eastAsia="Times New Roman"/>
                <w:color w:val="FF0000"/>
                <w:sz w:val="18"/>
                <w:szCs w:val="18"/>
              </w:rPr>
              <w:t>“The long-term efforts of the bilateral donors</w:t>
            </w:r>
            <w:r>
              <w:rPr>
                <w:rFonts w:eastAsia="Times New Roman"/>
                <w:color w:val="FF0000"/>
                <w:sz w:val="18"/>
                <w:szCs w:val="18"/>
              </w:rPr>
              <w:t xml:space="preserve"> </w:t>
            </w:r>
            <w:r w:rsidRPr="0024769D">
              <w:rPr>
                <w:rFonts w:eastAsia="Times New Roman"/>
                <w:color w:val="FF0000"/>
                <w:sz w:val="18"/>
                <w:szCs w:val="18"/>
              </w:rPr>
              <w:t>active in the Environment and Natural Resources Sector are recognized. Further collaboration is sought in aligning the REDD+ Readiness process with the government and donor supported programmes. MTENR’s Environment and Natural Resources Management and Mainstreaming Programme is foreseen to support REDD+ Readiness through institutional capacity building of the MTENR and potentially through relevant projects under the Interim Environmental Fund. Technical assistance will be sought from relevant programmes like the FAO’s Forest Law Enforcement, Governance and Trade Programme (ACP-FLEGT). With the support from the global UN-REDD Programme, Zambia will follow donor contributions relating to climate change and REDD+ and tap into the additional financing opportunities through bilateral agreements or international funding mechanisms. Furthermore, the UN-REDD programme will support engagement with private sector and non-governmental organizations interested in investing in REDD+ Readiness. In particular, additional investments are sought for field-level initiatives which are not within the scope of the UN-REDD Programme.”</w:t>
            </w:r>
          </w:p>
        </w:tc>
      </w:tr>
      <w:tr w:rsidR="007C552D" w:rsidRPr="00E64BD3" w:rsidTr="00E350A2">
        <w:trPr>
          <w:trHeight w:val="454"/>
        </w:trPr>
        <w:tc>
          <w:tcPr>
            <w:tcW w:w="2160" w:type="dxa"/>
            <w:tcBorders>
              <w:top w:val="single" w:sz="4" w:space="0" w:color="auto"/>
              <w:left w:val="single" w:sz="8" w:space="0" w:color="auto"/>
              <w:bottom w:val="nil"/>
              <w:right w:val="single" w:sz="4" w:space="0" w:color="auto"/>
            </w:tcBorders>
            <w:shd w:val="clear" w:color="auto" w:fill="auto"/>
            <w:hideMark/>
          </w:tcPr>
          <w:p w:rsidR="007C552D" w:rsidRPr="0024769D" w:rsidRDefault="001E0633" w:rsidP="00762922">
            <w:pPr>
              <w:spacing w:after="0" w:line="240" w:lineRule="auto"/>
              <w:rPr>
                <w:rFonts w:eastAsia="Times New Roman"/>
                <w:b/>
                <w:color w:val="000000"/>
                <w:sz w:val="18"/>
                <w:szCs w:val="18"/>
                <w:lang w:val="en-US"/>
              </w:rPr>
            </w:pPr>
            <w:r>
              <w:rPr>
                <w:rFonts w:eastAsia="Times New Roman"/>
                <w:color w:val="000000"/>
                <w:sz w:val="18"/>
                <w:szCs w:val="18"/>
                <w:lang w:val="en-US"/>
              </w:rPr>
              <w:lastRenderedPageBreak/>
              <w:t xml:space="preserve">3.2. </w:t>
            </w:r>
            <w:r w:rsidR="007C552D" w:rsidRPr="0024769D">
              <w:rPr>
                <w:rFonts w:eastAsia="Times New Roman"/>
                <w:color w:val="000000"/>
                <w:sz w:val="18"/>
                <w:szCs w:val="18"/>
                <w:lang w:val="en-US"/>
              </w:rPr>
              <w:t>Clarification of the complementariness with existing institutions and projects that collect and use land-use data.</w:t>
            </w:r>
          </w:p>
          <w:p w:rsidR="007C552D" w:rsidRPr="00E64BD3" w:rsidRDefault="007C552D" w:rsidP="00762922">
            <w:pPr>
              <w:spacing w:after="0" w:line="240" w:lineRule="auto"/>
              <w:rPr>
                <w:rFonts w:eastAsia="Times New Roman"/>
                <w:color w:val="000000"/>
                <w:sz w:val="18"/>
                <w:szCs w:val="18"/>
                <w:lang w:val="en-US"/>
              </w:rPr>
            </w:pPr>
          </w:p>
          <w:p w:rsidR="007C552D" w:rsidRPr="00E64BD3" w:rsidRDefault="007C552D" w:rsidP="00762922">
            <w:pPr>
              <w:spacing w:after="0" w:line="240" w:lineRule="auto"/>
              <w:rPr>
                <w:rFonts w:eastAsia="Times New Roman"/>
                <w:color w:val="000000"/>
                <w:sz w:val="18"/>
                <w:szCs w:val="18"/>
                <w:lang w:val="en-US"/>
              </w:rPr>
            </w:pPr>
          </w:p>
        </w:tc>
        <w:tc>
          <w:tcPr>
            <w:tcW w:w="2520" w:type="dxa"/>
            <w:tcBorders>
              <w:top w:val="single" w:sz="4" w:space="0" w:color="auto"/>
              <w:left w:val="nil"/>
              <w:bottom w:val="nil"/>
              <w:right w:val="single" w:sz="4" w:space="0" w:color="auto"/>
            </w:tcBorders>
            <w:shd w:val="clear" w:color="auto" w:fill="auto"/>
            <w:hideMark/>
          </w:tcPr>
          <w:p w:rsidR="007C552D" w:rsidRPr="0024769D"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Secretariat report</w:t>
            </w:r>
          </w:p>
          <w:p w:rsidR="007C552D" w:rsidRPr="00E64BD3" w:rsidRDefault="007C552D" w:rsidP="00762922">
            <w:pPr>
              <w:spacing w:after="0" w:line="240" w:lineRule="auto"/>
              <w:rPr>
                <w:rFonts w:eastAsia="Times New Roman"/>
                <w:color w:val="000000"/>
                <w:sz w:val="18"/>
                <w:szCs w:val="18"/>
                <w:lang w:val="en-US"/>
              </w:rPr>
            </w:pPr>
          </w:p>
        </w:tc>
        <w:tc>
          <w:tcPr>
            <w:tcW w:w="9354" w:type="dxa"/>
            <w:tcBorders>
              <w:top w:val="single" w:sz="4" w:space="0" w:color="auto"/>
              <w:left w:val="nil"/>
              <w:bottom w:val="nil"/>
              <w:right w:val="single" w:sz="8" w:space="0" w:color="auto"/>
            </w:tcBorders>
            <w:shd w:val="clear" w:color="auto" w:fill="auto"/>
            <w:hideMark/>
          </w:tcPr>
          <w:p w:rsidR="007C552D" w:rsidRDefault="007C552D" w:rsidP="00762922">
            <w:pPr>
              <w:spacing w:after="0" w:line="240" w:lineRule="auto"/>
              <w:rPr>
                <w:rFonts w:eastAsia="Times New Roman"/>
                <w:color w:val="000000"/>
                <w:sz w:val="18"/>
                <w:szCs w:val="18"/>
                <w:lang w:val="en-US"/>
              </w:rPr>
            </w:pPr>
            <w:r w:rsidRPr="0024769D">
              <w:rPr>
                <w:rFonts w:eastAsia="Times New Roman"/>
                <w:color w:val="000000"/>
                <w:sz w:val="18"/>
                <w:szCs w:val="18"/>
                <w:lang w:val="en-US"/>
              </w:rPr>
              <w:t xml:space="preserve">Duplication of national efforts </w:t>
            </w:r>
            <w:r w:rsidR="005521E4" w:rsidRPr="0024769D">
              <w:rPr>
                <w:rFonts w:eastAsia="Times New Roman"/>
                <w:color w:val="000000"/>
                <w:sz w:val="18"/>
                <w:szCs w:val="18"/>
                <w:lang w:val="en-US"/>
              </w:rPr>
              <w:t>is</w:t>
            </w:r>
            <w:r w:rsidRPr="0024769D">
              <w:rPr>
                <w:rFonts w:eastAsia="Times New Roman"/>
                <w:color w:val="000000"/>
                <w:sz w:val="18"/>
                <w:szCs w:val="18"/>
                <w:lang w:val="en-US"/>
              </w:rPr>
              <w:t xml:space="preserve"> to be limited by harmonization with ongoing initiatives. </w:t>
            </w:r>
          </w:p>
          <w:p w:rsidR="00C85AB8" w:rsidRPr="0024769D" w:rsidRDefault="00C85AB8" w:rsidP="00762922">
            <w:pPr>
              <w:spacing w:after="0" w:line="240" w:lineRule="auto"/>
              <w:rPr>
                <w:rFonts w:eastAsia="Times New Roman"/>
                <w:color w:val="000000"/>
                <w:sz w:val="18"/>
                <w:szCs w:val="18"/>
                <w:lang w:val="en-US"/>
              </w:rPr>
            </w:pPr>
          </w:p>
          <w:p w:rsidR="007C552D" w:rsidRPr="0024769D" w:rsidRDefault="007C552D" w:rsidP="00762922">
            <w:pPr>
              <w:spacing w:after="0" w:line="240" w:lineRule="auto"/>
              <w:rPr>
                <w:rFonts w:eastAsia="Times New Roman"/>
                <w:color w:val="000000"/>
                <w:sz w:val="18"/>
                <w:szCs w:val="18"/>
                <w:lang w:val="en-US"/>
              </w:rPr>
            </w:pPr>
            <w:r w:rsidRPr="0024769D">
              <w:rPr>
                <w:rFonts w:eastAsia="Times New Roman"/>
                <w:color w:val="000000"/>
                <w:sz w:val="18"/>
                <w:szCs w:val="18"/>
                <w:lang w:val="en-US"/>
              </w:rPr>
              <w:t xml:space="preserve">FAO/UN REDD has signed a collaboration agreement with INPE (Brazilian Institute for Space Research), and this will allow UN REDD countries including Zambia to develop monitoring systems that could be used to reward REDD+ actions in countries. </w:t>
            </w:r>
          </w:p>
          <w:p w:rsidR="007C552D" w:rsidRPr="0024769D" w:rsidRDefault="007C552D" w:rsidP="00762922">
            <w:pPr>
              <w:spacing w:after="0" w:line="240" w:lineRule="auto"/>
              <w:rPr>
                <w:rFonts w:eastAsia="Times New Roman"/>
                <w:color w:val="000000"/>
                <w:sz w:val="18"/>
                <w:szCs w:val="18"/>
                <w:lang w:val="en-US"/>
              </w:rPr>
            </w:pPr>
          </w:p>
          <w:p w:rsidR="007C552D" w:rsidRPr="0024769D" w:rsidRDefault="007C552D" w:rsidP="00762922">
            <w:pPr>
              <w:spacing w:after="0" w:line="240" w:lineRule="auto"/>
              <w:rPr>
                <w:rFonts w:eastAsia="Times New Roman"/>
                <w:color w:val="000000"/>
                <w:sz w:val="18"/>
                <w:szCs w:val="18"/>
                <w:lang w:val="en-US"/>
              </w:rPr>
            </w:pPr>
            <w:r w:rsidRPr="0024769D">
              <w:rPr>
                <w:rFonts w:eastAsia="Times New Roman"/>
                <w:color w:val="000000"/>
                <w:sz w:val="18"/>
                <w:szCs w:val="18"/>
                <w:lang w:val="en-US"/>
              </w:rPr>
              <w:t>The main reference for the development of the Operational Land Monitoring System is the operational satellite monitoring system (PRODES+DETER+DEGRAD) developed by INPE for the Brazilian Amazon region. Capacity building will also be provided to UN REDD countries including Zambia for these systems and technologies.</w:t>
            </w:r>
          </w:p>
          <w:p w:rsidR="007C552D" w:rsidRPr="0024769D" w:rsidRDefault="007C552D" w:rsidP="00762922">
            <w:pPr>
              <w:spacing w:after="0" w:line="240" w:lineRule="auto"/>
              <w:rPr>
                <w:rFonts w:eastAsia="Times New Roman"/>
                <w:color w:val="000000"/>
                <w:sz w:val="18"/>
                <w:szCs w:val="18"/>
                <w:lang w:val="en-US"/>
              </w:rPr>
            </w:pPr>
          </w:p>
          <w:p w:rsidR="007C552D" w:rsidRDefault="007C552D" w:rsidP="00946C8F">
            <w:pPr>
              <w:spacing w:after="0" w:line="240" w:lineRule="auto"/>
              <w:rPr>
                <w:rFonts w:eastAsia="Times New Roman"/>
                <w:color w:val="000000"/>
                <w:sz w:val="18"/>
                <w:szCs w:val="18"/>
                <w:lang w:val="en-US"/>
              </w:rPr>
            </w:pPr>
            <w:r w:rsidRPr="0024769D">
              <w:rPr>
                <w:rFonts w:eastAsia="Times New Roman"/>
                <w:color w:val="000000"/>
                <w:sz w:val="18"/>
                <w:szCs w:val="18"/>
                <w:lang w:val="en-US"/>
              </w:rPr>
              <w:t xml:space="preserve">ILUA-UN-REDD FAO </w:t>
            </w:r>
            <w:r w:rsidR="00946C8F">
              <w:rPr>
                <w:rFonts w:eastAsia="Times New Roman"/>
                <w:color w:val="000000"/>
                <w:sz w:val="18"/>
                <w:szCs w:val="18"/>
                <w:lang w:val="en-US"/>
              </w:rPr>
              <w:t>will have strong linkages</w:t>
            </w:r>
            <w:r w:rsidRPr="0024769D">
              <w:rPr>
                <w:rFonts w:eastAsia="Times New Roman"/>
                <w:color w:val="000000"/>
                <w:sz w:val="18"/>
                <w:szCs w:val="18"/>
                <w:lang w:val="en-US"/>
              </w:rPr>
              <w:t>, since ILUA is the backbone of the MRV system. FAO/UN REDD has also some collaboration with international institutions which will provide technical expertise as well as providing data (e.g. satellite imageries).</w:t>
            </w:r>
          </w:p>
          <w:p w:rsidR="00061D57" w:rsidRDefault="00061D57" w:rsidP="00946C8F">
            <w:pPr>
              <w:spacing w:after="0" w:line="240" w:lineRule="auto"/>
              <w:rPr>
                <w:rFonts w:eastAsia="Times New Roman"/>
                <w:color w:val="000000"/>
                <w:sz w:val="18"/>
                <w:szCs w:val="18"/>
                <w:lang w:val="en-US"/>
              </w:rPr>
            </w:pPr>
          </w:p>
          <w:p w:rsidR="00061D57" w:rsidRPr="00061D57" w:rsidRDefault="00061D57" w:rsidP="00946C8F">
            <w:pPr>
              <w:spacing w:after="0" w:line="240" w:lineRule="auto"/>
              <w:rPr>
                <w:rFonts w:eastAsia="Times New Roman"/>
                <w:color w:val="000000"/>
                <w:sz w:val="18"/>
                <w:szCs w:val="18"/>
              </w:rPr>
            </w:pPr>
            <w:r w:rsidRPr="00061D57">
              <w:rPr>
                <w:rFonts w:eastAsia="Times New Roman"/>
                <w:color w:val="000000"/>
                <w:sz w:val="18"/>
                <w:szCs w:val="18"/>
              </w:rPr>
              <w:t>ILUA focuses on the aspect of emission factors in the MRV approach and is thus a clear part of the MRV-system. Coordination is foreseen in order to match the requirements of the other MRV elements (satellite monitoring system for the activity data and the GHG reporting). While the UN-REDD focuses on the overall MRV implementation, the ILUA assessment for emission factors data should fit into the framework of UN-REDD goals and set-up in order to allow the use of the ILUA data into the MRV.</w:t>
            </w:r>
          </w:p>
        </w:tc>
      </w:tr>
      <w:tr w:rsidR="007C552D" w:rsidRPr="00E64BD3" w:rsidTr="001771EA">
        <w:trPr>
          <w:trHeight w:val="87"/>
        </w:trPr>
        <w:tc>
          <w:tcPr>
            <w:tcW w:w="2160" w:type="dxa"/>
            <w:tcBorders>
              <w:top w:val="nil"/>
              <w:left w:val="single" w:sz="8" w:space="0" w:color="auto"/>
              <w:bottom w:val="nil"/>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p>
        </w:tc>
        <w:tc>
          <w:tcPr>
            <w:tcW w:w="2520" w:type="dxa"/>
            <w:tcBorders>
              <w:top w:val="nil"/>
              <w:left w:val="nil"/>
              <w:bottom w:val="nil"/>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p>
        </w:tc>
        <w:tc>
          <w:tcPr>
            <w:tcW w:w="9354" w:type="dxa"/>
            <w:tcBorders>
              <w:top w:val="nil"/>
              <w:left w:val="nil"/>
              <w:bottom w:val="nil"/>
              <w:right w:val="single" w:sz="8"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p>
        </w:tc>
      </w:tr>
      <w:tr w:rsidR="007C552D" w:rsidRPr="00E64BD3" w:rsidTr="001771EA">
        <w:trPr>
          <w:trHeight w:val="87"/>
        </w:trPr>
        <w:tc>
          <w:tcPr>
            <w:tcW w:w="2160" w:type="dxa"/>
            <w:tcBorders>
              <w:top w:val="nil"/>
              <w:left w:val="single" w:sz="8" w:space="0" w:color="auto"/>
              <w:bottom w:val="single" w:sz="4" w:space="0" w:color="auto"/>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p>
        </w:tc>
        <w:tc>
          <w:tcPr>
            <w:tcW w:w="2520" w:type="dxa"/>
            <w:tcBorders>
              <w:top w:val="nil"/>
              <w:left w:val="nil"/>
              <w:bottom w:val="single" w:sz="4" w:space="0" w:color="auto"/>
              <w:right w:val="single" w:sz="4"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p>
        </w:tc>
        <w:tc>
          <w:tcPr>
            <w:tcW w:w="9354" w:type="dxa"/>
            <w:tcBorders>
              <w:top w:val="nil"/>
              <w:left w:val="nil"/>
              <w:bottom w:val="single" w:sz="4" w:space="0" w:color="auto"/>
              <w:right w:val="single" w:sz="8" w:space="0" w:color="auto"/>
            </w:tcBorders>
            <w:shd w:val="clear" w:color="auto" w:fill="auto"/>
            <w:hideMark/>
          </w:tcPr>
          <w:p w:rsidR="007C552D" w:rsidRPr="00E64BD3" w:rsidRDefault="007C552D" w:rsidP="00E64BD3">
            <w:pPr>
              <w:spacing w:after="0" w:line="240" w:lineRule="auto"/>
              <w:rPr>
                <w:rFonts w:eastAsia="Times New Roman"/>
                <w:color w:val="000000"/>
                <w:sz w:val="18"/>
                <w:szCs w:val="18"/>
                <w:lang w:val="en-US"/>
              </w:rPr>
            </w:pPr>
          </w:p>
        </w:tc>
      </w:tr>
      <w:tr w:rsidR="007C552D" w:rsidRPr="00E64BD3" w:rsidTr="00E350A2">
        <w:trPr>
          <w:trHeight w:val="454"/>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7C552D" w:rsidRPr="00E64BD3" w:rsidRDefault="001E0633" w:rsidP="00762922">
            <w:pPr>
              <w:spacing w:after="0" w:line="240" w:lineRule="auto"/>
              <w:rPr>
                <w:rFonts w:eastAsia="Times New Roman"/>
                <w:color w:val="000000"/>
                <w:sz w:val="18"/>
                <w:szCs w:val="18"/>
                <w:lang w:val="en-US"/>
              </w:rPr>
            </w:pPr>
            <w:r>
              <w:rPr>
                <w:rFonts w:eastAsia="Times New Roman"/>
                <w:color w:val="000000"/>
                <w:sz w:val="18"/>
                <w:szCs w:val="18"/>
                <w:lang w:val="en-US"/>
              </w:rPr>
              <w:t xml:space="preserve">3.3. </w:t>
            </w:r>
            <w:r w:rsidR="007C552D" w:rsidRPr="00546226">
              <w:rPr>
                <w:rFonts w:eastAsia="Times New Roman"/>
                <w:color w:val="000000"/>
                <w:sz w:val="18"/>
                <w:szCs w:val="18"/>
                <w:lang w:val="en-US"/>
              </w:rPr>
              <w:t>Consideration of cross-border coordination and enforcement regarding illegal logging (Lusaka agreement).</w:t>
            </w:r>
          </w:p>
        </w:tc>
        <w:tc>
          <w:tcPr>
            <w:tcW w:w="2520" w:type="dxa"/>
            <w:tcBorders>
              <w:top w:val="single" w:sz="4" w:space="0" w:color="auto"/>
              <w:left w:val="nil"/>
              <w:bottom w:val="single" w:sz="4" w:space="0" w:color="auto"/>
              <w:right w:val="single" w:sz="4" w:space="0" w:color="auto"/>
            </w:tcBorders>
            <w:shd w:val="clear" w:color="auto" w:fill="auto"/>
            <w:hideMark/>
          </w:tcPr>
          <w:p w:rsidR="007C552D" w:rsidRPr="0024769D"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Secretariat report</w:t>
            </w:r>
          </w:p>
          <w:p w:rsidR="007C552D" w:rsidRPr="00E64BD3" w:rsidRDefault="007C552D" w:rsidP="00762922">
            <w:pPr>
              <w:spacing w:after="0" w:line="240" w:lineRule="auto"/>
              <w:rPr>
                <w:rFonts w:eastAsia="Times New Roman"/>
                <w:color w:val="000000"/>
                <w:sz w:val="18"/>
                <w:szCs w:val="18"/>
                <w:lang w:val="en-US"/>
              </w:rPr>
            </w:pPr>
          </w:p>
        </w:tc>
        <w:tc>
          <w:tcPr>
            <w:tcW w:w="9354" w:type="dxa"/>
            <w:tcBorders>
              <w:top w:val="single" w:sz="4" w:space="0" w:color="auto"/>
              <w:left w:val="nil"/>
              <w:bottom w:val="single" w:sz="4" w:space="0" w:color="auto"/>
              <w:right w:val="single" w:sz="4" w:space="0" w:color="auto"/>
            </w:tcBorders>
            <w:shd w:val="clear" w:color="auto" w:fill="auto"/>
            <w:hideMark/>
          </w:tcPr>
          <w:p w:rsidR="007C552D" w:rsidRPr="000264BA" w:rsidRDefault="007C552D" w:rsidP="008D79C2">
            <w:pPr>
              <w:spacing w:after="0" w:line="240" w:lineRule="auto"/>
              <w:rPr>
                <w:rFonts w:eastAsia="Times New Roman"/>
                <w:color w:val="000000" w:themeColor="text1"/>
                <w:sz w:val="18"/>
                <w:szCs w:val="18"/>
                <w:lang w:val="en-US"/>
              </w:rPr>
            </w:pPr>
            <w:r w:rsidRPr="000264BA">
              <w:rPr>
                <w:rFonts w:eastAsia="Times New Roman"/>
                <w:color w:val="000000" w:themeColor="text1"/>
                <w:sz w:val="18"/>
                <w:szCs w:val="18"/>
                <w:lang w:val="en-US"/>
              </w:rPr>
              <w:t xml:space="preserve">Please see response to </w:t>
            </w:r>
            <w:r w:rsidR="006F5748" w:rsidRPr="006F5748">
              <w:rPr>
                <w:rFonts w:eastAsia="Times New Roman"/>
                <w:sz w:val="18"/>
                <w:szCs w:val="18"/>
                <w:lang w:val="en-US"/>
              </w:rPr>
              <w:t>comment</w:t>
            </w:r>
            <w:r w:rsidR="00946C8F">
              <w:rPr>
                <w:rFonts w:eastAsia="Times New Roman"/>
                <w:sz w:val="18"/>
                <w:szCs w:val="18"/>
                <w:lang w:val="en-US"/>
              </w:rPr>
              <w:t xml:space="preserve"> B) 2.2</w:t>
            </w:r>
            <w:r w:rsidR="008D79C2" w:rsidRPr="006F5748">
              <w:rPr>
                <w:rFonts w:eastAsia="Times New Roman"/>
                <w:sz w:val="18"/>
                <w:szCs w:val="18"/>
                <w:lang w:val="en-US"/>
              </w:rPr>
              <w:t>.</w:t>
            </w:r>
          </w:p>
        </w:tc>
      </w:tr>
      <w:tr w:rsidR="007C552D" w:rsidRPr="00E64BD3" w:rsidTr="00E350A2">
        <w:trPr>
          <w:trHeight w:val="454"/>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7C552D" w:rsidRPr="00E64BD3" w:rsidRDefault="001E0633" w:rsidP="00762922">
            <w:pPr>
              <w:spacing w:after="0" w:line="240" w:lineRule="auto"/>
              <w:rPr>
                <w:rFonts w:eastAsia="Times New Roman"/>
                <w:color w:val="000000"/>
                <w:sz w:val="18"/>
                <w:szCs w:val="18"/>
                <w:lang w:val="en-US"/>
              </w:rPr>
            </w:pPr>
            <w:r>
              <w:rPr>
                <w:rFonts w:eastAsia="Times New Roman"/>
                <w:color w:val="000000"/>
                <w:sz w:val="18"/>
                <w:szCs w:val="18"/>
                <w:lang w:val="en-US"/>
              </w:rPr>
              <w:t xml:space="preserve">3.4. </w:t>
            </w:r>
            <w:r w:rsidR="007C552D" w:rsidRPr="00546226">
              <w:rPr>
                <w:rFonts w:eastAsia="Times New Roman"/>
                <w:color w:val="000000"/>
                <w:sz w:val="18"/>
                <w:szCs w:val="18"/>
                <w:lang w:val="en-US"/>
              </w:rPr>
              <w:t>The inclusion of indicators for civil society engagement in implementation of the NP.</w:t>
            </w:r>
          </w:p>
        </w:tc>
        <w:tc>
          <w:tcPr>
            <w:tcW w:w="2520" w:type="dxa"/>
            <w:tcBorders>
              <w:top w:val="single" w:sz="4" w:space="0" w:color="auto"/>
              <w:left w:val="nil"/>
              <w:bottom w:val="single" w:sz="4" w:space="0" w:color="auto"/>
              <w:right w:val="single" w:sz="4" w:space="0" w:color="auto"/>
            </w:tcBorders>
            <w:shd w:val="clear" w:color="auto" w:fill="auto"/>
            <w:hideMark/>
          </w:tcPr>
          <w:p w:rsidR="007C552D" w:rsidRPr="0024769D"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Secretariat report</w:t>
            </w:r>
          </w:p>
          <w:p w:rsidR="007C552D" w:rsidRPr="00E64BD3" w:rsidRDefault="007C552D" w:rsidP="00762922">
            <w:pPr>
              <w:spacing w:after="0" w:line="240" w:lineRule="auto"/>
              <w:rPr>
                <w:rFonts w:eastAsia="Times New Roman"/>
                <w:color w:val="000000"/>
                <w:sz w:val="18"/>
                <w:szCs w:val="18"/>
                <w:lang w:val="en-US"/>
              </w:rPr>
            </w:pPr>
          </w:p>
        </w:tc>
        <w:tc>
          <w:tcPr>
            <w:tcW w:w="9354" w:type="dxa"/>
            <w:tcBorders>
              <w:top w:val="single" w:sz="4" w:space="0" w:color="auto"/>
              <w:left w:val="nil"/>
              <w:bottom w:val="single" w:sz="4" w:space="0" w:color="auto"/>
              <w:right w:val="single" w:sz="4" w:space="0" w:color="auto"/>
            </w:tcBorders>
            <w:shd w:val="clear" w:color="auto" w:fill="auto"/>
            <w:hideMark/>
          </w:tcPr>
          <w:p w:rsidR="007C552D" w:rsidRPr="000264BA" w:rsidRDefault="007C552D" w:rsidP="006F5748">
            <w:pPr>
              <w:spacing w:after="0" w:line="240" w:lineRule="auto"/>
              <w:rPr>
                <w:rFonts w:eastAsia="Times New Roman"/>
                <w:color w:val="000000" w:themeColor="text1"/>
                <w:sz w:val="18"/>
                <w:szCs w:val="18"/>
                <w:lang w:val="en-US"/>
              </w:rPr>
            </w:pPr>
            <w:r w:rsidRPr="000264BA">
              <w:rPr>
                <w:rFonts w:eastAsia="Times New Roman"/>
                <w:color w:val="000000" w:themeColor="text1"/>
                <w:sz w:val="18"/>
                <w:szCs w:val="18"/>
                <w:lang w:val="en-US"/>
              </w:rPr>
              <w:t xml:space="preserve">Please see response to </w:t>
            </w:r>
            <w:r w:rsidR="006F5748" w:rsidRPr="006F5748">
              <w:rPr>
                <w:rFonts w:eastAsia="Times New Roman"/>
                <w:sz w:val="18"/>
                <w:szCs w:val="18"/>
                <w:lang w:val="en-US"/>
              </w:rPr>
              <w:t xml:space="preserve">comment </w:t>
            </w:r>
            <w:r w:rsidR="00946C8F">
              <w:rPr>
                <w:rFonts w:eastAsia="Times New Roman"/>
                <w:sz w:val="18"/>
                <w:szCs w:val="18"/>
                <w:lang w:val="en-US"/>
              </w:rPr>
              <w:t>B) 2.1</w:t>
            </w:r>
            <w:r w:rsidR="006F5748" w:rsidRPr="006F5748">
              <w:rPr>
                <w:rFonts w:eastAsia="Times New Roman"/>
                <w:sz w:val="18"/>
                <w:szCs w:val="18"/>
                <w:lang w:val="en-US"/>
              </w:rPr>
              <w:t>.</w:t>
            </w:r>
          </w:p>
        </w:tc>
      </w:tr>
      <w:tr w:rsidR="007C552D" w:rsidRPr="00E64BD3" w:rsidTr="00E350A2">
        <w:trPr>
          <w:trHeight w:val="454"/>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7C552D" w:rsidRPr="00546226" w:rsidRDefault="001E0633" w:rsidP="00762922">
            <w:pPr>
              <w:spacing w:after="0" w:line="240" w:lineRule="auto"/>
              <w:rPr>
                <w:rFonts w:eastAsia="Times New Roman"/>
                <w:color w:val="000000"/>
                <w:sz w:val="18"/>
                <w:szCs w:val="18"/>
                <w:lang w:val="en-US"/>
              </w:rPr>
            </w:pPr>
            <w:r>
              <w:rPr>
                <w:rFonts w:eastAsia="Times New Roman"/>
                <w:color w:val="000000"/>
                <w:sz w:val="18"/>
                <w:szCs w:val="18"/>
                <w:lang w:val="en-US"/>
              </w:rPr>
              <w:t xml:space="preserve">3.5. </w:t>
            </w:r>
            <w:r w:rsidR="007C552D" w:rsidRPr="00546226">
              <w:rPr>
                <w:rFonts w:eastAsia="Times New Roman"/>
                <w:color w:val="000000"/>
                <w:sz w:val="18"/>
                <w:szCs w:val="18"/>
                <w:lang w:val="en-US"/>
              </w:rPr>
              <w:t>Linkages with national programmes and the NAMAs.</w:t>
            </w:r>
          </w:p>
          <w:p w:rsidR="007C552D" w:rsidRPr="00E64BD3" w:rsidRDefault="007C552D" w:rsidP="00762922">
            <w:pPr>
              <w:spacing w:after="0" w:line="240" w:lineRule="auto"/>
              <w:rPr>
                <w:rFonts w:eastAsia="Times New Roman"/>
                <w:color w:val="000000"/>
                <w:sz w:val="18"/>
                <w:szCs w:val="18"/>
                <w:lang w:val="en-US"/>
              </w:rPr>
            </w:pPr>
          </w:p>
        </w:tc>
        <w:tc>
          <w:tcPr>
            <w:tcW w:w="2520" w:type="dxa"/>
            <w:tcBorders>
              <w:top w:val="single" w:sz="4" w:space="0" w:color="auto"/>
              <w:left w:val="nil"/>
              <w:bottom w:val="single" w:sz="4" w:space="0" w:color="auto"/>
              <w:right w:val="single" w:sz="4" w:space="0" w:color="auto"/>
            </w:tcBorders>
            <w:shd w:val="clear" w:color="auto" w:fill="auto"/>
            <w:hideMark/>
          </w:tcPr>
          <w:p w:rsidR="007C552D" w:rsidRPr="0024769D"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Secretariat report</w:t>
            </w:r>
          </w:p>
          <w:p w:rsidR="007C552D" w:rsidRPr="00E64BD3" w:rsidRDefault="007C552D" w:rsidP="00762922">
            <w:pPr>
              <w:spacing w:after="0" w:line="240" w:lineRule="auto"/>
              <w:rPr>
                <w:rFonts w:eastAsia="Times New Roman"/>
                <w:color w:val="000000"/>
                <w:sz w:val="18"/>
                <w:szCs w:val="18"/>
                <w:lang w:val="en-US"/>
              </w:rPr>
            </w:pPr>
          </w:p>
        </w:tc>
        <w:tc>
          <w:tcPr>
            <w:tcW w:w="9354" w:type="dxa"/>
            <w:tcBorders>
              <w:top w:val="single" w:sz="4" w:space="0" w:color="auto"/>
              <w:left w:val="nil"/>
              <w:bottom w:val="single" w:sz="4" w:space="0" w:color="auto"/>
              <w:right w:val="single" w:sz="4" w:space="0" w:color="auto"/>
            </w:tcBorders>
            <w:shd w:val="clear" w:color="auto" w:fill="auto"/>
            <w:hideMark/>
          </w:tcPr>
          <w:p w:rsidR="007C552D" w:rsidRPr="00E64BD3" w:rsidRDefault="007C552D" w:rsidP="00762922">
            <w:pPr>
              <w:spacing w:after="0" w:line="240" w:lineRule="auto"/>
              <w:rPr>
                <w:rFonts w:eastAsia="Times New Roman"/>
                <w:color w:val="000000"/>
                <w:sz w:val="18"/>
                <w:szCs w:val="18"/>
                <w:lang w:val="en-US"/>
              </w:rPr>
            </w:pPr>
            <w:r w:rsidRPr="00546226">
              <w:rPr>
                <w:rFonts w:eastAsia="Times New Roman"/>
                <w:color w:val="000000"/>
                <w:sz w:val="18"/>
                <w:szCs w:val="18"/>
                <w:lang w:val="en-US"/>
              </w:rPr>
              <w:t>With regards to this comment the National REDD strategy will find synergies where possible between the adoption of National Appropriate Mitigation Actions and measures that contribute to the reduction of deforestation.</w:t>
            </w:r>
          </w:p>
        </w:tc>
      </w:tr>
      <w:tr w:rsidR="007C552D" w:rsidRPr="00E64BD3" w:rsidTr="00E350A2">
        <w:trPr>
          <w:trHeight w:val="454"/>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7C552D" w:rsidRPr="00E64BD3" w:rsidRDefault="001E0633" w:rsidP="00762922">
            <w:pPr>
              <w:spacing w:after="0" w:line="240" w:lineRule="auto"/>
              <w:rPr>
                <w:rFonts w:eastAsia="Times New Roman"/>
                <w:color w:val="000000"/>
                <w:sz w:val="18"/>
                <w:szCs w:val="18"/>
                <w:lang w:val="en-US"/>
              </w:rPr>
            </w:pPr>
            <w:r w:rsidRPr="006F5748">
              <w:rPr>
                <w:rFonts w:eastAsia="Times New Roman"/>
                <w:sz w:val="18"/>
                <w:szCs w:val="18"/>
                <w:lang w:val="en-US"/>
              </w:rPr>
              <w:t>4.1.</w:t>
            </w:r>
            <w:r>
              <w:rPr>
                <w:rFonts w:eastAsia="Times New Roman"/>
                <w:color w:val="00B050"/>
                <w:sz w:val="18"/>
                <w:szCs w:val="18"/>
                <w:lang w:val="en-US"/>
              </w:rPr>
              <w:t xml:space="preserve"> </w:t>
            </w:r>
            <w:r w:rsidR="007C552D" w:rsidRPr="00C206AC">
              <w:rPr>
                <w:rFonts w:eastAsia="Times New Roman"/>
                <w:color w:val="000000"/>
                <w:sz w:val="18"/>
                <w:szCs w:val="18"/>
                <w:lang w:val="en-US"/>
              </w:rPr>
              <w:t>No piloting of the ideas on REDD+ seem to be included in the NJP. It was questioned whether a duration of three years is necessa</w:t>
            </w:r>
            <w:r w:rsidR="00C85AB8">
              <w:rPr>
                <w:rFonts w:eastAsia="Times New Roman"/>
                <w:color w:val="000000"/>
                <w:sz w:val="18"/>
                <w:szCs w:val="18"/>
                <w:lang w:val="en-US"/>
              </w:rPr>
              <w:t xml:space="preserve">ry </w:t>
            </w:r>
            <w:r w:rsidR="007C552D" w:rsidRPr="00C206AC">
              <w:rPr>
                <w:rFonts w:eastAsia="Times New Roman"/>
                <w:color w:val="000000"/>
                <w:sz w:val="18"/>
                <w:szCs w:val="18"/>
                <w:lang w:val="en-US"/>
              </w:rPr>
              <w:t>(1.7).</w:t>
            </w:r>
            <w:r w:rsidR="007C552D" w:rsidRPr="00C206AC">
              <w:rPr>
                <w:rFonts w:eastAsia="Times New Roman"/>
                <w:b/>
                <w:color w:val="000000"/>
                <w:sz w:val="18"/>
                <w:szCs w:val="18"/>
                <w:lang w:val="en-US"/>
              </w:rPr>
              <w:br/>
            </w:r>
          </w:p>
        </w:tc>
        <w:tc>
          <w:tcPr>
            <w:tcW w:w="2520" w:type="dxa"/>
            <w:tcBorders>
              <w:top w:val="single" w:sz="4" w:space="0" w:color="auto"/>
              <w:left w:val="nil"/>
              <w:bottom w:val="single" w:sz="4" w:space="0" w:color="auto"/>
              <w:right w:val="single" w:sz="4" w:space="0" w:color="auto"/>
            </w:tcBorders>
            <w:shd w:val="clear" w:color="auto" w:fill="auto"/>
            <w:hideMark/>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single" w:sz="4" w:space="0" w:color="auto"/>
              <w:left w:val="nil"/>
              <w:bottom w:val="single" w:sz="4" w:space="0" w:color="auto"/>
              <w:right w:val="single" w:sz="4" w:space="0" w:color="auto"/>
            </w:tcBorders>
            <w:shd w:val="clear" w:color="auto" w:fill="auto"/>
            <w:hideMark/>
          </w:tcPr>
          <w:p w:rsidR="007C552D" w:rsidRDefault="007C552D" w:rsidP="00762922">
            <w:pPr>
              <w:spacing w:after="0" w:line="240" w:lineRule="auto"/>
              <w:rPr>
                <w:rFonts w:eastAsia="Times New Roman"/>
                <w:color w:val="000000"/>
                <w:sz w:val="18"/>
                <w:szCs w:val="18"/>
                <w:lang w:val="en-US"/>
              </w:rPr>
            </w:pPr>
            <w:r w:rsidRPr="00C206AC">
              <w:rPr>
                <w:rFonts w:eastAsia="Times New Roman"/>
                <w:color w:val="000000"/>
                <w:sz w:val="18"/>
                <w:szCs w:val="18"/>
                <w:lang w:val="en-US"/>
              </w:rPr>
              <w:t>Funding available for the NJP is not sufficient for implementing pilot projects. Field level implementation will be appropriate when the Readiness steps outlined in the NJP are underway or complete. Also, civil society organizations have cautioned that channeling money  to REDD+ where the necessary governance and legislative readiness has not yet been secured may result in negative social and e</w:t>
            </w:r>
            <w:r w:rsidR="00946C8F">
              <w:rPr>
                <w:rFonts w:eastAsia="Times New Roman"/>
                <w:color w:val="000000"/>
                <w:sz w:val="18"/>
                <w:szCs w:val="18"/>
                <w:lang w:val="en-US"/>
              </w:rPr>
              <w:t>nvironmental outcomes overall (c</w:t>
            </w:r>
            <w:r w:rsidRPr="00C206AC">
              <w:rPr>
                <w:rFonts w:eastAsia="Times New Roman"/>
                <w:color w:val="000000"/>
                <w:sz w:val="18"/>
                <w:szCs w:val="18"/>
                <w:lang w:val="en-US"/>
              </w:rPr>
              <w:t xml:space="preserve">ivil society and indigenous peoples’ statement on Paris-Oslo process – Monday 12th April). </w:t>
            </w:r>
          </w:p>
          <w:p w:rsidR="00946C8F" w:rsidRPr="00C206AC" w:rsidRDefault="00946C8F" w:rsidP="00762922">
            <w:pPr>
              <w:spacing w:after="0" w:line="240" w:lineRule="auto"/>
              <w:rPr>
                <w:rFonts w:eastAsia="Times New Roman"/>
                <w:color w:val="000000"/>
                <w:sz w:val="18"/>
                <w:szCs w:val="18"/>
                <w:lang w:val="en-US"/>
              </w:rPr>
            </w:pPr>
          </w:p>
          <w:p w:rsidR="001771EA" w:rsidRDefault="007C552D" w:rsidP="00762922">
            <w:pPr>
              <w:spacing w:after="0" w:line="240" w:lineRule="auto"/>
              <w:rPr>
                <w:rFonts w:eastAsia="Times New Roman"/>
                <w:color w:val="000000"/>
                <w:sz w:val="18"/>
                <w:szCs w:val="18"/>
                <w:lang w:val="en-US"/>
              </w:rPr>
            </w:pPr>
            <w:r w:rsidRPr="00C206AC">
              <w:rPr>
                <w:rFonts w:eastAsia="Times New Roman"/>
                <w:color w:val="000000"/>
                <w:sz w:val="18"/>
                <w:szCs w:val="18"/>
                <w:lang w:val="en-US"/>
              </w:rPr>
              <w:t xml:space="preserve">Nevertheless the importance of demonstrating REDD+ concepts in the field is recognized and demonstration projects by other actors are encouraged when they link to the national REDD+ strategy. For feeding field level experiences into the </w:t>
            </w:r>
            <w:r w:rsidRPr="00C206AC">
              <w:rPr>
                <w:rFonts w:eastAsia="Times New Roman"/>
                <w:color w:val="000000"/>
                <w:sz w:val="18"/>
                <w:szCs w:val="18"/>
                <w:lang w:val="en-US"/>
              </w:rPr>
              <w:lastRenderedPageBreak/>
              <w:t xml:space="preserve">national REDD+ strategy the NJP relies on information from other stakeholders implementing REDD+ relevant activities. </w:t>
            </w:r>
            <w:r w:rsidR="001771EA" w:rsidRPr="00C206AC">
              <w:rPr>
                <w:rFonts w:eastAsia="Times New Roman"/>
                <w:color w:val="000000"/>
                <w:sz w:val="18"/>
                <w:szCs w:val="18"/>
                <w:lang w:val="en-US"/>
              </w:rPr>
              <w:t>Recognizing</w:t>
            </w:r>
            <w:r w:rsidRPr="00C206AC">
              <w:rPr>
                <w:rFonts w:eastAsia="Times New Roman"/>
                <w:color w:val="000000"/>
                <w:sz w:val="18"/>
                <w:szCs w:val="18"/>
                <w:lang w:val="en-US"/>
              </w:rPr>
              <w:t xml:space="preserve"> the importance of the stakeholder engagement process the relevant section of the document is revised accordingly (</w:t>
            </w:r>
            <w:r w:rsidR="00946C8F">
              <w:rPr>
                <w:rFonts w:eastAsia="Times New Roman"/>
                <w:color w:val="000000"/>
                <w:sz w:val="18"/>
                <w:szCs w:val="18"/>
                <w:lang w:val="en-US"/>
              </w:rPr>
              <w:t>Results F</w:t>
            </w:r>
            <w:r w:rsidRPr="00C206AC">
              <w:rPr>
                <w:rFonts w:eastAsia="Times New Roman"/>
                <w:color w:val="000000"/>
                <w:sz w:val="18"/>
                <w:szCs w:val="18"/>
                <w:lang w:val="en-US"/>
              </w:rPr>
              <w:t>ramework</w:t>
            </w:r>
            <w:r w:rsidR="00946C8F">
              <w:rPr>
                <w:rFonts w:eastAsia="Times New Roman"/>
                <w:color w:val="000000"/>
                <w:sz w:val="18"/>
                <w:szCs w:val="18"/>
                <w:lang w:val="en-US"/>
              </w:rPr>
              <w:t xml:space="preserve"> page 55</w:t>
            </w:r>
            <w:r w:rsidRPr="00C206AC">
              <w:rPr>
                <w:rFonts w:eastAsia="Times New Roman"/>
                <w:color w:val="000000"/>
                <w:sz w:val="18"/>
                <w:szCs w:val="18"/>
                <w:lang w:val="en-US"/>
              </w:rPr>
              <w:t>):</w:t>
            </w:r>
            <w:r w:rsidR="00946C8F">
              <w:rPr>
                <w:rFonts w:eastAsia="Times New Roman"/>
                <w:color w:val="000000"/>
                <w:sz w:val="18"/>
                <w:szCs w:val="18"/>
                <w:lang w:val="en-US"/>
              </w:rPr>
              <w:t xml:space="preserve"> </w:t>
            </w:r>
            <w:r w:rsidRPr="00C206AC">
              <w:rPr>
                <w:rFonts w:eastAsia="Times New Roman"/>
                <w:b/>
                <w:color w:val="000000"/>
                <w:sz w:val="18"/>
                <w:szCs w:val="18"/>
                <w:lang w:val="en-US"/>
              </w:rPr>
              <w:t>“</w:t>
            </w:r>
            <w:r>
              <w:rPr>
                <w:rFonts w:eastAsia="Times New Roman"/>
                <w:color w:val="000000"/>
                <w:sz w:val="18"/>
                <w:szCs w:val="18"/>
                <w:lang w:val="en-US"/>
              </w:rPr>
              <w:t xml:space="preserve">Output 2.1: </w:t>
            </w:r>
            <w:r w:rsidRPr="00C206AC">
              <w:rPr>
                <w:rFonts w:eastAsia="Times New Roman"/>
                <w:color w:val="000000"/>
                <w:sz w:val="18"/>
                <w:szCs w:val="18"/>
                <w:lang w:val="en-US"/>
              </w:rPr>
              <w:t>Stakeholders engagement process functioning.</w:t>
            </w:r>
            <w:r w:rsidR="001771EA">
              <w:rPr>
                <w:rFonts w:eastAsia="Times New Roman"/>
                <w:color w:val="000000"/>
                <w:sz w:val="18"/>
                <w:szCs w:val="18"/>
                <w:lang w:val="en-US"/>
              </w:rPr>
              <w:t xml:space="preserve"> </w:t>
            </w:r>
            <w:r w:rsidRPr="00C206AC">
              <w:rPr>
                <w:rFonts w:eastAsia="Times New Roman"/>
                <w:color w:val="000000"/>
                <w:sz w:val="18"/>
                <w:szCs w:val="18"/>
                <w:lang w:val="en-US"/>
              </w:rPr>
              <w:t>REDD+ requires commitment and involvement from affected stakeholders and it is therefore necessary to develop a stakeholder engagement framework. A key element of this framework is to promote a continuous and proactive engagement process within REDD+ in Zambia. This output will establish an information sharing and coordination platform between the National REDD+ process and the relevant initiatives undertaken by NGOs, the private sector and bilateral partners. The stakeholders’ advisory group will ensure that the experiences from the field are fed into the national REDD+ strategy and that sub-national REDD+ demonstration activities are in line with the general national REDD+ framework and development of the MRV system. This output will also support the outreach to wider stakeholders through existing mechanisms such as Sector Advisory Groups, the House of Chiefs, Provincial and District Development Coordinating Committees and community based groups.</w:t>
            </w:r>
          </w:p>
          <w:p w:rsidR="001771EA" w:rsidRDefault="001771EA" w:rsidP="00762922">
            <w:pPr>
              <w:spacing w:after="0" w:line="240" w:lineRule="auto"/>
              <w:rPr>
                <w:rFonts w:eastAsia="Times New Roman"/>
                <w:color w:val="000000"/>
                <w:sz w:val="18"/>
                <w:szCs w:val="18"/>
                <w:lang w:val="en-US"/>
              </w:rPr>
            </w:pPr>
          </w:p>
          <w:p w:rsidR="001771EA" w:rsidRDefault="007C552D" w:rsidP="00762922">
            <w:pPr>
              <w:spacing w:after="0" w:line="240" w:lineRule="auto"/>
              <w:rPr>
                <w:rFonts w:eastAsia="Times New Roman"/>
                <w:color w:val="000000"/>
                <w:sz w:val="18"/>
                <w:szCs w:val="18"/>
                <w:lang w:val="en-US"/>
              </w:rPr>
            </w:pPr>
            <w:r w:rsidRPr="00C206AC">
              <w:rPr>
                <w:rFonts w:eastAsia="Times New Roman"/>
                <w:color w:val="000000"/>
                <w:sz w:val="18"/>
                <w:szCs w:val="18"/>
                <w:lang w:val="en-US"/>
              </w:rPr>
              <w:t xml:space="preserve"> The activities are:</w:t>
            </w:r>
          </w:p>
          <w:p w:rsidR="001771EA"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 xml:space="preserve">2.1.1 </w:t>
            </w:r>
            <w:r w:rsidRPr="00C206AC">
              <w:rPr>
                <w:rFonts w:eastAsia="Times New Roman"/>
                <w:color w:val="000000"/>
                <w:sz w:val="18"/>
                <w:szCs w:val="18"/>
                <w:lang w:val="en-US"/>
              </w:rPr>
              <w:t xml:space="preserve">Review existing stakeholder engagement process and make recommendations for an improved engagement process. This will include potential future stakeholders as well as stakeholders presently involved in initiatives relevant to REDD+. </w:t>
            </w:r>
          </w:p>
          <w:p w:rsidR="001771EA" w:rsidRDefault="001771EA" w:rsidP="00762922">
            <w:pPr>
              <w:spacing w:after="0" w:line="240" w:lineRule="auto"/>
              <w:rPr>
                <w:rFonts w:eastAsia="Times New Roman"/>
                <w:color w:val="000000"/>
                <w:sz w:val="18"/>
                <w:szCs w:val="18"/>
                <w:lang w:val="en-US"/>
              </w:rPr>
            </w:pPr>
          </w:p>
          <w:p w:rsidR="001771EA" w:rsidRDefault="007C552D" w:rsidP="001771EA">
            <w:pPr>
              <w:spacing w:after="0" w:line="240" w:lineRule="auto"/>
              <w:rPr>
                <w:rFonts w:eastAsia="Times New Roman"/>
                <w:color w:val="000000"/>
                <w:sz w:val="18"/>
                <w:szCs w:val="18"/>
                <w:lang w:val="en-US"/>
              </w:rPr>
            </w:pPr>
            <w:r w:rsidRPr="00C206AC">
              <w:rPr>
                <w:rFonts w:eastAsia="Times New Roman"/>
                <w:color w:val="000000"/>
                <w:sz w:val="18"/>
                <w:szCs w:val="18"/>
                <w:lang w:val="en-US"/>
              </w:rPr>
              <w:t>Sub-activities include:</w:t>
            </w:r>
            <w:r w:rsidR="001771EA">
              <w:rPr>
                <w:rFonts w:eastAsia="Times New Roman"/>
                <w:color w:val="000000"/>
                <w:sz w:val="18"/>
                <w:szCs w:val="18"/>
                <w:lang w:val="en-US"/>
              </w:rPr>
              <w:t xml:space="preserve"> </w:t>
            </w:r>
            <w:r w:rsidRPr="00C206AC">
              <w:rPr>
                <w:rFonts w:eastAsia="Times New Roman"/>
                <w:color w:val="000000"/>
                <w:sz w:val="18"/>
                <w:szCs w:val="18"/>
                <w:lang w:val="en-US"/>
              </w:rPr>
              <w:t>Establish a REDD+ stakeholders’ advisory group. Develop criteria for selecting key stakeholders to the group. Develop the ToRs of the group including a regular schedule of meetings and other information sharing mechanisms. Develop guidelines and a framework for engaging with stakeholders at all levels: national, provincial, district and community-level.</w:t>
            </w:r>
            <w:r w:rsidR="001771EA">
              <w:rPr>
                <w:rFonts w:eastAsia="Times New Roman"/>
                <w:color w:val="000000"/>
                <w:sz w:val="18"/>
                <w:szCs w:val="18"/>
                <w:lang w:val="en-US"/>
              </w:rPr>
              <w:t xml:space="preserve"> </w:t>
            </w:r>
            <w:r w:rsidRPr="00C206AC">
              <w:rPr>
                <w:rFonts w:eastAsia="Times New Roman"/>
                <w:color w:val="000000"/>
                <w:sz w:val="18"/>
                <w:szCs w:val="18"/>
                <w:lang w:val="en-US"/>
              </w:rPr>
              <w:t>Provide necessary support and resources for the implementation of the engagement process.</w:t>
            </w:r>
            <w:r w:rsidR="001771EA">
              <w:rPr>
                <w:rFonts w:eastAsia="Times New Roman"/>
                <w:color w:val="000000"/>
                <w:sz w:val="18"/>
                <w:szCs w:val="18"/>
                <w:lang w:val="en-US"/>
              </w:rPr>
              <w:t xml:space="preserve"> </w:t>
            </w:r>
            <w:r w:rsidRPr="00C206AC">
              <w:rPr>
                <w:rFonts w:eastAsia="Times New Roman"/>
                <w:color w:val="000000"/>
                <w:sz w:val="18"/>
                <w:szCs w:val="18"/>
                <w:lang w:val="en-US"/>
              </w:rPr>
              <w:t>Support capacity and provide information and advice for stakeholder representatives to engage and contribute to the development of REDD+ in Zambia.</w:t>
            </w:r>
          </w:p>
          <w:p w:rsidR="001771EA" w:rsidRDefault="001771EA" w:rsidP="001771EA">
            <w:pPr>
              <w:spacing w:after="0" w:line="240" w:lineRule="auto"/>
              <w:rPr>
                <w:rFonts w:eastAsia="Times New Roman"/>
                <w:color w:val="000000"/>
                <w:sz w:val="18"/>
                <w:szCs w:val="18"/>
                <w:lang w:val="en-US"/>
              </w:rPr>
            </w:pPr>
          </w:p>
          <w:p w:rsidR="007C552D" w:rsidRPr="00E64BD3" w:rsidRDefault="007C552D" w:rsidP="001771EA">
            <w:pPr>
              <w:spacing w:after="0" w:line="240" w:lineRule="auto"/>
              <w:rPr>
                <w:rFonts w:eastAsia="Times New Roman"/>
                <w:color w:val="000000"/>
                <w:sz w:val="18"/>
                <w:szCs w:val="18"/>
                <w:lang w:val="en-US"/>
              </w:rPr>
            </w:pPr>
            <w:r>
              <w:rPr>
                <w:rFonts w:eastAsia="Times New Roman"/>
                <w:color w:val="000000"/>
                <w:sz w:val="18"/>
                <w:szCs w:val="18"/>
                <w:lang w:val="en-US"/>
              </w:rPr>
              <w:t xml:space="preserve">2.1.2 </w:t>
            </w:r>
            <w:r w:rsidRPr="00C206AC">
              <w:rPr>
                <w:rFonts w:eastAsia="Times New Roman"/>
                <w:color w:val="000000"/>
                <w:sz w:val="18"/>
                <w:szCs w:val="18"/>
                <w:lang w:val="en-US"/>
              </w:rPr>
              <w:t>Strengthen existing platforms for discussing REDD+ issues within the context of government’s policy setting process.”</w:t>
            </w:r>
          </w:p>
        </w:tc>
      </w:tr>
      <w:tr w:rsidR="007C552D" w:rsidRPr="00E64BD3" w:rsidTr="00E350A2">
        <w:trPr>
          <w:trHeight w:val="454"/>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7C552D" w:rsidRPr="000D1FAE"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lastRenderedPageBreak/>
              <w:t xml:space="preserve"> </w:t>
            </w:r>
            <w:r w:rsidR="001E0633">
              <w:rPr>
                <w:rFonts w:eastAsia="Times New Roman"/>
                <w:color w:val="000000"/>
                <w:sz w:val="18"/>
                <w:szCs w:val="18"/>
                <w:lang w:val="en-US"/>
              </w:rPr>
              <w:t xml:space="preserve">4.2. </w:t>
            </w:r>
            <w:r w:rsidRPr="000D1FAE">
              <w:rPr>
                <w:rFonts w:eastAsia="Times New Roman"/>
                <w:color w:val="000000"/>
                <w:sz w:val="18"/>
                <w:szCs w:val="18"/>
                <w:lang w:val="en-US"/>
              </w:rPr>
              <w:t>Implementation of REDD+ should not be linked to land ownership (bring out the differing views on land ownership in the NJP and outline the draft Land Policy) (2.6; 2.7; 2.8; 3.4).</w:t>
            </w:r>
          </w:p>
          <w:p w:rsidR="007C552D" w:rsidRPr="00E64BD3" w:rsidRDefault="007C552D" w:rsidP="00762922">
            <w:pPr>
              <w:spacing w:after="0" w:line="240" w:lineRule="auto"/>
              <w:rPr>
                <w:rFonts w:eastAsia="Times New Roman"/>
                <w:color w:val="000000"/>
                <w:sz w:val="18"/>
                <w:szCs w:val="18"/>
                <w:lang w:val="en-US"/>
              </w:rPr>
            </w:pPr>
          </w:p>
        </w:tc>
        <w:tc>
          <w:tcPr>
            <w:tcW w:w="2520" w:type="dxa"/>
            <w:tcBorders>
              <w:top w:val="single" w:sz="4" w:space="0" w:color="auto"/>
              <w:left w:val="nil"/>
              <w:bottom w:val="single" w:sz="4" w:space="0" w:color="auto"/>
              <w:right w:val="single" w:sz="4" w:space="0" w:color="auto"/>
            </w:tcBorders>
            <w:shd w:val="clear" w:color="auto" w:fill="auto"/>
            <w:hideMark/>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single" w:sz="4" w:space="0" w:color="auto"/>
              <w:left w:val="nil"/>
              <w:bottom w:val="single" w:sz="4" w:space="0" w:color="auto"/>
              <w:right w:val="single" w:sz="4" w:space="0" w:color="auto"/>
            </w:tcBorders>
            <w:shd w:val="clear" w:color="auto" w:fill="auto"/>
            <w:hideMark/>
          </w:tcPr>
          <w:p w:rsidR="007C552D" w:rsidRPr="000D1FAE" w:rsidRDefault="007C552D" w:rsidP="00762922">
            <w:pPr>
              <w:spacing w:after="0" w:line="240" w:lineRule="auto"/>
              <w:rPr>
                <w:rFonts w:eastAsia="Times New Roman"/>
                <w:color w:val="000000"/>
                <w:sz w:val="18"/>
                <w:szCs w:val="18"/>
                <w:lang w:val="en-US"/>
              </w:rPr>
            </w:pPr>
            <w:r w:rsidRPr="000D1FAE">
              <w:rPr>
                <w:rFonts w:eastAsia="Times New Roman"/>
                <w:color w:val="000000"/>
                <w:sz w:val="18"/>
                <w:szCs w:val="18"/>
                <w:lang w:val="en-US"/>
              </w:rPr>
              <w:t>The following text on the Draft Land Policy has been added to Table 2: “This policy includes a number of relevant clauses including: “Introduce group land rights to allow for registration of village, family and clan land as well as co-operatives” and “Introduce measures to encourage leasing of land by foreign investors and residents in line with the Citizenship Economic Empowerment Act”. These kinds of clauses are supportive of REDD+ implementation – as long as this land policy is translated into legislation.”</w:t>
            </w:r>
          </w:p>
          <w:p w:rsidR="007C552D" w:rsidRPr="000D1FAE" w:rsidRDefault="007C552D" w:rsidP="00762922">
            <w:pPr>
              <w:spacing w:after="0" w:line="240" w:lineRule="auto"/>
              <w:rPr>
                <w:rFonts w:eastAsia="Times New Roman"/>
                <w:color w:val="000000"/>
                <w:sz w:val="18"/>
                <w:szCs w:val="18"/>
                <w:lang w:val="en-US"/>
              </w:rPr>
            </w:pPr>
          </w:p>
          <w:p w:rsidR="001771EA" w:rsidRDefault="007C552D" w:rsidP="000457CD">
            <w:pPr>
              <w:spacing w:after="0" w:line="240" w:lineRule="auto"/>
              <w:rPr>
                <w:rFonts w:eastAsia="Times New Roman"/>
                <w:color w:val="000000"/>
                <w:sz w:val="18"/>
                <w:szCs w:val="18"/>
                <w:lang w:val="en-US"/>
              </w:rPr>
            </w:pPr>
            <w:r w:rsidRPr="000D1FAE">
              <w:rPr>
                <w:rFonts w:eastAsia="Times New Roman"/>
                <w:color w:val="000000"/>
                <w:sz w:val="18"/>
                <w:szCs w:val="18"/>
                <w:lang w:val="en-US"/>
              </w:rPr>
              <w:t>Cognisance is taken of this critique of REDD+ implementation, and consequently review and revision of land tenure is a central issue in the NJP Results Framework (Activities 3.3.2, 3.3.3 and 3.3.5 are of particular relevance). In addition, the following was added to the “Land tenure” section of the Barriers to Implementing the National REDD Strategy (pg 49 par</w:t>
            </w:r>
            <w:r w:rsidR="005521E4">
              <w:rPr>
                <w:rFonts w:eastAsia="Times New Roman"/>
                <w:color w:val="000000"/>
                <w:sz w:val="18"/>
                <w:szCs w:val="18"/>
                <w:lang w:val="en-US"/>
              </w:rPr>
              <w:t xml:space="preserve">agraph </w:t>
            </w:r>
            <w:r w:rsidRPr="000D1FAE">
              <w:rPr>
                <w:rFonts w:eastAsia="Times New Roman"/>
                <w:color w:val="000000"/>
                <w:sz w:val="18"/>
                <w:szCs w:val="18"/>
                <w:lang w:val="en-US"/>
              </w:rPr>
              <w:t>123): “Certain stipulations of the Draft Land Policy of 2006, which has yet to be signed into law, would go some way towards mitigating the more pressing issues regarding land tenure. Specifically, measures under (a) of group rights to ownership of Customary Tenure and (b) in terms of foreign ownership of land under Leasehold Tenure are supportive of REDD+ implementation</w:t>
            </w:r>
            <w:r w:rsidR="005C5F6F">
              <w:rPr>
                <w:rFonts w:eastAsia="Times New Roman"/>
                <w:color w:val="000000"/>
                <w:sz w:val="18"/>
                <w:szCs w:val="18"/>
                <w:lang w:val="en-US"/>
              </w:rPr>
              <w:t>.”</w:t>
            </w:r>
            <w:r w:rsidR="001771EA">
              <w:rPr>
                <w:rFonts w:eastAsia="Times New Roman"/>
                <w:color w:val="000000"/>
                <w:sz w:val="18"/>
                <w:szCs w:val="18"/>
                <w:lang w:val="en-US"/>
              </w:rPr>
              <w:t xml:space="preserve"> </w:t>
            </w:r>
          </w:p>
          <w:p w:rsidR="001771EA" w:rsidRDefault="001771EA" w:rsidP="000457CD">
            <w:pPr>
              <w:spacing w:after="0" w:line="240" w:lineRule="auto"/>
              <w:rPr>
                <w:rFonts w:eastAsia="Times New Roman"/>
                <w:color w:val="000000"/>
                <w:sz w:val="18"/>
                <w:szCs w:val="18"/>
                <w:lang w:val="en-US"/>
              </w:rPr>
            </w:pPr>
          </w:p>
          <w:p w:rsidR="007C552D" w:rsidRPr="00E64BD3" w:rsidRDefault="007C552D" w:rsidP="005521E4">
            <w:pPr>
              <w:spacing w:after="0" w:line="240" w:lineRule="auto"/>
              <w:rPr>
                <w:rFonts w:eastAsia="Times New Roman"/>
                <w:color w:val="000000"/>
                <w:sz w:val="18"/>
                <w:szCs w:val="18"/>
                <w:lang w:val="en-US"/>
              </w:rPr>
            </w:pPr>
            <w:r>
              <w:rPr>
                <w:rFonts w:eastAsia="Times New Roman"/>
                <w:color w:val="000000"/>
                <w:sz w:val="18"/>
                <w:szCs w:val="18"/>
                <w:lang w:val="en-US"/>
              </w:rPr>
              <w:t>Addit</w:t>
            </w:r>
            <w:r w:rsidR="00AB2927">
              <w:rPr>
                <w:rFonts w:eastAsia="Times New Roman"/>
                <w:color w:val="000000"/>
                <w:sz w:val="18"/>
                <w:szCs w:val="18"/>
                <w:lang w:val="en-US"/>
              </w:rPr>
              <w:t>ionally, please see box 1 page 5</w:t>
            </w:r>
            <w:r w:rsidR="005521E4">
              <w:rPr>
                <w:rFonts w:eastAsia="Times New Roman"/>
                <w:color w:val="000000"/>
                <w:sz w:val="18"/>
                <w:szCs w:val="18"/>
                <w:lang w:val="en-US"/>
              </w:rPr>
              <w:t>2</w:t>
            </w:r>
            <w:r>
              <w:rPr>
                <w:rFonts w:eastAsia="Times New Roman"/>
                <w:color w:val="000000"/>
                <w:sz w:val="18"/>
                <w:szCs w:val="18"/>
                <w:lang w:val="en-US"/>
              </w:rPr>
              <w:t>.</w:t>
            </w:r>
          </w:p>
        </w:tc>
      </w:tr>
      <w:tr w:rsidR="007C552D" w:rsidRPr="00E64BD3" w:rsidTr="00E350A2">
        <w:trPr>
          <w:trHeight w:val="454"/>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7C552D" w:rsidRPr="005310BD" w:rsidRDefault="001E0633" w:rsidP="00762922">
            <w:pPr>
              <w:spacing w:after="0" w:line="240" w:lineRule="auto"/>
              <w:rPr>
                <w:rFonts w:eastAsia="Times New Roman"/>
                <w:color w:val="000000"/>
                <w:sz w:val="18"/>
                <w:szCs w:val="18"/>
                <w:lang w:val="en-US"/>
              </w:rPr>
            </w:pPr>
            <w:r>
              <w:rPr>
                <w:rFonts w:eastAsia="Times New Roman"/>
                <w:color w:val="000000"/>
                <w:sz w:val="18"/>
                <w:szCs w:val="18"/>
                <w:lang w:val="en-US"/>
              </w:rPr>
              <w:lastRenderedPageBreak/>
              <w:t>4.3.</w:t>
            </w:r>
            <w:r w:rsidR="007C552D">
              <w:rPr>
                <w:rFonts w:eastAsia="Times New Roman"/>
                <w:color w:val="000000"/>
                <w:sz w:val="18"/>
                <w:szCs w:val="18"/>
                <w:lang w:val="en-US"/>
              </w:rPr>
              <w:t xml:space="preserve"> </w:t>
            </w:r>
            <w:r w:rsidR="007C552D" w:rsidRPr="005310BD">
              <w:rPr>
                <w:rFonts w:eastAsia="Times New Roman"/>
                <w:color w:val="000000"/>
                <w:sz w:val="18"/>
                <w:szCs w:val="18"/>
                <w:lang w:val="en-US"/>
              </w:rPr>
              <w:t>Harmonisation of legislation for REDD+ needs further emphasis (3.3).</w:t>
            </w:r>
          </w:p>
          <w:p w:rsidR="007C552D" w:rsidRPr="00E64BD3" w:rsidRDefault="007C552D" w:rsidP="00762922">
            <w:pPr>
              <w:spacing w:after="0" w:line="240" w:lineRule="auto"/>
              <w:rPr>
                <w:rFonts w:eastAsia="Times New Roman"/>
                <w:color w:val="000000"/>
                <w:sz w:val="18"/>
                <w:szCs w:val="18"/>
                <w:lang w:val="en-US"/>
              </w:rPr>
            </w:pPr>
          </w:p>
        </w:tc>
        <w:tc>
          <w:tcPr>
            <w:tcW w:w="2520" w:type="dxa"/>
            <w:tcBorders>
              <w:top w:val="single" w:sz="4" w:space="0" w:color="auto"/>
              <w:left w:val="nil"/>
              <w:bottom w:val="single" w:sz="4" w:space="0" w:color="auto"/>
              <w:right w:val="single" w:sz="4" w:space="0" w:color="auto"/>
            </w:tcBorders>
            <w:shd w:val="clear" w:color="auto" w:fill="auto"/>
            <w:hideMark/>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single" w:sz="4" w:space="0" w:color="auto"/>
              <w:left w:val="nil"/>
              <w:bottom w:val="single" w:sz="4" w:space="0" w:color="auto"/>
              <w:right w:val="single" w:sz="4" w:space="0" w:color="auto"/>
            </w:tcBorders>
            <w:shd w:val="clear" w:color="auto" w:fill="auto"/>
            <w:hideMark/>
          </w:tcPr>
          <w:p w:rsidR="007C552D" w:rsidRDefault="007C552D" w:rsidP="00762922">
            <w:pPr>
              <w:spacing w:after="0" w:line="240" w:lineRule="auto"/>
              <w:rPr>
                <w:rFonts w:eastAsia="Times New Roman"/>
                <w:color w:val="000000"/>
                <w:sz w:val="18"/>
                <w:szCs w:val="18"/>
                <w:lang w:val="en-US"/>
              </w:rPr>
            </w:pPr>
            <w:r w:rsidRPr="005310BD">
              <w:rPr>
                <w:rFonts w:eastAsia="Times New Roman"/>
                <w:color w:val="000000"/>
                <w:sz w:val="18"/>
                <w:szCs w:val="18"/>
                <w:lang w:val="en-US"/>
              </w:rPr>
              <w:t>An additional US$ 75.000 has been shifted from Output 3.2 to Output 3.3 in response to this comment. For additional technical and financial inputs, collaboration will be sought with other relevant initiatives like the EU-supported Forest Law enforcement, Governance and Trade (FLEGT). Modeling of potential effects of legislation changes can be carried out through development of a national T21</w:t>
            </w:r>
            <w:r w:rsidRPr="005310BD">
              <w:rPr>
                <w:rFonts w:eastAsia="Times New Roman"/>
                <w:color w:val="000000"/>
                <w:sz w:val="18"/>
                <w:szCs w:val="18"/>
                <w:vertAlign w:val="superscript"/>
                <w:lang w:val="en-US"/>
              </w:rPr>
              <w:footnoteReference w:id="4"/>
            </w:r>
            <w:r w:rsidRPr="005310BD">
              <w:rPr>
                <w:rFonts w:eastAsia="Times New Roman"/>
                <w:color w:val="000000"/>
                <w:sz w:val="18"/>
                <w:szCs w:val="18"/>
                <w:lang w:val="en-US"/>
              </w:rPr>
              <w:t xml:space="preserve"> model.</w:t>
            </w:r>
          </w:p>
          <w:p w:rsidR="001771EA" w:rsidRPr="005310BD" w:rsidRDefault="001771EA" w:rsidP="00762922">
            <w:pPr>
              <w:spacing w:after="0" w:line="240" w:lineRule="auto"/>
              <w:rPr>
                <w:rFonts w:eastAsia="Times New Roman"/>
                <w:color w:val="000000"/>
                <w:sz w:val="18"/>
                <w:szCs w:val="18"/>
                <w:lang w:val="en-US"/>
              </w:rPr>
            </w:pPr>
          </w:p>
          <w:p w:rsidR="007C552D" w:rsidRPr="00E64BD3" w:rsidRDefault="007C552D" w:rsidP="00762922">
            <w:pPr>
              <w:spacing w:after="0" w:line="240" w:lineRule="auto"/>
              <w:rPr>
                <w:rFonts w:eastAsia="Times New Roman"/>
                <w:color w:val="000000"/>
                <w:sz w:val="18"/>
                <w:szCs w:val="18"/>
                <w:lang w:val="en-US"/>
              </w:rPr>
            </w:pPr>
            <w:r w:rsidRPr="005310BD">
              <w:rPr>
                <w:rFonts w:eastAsia="Times New Roman"/>
                <w:color w:val="000000"/>
                <w:sz w:val="18"/>
                <w:szCs w:val="18"/>
                <w:lang w:val="en-US"/>
              </w:rPr>
              <w:t>The activity “Strengthen existing platforms for discussing REDD+ issues within the context of gove</w:t>
            </w:r>
            <w:r w:rsidR="00CE5D6A">
              <w:rPr>
                <w:rFonts w:eastAsia="Times New Roman"/>
                <w:color w:val="000000"/>
                <w:sz w:val="18"/>
                <w:szCs w:val="18"/>
                <w:lang w:val="en-US"/>
              </w:rPr>
              <w:t>rnment’s policy setting process</w:t>
            </w:r>
            <w:r w:rsidRPr="005310BD">
              <w:rPr>
                <w:rFonts w:eastAsia="Times New Roman"/>
                <w:color w:val="000000"/>
                <w:sz w:val="18"/>
                <w:szCs w:val="18"/>
                <w:lang w:val="en-US"/>
              </w:rPr>
              <w:t>” has been transferred from Output 3.2 to Output 2.1 where adequate resources are allocated for this activity</w:t>
            </w:r>
            <w:r>
              <w:rPr>
                <w:rFonts w:eastAsia="Times New Roman"/>
                <w:color w:val="000000"/>
                <w:sz w:val="18"/>
                <w:szCs w:val="18"/>
                <w:lang w:val="en-US"/>
              </w:rPr>
              <w:t>.</w:t>
            </w:r>
          </w:p>
        </w:tc>
      </w:tr>
      <w:tr w:rsidR="007C552D" w:rsidRPr="00E64BD3" w:rsidTr="00E350A2">
        <w:trPr>
          <w:trHeight w:val="454"/>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7C552D" w:rsidRPr="005310BD" w:rsidRDefault="001E0633" w:rsidP="00762922">
            <w:pPr>
              <w:spacing w:after="0" w:line="240" w:lineRule="auto"/>
              <w:rPr>
                <w:rFonts w:eastAsia="Times New Roman"/>
                <w:color w:val="000000"/>
                <w:sz w:val="18"/>
                <w:szCs w:val="18"/>
                <w:lang w:val="en-US"/>
              </w:rPr>
            </w:pPr>
            <w:r>
              <w:rPr>
                <w:rFonts w:eastAsia="Times New Roman"/>
                <w:color w:val="000000"/>
                <w:sz w:val="18"/>
                <w:szCs w:val="18"/>
                <w:lang w:val="en-US"/>
              </w:rPr>
              <w:t xml:space="preserve">4.4. </w:t>
            </w:r>
            <w:r w:rsidR="007C552D" w:rsidRPr="008723EE">
              <w:rPr>
                <w:rFonts w:eastAsia="Times New Roman"/>
                <w:color w:val="000000"/>
                <w:sz w:val="18"/>
                <w:szCs w:val="18"/>
                <w:lang w:val="en-US"/>
              </w:rPr>
              <w:t>Outcome 5 should include a section on community monitoring (4.4).</w:t>
            </w:r>
          </w:p>
        </w:tc>
        <w:tc>
          <w:tcPr>
            <w:tcW w:w="2520" w:type="dxa"/>
            <w:tcBorders>
              <w:top w:val="single" w:sz="4" w:space="0" w:color="auto"/>
              <w:left w:val="nil"/>
              <w:bottom w:val="single" w:sz="4" w:space="0" w:color="auto"/>
              <w:right w:val="single" w:sz="4" w:space="0" w:color="auto"/>
            </w:tcBorders>
            <w:shd w:val="clear" w:color="auto" w:fill="auto"/>
            <w:hideMark/>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single" w:sz="4" w:space="0" w:color="auto"/>
              <w:left w:val="nil"/>
              <w:bottom w:val="single" w:sz="4" w:space="0" w:color="auto"/>
              <w:right w:val="single" w:sz="4" w:space="0" w:color="auto"/>
            </w:tcBorders>
            <w:shd w:val="clear" w:color="auto" w:fill="auto"/>
            <w:hideMark/>
          </w:tcPr>
          <w:p w:rsidR="007C552D" w:rsidRPr="000264BA" w:rsidRDefault="007C552D" w:rsidP="00762922">
            <w:pPr>
              <w:spacing w:after="0" w:line="240" w:lineRule="auto"/>
              <w:rPr>
                <w:rFonts w:eastAsia="Times New Roman"/>
                <w:color w:val="000000" w:themeColor="text1"/>
                <w:sz w:val="18"/>
                <w:szCs w:val="18"/>
                <w:lang w:val="en-US"/>
              </w:rPr>
            </w:pPr>
            <w:r w:rsidRPr="000264BA">
              <w:rPr>
                <w:rFonts w:eastAsia="Times New Roman"/>
                <w:color w:val="000000" w:themeColor="text1"/>
                <w:sz w:val="18"/>
                <w:szCs w:val="18"/>
                <w:lang w:val="en-US"/>
              </w:rPr>
              <w:t xml:space="preserve">Please refer to </w:t>
            </w:r>
            <w:r w:rsidR="006F5748" w:rsidRPr="006F5748">
              <w:rPr>
                <w:rFonts w:eastAsia="Times New Roman"/>
                <w:sz w:val="18"/>
                <w:szCs w:val="18"/>
                <w:lang w:val="en-US"/>
              </w:rPr>
              <w:t>c</w:t>
            </w:r>
            <w:r w:rsidRPr="006F5748">
              <w:rPr>
                <w:rFonts w:eastAsia="Times New Roman"/>
                <w:sz w:val="18"/>
                <w:szCs w:val="18"/>
                <w:lang w:val="en-US"/>
              </w:rPr>
              <w:t>omment</w:t>
            </w:r>
            <w:r w:rsidR="006F5748" w:rsidRPr="006F5748">
              <w:rPr>
                <w:rFonts w:eastAsia="Times New Roman"/>
                <w:sz w:val="18"/>
                <w:szCs w:val="18"/>
                <w:lang w:val="en-US"/>
              </w:rPr>
              <w:t xml:space="preserve"> </w:t>
            </w:r>
            <w:r w:rsidR="00946C8F">
              <w:rPr>
                <w:rFonts w:eastAsia="Times New Roman"/>
                <w:sz w:val="18"/>
                <w:szCs w:val="18"/>
                <w:lang w:val="en-US"/>
              </w:rPr>
              <w:t>B) 2.1</w:t>
            </w:r>
            <w:r w:rsidR="008D79C2" w:rsidRPr="006F5748">
              <w:rPr>
                <w:rFonts w:eastAsia="Times New Roman"/>
                <w:sz w:val="18"/>
                <w:szCs w:val="18"/>
                <w:lang w:val="en-US"/>
              </w:rPr>
              <w:t>.</w:t>
            </w:r>
          </w:p>
          <w:p w:rsidR="007C552D" w:rsidRPr="008723EE" w:rsidRDefault="007C552D" w:rsidP="00762922">
            <w:pPr>
              <w:spacing w:after="0" w:line="240" w:lineRule="auto"/>
              <w:rPr>
                <w:rFonts w:eastAsia="Times New Roman"/>
                <w:color w:val="7030A0"/>
                <w:sz w:val="18"/>
                <w:szCs w:val="18"/>
                <w:lang w:val="en-US"/>
              </w:rPr>
            </w:pPr>
          </w:p>
        </w:tc>
      </w:tr>
      <w:tr w:rsidR="007C552D" w:rsidRPr="00E64BD3" w:rsidTr="00E350A2">
        <w:trPr>
          <w:trHeight w:val="454"/>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7C552D" w:rsidRPr="005310BD" w:rsidRDefault="001E0633" w:rsidP="00762922">
            <w:pPr>
              <w:spacing w:after="0" w:line="240" w:lineRule="auto"/>
              <w:rPr>
                <w:rFonts w:eastAsia="Times New Roman"/>
                <w:color w:val="000000"/>
                <w:sz w:val="18"/>
                <w:szCs w:val="18"/>
                <w:lang w:val="en-US"/>
              </w:rPr>
            </w:pPr>
            <w:r>
              <w:rPr>
                <w:rFonts w:eastAsia="Times New Roman"/>
                <w:color w:val="000000"/>
                <w:sz w:val="18"/>
                <w:szCs w:val="18"/>
                <w:lang w:val="en-US"/>
              </w:rPr>
              <w:t xml:space="preserve">4.5. </w:t>
            </w:r>
            <w:r w:rsidR="007C552D" w:rsidRPr="008723EE">
              <w:rPr>
                <w:rFonts w:eastAsia="Times New Roman"/>
                <w:color w:val="000000"/>
                <w:sz w:val="18"/>
                <w:szCs w:val="18"/>
                <w:lang w:val="en-US"/>
              </w:rPr>
              <w:t>Proposed additional outcome identification and implementation of REDD+ demonstration projects (potential contributions to the programme from the private sector and bilateral cooperation) (4.6).</w:t>
            </w:r>
          </w:p>
        </w:tc>
        <w:tc>
          <w:tcPr>
            <w:tcW w:w="2520" w:type="dxa"/>
            <w:tcBorders>
              <w:top w:val="single" w:sz="4" w:space="0" w:color="auto"/>
              <w:left w:val="nil"/>
              <w:bottom w:val="single" w:sz="4" w:space="0" w:color="auto"/>
              <w:right w:val="single" w:sz="4" w:space="0" w:color="auto"/>
            </w:tcBorders>
            <w:shd w:val="clear" w:color="auto" w:fill="auto"/>
            <w:hideMark/>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single" w:sz="4" w:space="0" w:color="auto"/>
              <w:left w:val="nil"/>
              <w:bottom w:val="single" w:sz="4" w:space="0" w:color="auto"/>
              <w:right w:val="single" w:sz="4" w:space="0" w:color="auto"/>
            </w:tcBorders>
            <w:shd w:val="clear" w:color="auto" w:fill="auto"/>
            <w:hideMark/>
          </w:tcPr>
          <w:p w:rsidR="007C552D" w:rsidRPr="00A846A4" w:rsidRDefault="007C552D" w:rsidP="00762922">
            <w:pPr>
              <w:spacing w:after="0" w:line="240" w:lineRule="auto"/>
              <w:rPr>
                <w:rFonts w:eastAsia="Times New Roman"/>
                <w:color w:val="000000" w:themeColor="text1"/>
                <w:sz w:val="18"/>
                <w:szCs w:val="18"/>
                <w:lang w:val="en-US"/>
              </w:rPr>
            </w:pPr>
            <w:r w:rsidRPr="00A846A4">
              <w:rPr>
                <w:rFonts w:eastAsia="Times New Roman"/>
                <w:color w:val="000000" w:themeColor="text1"/>
                <w:sz w:val="18"/>
                <w:szCs w:val="18"/>
                <w:lang w:val="en-US"/>
              </w:rPr>
              <w:t xml:space="preserve">Please see response to </w:t>
            </w:r>
            <w:r w:rsidRPr="006F5748">
              <w:rPr>
                <w:rFonts w:eastAsia="Times New Roman"/>
                <w:sz w:val="18"/>
                <w:szCs w:val="18"/>
                <w:lang w:val="en-US"/>
              </w:rPr>
              <w:t xml:space="preserve">comment </w:t>
            </w:r>
            <w:r w:rsidR="00946C8F">
              <w:rPr>
                <w:rFonts w:eastAsia="Times New Roman"/>
                <w:sz w:val="18"/>
                <w:szCs w:val="18"/>
                <w:lang w:val="en-US"/>
              </w:rPr>
              <w:t>B) 4.1</w:t>
            </w:r>
            <w:r w:rsidR="008D79C2" w:rsidRPr="006F5748">
              <w:rPr>
                <w:rFonts w:eastAsia="Times New Roman"/>
                <w:sz w:val="18"/>
                <w:szCs w:val="18"/>
                <w:lang w:val="en-US"/>
              </w:rPr>
              <w:t>.</w:t>
            </w:r>
            <w:r w:rsidR="008D79C2">
              <w:rPr>
                <w:rFonts w:eastAsia="Times New Roman"/>
                <w:color w:val="00B050"/>
                <w:sz w:val="18"/>
                <w:szCs w:val="18"/>
                <w:lang w:val="en-US"/>
              </w:rPr>
              <w:t xml:space="preserve"> </w:t>
            </w:r>
          </w:p>
        </w:tc>
      </w:tr>
      <w:tr w:rsidR="007C552D" w:rsidRPr="00E64BD3" w:rsidTr="001771EA">
        <w:trPr>
          <w:trHeight w:val="2033"/>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7C552D" w:rsidRPr="00447BE1" w:rsidRDefault="001E0633" w:rsidP="00762922">
            <w:pPr>
              <w:spacing w:after="0" w:line="240" w:lineRule="auto"/>
              <w:rPr>
                <w:rFonts w:eastAsia="Times New Roman"/>
                <w:color w:val="000000"/>
                <w:sz w:val="18"/>
                <w:szCs w:val="18"/>
                <w:lang w:val="en-US"/>
              </w:rPr>
            </w:pPr>
            <w:r>
              <w:rPr>
                <w:rFonts w:eastAsia="Times New Roman"/>
                <w:color w:val="000000"/>
                <w:sz w:val="18"/>
                <w:szCs w:val="18"/>
                <w:lang w:val="en-US"/>
              </w:rPr>
              <w:t xml:space="preserve">4.6. </w:t>
            </w:r>
            <w:r w:rsidR="007C552D" w:rsidRPr="00447BE1">
              <w:rPr>
                <w:rFonts w:eastAsia="Times New Roman"/>
                <w:color w:val="000000"/>
                <w:sz w:val="18"/>
                <w:szCs w:val="18"/>
                <w:lang w:val="en-US"/>
              </w:rPr>
              <w:t>A flexible plan should be developed which can adapt to international REDD+ decisions as and when they are made. Proposed additional outcome linking global and national REDD+ architecture (4.7).</w:t>
            </w:r>
          </w:p>
          <w:p w:rsidR="007C552D" w:rsidRPr="005310BD" w:rsidRDefault="007C552D" w:rsidP="00762922">
            <w:pPr>
              <w:spacing w:after="0" w:line="240" w:lineRule="auto"/>
              <w:rPr>
                <w:rFonts w:eastAsia="Times New Roman"/>
                <w:color w:val="000000"/>
                <w:sz w:val="18"/>
                <w:szCs w:val="18"/>
                <w:lang w:val="en-US"/>
              </w:rPr>
            </w:pPr>
          </w:p>
        </w:tc>
        <w:tc>
          <w:tcPr>
            <w:tcW w:w="2520" w:type="dxa"/>
            <w:tcBorders>
              <w:top w:val="single" w:sz="4" w:space="0" w:color="auto"/>
              <w:left w:val="nil"/>
              <w:bottom w:val="single" w:sz="4" w:space="0" w:color="auto"/>
              <w:right w:val="single" w:sz="4" w:space="0" w:color="auto"/>
            </w:tcBorders>
            <w:shd w:val="clear" w:color="auto" w:fill="auto"/>
            <w:hideMark/>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single" w:sz="4" w:space="0" w:color="auto"/>
              <w:left w:val="nil"/>
              <w:bottom w:val="single" w:sz="4" w:space="0" w:color="auto"/>
              <w:right w:val="single" w:sz="4" w:space="0" w:color="auto"/>
            </w:tcBorders>
            <w:shd w:val="clear" w:color="auto" w:fill="auto"/>
            <w:hideMark/>
          </w:tcPr>
          <w:p w:rsidR="007C552D" w:rsidRPr="005310BD" w:rsidRDefault="007C552D" w:rsidP="00762922">
            <w:pPr>
              <w:spacing w:after="0" w:line="240" w:lineRule="auto"/>
              <w:rPr>
                <w:rFonts w:eastAsia="Times New Roman"/>
                <w:color w:val="000000"/>
                <w:sz w:val="18"/>
                <w:szCs w:val="18"/>
                <w:lang w:val="en-US"/>
              </w:rPr>
            </w:pPr>
            <w:r w:rsidRPr="00447BE1">
              <w:rPr>
                <w:rFonts w:eastAsia="Times New Roman"/>
                <w:color w:val="000000"/>
                <w:sz w:val="18"/>
                <w:szCs w:val="18"/>
                <w:lang w:val="en-US"/>
              </w:rPr>
              <w:t xml:space="preserve">The UN-REDD Programme has been established in response to Decision 2/CP.13 of the UNFCCC COP13 in Bali made by developing countries. This decision encourages Parties to explore a range of actions, identify options and undertake efforts to address the drivers of deforestation. It also encourages all Parties in a position to do so, to support capacity-building, provide technical assistance, facilitate the transfer of technology and address the institutional needs of developing countries to estimate and reduce emissions from deforestation and degradation. Furthermore, it lays out a process under the Subsidiary Body for Scientific and Technological Affairs (SBSTA) to address the methodological issues related to REDD+ emissions reporting. Since the UN-REDD Programme has been established in response to a UNFCCC decision it is subject to the Convention decisions. This is particularly highlighted in the </w:t>
            </w:r>
            <w:hyperlink r:id="rId8" w:history="1">
              <w:r w:rsidRPr="00447BE1">
                <w:rPr>
                  <w:rStyle w:val="Hyperlink"/>
                  <w:rFonts w:eastAsia="Times New Roman"/>
                  <w:sz w:val="18"/>
                  <w:szCs w:val="18"/>
                  <w:lang w:val="en-US"/>
                </w:rPr>
                <w:t>Quickstart Action</w:t>
              </w:r>
            </w:hyperlink>
            <w:r w:rsidRPr="00447BE1">
              <w:rPr>
                <w:rFonts w:eastAsia="Times New Roman"/>
                <w:color w:val="000000"/>
                <w:sz w:val="18"/>
                <w:szCs w:val="18"/>
                <w:lang w:val="en-US"/>
              </w:rPr>
              <w:t>, the first founding document of the UN-REDD Programme.</w:t>
            </w:r>
          </w:p>
        </w:tc>
      </w:tr>
      <w:tr w:rsidR="007C552D" w:rsidRPr="00E64BD3" w:rsidTr="00E350A2">
        <w:trPr>
          <w:trHeight w:val="454"/>
        </w:trPr>
        <w:tc>
          <w:tcPr>
            <w:tcW w:w="2160" w:type="dxa"/>
            <w:tcBorders>
              <w:top w:val="single" w:sz="4" w:space="0" w:color="auto"/>
              <w:left w:val="single" w:sz="4" w:space="0" w:color="auto"/>
              <w:bottom w:val="single" w:sz="4" w:space="0" w:color="auto"/>
              <w:right w:val="single" w:sz="4" w:space="0" w:color="auto"/>
            </w:tcBorders>
            <w:shd w:val="clear" w:color="auto" w:fill="auto"/>
          </w:tcPr>
          <w:p w:rsidR="007C552D" w:rsidRPr="003C48D9" w:rsidRDefault="007C552D" w:rsidP="00762922">
            <w:pPr>
              <w:spacing w:after="0" w:line="240" w:lineRule="auto"/>
              <w:rPr>
                <w:rFonts w:eastAsia="Times New Roman"/>
                <w:b/>
                <w:color w:val="000000"/>
                <w:sz w:val="18"/>
                <w:szCs w:val="18"/>
                <w:lang w:val="en-US"/>
              </w:rPr>
            </w:pPr>
            <w:r>
              <w:rPr>
                <w:rFonts w:eastAsia="Times New Roman"/>
                <w:color w:val="000000"/>
                <w:sz w:val="18"/>
                <w:szCs w:val="18"/>
                <w:lang w:val="en-US"/>
              </w:rPr>
              <w:t xml:space="preserve"> </w:t>
            </w:r>
            <w:r w:rsidR="001E0633">
              <w:rPr>
                <w:rFonts w:eastAsia="Times New Roman"/>
                <w:color w:val="000000"/>
                <w:sz w:val="18"/>
                <w:szCs w:val="18"/>
                <w:lang w:val="en-US"/>
              </w:rPr>
              <w:t xml:space="preserve">4.7. </w:t>
            </w:r>
            <w:r w:rsidRPr="00447BE1">
              <w:rPr>
                <w:rFonts w:eastAsia="Times New Roman"/>
                <w:color w:val="000000"/>
                <w:sz w:val="18"/>
                <w:szCs w:val="18"/>
                <w:lang w:val="en-US"/>
              </w:rPr>
              <w:t xml:space="preserve">In areas with strong traditional leadership such as Western Province REDD+ should not only use the Forestry Department but existing traditional structures. </w:t>
            </w:r>
            <w:r w:rsidRPr="00447BE1">
              <w:rPr>
                <w:rFonts w:eastAsia="Times New Roman"/>
                <w:color w:val="000000"/>
                <w:sz w:val="18"/>
                <w:szCs w:val="18"/>
                <w:lang w:val="en-US"/>
              </w:rPr>
              <w:lastRenderedPageBreak/>
              <w:t>(5.1).</w:t>
            </w:r>
          </w:p>
        </w:tc>
        <w:tc>
          <w:tcPr>
            <w:tcW w:w="2520" w:type="dxa"/>
            <w:tcBorders>
              <w:top w:val="single" w:sz="4" w:space="0" w:color="auto"/>
              <w:left w:val="nil"/>
              <w:bottom w:val="single" w:sz="4" w:space="0" w:color="auto"/>
              <w:right w:val="single" w:sz="4" w:space="0" w:color="auto"/>
            </w:tcBorders>
            <w:shd w:val="clear" w:color="auto" w:fill="auto"/>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lastRenderedPageBreak/>
              <w:t>Validation Meeting</w:t>
            </w:r>
          </w:p>
        </w:tc>
        <w:tc>
          <w:tcPr>
            <w:tcW w:w="9354" w:type="dxa"/>
            <w:tcBorders>
              <w:top w:val="single" w:sz="4" w:space="0" w:color="auto"/>
              <w:left w:val="nil"/>
              <w:bottom w:val="single" w:sz="4" w:space="0" w:color="auto"/>
              <w:right w:val="single" w:sz="4" w:space="0" w:color="auto"/>
            </w:tcBorders>
            <w:shd w:val="clear" w:color="auto" w:fill="auto"/>
          </w:tcPr>
          <w:p w:rsidR="007C552D" w:rsidRPr="00447BE1" w:rsidRDefault="008E59D7" w:rsidP="00460970">
            <w:pPr>
              <w:pStyle w:val="NoSpacing"/>
              <w:rPr>
                <w:color w:val="7030A0"/>
                <w:sz w:val="18"/>
                <w:szCs w:val="18"/>
              </w:rPr>
            </w:pPr>
            <w:r>
              <w:rPr>
                <w:sz w:val="18"/>
                <w:szCs w:val="18"/>
              </w:rPr>
              <w:t xml:space="preserve">The REDD+ </w:t>
            </w:r>
            <w:r w:rsidR="00460970">
              <w:rPr>
                <w:sz w:val="18"/>
                <w:szCs w:val="18"/>
              </w:rPr>
              <w:t>P</w:t>
            </w:r>
            <w:r>
              <w:rPr>
                <w:sz w:val="18"/>
                <w:szCs w:val="18"/>
              </w:rPr>
              <w:t>rogramme is based on a participatory approach</w:t>
            </w:r>
            <w:r w:rsidR="00005437">
              <w:rPr>
                <w:sz w:val="18"/>
                <w:szCs w:val="18"/>
              </w:rPr>
              <w:t>, and will make use of traditional and functioning extant structures in such areas</w:t>
            </w:r>
            <w:r>
              <w:rPr>
                <w:sz w:val="18"/>
                <w:szCs w:val="18"/>
              </w:rPr>
              <w:t xml:space="preserve">. </w:t>
            </w:r>
            <w:r w:rsidR="00005437">
              <w:rPr>
                <w:sz w:val="18"/>
                <w:szCs w:val="18"/>
              </w:rPr>
              <w:t>Through the consensus-building process</w:t>
            </w:r>
            <w:r w:rsidR="00946C8F">
              <w:rPr>
                <w:sz w:val="18"/>
                <w:szCs w:val="18"/>
              </w:rPr>
              <w:t>,</w:t>
            </w:r>
            <w:r w:rsidR="00005437">
              <w:rPr>
                <w:sz w:val="18"/>
                <w:szCs w:val="18"/>
              </w:rPr>
              <w:t xml:space="preserve"> </w:t>
            </w:r>
            <w:r w:rsidRPr="008E59D7">
              <w:rPr>
                <w:sz w:val="18"/>
                <w:szCs w:val="18"/>
              </w:rPr>
              <w:t>issues will be identified in each area and dealt with according to the situation. Local communities know and will define their approac</w:t>
            </w:r>
            <w:r w:rsidR="00460970">
              <w:rPr>
                <w:sz w:val="18"/>
                <w:szCs w:val="18"/>
              </w:rPr>
              <w:t>h to development and the REDD+ P</w:t>
            </w:r>
            <w:r w:rsidRPr="008E59D7">
              <w:rPr>
                <w:sz w:val="18"/>
                <w:szCs w:val="18"/>
              </w:rPr>
              <w:t>rogramme will follow that. Approaches in each area will differ depending on set up and traditional norms</w:t>
            </w:r>
            <w:r>
              <w:rPr>
                <w:rStyle w:val="apple-style-span"/>
                <w:rFonts w:ascii="Arial" w:hAnsi="Arial" w:cs="Arial"/>
                <w:color w:val="000000"/>
                <w:sz w:val="20"/>
                <w:szCs w:val="20"/>
              </w:rPr>
              <w:t>.</w:t>
            </w:r>
          </w:p>
        </w:tc>
      </w:tr>
      <w:tr w:rsidR="007C552D" w:rsidRPr="00E64BD3" w:rsidTr="00E350A2">
        <w:trPr>
          <w:trHeight w:val="454"/>
        </w:trPr>
        <w:tc>
          <w:tcPr>
            <w:tcW w:w="2160" w:type="dxa"/>
            <w:tcBorders>
              <w:top w:val="single" w:sz="4" w:space="0" w:color="auto"/>
              <w:left w:val="single" w:sz="4" w:space="0" w:color="auto"/>
              <w:bottom w:val="single" w:sz="4" w:space="0" w:color="auto"/>
              <w:right w:val="single" w:sz="4" w:space="0" w:color="auto"/>
            </w:tcBorders>
            <w:shd w:val="clear" w:color="auto" w:fill="auto"/>
          </w:tcPr>
          <w:p w:rsidR="007C552D" w:rsidRPr="003C48D9" w:rsidRDefault="001E0633" w:rsidP="00762922">
            <w:pPr>
              <w:spacing w:after="0" w:line="240" w:lineRule="auto"/>
              <w:rPr>
                <w:rFonts w:eastAsia="Times New Roman"/>
                <w:b/>
                <w:color w:val="000000"/>
                <w:sz w:val="18"/>
                <w:szCs w:val="18"/>
                <w:lang w:val="en-US"/>
              </w:rPr>
            </w:pPr>
            <w:r>
              <w:rPr>
                <w:rFonts w:eastAsia="Times New Roman"/>
                <w:color w:val="000000"/>
                <w:sz w:val="18"/>
                <w:szCs w:val="18"/>
                <w:lang w:val="en-US"/>
              </w:rPr>
              <w:lastRenderedPageBreak/>
              <w:t xml:space="preserve">4.8. </w:t>
            </w:r>
            <w:r w:rsidR="007C552D" w:rsidRPr="00447BE1">
              <w:rPr>
                <w:rFonts w:eastAsia="Times New Roman"/>
                <w:color w:val="000000"/>
                <w:sz w:val="18"/>
                <w:szCs w:val="18"/>
                <w:lang w:val="en-US"/>
              </w:rPr>
              <w:t>For Forestry Department to meet the challenges of implementing REDD+ there is a need to restructure Forestry Department (5.3).</w:t>
            </w:r>
          </w:p>
        </w:tc>
        <w:tc>
          <w:tcPr>
            <w:tcW w:w="2520" w:type="dxa"/>
            <w:tcBorders>
              <w:top w:val="single" w:sz="4" w:space="0" w:color="auto"/>
              <w:left w:val="nil"/>
              <w:bottom w:val="single" w:sz="4" w:space="0" w:color="auto"/>
              <w:right w:val="single" w:sz="4" w:space="0" w:color="auto"/>
            </w:tcBorders>
            <w:shd w:val="clear" w:color="auto" w:fill="auto"/>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single" w:sz="4" w:space="0" w:color="auto"/>
              <w:left w:val="nil"/>
              <w:bottom w:val="single" w:sz="4" w:space="0" w:color="auto"/>
              <w:right w:val="single" w:sz="4" w:space="0" w:color="auto"/>
            </w:tcBorders>
            <w:shd w:val="clear" w:color="auto" w:fill="auto"/>
          </w:tcPr>
          <w:p w:rsidR="007C552D" w:rsidRPr="00762922" w:rsidRDefault="00762922" w:rsidP="00762922">
            <w:pPr>
              <w:spacing w:after="0" w:line="240" w:lineRule="auto"/>
              <w:rPr>
                <w:rFonts w:eastAsia="Times New Roman"/>
                <w:sz w:val="18"/>
                <w:szCs w:val="18"/>
                <w:lang w:val="en-US"/>
              </w:rPr>
            </w:pPr>
            <w:r w:rsidRPr="00762922">
              <w:rPr>
                <w:rFonts w:eastAsia="Times New Roman"/>
                <w:sz w:val="18"/>
                <w:szCs w:val="18"/>
              </w:rPr>
              <w:t>The Government is currently reviewing the Forestry Policy and amendments to the Forests Act No. 7 of 1999 and one of the outputs of the process will be the Restructuring of the Forestry Department, especially strengthening lower level management.</w:t>
            </w:r>
          </w:p>
        </w:tc>
      </w:tr>
      <w:tr w:rsidR="007C552D" w:rsidRPr="00E64BD3" w:rsidTr="00E350A2">
        <w:trPr>
          <w:trHeight w:val="454"/>
        </w:trPr>
        <w:tc>
          <w:tcPr>
            <w:tcW w:w="2160" w:type="dxa"/>
            <w:tcBorders>
              <w:top w:val="single" w:sz="4" w:space="0" w:color="auto"/>
              <w:left w:val="single" w:sz="4" w:space="0" w:color="auto"/>
              <w:bottom w:val="single" w:sz="4" w:space="0" w:color="auto"/>
              <w:right w:val="single" w:sz="4" w:space="0" w:color="auto"/>
            </w:tcBorders>
            <w:shd w:val="clear" w:color="auto" w:fill="auto"/>
          </w:tcPr>
          <w:p w:rsidR="007C552D" w:rsidRPr="003C48D9" w:rsidRDefault="001E0633" w:rsidP="00762922">
            <w:pPr>
              <w:spacing w:after="0" w:line="240" w:lineRule="auto"/>
              <w:rPr>
                <w:rFonts w:eastAsia="Times New Roman"/>
                <w:b/>
                <w:color w:val="000000"/>
                <w:sz w:val="18"/>
                <w:szCs w:val="18"/>
                <w:lang w:val="en-US"/>
              </w:rPr>
            </w:pPr>
            <w:r>
              <w:rPr>
                <w:rFonts w:eastAsia="Times New Roman"/>
                <w:color w:val="000000"/>
                <w:sz w:val="18"/>
                <w:szCs w:val="18"/>
                <w:lang w:val="en-US"/>
              </w:rPr>
              <w:t xml:space="preserve">4.9. </w:t>
            </w:r>
            <w:r w:rsidR="007C552D" w:rsidRPr="009F14A3">
              <w:rPr>
                <w:rFonts w:eastAsia="Times New Roman"/>
                <w:color w:val="000000"/>
                <w:sz w:val="18"/>
                <w:szCs w:val="18"/>
                <w:lang w:val="en-US"/>
              </w:rPr>
              <w:t>There is a need to align various programs in tourism, environment and natural resources with the ENRMMP.</w:t>
            </w:r>
          </w:p>
        </w:tc>
        <w:tc>
          <w:tcPr>
            <w:tcW w:w="2520" w:type="dxa"/>
            <w:tcBorders>
              <w:top w:val="single" w:sz="4" w:space="0" w:color="auto"/>
              <w:left w:val="nil"/>
              <w:bottom w:val="single" w:sz="4" w:space="0" w:color="auto"/>
              <w:right w:val="single" w:sz="4" w:space="0" w:color="auto"/>
            </w:tcBorders>
            <w:shd w:val="clear" w:color="auto" w:fill="auto"/>
          </w:tcPr>
          <w:p w:rsidR="007C552D" w:rsidRPr="00E64BD3" w:rsidRDefault="007C552D" w:rsidP="00762922">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single" w:sz="4" w:space="0" w:color="auto"/>
              <w:left w:val="nil"/>
              <w:bottom w:val="single" w:sz="4" w:space="0" w:color="auto"/>
              <w:right w:val="single" w:sz="4" w:space="0" w:color="auto"/>
            </w:tcBorders>
            <w:shd w:val="clear" w:color="auto" w:fill="auto"/>
          </w:tcPr>
          <w:p w:rsidR="007C552D" w:rsidRPr="00762922" w:rsidRDefault="00762922" w:rsidP="001771EA">
            <w:pPr>
              <w:spacing w:after="0" w:line="240" w:lineRule="auto"/>
              <w:rPr>
                <w:rFonts w:eastAsia="Times New Roman"/>
                <w:sz w:val="18"/>
                <w:szCs w:val="18"/>
                <w:lang w:val="en-US"/>
              </w:rPr>
            </w:pPr>
            <w:r w:rsidRPr="00762922">
              <w:rPr>
                <w:rFonts w:eastAsia="Times New Roman"/>
                <w:sz w:val="18"/>
                <w:szCs w:val="18"/>
              </w:rPr>
              <w:t xml:space="preserve">ENRMMP is the umbrella programme in the Ministry of Tourism, Environment and Natural Resources which is providing a platform for integrated approach to environment and natural resource management in Zambia. Programmes being implemented in the ministry are being harmonised to ensure coordinated approach to environment and natural resource management. </w:t>
            </w:r>
            <w:r w:rsidR="001771EA">
              <w:rPr>
                <w:rFonts w:eastAsia="Times New Roman"/>
                <w:sz w:val="18"/>
                <w:szCs w:val="18"/>
              </w:rPr>
              <w:t>Also</w:t>
            </w:r>
            <w:r w:rsidRPr="00762922">
              <w:rPr>
                <w:rFonts w:eastAsia="Times New Roman"/>
                <w:sz w:val="18"/>
                <w:szCs w:val="18"/>
              </w:rPr>
              <w:t>, this will avoid duplication of efforts. The use of the Joint Steering Committee and a multi-sectoral Technical Committee for the REDD+ Programme is one such harmonisation.</w:t>
            </w:r>
          </w:p>
        </w:tc>
      </w:tr>
      <w:tr w:rsidR="00D04FBE" w:rsidRPr="00E64BD3" w:rsidTr="00E350A2">
        <w:trPr>
          <w:trHeight w:val="454"/>
        </w:trPr>
        <w:tc>
          <w:tcPr>
            <w:tcW w:w="2160" w:type="dxa"/>
            <w:tcBorders>
              <w:top w:val="single" w:sz="4" w:space="0" w:color="auto"/>
              <w:left w:val="single" w:sz="4" w:space="0" w:color="auto"/>
              <w:bottom w:val="single" w:sz="4" w:space="0" w:color="auto"/>
              <w:right w:val="single" w:sz="4" w:space="0" w:color="auto"/>
            </w:tcBorders>
            <w:shd w:val="clear" w:color="auto" w:fill="auto"/>
          </w:tcPr>
          <w:p w:rsidR="00D04FBE" w:rsidRPr="009F14A3" w:rsidRDefault="00D04FBE" w:rsidP="00DF14B0">
            <w:pPr>
              <w:spacing w:after="0" w:line="240" w:lineRule="auto"/>
              <w:rPr>
                <w:rFonts w:eastAsia="Times New Roman"/>
                <w:b/>
                <w:color w:val="000000"/>
                <w:sz w:val="18"/>
                <w:szCs w:val="18"/>
                <w:lang w:val="en-US"/>
              </w:rPr>
            </w:pPr>
            <w:r>
              <w:rPr>
                <w:rFonts w:eastAsia="Times New Roman"/>
                <w:color w:val="000000"/>
                <w:sz w:val="18"/>
                <w:szCs w:val="18"/>
                <w:lang w:val="en-US"/>
              </w:rPr>
              <w:t xml:space="preserve">4.10. </w:t>
            </w:r>
            <w:r w:rsidRPr="009F14A3">
              <w:rPr>
                <w:rFonts w:eastAsia="Times New Roman"/>
                <w:color w:val="000000"/>
                <w:sz w:val="18"/>
                <w:szCs w:val="18"/>
                <w:lang w:val="en-US"/>
              </w:rPr>
              <w:t>Measurement of soil carbon pools is not included in the measurement strategy (6.2).</w:t>
            </w:r>
          </w:p>
          <w:p w:rsidR="00D04FBE" w:rsidRPr="005310BD" w:rsidRDefault="00D04FBE" w:rsidP="00DF14B0">
            <w:pPr>
              <w:spacing w:after="0" w:line="240" w:lineRule="auto"/>
              <w:rPr>
                <w:rFonts w:eastAsia="Times New Roman"/>
                <w:color w:val="000000"/>
                <w:sz w:val="18"/>
                <w:szCs w:val="18"/>
                <w:lang w:val="en-US"/>
              </w:rPr>
            </w:pPr>
          </w:p>
        </w:tc>
        <w:tc>
          <w:tcPr>
            <w:tcW w:w="2520" w:type="dxa"/>
            <w:tcBorders>
              <w:top w:val="single" w:sz="4" w:space="0" w:color="auto"/>
              <w:left w:val="nil"/>
              <w:bottom w:val="single" w:sz="4" w:space="0" w:color="auto"/>
              <w:right w:val="single" w:sz="4" w:space="0" w:color="auto"/>
            </w:tcBorders>
            <w:shd w:val="clear" w:color="auto" w:fill="auto"/>
          </w:tcPr>
          <w:p w:rsidR="00D04FBE" w:rsidRPr="00E64BD3" w:rsidRDefault="00D04FBE" w:rsidP="00DF14B0">
            <w:pPr>
              <w:spacing w:after="0" w:line="240" w:lineRule="auto"/>
              <w:rPr>
                <w:rFonts w:eastAsia="Times New Roman"/>
                <w:color w:val="000000"/>
                <w:sz w:val="18"/>
                <w:szCs w:val="18"/>
                <w:lang w:val="en-US"/>
              </w:rPr>
            </w:pPr>
            <w:r>
              <w:rPr>
                <w:rFonts w:eastAsia="Times New Roman"/>
                <w:color w:val="000000"/>
                <w:sz w:val="18"/>
                <w:szCs w:val="18"/>
                <w:lang w:val="en-US"/>
              </w:rPr>
              <w:t>Validation Meeting</w:t>
            </w:r>
          </w:p>
        </w:tc>
        <w:tc>
          <w:tcPr>
            <w:tcW w:w="9354" w:type="dxa"/>
            <w:tcBorders>
              <w:top w:val="single" w:sz="4" w:space="0" w:color="auto"/>
              <w:left w:val="nil"/>
              <w:bottom w:val="single" w:sz="4" w:space="0" w:color="auto"/>
              <w:right w:val="single" w:sz="4" w:space="0" w:color="auto"/>
            </w:tcBorders>
            <w:shd w:val="clear" w:color="auto" w:fill="auto"/>
          </w:tcPr>
          <w:p w:rsidR="00D04FBE" w:rsidRPr="009F14A3" w:rsidRDefault="00D04FBE" w:rsidP="00DF14B0">
            <w:pPr>
              <w:spacing w:after="0" w:line="240" w:lineRule="auto"/>
              <w:rPr>
                <w:rFonts w:eastAsia="Times New Roman"/>
                <w:color w:val="000000"/>
                <w:sz w:val="18"/>
                <w:szCs w:val="18"/>
                <w:lang w:val="en-US"/>
              </w:rPr>
            </w:pPr>
            <w:r w:rsidRPr="009F14A3">
              <w:rPr>
                <w:rFonts w:eastAsia="Times New Roman"/>
                <w:color w:val="000000"/>
                <w:sz w:val="18"/>
                <w:szCs w:val="18"/>
                <w:lang w:val="en-US"/>
              </w:rPr>
              <w:t xml:space="preserve">To obtain country specific estimates of the emission factors for Zambia and to respond to the UNFCCC completeness reporting principle it is primarily necessary to develop a national forest inventory (ILUA)  measurement protocol that will provide estimates for the five IPCC carbon pools (aboveground biomass, belowground biomass, dead wood, litter and soil organic matter). The carbon stock change estimates that a country will have to submit through its GHGs Inventory will also have to consider all the possible transfers between pools. It is important to note that in theory countries following IPCC indication may not report on certain carbon pools, but this may only occur if countries are able to demonstrate that there are no emissions originating from these pools. In the case of deforestation and degradation it will be impossible to apply this approach as emissions are originating from all the carbon pools. </w:t>
            </w:r>
          </w:p>
          <w:p w:rsidR="00D04FBE" w:rsidRPr="009F14A3" w:rsidRDefault="00D04FBE" w:rsidP="00DF14B0">
            <w:pPr>
              <w:spacing w:after="0" w:line="240" w:lineRule="auto"/>
              <w:rPr>
                <w:rFonts w:eastAsia="Times New Roman"/>
                <w:color w:val="000000"/>
                <w:sz w:val="18"/>
                <w:szCs w:val="18"/>
                <w:lang w:val="en-US"/>
              </w:rPr>
            </w:pPr>
          </w:p>
          <w:p w:rsidR="00D04FBE" w:rsidRPr="009F14A3" w:rsidRDefault="00D04FBE" w:rsidP="00DF14B0">
            <w:pPr>
              <w:spacing w:after="0" w:line="240" w:lineRule="auto"/>
              <w:rPr>
                <w:rFonts w:eastAsia="Times New Roman"/>
                <w:color w:val="000000"/>
                <w:sz w:val="18"/>
                <w:szCs w:val="18"/>
                <w:lang w:val="en-US"/>
              </w:rPr>
            </w:pPr>
            <w:r w:rsidRPr="009F14A3">
              <w:rPr>
                <w:rFonts w:eastAsia="Times New Roman"/>
                <w:color w:val="000000"/>
                <w:sz w:val="18"/>
                <w:szCs w:val="18"/>
                <w:lang w:val="en-US"/>
              </w:rPr>
              <w:t>In case Zambia decides to include the reporting on soil carbon, the measurement of the soil carbon pools will be based on the IPCC AR4 guidelines. It is important to note that in a REDD+ context, not reporting data on soil carbon does not mean ‘not overestimating the emissions’, but rather ‘not overestimating the reduction of emissions’. In practice, if soil is not accounted for, it is very likely that the total emissions from deforestation will be underestimated in both periods. However, assuming the same emission factor (EF) in the two periods for the most disaggregated reported level (e.g. a forest type converted to cropland) and provided that the area deforested is reduced from the reference to the assessment period, the reduced emissions will also be underestimated. In other words, although neglecting soil carbon will result in a REDD+ estimate which is not complete, this estimate will be conservative. However, this assumption of conservative omission of a pool is no longer valid if, for a given forest conversion type, the area deforested is increased from the reference to the assessment period (Grassi et al. 2008).</w:t>
            </w:r>
          </w:p>
          <w:p w:rsidR="00D04FBE" w:rsidRPr="009F14A3" w:rsidRDefault="00D04FBE" w:rsidP="00DF14B0">
            <w:pPr>
              <w:spacing w:after="0" w:line="240" w:lineRule="auto"/>
              <w:rPr>
                <w:rFonts w:eastAsia="Times New Roman"/>
                <w:color w:val="000000"/>
                <w:sz w:val="18"/>
                <w:szCs w:val="18"/>
                <w:lang w:val="en-US"/>
              </w:rPr>
            </w:pPr>
          </w:p>
          <w:p w:rsidR="00D04FBE" w:rsidRPr="009F14A3" w:rsidRDefault="00D04FBE" w:rsidP="00DF14B0">
            <w:pPr>
              <w:spacing w:after="0" w:line="240" w:lineRule="auto"/>
              <w:rPr>
                <w:rFonts w:eastAsia="Times New Roman"/>
                <w:color w:val="000000"/>
                <w:sz w:val="18"/>
                <w:szCs w:val="18"/>
                <w:lang w:val="en-US"/>
              </w:rPr>
            </w:pPr>
            <w:r w:rsidRPr="009F14A3">
              <w:rPr>
                <w:rFonts w:eastAsia="Times New Roman"/>
                <w:color w:val="000000"/>
                <w:sz w:val="18"/>
                <w:szCs w:val="18"/>
                <w:lang w:val="en-US"/>
              </w:rPr>
              <w:t>Hence, before Zambia will be allowed to not report certain carbon pools under the expected REDD+ mechanism</w:t>
            </w:r>
            <w:r w:rsidR="005C5F6F">
              <w:rPr>
                <w:rFonts w:eastAsia="Times New Roman"/>
                <w:color w:val="000000"/>
                <w:sz w:val="18"/>
                <w:szCs w:val="18"/>
                <w:lang w:val="en-US"/>
              </w:rPr>
              <w:t>,</w:t>
            </w:r>
            <w:r w:rsidRPr="009F14A3">
              <w:rPr>
                <w:rFonts w:eastAsia="Times New Roman"/>
                <w:color w:val="000000"/>
                <w:sz w:val="18"/>
                <w:szCs w:val="18"/>
                <w:lang w:val="en-US"/>
              </w:rPr>
              <w:t xml:space="preserve"> future methodological guidance from the IPCC for estimating emissions in an REDD+ context will be necessary. In the meantime, Zambia may consider the use of a model that could be used consistently and may provide estimates with associated uncertainties. The Yasso model will be used to estimate the soil carbon. </w:t>
            </w:r>
          </w:p>
          <w:p w:rsidR="00D04FBE" w:rsidRPr="009F14A3" w:rsidRDefault="00D04FBE" w:rsidP="00DF14B0">
            <w:pPr>
              <w:spacing w:after="0" w:line="240" w:lineRule="auto"/>
              <w:rPr>
                <w:rFonts w:eastAsia="Times New Roman"/>
                <w:color w:val="000000"/>
                <w:sz w:val="18"/>
                <w:szCs w:val="18"/>
                <w:lang w:val="en-US"/>
              </w:rPr>
            </w:pPr>
          </w:p>
          <w:p w:rsidR="00D04FBE" w:rsidRPr="009F14A3" w:rsidRDefault="00D04FBE" w:rsidP="00DF14B0">
            <w:pPr>
              <w:spacing w:after="0" w:line="240" w:lineRule="auto"/>
              <w:rPr>
                <w:rFonts w:eastAsia="Times New Roman"/>
                <w:color w:val="000000"/>
                <w:sz w:val="18"/>
                <w:szCs w:val="18"/>
                <w:lang w:val="en-US"/>
              </w:rPr>
            </w:pPr>
            <w:r w:rsidRPr="009F14A3">
              <w:rPr>
                <w:rFonts w:eastAsia="Times New Roman"/>
                <w:color w:val="000000"/>
                <w:sz w:val="18"/>
                <w:szCs w:val="18"/>
                <w:lang w:val="en-US"/>
              </w:rPr>
              <w:t>For the soil carbon pool – SOC, it is suggest</w:t>
            </w:r>
            <w:r w:rsidR="005C5F6F">
              <w:rPr>
                <w:rFonts w:eastAsia="Times New Roman"/>
                <w:color w:val="000000"/>
                <w:sz w:val="18"/>
                <w:szCs w:val="18"/>
                <w:lang w:val="en-US"/>
              </w:rPr>
              <w:t>ed</w:t>
            </w:r>
            <w:r w:rsidRPr="009F14A3">
              <w:rPr>
                <w:rFonts w:eastAsia="Times New Roman"/>
                <w:color w:val="000000"/>
                <w:sz w:val="18"/>
                <w:szCs w:val="18"/>
                <w:lang w:val="en-US"/>
              </w:rPr>
              <w:t xml:space="preserve"> that this be inferred from soil profiles in the temporary plots of the ILUA and </w:t>
            </w:r>
            <w:r w:rsidRPr="009F14A3">
              <w:rPr>
                <w:rFonts w:eastAsia="Times New Roman"/>
                <w:color w:val="000000"/>
                <w:sz w:val="18"/>
                <w:szCs w:val="18"/>
                <w:lang w:val="en-US"/>
              </w:rPr>
              <w:lastRenderedPageBreak/>
              <w:t>measured in the permanent ILUA plots that will be set up during this second stage of the NFI. Subsequently, Zambia would be able to develop a relationship for each stratum of the soil profiles and actual soil carbon analysis. Additionally, it is proposed to use a soil model called ‘Yasso’ developed by the Finnish Environment Institute (SYKE). This model is a dynamic model that can be used to calculate the amount of soil carbon, changes in soil carbon and heterotrophic soil respiration. Applications include land use and climate change effects on soil carbon and greenhouse gas inventories.</w:t>
            </w:r>
          </w:p>
          <w:p w:rsidR="00D04FBE" w:rsidRPr="009F14A3" w:rsidRDefault="00D04FBE" w:rsidP="00DF14B0">
            <w:pPr>
              <w:spacing w:after="0" w:line="240" w:lineRule="auto"/>
              <w:rPr>
                <w:rFonts w:eastAsia="Times New Roman"/>
                <w:color w:val="000000"/>
                <w:sz w:val="18"/>
                <w:szCs w:val="18"/>
                <w:lang w:val="en-US"/>
              </w:rPr>
            </w:pPr>
          </w:p>
          <w:p w:rsidR="00D04FBE" w:rsidRPr="005310BD" w:rsidRDefault="00D04FBE" w:rsidP="005C5F6F">
            <w:pPr>
              <w:spacing w:after="0" w:line="240" w:lineRule="auto"/>
              <w:rPr>
                <w:rFonts w:eastAsia="Times New Roman"/>
                <w:color w:val="000000"/>
                <w:sz w:val="18"/>
                <w:szCs w:val="18"/>
                <w:lang w:val="en-US"/>
              </w:rPr>
            </w:pPr>
            <w:r w:rsidRPr="009F14A3">
              <w:rPr>
                <w:rFonts w:eastAsia="Times New Roman"/>
                <w:color w:val="000000"/>
                <w:sz w:val="18"/>
                <w:szCs w:val="18"/>
                <w:lang w:val="en-US"/>
              </w:rPr>
              <w:t>Additionally, it is suggested to measure wood density for tree species where little to no data is available. This will be done using the method and guidelines that have already specifically been developed for these purposes.</w:t>
            </w:r>
          </w:p>
        </w:tc>
      </w:tr>
    </w:tbl>
    <w:p w:rsidR="00FC7192" w:rsidRPr="00E64BD3" w:rsidRDefault="00FC7192">
      <w:pPr>
        <w:rPr>
          <w:sz w:val="18"/>
          <w:szCs w:val="18"/>
          <w:lang w:val="en-US"/>
        </w:rPr>
      </w:pPr>
    </w:p>
    <w:p w:rsidR="001C22A4" w:rsidRPr="00E64BD3" w:rsidRDefault="00D0233D" w:rsidP="001C22A4">
      <w:pPr>
        <w:rPr>
          <w:sz w:val="18"/>
          <w:szCs w:val="18"/>
          <w:lang w:val="en-US"/>
        </w:rPr>
      </w:pPr>
      <w:r w:rsidRPr="00E64BD3">
        <w:rPr>
          <w:rFonts w:eastAsia="Times New Roman"/>
          <w:color w:val="000000"/>
          <w:sz w:val="18"/>
          <w:szCs w:val="18"/>
          <w:lang w:val="en-US"/>
        </w:rPr>
        <w:t>*As per the recommendation of the UN-REDD Programme Policy Board comments from the Secretariat, independent technical review, and Policy Board</w:t>
      </w:r>
      <w:r w:rsidR="007C6088" w:rsidRPr="00E64BD3">
        <w:rPr>
          <w:rFonts w:eastAsia="Times New Roman"/>
          <w:color w:val="000000"/>
          <w:sz w:val="18"/>
          <w:szCs w:val="18"/>
          <w:lang w:val="en-US"/>
        </w:rPr>
        <w:t xml:space="preserve"> will be presented in </w:t>
      </w:r>
      <w:r w:rsidRPr="00E64BD3">
        <w:rPr>
          <w:rFonts w:eastAsia="Times New Roman"/>
          <w:color w:val="000000"/>
          <w:sz w:val="18"/>
          <w:szCs w:val="18"/>
          <w:lang w:val="en-US"/>
        </w:rPr>
        <w:t>two categories a) comments to be resolved in the document</w:t>
      </w:r>
      <w:r w:rsidR="002103A5" w:rsidRPr="00E64BD3">
        <w:rPr>
          <w:rFonts w:eastAsia="Times New Roman"/>
          <w:color w:val="000000"/>
          <w:sz w:val="18"/>
          <w:szCs w:val="18"/>
          <w:lang w:val="en-US"/>
        </w:rPr>
        <w:t xml:space="preserve"> (revision and elaboration phase)</w:t>
      </w:r>
      <w:r w:rsidRPr="00E64BD3">
        <w:rPr>
          <w:rFonts w:eastAsia="Times New Roman"/>
          <w:color w:val="000000"/>
          <w:sz w:val="18"/>
          <w:szCs w:val="18"/>
          <w:lang w:val="en-US"/>
        </w:rPr>
        <w:t xml:space="preserve">; and b) comments relevant to the </w:t>
      </w:r>
      <w:r w:rsidR="002103A5" w:rsidRPr="00E64BD3">
        <w:rPr>
          <w:rFonts w:eastAsia="Times New Roman"/>
          <w:color w:val="000000"/>
          <w:sz w:val="18"/>
          <w:szCs w:val="18"/>
          <w:lang w:val="en-US"/>
        </w:rPr>
        <w:t xml:space="preserve">inception and </w:t>
      </w:r>
      <w:r w:rsidRPr="00E64BD3">
        <w:rPr>
          <w:rFonts w:eastAsia="Times New Roman"/>
          <w:color w:val="000000"/>
          <w:sz w:val="18"/>
          <w:szCs w:val="18"/>
          <w:lang w:val="en-US"/>
        </w:rPr>
        <w:t>implementation phase.</w:t>
      </w:r>
    </w:p>
    <w:sectPr w:rsidR="001C22A4" w:rsidRPr="00E64BD3" w:rsidSect="00DC19ED">
      <w:footerReference w:type="default" r:id="rId9"/>
      <w:headerReference w:type="first" r:id="rId10"/>
      <w:footerReference w:type="first" r:id="rId11"/>
      <w:pgSz w:w="16838" w:h="11906" w:orient="landscape"/>
      <w:pgMar w:top="1440" w:right="1440" w:bottom="1440" w:left="144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E5C" w:rsidRDefault="00C75E5C" w:rsidP="004B38FA">
      <w:pPr>
        <w:spacing w:after="0" w:line="240" w:lineRule="auto"/>
      </w:pPr>
      <w:r>
        <w:separator/>
      </w:r>
    </w:p>
  </w:endnote>
  <w:endnote w:type="continuationSeparator" w:id="1">
    <w:p w:rsidR="00C75E5C" w:rsidRDefault="00C75E5C" w:rsidP="004B3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yriad Pro">
    <w:altName w:val="Corbel"/>
    <w:charset w:val="00"/>
    <w:family w:val="swiss"/>
    <w:pitch w:val="variable"/>
    <w:sig w:usb0="00000001"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FrutigerLT-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426" w:rsidRPr="00611AA2" w:rsidRDefault="007B1426" w:rsidP="001C22A4">
    <w:pPr>
      <w:pStyle w:val="Footer"/>
      <w:jc w:val="center"/>
      <w:rPr>
        <w:sz w:val="16"/>
        <w:szCs w:val="16"/>
      </w:rPr>
    </w:pPr>
    <w:r w:rsidRPr="00611AA2">
      <w:rPr>
        <w:sz w:val="16"/>
        <w:szCs w:val="16"/>
      </w:rPr>
      <w:t xml:space="preserve"> </w:t>
    </w:r>
  </w:p>
  <w:p w:rsidR="007B1426" w:rsidRDefault="007B1426" w:rsidP="001C22A4">
    <w:pPr>
      <w:pStyle w:val="Footer"/>
      <w:jc w:val="center"/>
    </w:pPr>
    <w:r>
      <w:tab/>
    </w:r>
    <w:r>
      <w:tab/>
    </w:r>
    <w:r w:rsidRPr="001C22A4">
      <w:rPr>
        <w:sz w:val="20"/>
        <w:szCs w:val="20"/>
      </w:rPr>
      <w:t xml:space="preserve">Page | </w:t>
    </w:r>
    <w:r w:rsidR="00D435E7" w:rsidRPr="001C22A4">
      <w:rPr>
        <w:sz w:val="20"/>
        <w:szCs w:val="20"/>
      </w:rPr>
      <w:fldChar w:fldCharType="begin"/>
    </w:r>
    <w:r w:rsidRPr="001C22A4">
      <w:rPr>
        <w:sz w:val="20"/>
        <w:szCs w:val="20"/>
      </w:rPr>
      <w:instrText xml:space="preserve"> PAGE   \* MERGEFORMAT </w:instrText>
    </w:r>
    <w:r w:rsidR="00D435E7" w:rsidRPr="001C22A4">
      <w:rPr>
        <w:sz w:val="20"/>
        <w:szCs w:val="20"/>
      </w:rPr>
      <w:fldChar w:fldCharType="separate"/>
    </w:r>
    <w:r w:rsidR="001F7DB0">
      <w:rPr>
        <w:noProof/>
        <w:sz w:val="20"/>
        <w:szCs w:val="20"/>
      </w:rPr>
      <w:t>4</w:t>
    </w:r>
    <w:r w:rsidR="00D435E7" w:rsidRPr="001C22A4">
      <w:rPr>
        <w:sz w:val="20"/>
        <w:szCs w:val="20"/>
      </w:rPr>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426" w:rsidRPr="00611AA2" w:rsidRDefault="007B1426" w:rsidP="00611AA2">
    <w:pPr>
      <w:pStyle w:val="Footer"/>
      <w:jc w:val="center"/>
      <w:rPr>
        <w:sz w:val="16"/>
        <w:szCs w:val="16"/>
      </w:rPr>
    </w:pPr>
  </w:p>
  <w:p w:rsidR="007B1426" w:rsidRPr="00E30015" w:rsidRDefault="001F7DB0" w:rsidP="00611AA2">
    <w:pPr>
      <w:pStyle w:val="Footer"/>
      <w:jc w:val="center"/>
    </w:pPr>
    <w:r w:rsidRPr="001F7DB0">
      <w:drawing>
        <wp:inline distT="0" distB="0" distL="0" distR="0">
          <wp:extent cx="740410" cy="669290"/>
          <wp:effectExtent l="19050" t="0" r="2540" b="0"/>
          <wp:docPr id="3" name="Picture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40410" cy="669290"/>
                  </a:xfrm>
                  <a:prstGeom prst="rect">
                    <a:avLst/>
                  </a:prstGeom>
                  <a:noFill/>
                </pic:spPr>
              </pic:pic>
            </a:graphicData>
          </a:graphic>
        </wp:inline>
      </w:drawing>
    </w:r>
    <w:r w:rsidR="007B1426">
      <w:rPr>
        <w:noProof/>
        <w:lang w:val="en-US"/>
      </w:rPr>
      <w:drawing>
        <wp:inline distT="0" distB="0" distL="0" distR="0">
          <wp:extent cx="1393825" cy="548640"/>
          <wp:effectExtent l="19050" t="0" r="0" b="0"/>
          <wp:docPr id="2" name="Picture 2" descr="FAO,UNEP and UNDP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O,UNEP and UNDP logos"/>
                  <pic:cNvPicPr>
                    <a:picLocks noChangeAspect="1" noChangeArrowheads="1"/>
                  </pic:cNvPicPr>
                </pic:nvPicPr>
                <pic:blipFill>
                  <a:blip r:embed="rId2"/>
                  <a:srcRect/>
                  <a:stretch>
                    <a:fillRect/>
                  </a:stretch>
                </pic:blipFill>
                <pic:spPr bwMode="auto">
                  <a:xfrm>
                    <a:off x="0" y="0"/>
                    <a:ext cx="1393825" cy="54864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E5C" w:rsidRDefault="00C75E5C" w:rsidP="004B38FA">
      <w:pPr>
        <w:spacing w:after="0" w:line="240" w:lineRule="auto"/>
      </w:pPr>
      <w:r>
        <w:separator/>
      </w:r>
    </w:p>
  </w:footnote>
  <w:footnote w:type="continuationSeparator" w:id="1">
    <w:p w:rsidR="00C75E5C" w:rsidRDefault="00C75E5C" w:rsidP="004B38FA">
      <w:pPr>
        <w:spacing w:after="0" w:line="240" w:lineRule="auto"/>
      </w:pPr>
      <w:r>
        <w:continuationSeparator/>
      </w:r>
    </w:p>
  </w:footnote>
  <w:footnote w:id="2">
    <w:p w:rsidR="007B1426" w:rsidRPr="008A4461" w:rsidRDefault="007B1426" w:rsidP="00E64BD3">
      <w:pPr>
        <w:pStyle w:val="FootnoteText"/>
        <w:rPr>
          <w:rFonts w:ascii="Verdana" w:hAnsi="Verdana"/>
          <w:sz w:val="16"/>
          <w:szCs w:val="16"/>
          <w:lang w:val="en-US"/>
        </w:rPr>
      </w:pPr>
      <w:r w:rsidRPr="008A4461">
        <w:rPr>
          <w:rStyle w:val="FootnoteReference"/>
          <w:sz w:val="16"/>
          <w:szCs w:val="16"/>
        </w:rPr>
        <w:footnoteRef/>
      </w:r>
      <w:r w:rsidRPr="008A4461">
        <w:rPr>
          <w:rFonts w:ascii="Verdana" w:hAnsi="Verdana"/>
          <w:sz w:val="16"/>
          <w:szCs w:val="16"/>
        </w:rPr>
        <w:t xml:space="preserve"> </w:t>
      </w:r>
      <w:r w:rsidRPr="008A4461">
        <w:rPr>
          <w:rFonts w:ascii="Verdana" w:hAnsi="Verdana" w:cs="Arial"/>
          <w:sz w:val="16"/>
          <w:szCs w:val="16"/>
        </w:rPr>
        <w:t xml:space="preserve">see </w:t>
      </w:r>
      <w:hyperlink r:id="rId1" w:history="1">
        <w:r w:rsidRPr="008A4461">
          <w:rPr>
            <w:rStyle w:val="Hyperlink"/>
            <w:rFonts w:ascii="Verdana" w:hAnsi="Verdana"/>
            <w:sz w:val="16"/>
            <w:szCs w:val="16"/>
          </w:rPr>
          <w:t>www.threshold21.com</w:t>
        </w:r>
      </w:hyperlink>
    </w:p>
  </w:footnote>
  <w:footnote w:id="3">
    <w:p w:rsidR="007B1426" w:rsidRDefault="007B1426" w:rsidP="007300CE">
      <w:pPr>
        <w:pStyle w:val="FootnoteText"/>
        <w:rPr>
          <w:rFonts w:ascii="Verdana" w:hAnsi="Verdana"/>
          <w:sz w:val="16"/>
          <w:szCs w:val="16"/>
        </w:rPr>
      </w:pPr>
      <w:r w:rsidRPr="0054421C">
        <w:rPr>
          <w:rFonts w:ascii="Verdana" w:hAnsi="Verdana"/>
          <w:sz w:val="16"/>
          <w:szCs w:val="16"/>
          <w:vertAlign w:val="superscript"/>
        </w:rPr>
        <w:footnoteRef/>
      </w:r>
      <w:r w:rsidRPr="0088096A">
        <w:rPr>
          <w:rFonts w:ascii="Verdana" w:hAnsi="Verdana"/>
          <w:sz w:val="16"/>
          <w:szCs w:val="16"/>
          <w:vertAlign w:val="superscript"/>
        </w:rPr>
        <w:t xml:space="preserve"> </w:t>
      </w:r>
      <w:r w:rsidRPr="0088096A">
        <w:rPr>
          <w:rFonts w:ascii="Verdana" w:hAnsi="Verdana"/>
          <w:sz w:val="16"/>
          <w:szCs w:val="16"/>
        </w:rPr>
        <w:t>The Lusaka agreement facilitates the enforcement of operations directed at illegal trade in wild fauna and flora</w:t>
      </w:r>
      <w:r>
        <w:rPr>
          <w:rFonts w:ascii="Verdana" w:hAnsi="Verdana"/>
          <w:sz w:val="16"/>
          <w:szCs w:val="16"/>
        </w:rPr>
        <w:t>.</w:t>
      </w:r>
    </w:p>
  </w:footnote>
  <w:footnote w:id="4">
    <w:p w:rsidR="007B1426" w:rsidRPr="008A7C7B" w:rsidRDefault="007B1426" w:rsidP="005310BD">
      <w:pPr>
        <w:pStyle w:val="FootnoteText"/>
        <w:rPr>
          <w:lang w:val="en-US"/>
        </w:rPr>
      </w:pPr>
      <w:r>
        <w:rPr>
          <w:rStyle w:val="FootnoteReference"/>
        </w:rPr>
        <w:footnoteRef/>
      </w:r>
      <w:r>
        <w:t xml:space="preserve"> </w:t>
      </w:r>
      <w:r>
        <w:rPr>
          <w:lang w:val="en-US"/>
        </w:rPr>
        <w:t>See http://www.millenniuminstitute.net/integrated_planning/tools/T21/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426" w:rsidRDefault="007B1426">
    <w:pPr>
      <w:pStyle w:val="Header"/>
    </w:pPr>
    <w:r>
      <w:rPr>
        <w:rFonts w:ascii="FrutigerLT-Roman" w:hAnsi="FrutigerLT-Roman" w:cs="FrutigerLT-Roman"/>
        <w:noProof/>
        <w:sz w:val="42"/>
        <w:szCs w:val="40"/>
        <w:lang w:val="en-US"/>
      </w:rPr>
      <w:drawing>
        <wp:inline distT="0" distB="0" distL="0" distR="0">
          <wp:extent cx="1715135" cy="731520"/>
          <wp:effectExtent l="19050" t="0" r="0" b="0"/>
          <wp:docPr id="1"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1"/>
                  <a:srcRect/>
                  <a:stretch>
                    <a:fillRect/>
                  </a:stretch>
                </pic:blipFill>
                <pic:spPr bwMode="auto">
                  <a:xfrm>
                    <a:off x="0" y="0"/>
                    <a:ext cx="1715135" cy="7315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574A"/>
    <w:multiLevelType w:val="hybridMultilevel"/>
    <w:tmpl w:val="C48CAE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514D73"/>
    <w:multiLevelType w:val="hybridMultilevel"/>
    <w:tmpl w:val="C48CAE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DA3273"/>
    <w:multiLevelType w:val="multilevel"/>
    <w:tmpl w:val="AB2E8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24D2560A"/>
    <w:multiLevelType w:val="hybridMultilevel"/>
    <w:tmpl w:val="10306418"/>
    <w:lvl w:ilvl="0" w:tplc="04090019">
      <w:start w:val="1"/>
      <w:numFmt w:val="lowerLetter"/>
      <w:lvlText w:val="%1."/>
      <w:lvlJc w:val="left"/>
      <w:pPr>
        <w:tabs>
          <w:tab w:val="num" w:pos="1246"/>
        </w:tabs>
        <w:ind w:left="1246"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955BB4"/>
    <w:multiLevelType w:val="hybridMultilevel"/>
    <w:tmpl w:val="C48CAE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6B1802"/>
    <w:multiLevelType w:val="multilevel"/>
    <w:tmpl w:val="63F2B0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3D680CD0"/>
    <w:multiLevelType w:val="hybridMultilevel"/>
    <w:tmpl w:val="C48CAE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4116D7"/>
    <w:multiLevelType w:val="hybridMultilevel"/>
    <w:tmpl w:val="DA3271A8"/>
    <w:lvl w:ilvl="0" w:tplc="04090019">
      <w:start w:val="1"/>
      <w:numFmt w:val="lowerLetter"/>
      <w:lvlText w:val="%1."/>
      <w:lvlJc w:val="left"/>
      <w:pPr>
        <w:tabs>
          <w:tab w:val="num" w:pos="1634"/>
        </w:tabs>
        <w:ind w:left="1634" w:hanging="360"/>
      </w:pPr>
      <w:rPr>
        <w:rFonts w:cs="Times New Roman" w:hint="default"/>
      </w:rPr>
    </w:lvl>
    <w:lvl w:ilvl="1" w:tplc="08090019" w:tentative="1">
      <w:start w:val="1"/>
      <w:numFmt w:val="lowerLetter"/>
      <w:lvlText w:val="%2."/>
      <w:lvlJc w:val="left"/>
      <w:pPr>
        <w:ind w:left="1828" w:hanging="360"/>
      </w:pPr>
    </w:lvl>
    <w:lvl w:ilvl="2" w:tplc="0809001B" w:tentative="1">
      <w:start w:val="1"/>
      <w:numFmt w:val="lowerRoman"/>
      <w:lvlText w:val="%3."/>
      <w:lvlJc w:val="right"/>
      <w:pPr>
        <w:ind w:left="2548" w:hanging="180"/>
      </w:pPr>
    </w:lvl>
    <w:lvl w:ilvl="3" w:tplc="0809000F" w:tentative="1">
      <w:start w:val="1"/>
      <w:numFmt w:val="decimal"/>
      <w:lvlText w:val="%4."/>
      <w:lvlJc w:val="left"/>
      <w:pPr>
        <w:ind w:left="3268" w:hanging="360"/>
      </w:pPr>
    </w:lvl>
    <w:lvl w:ilvl="4" w:tplc="08090019" w:tentative="1">
      <w:start w:val="1"/>
      <w:numFmt w:val="lowerLetter"/>
      <w:lvlText w:val="%5."/>
      <w:lvlJc w:val="left"/>
      <w:pPr>
        <w:ind w:left="3988" w:hanging="360"/>
      </w:pPr>
    </w:lvl>
    <w:lvl w:ilvl="5" w:tplc="0809001B" w:tentative="1">
      <w:start w:val="1"/>
      <w:numFmt w:val="lowerRoman"/>
      <w:lvlText w:val="%6."/>
      <w:lvlJc w:val="right"/>
      <w:pPr>
        <w:ind w:left="4708" w:hanging="180"/>
      </w:pPr>
    </w:lvl>
    <w:lvl w:ilvl="6" w:tplc="0809000F" w:tentative="1">
      <w:start w:val="1"/>
      <w:numFmt w:val="decimal"/>
      <w:lvlText w:val="%7."/>
      <w:lvlJc w:val="left"/>
      <w:pPr>
        <w:ind w:left="5428" w:hanging="360"/>
      </w:pPr>
    </w:lvl>
    <w:lvl w:ilvl="7" w:tplc="08090019" w:tentative="1">
      <w:start w:val="1"/>
      <w:numFmt w:val="lowerLetter"/>
      <w:lvlText w:val="%8."/>
      <w:lvlJc w:val="left"/>
      <w:pPr>
        <w:ind w:left="6148" w:hanging="360"/>
      </w:pPr>
    </w:lvl>
    <w:lvl w:ilvl="8" w:tplc="0809001B" w:tentative="1">
      <w:start w:val="1"/>
      <w:numFmt w:val="lowerRoman"/>
      <w:lvlText w:val="%9."/>
      <w:lvlJc w:val="right"/>
      <w:pPr>
        <w:ind w:left="6868" w:hanging="180"/>
      </w:pPr>
    </w:lvl>
  </w:abstractNum>
  <w:abstractNum w:abstractNumId="8">
    <w:nsid w:val="3EE23810"/>
    <w:multiLevelType w:val="hybridMultilevel"/>
    <w:tmpl w:val="E0BABB14"/>
    <w:lvl w:ilvl="0" w:tplc="04090019">
      <w:start w:val="1"/>
      <w:numFmt w:val="lowerLetter"/>
      <w:lvlText w:val="%1."/>
      <w:lvlJc w:val="left"/>
      <w:pPr>
        <w:tabs>
          <w:tab w:val="num" w:pos="2022"/>
        </w:tabs>
        <w:ind w:left="2022" w:hanging="360"/>
      </w:pPr>
      <w:rPr>
        <w:rFonts w:cs="Times New Roman"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9">
    <w:nsid w:val="4A3344E8"/>
    <w:multiLevelType w:val="multilevel"/>
    <w:tmpl w:val="AB2E8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4F1232D5"/>
    <w:multiLevelType w:val="hybridMultilevel"/>
    <w:tmpl w:val="C48CAE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00099E"/>
    <w:multiLevelType w:val="hybridMultilevel"/>
    <w:tmpl w:val="C1D0C422"/>
    <w:lvl w:ilvl="0" w:tplc="208E3DE0">
      <w:start w:val="6"/>
      <w:numFmt w:val="lowerLetter"/>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EA0FEB"/>
    <w:multiLevelType w:val="hybridMultilevel"/>
    <w:tmpl w:val="C48CAE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C167AB6"/>
    <w:multiLevelType w:val="hybridMultilevel"/>
    <w:tmpl w:val="C48E3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772F94"/>
    <w:multiLevelType w:val="hybridMultilevel"/>
    <w:tmpl w:val="E7789EF4"/>
    <w:lvl w:ilvl="0" w:tplc="04090019">
      <w:start w:val="1"/>
      <w:numFmt w:val="lowerLetter"/>
      <w:lvlText w:val="%1."/>
      <w:lvlJc w:val="left"/>
      <w:pPr>
        <w:tabs>
          <w:tab w:val="num" w:pos="1440"/>
        </w:tabs>
        <w:ind w:left="1440" w:hanging="360"/>
      </w:pPr>
      <w:rPr>
        <w:rFonts w:cs="Times New Roman" w:hint="default"/>
      </w:rPr>
    </w:lvl>
    <w:lvl w:ilvl="1" w:tplc="08090019" w:tentative="1">
      <w:start w:val="1"/>
      <w:numFmt w:val="lowerLetter"/>
      <w:lvlText w:val="%2."/>
      <w:lvlJc w:val="left"/>
      <w:pPr>
        <w:ind w:left="1634" w:hanging="360"/>
      </w:pPr>
    </w:lvl>
    <w:lvl w:ilvl="2" w:tplc="0809001B" w:tentative="1">
      <w:start w:val="1"/>
      <w:numFmt w:val="lowerRoman"/>
      <w:lvlText w:val="%3."/>
      <w:lvlJc w:val="right"/>
      <w:pPr>
        <w:ind w:left="2354" w:hanging="180"/>
      </w:pPr>
    </w:lvl>
    <w:lvl w:ilvl="3" w:tplc="0809000F" w:tentative="1">
      <w:start w:val="1"/>
      <w:numFmt w:val="decimal"/>
      <w:lvlText w:val="%4."/>
      <w:lvlJc w:val="left"/>
      <w:pPr>
        <w:ind w:left="3074" w:hanging="360"/>
      </w:pPr>
    </w:lvl>
    <w:lvl w:ilvl="4" w:tplc="08090019" w:tentative="1">
      <w:start w:val="1"/>
      <w:numFmt w:val="lowerLetter"/>
      <w:lvlText w:val="%5."/>
      <w:lvlJc w:val="left"/>
      <w:pPr>
        <w:ind w:left="3794" w:hanging="360"/>
      </w:pPr>
    </w:lvl>
    <w:lvl w:ilvl="5" w:tplc="0809001B" w:tentative="1">
      <w:start w:val="1"/>
      <w:numFmt w:val="lowerRoman"/>
      <w:lvlText w:val="%6."/>
      <w:lvlJc w:val="right"/>
      <w:pPr>
        <w:ind w:left="4514" w:hanging="180"/>
      </w:pPr>
    </w:lvl>
    <w:lvl w:ilvl="6" w:tplc="0809000F" w:tentative="1">
      <w:start w:val="1"/>
      <w:numFmt w:val="decimal"/>
      <w:lvlText w:val="%7."/>
      <w:lvlJc w:val="left"/>
      <w:pPr>
        <w:ind w:left="5234" w:hanging="360"/>
      </w:pPr>
    </w:lvl>
    <w:lvl w:ilvl="7" w:tplc="08090019" w:tentative="1">
      <w:start w:val="1"/>
      <w:numFmt w:val="lowerLetter"/>
      <w:lvlText w:val="%8."/>
      <w:lvlJc w:val="left"/>
      <w:pPr>
        <w:ind w:left="5954" w:hanging="360"/>
      </w:pPr>
    </w:lvl>
    <w:lvl w:ilvl="8" w:tplc="0809001B" w:tentative="1">
      <w:start w:val="1"/>
      <w:numFmt w:val="lowerRoman"/>
      <w:lvlText w:val="%9."/>
      <w:lvlJc w:val="right"/>
      <w:pPr>
        <w:ind w:left="6674" w:hanging="180"/>
      </w:pPr>
    </w:lvl>
  </w:abstractNum>
  <w:abstractNum w:abstractNumId="15">
    <w:nsid w:val="60A274E6"/>
    <w:multiLevelType w:val="hybridMultilevel"/>
    <w:tmpl w:val="DA3271A8"/>
    <w:lvl w:ilvl="0" w:tplc="04090019">
      <w:start w:val="1"/>
      <w:numFmt w:val="lowerLetter"/>
      <w:lvlText w:val="%1."/>
      <w:lvlJc w:val="left"/>
      <w:pPr>
        <w:tabs>
          <w:tab w:val="num" w:pos="1634"/>
        </w:tabs>
        <w:ind w:left="1634" w:hanging="360"/>
      </w:pPr>
      <w:rPr>
        <w:rFonts w:cs="Times New Roman" w:hint="default"/>
      </w:rPr>
    </w:lvl>
    <w:lvl w:ilvl="1" w:tplc="08090019" w:tentative="1">
      <w:start w:val="1"/>
      <w:numFmt w:val="lowerLetter"/>
      <w:lvlText w:val="%2."/>
      <w:lvlJc w:val="left"/>
      <w:pPr>
        <w:ind w:left="1828" w:hanging="360"/>
      </w:pPr>
    </w:lvl>
    <w:lvl w:ilvl="2" w:tplc="0809001B" w:tentative="1">
      <w:start w:val="1"/>
      <w:numFmt w:val="lowerRoman"/>
      <w:lvlText w:val="%3."/>
      <w:lvlJc w:val="right"/>
      <w:pPr>
        <w:ind w:left="2548" w:hanging="180"/>
      </w:pPr>
    </w:lvl>
    <w:lvl w:ilvl="3" w:tplc="0809000F" w:tentative="1">
      <w:start w:val="1"/>
      <w:numFmt w:val="decimal"/>
      <w:lvlText w:val="%4."/>
      <w:lvlJc w:val="left"/>
      <w:pPr>
        <w:ind w:left="3268" w:hanging="360"/>
      </w:pPr>
    </w:lvl>
    <w:lvl w:ilvl="4" w:tplc="08090019" w:tentative="1">
      <w:start w:val="1"/>
      <w:numFmt w:val="lowerLetter"/>
      <w:lvlText w:val="%5."/>
      <w:lvlJc w:val="left"/>
      <w:pPr>
        <w:ind w:left="3988" w:hanging="360"/>
      </w:pPr>
    </w:lvl>
    <w:lvl w:ilvl="5" w:tplc="0809001B" w:tentative="1">
      <w:start w:val="1"/>
      <w:numFmt w:val="lowerRoman"/>
      <w:lvlText w:val="%6."/>
      <w:lvlJc w:val="right"/>
      <w:pPr>
        <w:ind w:left="4708" w:hanging="180"/>
      </w:pPr>
    </w:lvl>
    <w:lvl w:ilvl="6" w:tplc="0809000F" w:tentative="1">
      <w:start w:val="1"/>
      <w:numFmt w:val="decimal"/>
      <w:lvlText w:val="%7."/>
      <w:lvlJc w:val="left"/>
      <w:pPr>
        <w:ind w:left="5428" w:hanging="360"/>
      </w:pPr>
    </w:lvl>
    <w:lvl w:ilvl="7" w:tplc="08090019" w:tentative="1">
      <w:start w:val="1"/>
      <w:numFmt w:val="lowerLetter"/>
      <w:lvlText w:val="%8."/>
      <w:lvlJc w:val="left"/>
      <w:pPr>
        <w:ind w:left="6148" w:hanging="360"/>
      </w:pPr>
    </w:lvl>
    <w:lvl w:ilvl="8" w:tplc="0809001B" w:tentative="1">
      <w:start w:val="1"/>
      <w:numFmt w:val="lowerRoman"/>
      <w:lvlText w:val="%9."/>
      <w:lvlJc w:val="right"/>
      <w:pPr>
        <w:ind w:left="6868" w:hanging="180"/>
      </w:pPr>
    </w:lvl>
  </w:abstractNum>
  <w:abstractNum w:abstractNumId="16">
    <w:nsid w:val="611125C3"/>
    <w:multiLevelType w:val="hybridMultilevel"/>
    <w:tmpl w:val="DDD2535C"/>
    <w:lvl w:ilvl="0" w:tplc="04090019">
      <w:start w:val="1"/>
      <w:numFmt w:val="lowerLetter"/>
      <w:lvlText w:val="%1."/>
      <w:lvlJc w:val="left"/>
      <w:pPr>
        <w:tabs>
          <w:tab w:val="num" w:pos="1828"/>
        </w:tabs>
        <w:ind w:left="1828" w:hanging="360"/>
      </w:pPr>
      <w:rPr>
        <w:rFonts w:cs="Times New Roman"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17">
    <w:nsid w:val="6CFA7544"/>
    <w:multiLevelType w:val="hybridMultilevel"/>
    <w:tmpl w:val="5C90776A"/>
    <w:lvl w:ilvl="0" w:tplc="232CCDF8">
      <w:start w:val="1"/>
      <w:numFmt w:val="upperLetter"/>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8">
    <w:nsid w:val="7065249A"/>
    <w:multiLevelType w:val="hybridMultilevel"/>
    <w:tmpl w:val="DAD6C2D6"/>
    <w:lvl w:ilvl="0" w:tplc="CFF0E6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D843DE"/>
    <w:multiLevelType w:val="hybridMultilevel"/>
    <w:tmpl w:val="C48CAE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2E1057D"/>
    <w:multiLevelType w:val="multilevel"/>
    <w:tmpl w:val="63F2B0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7D1551AB"/>
    <w:multiLevelType w:val="hybridMultilevel"/>
    <w:tmpl w:val="A14EC432"/>
    <w:lvl w:ilvl="0" w:tplc="65C80CD0">
      <w:start w:val="1"/>
      <w:numFmt w:val="decimal"/>
      <w:lvlText w:val="%1."/>
      <w:lvlJc w:val="left"/>
      <w:pPr>
        <w:tabs>
          <w:tab w:val="num" w:pos="360"/>
        </w:tabs>
        <w:ind w:left="360" w:hanging="360"/>
      </w:pPr>
      <w:rPr>
        <w:rFonts w:ascii="Verdana" w:hAnsi="Verdana" w:cs="Times New Roman" w:hint="default"/>
        <w:b w:val="0"/>
        <w:color w:val="auto"/>
        <w:sz w:val="20"/>
        <w:szCs w:val="20"/>
      </w:rPr>
    </w:lvl>
    <w:lvl w:ilvl="1" w:tplc="04090019">
      <w:start w:val="1"/>
      <w:numFmt w:val="lowerLetter"/>
      <w:lvlText w:val="%2."/>
      <w:lvlJc w:val="left"/>
      <w:pPr>
        <w:tabs>
          <w:tab w:val="num" w:pos="1246"/>
        </w:tabs>
        <w:ind w:left="1246" w:hanging="360"/>
      </w:pPr>
      <w:rPr>
        <w:rFonts w:cs="Times New Roman" w:hint="default"/>
      </w:rPr>
    </w:lvl>
    <w:lvl w:ilvl="2" w:tplc="0409001B" w:tentative="1">
      <w:start w:val="1"/>
      <w:numFmt w:val="lowerRoman"/>
      <w:lvlText w:val="%3."/>
      <w:lvlJc w:val="right"/>
      <w:pPr>
        <w:tabs>
          <w:tab w:val="num" w:pos="1966"/>
        </w:tabs>
        <w:ind w:left="1966" w:hanging="180"/>
      </w:pPr>
      <w:rPr>
        <w:rFonts w:cs="Times New Roman"/>
      </w:rPr>
    </w:lvl>
    <w:lvl w:ilvl="3" w:tplc="0409000F" w:tentative="1">
      <w:start w:val="1"/>
      <w:numFmt w:val="decimal"/>
      <w:lvlText w:val="%4."/>
      <w:lvlJc w:val="left"/>
      <w:pPr>
        <w:tabs>
          <w:tab w:val="num" w:pos="2686"/>
        </w:tabs>
        <w:ind w:left="2686" w:hanging="360"/>
      </w:pPr>
      <w:rPr>
        <w:rFonts w:cs="Times New Roman"/>
      </w:rPr>
    </w:lvl>
    <w:lvl w:ilvl="4" w:tplc="04090019" w:tentative="1">
      <w:start w:val="1"/>
      <w:numFmt w:val="lowerLetter"/>
      <w:lvlText w:val="%5."/>
      <w:lvlJc w:val="left"/>
      <w:pPr>
        <w:tabs>
          <w:tab w:val="num" w:pos="3406"/>
        </w:tabs>
        <w:ind w:left="3406" w:hanging="360"/>
      </w:pPr>
      <w:rPr>
        <w:rFonts w:cs="Times New Roman"/>
      </w:rPr>
    </w:lvl>
    <w:lvl w:ilvl="5" w:tplc="0409001B" w:tentative="1">
      <w:start w:val="1"/>
      <w:numFmt w:val="lowerRoman"/>
      <w:lvlText w:val="%6."/>
      <w:lvlJc w:val="right"/>
      <w:pPr>
        <w:tabs>
          <w:tab w:val="num" w:pos="4126"/>
        </w:tabs>
        <w:ind w:left="4126" w:hanging="180"/>
      </w:pPr>
      <w:rPr>
        <w:rFonts w:cs="Times New Roman"/>
      </w:rPr>
    </w:lvl>
    <w:lvl w:ilvl="6" w:tplc="0409000F" w:tentative="1">
      <w:start w:val="1"/>
      <w:numFmt w:val="decimal"/>
      <w:lvlText w:val="%7."/>
      <w:lvlJc w:val="left"/>
      <w:pPr>
        <w:tabs>
          <w:tab w:val="num" w:pos="4846"/>
        </w:tabs>
        <w:ind w:left="4846" w:hanging="360"/>
      </w:pPr>
      <w:rPr>
        <w:rFonts w:cs="Times New Roman"/>
      </w:rPr>
    </w:lvl>
    <w:lvl w:ilvl="7" w:tplc="04090019" w:tentative="1">
      <w:start w:val="1"/>
      <w:numFmt w:val="lowerLetter"/>
      <w:lvlText w:val="%8."/>
      <w:lvlJc w:val="left"/>
      <w:pPr>
        <w:tabs>
          <w:tab w:val="num" w:pos="5566"/>
        </w:tabs>
        <w:ind w:left="5566" w:hanging="360"/>
      </w:pPr>
      <w:rPr>
        <w:rFonts w:cs="Times New Roman"/>
      </w:rPr>
    </w:lvl>
    <w:lvl w:ilvl="8" w:tplc="0409001B" w:tentative="1">
      <w:start w:val="1"/>
      <w:numFmt w:val="lowerRoman"/>
      <w:lvlText w:val="%9."/>
      <w:lvlJc w:val="right"/>
      <w:pPr>
        <w:tabs>
          <w:tab w:val="num" w:pos="6286"/>
        </w:tabs>
        <w:ind w:left="6286" w:hanging="180"/>
      </w:pPr>
      <w:rPr>
        <w:rFonts w:cs="Times New Roman"/>
      </w:rPr>
    </w:lvl>
  </w:abstractNum>
  <w:num w:numId="1">
    <w:abstractNumId w:val="17"/>
  </w:num>
  <w:num w:numId="2">
    <w:abstractNumId w:val="13"/>
  </w:num>
  <w:num w:numId="3">
    <w:abstractNumId w:val="18"/>
  </w:num>
  <w:num w:numId="4">
    <w:abstractNumId w:val="9"/>
  </w:num>
  <w:num w:numId="5">
    <w:abstractNumId w:val="5"/>
  </w:num>
  <w:num w:numId="6">
    <w:abstractNumId w:val="20"/>
  </w:num>
  <w:num w:numId="7">
    <w:abstractNumId w:val="2"/>
  </w:num>
  <w:num w:numId="8">
    <w:abstractNumId w:val="21"/>
  </w:num>
  <w:num w:numId="9">
    <w:abstractNumId w:val="12"/>
  </w:num>
  <w:num w:numId="10">
    <w:abstractNumId w:val="11"/>
  </w:num>
  <w:num w:numId="11">
    <w:abstractNumId w:val="3"/>
  </w:num>
  <w:num w:numId="12">
    <w:abstractNumId w:val="14"/>
  </w:num>
  <w:num w:numId="13">
    <w:abstractNumId w:val="7"/>
  </w:num>
  <w:num w:numId="14">
    <w:abstractNumId w:val="15"/>
  </w:num>
  <w:num w:numId="15">
    <w:abstractNumId w:val="16"/>
  </w:num>
  <w:num w:numId="16">
    <w:abstractNumId w:val="8"/>
  </w:num>
  <w:num w:numId="17">
    <w:abstractNumId w:val="6"/>
  </w:num>
  <w:num w:numId="18">
    <w:abstractNumId w:val="1"/>
  </w:num>
  <w:num w:numId="19">
    <w:abstractNumId w:val="4"/>
  </w:num>
  <w:num w:numId="20">
    <w:abstractNumId w:val="10"/>
  </w:num>
  <w:num w:numId="21">
    <w:abstractNumId w:val="0"/>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59394">
      <o:colormenu v:ext="edit" strokecolor="none"/>
    </o:shapedefaults>
  </w:hdrShapeDefaults>
  <w:footnotePr>
    <w:footnote w:id="0"/>
    <w:footnote w:id="1"/>
  </w:footnotePr>
  <w:endnotePr>
    <w:endnote w:id="0"/>
    <w:endnote w:id="1"/>
  </w:endnotePr>
  <w:compat/>
  <w:rsids>
    <w:rsidRoot w:val="004B38FA"/>
    <w:rsid w:val="00002A54"/>
    <w:rsid w:val="00005437"/>
    <w:rsid w:val="00023868"/>
    <w:rsid w:val="000264BA"/>
    <w:rsid w:val="00026FFD"/>
    <w:rsid w:val="000457CD"/>
    <w:rsid w:val="000544C1"/>
    <w:rsid w:val="00056301"/>
    <w:rsid w:val="00061D57"/>
    <w:rsid w:val="000D1FAE"/>
    <w:rsid w:val="000E3152"/>
    <w:rsid w:val="001771EA"/>
    <w:rsid w:val="00185885"/>
    <w:rsid w:val="001A3BC8"/>
    <w:rsid w:val="001C22A4"/>
    <w:rsid w:val="001D067E"/>
    <w:rsid w:val="001E0633"/>
    <w:rsid w:val="001F17B5"/>
    <w:rsid w:val="001F45BA"/>
    <w:rsid w:val="001F7DB0"/>
    <w:rsid w:val="0020373A"/>
    <w:rsid w:val="00205D8D"/>
    <w:rsid w:val="0020723B"/>
    <w:rsid w:val="002103A5"/>
    <w:rsid w:val="00213097"/>
    <w:rsid w:val="00216AE2"/>
    <w:rsid w:val="0024769D"/>
    <w:rsid w:val="00251628"/>
    <w:rsid w:val="00252FD2"/>
    <w:rsid w:val="002604FC"/>
    <w:rsid w:val="002650E9"/>
    <w:rsid w:val="00267F2A"/>
    <w:rsid w:val="00275B0A"/>
    <w:rsid w:val="00282637"/>
    <w:rsid w:val="002B644F"/>
    <w:rsid w:val="002C4670"/>
    <w:rsid w:val="002D01FA"/>
    <w:rsid w:val="002E1792"/>
    <w:rsid w:val="00301C3B"/>
    <w:rsid w:val="003068FB"/>
    <w:rsid w:val="00327DD4"/>
    <w:rsid w:val="00330F8A"/>
    <w:rsid w:val="00347722"/>
    <w:rsid w:val="00367CDB"/>
    <w:rsid w:val="00370BB9"/>
    <w:rsid w:val="00376C63"/>
    <w:rsid w:val="00383FD7"/>
    <w:rsid w:val="00386CD0"/>
    <w:rsid w:val="0039505C"/>
    <w:rsid w:val="003A18BB"/>
    <w:rsid w:val="003B4D1E"/>
    <w:rsid w:val="003C48D9"/>
    <w:rsid w:val="003D278C"/>
    <w:rsid w:val="003D6C74"/>
    <w:rsid w:val="00447BE1"/>
    <w:rsid w:val="00450945"/>
    <w:rsid w:val="00460970"/>
    <w:rsid w:val="00471942"/>
    <w:rsid w:val="00474F31"/>
    <w:rsid w:val="0049320C"/>
    <w:rsid w:val="004B38FA"/>
    <w:rsid w:val="004C06EE"/>
    <w:rsid w:val="004C5AC3"/>
    <w:rsid w:val="005310BD"/>
    <w:rsid w:val="00546226"/>
    <w:rsid w:val="005521E4"/>
    <w:rsid w:val="005847E0"/>
    <w:rsid w:val="005A4BCF"/>
    <w:rsid w:val="005C5F6F"/>
    <w:rsid w:val="005F2AF5"/>
    <w:rsid w:val="00607B96"/>
    <w:rsid w:val="00611AA2"/>
    <w:rsid w:val="006A2328"/>
    <w:rsid w:val="006A27E3"/>
    <w:rsid w:val="006C1BEE"/>
    <w:rsid w:val="006C5779"/>
    <w:rsid w:val="006E5F52"/>
    <w:rsid w:val="006F5748"/>
    <w:rsid w:val="0070184E"/>
    <w:rsid w:val="007300CE"/>
    <w:rsid w:val="007541B8"/>
    <w:rsid w:val="00762922"/>
    <w:rsid w:val="0076528E"/>
    <w:rsid w:val="00767A71"/>
    <w:rsid w:val="00785D32"/>
    <w:rsid w:val="0079018D"/>
    <w:rsid w:val="007B1426"/>
    <w:rsid w:val="007B7628"/>
    <w:rsid w:val="007C552D"/>
    <w:rsid w:val="007C6088"/>
    <w:rsid w:val="007D25F2"/>
    <w:rsid w:val="007E0098"/>
    <w:rsid w:val="00811FA2"/>
    <w:rsid w:val="0081471D"/>
    <w:rsid w:val="00826206"/>
    <w:rsid w:val="00832CBF"/>
    <w:rsid w:val="0086235C"/>
    <w:rsid w:val="00864C0B"/>
    <w:rsid w:val="008723EE"/>
    <w:rsid w:val="008A6A9C"/>
    <w:rsid w:val="008D79C2"/>
    <w:rsid w:val="008E59D7"/>
    <w:rsid w:val="008E6FEF"/>
    <w:rsid w:val="008F14B4"/>
    <w:rsid w:val="008F5BC5"/>
    <w:rsid w:val="00933756"/>
    <w:rsid w:val="00946C8F"/>
    <w:rsid w:val="00962830"/>
    <w:rsid w:val="00973C6A"/>
    <w:rsid w:val="009C66B5"/>
    <w:rsid w:val="009C78E7"/>
    <w:rsid w:val="009D0716"/>
    <w:rsid w:val="009F14A3"/>
    <w:rsid w:val="009F6771"/>
    <w:rsid w:val="00A55B98"/>
    <w:rsid w:val="00A8066C"/>
    <w:rsid w:val="00A846A4"/>
    <w:rsid w:val="00A97C85"/>
    <w:rsid w:val="00AB2927"/>
    <w:rsid w:val="00AB7AFB"/>
    <w:rsid w:val="00AC1A3D"/>
    <w:rsid w:val="00AE06B7"/>
    <w:rsid w:val="00AE1AD4"/>
    <w:rsid w:val="00AE3A58"/>
    <w:rsid w:val="00B05FCE"/>
    <w:rsid w:val="00B2648D"/>
    <w:rsid w:val="00B33F69"/>
    <w:rsid w:val="00B70752"/>
    <w:rsid w:val="00B80491"/>
    <w:rsid w:val="00B943EB"/>
    <w:rsid w:val="00BA3DC6"/>
    <w:rsid w:val="00BF1236"/>
    <w:rsid w:val="00C12182"/>
    <w:rsid w:val="00C206AC"/>
    <w:rsid w:val="00C22DAA"/>
    <w:rsid w:val="00C253EE"/>
    <w:rsid w:val="00C32EF2"/>
    <w:rsid w:val="00C456FF"/>
    <w:rsid w:val="00C54E75"/>
    <w:rsid w:val="00C74EF8"/>
    <w:rsid w:val="00C75E5C"/>
    <w:rsid w:val="00C85AB8"/>
    <w:rsid w:val="00CA2F9D"/>
    <w:rsid w:val="00CE38D8"/>
    <w:rsid w:val="00CE5D6A"/>
    <w:rsid w:val="00CF2F9D"/>
    <w:rsid w:val="00CF3366"/>
    <w:rsid w:val="00D01A86"/>
    <w:rsid w:val="00D0233D"/>
    <w:rsid w:val="00D04FBE"/>
    <w:rsid w:val="00D14B47"/>
    <w:rsid w:val="00D16239"/>
    <w:rsid w:val="00D435E7"/>
    <w:rsid w:val="00D61C7A"/>
    <w:rsid w:val="00D64DB3"/>
    <w:rsid w:val="00D94E26"/>
    <w:rsid w:val="00D954DE"/>
    <w:rsid w:val="00DA61F8"/>
    <w:rsid w:val="00DB5820"/>
    <w:rsid w:val="00DC19ED"/>
    <w:rsid w:val="00DE348A"/>
    <w:rsid w:val="00DF14B0"/>
    <w:rsid w:val="00DF5A83"/>
    <w:rsid w:val="00E117A2"/>
    <w:rsid w:val="00E23754"/>
    <w:rsid w:val="00E2681C"/>
    <w:rsid w:val="00E318A8"/>
    <w:rsid w:val="00E31999"/>
    <w:rsid w:val="00E3373F"/>
    <w:rsid w:val="00E350A2"/>
    <w:rsid w:val="00E64BD3"/>
    <w:rsid w:val="00E67B7E"/>
    <w:rsid w:val="00E776B6"/>
    <w:rsid w:val="00E87206"/>
    <w:rsid w:val="00EA72C4"/>
    <w:rsid w:val="00EB4AE7"/>
    <w:rsid w:val="00EB50C4"/>
    <w:rsid w:val="00EB586F"/>
    <w:rsid w:val="00F43DD9"/>
    <w:rsid w:val="00F9380F"/>
    <w:rsid w:val="00FC442A"/>
    <w:rsid w:val="00FC7192"/>
    <w:rsid w:val="00FD6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593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30"/>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8FA"/>
  </w:style>
  <w:style w:type="paragraph" w:styleId="Footer">
    <w:name w:val="footer"/>
    <w:basedOn w:val="Normal"/>
    <w:link w:val="FooterChar"/>
    <w:uiPriority w:val="99"/>
    <w:unhideWhenUsed/>
    <w:rsid w:val="004B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8FA"/>
  </w:style>
  <w:style w:type="paragraph" w:styleId="BalloonText">
    <w:name w:val="Balloon Text"/>
    <w:basedOn w:val="Normal"/>
    <w:link w:val="BalloonTextChar"/>
    <w:uiPriority w:val="99"/>
    <w:semiHidden/>
    <w:unhideWhenUsed/>
    <w:rsid w:val="004B3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8FA"/>
    <w:rPr>
      <w:rFonts w:ascii="Tahoma" w:hAnsi="Tahoma" w:cs="Tahoma"/>
      <w:sz w:val="16"/>
      <w:szCs w:val="16"/>
    </w:rPr>
  </w:style>
  <w:style w:type="paragraph" w:styleId="Title">
    <w:name w:val="Title"/>
    <w:basedOn w:val="Normal"/>
    <w:next w:val="Normal"/>
    <w:link w:val="TitleChar"/>
    <w:uiPriority w:val="10"/>
    <w:qFormat/>
    <w:rsid w:val="004B38F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B38FA"/>
    <w:rPr>
      <w:rFonts w:ascii="Cambria" w:eastAsia="Times New Roman" w:hAnsi="Cambria" w:cs="Times New Roman"/>
      <w:color w:val="17365D"/>
      <w:spacing w:val="5"/>
      <w:kern w:val="28"/>
      <w:sz w:val="52"/>
      <w:szCs w:val="52"/>
    </w:rPr>
  </w:style>
  <w:style w:type="character" w:styleId="Hyperlink">
    <w:name w:val="Hyperlink"/>
    <w:basedOn w:val="DefaultParagraphFont"/>
    <w:unhideWhenUsed/>
    <w:rsid w:val="0020723B"/>
    <w:rPr>
      <w:color w:val="0000FF"/>
      <w:u w:val="single"/>
    </w:rPr>
  </w:style>
  <w:style w:type="paragraph" w:styleId="NoSpacing">
    <w:name w:val="No Spacing"/>
    <w:link w:val="NoSpacingChar"/>
    <w:uiPriority w:val="1"/>
    <w:qFormat/>
    <w:rsid w:val="009F6771"/>
    <w:rPr>
      <w:rFonts w:eastAsia="Times New Roman"/>
      <w:sz w:val="22"/>
      <w:szCs w:val="22"/>
    </w:rPr>
  </w:style>
  <w:style w:type="character" w:customStyle="1" w:styleId="NoSpacingChar">
    <w:name w:val="No Spacing Char"/>
    <w:basedOn w:val="DefaultParagraphFont"/>
    <w:link w:val="NoSpacing"/>
    <w:uiPriority w:val="1"/>
    <w:rsid w:val="009F6771"/>
    <w:rPr>
      <w:rFonts w:eastAsia="Times New Roman"/>
      <w:sz w:val="22"/>
      <w:szCs w:val="22"/>
      <w:lang w:val="en-US" w:eastAsia="en-US" w:bidi="ar-SA"/>
    </w:rPr>
  </w:style>
  <w:style w:type="table" w:customStyle="1" w:styleId="LightShading-Accent11">
    <w:name w:val="Light Shading - Accent 11"/>
    <w:basedOn w:val="TableNormal"/>
    <w:uiPriority w:val="60"/>
    <w:rsid w:val="00B2648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2-Accent1">
    <w:name w:val="Medium Grid 2 Accent 1"/>
    <w:basedOn w:val="TableNormal"/>
    <w:uiPriority w:val="68"/>
    <w:rsid w:val="00B2648D"/>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ListParagraph">
    <w:name w:val="List Paragraph"/>
    <w:basedOn w:val="Normal"/>
    <w:uiPriority w:val="34"/>
    <w:qFormat/>
    <w:rsid w:val="00E87206"/>
    <w:pPr>
      <w:ind w:left="720"/>
      <w:contextualSpacing/>
    </w:pPr>
  </w:style>
  <w:style w:type="paragraph" w:styleId="FootnoteText">
    <w:name w:val="footnote text"/>
    <w:aliases w:val="Geneva 9,Font: Geneva 9,Boston 10,f,single space,footnote text,Footnote,otnote Text,Fußnote,ADB Char Char,ADB Char Char Char Char Char,FOOTNOTES,fn Char Char,fn Char,fn,ft Char"/>
    <w:basedOn w:val="Normal"/>
    <w:link w:val="FootnoteTextChar"/>
    <w:unhideWhenUsed/>
    <w:rsid w:val="00E64BD3"/>
    <w:pPr>
      <w:spacing w:after="0" w:line="240" w:lineRule="auto"/>
    </w:pPr>
    <w:rPr>
      <w:rFonts w:ascii="Myriad Pro" w:eastAsiaTheme="minorHAnsi" w:hAnsi="Myriad Pro"/>
      <w:sz w:val="20"/>
      <w:szCs w:val="20"/>
    </w:rPr>
  </w:style>
  <w:style w:type="character" w:customStyle="1" w:styleId="FootnoteTextChar">
    <w:name w:val="Footnote Text Char"/>
    <w:aliases w:val="Geneva 9 Char,Font: Geneva 9 Char,Boston 10 Char,f Char,single space Char,footnote text Char,Footnote Char,otnote Text Char,Fußnote Char,ADB Char Char Char,ADB Char Char Char Char Char Char,FOOTNOTES Char,fn Char Char Char,fn Char1"/>
    <w:basedOn w:val="DefaultParagraphFont"/>
    <w:link w:val="FootnoteText"/>
    <w:rsid w:val="00E64BD3"/>
    <w:rPr>
      <w:rFonts w:ascii="Myriad Pro" w:eastAsiaTheme="minorHAnsi" w:hAnsi="Myriad Pro"/>
      <w:lang w:val="en-GB"/>
    </w:rPr>
  </w:style>
  <w:style w:type="character" w:styleId="FootnoteReference">
    <w:name w:val="footnote reference"/>
    <w:aliases w:val="16 Point,Superscript 6 Point,Superscript 6 Point + 11 pt,ftref, BVI fnr,BVI fnr, BVI fnr Car Car,BVI fnr Car, BVI fnr Car Car Car Car,Footnote text,BVI fnr Car Car,BVI fnr Car Car Car Car"/>
    <w:basedOn w:val="DefaultParagraphFont"/>
    <w:rsid w:val="00E64BD3"/>
    <w:rPr>
      <w:vertAlign w:val="superscript"/>
    </w:rPr>
  </w:style>
  <w:style w:type="paragraph" w:styleId="DocumentMap">
    <w:name w:val="Document Map"/>
    <w:basedOn w:val="Normal"/>
    <w:link w:val="DocumentMapChar"/>
    <w:uiPriority w:val="99"/>
    <w:semiHidden/>
    <w:unhideWhenUsed/>
    <w:rsid w:val="00DC19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9ED"/>
    <w:rPr>
      <w:rFonts w:ascii="Tahoma" w:hAnsi="Tahoma" w:cs="Tahoma"/>
      <w:sz w:val="16"/>
      <w:szCs w:val="16"/>
      <w:lang w:val="en-GB"/>
    </w:rPr>
  </w:style>
  <w:style w:type="character" w:styleId="CommentReference">
    <w:name w:val="annotation reference"/>
    <w:basedOn w:val="DefaultParagraphFont"/>
    <w:uiPriority w:val="99"/>
    <w:semiHidden/>
    <w:unhideWhenUsed/>
    <w:rsid w:val="007C552D"/>
    <w:rPr>
      <w:sz w:val="16"/>
      <w:szCs w:val="16"/>
    </w:rPr>
  </w:style>
  <w:style w:type="paragraph" w:styleId="CommentText">
    <w:name w:val="annotation text"/>
    <w:basedOn w:val="Normal"/>
    <w:link w:val="CommentTextChar"/>
    <w:uiPriority w:val="99"/>
    <w:semiHidden/>
    <w:unhideWhenUsed/>
    <w:rsid w:val="007C552D"/>
    <w:pPr>
      <w:spacing w:line="240" w:lineRule="auto"/>
    </w:pPr>
    <w:rPr>
      <w:sz w:val="20"/>
      <w:szCs w:val="20"/>
    </w:rPr>
  </w:style>
  <w:style w:type="character" w:customStyle="1" w:styleId="CommentTextChar">
    <w:name w:val="Comment Text Char"/>
    <w:basedOn w:val="DefaultParagraphFont"/>
    <w:link w:val="CommentText"/>
    <w:uiPriority w:val="99"/>
    <w:semiHidden/>
    <w:rsid w:val="007C552D"/>
    <w:rPr>
      <w:lang w:val="en-GB"/>
    </w:rPr>
  </w:style>
  <w:style w:type="paragraph" w:styleId="CommentSubject">
    <w:name w:val="annotation subject"/>
    <w:basedOn w:val="CommentText"/>
    <w:next w:val="CommentText"/>
    <w:link w:val="CommentSubjectChar"/>
    <w:uiPriority w:val="99"/>
    <w:semiHidden/>
    <w:unhideWhenUsed/>
    <w:rsid w:val="007C552D"/>
    <w:rPr>
      <w:b/>
      <w:bCs/>
    </w:rPr>
  </w:style>
  <w:style w:type="character" w:customStyle="1" w:styleId="CommentSubjectChar">
    <w:name w:val="Comment Subject Char"/>
    <w:basedOn w:val="CommentTextChar"/>
    <w:link w:val="CommentSubject"/>
    <w:uiPriority w:val="99"/>
    <w:semiHidden/>
    <w:rsid w:val="007C552D"/>
    <w:rPr>
      <w:b/>
      <w:bCs/>
    </w:rPr>
  </w:style>
  <w:style w:type="character" w:customStyle="1" w:styleId="apple-style-span">
    <w:name w:val="apple-style-span"/>
    <w:basedOn w:val="DefaultParagraphFont"/>
    <w:rsid w:val="00762922"/>
  </w:style>
  <w:style w:type="character" w:customStyle="1" w:styleId="apple-converted-space">
    <w:name w:val="apple-converted-space"/>
    <w:basedOn w:val="DefaultParagraphFont"/>
    <w:rsid w:val="00762922"/>
  </w:style>
  <w:style w:type="paragraph" w:styleId="BodyText2">
    <w:name w:val="Body Text 2"/>
    <w:basedOn w:val="Normal"/>
    <w:link w:val="BodyText2Char"/>
    <w:uiPriority w:val="99"/>
    <w:rsid w:val="0086235C"/>
    <w:pPr>
      <w:spacing w:before="120" w:after="0" w:line="240" w:lineRule="auto"/>
      <w:jc w:val="both"/>
    </w:pPr>
    <w:rPr>
      <w:rFonts w:ascii="Verdana" w:eastAsia="Times New Roman" w:hAnsi="Verdana"/>
      <w:b/>
      <w:sz w:val="20"/>
      <w:szCs w:val="24"/>
    </w:rPr>
  </w:style>
  <w:style w:type="character" w:customStyle="1" w:styleId="BodyText2Char">
    <w:name w:val="Body Text 2 Char"/>
    <w:basedOn w:val="DefaultParagraphFont"/>
    <w:link w:val="BodyText2"/>
    <w:uiPriority w:val="99"/>
    <w:rsid w:val="0086235C"/>
    <w:rPr>
      <w:rFonts w:ascii="Verdana" w:eastAsia="Times New Roman" w:hAnsi="Verdana"/>
      <w:b/>
      <w:szCs w:val="24"/>
      <w:lang w:val="en-GB"/>
    </w:rPr>
  </w:style>
  <w:style w:type="paragraph" w:styleId="Caption">
    <w:name w:val="caption"/>
    <w:basedOn w:val="Normal"/>
    <w:next w:val="Normal"/>
    <w:uiPriority w:val="35"/>
    <w:qFormat/>
    <w:rsid w:val="000457CD"/>
    <w:pPr>
      <w:spacing w:before="120" w:after="0" w:line="240" w:lineRule="auto"/>
      <w:jc w:val="both"/>
    </w:pPr>
    <w:rPr>
      <w:rFonts w:ascii="Verdana" w:eastAsia="Times New Roman" w:hAnsi="Verdana"/>
      <w:bCs/>
      <w:i/>
      <w:sz w:val="18"/>
      <w:szCs w:val="18"/>
    </w:rPr>
  </w:style>
</w:styles>
</file>

<file path=word/webSettings.xml><?xml version="1.0" encoding="utf-8"?>
<w:webSettings xmlns:r="http://schemas.openxmlformats.org/officeDocument/2006/relationships" xmlns:w="http://schemas.openxmlformats.org/wordprocessingml/2006/main">
  <w:divs>
    <w:div w:id="287858436">
      <w:bodyDiv w:val="1"/>
      <w:marLeft w:val="0"/>
      <w:marRight w:val="0"/>
      <w:marTop w:val="0"/>
      <w:marBottom w:val="0"/>
      <w:divBdr>
        <w:top w:val="none" w:sz="0" w:space="0" w:color="auto"/>
        <w:left w:val="none" w:sz="0" w:space="0" w:color="auto"/>
        <w:bottom w:val="none" w:sz="0" w:space="0" w:color="auto"/>
        <w:right w:val="none" w:sz="0" w:space="0" w:color="auto"/>
      </w:divBdr>
    </w:div>
    <w:div w:id="921328627">
      <w:bodyDiv w:val="1"/>
      <w:marLeft w:val="0"/>
      <w:marRight w:val="0"/>
      <w:marTop w:val="0"/>
      <w:marBottom w:val="0"/>
      <w:divBdr>
        <w:top w:val="none" w:sz="0" w:space="0" w:color="auto"/>
        <w:left w:val="none" w:sz="0" w:space="0" w:color="auto"/>
        <w:bottom w:val="none" w:sz="0" w:space="0" w:color="auto"/>
        <w:right w:val="none" w:sz="0" w:space="0" w:color="auto"/>
      </w:divBdr>
    </w:div>
    <w:div w:id="144252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redd.org/LinkClick.aspx?fileticket=6vddWakeXk8%3d&amp;tabid=587&amp;language=en-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threshold21.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77D09-16E1-4AD7-951C-20166391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8215</Words>
  <Characters>46832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Samuli Leminen</cp:lastModifiedBy>
  <cp:revision>3</cp:revision>
  <cp:lastPrinted>2010-07-12T08:16:00Z</cp:lastPrinted>
  <dcterms:created xsi:type="dcterms:W3CDTF">2010-07-30T10:29:00Z</dcterms:created>
  <dcterms:modified xsi:type="dcterms:W3CDTF">2010-08-02T06:38:00Z</dcterms:modified>
</cp:coreProperties>
</file>