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19" w:rsidRDefault="00942419" w:rsidP="00942419">
      <w:pPr>
        <w:spacing w:after="0" w:line="240" w:lineRule="auto"/>
        <w:jc w:val="center"/>
        <w:rPr>
          <w:b/>
        </w:rPr>
      </w:pPr>
      <w:r w:rsidRPr="00301607">
        <w:rPr>
          <w:b/>
        </w:rPr>
        <w:t>Partici</w:t>
      </w:r>
      <w:r>
        <w:rPr>
          <w:b/>
        </w:rPr>
        <w:t>patory Governance Assessment for</w:t>
      </w:r>
      <w:r w:rsidRPr="00301607">
        <w:rPr>
          <w:b/>
        </w:rPr>
        <w:t xml:space="preserve"> REDD+ </w:t>
      </w:r>
      <w:r>
        <w:rPr>
          <w:b/>
        </w:rPr>
        <w:t>in Vietnam</w:t>
      </w:r>
    </w:p>
    <w:p w:rsidR="00942419" w:rsidRDefault="00942419" w:rsidP="00942419">
      <w:pPr>
        <w:spacing w:after="0" w:line="240" w:lineRule="auto"/>
        <w:jc w:val="center"/>
        <w:rPr>
          <w:b/>
        </w:rPr>
      </w:pPr>
    </w:p>
    <w:p w:rsidR="00942419" w:rsidRPr="00301607" w:rsidRDefault="00942419" w:rsidP="00942419">
      <w:pPr>
        <w:jc w:val="center"/>
        <w:rPr>
          <w:b/>
        </w:rPr>
      </w:pPr>
      <w:r w:rsidRPr="00301607">
        <w:rPr>
          <w:b/>
        </w:rPr>
        <w:t>National Kick-Off Workshop</w:t>
      </w:r>
      <w:r>
        <w:rPr>
          <w:b/>
        </w:rPr>
        <w:t xml:space="preserve"> - 6 March</w:t>
      </w:r>
      <w:r w:rsidRPr="00301607">
        <w:rPr>
          <w:b/>
        </w:rPr>
        <w:t xml:space="preserve"> 2012</w:t>
      </w:r>
      <w:r>
        <w:rPr>
          <w:b/>
        </w:rPr>
        <w:t>,</w:t>
      </w:r>
      <w:r w:rsidRPr="00402E39">
        <w:rPr>
          <w:b/>
        </w:rPr>
        <w:t xml:space="preserve"> </w:t>
      </w:r>
      <w:r w:rsidRPr="00301607">
        <w:rPr>
          <w:b/>
        </w:rPr>
        <w:t>Hanoi</w:t>
      </w:r>
      <w:r w:rsidRPr="00402E39">
        <w:rPr>
          <w:b/>
        </w:rPr>
        <w:t xml:space="preserve"> </w:t>
      </w:r>
    </w:p>
    <w:p w:rsidR="00942419" w:rsidRPr="00C104E9" w:rsidRDefault="00942419" w:rsidP="00942419">
      <w:pPr>
        <w:pBdr>
          <w:bottom w:val="single" w:sz="4" w:space="1" w:color="auto"/>
        </w:pBdr>
        <w:jc w:val="center"/>
        <w:rPr>
          <w:i/>
        </w:rPr>
      </w:pPr>
      <w:r>
        <w:rPr>
          <w:i/>
        </w:rPr>
        <w:t>Workshop report</w:t>
      </w:r>
    </w:p>
    <w:p w:rsidR="00817797" w:rsidRDefault="00817797"/>
    <w:p w:rsidR="00714A6A" w:rsidRPr="00F07D3D" w:rsidRDefault="00817797" w:rsidP="00F07D3D">
      <w:pPr>
        <w:pStyle w:val="ListParagraph"/>
        <w:numPr>
          <w:ilvl w:val="0"/>
          <w:numId w:val="3"/>
        </w:numPr>
        <w:jc w:val="both"/>
        <w:rPr>
          <w:u w:val="single"/>
        </w:rPr>
      </w:pPr>
      <w:r w:rsidRPr="00F07D3D">
        <w:rPr>
          <w:u w:val="single"/>
        </w:rPr>
        <w:t>Introduction</w:t>
      </w:r>
    </w:p>
    <w:p w:rsidR="00515A32" w:rsidRDefault="009479FB" w:rsidP="00515A32">
      <w:pPr>
        <w:jc w:val="both"/>
      </w:pPr>
      <w:r w:rsidRPr="00EA58E9">
        <w:t xml:space="preserve">Vietnam has been selected </w:t>
      </w:r>
      <w:r w:rsidR="00146B88" w:rsidRPr="00EA58E9">
        <w:t xml:space="preserve">by the UN-REDD Global Programme </w:t>
      </w:r>
      <w:r w:rsidRPr="00EA58E9">
        <w:t>as one of four pilot countries worldwide to pilot a Participatory Governance Assessment</w:t>
      </w:r>
      <w:r w:rsidR="00146B88" w:rsidRPr="00EA58E9">
        <w:t xml:space="preserve"> (PGA</w:t>
      </w:r>
      <w:r w:rsidRPr="00EA58E9">
        <w:t>) for REDD+</w:t>
      </w:r>
      <w:r w:rsidR="00146B88" w:rsidRPr="00EA58E9">
        <w:t>.</w:t>
      </w:r>
      <w:r w:rsidR="00DB6E46" w:rsidRPr="00EA58E9">
        <w:t xml:space="preserve"> </w:t>
      </w:r>
      <w:r w:rsidR="00146B88" w:rsidRPr="00EA58E9">
        <w:t>I</w:t>
      </w:r>
      <w:r w:rsidRPr="00EA58E9">
        <w:t xml:space="preserve">mplemented with support from UNDP and FAO, the PGA </w:t>
      </w:r>
      <w:r w:rsidR="00146B88" w:rsidRPr="00EA58E9">
        <w:t xml:space="preserve">in Vietnam will in 2012 </w:t>
      </w:r>
      <w:r w:rsidRPr="00EA58E9">
        <w:t xml:space="preserve">enter a </w:t>
      </w:r>
      <w:r w:rsidR="00146B88" w:rsidRPr="00EA58E9">
        <w:t xml:space="preserve">one-year </w:t>
      </w:r>
      <w:r w:rsidR="00515A32">
        <w:t>pilot phase to test-</w:t>
      </w:r>
      <w:r w:rsidRPr="00EA58E9">
        <w:t xml:space="preserve">case the approach in one province. </w:t>
      </w:r>
      <w:r w:rsidR="00817797" w:rsidRPr="00EA58E9">
        <w:t xml:space="preserve">A national kick-off workshop was held in Hanoi 6 March 2012. </w:t>
      </w:r>
      <w:r w:rsidR="00515A32">
        <w:t>More than 80 participants from all over Vietnam attended, including participants from academia, civil society, government officials as well as international partners. A more detailed list of invited stakeholders and registered participants can be found in A</w:t>
      </w:r>
      <w:r w:rsidR="00315656">
        <w:t>nnex B</w:t>
      </w:r>
      <w:r w:rsidR="00515A32">
        <w:t xml:space="preserve">. </w:t>
      </w:r>
    </w:p>
    <w:p w:rsidR="00146B88" w:rsidRPr="00EA58E9" w:rsidRDefault="00146B88" w:rsidP="00EA58E9">
      <w:pPr>
        <w:jc w:val="both"/>
      </w:pPr>
      <w:r w:rsidRPr="00EA58E9">
        <w:t xml:space="preserve">A </w:t>
      </w:r>
      <w:r w:rsidR="00515A32">
        <w:t xml:space="preserve">general objective of a </w:t>
      </w:r>
      <w:r w:rsidRPr="00EA58E9">
        <w:t>Participatory Governance Assessment for REDD+ (PGA)</w:t>
      </w:r>
      <w:r w:rsidR="00515A32">
        <w:t xml:space="preserve"> is to inform</w:t>
      </w:r>
      <w:r w:rsidRPr="00EA58E9">
        <w:t xml:space="preserve"> the development of a national system providing relevant information on how “safeguards are promoted, addressed and respected” as recommended in the Cancun Negotiation Text – paragraphs 69 and 71 d. The difference between a PGA and other more externally driven assessments is that it is fully initiated, implemented, and sustained by national stakeholders.  </w:t>
      </w:r>
    </w:p>
    <w:p w:rsidR="00146B88" w:rsidRPr="00EA58E9" w:rsidRDefault="00146B88" w:rsidP="00EA58E9">
      <w:pPr>
        <w:jc w:val="both"/>
      </w:pPr>
      <w:r w:rsidRPr="00EA58E9">
        <w:t xml:space="preserve">Conducted through a multi-stakeholder process, the PGA will identify indicators on which data will be collected. After the analyses of these data have been presented, training and capacity building of both non-state stakeholders and government officials on how to act upon the analyses will be offered. The PGA involves a diverse range of national stakeholders as owners of the process. With their participation in the design, choice of methodology and selection of framework to be measured, the identified indicators are likely to be more reflective of the country context, thereby providing more legitimacy to the PGA.  </w:t>
      </w:r>
    </w:p>
    <w:p w:rsidR="00F07D3D" w:rsidRPr="00EA58E9" w:rsidRDefault="00F07D3D" w:rsidP="00EA58E9">
      <w:pPr>
        <w:jc w:val="both"/>
      </w:pPr>
      <w:r w:rsidRPr="00EA58E9">
        <w:t>The PGA</w:t>
      </w:r>
      <w:r w:rsidR="00515A32">
        <w:t xml:space="preserve"> in Viet Nam</w:t>
      </w:r>
      <w:r w:rsidRPr="00EA58E9">
        <w:t xml:space="preserve"> is technically set-up through the existing Phase of the UN-REDD Vietnam Programme, for which VNForest in MARD is the implementing partner. VNForest host</w:t>
      </w:r>
      <w:r w:rsidR="00515A32">
        <w:t>ed</w:t>
      </w:r>
      <w:r w:rsidRPr="00EA58E9">
        <w:t xml:space="preserve"> the PGA workshop as the implementing partner of the UN-REDD Programme</w:t>
      </w:r>
      <w:r w:rsidR="00515A32">
        <w:t xml:space="preserve"> as well as the co-chair of </w:t>
      </w:r>
      <w:r w:rsidRPr="00EA58E9">
        <w:t xml:space="preserve">the Sub-technical Working Group under the National REDD+ Network. </w:t>
      </w:r>
    </w:p>
    <w:p w:rsidR="00817797" w:rsidRDefault="00817797" w:rsidP="00DB6E46">
      <w:pPr>
        <w:spacing w:line="240" w:lineRule="auto"/>
        <w:jc w:val="both"/>
        <w:rPr>
          <w:rFonts w:cstheme="minorHAnsi"/>
        </w:rPr>
      </w:pPr>
    </w:p>
    <w:p w:rsidR="00817797" w:rsidRPr="00F07D3D" w:rsidRDefault="00817797" w:rsidP="00F07D3D">
      <w:pPr>
        <w:pStyle w:val="ListParagraph"/>
        <w:numPr>
          <w:ilvl w:val="0"/>
          <w:numId w:val="3"/>
        </w:numPr>
        <w:spacing w:line="240" w:lineRule="auto"/>
        <w:jc w:val="both"/>
        <w:rPr>
          <w:rFonts w:cstheme="minorHAnsi"/>
          <w:u w:val="single"/>
        </w:rPr>
      </w:pPr>
      <w:r w:rsidRPr="00F07D3D">
        <w:rPr>
          <w:rFonts w:cstheme="minorHAnsi"/>
          <w:u w:val="single"/>
        </w:rPr>
        <w:t>Objectives of the workshop</w:t>
      </w:r>
    </w:p>
    <w:p w:rsidR="00146B88" w:rsidRDefault="00DB6E46" w:rsidP="00146B88">
      <w:pPr>
        <w:jc w:val="both"/>
      </w:pPr>
      <w:r>
        <w:t xml:space="preserve">The objectives of the workshop were </w:t>
      </w:r>
      <w:r w:rsidR="00515A32">
        <w:t>as follows</w:t>
      </w:r>
      <w:r>
        <w:t>:</w:t>
      </w:r>
    </w:p>
    <w:p w:rsidR="00DB6E46" w:rsidRDefault="00DB6E46" w:rsidP="00BD29FD">
      <w:pPr>
        <w:pStyle w:val="ListParagraph"/>
        <w:numPr>
          <w:ilvl w:val="0"/>
          <w:numId w:val="2"/>
        </w:numPr>
        <w:jc w:val="both"/>
      </w:pPr>
      <w:r w:rsidRPr="00E04D56">
        <w:t>To launch and present the PGA initiative to national REDD+ stakeholders</w:t>
      </w:r>
      <w:r>
        <w:t xml:space="preserve"> </w:t>
      </w:r>
    </w:p>
    <w:p w:rsidR="00DB6E46" w:rsidRDefault="00DB6E46" w:rsidP="00BD29FD">
      <w:pPr>
        <w:pStyle w:val="ListParagraph"/>
        <w:numPr>
          <w:ilvl w:val="0"/>
          <w:numId w:val="2"/>
        </w:numPr>
        <w:jc w:val="both"/>
      </w:pPr>
      <w:r>
        <w:t xml:space="preserve">To discuss and agree on </w:t>
      </w:r>
    </w:p>
    <w:p w:rsidR="00DB6E46" w:rsidRDefault="00DB6E46" w:rsidP="00DB6E46">
      <w:pPr>
        <w:pStyle w:val="ListParagraph"/>
        <w:numPr>
          <w:ilvl w:val="1"/>
          <w:numId w:val="1"/>
        </w:numPr>
        <w:jc w:val="both"/>
      </w:pPr>
      <w:r>
        <w:t>a</w:t>
      </w:r>
      <w:r w:rsidRPr="00E04D56">
        <w:t xml:space="preserve"> prioritized list of governance challenges for REDD+ in Vietnam at sub-national levels </w:t>
      </w:r>
    </w:p>
    <w:p w:rsidR="00DB6E46" w:rsidRDefault="00DB6E46" w:rsidP="00DB6E46">
      <w:pPr>
        <w:pStyle w:val="ListParagraph"/>
        <w:numPr>
          <w:ilvl w:val="1"/>
          <w:numId w:val="1"/>
        </w:numPr>
        <w:jc w:val="both"/>
      </w:pPr>
      <w:r>
        <w:lastRenderedPageBreak/>
        <w:t>c</w:t>
      </w:r>
      <w:r w:rsidRPr="00E04D56">
        <w:t>riteria for selection of a pilot province </w:t>
      </w:r>
    </w:p>
    <w:p w:rsidR="00DB6E46" w:rsidRDefault="00DB6E46" w:rsidP="00DB6E46">
      <w:pPr>
        <w:pStyle w:val="ListParagraph"/>
        <w:numPr>
          <w:ilvl w:val="1"/>
          <w:numId w:val="1"/>
        </w:numPr>
        <w:jc w:val="both"/>
      </w:pPr>
      <w:r w:rsidRPr="00E04D56">
        <w:t>work plan and next steps for implementing the PGA in Viet Nam</w:t>
      </w:r>
    </w:p>
    <w:p w:rsidR="00F07D3D" w:rsidRDefault="00F07D3D" w:rsidP="00817797">
      <w:pPr>
        <w:jc w:val="both"/>
      </w:pPr>
    </w:p>
    <w:p w:rsidR="00F07D3D" w:rsidRPr="00F07D3D" w:rsidRDefault="00F07D3D" w:rsidP="00F07D3D">
      <w:pPr>
        <w:pStyle w:val="ListParagraph"/>
        <w:numPr>
          <w:ilvl w:val="0"/>
          <w:numId w:val="3"/>
        </w:numPr>
        <w:jc w:val="both"/>
        <w:rPr>
          <w:u w:val="single"/>
        </w:rPr>
      </w:pPr>
      <w:r w:rsidRPr="00F07D3D">
        <w:rPr>
          <w:u w:val="single"/>
        </w:rPr>
        <w:t>Workshop agenda</w:t>
      </w:r>
      <w:r w:rsidR="00315656">
        <w:rPr>
          <w:rStyle w:val="FootnoteReference"/>
          <w:u w:val="single"/>
        </w:rPr>
        <w:footnoteReference w:id="2"/>
      </w:r>
    </w:p>
    <w:p w:rsidR="00817797" w:rsidRDefault="00817797" w:rsidP="00817797">
      <w:pPr>
        <w:jc w:val="both"/>
      </w:pPr>
      <w:r>
        <w:t>The morning session of the workshop present</w:t>
      </w:r>
      <w:r w:rsidR="00515A32">
        <w:t>ed</w:t>
      </w:r>
      <w:r>
        <w:t xml:space="preserve"> the PGA initiative </w:t>
      </w:r>
      <w:r w:rsidR="00515A32">
        <w:t>through</w:t>
      </w:r>
      <w:r>
        <w:t xml:space="preserve"> a series of presentation on the concept of governance, especially in a Vietnamese context, and how a PGA for REDD+ could be applied in Vietnam. After lunch the participants discussed wider governance challenges in REDD+ and criteria for selection of a pilot province for</w:t>
      </w:r>
      <w:r w:rsidR="00515A32">
        <w:t xml:space="preserve"> the 12 month preparation phase, before agreeing on the next steps and a work plan. </w:t>
      </w:r>
      <w:r>
        <w:t xml:space="preserve">  </w:t>
      </w:r>
    </w:p>
    <w:p w:rsidR="00817797" w:rsidRDefault="00817797" w:rsidP="00817797">
      <w:pPr>
        <w:jc w:val="both"/>
      </w:pPr>
    </w:p>
    <w:p w:rsidR="00BD29FD" w:rsidRDefault="00F07D3D" w:rsidP="00F07D3D">
      <w:pPr>
        <w:pStyle w:val="ListParagraph"/>
        <w:numPr>
          <w:ilvl w:val="0"/>
          <w:numId w:val="3"/>
        </w:numPr>
        <w:rPr>
          <w:u w:val="single"/>
        </w:rPr>
      </w:pPr>
      <w:r w:rsidRPr="00F07D3D">
        <w:rPr>
          <w:u w:val="single"/>
        </w:rPr>
        <w:t>Presentations</w:t>
      </w:r>
    </w:p>
    <w:p w:rsidR="00F07D3D" w:rsidRDefault="00515A32" w:rsidP="00F22499">
      <w:pPr>
        <w:jc w:val="both"/>
      </w:pPr>
      <w:r>
        <w:t>The o</w:t>
      </w:r>
      <w:r w:rsidR="00053BC7">
        <w:t xml:space="preserve">pening </w:t>
      </w:r>
      <w:r w:rsidR="00F07D3D" w:rsidRPr="00F07D3D">
        <w:t>re</w:t>
      </w:r>
      <w:r w:rsidR="00F07D3D">
        <w:t xml:space="preserve">marks from Deputy Director General of VNForest, Mr. Nguyen Ba Ngai, underlined the increasing relevance to discuss and understand the concept of governance in REDD+ as REDD+ is </w:t>
      </w:r>
      <w:r>
        <w:t>gaining momentum</w:t>
      </w:r>
      <w:r w:rsidR="00F07D3D">
        <w:t xml:space="preserve"> in Vietnam. Deputy Country D</w:t>
      </w:r>
      <w:r w:rsidR="00E24303">
        <w:t>irector Mr. Bakhodir Burkanov from</w:t>
      </w:r>
      <w:r w:rsidR="00F07D3D">
        <w:t xml:space="preserve"> UNDP mentioned </w:t>
      </w:r>
      <w:r w:rsidR="00F22499">
        <w:t xml:space="preserve">the steps Vietnam </w:t>
      </w:r>
      <w:r w:rsidR="00F07D3D">
        <w:t xml:space="preserve">already </w:t>
      </w:r>
      <w:r w:rsidR="00F22499">
        <w:t xml:space="preserve">has </w:t>
      </w:r>
      <w:r w:rsidR="00F07D3D">
        <w:t xml:space="preserve">taken </w:t>
      </w:r>
      <w:r w:rsidR="00F22499">
        <w:t>to ensure participation of local stakeholder through FPIC activities</w:t>
      </w:r>
      <w:r w:rsidR="00E24303" w:rsidRPr="00E24303">
        <w:t xml:space="preserve"> </w:t>
      </w:r>
      <w:r w:rsidR="00E24303">
        <w:t>in his address. These steps are also</w:t>
      </w:r>
      <w:r w:rsidR="00F22499">
        <w:t xml:space="preserve"> supported by </w:t>
      </w:r>
      <w:r w:rsidR="00E24303">
        <w:t xml:space="preserve">local communities’ </w:t>
      </w:r>
      <w:r w:rsidR="00E24303" w:rsidRPr="00E24303">
        <w:t xml:space="preserve">entitlements </w:t>
      </w:r>
      <w:r w:rsidR="00E24303">
        <w:t>in</w:t>
      </w:r>
      <w:r w:rsidR="00E24303" w:rsidRPr="00E24303">
        <w:t xml:space="preserve"> the Grassroot Democracy decree</w:t>
      </w:r>
      <w:r w:rsidR="00E24303">
        <w:t xml:space="preserve">. Ha also stressed </w:t>
      </w:r>
      <w:r w:rsidR="00F22499">
        <w:t xml:space="preserve">that the PGA would add value </w:t>
      </w:r>
      <w:r w:rsidR="00E24303">
        <w:t xml:space="preserve">only </w:t>
      </w:r>
      <w:r w:rsidR="00F22499">
        <w:t xml:space="preserve">if national stakeholders from both state as well as non-state actors are placed in the driving seat. </w:t>
      </w:r>
    </w:p>
    <w:p w:rsidR="00CE0F4F" w:rsidRDefault="00053BC7" w:rsidP="00F22499">
      <w:pPr>
        <w:jc w:val="both"/>
        <w:rPr>
          <w:rStyle w:val="shorttext"/>
        </w:rPr>
      </w:pPr>
      <w:r>
        <w:t xml:space="preserve">With the aim to </w:t>
      </w:r>
      <w:r w:rsidRPr="00E04D56">
        <w:t>present the PGA initiative to national REDD+ stakeholders</w:t>
      </w:r>
      <w:r>
        <w:t xml:space="preserve"> - the first objective of the workshop – a series of presentation</w:t>
      </w:r>
      <w:r w:rsidR="00515A32">
        <w:t>s</w:t>
      </w:r>
      <w:r w:rsidR="00315656">
        <w:rPr>
          <w:rStyle w:val="FootnoteReference"/>
        </w:rPr>
        <w:footnoteReference w:id="3"/>
      </w:r>
      <w:r>
        <w:t xml:space="preserve"> spanning from theoretical concepts of governance to REDD+ in Vietnam</w:t>
      </w:r>
      <w:r w:rsidR="00515A32" w:rsidRPr="00515A32">
        <w:t xml:space="preserve"> </w:t>
      </w:r>
      <w:r w:rsidR="00515A32">
        <w:t>followed</w:t>
      </w:r>
      <w:r>
        <w:t xml:space="preserve">. </w:t>
      </w:r>
      <w:r w:rsidR="001D49F5">
        <w:t xml:space="preserve">The concept of Governance encompasses a lot of elements, and to bring the participants on the same page Ms. Sujala Pant from UNDP in Bangkok exemplified how some of the principles behind </w:t>
      </w:r>
      <w:r w:rsidR="008060AB">
        <w:t>democratic</w:t>
      </w:r>
      <w:r w:rsidR="001D49F5">
        <w:t xml:space="preserve"> governance – as inclusion &amp; participation, accountability &amp; transparency and responsive institutions – </w:t>
      </w:r>
      <w:r w:rsidR="00515A32">
        <w:t>c</w:t>
      </w:r>
      <w:r w:rsidR="000440E1">
        <w:t xml:space="preserve">ould </w:t>
      </w:r>
      <w:r w:rsidR="001D49F5">
        <w:t xml:space="preserve">be applied </w:t>
      </w:r>
      <w:r w:rsidR="000440E1">
        <w:t xml:space="preserve">on issues in the forestry sector, such as land ownership, involvement of forest dependent communities and coordination between different ministries. Similar to the Forest Governance Monitoring workshop </w:t>
      </w:r>
      <w:r w:rsidR="0056430C">
        <w:t>held by FAO</w:t>
      </w:r>
      <w:r w:rsidR="000440E1">
        <w:t xml:space="preserve"> and VNForest 12-13 </w:t>
      </w:r>
      <w:r w:rsidR="0056430C">
        <w:t>January</w:t>
      </w:r>
      <w:r w:rsidR="000440E1">
        <w:t xml:space="preserve"> 2012</w:t>
      </w:r>
      <w:r w:rsidR="002044C1">
        <w:rPr>
          <w:rStyle w:val="FootnoteReference"/>
        </w:rPr>
        <w:footnoteReference w:id="4"/>
      </w:r>
      <w:r w:rsidR="000440E1">
        <w:t>, the issue of how to translate governance into Vietnamese was brought up by some of the participants</w:t>
      </w:r>
      <w:r w:rsidR="0056430C">
        <w:t xml:space="preserve"> as a response to Sujala’s presentation</w:t>
      </w:r>
      <w:r w:rsidR="000440E1">
        <w:t xml:space="preserve">. </w:t>
      </w:r>
      <w:r w:rsidR="0056430C">
        <w:t>In Vietnamese g</w:t>
      </w:r>
      <w:r w:rsidR="000440E1">
        <w:t xml:space="preserve">overnance as a concept is translated into both </w:t>
      </w:r>
      <w:r w:rsidR="0056430C" w:rsidRPr="0056430C">
        <w:rPr>
          <w:rStyle w:val="shorttext"/>
          <w:i/>
          <w:lang w:val="vi-VN"/>
        </w:rPr>
        <w:t>quản lý</w:t>
      </w:r>
      <w:r w:rsidR="0056430C">
        <w:t xml:space="preserve"> </w:t>
      </w:r>
      <w:r w:rsidR="000440E1">
        <w:t xml:space="preserve">as well as </w:t>
      </w:r>
      <w:r w:rsidR="0056430C" w:rsidRPr="0056430C">
        <w:rPr>
          <w:rStyle w:val="shorttext"/>
          <w:i/>
          <w:lang w:val="vi-VN"/>
        </w:rPr>
        <w:t>quản trị</w:t>
      </w:r>
      <w:r w:rsidR="0056430C">
        <w:rPr>
          <w:rStyle w:val="shorttext"/>
        </w:rPr>
        <w:t>, in which the</w:t>
      </w:r>
      <w:r w:rsidR="00A5114A">
        <w:rPr>
          <w:rStyle w:val="shorttext"/>
        </w:rPr>
        <w:t xml:space="preserve"> former relates</w:t>
      </w:r>
      <w:r w:rsidR="0056430C">
        <w:rPr>
          <w:rStyle w:val="shorttext"/>
        </w:rPr>
        <w:t xml:space="preserve"> to management. One message coming across </w:t>
      </w:r>
      <w:r w:rsidR="00A5114A">
        <w:rPr>
          <w:rStyle w:val="shorttext"/>
        </w:rPr>
        <w:t xml:space="preserve">from participants </w:t>
      </w:r>
      <w:r w:rsidR="0056430C">
        <w:rPr>
          <w:rStyle w:val="shorttext"/>
        </w:rPr>
        <w:t xml:space="preserve">was to the need to give more content to abstractions within governance terminology, specifically when engaging stakeholders from the forest dependent communities. </w:t>
      </w:r>
    </w:p>
    <w:p w:rsidR="00A378CB" w:rsidRDefault="00A5114A" w:rsidP="00F22499">
      <w:pPr>
        <w:jc w:val="both"/>
        <w:rPr>
          <w:rStyle w:val="shorttext"/>
        </w:rPr>
      </w:pPr>
      <w:r>
        <w:rPr>
          <w:rStyle w:val="shorttext"/>
        </w:rPr>
        <w:lastRenderedPageBreak/>
        <w:t xml:space="preserve">Measuring </w:t>
      </w:r>
      <w:r w:rsidR="00515A32">
        <w:rPr>
          <w:rStyle w:val="shorttext"/>
        </w:rPr>
        <w:t xml:space="preserve">the </w:t>
      </w:r>
      <w:r w:rsidR="001F2DAE">
        <w:rPr>
          <w:rStyle w:val="shorttext"/>
        </w:rPr>
        <w:t>Vietnamese</w:t>
      </w:r>
      <w:r>
        <w:rPr>
          <w:rStyle w:val="shorttext"/>
        </w:rPr>
        <w:t xml:space="preserve"> people’s perception on </w:t>
      </w:r>
      <w:r w:rsidR="008060AB">
        <w:rPr>
          <w:rStyle w:val="shorttext"/>
        </w:rPr>
        <w:t>democratic</w:t>
      </w:r>
      <w:r>
        <w:rPr>
          <w:rStyle w:val="shorttext"/>
        </w:rPr>
        <w:t xml:space="preserve"> </w:t>
      </w:r>
      <w:r w:rsidR="001F2DAE">
        <w:rPr>
          <w:rStyle w:val="shorttext"/>
        </w:rPr>
        <w:t>governance</w:t>
      </w:r>
      <w:r>
        <w:rPr>
          <w:rStyle w:val="shorttext"/>
        </w:rPr>
        <w:t xml:space="preserve"> </w:t>
      </w:r>
      <w:r w:rsidR="00515A32">
        <w:rPr>
          <w:rStyle w:val="shorttext"/>
        </w:rPr>
        <w:t>is not a new concept for</w:t>
      </w:r>
      <w:r>
        <w:rPr>
          <w:rStyle w:val="shorttext"/>
        </w:rPr>
        <w:t xml:space="preserve"> Vietnam. </w:t>
      </w:r>
      <w:r w:rsidR="00515A32">
        <w:rPr>
          <w:rStyle w:val="shorttext"/>
        </w:rPr>
        <w:t>By a</w:t>
      </w:r>
      <w:r>
        <w:rPr>
          <w:rStyle w:val="shorttext"/>
        </w:rPr>
        <w:t xml:space="preserve">pplying the same </w:t>
      </w:r>
      <w:r w:rsidR="001F2DAE">
        <w:rPr>
          <w:rStyle w:val="shorttext"/>
        </w:rPr>
        <w:t xml:space="preserve">UNDP methodological approach on governance assessment, the Public Administration Performance Index (PAPI) has been piloted in Vietnam since 2009. Ms. Do Thi Thanh Huyen from UNDP presented how the PAPI was set up as a mechanism for </w:t>
      </w:r>
      <w:r w:rsidR="00515A32">
        <w:rPr>
          <w:rStyle w:val="shorttext"/>
        </w:rPr>
        <w:t xml:space="preserve">Vietnamese </w:t>
      </w:r>
      <w:r w:rsidR="001F2DAE">
        <w:rPr>
          <w:rStyle w:val="shorttext"/>
        </w:rPr>
        <w:t>users to provide feedback on publ</w:t>
      </w:r>
      <w:r w:rsidR="00A52F45">
        <w:rPr>
          <w:rStyle w:val="shorttext"/>
        </w:rPr>
        <w:t xml:space="preserve">ic administration services in </w:t>
      </w:r>
      <w:r w:rsidR="001F2DAE">
        <w:rPr>
          <w:rStyle w:val="shorttext"/>
        </w:rPr>
        <w:t>provinces. The</w:t>
      </w:r>
      <w:r w:rsidR="00A52F45">
        <w:rPr>
          <w:rStyle w:val="shorttext"/>
        </w:rPr>
        <w:t xml:space="preserve"> presentations highlighted</w:t>
      </w:r>
      <w:r w:rsidR="001F2DAE">
        <w:rPr>
          <w:rStyle w:val="shorttext"/>
        </w:rPr>
        <w:t xml:space="preserve"> </w:t>
      </w:r>
      <w:r w:rsidR="00A52F45">
        <w:rPr>
          <w:rStyle w:val="shorttext"/>
        </w:rPr>
        <w:t xml:space="preserve">lessons </w:t>
      </w:r>
      <w:r w:rsidR="001F2DAE">
        <w:rPr>
          <w:rStyle w:val="shorttext"/>
        </w:rPr>
        <w:t xml:space="preserve">for the PGA to learn from, </w:t>
      </w:r>
      <w:r w:rsidR="00A52F45">
        <w:rPr>
          <w:rStyle w:val="shorttext"/>
        </w:rPr>
        <w:t xml:space="preserve">one of them related to setting </w:t>
      </w:r>
      <w:r w:rsidR="001F2DAE">
        <w:rPr>
          <w:rStyle w:val="shorttext"/>
        </w:rPr>
        <w:t xml:space="preserve">objectives – uptake of </w:t>
      </w:r>
      <w:r w:rsidR="006356B6">
        <w:rPr>
          <w:rStyle w:val="shorttext"/>
        </w:rPr>
        <w:t xml:space="preserve">PAPI </w:t>
      </w:r>
      <w:r w:rsidR="001F2DAE">
        <w:rPr>
          <w:rStyle w:val="shorttext"/>
        </w:rPr>
        <w:t>indicators in</w:t>
      </w:r>
      <w:r w:rsidR="006356B6">
        <w:rPr>
          <w:rStyle w:val="shorttext"/>
        </w:rPr>
        <w:t xml:space="preserve"> public</w:t>
      </w:r>
      <w:r w:rsidR="001F2DAE">
        <w:rPr>
          <w:rStyle w:val="shorttext"/>
        </w:rPr>
        <w:t xml:space="preserve"> </w:t>
      </w:r>
      <w:r w:rsidR="006356B6">
        <w:rPr>
          <w:rStyle w:val="shorttext"/>
        </w:rPr>
        <w:t xml:space="preserve">M&amp;E framework being </w:t>
      </w:r>
      <w:r w:rsidR="00515A32">
        <w:rPr>
          <w:rStyle w:val="shorttext"/>
        </w:rPr>
        <w:t>an objective relevant for the PGA</w:t>
      </w:r>
      <w:r w:rsidR="006356B6">
        <w:rPr>
          <w:rStyle w:val="shorttext"/>
        </w:rPr>
        <w:t xml:space="preserve">. </w:t>
      </w:r>
      <w:r w:rsidR="00A52F45">
        <w:rPr>
          <w:rStyle w:val="shorttext"/>
        </w:rPr>
        <w:t xml:space="preserve">Engagement of a broad range of stakeholders in an Advisory Board </w:t>
      </w:r>
      <w:r w:rsidR="00515A32">
        <w:rPr>
          <w:rStyle w:val="shorttext"/>
        </w:rPr>
        <w:t xml:space="preserve">that would give </w:t>
      </w:r>
      <w:r w:rsidR="00A52F45">
        <w:rPr>
          <w:rStyle w:val="shorttext"/>
        </w:rPr>
        <w:t xml:space="preserve">feedback on </w:t>
      </w:r>
      <w:r w:rsidR="00515A32">
        <w:rPr>
          <w:rStyle w:val="shorttext"/>
        </w:rPr>
        <w:t xml:space="preserve">the implementation </w:t>
      </w:r>
      <w:r w:rsidR="00A52F45">
        <w:rPr>
          <w:rStyle w:val="shorttext"/>
        </w:rPr>
        <w:t xml:space="preserve">was </w:t>
      </w:r>
      <w:r w:rsidR="00515A32">
        <w:rPr>
          <w:rStyle w:val="shorttext"/>
        </w:rPr>
        <w:t>also</w:t>
      </w:r>
      <w:r w:rsidR="00A52F45">
        <w:rPr>
          <w:rStyle w:val="shorttext"/>
        </w:rPr>
        <w:t xml:space="preserve"> highlighted as something for the PGA to learn from. </w:t>
      </w:r>
    </w:p>
    <w:p w:rsidR="00CE0F4F" w:rsidRDefault="003D6D29" w:rsidP="00A378CB">
      <w:pPr>
        <w:jc w:val="both"/>
        <w:rPr>
          <w:rStyle w:val="shorttext"/>
        </w:rPr>
      </w:pPr>
      <w:r>
        <w:rPr>
          <w:rStyle w:val="shorttext"/>
        </w:rPr>
        <w:t xml:space="preserve">The </w:t>
      </w:r>
      <w:r w:rsidR="00A378CB">
        <w:rPr>
          <w:rStyle w:val="shorttext"/>
        </w:rPr>
        <w:t>before</w:t>
      </w:r>
      <w:r>
        <w:rPr>
          <w:rStyle w:val="shorttext"/>
        </w:rPr>
        <w:t xml:space="preserve">-mentioned workshop on Forest Governance Monitoring held in </w:t>
      </w:r>
      <w:r w:rsidR="00A378CB">
        <w:rPr>
          <w:rStyle w:val="shorttext"/>
        </w:rPr>
        <w:t>January</w:t>
      </w:r>
      <w:r>
        <w:rPr>
          <w:rStyle w:val="shorttext"/>
        </w:rPr>
        <w:t xml:space="preserve"> included discussions on forest governance of relevance to PGA for REDD+. Speaking on behalf of the National Forestry Assessment</w:t>
      </w:r>
      <w:r w:rsidR="00A378CB">
        <w:rPr>
          <w:rStyle w:val="shorttext"/>
        </w:rPr>
        <w:t xml:space="preserve"> (NFA)</w:t>
      </w:r>
      <w:r>
        <w:rPr>
          <w:rStyle w:val="shorttext"/>
        </w:rPr>
        <w:t xml:space="preserve"> project in Vietnam, Mr. Tani Hoyhtya listed institutional embedding and participation as two key concerns stakeholders share</w:t>
      </w:r>
      <w:r w:rsidR="00515A32">
        <w:rPr>
          <w:rStyle w:val="shorttext"/>
        </w:rPr>
        <w:t>d</w:t>
      </w:r>
      <w:r>
        <w:rPr>
          <w:rStyle w:val="shorttext"/>
        </w:rPr>
        <w:t xml:space="preserve"> on forestry monitoring. Specifically mentioned were </w:t>
      </w:r>
      <w:r w:rsidR="00A378CB">
        <w:rPr>
          <w:rStyle w:val="shorttext"/>
        </w:rPr>
        <w:t>provision</w:t>
      </w:r>
      <w:r>
        <w:rPr>
          <w:rStyle w:val="shorttext"/>
        </w:rPr>
        <w:t xml:space="preserve"> of favorable conditions for forest dependent </w:t>
      </w:r>
      <w:r w:rsidR="00A378CB">
        <w:rPr>
          <w:rStyle w:val="shorttext"/>
        </w:rPr>
        <w:t>communities</w:t>
      </w:r>
      <w:r>
        <w:rPr>
          <w:rStyle w:val="shorttext"/>
        </w:rPr>
        <w:t xml:space="preserve"> to participate </w:t>
      </w:r>
      <w:r w:rsidR="00A378CB">
        <w:rPr>
          <w:rStyle w:val="shorttext"/>
        </w:rPr>
        <w:t>in discussions and monitoring</w:t>
      </w:r>
      <w:r w:rsidR="00515A32">
        <w:rPr>
          <w:rStyle w:val="shorttext"/>
        </w:rPr>
        <w:t xml:space="preserve"> activities</w:t>
      </w:r>
      <w:r w:rsidR="00A378CB">
        <w:rPr>
          <w:rStyle w:val="shorttext"/>
        </w:rPr>
        <w:t>. Feeding into the discussion of “what is forest governance?”, Mr. Hoyhtya could mention that a working group</w:t>
      </w:r>
      <w:r w:rsidR="00515A32">
        <w:rPr>
          <w:rStyle w:val="shorttext"/>
        </w:rPr>
        <w:t xml:space="preserve"> established</w:t>
      </w:r>
      <w:r w:rsidR="00A378CB">
        <w:rPr>
          <w:rStyle w:val="shorttext"/>
        </w:rPr>
        <w:t xml:space="preserve"> VNForest will be looking to identify a clear definition and concept of forest governance and forest governance monitoring in Viet Nam as a next step in the FGM process. The conclusions from this group would be very relevant for the PGA. </w:t>
      </w:r>
    </w:p>
    <w:p w:rsidR="00F07D3D" w:rsidRDefault="00A378CB" w:rsidP="00A378CB">
      <w:pPr>
        <w:jc w:val="both"/>
      </w:pPr>
      <w:r>
        <w:rPr>
          <w:rStyle w:val="shorttext"/>
        </w:rPr>
        <w:t xml:space="preserve">Text from the Cancun </w:t>
      </w:r>
      <w:r w:rsidR="00CE0F4F">
        <w:rPr>
          <w:rStyle w:val="shorttext"/>
        </w:rPr>
        <w:t>Agreement</w:t>
      </w:r>
      <w:r>
        <w:rPr>
          <w:rStyle w:val="shorttext"/>
        </w:rPr>
        <w:t xml:space="preserve"> asks countries to establish national information system on how safeguards are addressed. </w:t>
      </w:r>
      <w:r w:rsidR="00132200">
        <w:rPr>
          <w:rStyle w:val="shorttext"/>
        </w:rPr>
        <w:t>Director of DOSTIC in VNForest and National Programme Director for the UN-REDD Programme, Mme Thoa</w:t>
      </w:r>
      <w:r w:rsidR="00053BC7">
        <w:rPr>
          <w:rStyle w:val="shorttext"/>
        </w:rPr>
        <w:t>,</w:t>
      </w:r>
      <w:r w:rsidR="00132200">
        <w:rPr>
          <w:rStyle w:val="shorttext"/>
        </w:rPr>
        <w:t xml:space="preserve"> pointed in her presentation titled “REDD+ and Forest </w:t>
      </w:r>
      <w:r w:rsidR="00CE0F4F">
        <w:rPr>
          <w:rStyle w:val="shorttext"/>
        </w:rPr>
        <w:t>Governance</w:t>
      </w:r>
      <w:r w:rsidR="00132200">
        <w:rPr>
          <w:rStyle w:val="shorttext"/>
        </w:rPr>
        <w:t xml:space="preserve">” to how </w:t>
      </w:r>
      <w:r w:rsidR="008116DD">
        <w:rPr>
          <w:rStyle w:val="shorttext"/>
        </w:rPr>
        <w:t xml:space="preserve">the </w:t>
      </w:r>
      <w:r w:rsidR="00132200">
        <w:rPr>
          <w:rStyle w:val="shorttext"/>
        </w:rPr>
        <w:t xml:space="preserve">PGA could support the establishment of such a system. She also underlined that forest </w:t>
      </w:r>
      <w:r w:rsidR="00CE0F4F">
        <w:rPr>
          <w:rStyle w:val="shorttext"/>
        </w:rPr>
        <w:t>governance</w:t>
      </w:r>
      <w:r w:rsidR="00132200">
        <w:rPr>
          <w:rStyle w:val="shorttext"/>
        </w:rPr>
        <w:t xml:space="preserve"> should focus more on enhancing the </w:t>
      </w:r>
      <w:r w:rsidR="00132200" w:rsidRPr="00132200">
        <w:rPr>
          <w:rStyle w:val="shorttext"/>
          <w:i/>
        </w:rPr>
        <w:t>quality</w:t>
      </w:r>
      <w:r w:rsidR="00132200">
        <w:rPr>
          <w:rStyle w:val="shorttext"/>
        </w:rPr>
        <w:t xml:space="preserve"> of decision making, an</w:t>
      </w:r>
      <w:r w:rsidR="008060AB">
        <w:rPr>
          <w:rStyle w:val="shorttext"/>
        </w:rPr>
        <w:t>d that the main elements of democratic</w:t>
      </w:r>
      <w:r w:rsidR="00132200">
        <w:rPr>
          <w:rStyle w:val="shorttext"/>
        </w:rPr>
        <w:t xml:space="preserve"> </w:t>
      </w:r>
      <w:r w:rsidR="00CE0F4F">
        <w:rPr>
          <w:rStyle w:val="shorttext"/>
        </w:rPr>
        <w:t>governance</w:t>
      </w:r>
      <w:r w:rsidR="00132200">
        <w:rPr>
          <w:rStyle w:val="shorttext"/>
        </w:rPr>
        <w:t xml:space="preserve"> – transparency, accountability, equity and participation – should apply to all stakeholders. </w:t>
      </w:r>
    </w:p>
    <w:p w:rsidR="00F07D3D" w:rsidRDefault="00CE0F4F" w:rsidP="008060AB">
      <w:pPr>
        <w:jc w:val="both"/>
      </w:pPr>
      <w:r>
        <w:t>Vietnam is</w:t>
      </w:r>
      <w:r w:rsidR="008116DD">
        <w:t xml:space="preserve"> one of four countries to </w:t>
      </w:r>
      <w:r>
        <w:t>pilot PGA for REDD+ through the UN-REDD Global Programme. Emelyne Cheney from FAO took the workshop participants through some of the key lessons learned so far, maybe especially based on experience from Indonesia</w:t>
      </w:r>
      <w:r w:rsidR="008060AB">
        <w:t>, which has made most progress</w:t>
      </w:r>
      <w:r>
        <w:t xml:space="preserve"> of the four countries. A dedicated PGA coordinator at the country level is recommended to drive the process, if not the process risk to fail</w:t>
      </w:r>
      <w:r w:rsidR="008060AB">
        <w:t xml:space="preserve">. Likewise, involvement of national stakeholders at the outset of the PGA increases the chance for the PGA to succeed. The four pilot countries will meet each other in Indonesia in mid-April to share experiences, and bring good practices back to their respective PGA processes. </w:t>
      </w:r>
    </w:p>
    <w:p w:rsidR="008060AB" w:rsidRDefault="008060AB" w:rsidP="008060AB">
      <w:pPr>
        <w:jc w:val="both"/>
      </w:pPr>
    </w:p>
    <w:p w:rsidR="008060AB" w:rsidRPr="008060AB" w:rsidRDefault="008060AB" w:rsidP="008060AB">
      <w:pPr>
        <w:pStyle w:val="ListParagraph"/>
        <w:numPr>
          <w:ilvl w:val="0"/>
          <w:numId w:val="3"/>
        </w:numPr>
        <w:jc w:val="both"/>
        <w:rPr>
          <w:u w:val="single"/>
        </w:rPr>
      </w:pPr>
      <w:r w:rsidRPr="008060AB">
        <w:rPr>
          <w:u w:val="single"/>
        </w:rPr>
        <w:t>Group discussions</w:t>
      </w:r>
      <w:r w:rsidR="00315656">
        <w:rPr>
          <w:rStyle w:val="FootnoteReference"/>
          <w:u w:val="single"/>
        </w:rPr>
        <w:footnoteReference w:id="5"/>
      </w:r>
    </w:p>
    <w:p w:rsidR="00B11C33" w:rsidRDefault="00B11C33" w:rsidP="00B11C33">
      <w:pPr>
        <w:jc w:val="both"/>
      </w:pPr>
      <w:r>
        <w:t>In order to get effective feedback from stakeholders on a</w:t>
      </w:r>
      <w:r w:rsidRPr="00E04D56">
        <w:t xml:space="preserve"> prioritized list of governance challenges for REDD+ in Vietnam at sub-national levels </w:t>
      </w:r>
      <w:r>
        <w:t>as well as</w:t>
      </w:r>
      <w:r w:rsidR="008116DD">
        <w:t xml:space="preserve"> a list of</w:t>
      </w:r>
      <w:r>
        <w:t xml:space="preserve"> c</w:t>
      </w:r>
      <w:r w:rsidRPr="00E04D56">
        <w:t>riteria for selection of a pilot province </w:t>
      </w:r>
      <w:r>
        <w:t xml:space="preserve">– </w:t>
      </w:r>
      <w:r>
        <w:lastRenderedPageBreak/>
        <w:t>workshop objective 2 and 3 – stakeholders were divided in groups</w:t>
      </w:r>
      <w:r w:rsidR="007A12F8">
        <w:t xml:space="preserve"> to </w:t>
      </w:r>
      <w:r w:rsidR="008116DD">
        <w:t>brainstorm</w:t>
      </w:r>
      <w:r w:rsidR="007A12F8">
        <w:t xml:space="preserve">. </w:t>
      </w:r>
      <w:r w:rsidR="00064731">
        <w:t>Participants from civil society, state actors, academia and others were represented within each group</w:t>
      </w:r>
      <w:r w:rsidR="002044C1">
        <w:t xml:space="preserve">. One international group also convened. </w:t>
      </w:r>
      <w:r w:rsidR="00064731">
        <w:t xml:space="preserve"> </w:t>
      </w:r>
    </w:p>
    <w:p w:rsidR="00064731" w:rsidRDefault="00064731" w:rsidP="00064731">
      <w:pPr>
        <w:pStyle w:val="ListParagraph"/>
        <w:numPr>
          <w:ilvl w:val="1"/>
          <w:numId w:val="3"/>
        </w:numPr>
        <w:jc w:val="both"/>
        <w:rPr>
          <w:u w:val="single"/>
        </w:rPr>
      </w:pPr>
      <w:r w:rsidRPr="00064731">
        <w:rPr>
          <w:u w:val="single"/>
        </w:rPr>
        <w:t>Governance challenges</w:t>
      </w:r>
    </w:p>
    <w:p w:rsidR="0024391B" w:rsidRDefault="00064731" w:rsidP="00064731">
      <w:pPr>
        <w:jc w:val="both"/>
      </w:pPr>
      <w:r>
        <w:t>T</w:t>
      </w:r>
      <w:r w:rsidR="002044C1">
        <w:t>he three national groups pointed</w:t>
      </w:r>
      <w:r>
        <w:t xml:space="preserve"> in essence </w:t>
      </w:r>
      <w:r w:rsidR="002044C1">
        <w:t xml:space="preserve">to </w:t>
      </w:r>
      <w:r w:rsidR="00902718">
        <w:t xml:space="preserve">challenges within </w:t>
      </w:r>
      <w:r w:rsidR="002044C1">
        <w:t xml:space="preserve">two </w:t>
      </w:r>
      <w:r w:rsidR="00902718">
        <w:t>of the governance pillars</w:t>
      </w:r>
      <w:r>
        <w:t>, namely participation and trans</w:t>
      </w:r>
      <w:r w:rsidR="00CB758D">
        <w:t xml:space="preserve">parency. Examples </w:t>
      </w:r>
      <w:r w:rsidR="008116DD">
        <w:t>included:</w:t>
      </w:r>
      <w:r>
        <w:t xml:space="preserve"> </w:t>
      </w:r>
      <w:r w:rsidR="008116DD">
        <w:t xml:space="preserve">lack of </w:t>
      </w:r>
      <w:r>
        <w:t>time allocated to involve local forest dependent communities and other sub-provi</w:t>
      </w:r>
      <w:r w:rsidR="008116DD">
        <w:t>nci</w:t>
      </w:r>
      <w:r>
        <w:t>al stakeholders</w:t>
      </w:r>
      <w:r w:rsidR="008116DD">
        <w:t xml:space="preserve"> in decision making processes</w:t>
      </w:r>
      <w:r>
        <w:t xml:space="preserve">, </w:t>
      </w:r>
      <w:r w:rsidR="006F7405">
        <w:t xml:space="preserve">consultation activities </w:t>
      </w:r>
      <w:r w:rsidR="008116DD">
        <w:t>not b</w:t>
      </w:r>
      <w:r w:rsidR="006F7405">
        <w:t>e</w:t>
      </w:r>
      <w:r w:rsidR="008116DD">
        <w:t>i</w:t>
      </w:r>
      <w:r w:rsidR="006F7405">
        <w:t>n</w:t>
      </w:r>
      <w:r w:rsidR="008116DD">
        <w:t>g</w:t>
      </w:r>
      <w:r w:rsidR="006F7405">
        <w:t xml:space="preserve"> formalized</w:t>
      </w:r>
      <w:r w:rsidR="008116DD">
        <w:t>,</w:t>
      </w:r>
      <w:r w:rsidR="006F7405">
        <w:t xml:space="preserve"> and </w:t>
      </w:r>
      <w:r>
        <w:t xml:space="preserve">the process of allocating land and forest titles </w:t>
      </w:r>
      <w:r w:rsidR="008116DD">
        <w:t>not involving</w:t>
      </w:r>
      <w:r w:rsidR="006F7405">
        <w:t xml:space="preserve"> local people. Some </w:t>
      </w:r>
      <w:r w:rsidR="00902718">
        <w:t xml:space="preserve">groups </w:t>
      </w:r>
      <w:r w:rsidR="006F7405">
        <w:t xml:space="preserve">explained the lack of involvement of local forest dependent communities to the fact that people </w:t>
      </w:r>
      <w:r w:rsidR="008116DD">
        <w:t xml:space="preserve">only understand </w:t>
      </w:r>
      <w:r w:rsidR="006F7405">
        <w:t xml:space="preserve">forest </w:t>
      </w:r>
      <w:r w:rsidR="008116DD">
        <w:t xml:space="preserve">cultivation, and not forest protection and forest management. </w:t>
      </w:r>
      <w:r w:rsidR="00902718">
        <w:t>Related to the latter was</w:t>
      </w:r>
      <w:r w:rsidR="006F7405">
        <w:t xml:space="preserve"> the messa</w:t>
      </w:r>
      <w:r w:rsidR="00902718">
        <w:t>ge coming from several groups on</w:t>
      </w:r>
      <w:r w:rsidR="006F7405">
        <w:t xml:space="preserve"> the need to provide more information to local stakeholders on benefit sharing, on forest areas and products</w:t>
      </w:r>
      <w:r w:rsidR="00B50BAA">
        <w:t>, responsibilities and resources under their management</w:t>
      </w:r>
      <w:r w:rsidR="00C5173A">
        <w:t>,</w:t>
      </w:r>
      <w:r w:rsidR="00B50BAA">
        <w:t xml:space="preserve"> and </w:t>
      </w:r>
      <w:r w:rsidR="00C5173A">
        <w:t xml:space="preserve">other </w:t>
      </w:r>
      <w:r w:rsidR="00B50BAA">
        <w:t xml:space="preserve">topics </w:t>
      </w:r>
      <w:r w:rsidR="00C5173A">
        <w:t xml:space="preserve">relevant for </w:t>
      </w:r>
      <w:r w:rsidR="00B50BAA">
        <w:t>REDD+ - also in a form and language that</w:t>
      </w:r>
      <w:r w:rsidR="008116DD">
        <w:t xml:space="preserve"> would</w:t>
      </w:r>
      <w:r w:rsidR="00B50BAA">
        <w:t xml:space="preserve"> suit ethnic minorities</w:t>
      </w:r>
      <w:r w:rsidR="0024391B">
        <w:t xml:space="preserve"> </w:t>
      </w:r>
      <w:r w:rsidR="008116DD">
        <w:t>and</w:t>
      </w:r>
      <w:r w:rsidR="0024391B">
        <w:t xml:space="preserve"> respect traditional knowledge. </w:t>
      </w:r>
      <w:r w:rsidR="00902718">
        <w:t>Gender roles were also</w:t>
      </w:r>
      <w:r w:rsidR="008116DD">
        <w:t xml:space="preserve"> mentioned: “</w:t>
      </w:r>
      <w:r w:rsidR="0024391B">
        <w:t>If women are the ones attending the training on forest protection and development, but men the ones who deploy the forest and make decisions</w:t>
      </w:r>
      <w:r w:rsidR="005D3CD1">
        <w:t xml:space="preserve"> without engaging the women</w:t>
      </w:r>
      <w:r w:rsidR="0024391B">
        <w:t xml:space="preserve">, </w:t>
      </w:r>
      <w:r w:rsidR="005D3CD1">
        <w:t>the targeting is not very effective.</w:t>
      </w:r>
      <w:r w:rsidR="008116DD">
        <w:t>”</w:t>
      </w:r>
      <w:r w:rsidR="0024391B">
        <w:t xml:space="preserve"> </w:t>
      </w:r>
    </w:p>
    <w:p w:rsidR="00FA017A" w:rsidRDefault="008116DD" w:rsidP="00064731">
      <w:pPr>
        <w:jc w:val="both"/>
      </w:pPr>
      <w:r>
        <w:t>G</w:t>
      </w:r>
      <w:r w:rsidR="00B50BAA">
        <w:t>roups pointed to a lack of supply-driven transparency</w:t>
      </w:r>
      <w:r w:rsidR="005D3CD1">
        <w:t xml:space="preserve"> from the local government’s side</w:t>
      </w:r>
      <w:r w:rsidR="00B50BAA">
        <w:t xml:space="preserve">. That said, </w:t>
      </w:r>
      <w:r w:rsidR="00655584">
        <w:t xml:space="preserve">REDD+ is a new concept for </w:t>
      </w:r>
      <w:r>
        <w:t>provincial and district authorities</w:t>
      </w:r>
      <w:r w:rsidR="00655584">
        <w:t xml:space="preserve"> as well. Some topics, like benefit distribution, are still being researched and tested, and no legal decisions have been made</w:t>
      </w:r>
      <w:r w:rsidR="00116555">
        <w:t xml:space="preserve"> on a BDS for REDD+</w:t>
      </w:r>
      <w:r w:rsidR="00655584">
        <w:t xml:space="preserve">. </w:t>
      </w:r>
      <w:r w:rsidR="00FA017A">
        <w:t>However, o</w:t>
      </w:r>
      <w:r w:rsidR="00655584">
        <w:t>n other topics, such as land tenure, legal decisions have nevertheless been issued.</w:t>
      </w:r>
      <w:r w:rsidR="00C5173A">
        <w:t xml:space="preserve"> </w:t>
      </w:r>
      <w:r w:rsidR="0012126A">
        <w:t xml:space="preserve">One of the groups also mentioned the lack of capacity among stakeholders </w:t>
      </w:r>
      <w:r w:rsidR="00CB758D">
        <w:t>to actually comprehend REDD+</w:t>
      </w:r>
      <w:r w:rsidR="00655584">
        <w:t>, as the concept is fairly complex</w:t>
      </w:r>
      <w:r w:rsidR="0012126A">
        <w:t>.</w:t>
      </w:r>
    </w:p>
    <w:p w:rsidR="0036211B" w:rsidRDefault="00FA017A" w:rsidP="00FA017A">
      <w:pPr>
        <w:jc w:val="both"/>
      </w:pPr>
      <w:r>
        <w:t xml:space="preserve">Closely linked to lacking supply-driven transparency, was the observation from one of the groups that </w:t>
      </w:r>
      <w:r w:rsidR="00CB758D">
        <w:t xml:space="preserve">lower levels </w:t>
      </w:r>
      <w:r>
        <w:t xml:space="preserve">of the management structure </w:t>
      </w:r>
      <w:r w:rsidR="00CB758D">
        <w:t>only account to higher levels, and not vic</w:t>
      </w:r>
      <w:r>
        <w:t xml:space="preserve">e-versa, so-called missing downward accountability. </w:t>
      </w:r>
    </w:p>
    <w:p w:rsidR="00FA017A" w:rsidRDefault="00FA017A" w:rsidP="00FA017A">
      <w:pPr>
        <w:jc w:val="both"/>
      </w:pPr>
    </w:p>
    <w:p w:rsidR="0036211B" w:rsidRDefault="0036211B" w:rsidP="0036211B">
      <w:pPr>
        <w:pStyle w:val="ListParagraph"/>
        <w:numPr>
          <w:ilvl w:val="1"/>
          <w:numId w:val="3"/>
        </w:numPr>
        <w:rPr>
          <w:u w:val="single"/>
        </w:rPr>
      </w:pPr>
      <w:r w:rsidRPr="0036211B">
        <w:rPr>
          <w:u w:val="single"/>
        </w:rPr>
        <w:t>Criteria for selection of pilot province</w:t>
      </w:r>
    </w:p>
    <w:p w:rsidR="0036211B" w:rsidRDefault="00FB212D" w:rsidP="009A2DBF">
      <w:pPr>
        <w:jc w:val="both"/>
      </w:pPr>
      <w:r>
        <w:t>Following the brainstorming on governance challenges, t</w:t>
      </w:r>
      <w:r w:rsidR="0036211B">
        <w:t xml:space="preserve">he groups were asked to define a set of criteria </w:t>
      </w:r>
      <w:r>
        <w:t>for selecting</w:t>
      </w:r>
      <w:r w:rsidR="0036211B">
        <w:t xml:space="preserve"> a pi</w:t>
      </w:r>
      <w:r>
        <w:t>lot province.  Interestingly, the</w:t>
      </w:r>
      <w:r w:rsidR="00FA017A">
        <w:t xml:space="preserve"> groups suggested very similar </w:t>
      </w:r>
      <w:r>
        <w:t>criteria. First of all, the se</w:t>
      </w:r>
      <w:r w:rsidR="00FA017A">
        <w:t>lected pilot province should have expressed</w:t>
      </w:r>
      <w:r>
        <w:t xml:space="preserve"> interest from the local government. Without local ownership the PGA would risk failing. It would furthermore be useful to build on existing REDD+ initiatives and activities implemented in a province, thus a key criteria would be to </w:t>
      </w:r>
      <w:r w:rsidR="00FA017A">
        <w:t>choose</w:t>
      </w:r>
      <w:r>
        <w:t xml:space="preserve"> a province which already have been involved in REDD+ or in which activities are being planned. </w:t>
      </w:r>
      <w:r w:rsidR="009A2DBF">
        <w:t>The six pilot provinces under UN-REDD Phase 2 would be suitable, although not exclusive, candidates.</w:t>
      </w:r>
      <w:r w:rsidR="0012126A">
        <w:t xml:space="preserve"> The PGA pilot province sh</w:t>
      </w:r>
      <w:r w:rsidR="009A2DBF">
        <w:t xml:space="preserve">ould also contain a large forest area, and given the somehow short time for implementing the PGA pilot phase, 12 months, it </w:t>
      </w:r>
      <w:r w:rsidR="0012126A">
        <w:t xml:space="preserve">would </w:t>
      </w:r>
      <w:r w:rsidR="009A2DBF">
        <w:t xml:space="preserve">operationally be easier if the province and selected </w:t>
      </w:r>
      <w:r w:rsidR="009A2DBF">
        <w:lastRenderedPageBreak/>
        <w:t xml:space="preserve">districts/communes </w:t>
      </w:r>
      <w:r w:rsidR="0012126A">
        <w:t xml:space="preserve">were </w:t>
      </w:r>
      <w:r w:rsidR="00FA017A">
        <w:t>easily</w:t>
      </w:r>
      <w:r w:rsidR="009A2DBF">
        <w:t xml:space="preserve"> access</w:t>
      </w:r>
      <w:r w:rsidR="0012126A">
        <w:t>ible</w:t>
      </w:r>
      <w:r w:rsidR="009A2DBF">
        <w:t xml:space="preserve">. Presence of ethnic minorities and vulnerable groups in the pilot province would also add value to the PGA. A summarized list of the criteria follows below, whereas the criteria listed by the groups are </w:t>
      </w:r>
      <w:r w:rsidR="009A2DBF" w:rsidRPr="00315656">
        <w:t xml:space="preserve">added to Annex </w:t>
      </w:r>
      <w:r w:rsidR="00315656" w:rsidRPr="00315656">
        <w:t>C</w:t>
      </w:r>
      <w:r w:rsidR="009A2DBF" w:rsidRPr="00315656">
        <w:t>.</w:t>
      </w:r>
    </w:p>
    <w:p w:rsidR="009A2DBF" w:rsidRPr="00815F2B" w:rsidRDefault="009A2DBF" w:rsidP="009A2DBF">
      <w:pPr>
        <w:numPr>
          <w:ilvl w:val="0"/>
          <w:numId w:val="4"/>
        </w:numPr>
      </w:pPr>
      <w:r w:rsidRPr="00815F2B">
        <w:t>Commitment and i</w:t>
      </w:r>
      <w:r>
        <w:t>nterest from local stakeholders, especially local government</w:t>
      </w:r>
    </w:p>
    <w:p w:rsidR="009A2DBF" w:rsidRPr="00815F2B" w:rsidRDefault="009A2DBF" w:rsidP="009A2DBF">
      <w:pPr>
        <w:numPr>
          <w:ilvl w:val="0"/>
          <w:numId w:val="4"/>
        </w:numPr>
      </w:pPr>
      <w:r>
        <w:t>REDD+ activities or of similar content already undertaken</w:t>
      </w:r>
      <w:r w:rsidRPr="00815F2B">
        <w:t xml:space="preserve"> </w:t>
      </w:r>
    </w:p>
    <w:p w:rsidR="009A2DBF" w:rsidRPr="00815F2B" w:rsidRDefault="009A2DBF" w:rsidP="009A2DBF">
      <w:pPr>
        <w:numPr>
          <w:ilvl w:val="0"/>
          <w:numId w:val="4"/>
        </w:numPr>
      </w:pPr>
      <w:r>
        <w:t>Large forest area in which parts are exposed to high risk of being deforested</w:t>
      </w:r>
    </w:p>
    <w:p w:rsidR="009A2DBF" w:rsidRPr="00815F2B" w:rsidRDefault="009A2DBF" w:rsidP="009A2DBF">
      <w:pPr>
        <w:numPr>
          <w:ilvl w:val="0"/>
          <w:numId w:val="4"/>
        </w:numPr>
      </w:pPr>
      <w:r>
        <w:t>P</w:t>
      </w:r>
      <w:r w:rsidRPr="00815F2B">
        <w:t xml:space="preserve">resence of </w:t>
      </w:r>
      <w:r>
        <w:t>ethnic communities</w:t>
      </w:r>
      <w:r w:rsidRPr="00815F2B">
        <w:t xml:space="preserve"> and vulnerable groups</w:t>
      </w:r>
    </w:p>
    <w:p w:rsidR="009A2DBF" w:rsidRDefault="009A2DBF" w:rsidP="009A2DBF">
      <w:pPr>
        <w:numPr>
          <w:ilvl w:val="0"/>
          <w:numId w:val="4"/>
        </w:numPr>
      </w:pPr>
      <w:r w:rsidRPr="00815F2B">
        <w:t xml:space="preserve">Easily accessible </w:t>
      </w:r>
      <w:r>
        <w:t>given the pilot phase’s short period</w:t>
      </w:r>
    </w:p>
    <w:p w:rsidR="009A2DBF" w:rsidRDefault="009A2DBF" w:rsidP="0036211B"/>
    <w:p w:rsidR="0036211B" w:rsidRPr="009A2DBF" w:rsidRDefault="002044C1" w:rsidP="009A2DBF">
      <w:pPr>
        <w:pStyle w:val="ListParagraph"/>
        <w:numPr>
          <w:ilvl w:val="0"/>
          <w:numId w:val="3"/>
        </w:numPr>
        <w:rPr>
          <w:u w:val="single"/>
        </w:rPr>
      </w:pPr>
      <w:r>
        <w:rPr>
          <w:u w:val="single"/>
        </w:rPr>
        <w:t>Work plan and n</w:t>
      </w:r>
      <w:r w:rsidR="009A2DBF" w:rsidRPr="009A2DBF">
        <w:rPr>
          <w:u w:val="single"/>
        </w:rPr>
        <w:t>ext steps</w:t>
      </w:r>
    </w:p>
    <w:p w:rsidR="007923F7" w:rsidRDefault="00FA017A" w:rsidP="005B2B47">
      <w:pPr>
        <w:jc w:val="both"/>
      </w:pPr>
      <w:r>
        <w:t>Following the group discussion</w:t>
      </w:r>
      <w:r w:rsidR="000D4605">
        <w:t xml:space="preserve"> Tore Langhelle suggested for the partic</w:t>
      </w:r>
      <w:r w:rsidR="00D91566">
        <w:t>ipants a possible way forward</w:t>
      </w:r>
      <w:r w:rsidR="0012126A">
        <w:t xml:space="preserve"> through the </w:t>
      </w:r>
      <w:r w:rsidR="000D4605">
        <w:t xml:space="preserve">next 12 months. The </w:t>
      </w:r>
      <w:r>
        <w:t>suggested structure</w:t>
      </w:r>
      <w:r w:rsidR="000D4605">
        <w:t xml:space="preserve"> followed very much lessons learned from the PGA in Indonesia </w:t>
      </w:r>
      <w:r w:rsidR="00D91566">
        <w:t xml:space="preserve">as well as the PAPI in Vietnam. The immediate next step would be to set up two groups that would be key </w:t>
      </w:r>
      <w:r w:rsidR="0012126A">
        <w:t>for implementing</w:t>
      </w:r>
      <w:r w:rsidR="00D91566">
        <w:t xml:space="preserve"> the PGA. A Research Team, consisting of focal points in UNDP &amp; FAO to facilitate the implementation as well as a sub-contracted national NGO, would be established within April. The Research Team would be responsible for the day-to-day implementation of the PGA. </w:t>
      </w:r>
    </w:p>
    <w:p w:rsidR="0036211B" w:rsidRDefault="0012126A" w:rsidP="005B2B47">
      <w:pPr>
        <w:jc w:val="both"/>
      </w:pPr>
      <w:r>
        <w:t xml:space="preserve">The </w:t>
      </w:r>
      <w:r w:rsidR="00FA017A">
        <w:t xml:space="preserve">selected </w:t>
      </w:r>
      <w:r w:rsidR="005B2B47">
        <w:t xml:space="preserve">governance challenges and criteria for the pilot province </w:t>
      </w:r>
      <w:r w:rsidR="007923F7">
        <w:t>were</w:t>
      </w:r>
      <w:r w:rsidR="005B2B47">
        <w:t xml:space="preserve"> suggested to be used </w:t>
      </w:r>
      <w:r w:rsidR="007923F7">
        <w:t>when</w:t>
      </w:r>
      <w:r w:rsidR="005B2B47">
        <w:t xml:space="preserve"> </w:t>
      </w:r>
      <w:r>
        <w:t>contracting</w:t>
      </w:r>
      <w:r w:rsidR="005B2B47">
        <w:t xml:space="preserve"> a national NGO for the Research Team. </w:t>
      </w:r>
      <w:r w:rsidR="00D91566">
        <w:t>Every month</w:t>
      </w:r>
      <w:r w:rsidR="005B2B47">
        <w:t>,</w:t>
      </w:r>
      <w:r w:rsidR="00D91566">
        <w:t xml:space="preserve"> or based on needs, the Research Team would meet with a multi-stakeholder Advisory Group to get immediate feedback on the </w:t>
      </w:r>
      <w:r w:rsidR="007923F7">
        <w:t xml:space="preserve">implementation </w:t>
      </w:r>
      <w:r w:rsidR="00D91566">
        <w:t xml:space="preserve">progress of the PGA. </w:t>
      </w:r>
      <w:r w:rsidR="007923F7">
        <w:t>Members of the Advisory Group we</w:t>
      </w:r>
      <w:r w:rsidR="00D91566">
        <w:t xml:space="preserve">re to be selected based on interest and relevance, but government representatives from both national and provincial level, governance experts from academia, civil society representatives and other stakeholders that would add value to the PGA </w:t>
      </w:r>
      <w:r w:rsidR="007923F7">
        <w:t>could be</w:t>
      </w:r>
      <w:r w:rsidR="00D91566">
        <w:t xml:space="preserve"> potential members. The idea would be to establish an Advisory Group that would represent national stakeholders best possible, but at the same time </w:t>
      </w:r>
      <w:r w:rsidR="007923F7">
        <w:t xml:space="preserve">be a </w:t>
      </w:r>
      <w:r>
        <w:t>practical and operational</w:t>
      </w:r>
      <w:r w:rsidR="007923F7">
        <w:t xml:space="preserve"> group</w:t>
      </w:r>
      <w:r>
        <w:t xml:space="preserve">. </w:t>
      </w:r>
      <w:r w:rsidR="00EA58E9">
        <w:t>Stakeholder consultations at provincial</w:t>
      </w:r>
      <w:r>
        <w:t xml:space="preserve"> level would</w:t>
      </w:r>
      <w:r w:rsidR="00EA58E9">
        <w:t xml:space="preserve"> follow</w:t>
      </w:r>
      <w:r w:rsidR="007923F7">
        <w:t xml:space="preserve"> in May</w:t>
      </w:r>
      <w:r w:rsidR="00EA58E9">
        <w:t>, before the work on establishing indicators would start</w:t>
      </w:r>
      <w:r w:rsidR="00315656">
        <w:rPr>
          <w:rStyle w:val="FootnoteReference"/>
        </w:rPr>
        <w:footnoteReference w:id="6"/>
      </w:r>
      <w:r w:rsidR="00EA58E9">
        <w:t xml:space="preserve">. </w:t>
      </w:r>
    </w:p>
    <w:p w:rsidR="005B2B47" w:rsidRDefault="005B2B47" w:rsidP="00EA58E9">
      <w:pPr>
        <w:jc w:val="both"/>
      </w:pPr>
      <w:r>
        <w:t>Mme Thoa and Dr. Luc from VNForest both agreed to the propositions for the steps</w:t>
      </w:r>
      <w:r w:rsidR="00EA58E9">
        <w:t xml:space="preserve"> through 2012</w:t>
      </w:r>
      <w:r>
        <w:t xml:space="preserve">, adding that a pilot province with already good data sources and materials would be beneficial to ease implementation. </w:t>
      </w:r>
      <w:r w:rsidR="00EA58E9">
        <w:t>Involvement</w:t>
      </w:r>
      <w:r>
        <w:t xml:space="preserve"> of FPD and DARD at provincial level would also be granted, perhaps better as roles in the </w:t>
      </w:r>
      <w:r w:rsidR="00EA58E9">
        <w:t>Advisory</w:t>
      </w:r>
      <w:r>
        <w:t xml:space="preserve"> Group. </w:t>
      </w:r>
      <w:r w:rsidR="00EA58E9">
        <w:t>Based on the pilot phase experiences</w:t>
      </w:r>
      <w:r w:rsidR="0012126A">
        <w:t>,</w:t>
      </w:r>
      <w:r w:rsidR="00EA58E9">
        <w:t xml:space="preserve"> the stakeholders would then </w:t>
      </w:r>
      <w:r w:rsidR="00EA58E9">
        <w:lastRenderedPageBreak/>
        <w:t xml:space="preserve">decide if and how to expand the PGA in the next years provided funding from the UN-REDD </w:t>
      </w:r>
      <w:r w:rsidR="007923F7">
        <w:t>Programme was</w:t>
      </w:r>
      <w:r w:rsidR="00EA58E9">
        <w:t xml:space="preserve"> secured. </w:t>
      </w:r>
    </w:p>
    <w:p w:rsidR="009A2DBF" w:rsidRPr="0036211B" w:rsidRDefault="009A2DBF" w:rsidP="0036211B"/>
    <w:p w:rsidR="00095F0E" w:rsidRDefault="00095F0E" w:rsidP="00095F0E">
      <w:pPr>
        <w:spacing w:after="0" w:line="240" w:lineRule="auto"/>
        <w:rPr>
          <w:b/>
        </w:rPr>
      </w:pPr>
      <w:r>
        <w:rPr>
          <w:b/>
        </w:rPr>
        <w:t>ANNEX A - Agenda</w:t>
      </w:r>
    </w:p>
    <w:p w:rsidR="00095F0E" w:rsidRDefault="00095F0E" w:rsidP="00095F0E">
      <w:pPr>
        <w:spacing w:after="0" w:line="240" w:lineRule="auto"/>
        <w:jc w:val="center"/>
        <w:rPr>
          <w:b/>
        </w:rPr>
      </w:pPr>
    </w:p>
    <w:p w:rsidR="00095F0E" w:rsidRDefault="00095F0E" w:rsidP="00095F0E">
      <w:pPr>
        <w:spacing w:after="0" w:line="240" w:lineRule="auto"/>
        <w:jc w:val="center"/>
        <w:rPr>
          <w:b/>
        </w:rPr>
      </w:pPr>
    </w:p>
    <w:p w:rsidR="00095F0E" w:rsidRPr="00754BF3" w:rsidRDefault="00095F0E" w:rsidP="00095F0E">
      <w:pPr>
        <w:spacing w:after="0" w:line="240" w:lineRule="auto"/>
        <w:jc w:val="center"/>
        <w:rPr>
          <w:b/>
        </w:rPr>
      </w:pPr>
      <w:r w:rsidRPr="00754BF3">
        <w:rPr>
          <w:b/>
        </w:rPr>
        <w:t>REDD+ PGA Kick Off Workshop and Working Session</w:t>
      </w:r>
    </w:p>
    <w:p w:rsidR="00095F0E" w:rsidRDefault="00095F0E" w:rsidP="00095F0E">
      <w:pPr>
        <w:pBdr>
          <w:bottom w:val="single" w:sz="4" w:space="1" w:color="auto"/>
        </w:pBdr>
        <w:spacing w:after="0" w:line="240" w:lineRule="auto"/>
        <w:jc w:val="center"/>
        <w:rPr>
          <w:b/>
        </w:rPr>
      </w:pPr>
      <w:r>
        <w:rPr>
          <w:b/>
        </w:rPr>
        <w:t>Date: 6 March 2012</w:t>
      </w:r>
    </w:p>
    <w:p w:rsidR="00095F0E" w:rsidRDefault="00095F0E" w:rsidP="00095F0E">
      <w:pPr>
        <w:pBdr>
          <w:bottom w:val="single" w:sz="4" w:space="1" w:color="auto"/>
        </w:pBdr>
        <w:spacing w:after="0" w:line="240" w:lineRule="auto"/>
        <w:jc w:val="center"/>
        <w:rPr>
          <w:b/>
        </w:rPr>
      </w:pPr>
      <w:r>
        <w:rPr>
          <w:b/>
        </w:rPr>
        <w:t xml:space="preserve">Venue: Flower Garden </w:t>
      </w:r>
      <w:r w:rsidRPr="00810455">
        <w:rPr>
          <w:b/>
        </w:rPr>
        <w:t>Hotel, 46 Nguyễn Trường Tộ, Ha</w:t>
      </w:r>
      <w:r>
        <w:rPr>
          <w:b/>
        </w:rPr>
        <w:t xml:space="preserve"> N</w:t>
      </w:r>
      <w:r w:rsidRPr="00810455">
        <w:rPr>
          <w:b/>
        </w:rPr>
        <w:t>oi</w:t>
      </w:r>
      <w:r>
        <w:rPr>
          <w:b/>
        </w:rPr>
        <w:t xml:space="preserve">, Viet Nam </w:t>
      </w:r>
    </w:p>
    <w:p w:rsidR="00095F0E" w:rsidRDefault="00095F0E" w:rsidP="00095F0E">
      <w:pPr>
        <w:pBdr>
          <w:bottom w:val="single" w:sz="4" w:space="1" w:color="auto"/>
        </w:pBdr>
        <w:spacing w:after="0" w:line="240" w:lineRule="auto"/>
        <w:jc w:val="center"/>
        <w:rPr>
          <w:b/>
        </w:rPr>
      </w:pPr>
    </w:p>
    <w:p w:rsidR="00095F0E" w:rsidRDefault="00095F0E" w:rsidP="00095F0E">
      <w:pPr>
        <w:spacing w:after="0" w:line="240" w:lineRule="auto"/>
      </w:pPr>
    </w:p>
    <w:p w:rsidR="00095F0E" w:rsidRDefault="00095F0E" w:rsidP="00095F0E">
      <w:pPr>
        <w:jc w:val="both"/>
      </w:pPr>
      <w:r w:rsidRPr="00E04D56">
        <w:t xml:space="preserve">Objective: </w:t>
      </w:r>
      <w:r>
        <w:t xml:space="preserve"> </w:t>
      </w:r>
      <w:r w:rsidRPr="00E04D56">
        <w:t>To launch and present the PGA initiative to national REDD+ stakeholders</w:t>
      </w:r>
      <w:r>
        <w:t>, and to discuss and agree on i) a</w:t>
      </w:r>
      <w:r w:rsidRPr="00E04D56">
        <w:t xml:space="preserve"> prioritized list of governance challenges for REDD+ in Vietnam at sub-national levels </w:t>
      </w:r>
      <w:r>
        <w:t>ii) c</w:t>
      </w:r>
      <w:r w:rsidRPr="00E04D56">
        <w:t>riteria for selection of a pilot province </w:t>
      </w:r>
      <w:r>
        <w:t>iii)</w:t>
      </w:r>
      <w:r w:rsidRPr="00E04D56">
        <w:t xml:space="preserve"> work plan and next steps for implementing the PGA in Viet Nam</w:t>
      </w:r>
      <w:r>
        <w:t>.</w:t>
      </w:r>
    </w:p>
    <w:tbl>
      <w:tblPr>
        <w:tblStyle w:val="LightShading1"/>
        <w:tblW w:w="0" w:type="auto"/>
        <w:tblLook w:val="04A0"/>
      </w:tblPr>
      <w:tblGrid>
        <w:gridCol w:w="1818"/>
        <w:gridCol w:w="4566"/>
        <w:gridCol w:w="3192"/>
      </w:tblGrid>
      <w:tr w:rsidR="00095F0E" w:rsidTr="00CA659A">
        <w:trPr>
          <w:cnfStyle w:val="100000000000"/>
        </w:trPr>
        <w:tc>
          <w:tcPr>
            <w:cnfStyle w:val="001000000000"/>
            <w:tcW w:w="1818" w:type="dxa"/>
          </w:tcPr>
          <w:p w:rsidR="00095F0E" w:rsidRDefault="00095F0E" w:rsidP="00CA659A"/>
        </w:tc>
        <w:tc>
          <w:tcPr>
            <w:tcW w:w="4566" w:type="dxa"/>
          </w:tcPr>
          <w:p w:rsidR="00095F0E" w:rsidRDefault="00095F0E" w:rsidP="00CA659A">
            <w:pPr>
              <w:cnfStyle w:val="100000000000"/>
            </w:pPr>
          </w:p>
        </w:tc>
        <w:tc>
          <w:tcPr>
            <w:tcW w:w="3192" w:type="dxa"/>
          </w:tcPr>
          <w:p w:rsidR="00095F0E" w:rsidRDefault="00095F0E" w:rsidP="00CA659A">
            <w:pPr>
              <w:cnfStyle w:val="100000000000"/>
            </w:pPr>
            <w:r>
              <w:t xml:space="preserve">Lead </w:t>
            </w:r>
          </w:p>
        </w:tc>
      </w:tr>
      <w:tr w:rsidR="00095F0E" w:rsidTr="00CA659A">
        <w:trPr>
          <w:cnfStyle w:val="000000100000"/>
        </w:trPr>
        <w:tc>
          <w:tcPr>
            <w:cnfStyle w:val="001000000000"/>
            <w:tcW w:w="1818" w:type="dxa"/>
          </w:tcPr>
          <w:p w:rsidR="00095F0E" w:rsidRDefault="00095F0E" w:rsidP="00CA659A">
            <w:r>
              <w:t>8.30-9.00</w:t>
            </w:r>
          </w:p>
        </w:tc>
        <w:tc>
          <w:tcPr>
            <w:tcW w:w="4566" w:type="dxa"/>
          </w:tcPr>
          <w:p w:rsidR="00095F0E" w:rsidRDefault="00095F0E" w:rsidP="00CA659A">
            <w:pPr>
              <w:cnfStyle w:val="000000100000"/>
            </w:pPr>
            <w:r>
              <w:t>Registration</w:t>
            </w:r>
          </w:p>
        </w:tc>
        <w:tc>
          <w:tcPr>
            <w:tcW w:w="3192" w:type="dxa"/>
          </w:tcPr>
          <w:p w:rsidR="00095F0E" w:rsidRDefault="00095F0E" w:rsidP="00CA659A">
            <w:pPr>
              <w:cnfStyle w:val="000000100000"/>
            </w:pPr>
            <w:r>
              <w:t>PMU</w:t>
            </w:r>
          </w:p>
        </w:tc>
      </w:tr>
      <w:tr w:rsidR="00095F0E" w:rsidTr="00CA659A">
        <w:tc>
          <w:tcPr>
            <w:cnfStyle w:val="001000000000"/>
            <w:tcW w:w="1818" w:type="dxa"/>
          </w:tcPr>
          <w:p w:rsidR="00095F0E" w:rsidRDefault="00095F0E" w:rsidP="00CA659A">
            <w:r>
              <w:t>9.00-9.15</w:t>
            </w:r>
          </w:p>
          <w:p w:rsidR="00095F0E" w:rsidRDefault="00095F0E" w:rsidP="00CA659A"/>
          <w:p w:rsidR="00095F0E" w:rsidRDefault="00095F0E" w:rsidP="00CA659A"/>
          <w:p w:rsidR="00095F0E" w:rsidRDefault="00095F0E" w:rsidP="00CA659A"/>
          <w:p w:rsidR="00095F0E" w:rsidRDefault="00095F0E" w:rsidP="00CA659A"/>
        </w:tc>
        <w:tc>
          <w:tcPr>
            <w:tcW w:w="4566" w:type="dxa"/>
          </w:tcPr>
          <w:p w:rsidR="00095F0E" w:rsidRDefault="00095F0E" w:rsidP="00CA659A">
            <w:pPr>
              <w:cnfStyle w:val="000000000000"/>
            </w:pPr>
            <w:r>
              <w:t>Welcome and opening remarks</w:t>
            </w:r>
          </w:p>
          <w:p w:rsidR="00095F0E" w:rsidRDefault="00095F0E" w:rsidP="00CA659A">
            <w:pPr>
              <w:cnfStyle w:val="000000000000"/>
            </w:pPr>
          </w:p>
          <w:p w:rsidR="00095F0E" w:rsidRDefault="00095F0E" w:rsidP="00CA659A">
            <w:pPr>
              <w:cnfStyle w:val="000000000000"/>
            </w:pPr>
          </w:p>
        </w:tc>
        <w:tc>
          <w:tcPr>
            <w:tcW w:w="3192" w:type="dxa"/>
          </w:tcPr>
          <w:p w:rsidR="00095F0E" w:rsidRDefault="00095F0E" w:rsidP="00CA659A">
            <w:pPr>
              <w:cnfStyle w:val="000000000000"/>
            </w:pPr>
            <w:r>
              <w:t>Nguyen Ba Ngai, Deputy Director General, VNFOREST</w:t>
            </w:r>
          </w:p>
          <w:p w:rsidR="00095F0E" w:rsidRDefault="00095F0E" w:rsidP="00CA659A">
            <w:pPr>
              <w:cnfStyle w:val="000000000000"/>
            </w:pPr>
            <w:r>
              <w:t>Bakhodir Burkhanov, Deputy Country Director, UNDP Vietnam</w:t>
            </w:r>
          </w:p>
        </w:tc>
      </w:tr>
      <w:tr w:rsidR="00095F0E" w:rsidTr="00CA659A">
        <w:trPr>
          <w:cnfStyle w:val="000000100000"/>
        </w:trPr>
        <w:tc>
          <w:tcPr>
            <w:cnfStyle w:val="001000000000"/>
            <w:tcW w:w="1818" w:type="dxa"/>
          </w:tcPr>
          <w:p w:rsidR="00095F0E" w:rsidRDefault="00095F0E" w:rsidP="00CA659A">
            <w:r>
              <w:t>9.15-9.30</w:t>
            </w:r>
          </w:p>
          <w:p w:rsidR="00095F0E" w:rsidRDefault="00095F0E" w:rsidP="00CA659A"/>
        </w:tc>
        <w:tc>
          <w:tcPr>
            <w:tcW w:w="4566" w:type="dxa"/>
          </w:tcPr>
          <w:p w:rsidR="00095F0E" w:rsidRPr="00B4137A" w:rsidRDefault="00095F0E" w:rsidP="00CA659A">
            <w:pPr>
              <w:cnfStyle w:val="000000100000"/>
            </w:pPr>
            <w:r>
              <w:t>Presentation of participants</w:t>
            </w:r>
          </w:p>
        </w:tc>
        <w:tc>
          <w:tcPr>
            <w:tcW w:w="3192" w:type="dxa"/>
          </w:tcPr>
          <w:p w:rsidR="00095F0E" w:rsidRDefault="00095F0E" w:rsidP="00CA659A">
            <w:pPr>
              <w:cnfStyle w:val="000000100000"/>
            </w:pPr>
            <w:r>
              <w:t>Facilitator</w:t>
            </w:r>
          </w:p>
          <w:p w:rsidR="00095F0E" w:rsidRDefault="00095F0E" w:rsidP="00CA659A">
            <w:pPr>
              <w:cnfStyle w:val="000000100000"/>
            </w:pPr>
          </w:p>
        </w:tc>
      </w:tr>
      <w:tr w:rsidR="00095F0E" w:rsidTr="00CA659A">
        <w:tc>
          <w:tcPr>
            <w:cnfStyle w:val="001000000000"/>
            <w:tcW w:w="1818" w:type="dxa"/>
          </w:tcPr>
          <w:p w:rsidR="00095F0E" w:rsidRDefault="00095F0E" w:rsidP="00CA659A">
            <w:r>
              <w:t>9.30-9.45</w:t>
            </w:r>
          </w:p>
        </w:tc>
        <w:tc>
          <w:tcPr>
            <w:tcW w:w="4566" w:type="dxa"/>
          </w:tcPr>
          <w:p w:rsidR="00095F0E" w:rsidRDefault="00095F0E" w:rsidP="00CA659A">
            <w:pPr>
              <w:cnfStyle w:val="000000000000"/>
            </w:pPr>
            <w:r>
              <w:t>Relevance of a PGA for REDD+ in Vietnam.</w:t>
            </w:r>
          </w:p>
          <w:p w:rsidR="00095F0E" w:rsidRDefault="00095F0E" w:rsidP="00CA659A">
            <w:pPr>
              <w:cnfStyle w:val="000000000000"/>
            </w:pPr>
            <w:r>
              <w:t>Objectives of the workshop and agenda</w:t>
            </w:r>
          </w:p>
          <w:p w:rsidR="00095F0E" w:rsidRDefault="00095F0E" w:rsidP="00CA659A">
            <w:pPr>
              <w:cnfStyle w:val="000000000000"/>
            </w:pPr>
          </w:p>
        </w:tc>
        <w:tc>
          <w:tcPr>
            <w:tcW w:w="3192" w:type="dxa"/>
          </w:tcPr>
          <w:p w:rsidR="00095F0E" w:rsidRDefault="00095F0E" w:rsidP="00CA659A">
            <w:pPr>
              <w:cnfStyle w:val="000000000000"/>
            </w:pPr>
            <w:r>
              <w:t>Tore Langhelle, Programme Officer, UNDP Vietnam</w:t>
            </w:r>
          </w:p>
          <w:p w:rsidR="00095F0E" w:rsidRDefault="00095F0E" w:rsidP="00CA659A">
            <w:pPr>
              <w:cnfStyle w:val="000000000000"/>
            </w:pPr>
          </w:p>
        </w:tc>
      </w:tr>
      <w:tr w:rsidR="00095F0E" w:rsidTr="00CA659A">
        <w:trPr>
          <w:cnfStyle w:val="000000100000"/>
        </w:trPr>
        <w:tc>
          <w:tcPr>
            <w:cnfStyle w:val="001000000000"/>
            <w:tcW w:w="1818" w:type="dxa"/>
          </w:tcPr>
          <w:p w:rsidR="00095F0E" w:rsidRDefault="00095F0E" w:rsidP="00CA659A">
            <w:r>
              <w:t>9.45-10.00</w:t>
            </w:r>
          </w:p>
        </w:tc>
        <w:tc>
          <w:tcPr>
            <w:tcW w:w="4566" w:type="dxa"/>
          </w:tcPr>
          <w:p w:rsidR="00095F0E" w:rsidRDefault="00095F0E" w:rsidP="00CA659A">
            <w:pPr>
              <w:cnfStyle w:val="000000100000"/>
            </w:pPr>
            <w:r>
              <w:t xml:space="preserve">Overview and introduction to Democratic Governance </w:t>
            </w:r>
          </w:p>
          <w:p w:rsidR="00095F0E" w:rsidRDefault="00095F0E" w:rsidP="00095F0E">
            <w:pPr>
              <w:pStyle w:val="ListParagraph"/>
              <w:numPr>
                <w:ilvl w:val="0"/>
                <w:numId w:val="5"/>
              </w:numPr>
              <w:cnfStyle w:val="000000100000"/>
            </w:pPr>
            <w:r>
              <w:t>Present the major principles of Democratic Governance and why it is relevant in sectors like forestry</w:t>
            </w:r>
          </w:p>
          <w:p w:rsidR="00095F0E" w:rsidRDefault="00095F0E" w:rsidP="00CA659A">
            <w:pPr>
              <w:cnfStyle w:val="000000100000"/>
            </w:pPr>
          </w:p>
        </w:tc>
        <w:tc>
          <w:tcPr>
            <w:tcW w:w="3192" w:type="dxa"/>
          </w:tcPr>
          <w:p w:rsidR="00095F0E" w:rsidRDefault="00095F0E" w:rsidP="00CA659A">
            <w:pPr>
              <w:cnfStyle w:val="000000100000"/>
            </w:pPr>
            <w:r>
              <w:t>Sujala Pant, UNDP Asia Pacific Regional Centre</w:t>
            </w:r>
          </w:p>
        </w:tc>
      </w:tr>
      <w:tr w:rsidR="00095F0E" w:rsidTr="00CA659A">
        <w:tc>
          <w:tcPr>
            <w:cnfStyle w:val="001000000000"/>
            <w:tcW w:w="1818" w:type="dxa"/>
          </w:tcPr>
          <w:p w:rsidR="00095F0E" w:rsidRDefault="00095F0E" w:rsidP="00CA659A">
            <w:r>
              <w:t>10.00-10.20</w:t>
            </w:r>
          </w:p>
        </w:tc>
        <w:tc>
          <w:tcPr>
            <w:tcW w:w="4566" w:type="dxa"/>
          </w:tcPr>
          <w:p w:rsidR="00095F0E" w:rsidRDefault="00095F0E" w:rsidP="00CA659A">
            <w:pPr>
              <w:cnfStyle w:val="000000000000"/>
            </w:pPr>
            <w:r>
              <w:t>What is a Governance Assessment and how has it been applied in Vietnam?</w:t>
            </w:r>
          </w:p>
          <w:p w:rsidR="00095F0E" w:rsidRDefault="00095F0E" w:rsidP="00095F0E">
            <w:pPr>
              <w:pStyle w:val="ListParagraph"/>
              <w:numPr>
                <w:ilvl w:val="0"/>
                <w:numId w:val="5"/>
              </w:numPr>
              <w:cnfStyle w:val="000000000000"/>
            </w:pPr>
            <w:r>
              <w:t xml:space="preserve">Present an overview of governance assessments through the illustration of the Provincial Administration Performance Index in Viet Nam (PAPI) </w:t>
            </w:r>
          </w:p>
          <w:p w:rsidR="00095F0E" w:rsidRDefault="00095F0E" w:rsidP="00CA659A">
            <w:pPr>
              <w:pStyle w:val="ListParagraph"/>
              <w:cnfStyle w:val="000000000000"/>
            </w:pPr>
          </w:p>
        </w:tc>
        <w:tc>
          <w:tcPr>
            <w:tcW w:w="3192" w:type="dxa"/>
          </w:tcPr>
          <w:p w:rsidR="00095F0E" w:rsidRDefault="00095F0E" w:rsidP="00CA659A">
            <w:pPr>
              <w:cnfStyle w:val="000000000000"/>
            </w:pPr>
            <w:r>
              <w:t>Do Thanh Huyen, Policy Officer, UNDP Vietnam</w:t>
            </w:r>
          </w:p>
        </w:tc>
      </w:tr>
      <w:tr w:rsidR="00095F0E" w:rsidTr="00CA659A">
        <w:trPr>
          <w:cnfStyle w:val="000000100000"/>
        </w:trPr>
        <w:tc>
          <w:tcPr>
            <w:cnfStyle w:val="001000000000"/>
            <w:tcW w:w="1818" w:type="dxa"/>
          </w:tcPr>
          <w:p w:rsidR="00095F0E" w:rsidRDefault="00095F0E" w:rsidP="00CA659A">
            <w:r>
              <w:t>10.20-10.35</w:t>
            </w:r>
          </w:p>
        </w:tc>
        <w:tc>
          <w:tcPr>
            <w:tcW w:w="4566" w:type="dxa"/>
          </w:tcPr>
          <w:p w:rsidR="00095F0E" w:rsidRDefault="00095F0E" w:rsidP="00CA659A">
            <w:pPr>
              <w:cnfStyle w:val="000000100000"/>
            </w:pPr>
            <w:r>
              <w:t xml:space="preserve">Break </w:t>
            </w:r>
          </w:p>
          <w:p w:rsidR="00095F0E" w:rsidRDefault="00095F0E" w:rsidP="00CA659A">
            <w:pPr>
              <w:cnfStyle w:val="000000100000"/>
            </w:pPr>
          </w:p>
        </w:tc>
        <w:tc>
          <w:tcPr>
            <w:tcW w:w="3192" w:type="dxa"/>
          </w:tcPr>
          <w:p w:rsidR="00095F0E" w:rsidRDefault="00095F0E" w:rsidP="00CA659A">
            <w:pPr>
              <w:cnfStyle w:val="000000100000"/>
            </w:pPr>
          </w:p>
        </w:tc>
      </w:tr>
      <w:tr w:rsidR="00095F0E" w:rsidTr="00CA659A">
        <w:tc>
          <w:tcPr>
            <w:cnfStyle w:val="001000000000"/>
            <w:tcW w:w="1818" w:type="dxa"/>
          </w:tcPr>
          <w:p w:rsidR="00095F0E" w:rsidRDefault="00095F0E" w:rsidP="00CA659A">
            <w:r>
              <w:t>10.35-10.50</w:t>
            </w:r>
          </w:p>
          <w:p w:rsidR="00095F0E" w:rsidRDefault="00095F0E" w:rsidP="00CA659A"/>
          <w:p w:rsidR="00095F0E" w:rsidRDefault="00095F0E" w:rsidP="00CA659A"/>
          <w:p w:rsidR="00095F0E" w:rsidRDefault="00095F0E" w:rsidP="00CA659A"/>
        </w:tc>
        <w:tc>
          <w:tcPr>
            <w:tcW w:w="4566" w:type="dxa"/>
          </w:tcPr>
          <w:p w:rsidR="00095F0E" w:rsidRDefault="00095F0E" w:rsidP="00CA659A">
            <w:pPr>
              <w:cnfStyle w:val="000000000000"/>
            </w:pPr>
            <w:r>
              <w:lastRenderedPageBreak/>
              <w:t xml:space="preserve">Lessons Learned and take away points  from the workshop on Forest Governance Monitoring, </w:t>
            </w:r>
            <w:r>
              <w:lastRenderedPageBreak/>
              <w:t xml:space="preserve">focusing especially on the topics of most interest </w:t>
            </w:r>
          </w:p>
        </w:tc>
        <w:tc>
          <w:tcPr>
            <w:tcW w:w="3192" w:type="dxa"/>
          </w:tcPr>
          <w:p w:rsidR="00095F0E" w:rsidRDefault="00095F0E" w:rsidP="00CA659A">
            <w:pPr>
              <w:cnfStyle w:val="000000000000"/>
            </w:pPr>
            <w:r>
              <w:lastRenderedPageBreak/>
              <w:t xml:space="preserve">Tani Hoyhtya, Chief Technical Adviser for the NFA project in </w:t>
            </w:r>
            <w:r>
              <w:lastRenderedPageBreak/>
              <w:t>VNFOREST</w:t>
            </w:r>
          </w:p>
          <w:p w:rsidR="00095F0E" w:rsidRDefault="00095F0E" w:rsidP="00CA659A">
            <w:pPr>
              <w:cnfStyle w:val="000000000000"/>
            </w:pPr>
          </w:p>
          <w:p w:rsidR="00095F0E" w:rsidRDefault="00095F0E" w:rsidP="00CA659A">
            <w:pPr>
              <w:cnfStyle w:val="000000000000"/>
            </w:pPr>
          </w:p>
        </w:tc>
      </w:tr>
      <w:tr w:rsidR="00095F0E" w:rsidTr="00CA659A">
        <w:trPr>
          <w:cnfStyle w:val="000000100000"/>
        </w:trPr>
        <w:tc>
          <w:tcPr>
            <w:cnfStyle w:val="001000000000"/>
            <w:tcW w:w="1818" w:type="dxa"/>
          </w:tcPr>
          <w:p w:rsidR="00095F0E" w:rsidRDefault="00095F0E" w:rsidP="00CA659A">
            <w:r>
              <w:lastRenderedPageBreak/>
              <w:t>10.50-11.05</w:t>
            </w:r>
          </w:p>
          <w:p w:rsidR="00095F0E" w:rsidRDefault="00095F0E" w:rsidP="00CA659A"/>
        </w:tc>
        <w:tc>
          <w:tcPr>
            <w:tcW w:w="4566" w:type="dxa"/>
          </w:tcPr>
          <w:p w:rsidR="00095F0E" w:rsidRDefault="00095F0E" w:rsidP="00CA659A">
            <w:pPr>
              <w:cnfStyle w:val="000000100000"/>
            </w:pPr>
            <w:r>
              <w:t>REDD in Viet Nam</w:t>
            </w:r>
          </w:p>
          <w:p w:rsidR="00095F0E" w:rsidRDefault="00095F0E" w:rsidP="00095F0E">
            <w:pPr>
              <w:pStyle w:val="ListParagraph"/>
              <w:numPr>
                <w:ilvl w:val="0"/>
                <w:numId w:val="5"/>
              </w:numPr>
              <w:cnfStyle w:val="000000100000"/>
            </w:pPr>
            <w:r>
              <w:t xml:space="preserve">Governance issues relevant for REDD+ in Viet Nam </w:t>
            </w:r>
          </w:p>
          <w:p w:rsidR="00095F0E" w:rsidRDefault="00095F0E" w:rsidP="00CA659A">
            <w:pPr>
              <w:cnfStyle w:val="000000100000"/>
            </w:pPr>
          </w:p>
        </w:tc>
        <w:tc>
          <w:tcPr>
            <w:tcW w:w="3192" w:type="dxa"/>
          </w:tcPr>
          <w:p w:rsidR="00095F0E" w:rsidRDefault="00095F0E" w:rsidP="00CA659A">
            <w:pPr>
              <w:cnfStyle w:val="000000100000"/>
            </w:pPr>
            <w:r>
              <w:t>Pham Minh Thoa, Director, VNFOREST</w:t>
            </w:r>
          </w:p>
          <w:p w:rsidR="00095F0E" w:rsidRDefault="00095F0E" w:rsidP="00CA659A">
            <w:pPr>
              <w:cnfStyle w:val="000000100000"/>
            </w:pPr>
          </w:p>
        </w:tc>
      </w:tr>
      <w:tr w:rsidR="00095F0E" w:rsidTr="00CA659A">
        <w:tc>
          <w:tcPr>
            <w:cnfStyle w:val="001000000000"/>
            <w:tcW w:w="1818" w:type="dxa"/>
          </w:tcPr>
          <w:p w:rsidR="00095F0E" w:rsidRDefault="00095F0E" w:rsidP="00CA659A">
            <w:r>
              <w:t>11.05-12.00</w:t>
            </w:r>
          </w:p>
          <w:p w:rsidR="00095F0E" w:rsidRDefault="00095F0E" w:rsidP="00CA659A"/>
        </w:tc>
        <w:tc>
          <w:tcPr>
            <w:tcW w:w="4566" w:type="dxa"/>
          </w:tcPr>
          <w:p w:rsidR="00095F0E" w:rsidRDefault="00095F0E" w:rsidP="00CA659A">
            <w:pPr>
              <w:cnfStyle w:val="000000000000"/>
            </w:pPr>
            <w:r>
              <w:t>Questions and Answers</w:t>
            </w:r>
          </w:p>
        </w:tc>
        <w:tc>
          <w:tcPr>
            <w:tcW w:w="3192" w:type="dxa"/>
          </w:tcPr>
          <w:p w:rsidR="00095F0E" w:rsidRDefault="00095F0E" w:rsidP="00CA659A">
            <w:pPr>
              <w:cnfStyle w:val="000000000000"/>
            </w:pPr>
            <w:r>
              <w:t>Facilitator</w:t>
            </w:r>
          </w:p>
          <w:p w:rsidR="00095F0E" w:rsidRDefault="00095F0E" w:rsidP="00CA659A">
            <w:pPr>
              <w:cnfStyle w:val="000000000000"/>
            </w:pPr>
          </w:p>
        </w:tc>
      </w:tr>
      <w:tr w:rsidR="00095F0E" w:rsidTr="00CA659A">
        <w:trPr>
          <w:cnfStyle w:val="000000100000"/>
        </w:trPr>
        <w:tc>
          <w:tcPr>
            <w:cnfStyle w:val="001000000000"/>
            <w:tcW w:w="1818" w:type="dxa"/>
          </w:tcPr>
          <w:p w:rsidR="00095F0E" w:rsidRDefault="00095F0E" w:rsidP="00CA659A">
            <w:r>
              <w:t>12.00-13.00</w:t>
            </w:r>
          </w:p>
        </w:tc>
        <w:tc>
          <w:tcPr>
            <w:tcW w:w="4566" w:type="dxa"/>
          </w:tcPr>
          <w:p w:rsidR="00095F0E" w:rsidRDefault="00095F0E" w:rsidP="00CA659A">
            <w:pPr>
              <w:cnfStyle w:val="000000100000"/>
            </w:pPr>
            <w:r>
              <w:t xml:space="preserve">Lunch break </w:t>
            </w:r>
          </w:p>
          <w:p w:rsidR="00095F0E" w:rsidRDefault="00095F0E" w:rsidP="00CA659A">
            <w:pPr>
              <w:cnfStyle w:val="000000100000"/>
            </w:pPr>
          </w:p>
        </w:tc>
        <w:tc>
          <w:tcPr>
            <w:tcW w:w="3192" w:type="dxa"/>
          </w:tcPr>
          <w:p w:rsidR="00095F0E" w:rsidRDefault="00095F0E" w:rsidP="00CA659A">
            <w:pPr>
              <w:cnfStyle w:val="000000100000"/>
            </w:pPr>
          </w:p>
        </w:tc>
      </w:tr>
      <w:tr w:rsidR="00095F0E" w:rsidTr="00CA659A">
        <w:tc>
          <w:tcPr>
            <w:cnfStyle w:val="001000000000"/>
            <w:tcW w:w="1818" w:type="dxa"/>
          </w:tcPr>
          <w:p w:rsidR="00095F0E" w:rsidRDefault="00095F0E" w:rsidP="00CA659A"/>
          <w:p w:rsidR="00095F0E" w:rsidRDefault="00095F0E" w:rsidP="00CA659A">
            <w:r>
              <w:t>13.00- 14.30</w:t>
            </w:r>
          </w:p>
          <w:p w:rsidR="00095F0E" w:rsidRDefault="00095F0E" w:rsidP="00CA659A"/>
          <w:p w:rsidR="00095F0E" w:rsidRDefault="00095F0E" w:rsidP="00CA659A"/>
          <w:p w:rsidR="00095F0E" w:rsidRDefault="00095F0E" w:rsidP="00CA659A"/>
        </w:tc>
        <w:tc>
          <w:tcPr>
            <w:tcW w:w="4566" w:type="dxa"/>
          </w:tcPr>
          <w:p w:rsidR="00095F0E" w:rsidRDefault="00095F0E" w:rsidP="00CA659A">
            <w:pPr>
              <w:cnfStyle w:val="000000000000"/>
            </w:pPr>
          </w:p>
          <w:p w:rsidR="00095F0E" w:rsidRDefault="00095F0E" w:rsidP="00CA659A">
            <w:pPr>
              <w:cnfStyle w:val="000000000000"/>
            </w:pPr>
            <w:r>
              <w:t>Governance challenges for REDD+ in Vietnam on sub-national levels</w:t>
            </w:r>
          </w:p>
          <w:p w:rsidR="00095F0E" w:rsidRDefault="00095F0E" w:rsidP="00CA659A">
            <w:pPr>
              <w:cnfStyle w:val="000000000000"/>
            </w:pPr>
          </w:p>
          <w:p w:rsidR="00095F0E" w:rsidRDefault="00095F0E" w:rsidP="00CA659A">
            <w:pPr>
              <w:cnfStyle w:val="000000000000"/>
            </w:pPr>
            <w:r>
              <w:t xml:space="preserve">Definition of criteria for selection of a pilot province </w:t>
            </w:r>
          </w:p>
          <w:p w:rsidR="00095F0E" w:rsidRDefault="00095F0E" w:rsidP="00CA659A">
            <w:pPr>
              <w:cnfStyle w:val="000000000000"/>
            </w:pPr>
          </w:p>
        </w:tc>
        <w:tc>
          <w:tcPr>
            <w:tcW w:w="3192" w:type="dxa"/>
          </w:tcPr>
          <w:p w:rsidR="00095F0E" w:rsidRDefault="00095F0E" w:rsidP="00CA659A">
            <w:pPr>
              <w:cnfStyle w:val="000000000000"/>
            </w:pPr>
          </w:p>
          <w:p w:rsidR="00095F0E" w:rsidRDefault="00095F0E" w:rsidP="00CA659A">
            <w:pPr>
              <w:cnfStyle w:val="000000000000"/>
            </w:pPr>
            <w:r>
              <w:t>Break in groups with facilitators</w:t>
            </w:r>
          </w:p>
          <w:p w:rsidR="00095F0E" w:rsidRDefault="00095F0E" w:rsidP="00CA659A">
            <w:pPr>
              <w:cnfStyle w:val="000000000000"/>
            </w:pPr>
          </w:p>
          <w:p w:rsidR="00095F0E" w:rsidRDefault="00095F0E" w:rsidP="00CA659A">
            <w:pPr>
              <w:cnfStyle w:val="000000000000"/>
            </w:pPr>
          </w:p>
        </w:tc>
      </w:tr>
      <w:tr w:rsidR="00095F0E" w:rsidTr="00CA659A">
        <w:trPr>
          <w:cnfStyle w:val="000000100000"/>
        </w:trPr>
        <w:tc>
          <w:tcPr>
            <w:cnfStyle w:val="001000000000"/>
            <w:tcW w:w="1818" w:type="dxa"/>
          </w:tcPr>
          <w:p w:rsidR="00095F0E" w:rsidRDefault="00095F0E" w:rsidP="00CA659A"/>
          <w:p w:rsidR="00095F0E" w:rsidRDefault="00095F0E" w:rsidP="00CA659A">
            <w:r>
              <w:t>14.30 – 15.00</w:t>
            </w:r>
          </w:p>
        </w:tc>
        <w:tc>
          <w:tcPr>
            <w:tcW w:w="4566" w:type="dxa"/>
          </w:tcPr>
          <w:p w:rsidR="00095F0E" w:rsidRDefault="00095F0E" w:rsidP="00CA659A">
            <w:pPr>
              <w:cnfStyle w:val="000000100000"/>
            </w:pPr>
          </w:p>
          <w:p w:rsidR="00095F0E" w:rsidRDefault="00095F0E" w:rsidP="00CA659A">
            <w:pPr>
              <w:cnfStyle w:val="000000100000"/>
            </w:pPr>
            <w:r>
              <w:t xml:space="preserve">Group presentations </w:t>
            </w:r>
          </w:p>
          <w:p w:rsidR="00095F0E" w:rsidRDefault="00095F0E" w:rsidP="00CA659A">
            <w:pPr>
              <w:cnfStyle w:val="000000100000"/>
            </w:pPr>
          </w:p>
        </w:tc>
        <w:tc>
          <w:tcPr>
            <w:tcW w:w="3192" w:type="dxa"/>
          </w:tcPr>
          <w:p w:rsidR="00095F0E" w:rsidRDefault="00095F0E" w:rsidP="00CA659A">
            <w:pPr>
              <w:cnfStyle w:val="000000100000"/>
            </w:pPr>
          </w:p>
          <w:p w:rsidR="00095F0E" w:rsidRDefault="00095F0E" w:rsidP="00CA659A">
            <w:pPr>
              <w:cnfStyle w:val="000000100000"/>
            </w:pPr>
            <w:r>
              <w:t>Plenary</w:t>
            </w:r>
          </w:p>
        </w:tc>
      </w:tr>
      <w:tr w:rsidR="00095F0E" w:rsidTr="00CA659A">
        <w:tc>
          <w:tcPr>
            <w:cnfStyle w:val="001000000000"/>
            <w:tcW w:w="1818" w:type="dxa"/>
          </w:tcPr>
          <w:p w:rsidR="00095F0E" w:rsidRDefault="00095F0E" w:rsidP="00CA659A">
            <w:r>
              <w:t>15.00 – 15.15</w:t>
            </w:r>
          </w:p>
        </w:tc>
        <w:tc>
          <w:tcPr>
            <w:tcW w:w="4566" w:type="dxa"/>
          </w:tcPr>
          <w:p w:rsidR="00095F0E" w:rsidRDefault="00095F0E" w:rsidP="00CA659A">
            <w:pPr>
              <w:cnfStyle w:val="000000000000"/>
            </w:pPr>
            <w:r>
              <w:t>Break</w:t>
            </w:r>
          </w:p>
          <w:p w:rsidR="00095F0E" w:rsidRDefault="00095F0E" w:rsidP="00CA659A">
            <w:pPr>
              <w:cnfStyle w:val="000000000000"/>
            </w:pPr>
          </w:p>
        </w:tc>
        <w:tc>
          <w:tcPr>
            <w:tcW w:w="3192" w:type="dxa"/>
          </w:tcPr>
          <w:p w:rsidR="00095F0E" w:rsidRDefault="00095F0E" w:rsidP="00CA659A">
            <w:pPr>
              <w:cnfStyle w:val="000000000000"/>
            </w:pPr>
          </w:p>
        </w:tc>
      </w:tr>
      <w:tr w:rsidR="00095F0E" w:rsidTr="00CA659A">
        <w:trPr>
          <w:cnfStyle w:val="000000100000"/>
        </w:trPr>
        <w:tc>
          <w:tcPr>
            <w:cnfStyle w:val="001000000000"/>
            <w:tcW w:w="1818" w:type="dxa"/>
          </w:tcPr>
          <w:p w:rsidR="00095F0E" w:rsidRDefault="00095F0E" w:rsidP="00CA659A"/>
          <w:p w:rsidR="00095F0E" w:rsidRDefault="00095F0E" w:rsidP="00CA659A">
            <w:r>
              <w:t>15.15 – 15.30</w:t>
            </w:r>
          </w:p>
        </w:tc>
        <w:tc>
          <w:tcPr>
            <w:tcW w:w="4566" w:type="dxa"/>
          </w:tcPr>
          <w:p w:rsidR="00095F0E" w:rsidRDefault="00095F0E" w:rsidP="00CA659A">
            <w:pPr>
              <w:cnfStyle w:val="000000100000"/>
            </w:pPr>
          </w:p>
          <w:p w:rsidR="00095F0E" w:rsidRDefault="00095F0E" w:rsidP="00CA659A">
            <w:pPr>
              <w:cnfStyle w:val="000000100000"/>
            </w:pPr>
            <w:r>
              <w:t xml:space="preserve">Examples from the structural set-up of REDD+ PGAs in Nigeria, Indonesia and Ecuador. </w:t>
            </w:r>
          </w:p>
          <w:p w:rsidR="00095F0E" w:rsidRDefault="00095F0E" w:rsidP="00095F0E">
            <w:pPr>
              <w:pStyle w:val="ListParagraph"/>
              <w:numPr>
                <w:ilvl w:val="0"/>
                <w:numId w:val="5"/>
              </w:numPr>
              <w:cnfStyle w:val="000000100000"/>
            </w:pPr>
            <w:r>
              <w:t>Management structure</w:t>
            </w:r>
          </w:p>
          <w:p w:rsidR="00095F0E" w:rsidRDefault="00095F0E" w:rsidP="00095F0E">
            <w:pPr>
              <w:pStyle w:val="ListParagraph"/>
              <w:numPr>
                <w:ilvl w:val="0"/>
                <w:numId w:val="5"/>
              </w:numPr>
              <w:cnfStyle w:val="000000100000"/>
            </w:pPr>
            <w:r>
              <w:t>Governance issues given priority</w:t>
            </w:r>
          </w:p>
          <w:p w:rsidR="00095F0E" w:rsidRDefault="00095F0E" w:rsidP="00095F0E">
            <w:pPr>
              <w:pStyle w:val="ListParagraph"/>
              <w:numPr>
                <w:ilvl w:val="0"/>
                <w:numId w:val="5"/>
              </w:numPr>
              <w:cnfStyle w:val="000000100000"/>
            </w:pPr>
            <w:r>
              <w:t>First steps of the PGA process</w:t>
            </w:r>
          </w:p>
          <w:p w:rsidR="00095F0E" w:rsidRDefault="00095F0E" w:rsidP="00CA659A">
            <w:pPr>
              <w:cnfStyle w:val="000000100000"/>
            </w:pPr>
          </w:p>
        </w:tc>
        <w:tc>
          <w:tcPr>
            <w:tcW w:w="3192" w:type="dxa"/>
          </w:tcPr>
          <w:p w:rsidR="00095F0E" w:rsidRDefault="00095F0E" w:rsidP="00CA659A">
            <w:pPr>
              <w:cnfStyle w:val="000000100000"/>
            </w:pPr>
          </w:p>
          <w:p w:rsidR="00095F0E" w:rsidRDefault="00095F0E" w:rsidP="00CA659A">
            <w:pPr>
              <w:cnfStyle w:val="000000100000"/>
            </w:pPr>
            <w:r>
              <w:t>Emelyne Cheney, FAO Rome</w:t>
            </w:r>
          </w:p>
        </w:tc>
      </w:tr>
      <w:tr w:rsidR="00095F0E" w:rsidTr="00CA659A">
        <w:tc>
          <w:tcPr>
            <w:cnfStyle w:val="001000000000"/>
            <w:tcW w:w="1818" w:type="dxa"/>
          </w:tcPr>
          <w:p w:rsidR="00095F0E" w:rsidRDefault="00095F0E" w:rsidP="00CA659A"/>
          <w:p w:rsidR="00095F0E" w:rsidRDefault="00095F0E" w:rsidP="00CA659A">
            <w:r>
              <w:t>15.30 - 16.30</w:t>
            </w:r>
          </w:p>
        </w:tc>
        <w:tc>
          <w:tcPr>
            <w:tcW w:w="4566" w:type="dxa"/>
          </w:tcPr>
          <w:p w:rsidR="00095F0E" w:rsidRDefault="00095F0E" w:rsidP="00CA659A">
            <w:pPr>
              <w:cnfStyle w:val="000000000000"/>
            </w:pPr>
          </w:p>
          <w:p w:rsidR="00095F0E" w:rsidRDefault="00095F0E" w:rsidP="00CA659A">
            <w:pPr>
              <w:cnfStyle w:val="000000000000"/>
            </w:pPr>
            <w:r>
              <w:t>Initiate a Road Map</w:t>
            </w:r>
          </w:p>
          <w:p w:rsidR="00095F0E" w:rsidRDefault="00095F0E" w:rsidP="00095F0E">
            <w:pPr>
              <w:pStyle w:val="ListParagraph"/>
              <w:numPr>
                <w:ilvl w:val="0"/>
                <w:numId w:val="5"/>
              </w:numPr>
              <w:cnfStyle w:val="000000000000"/>
            </w:pPr>
            <w:r>
              <w:t>Present the options discussed in the group work regarding the composition of the groups</w:t>
            </w:r>
          </w:p>
          <w:p w:rsidR="00095F0E" w:rsidRDefault="00095F0E" w:rsidP="00095F0E">
            <w:pPr>
              <w:pStyle w:val="ListParagraph"/>
              <w:numPr>
                <w:ilvl w:val="0"/>
                <w:numId w:val="5"/>
              </w:numPr>
              <w:cnfStyle w:val="000000000000"/>
            </w:pPr>
            <w:r>
              <w:t xml:space="preserve">Agree on criteria for selection of a pilot province </w:t>
            </w:r>
          </w:p>
          <w:p w:rsidR="00095F0E" w:rsidRDefault="00095F0E" w:rsidP="00095F0E">
            <w:pPr>
              <w:pStyle w:val="ListParagraph"/>
              <w:numPr>
                <w:ilvl w:val="0"/>
                <w:numId w:val="5"/>
              </w:numPr>
              <w:cnfStyle w:val="000000000000"/>
            </w:pPr>
            <w:r>
              <w:t>Engagement of stakeholders at provincial levels</w:t>
            </w:r>
          </w:p>
          <w:p w:rsidR="00095F0E" w:rsidRDefault="00095F0E" w:rsidP="00095F0E">
            <w:pPr>
              <w:pStyle w:val="ListParagraph"/>
              <w:numPr>
                <w:ilvl w:val="0"/>
                <w:numId w:val="5"/>
              </w:numPr>
              <w:cnfStyle w:val="000000000000"/>
            </w:pPr>
            <w:r>
              <w:t xml:space="preserve">Agree on a work-plan and the next steps </w:t>
            </w:r>
          </w:p>
          <w:p w:rsidR="00095F0E" w:rsidRDefault="00095F0E" w:rsidP="00CA659A">
            <w:pPr>
              <w:pStyle w:val="ListParagraph"/>
              <w:cnfStyle w:val="000000000000"/>
            </w:pPr>
          </w:p>
        </w:tc>
        <w:tc>
          <w:tcPr>
            <w:tcW w:w="3192" w:type="dxa"/>
          </w:tcPr>
          <w:p w:rsidR="00095F0E" w:rsidRDefault="00095F0E" w:rsidP="00CA659A">
            <w:pPr>
              <w:cnfStyle w:val="000000000000"/>
            </w:pPr>
          </w:p>
          <w:p w:rsidR="00095F0E" w:rsidRDefault="00095F0E" w:rsidP="00CA659A">
            <w:pPr>
              <w:cnfStyle w:val="000000000000"/>
            </w:pPr>
            <w:r>
              <w:t xml:space="preserve">Facilitator </w:t>
            </w:r>
          </w:p>
        </w:tc>
      </w:tr>
      <w:tr w:rsidR="00095F0E" w:rsidTr="00CA659A">
        <w:trPr>
          <w:cnfStyle w:val="000000100000"/>
        </w:trPr>
        <w:tc>
          <w:tcPr>
            <w:cnfStyle w:val="001000000000"/>
            <w:tcW w:w="1818" w:type="dxa"/>
          </w:tcPr>
          <w:p w:rsidR="00095F0E" w:rsidRDefault="00095F0E" w:rsidP="00CA659A">
            <w:r>
              <w:t>16.30-16.45</w:t>
            </w:r>
          </w:p>
        </w:tc>
        <w:tc>
          <w:tcPr>
            <w:tcW w:w="4566" w:type="dxa"/>
          </w:tcPr>
          <w:p w:rsidR="00095F0E" w:rsidRDefault="00095F0E" w:rsidP="00CA659A">
            <w:pPr>
              <w:cnfStyle w:val="000000100000"/>
            </w:pPr>
            <w:r>
              <w:t>Conclusions</w:t>
            </w:r>
          </w:p>
          <w:p w:rsidR="00095F0E" w:rsidRDefault="00095F0E" w:rsidP="00CA659A">
            <w:pPr>
              <w:cnfStyle w:val="000000100000"/>
            </w:pPr>
          </w:p>
        </w:tc>
        <w:tc>
          <w:tcPr>
            <w:tcW w:w="3192" w:type="dxa"/>
          </w:tcPr>
          <w:p w:rsidR="00095F0E" w:rsidRPr="0013613C" w:rsidRDefault="00095F0E" w:rsidP="00CA659A">
            <w:pPr>
              <w:cnfStyle w:val="000000100000"/>
              <w:rPr>
                <w:lang w:val="nb-NO"/>
              </w:rPr>
            </w:pPr>
            <w:r w:rsidRPr="0013613C">
              <w:rPr>
                <w:lang w:val="nb-NO"/>
              </w:rPr>
              <w:t>Trieu Van Luc, VNFOREST</w:t>
            </w:r>
          </w:p>
        </w:tc>
      </w:tr>
    </w:tbl>
    <w:p w:rsidR="00095F0E" w:rsidRPr="0013613C" w:rsidRDefault="00095F0E" w:rsidP="00095F0E">
      <w:pPr>
        <w:spacing w:after="0" w:line="240" w:lineRule="auto"/>
        <w:rPr>
          <w:lang w:val="nb-NO"/>
        </w:rPr>
      </w:pPr>
    </w:p>
    <w:p w:rsidR="00095F0E" w:rsidRDefault="00095F0E" w:rsidP="00095F0E">
      <w:pPr>
        <w:spacing w:after="0" w:line="240" w:lineRule="auto"/>
        <w:rPr>
          <w:lang w:val="nb-NO"/>
        </w:rPr>
      </w:pPr>
    </w:p>
    <w:p w:rsidR="00095F0E" w:rsidRDefault="00095F0E" w:rsidP="00095F0E">
      <w:pPr>
        <w:spacing w:after="0" w:line="240" w:lineRule="auto"/>
        <w:rPr>
          <w:lang w:val="nb-NO"/>
        </w:rPr>
      </w:pPr>
    </w:p>
    <w:p w:rsidR="00095F0E" w:rsidRDefault="00095F0E" w:rsidP="00095F0E">
      <w:pPr>
        <w:spacing w:after="0" w:line="240" w:lineRule="auto"/>
        <w:rPr>
          <w:lang w:val="nb-NO"/>
        </w:rPr>
      </w:pPr>
    </w:p>
    <w:p w:rsidR="00095F0E" w:rsidRDefault="00095F0E" w:rsidP="00095F0E">
      <w:pPr>
        <w:spacing w:after="0" w:line="240" w:lineRule="auto"/>
        <w:rPr>
          <w:lang w:val="nb-NO"/>
        </w:rPr>
      </w:pPr>
    </w:p>
    <w:p w:rsidR="00095F0E" w:rsidRDefault="00095F0E" w:rsidP="00095F0E">
      <w:pPr>
        <w:spacing w:after="0" w:line="240" w:lineRule="auto"/>
        <w:rPr>
          <w:lang w:val="nb-NO"/>
        </w:rPr>
      </w:pPr>
    </w:p>
    <w:p w:rsidR="00095F0E" w:rsidRPr="003C3E84" w:rsidRDefault="00095F0E" w:rsidP="00095F0E">
      <w:pPr>
        <w:spacing w:after="0" w:line="240" w:lineRule="auto"/>
        <w:rPr>
          <w:b/>
          <w:lang w:val="nb-NO"/>
        </w:rPr>
      </w:pPr>
      <w:r w:rsidRPr="003C3E84">
        <w:rPr>
          <w:b/>
          <w:lang w:val="nb-NO"/>
        </w:rPr>
        <w:t>ANNEX B</w:t>
      </w:r>
      <w:r>
        <w:rPr>
          <w:b/>
          <w:lang w:val="nb-NO"/>
        </w:rPr>
        <w:t xml:space="preserve"> – List of participants</w:t>
      </w:r>
    </w:p>
    <w:p w:rsidR="00095F0E" w:rsidRDefault="00095F0E" w:rsidP="00095F0E"/>
    <w:tbl>
      <w:tblPr>
        <w:tblW w:w="9105" w:type="dxa"/>
        <w:tblInd w:w="93" w:type="dxa"/>
        <w:tblLook w:val="04A0"/>
      </w:tblPr>
      <w:tblGrid>
        <w:gridCol w:w="461"/>
        <w:gridCol w:w="2525"/>
        <w:gridCol w:w="2379"/>
        <w:gridCol w:w="3740"/>
      </w:tblGrid>
      <w:tr w:rsidR="00095F0E" w:rsidRPr="00AA79A9" w:rsidTr="00CA659A">
        <w:trPr>
          <w:trHeight w:val="402"/>
        </w:trPr>
        <w:tc>
          <w:tcPr>
            <w:tcW w:w="461" w:type="dxa"/>
            <w:tcBorders>
              <w:top w:val="single" w:sz="4" w:space="0" w:color="auto"/>
              <w:left w:val="single" w:sz="4" w:space="0" w:color="auto"/>
              <w:bottom w:val="single" w:sz="4" w:space="0" w:color="auto"/>
              <w:right w:val="single" w:sz="4" w:space="0" w:color="auto"/>
            </w:tcBorders>
            <w:shd w:val="clear" w:color="000000" w:fill="FFCC99"/>
            <w:hideMark/>
          </w:tcPr>
          <w:p w:rsidR="00095F0E" w:rsidRPr="00AA79A9" w:rsidRDefault="00095F0E" w:rsidP="00CA659A">
            <w:pPr>
              <w:spacing w:after="0" w:line="240" w:lineRule="auto"/>
              <w:jc w:val="center"/>
              <w:rPr>
                <w:rFonts w:ascii="Arial" w:eastAsia="Times New Roman" w:hAnsi="Arial" w:cs="Arial"/>
                <w:b/>
                <w:bCs/>
                <w:color w:val="000000"/>
                <w:sz w:val="20"/>
                <w:szCs w:val="20"/>
              </w:rPr>
            </w:pPr>
            <w:r w:rsidRPr="00AA79A9">
              <w:rPr>
                <w:rFonts w:ascii="Arial" w:eastAsia="Times New Roman" w:hAnsi="Arial" w:cs="Arial"/>
                <w:b/>
                <w:bCs/>
                <w:color w:val="000000"/>
                <w:sz w:val="20"/>
                <w:szCs w:val="20"/>
              </w:rPr>
              <w:t>#</w:t>
            </w:r>
          </w:p>
        </w:tc>
        <w:tc>
          <w:tcPr>
            <w:tcW w:w="2525" w:type="dxa"/>
            <w:tcBorders>
              <w:top w:val="single" w:sz="4" w:space="0" w:color="auto"/>
              <w:left w:val="nil"/>
              <w:bottom w:val="single" w:sz="4" w:space="0" w:color="auto"/>
              <w:right w:val="single" w:sz="4" w:space="0" w:color="auto"/>
            </w:tcBorders>
            <w:shd w:val="clear" w:color="000000" w:fill="FFCC99"/>
            <w:hideMark/>
          </w:tcPr>
          <w:p w:rsidR="00095F0E" w:rsidRPr="00AA79A9" w:rsidRDefault="00095F0E" w:rsidP="00CA659A">
            <w:pPr>
              <w:spacing w:after="0" w:line="240" w:lineRule="auto"/>
              <w:jc w:val="center"/>
              <w:rPr>
                <w:rFonts w:ascii="Arial" w:eastAsia="Times New Roman" w:hAnsi="Arial" w:cs="Arial"/>
                <w:b/>
                <w:bCs/>
                <w:color w:val="000000"/>
                <w:sz w:val="20"/>
                <w:szCs w:val="20"/>
              </w:rPr>
            </w:pPr>
            <w:r w:rsidRPr="00AA79A9">
              <w:rPr>
                <w:rFonts w:ascii="Arial" w:eastAsia="Times New Roman" w:hAnsi="Arial" w:cs="Arial"/>
                <w:b/>
                <w:bCs/>
                <w:color w:val="000000"/>
                <w:sz w:val="20"/>
                <w:szCs w:val="20"/>
              </w:rPr>
              <w:t>Name</w:t>
            </w:r>
          </w:p>
        </w:tc>
        <w:tc>
          <w:tcPr>
            <w:tcW w:w="2379" w:type="dxa"/>
            <w:tcBorders>
              <w:top w:val="single" w:sz="4" w:space="0" w:color="auto"/>
              <w:left w:val="nil"/>
              <w:bottom w:val="single" w:sz="4" w:space="0" w:color="auto"/>
              <w:right w:val="single" w:sz="4" w:space="0" w:color="auto"/>
            </w:tcBorders>
            <w:shd w:val="clear" w:color="000000" w:fill="FFCC99"/>
            <w:hideMark/>
          </w:tcPr>
          <w:p w:rsidR="00095F0E" w:rsidRPr="00AA79A9" w:rsidRDefault="00095F0E" w:rsidP="00CA659A">
            <w:pPr>
              <w:spacing w:after="0" w:line="240" w:lineRule="auto"/>
              <w:jc w:val="center"/>
              <w:rPr>
                <w:rFonts w:ascii="Arial" w:eastAsia="Times New Roman" w:hAnsi="Arial" w:cs="Arial"/>
                <w:b/>
                <w:bCs/>
                <w:color w:val="000000"/>
                <w:sz w:val="20"/>
                <w:szCs w:val="20"/>
              </w:rPr>
            </w:pPr>
            <w:r w:rsidRPr="00AA79A9">
              <w:rPr>
                <w:rFonts w:ascii="Arial" w:eastAsia="Times New Roman" w:hAnsi="Arial" w:cs="Arial"/>
                <w:b/>
                <w:bCs/>
                <w:color w:val="000000"/>
                <w:sz w:val="20"/>
                <w:szCs w:val="20"/>
              </w:rPr>
              <w:t>Position</w:t>
            </w:r>
          </w:p>
        </w:tc>
        <w:tc>
          <w:tcPr>
            <w:tcW w:w="3740" w:type="dxa"/>
            <w:tcBorders>
              <w:top w:val="single" w:sz="4" w:space="0" w:color="auto"/>
              <w:left w:val="nil"/>
              <w:bottom w:val="single" w:sz="4" w:space="0" w:color="auto"/>
              <w:right w:val="single" w:sz="4" w:space="0" w:color="auto"/>
            </w:tcBorders>
            <w:shd w:val="clear" w:color="000000" w:fill="FFCC99"/>
            <w:hideMark/>
          </w:tcPr>
          <w:p w:rsidR="00095F0E" w:rsidRPr="00AA79A9" w:rsidRDefault="00095F0E" w:rsidP="00CA659A">
            <w:pPr>
              <w:spacing w:after="0" w:line="240" w:lineRule="auto"/>
              <w:jc w:val="center"/>
              <w:rPr>
                <w:rFonts w:ascii="Arial" w:eastAsia="Times New Roman" w:hAnsi="Arial" w:cs="Arial"/>
                <w:b/>
                <w:bCs/>
                <w:color w:val="000000"/>
                <w:sz w:val="20"/>
                <w:szCs w:val="20"/>
              </w:rPr>
            </w:pPr>
            <w:r w:rsidRPr="00AA79A9">
              <w:rPr>
                <w:rFonts w:ascii="Arial" w:eastAsia="Times New Roman" w:hAnsi="Arial" w:cs="Arial"/>
                <w:b/>
                <w:bCs/>
                <w:color w:val="000000"/>
                <w:sz w:val="20"/>
                <w:szCs w:val="20"/>
              </w:rPr>
              <w:t>Organization</w:t>
            </w:r>
          </w:p>
        </w:tc>
      </w:tr>
      <w:tr w:rsidR="00095F0E" w:rsidRPr="00AA79A9" w:rsidTr="00CA659A">
        <w:trPr>
          <w:trHeight w:val="39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K'Bril</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Chairman</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Bảo Thuận PPC, Di Linh Dist.,</w:t>
            </w:r>
          </w:p>
        </w:tc>
      </w:tr>
      <w:tr w:rsidR="00095F0E" w:rsidRPr="00AA79A9" w:rsidTr="00CA659A">
        <w:trPr>
          <w:trHeight w:val="26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Do Manh Hung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Bidoup National Park</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Nông Thế Mạnh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Chairman</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Bình Long PPC, Võ Nhai, Thái Nguyên</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Nguyen Thi Van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CENEV</w:t>
            </w:r>
          </w:p>
        </w:tc>
      </w:tr>
      <w:tr w:rsidR="00095F0E" w:rsidRPr="00AA79A9" w:rsidTr="00CA659A">
        <w:trPr>
          <w:trHeight w:val="48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Hoang Thanh Tam</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Center for Development of Community Initiative and Environment (C&amp;E)</w:t>
            </w:r>
          </w:p>
        </w:tc>
      </w:tr>
      <w:tr w:rsidR="00095F0E" w:rsidRPr="00AA79A9" w:rsidTr="00CA659A">
        <w:trPr>
          <w:trHeight w:val="53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Hà Trọng Hiếu</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Centre for Sustainable Development in Mountainous (CSDM)</w:t>
            </w:r>
          </w:p>
        </w:tc>
      </w:tr>
      <w:tr w:rsidR="00095F0E" w:rsidRPr="00AA79A9" w:rsidTr="00CA659A">
        <w:trPr>
          <w:trHeight w:val="62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Lương Thị Trường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Director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Centre for Sustainable Development in Mountainous (CSDM)</w:t>
            </w:r>
          </w:p>
        </w:tc>
      </w:tr>
      <w:tr w:rsidR="00095F0E" w:rsidRPr="00AA79A9" w:rsidTr="00CA659A">
        <w:trPr>
          <w:trHeight w:val="53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Thị Tuyết</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Centre of Research and Development in Upland Areas (CERDA)</w:t>
            </w:r>
          </w:p>
        </w:tc>
      </w:tr>
      <w:tr w:rsidR="00095F0E" w:rsidRPr="00AA79A9" w:rsidTr="00CA659A">
        <w:trPr>
          <w:trHeight w:val="89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Leyla Ozay</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Research Coordinator and Programme Assistant</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CIRUM (a Vietnamese NGO working on community forestry in Northern Vietnam)</w:t>
            </w:r>
          </w:p>
        </w:tc>
      </w:tr>
      <w:tr w:rsidR="00095F0E" w:rsidRPr="00AA79A9" w:rsidTr="00CA659A">
        <w:trPr>
          <w:trHeight w:val="8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Vu Linh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research and development department</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CIRUM (a Vietnamese NGO working on community forestry in Northern Vietnam)</w:t>
            </w:r>
          </w:p>
        </w:tc>
      </w:tr>
      <w:tr w:rsidR="00095F0E" w:rsidRPr="00AA79A9" w:rsidTr="00CA659A">
        <w:trPr>
          <w:trHeight w:val="8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Ngo Tri Dung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Director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Consultative &amp; Research Center on Natural Resources Management (CORENARM), Hue</w:t>
            </w:r>
          </w:p>
        </w:tc>
      </w:tr>
      <w:tr w:rsidR="00095F0E" w:rsidRPr="00AA79A9" w:rsidTr="00CA659A">
        <w:trPr>
          <w:trHeight w:val="62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Lê Thanh Yên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Director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CRD Thanh Hoa - Cooperative for Rural Development</w:t>
            </w:r>
          </w:p>
        </w:tc>
      </w:tr>
      <w:tr w:rsidR="00095F0E" w:rsidRPr="00AA79A9" w:rsidTr="00CA659A">
        <w:trPr>
          <w:trHeight w:val="62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Phạm Xuân Cừ</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Former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Dai Hoc Forest Management Unit, Na Meo Commune, Thanh Hoa</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Lê Cẩm Long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Chief of Planning Dept.</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DARD</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Mai Kiều</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DARD</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Huy Lợi</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DARD</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Phạm Văn Án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Former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DARD</w:t>
            </w:r>
          </w:p>
        </w:tc>
      </w:tr>
      <w:tr w:rsidR="00095F0E" w:rsidRPr="00AA79A9" w:rsidTr="00CA659A">
        <w:trPr>
          <w:trHeight w:val="39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Hoang Sy Bich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Chief of Planning Dept.</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DARD Lam Dong</w:t>
            </w:r>
          </w:p>
        </w:tc>
      </w:tr>
      <w:tr w:rsidR="00095F0E" w:rsidRPr="00AA79A9" w:rsidTr="00CA659A">
        <w:trPr>
          <w:trHeight w:val="62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19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Hoàng Thị Thu Hương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DECEN - Cao Bang Community Development Center</w:t>
            </w:r>
          </w:p>
        </w:tc>
      </w:tr>
      <w:tr w:rsidR="00095F0E" w:rsidRPr="00AA79A9" w:rsidTr="00CA659A">
        <w:trPr>
          <w:trHeight w:val="53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Võ Đình Tuyên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Senior Official</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Department of Economic Sector – Office of Government </w:t>
            </w:r>
          </w:p>
        </w:tc>
      </w:tr>
      <w:tr w:rsidR="00095F0E" w:rsidRPr="00AA79A9" w:rsidTr="00CA659A">
        <w:trPr>
          <w:trHeight w:val="98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Phạm Minh Thoa</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br/>
              <w:t>National Programme Director, UN-REDD Vietnam</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Department of Science, Technology and International Cooperation – VNFOREST / UN-REDD Viet Nam Programme</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lastRenderedPageBreak/>
              <w:t>22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Trần Hoàng Hiệp</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Official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Dept. of Planning, MARD</w:t>
            </w:r>
          </w:p>
        </w:tc>
      </w:tr>
      <w:tr w:rsidR="00095F0E" w:rsidRPr="00AA79A9" w:rsidTr="00CA659A">
        <w:trPr>
          <w:trHeight w:val="593"/>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Nghiem Phuong Thuy</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Dept. of Science, Technology and Enviroment</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Carmen Tedesco</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Development Alternatives Inc</w:t>
            </w:r>
          </w:p>
        </w:tc>
      </w:tr>
      <w:tr w:rsidR="00095F0E" w:rsidRPr="00AA79A9" w:rsidTr="00CA659A">
        <w:trPr>
          <w:trHeight w:val="278"/>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Kevin Carlucci</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Development Alternatives Inc</w:t>
            </w:r>
          </w:p>
        </w:tc>
      </w:tr>
      <w:tr w:rsidR="00095F0E" w:rsidRPr="00AA79A9" w:rsidTr="00CA659A">
        <w:trPr>
          <w:trHeight w:val="24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Nam Sơn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DFD</w:t>
            </w:r>
          </w:p>
        </w:tc>
      </w:tr>
      <w:tr w:rsidR="00095F0E" w:rsidRPr="00AA79A9" w:rsidTr="00CA659A">
        <w:trPr>
          <w:trHeight w:val="458"/>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Lê Viết Phú</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Chairman</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Di Linh DPC</w:t>
            </w:r>
          </w:p>
        </w:tc>
      </w:tr>
      <w:tr w:rsidR="00095F0E" w:rsidRPr="00AA79A9" w:rsidTr="00CA659A">
        <w:trPr>
          <w:trHeight w:val="42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Văn Tâm</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Di Linh Forestry Company</w:t>
            </w:r>
          </w:p>
        </w:tc>
      </w:tr>
      <w:tr w:rsidR="00095F0E" w:rsidRPr="00AA79A9" w:rsidTr="00CA659A">
        <w:trPr>
          <w:trHeight w:val="368"/>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29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Emelyne Cheney</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FAO</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Heini Utunen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FAO</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Tani Höyhtyä</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FAO</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Liam Walsh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Forest and Fauna International </w:t>
            </w:r>
          </w:p>
        </w:tc>
      </w:tr>
      <w:tr w:rsidR="00095F0E" w:rsidRPr="00AA79A9" w:rsidTr="00CA659A">
        <w:trPr>
          <w:trHeight w:val="26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Trần Mạnh Long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Forest Protection Department </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Triệu Văn Lực</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Forest Protection Department </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Suzanne Robertson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Forestry Advisor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FORMIS</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Pham Xuan Phuong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FSIV</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Bích Hằng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FSSP, MARD</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Guenther Rapp</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Program Advisor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GIZ</w:t>
            </w:r>
          </w:p>
        </w:tc>
      </w:tr>
      <w:tr w:rsidR="00095F0E" w:rsidRPr="00AA79A9" w:rsidTr="00CA659A">
        <w:trPr>
          <w:trHeight w:val="548"/>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39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Văn Chí</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Chairman</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Hòa Bình Co-operative, Bình Long, Võ Nhai, Thái Nguyên</w:t>
            </w:r>
          </w:p>
        </w:tc>
      </w:tr>
      <w:tr w:rsidR="00095F0E" w:rsidRPr="00AA79A9" w:rsidTr="00CA659A">
        <w:trPr>
          <w:trHeight w:val="10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Đỗ Thị Kim Anh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Institute of Sustainable Development  for the North (ISDN)</w:t>
            </w:r>
            <w:r w:rsidRPr="00AA79A9">
              <w:rPr>
                <w:rFonts w:ascii="Arial" w:eastAsia="Times New Roman" w:hAnsi="Arial" w:cs="Arial"/>
                <w:color w:val="000000"/>
                <w:sz w:val="20"/>
                <w:szCs w:val="20"/>
              </w:rPr>
              <w:br/>
              <w:t>Vietnamese Academy of Social Sciences (VASS)</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Vũ Văn Đức</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Liên minh giáo dục</w:t>
            </w:r>
          </w:p>
        </w:tc>
      </w:tr>
      <w:tr w:rsidR="00095F0E" w:rsidRPr="00AA79A9" w:rsidTr="00CA659A">
        <w:trPr>
          <w:trHeight w:val="62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Vì Văn Dấng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Deputy Chief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Mai Chau Agriciltural Extension Center, Hoa Binh</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Nguyen Thi Thuy Nga</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Coordinator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Malteser International</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Tran Dinh Duoc</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chuyen trach ve mang nong nghiep</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Malteser International</w:t>
            </w:r>
          </w:p>
        </w:tc>
      </w:tr>
      <w:tr w:rsidR="00095F0E" w:rsidRPr="00AA79A9" w:rsidTr="00CA659A">
        <w:trPr>
          <w:trHeight w:val="593"/>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Anders Poulsen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Senior Adviser - Danida</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National Target Program to Respond to Climate Change (NTP-RCC) -MONRE</w:t>
            </w:r>
          </w:p>
        </w:tc>
      </w:tr>
      <w:tr w:rsidR="00095F0E" w:rsidRPr="00AA79A9" w:rsidTr="00CA659A">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Lường Lãng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Former Chairman</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Nghia An PPC, Nghia Lo District, Yen Bai</w:t>
            </w:r>
          </w:p>
        </w:tc>
      </w:tr>
      <w:tr w:rsidR="00095F0E" w:rsidRPr="00AA79A9" w:rsidTr="00CA659A">
        <w:trPr>
          <w:trHeight w:val="39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Lê Thị Sâm</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Programme Officer</w:t>
            </w:r>
            <w:r w:rsidRPr="00AA79A9">
              <w:rPr>
                <w:rFonts w:ascii="Arial" w:eastAsia="Times New Roman" w:hAnsi="Arial" w:cs="Arial"/>
                <w:color w:val="000000"/>
                <w:sz w:val="20"/>
                <w:szCs w:val="20"/>
              </w:rPr>
              <w:br/>
              <w:t>Livelihoods Programme</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Oxfam </w:t>
            </w:r>
          </w:p>
        </w:tc>
      </w:tr>
      <w:tr w:rsidR="00095F0E" w:rsidRPr="00AA79A9" w:rsidTr="00CA659A">
        <w:trPr>
          <w:trHeight w:val="377"/>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Mathew Tiedemann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PACT</w:t>
            </w:r>
          </w:p>
        </w:tc>
      </w:tr>
      <w:tr w:rsidR="00095F0E" w:rsidRPr="00AA79A9" w:rsidTr="00CA659A">
        <w:trPr>
          <w:trHeight w:val="26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49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Hải Vân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PanNature </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Vu Minh Duc</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Delopment Adviser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Royal Norwegian Embassy</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Trịnh Đức Trình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Science and Technology Advisor Center (local NGO), Thanh Hoa  </w:t>
            </w:r>
          </w:p>
        </w:tc>
      </w:tr>
      <w:tr w:rsidR="00095F0E" w:rsidRPr="00AA79A9" w:rsidTr="00CA659A">
        <w:trPr>
          <w:trHeight w:val="33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lastRenderedPageBreak/>
              <w:t>52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Vu Thi Bich Hop</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Sustainable Rural Development, SRD</w:t>
            </w:r>
          </w:p>
        </w:tc>
      </w:tr>
      <w:tr w:rsidR="00095F0E" w:rsidRPr="00AA79A9" w:rsidTr="00CA659A">
        <w:trPr>
          <w:trHeight w:val="62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Lương Hoàng Phi</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Deputy Chief of Planning and Forest Development Dept.</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Sub-department of Forest Management - DARD</w:t>
            </w:r>
          </w:p>
        </w:tc>
      </w:tr>
      <w:tr w:rsidR="00095F0E" w:rsidRPr="00AA79A9" w:rsidTr="00CA659A">
        <w:trPr>
          <w:trHeight w:val="44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Thị Thu Hằng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Deputy Chief of Planning and Forest Development Dept.</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Sub-department of Forest Management - DARD</w:t>
            </w:r>
          </w:p>
        </w:tc>
      </w:tr>
      <w:tr w:rsidR="00095F0E" w:rsidRPr="00AA79A9" w:rsidTr="00CA659A">
        <w:trPr>
          <w:trHeight w:val="467"/>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Văn Hiệp</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Official</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Sub-department of Forest Management - DARD</w:t>
            </w:r>
          </w:p>
        </w:tc>
      </w:tr>
      <w:tr w:rsidR="00095F0E" w:rsidRPr="00AA79A9" w:rsidTr="00CA659A">
        <w:trPr>
          <w:trHeight w:val="26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Trần Thanh Bình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Director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Sub-Department of Forest Protection</w:t>
            </w:r>
          </w:p>
        </w:tc>
      </w:tr>
      <w:tr w:rsidR="00095F0E" w:rsidRPr="00AA79A9" w:rsidTr="00CA659A">
        <w:trPr>
          <w:trHeight w:val="98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Tô Mạnh Tiến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Dept. of Forest Development and Natural resources conservation</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Sub-Department of Forest Protection, DARD</w:t>
            </w:r>
          </w:p>
        </w:tc>
      </w:tr>
      <w:tr w:rsidR="00095F0E" w:rsidRPr="00AA79A9" w:rsidTr="00CA659A">
        <w:trPr>
          <w:trHeight w:val="44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Trần Quốc Hưng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Dean, Faculty of Forestry</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Thainguyen University of Agriculture and Forestry</w:t>
            </w:r>
          </w:p>
        </w:tc>
      </w:tr>
      <w:tr w:rsidR="00095F0E" w:rsidRPr="00AA79A9" w:rsidTr="00CA659A">
        <w:trPr>
          <w:trHeight w:val="42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59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Bạc Thị Luyện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Former teacher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Thanh Nưa Commune, Điện Biên Dist., Dien Bien</w:t>
            </w:r>
          </w:p>
        </w:tc>
      </w:tr>
      <w:tr w:rsidR="00095F0E" w:rsidRPr="00AA79A9" w:rsidTr="00CA659A">
        <w:trPr>
          <w:trHeight w:val="503"/>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Bui Thi Kim</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The Center for Promoting Development for Women and Children (DWC)</w:t>
            </w:r>
          </w:p>
        </w:tc>
      </w:tr>
      <w:tr w:rsidR="00095F0E" w:rsidRPr="00AA79A9" w:rsidTr="00CA659A">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Anh Tuấn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The CITES Management Authority of Vietnam</w:t>
            </w:r>
          </w:p>
        </w:tc>
      </w:tr>
      <w:tr w:rsidR="00095F0E" w:rsidRPr="00AA79A9" w:rsidTr="00CA659A">
        <w:trPr>
          <w:trHeight w:val="48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Thị Minh Thương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The CITES Management Authority of Vietnam</w:t>
            </w:r>
          </w:p>
        </w:tc>
      </w:tr>
      <w:tr w:rsidR="00095F0E" w:rsidRPr="00AA79A9" w:rsidTr="00CA659A">
        <w:trPr>
          <w:trHeight w:val="53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Cao Hai Thanh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Towards Transparency (Transparency International)</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64</w:t>
            </w:r>
          </w:p>
        </w:tc>
        <w:tc>
          <w:tcPr>
            <w:tcW w:w="2525" w:type="dxa"/>
            <w:tcBorders>
              <w:top w:val="nil"/>
              <w:left w:val="nil"/>
              <w:bottom w:val="single" w:sz="4" w:space="0" w:color="auto"/>
              <w:right w:val="single" w:sz="4" w:space="0" w:color="auto"/>
            </w:tcBorders>
            <w:shd w:val="clear" w:color="auto" w:fill="auto"/>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Sujala Pant</w:t>
            </w:r>
          </w:p>
        </w:tc>
        <w:tc>
          <w:tcPr>
            <w:tcW w:w="2379" w:type="dxa"/>
            <w:tcBorders>
              <w:top w:val="nil"/>
              <w:left w:val="nil"/>
              <w:bottom w:val="single" w:sz="4" w:space="0" w:color="auto"/>
              <w:right w:val="single" w:sz="4" w:space="0" w:color="auto"/>
            </w:tcBorders>
            <w:shd w:val="clear" w:color="auto" w:fill="auto"/>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UNDP Bangkok</w:t>
            </w:r>
          </w:p>
        </w:tc>
      </w:tr>
      <w:tr w:rsidR="00095F0E" w:rsidRPr="00AA79A9" w:rsidTr="00CA659A">
        <w:trPr>
          <w:trHeight w:val="39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Bakhodir Burkhanov</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Deputy Country Director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UNDP Viet Nam</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Jairo Acuna</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UNDP Viet Nam</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Koos Neefjes</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UNDP Viet Nam</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Phan Minh Nguyet</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UNDP Viet Nam</w:t>
            </w:r>
          </w:p>
        </w:tc>
      </w:tr>
      <w:tr w:rsidR="00095F0E" w:rsidRPr="00AA79A9" w:rsidTr="00CA659A">
        <w:trPr>
          <w:trHeight w:val="278"/>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69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Tore Langhelle</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UNDP Viet Nam</w:t>
            </w:r>
          </w:p>
        </w:tc>
      </w:tr>
      <w:tr w:rsidR="00095F0E" w:rsidRPr="00AA79A9" w:rsidTr="00CA659A">
        <w:trPr>
          <w:trHeight w:val="42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Lâm Ngọc Tuấn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Department of Environmental Science</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University of Dalat</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Châu Bá Thủy Thành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UN-REDD Vietnam</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Phạm Thị Yên</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UN-REDD Vietnam</w:t>
            </w:r>
          </w:p>
        </w:tc>
      </w:tr>
      <w:tr w:rsidR="00095F0E" w:rsidRPr="00AA79A9" w:rsidTr="00CA659A">
        <w:trPr>
          <w:trHeight w:val="39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Hoang Vu Lan Phuong</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UN-REDD Vietnam</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Nguyen Thi Kieu Oanh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UN-REDD Vietnam</w:t>
            </w:r>
          </w:p>
        </w:tc>
      </w:tr>
      <w:tr w:rsidR="00095F0E" w:rsidRPr="00AA79A9" w:rsidTr="00CA659A">
        <w:trPr>
          <w:trHeight w:val="26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75</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Nguyen Thi Thu Huyen </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UN-REDD Vietnam</w:t>
            </w:r>
          </w:p>
        </w:tc>
      </w:tr>
      <w:tr w:rsidR="00095F0E" w:rsidRPr="00AA79A9" w:rsidTr="00CA659A">
        <w:trPr>
          <w:trHeight w:val="35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76</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xml:space="preserve">Giang </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Viện Khoa học Việt Nam</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VAST</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77</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Thị Thu Thủy</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VCF</w:t>
            </w:r>
          </w:p>
        </w:tc>
      </w:tr>
      <w:tr w:rsidR="00095F0E" w:rsidRPr="00AA79A9" w:rsidTr="00CA659A">
        <w:trPr>
          <w:trHeight w:val="377"/>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78</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Phan Đình Nhã</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Viện tư vấn phát triển (CODE)</w:t>
            </w:r>
          </w:p>
        </w:tc>
      </w:tr>
      <w:tr w:rsidR="00095F0E" w:rsidRPr="00AA79A9" w:rsidTr="00CA659A">
        <w:trPr>
          <w:trHeight w:val="278"/>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79</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Hải Hà</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Reporter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Vietnam Investment Magazine</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80</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Thị Hảo</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Vietnam REDD+ Office</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81</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Bá Ngãi</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Vice Director General</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VNFOREST</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lastRenderedPageBreak/>
              <w:t>82</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Trần Hiếu Minh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VNFOREST</w:t>
            </w:r>
          </w:p>
        </w:tc>
      </w:tr>
      <w:tr w:rsidR="00095F0E" w:rsidRPr="00AA79A9" w:rsidTr="00CA659A">
        <w:trPr>
          <w:trHeight w:val="48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83</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Le Thuy Anh</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GFTN Forestry Coordinator</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WWF Greater Mekong - Vietnam Program</w:t>
            </w:r>
          </w:p>
        </w:tc>
      </w:tr>
      <w:tr w:rsidR="00095F0E" w:rsidRPr="00AA79A9" w:rsidTr="00CA659A">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84</w:t>
            </w:r>
          </w:p>
        </w:tc>
        <w:tc>
          <w:tcPr>
            <w:tcW w:w="2525"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Nguyễn Xuân Giáp</w:t>
            </w:r>
          </w:p>
        </w:tc>
        <w:tc>
          <w:tcPr>
            <w:tcW w:w="2379"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c>
          <w:tcPr>
            <w:tcW w:w="3740" w:type="dxa"/>
            <w:tcBorders>
              <w:top w:val="nil"/>
              <w:left w:val="nil"/>
              <w:bottom w:val="single" w:sz="4" w:space="0" w:color="auto"/>
              <w:right w:val="single" w:sz="4" w:space="0" w:color="auto"/>
            </w:tcBorders>
            <w:shd w:val="clear" w:color="auto" w:fill="auto"/>
            <w:vAlign w:val="center"/>
            <w:hideMark/>
          </w:tcPr>
          <w:p w:rsidR="00095F0E" w:rsidRPr="00AA79A9" w:rsidRDefault="00095F0E" w:rsidP="00CA659A">
            <w:pPr>
              <w:spacing w:after="0" w:line="240" w:lineRule="auto"/>
              <w:rPr>
                <w:rFonts w:ascii="Arial" w:eastAsia="Times New Roman" w:hAnsi="Arial" w:cs="Arial"/>
                <w:color w:val="000000"/>
                <w:sz w:val="20"/>
                <w:szCs w:val="20"/>
              </w:rPr>
            </w:pPr>
            <w:r w:rsidRPr="00AA79A9">
              <w:rPr>
                <w:rFonts w:ascii="Arial" w:eastAsia="Times New Roman" w:hAnsi="Arial" w:cs="Arial"/>
                <w:color w:val="000000"/>
                <w:sz w:val="20"/>
                <w:szCs w:val="20"/>
              </w:rPr>
              <w:t> </w:t>
            </w:r>
          </w:p>
        </w:tc>
      </w:tr>
    </w:tbl>
    <w:p w:rsidR="00095F0E" w:rsidRDefault="00095F0E" w:rsidP="00095F0E"/>
    <w:p w:rsidR="00FA39E9" w:rsidRDefault="00FA39E9" w:rsidP="00FA39E9">
      <w:pPr>
        <w:rPr>
          <w:b/>
        </w:rPr>
      </w:pPr>
      <w:r>
        <w:rPr>
          <w:b/>
        </w:rPr>
        <w:t>ANNEX C – Group Work</w:t>
      </w:r>
    </w:p>
    <w:p w:rsidR="00FA39E9" w:rsidRDefault="00FA39E9" w:rsidP="00FA39E9">
      <w:pPr>
        <w:rPr>
          <w:b/>
          <w:u w:val="single"/>
        </w:rPr>
      </w:pPr>
      <w:r w:rsidRPr="003C3E84">
        <w:rPr>
          <w:b/>
          <w:u w:val="single"/>
        </w:rPr>
        <w:t>Group 1</w:t>
      </w:r>
    </w:p>
    <w:p w:rsidR="00FA39E9" w:rsidRPr="00FA39E9" w:rsidRDefault="00FA39E9" w:rsidP="00FA39E9">
      <w:pPr>
        <w:rPr>
          <w:rFonts w:ascii="Arial" w:hAnsi="Arial" w:cs="Arial"/>
          <w:sz w:val="20"/>
          <w:szCs w:val="20"/>
        </w:rPr>
      </w:pPr>
      <w:r w:rsidRPr="00FA39E9">
        <w:t xml:space="preserve">Group Exercise 1: Identify the key governance challenges in the REDD+ sector.  Please list in order of </w:t>
      </w:r>
      <w:r w:rsidRPr="00FA39E9">
        <w:rPr>
          <w:rFonts w:ascii="Arial" w:hAnsi="Arial" w:cs="Arial"/>
          <w:sz w:val="20"/>
          <w:szCs w:val="20"/>
        </w:rPr>
        <w:t xml:space="preserve">priority, and do not list more than FIVE per group </w:t>
      </w:r>
    </w:p>
    <w:tbl>
      <w:tblPr>
        <w:tblStyle w:val="TableGrid"/>
        <w:tblpPr w:leftFromText="180" w:rightFromText="180" w:vertAnchor="text" w:horzAnchor="margin" w:tblpY="363"/>
        <w:tblW w:w="10051" w:type="dxa"/>
        <w:tblLook w:val="04A0"/>
      </w:tblPr>
      <w:tblGrid>
        <w:gridCol w:w="2585"/>
        <w:gridCol w:w="4363"/>
        <w:gridCol w:w="3103"/>
      </w:tblGrid>
      <w:tr w:rsidR="00FA39E9" w:rsidRPr="003C3E84" w:rsidTr="00CA659A">
        <w:trPr>
          <w:trHeight w:val="452"/>
        </w:trPr>
        <w:tc>
          <w:tcPr>
            <w:tcW w:w="2585" w:type="dxa"/>
          </w:tcPr>
          <w:p w:rsidR="00FA39E9" w:rsidRPr="003C3E84" w:rsidRDefault="00FA39E9" w:rsidP="00CA659A">
            <w:pPr>
              <w:rPr>
                <w:rFonts w:ascii="Arial" w:hAnsi="Arial" w:cs="Arial"/>
                <w:b/>
                <w:sz w:val="20"/>
                <w:szCs w:val="20"/>
              </w:rPr>
            </w:pPr>
            <w:r w:rsidRPr="003C3E84">
              <w:rPr>
                <w:rFonts w:ascii="Arial" w:hAnsi="Arial" w:cs="Arial"/>
                <w:b/>
                <w:sz w:val="20"/>
                <w:szCs w:val="20"/>
              </w:rPr>
              <w:t xml:space="preserve">Issue - </w:t>
            </w:r>
          </w:p>
        </w:tc>
        <w:tc>
          <w:tcPr>
            <w:tcW w:w="4363" w:type="dxa"/>
          </w:tcPr>
          <w:p w:rsidR="00FA39E9" w:rsidRPr="003C3E84" w:rsidRDefault="00FA39E9" w:rsidP="00CA659A">
            <w:pPr>
              <w:rPr>
                <w:rFonts w:ascii="Arial" w:hAnsi="Arial" w:cs="Arial"/>
                <w:b/>
                <w:sz w:val="20"/>
                <w:szCs w:val="20"/>
              </w:rPr>
            </w:pPr>
            <w:r w:rsidRPr="003C3E84">
              <w:rPr>
                <w:rFonts w:ascii="Arial" w:hAnsi="Arial" w:cs="Arial"/>
                <w:b/>
                <w:sz w:val="20"/>
                <w:szCs w:val="20"/>
              </w:rPr>
              <w:t xml:space="preserve">Why is it important </w:t>
            </w:r>
          </w:p>
          <w:p w:rsidR="00FA39E9" w:rsidRPr="003C3E84" w:rsidRDefault="00FA39E9" w:rsidP="00CA659A">
            <w:pPr>
              <w:rPr>
                <w:rFonts w:ascii="Arial" w:hAnsi="Arial" w:cs="Arial"/>
                <w:b/>
                <w:sz w:val="20"/>
                <w:szCs w:val="20"/>
              </w:rPr>
            </w:pPr>
          </w:p>
        </w:tc>
        <w:tc>
          <w:tcPr>
            <w:tcW w:w="3103" w:type="dxa"/>
          </w:tcPr>
          <w:p w:rsidR="00FA39E9" w:rsidRPr="003C3E84" w:rsidRDefault="00FA39E9" w:rsidP="00CA659A">
            <w:pPr>
              <w:rPr>
                <w:rFonts w:ascii="Arial" w:hAnsi="Arial" w:cs="Arial"/>
                <w:b/>
                <w:sz w:val="20"/>
                <w:szCs w:val="20"/>
              </w:rPr>
            </w:pPr>
            <w:r w:rsidRPr="003C3E84">
              <w:rPr>
                <w:rFonts w:ascii="Arial" w:hAnsi="Arial" w:cs="Arial"/>
                <w:b/>
                <w:sz w:val="20"/>
                <w:szCs w:val="20"/>
              </w:rPr>
              <w:t>Which stakeholders are affected by it?</w:t>
            </w:r>
          </w:p>
        </w:tc>
      </w:tr>
      <w:tr w:rsidR="00FA39E9" w:rsidRPr="003C3E84" w:rsidTr="00CA659A">
        <w:trPr>
          <w:trHeight w:val="1685"/>
        </w:trPr>
        <w:tc>
          <w:tcPr>
            <w:tcW w:w="2585" w:type="dxa"/>
          </w:tcPr>
          <w:p w:rsidR="00FA39E9" w:rsidRPr="003C3E84" w:rsidRDefault="00FA39E9" w:rsidP="00CA659A">
            <w:pPr>
              <w:rPr>
                <w:rFonts w:ascii="Arial" w:hAnsi="Arial" w:cs="Arial"/>
                <w:sz w:val="20"/>
                <w:szCs w:val="20"/>
              </w:rPr>
            </w:pPr>
            <w:r w:rsidRPr="003C3E84">
              <w:rPr>
                <w:rFonts w:ascii="Arial" w:hAnsi="Arial" w:cs="Arial"/>
                <w:sz w:val="20"/>
                <w:szCs w:val="20"/>
              </w:rPr>
              <w:t>There was no participation of local people in the allocation of land and forest</w:t>
            </w:r>
          </w:p>
          <w:p w:rsidR="00FA39E9" w:rsidRPr="003C3E84" w:rsidRDefault="00FA39E9" w:rsidP="00CA659A">
            <w:pPr>
              <w:rPr>
                <w:rFonts w:ascii="Arial" w:hAnsi="Arial" w:cs="Arial"/>
                <w:sz w:val="20"/>
                <w:szCs w:val="20"/>
              </w:rPr>
            </w:pPr>
          </w:p>
          <w:p w:rsidR="00FA39E9" w:rsidRPr="003C3E84" w:rsidRDefault="00FA39E9" w:rsidP="00CA659A">
            <w:pPr>
              <w:rPr>
                <w:rFonts w:ascii="Arial" w:hAnsi="Arial" w:cs="Arial"/>
                <w:sz w:val="20"/>
                <w:szCs w:val="20"/>
              </w:rPr>
            </w:pPr>
          </w:p>
        </w:tc>
        <w:tc>
          <w:tcPr>
            <w:tcW w:w="4363"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Local people sometimes don’t even know about the allocation of land and forest </w:t>
            </w:r>
            <w:r w:rsidRPr="003C3E84">
              <w:rPr>
                <w:rFonts w:ascii="Arial" w:hAnsi="Arial" w:cs="Arial"/>
                <w:sz w:val="20"/>
                <w:szCs w:val="20"/>
              </w:rPr>
              <w:sym w:font="Wingdings" w:char="F0E0"/>
            </w:r>
            <w:r w:rsidRPr="003C3E84">
              <w:rPr>
                <w:rFonts w:ascii="Arial" w:hAnsi="Arial" w:cs="Arial"/>
                <w:sz w:val="20"/>
                <w:szCs w:val="20"/>
              </w:rPr>
              <w:t xml:space="preserve"> how could they manage the protection/development?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Most conflicts occur because people are not clear about the boundaries of their allocation forest land </w:t>
            </w:r>
          </w:p>
          <w:p w:rsidR="00FA39E9" w:rsidRPr="003C3E84" w:rsidRDefault="00FA39E9" w:rsidP="00CA659A">
            <w:pPr>
              <w:rPr>
                <w:rFonts w:ascii="Arial" w:hAnsi="Arial" w:cs="Arial"/>
                <w:sz w:val="20"/>
                <w:szCs w:val="20"/>
              </w:rPr>
            </w:pPr>
          </w:p>
        </w:tc>
        <w:tc>
          <w:tcPr>
            <w:tcW w:w="3103" w:type="dxa"/>
          </w:tcPr>
          <w:p w:rsidR="00FA39E9" w:rsidRPr="003C3E84" w:rsidRDefault="00FA39E9" w:rsidP="00CA659A">
            <w:pPr>
              <w:rPr>
                <w:rFonts w:ascii="Arial" w:hAnsi="Arial" w:cs="Arial"/>
                <w:sz w:val="20"/>
                <w:szCs w:val="20"/>
              </w:rPr>
            </w:pPr>
            <w:r w:rsidRPr="003C3E84">
              <w:rPr>
                <w:rFonts w:ascii="Arial" w:hAnsi="Arial" w:cs="Arial"/>
                <w:sz w:val="20"/>
                <w:szCs w:val="20"/>
              </w:rPr>
              <w:t>Local people</w:t>
            </w:r>
          </w:p>
          <w:p w:rsidR="00FA39E9" w:rsidRPr="003C3E84" w:rsidRDefault="00FA39E9" w:rsidP="00CA659A">
            <w:pPr>
              <w:rPr>
                <w:rFonts w:ascii="Arial" w:hAnsi="Arial" w:cs="Arial"/>
                <w:sz w:val="20"/>
                <w:szCs w:val="20"/>
              </w:rPr>
            </w:pPr>
          </w:p>
        </w:tc>
      </w:tr>
      <w:tr w:rsidR="00FA39E9" w:rsidRPr="003C3E84" w:rsidTr="00CA659A">
        <w:trPr>
          <w:trHeight w:val="452"/>
        </w:trPr>
        <w:tc>
          <w:tcPr>
            <w:tcW w:w="2585" w:type="dxa"/>
          </w:tcPr>
          <w:p w:rsidR="00FA39E9" w:rsidRPr="003C3E84" w:rsidRDefault="00FA39E9" w:rsidP="00CA659A">
            <w:pPr>
              <w:rPr>
                <w:rFonts w:ascii="Arial" w:hAnsi="Arial" w:cs="Arial"/>
                <w:sz w:val="20"/>
                <w:szCs w:val="20"/>
              </w:rPr>
            </w:pPr>
            <w:r w:rsidRPr="003C3E84">
              <w:rPr>
                <w:rFonts w:ascii="Arial" w:hAnsi="Arial" w:cs="Arial"/>
                <w:sz w:val="20"/>
                <w:szCs w:val="20"/>
              </w:rPr>
              <w:t>Ownership of forest and forest land</w:t>
            </w:r>
          </w:p>
          <w:p w:rsidR="00FA39E9" w:rsidRPr="003C3E84" w:rsidRDefault="00FA39E9" w:rsidP="00CA659A">
            <w:pPr>
              <w:rPr>
                <w:rFonts w:ascii="Arial" w:hAnsi="Arial" w:cs="Arial"/>
                <w:sz w:val="20"/>
                <w:szCs w:val="20"/>
              </w:rPr>
            </w:pPr>
          </w:p>
        </w:tc>
        <w:tc>
          <w:tcPr>
            <w:tcW w:w="4363" w:type="dxa"/>
          </w:tcPr>
          <w:p w:rsidR="00FA39E9" w:rsidRPr="003C3E84" w:rsidRDefault="00FA39E9" w:rsidP="00CA659A">
            <w:pPr>
              <w:rPr>
                <w:rFonts w:ascii="Arial" w:hAnsi="Arial" w:cs="Arial"/>
                <w:sz w:val="20"/>
                <w:szCs w:val="20"/>
              </w:rPr>
            </w:pPr>
          </w:p>
        </w:tc>
        <w:tc>
          <w:tcPr>
            <w:tcW w:w="3103" w:type="dxa"/>
          </w:tcPr>
          <w:p w:rsidR="00FA39E9" w:rsidRPr="003C3E84" w:rsidRDefault="00FA39E9" w:rsidP="00CA659A">
            <w:pPr>
              <w:rPr>
                <w:rFonts w:ascii="Arial" w:hAnsi="Arial" w:cs="Arial"/>
                <w:sz w:val="20"/>
                <w:szCs w:val="20"/>
              </w:rPr>
            </w:pPr>
          </w:p>
        </w:tc>
      </w:tr>
      <w:tr w:rsidR="00FA39E9" w:rsidRPr="003C3E84" w:rsidTr="00CA659A">
        <w:trPr>
          <w:trHeight w:val="3608"/>
        </w:trPr>
        <w:tc>
          <w:tcPr>
            <w:tcW w:w="2585" w:type="dxa"/>
          </w:tcPr>
          <w:p w:rsidR="00FA39E9" w:rsidRPr="003C3E84" w:rsidRDefault="00FA39E9" w:rsidP="00CA659A">
            <w:pPr>
              <w:rPr>
                <w:rFonts w:ascii="Arial" w:hAnsi="Arial" w:cs="Arial"/>
                <w:sz w:val="20"/>
                <w:szCs w:val="20"/>
              </w:rPr>
            </w:pPr>
            <w:r w:rsidRPr="003C3E84">
              <w:rPr>
                <w:rFonts w:ascii="Arial" w:hAnsi="Arial" w:cs="Arial"/>
                <w:sz w:val="20"/>
                <w:szCs w:val="20"/>
              </w:rPr>
              <w:t>Differences in culture of different ethnic groups limit the participation of ethnic groups in PGA</w:t>
            </w:r>
          </w:p>
        </w:tc>
        <w:tc>
          <w:tcPr>
            <w:tcW w:w="4363" w:type="dxa"/>
          </w:tcPr>
          <w:p w:rsidR="00FA39E9" w:rsidRPr="003C3E84" w:rsidRDefault="00FA39E9" w:rsidP="00CA659A">
            <w:pPr>
              <w:rPr>
                <w:rFonts w:ascii="Arial" w:hAnsi="Arial" w:cs="Arial"/>
                <w:sz w:val="20"/>
                <w:szCs w:val="20"/>
              </w:rPr>
            </w:pPr>
            <w:r w:rsidRPr="003C3E84">
              <w:rPr>
                <w:rFonts w:ascii="Arial" w:hAnsi="Arial" w:cs="Arial"/>
                <w:sz w:val="20"/>
                <w:szCs w:val="20"/>
              </w:rPr>
              <w:t>People do not fully understand about the protection and forest management. They only know to develop the forest for cultivation.</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Ethnic people do not get the red book. They only have house tenure certificate and know the area of forest that they have to protect. When assigned to protect the forest </w:t>
            </w:r>
            <w:r w:rsidRPr="003C3E84">
              <w:rPr>
                <w:rFonts w:ascii="Arial" w:hAnsi="Arial" w:cs="Arial"/>
                <w:sz w:val="20"/>
                <w:szCs w:val="20"/>
              </w:rPr>
              <w:sym w:font="Wingdings" w:char="F0E0"/>
            </w:r>
            <w:r w:rsidRPr="003C3E84">
              <w:rPr>
                <w:rFonts w:ascii="Arial" w:hAnsi="Arial" w:cs="Arial"/>
                <w:sz w:val="20"/>
                <w:szCs w:val="20"/>
              </w:rPr>
              <w:t xml:space="preserve"> people do a great job. But after 4 years the money was send to the cooperative </w:t>
            </w:r>
            <w:r w:rsidRPr="003C3E84">
              <w:rPr>
                <w:rFonts w:ascii="Arial" w:hAnsi="Arial" w:cs="Arial"/>
                <w:sz w:val="20"/>
                <w:szCs w:val="20"/>
              </w:rPr>
              <w:sym w:font="Wingdings" w:char="F0E0"/>
            </w:r>
            <w:r w:rsidRPr="003C3E84">
              <w:rPr>
                <w:rFonts w:ascii="Arial" w:hAnsi="Arial" w:cs="Arial"/>
                <w:sz w:val="20"/>
                <w:szCs w:val="20"/>
              </w:rPr>
              <w:t xml:space="preserve"> people destroyed the forest.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People are not entitled to anything from the forest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Local people were not involved in the establishment of the forest protection team.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State policies are short-term </w:t>
            </w:r>
          </w:p>
          <w:p w:rsidR="00FA39E9" w:rsidRPr="003C3E84" w:rsidRDefault="00FA39E9" w:rsidP="00CA659A">
            <w:pPr>
              <w:rPr>
                <w:rFonts w:ascii="Arial" w:hAnsi="Arial" w:cs="Arial"/>
                <w:sz w:val="20"/>
                <w:szCs w:val="20"/>
              </w:rPr>
            </w:pPr>
          </w:p>
        </w:tc>
        <w:tc>
          <w:tcPr>
            <w:tcW w:w="3103" w:type="dxa"/>
          </w:tcPr>
          <w:p w:rsidR="00FA39E9" w:rsidRPr="003C3E84" w:rsidRDefault="00FA39E9" w:rsidP="00CA659A">
            <w:pPr>
              <w:rPr>
                <w:rFonts w:ascii="Arial" w:hAnsi="Arial" w:cs="Arial"/>
                <w:sz w:val="20"/>
                <w:szCs w:val="20"/>
              </w:rPr>
            </w:pPr>
          </w:p>
        </w:tc>
      </w:tr>
      <w:tr w:rsidR="00FA39E9" w:rsidRPr="003C3E84" w:rsidTr="00CA659A">
        <w:trPr>
          <w:trHeight w:val="1853"/>
        </w:trPr>
        <w:tc>
          <w:tcPr>
            <w:tcW w:w="2585" w:type="dxa"/>
          </w:tcPr>
          <w:p w:rsidR="00FA39E9" w:rsidRPr="003C3E84" w:rsidRDefault="00FA39E9" w:rsidP="00CA659A">
            <w:pPr>
              <w:rPr>
                <w:rFonts w:ascii="Arial" w:hAnsi="Arial" w:cs="Arial"/>
                <w:sz w:val="20"/>
                <w:szCs w:val="20"/>
              </w:rPr>
            </w:pPr>
            <w:r w:rsidRPr="003C3E84">
              <w:rPr>
                <w:rFonts w:ascii="Arial" w:hAnsi="Arial" w:cs="Arial"/>
                <w:sz w:val="20"/>
                <w:szCs w:val="20"/>
              </w:rPr>
              <w:t>Gender issue</w:t>
            </w:r>
          </w:p>
          <w:p w:rsidR="00FA39E9" w:rsidRPr="003C3E84" w:rsidRDefault="00FA39E9" w:rsidP="00CA659A">
            <w:pPr>
              <w:rPr>
                <w:rFonts w:ascii="Arial" w:hAnsi="Arial" w:cs="Arial"/>
                <w:sz w:val="20"/>
                <w:szCs w:val="20"/>
              </w:rPr>
            </w:pPr>
          </w:p>
          <w:p w:rsidR="00FA39E9" w:rsidRPr="003C3E84" w:rsidRDefault="00FA39E9" w:rsidP="00CA659A">
            <w:pPr>
              <w:rPr>
                <w:rFonts w:ascii="Arial" w:hAnsi="Arial" w:cs="Arial"/>
                <w:sz w:val="20"/>
                <w:szCs w:val="20"/>
              </w:rPr>
            </w:pPr>
          </w:p>
          <w:p w:rsidR="00FA39E9" w:rsidRPr="003C3E84" w:rsidRDefault="00FA39E9" w:rsidP="00CA659A">
            <w:pPr>
              <w:rPr>
                <w:rFonts w:ascii="Arial" w:hAnsi="Arial" w:cs="Arial"/>
                <w:sz w:val="20"/>
                <w:szCs w:val="20"/>
              </w:rPr>
            </w:pPr>
          </w:p>
          <w:p w:rsidR="00FA39E9" w:rsidRPr="003C3E84" w:rsidRDefault="00FA39E9" w:rsidP="00CA659A">
            <w:pPr>
              <w:rPr>
                <w:rFonts w:ascii="Arial" w:hAnsi="Arial" w:cs="Arial"/>
                <w:sz w:val="20"/>
                <w:szCs w:val="20"/>
              </w:rPr>
            </w:pPr>
          </w:p>
        </w:tc>
        <w:tc>
          <w:tcPr>
            <w:tcW w:w="4363"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In many communities in the decision-making often do not include women.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When discuss and make decision about forestry livelihoods, women issues do not included.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Women often attend training on forest protection/development but men are the one who do the job </w:t>
            </w:r>
            <w:r w:rsidRPr="003C3E84">
              <w:rPr>
                <w:rFonts w:ascii="Arial" w:hAnsi="Arial" w:cs="Arial"/>
                <w:sz w:val="20"/>
                <w:szCs w:val="20"/>
              </w:rPr>
              <w:sym w:font="Wingdings" w:char="F0E0"/>
            </w:r>
            <w:r w:rsidRPr="003C3E84">
              <w:rPr>
                <w:rFonts w:ascii="Arial" w:hAnsi="Arial" w:cs="Arial"/>
                <w:sz w:val="20"/>
                <w:szCs w:val="20"/>
              </w:rPr>
              <w:t xml:space="preserve"> conflict </w:t>
            </w:r>
          </w:p>
          <w:p w:rsidR="00FA39E9" w:rsidRPr="003C3E84" w:rsidRDefault="00FA39E9" w:rsidP="00CA659A">
            <w:pPr>
              <w:rPr>
                <w:rFonts w:ascii="Arial" w:hAnsi="Arial" w:cs="Arial"/>
                <w:sz w:val="20"/>
                <w:szCs w:val="20"/>
              </w:rPr>
            </w:pPr>
          </w:p>
        </w:tc>
        <w:tc>
          <w:tcPr>
            <w:tcW w:w="3103" w:type="dxa"/>
          </w:tcPr>
          <w:p w:rsidR="00FA39E9" w:rsidRPr="003C3E84" w:rsidRDefault="00FA39E9" w:rsidP="00CA659A">
            <w:pPr>
              <w:rPr>
                <w:rFonts w:ascii="Arial" w:hAnsi="Arial" w:cs="Arial"/>
                <w:sz w:val="20"/>
                <w:szCs w:val="20"/>
              </w:rPr>
            </w:pPr>
          </w:p>
        </w:tc>
      </w:tr>
      <w:tr w:rsidR="00FA39E9" w:rsidRPr="003C3E84" w:rsidTr="00CA659A">
        <w:trPr>
          <w:trHeight w:val="145"/>
        </w:trPr>
        <w:tc>
          <w:tcPr>
            <w:tcW w:w="2585"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Interest and </w:t>
            </w:r>
            <w:r w:rsidRPr="003C3E84">
              <w:rPr>
                <w:rFonts w:ascii="Arial" w:hAnsi="Arial" w:cs="Arial"/>
                <w:sz w:val="20"/>
                <w:szCs w:val="20"/>
              </w:rPr>
              <w:lastRenderedPageBreak/>
              <w:t xml:space="preserve">understanding of local government about PGA </w:t>
            </w:r>
          </w:p>
          <w:p w:rsidR="00FA39E9" w:rsidRPr="003C3E84" w:rsidRDefault="00FA39E9" w:rsidP="00CA659A">
            <w:pPr>
              <w:rPr>
                <w:rFonts w:ascii="Arial" w:hAnsi="Arial" w:cs="Arial"/>
                <w:sz w:val="20"/>
                <w:szCs w:val="20"/>
              </w:rPr>
            </w:pPr>
          </w:p>
        </w:tc>
        <w:tc>
          <w:tcPr>
            <w:tcW w:w="4363" w:type="dxa"/>
          </w:tcPr>
          <w:p w:rsidR="00FA39E9" w:rsidRPr="003C3E84" w:rsidRDefault="00FA39E9" w:rsidP="00CA659A">
            <w:pPr>
              <w:rPr>
                <w:rFonts w:ascii="Arial" w:hAnsi="Arial" w:cs="Arial"/>
                <w:sz w:val="20"/>
                <w:szCs w:val="20"/>
              </w:rPr>
            </w:pPr>
            <w:r w:rsidRPr="003C3E84">
              <w:rPr>
                <w:rFonts w:ascii="Arial" w:hAnsi="Arial" w:cs="Arial"/>
                <w:sz w:val="20"/>
                <w:szCs w:val="20"/>
              </w:rPr>
              <w:lastRenderedPageBreak/>
              <w:t xml:space="preserve">If the province has more interest in REDD then </w:t>
            </w:r>
            <w:r w:rsidRPr="003C3E84">
              <w:rPr>
                <w:rFonts w:ascii="Arial" w:hAnsi="Arial" w:cs="Arial"/>
                <w:sz w:val="20"/>
                <w:szCs w:val="20"/>
              </w:rPr>
              <w:lastRenderedPageBreak/>
              <w:t>they will be more involve</w:t>
            </w:r>
            <w:r>
              <w:rPr>
                <w:rFonts w:ascii="Arial" w:hAnsi="Arial" w:cs="Arial"/>
                <w:sz w:val="20"/>
                <w:szCs w:val="20"/>
              </w:rPr>
              <w:t>d</w:t>
            </w:r>
            <w:r w:rsidRPr="003C3E84">
              <w:rPr>
                <w:rFonts w:ascii="Arial" w:hAnsi="Arial" w:cs="Arial"/>
                <w:sz w:val="20"/>
                <w:szCs w:val="20"/>
              </w:rPr>
              <w:t xml:space="preserve"> in PGA, otherwise, they will not.</w:t>
            </w:r>
          </w:p>
        </w:tc>
        <w:tc>
          <w:tcPr>
            <w:tcW w:w="3103" w:type="dxa"/>
          </w:tcPr>
          <w:p w:rsidR="00FA39E9" w:rsidRPr="003C3E84" w:rsidRDefault="00FA39E9" w:rsidP="00CA659A">
            <w:pPr>
              <w:rPr>
                <w:rFonts w:ascii="Arial" w:hAnsi="Arial" w:cs="Arial"/>
                <w:sz w:val="20"/>
                <w:szCs w:val="20"/>
              </w:rPr>
            </w:pPr>
          </w:p>
        </w:tc>
      </w:tr>
    </w:tbl>
    <w:p w:rsidR="00FA39E9" w:rsidRPr="003C3E84" w:rsidRDefault="00FA39E9" w:rsidP="00FA39E9">
      <w:pPr>
        <w:rPr>
          <w:rFonts w:ascii="Arial" w:hAnsi="Arial" w:cs="Arial"/>
          <w:b/>
          <w:sz w:val="20"/>
          <w:szCs w:val="20"/>
        </w:rPr>
      </w:pPr>
    </w:p>
    <w:p w:rsidR="00FA39E9" w:rsidRPr="00FA39E9" w:rsidRDefault="00FA39E9" w:rsidP="00FA39E9">
      <w:pPr>
        <w:rPr>
          <w:rFonts w:ascii="Arial" w:hAnsi="Arial" w:cs="Arial"/>
          <w:sz w:val="20"/>
          <w:szCs w:val="20"/>
        </w:rPr>
      </w:pPr>
      <w:r w:rsidRPr="00FA39E9">
        <w:rPr>
          <w:rFonts w:ascii="Arial" w:hAnsi="Arial" w:cs="Arial"/>
          <w:sz w:val="20"/>
          <w:szCs w:val="20"/>
        </w:rPr>
        <w:t xml:space="preserve">Group Exercise 2: Identify potential criteria to select a pilot province (please list in order of priority), and give a brief explanation why you think it is an important criteria to consider: </w:t>
      </w:r>
      <w:bookmarkStart w:id="0" w:name="_GoBack"/>
      <w:bookmarkEnd w:id="0"/>
    </w:p>
    <w:tbl>
      <w:tblPr>
        <w:tblStyle w:val="TableGrid"/>
        <w:tblW w:w="0" w:type="auto"/>
        <w:tblLook w:val="04A0"/>
      </w:tblPr>
      <w:tblGrid>
        <w:gridCol w:w="5404"/>
        <w:gridCol w:w="4172"/>
      </w:tblGrid>
      <w:tr w:rsidR="00FA39E9" w:rsidRPr="003C3E84" w:rsidTr="00CA659A">
        <w:tc>
          <w:tcPr>
            <w:tcW w:w="6408" w:type="dxa"/>
          </w:tcPr>
          <w:p w:rsidR="00FA39E9" w:rsidRPr="003C3E84" w:rsidRDefault="00FA39E9" w:rsidP="00CA659A">
            <w:pPr>
              <w:rPr>
                <w:rFonts w:ascii="Arial" w:hAnsi="Arial" w:cs="Arial"/>
                <w:b/>
                <w:sz w:val="20"/>
                <w:szCs w:val="20"/>
              </w:rPr>
            </w:pPr>
            <w:r w:rsidRPr="003C3E84">
              <w:rPr>
                <w:rFonts w:ascii="Arial" w:hAnsi="Arial" w:cs="Arial"/>
                <w:b/>
                <w:sz w:val="20"/>
                <w:szCs w:val="20"/>
              </w:rPr>
              <w:t>Criteria</w:t>
            </w:r>
          </w:p>
        </w:tc>
        <w:tc>
          <w:tcPr>
            <w:tcW w:w="4860" w:type="dxa"/>
          </w:tcPr>
          <w:p w:rsidR="00FA39E9" w:rsidRPr="003C3E84" w:rsidRDefault="00FA39E9" w:rsidP="00CA659A">
            <w:pPr>
              <w:rPr>
                <w:rFonts w:ascii="Arial" w:hAnsi="Arial" w:cs="Arial"/>
                <w:b/>
                <w:sz w:val="20"/>
                <w:szCs w:val="20"/>
              </w:rPr>
            </w:pPr>
            <w:r w:rsidRPr="003C3E84">
              <w:rPr>
                <w:rFonts w:ascii="Arial" w:hAnsi="Arial" w:cs="Arial"/>
                <w:b/>
                <w:sz w:val="20"/>
                <w:szCs w:val="20"/>
              </w:rPr>
              <w:t>Rationale</w:t>
            </w:r>
          </w:p>
        </w:tc>
      </w:tr>
      <w:tr w:rsidR="00FA39E9" w:rsidRPr="003C3E84" w:rsidTr="00CA659A">
        <w:tc>
          <w:tcPr>
            <w:tcW w:w="6408"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Represent many different ecological regions of Viet Nam </w:t>
            </w:r>
          </w:p>
          <w:p w:rsidR="00FA39E9" w:rsidRPr="003C3E84" w:rsidRDefault="00FA39E9" w:rsidP="00CA659A">
            <w:pPr>
              <w:rPr>
                <w:rFonts w:ascii="Arial" w:hAnsi="Arial" w:cs="Arial"/>
                <w:sz w:val="20"/>
                <w:szCs w:val="20"/>
              </w:rPr>
            </w:pPr>
          </w:p>
        </w:tc>
        <w:tc>
          <w:tcPr>
            <w:tcW w:w="4860" w:type="dxa"/>
          </w:tcPr>
          <w:p w:rsidR="00FA39E9" w:rsidRPr="003C3E84" w:rsidRDefault="00FA39E9" w:rsidP="00CA659A">
            <w:pPr>
              <w:rPr>
                <w:rFonts w:ascii="Arial" w:hAnsi="Arial" w:cs="Arial"/>
                <w:sz w:val="20"/>
                <w:szCs w:val="20"/>
              </w:rPr>
            </w:pPr>
            <w:r w:rsidRPr="003C3E84">
              <w:rPr>
                <w:rFonts w:ascii="Arial" w:hAnsi="Arial" w:cs="Arial"/>
                <w:sz w:val="20"/>
                <w:szCs w:val="20"/>
              </w:rPr>
              <w:t>Sub-tropical high Mt.</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Mt. area in the north </w:t>
            </w:r>
          </w:p>
          <w:p w:rsidR="00FA39E9" w:rsidRPr="003C3E84" w:rsidRDefault="00FA39E9" w:rsidP="00CA659A">
            <w:pPr>
              <w:rPr>
                <w:rFonts w:ascii="Arial" w:hAnsi="Arial" w:cs="Arial"/>
                <w:sz w:val="20"/>
                <w:szCs w:val="20"/>
              </w:rPr>
            </w:pPr>
          </w:p>
        </w:tc>
      </w:tr>
      <w:tr w:rsidR="00FA39E9" w:rsidRPr="003C3E84" w:rsidTr="00CA659A">
        <w:tc>
          <w:tcPr>
            <w:tcW w:w="6408"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Large forest area </w:t>
            </w:r>
          </w:p>
          <w:p w:rsidR="00FA39E9" w:rsidRPr="003C3E84" w:rsidRDefault="00FA39E9" w:rsidP="00CA659A">
            <w:pPr>
              <w:rPr>
                <w:rFonts w:ascii="Arial" w:hAnsi="Arial" w:cs="Arial"/>
                <w:sz w:val="20"/>
                <w:szCs w:val="20"/>
              </w:rPr>
            </w:pPr>
          </w:p>
        </w:tc>
        <w:tc>
          <w:tcPr>
            <w:tcW w:w="4860" w:type="dxa"/>
          </w:tcPr>
          <w:p w:rsidR="00FA39E9" w:rsidRPr="003C3E84" w:rsidRDefault="00FA39E9" w:rsidP="00CA659A">
            <w:pPr>
              <w:rPr>
                <w:rFonts w:ascii="Arial" w:hAnsi="Arial" w:cs="Arial"/>
                <w:sz w:val="20"/>
                <w:szCs w:val="20"/>
              </w:rPr>
            </w:pPr>
            <w:r w:rsidRPr="003C3E84">
              <w:rPr>
                <w:rFonts w:ascii="Arial" w:hAnsi="Arial" w:cs="Arial"/>
                <w:sz w:val="20"/>
                <w:szCs w:val="20"/>
              </w:rPr>
              <w:t>Represent different forms of management / ownership of forest occur in Viet Nam</w:t>
            </w:r>
          </w:p>
          <w:p w:rsidR="00FA39E9" w:rsidRPr="003C3E84" w:rsidRDefault="00FA39E9" w:rsidP="00CA659A">
            <w:pPr>
              <w:rPr>
                <w:rFonts w:ascii="Arial" w:hAnsi="Arial" w:cs="Arial"/>
                <w:sz w:val="20"/>
                <w:szCs w:val="20"/>
              </w:rPr>
            </w:pPr>
          </w:p>
        </w:tc>
      </w:tr>
      <w:tr w:rsidR="00FA39E9" w:rsidRPr="003C3E84" w:rsidTr="00CA659A">
        <w:tc>
          <w:tcPr>
            <w:tcW w:w="6408"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Large group of ethnic communities </w:t>
            </w:r>
          </w:p>
          <w:p w:rsidR="00FA39E9" w:rsidRPr="003C3E84" w:rsidRDefault="00FA39E9" w:rsidP="00CA659A">
            <w:pPr>
              <w:rPr>
                <w:rFonts w:ascii="Arial" w:hAnsi="Arial" w:cs="Arial"/>
                <w:sz w:val="20"/>
                <w:szCs w:val="20"/>
              </w:rPr>
            </w:pPr>
          </w:p>
        </w:tc>
        <w:tc>
          <w:tcPr>
            <w:tcW w:w="4860" w:type="dxa"/>
          </w:tcPr>
          <w:p w:rsidR="00FA39E9" w:rsidRPr="003C3E84" w:rsidRDefault="00FA39E9" w:rsidP="00CA659A">
            <w:pPr>
              <w:rPr>
                <w:rFonts w:ascii="Arial" w:hAnsi="Arial" w:cs="Arial"/>
                <w:sz w:val="20"/>
                <w:szCs w:val="20"/>
              </w:rPr>
            </w:pPr>
          </w:p>
        </w:tc>
      </w:tr>
      <w:tr w:rsidR="00FA39E9" w:rsidRPr="003C3E84" w:rsidTr="00CA659A">
        <w:tc>
          <w:tcPr>
            <w:tcW w:w="6408"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Attention of local government </w:t>
            </w:r>
          </w:p>
          <w:p w:rsidR="00FA39E9" w:rsidRPr="003C3E84" w:rsidRDefault="00FA39E9" w:rsidP="00CA659A">
            <w:pPr>
              <w:rPr>
                <w:rFonts w:ascii="Arial" w:hAnsi="Arial" w:cs="Arial"/>
                <w:sz w:val="20"/>
                <w:szCs w:val="20"/>
              </w:rPr>
            </w:pPr>
          </w:p>
        </w:tc>
        <w:tc>
          <w:tcPr>
            <w:tcW w:w="4860"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One indicator of PGA is about transparency so not many local government want to participate in PGA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 </w:t>
            </w:r>
          </w:p>
        </w:tc>
      </w:tr>
      <w:tr w:rsidR="00FA39E9" w:rsidRPr="003C3E84" w:rsidTr="00CA659A">
        <w:tc>
          <w:tcPr>
            <w:tcW w:w="6408" w:type="dxa"/>
          </w:tcPr>
          <w:p w:rsidR="00FA39E9" w:rsidRPr="003C3E84" w:rsidRDefault="00FA39E9" w:rsidP="00CA659A">
            <w:pPr>
              <w:rPr>
                <w:rFonts w:ascii="Arial" w:hAnsi="Arial" w:cs="Arial"/>
                <w:sz w:val="20"/>
                <w:szCs w:val="20"/>
              </w:rPr>
            </w:pPr>
            <w:r w:rsidRPr="003C3E84">
              <w:rPr>
                <w:rFonts w:ascii="Arial" w:hAnsi="Arial" w:cs="Arial"/>
                <w:sz w:val="20"/>
                <w:szCs w:val="20"/>
              </w:rPr>
              <w:t>NGOs doing related projects</w:t>
            </w:r>
          </w:p>
          <w:p w:rsidR="00FA39E9" w:rsidRPr="003C3E84" w:rsidRDefault="00FA39E9" w:rsidP="00CA659A">
            <w:pPr>
              <w:rPr>
                <w:rFonts w:ascii="Arial" w:hAnsi="Arial" w:cs="Arial"/>
                <w:sz w:val="20"/>
                <w:szCs w:val="20"/>
              </w:rPr>
            </w:pPr>
          </w:p>
          <w:p w:rsidR="00FA39E9" w:rsidRPr="003C3E84" w:rsidRDefault="00FA39E9" w:rsidP="00CA659A">
            <w:pPr>
              <w:rPr>
                <w:rFonts w:ascii="Arial" w:hAnsi="Arial" w:cs="Arial"/>
                <w:sz w:val="20"/>
                <w:szCs w:val="20"/>
              </w:rPr>
            </w:pPr>
          </w:p>
        </w:tc>
        <w:tc>
          <w:tcPr>
            <w:tcW w:w="4860" w:type="dxa"/>
          </w:tcPr>
          <w:p w:rsidR="00FA39E9" w:rsidRPr="003C3E84" w:rsidRDefault="00FA39E9" w:rsidP="00CA659A">
            <w:pPr>
              <w:rPr>
                <w:rFonts w:ascii="Arial" w:hAnsi="Arial" w:cs="Arial"/>
                <w:sz w:val="20"/>
                <w:szCs w:val="20"/>
              </w:rPr>
            </w:pPr>
            <w:r w:rsidRPr="003C3E84">
              <w:rPr>
                <w:rFonts w:ascii="Arial" w:hAnsi="Arial" w:cs="Arial"/>
                <w:sz w:val="20"/>
                <w:szCs w:val="20"/>
              </w:rPr>
              <w:t xml:space="preserve">Good database </w:t>
            </w:r>
          </w:p>
          <w:p w:rsidR="00FA39E9" w:rsidRPr="003C3E84" w:rsidRDefault="00FA39E9" w:rsidP="00CA659A">
            <w:pPr>
              <w:rPr>
                <w:rFonts w:ascii="Arial" w:hAnsi="Arial" w:cs="Arial"/>
                <w:sz w:val="20"/>
                <w:szCs w:val="20"/>
              </w:rPr>
            </w:pPr>
            <w:r w:rsidRPr="003C3E84">
              <w:rPr>
                <w:rFonts w:ascii="Arial" w:hAnsi="Arial" w:cs="Arial"/>
                <w:sz w:val="20"/>
                <w:szCs w:val="20"/>
              </w:rPr>
              <w:t xml:space="preserve">Inheritance </w:t>
            </w:r>
          </w:p>
        </w:tc>
      </w:tr>
    </w:tbl>
    <w:p w:rsidR="00FA39E9" w:rsidRPr="003C3E84" w:rsidRDefault="00FA39E9" w:rsidP="00FA39E9">
      <w:pPr>
        <w:rPr>
          <w:rFonts w:ascii="Arial" w:hAnsi="Arial" w:cs="Arial"/>
          <w:b/>
          <w:sz w:val="20"/>
          <w:szCs w:val="20"/>
        </w:rPr>
      </w:pPr>
    </w:p>
    <w:p w:rsidR="00FA39E9" w:rsidRPr="00FA39E9" w:rsidRDefault="00FA39E9" w:rsidP="00FA39E9">
      <w:pPr>
        <w:rPr>
          <w:rFonts w:ascii="Arial" w:hAnsi="Arial" w:cs="Arial"/>
          <w:sz w:val="20"/>
          <w:szCs w:val="20"/>
        </w:rPr>
      </w:pPr>
      <w:r w:rsidRPr="00FA39E9">
        <w:rPr>
          <w:rFonts w:ascii="Arial" w:hAnsi="Arial" w:cs="Arial"/>
          <w:sz w:val="20"/>
          <w:szCs w:val="20"/>
        </w:rPr>
        <w:t>Potential criteria: Below are examples of potential criteria to be considered in the selection of pilot provinces (these are only suggestions, and is not an exhaustive list)</w:t>
      </w:r>
    </w:p>
    <w:p w:rsidR="00FA39E9" w:rsidRPr="00FA39E9" w:rsidRDefault="00FA39E9" w:rsidP="00FA39E9">
      <w:pPr>
        <w:pStyle w:val="ListParagraph"/>
        <w:numPr>
          <w:ilvl w:val="0"/>
          <w:numId w:val="6"/>
        </w:numPr>
        <w:rPr>
          <w:rFonts w:ascii="Arial" w:hAnsi="Arial" w:cs="Arial"/>
          <w:sz w:val="20"/>
          <w:szCs w:val="20"/>
        </w:rPr>
      </w:pPr>
      <w:r w:rsidRPr="00FA39E9">
        <w:rPr>
          <w:rFonts w:ascii="Arial" w:hAnsi="Arial" w:cs="Arial"/>
          <w:sz w:val="20"/>
          <w:szCs w:val="20"/>
        </w:rPr>
        <w:t xml:space="preserve">Is the province already a REDD province? </w:t>
      </w:r>
    </w:p>
    <w:p w:rsidR="00FA39E9" w:rsidRPr="00FA39E9" w:rsidRDefault="00FA39E9" w:rsidP="00FA39E9">
      <w:pPr>
        <w:pStyle w:val="ListParagraph"/>
        <w:numPr>
          <w:ilvl w:val="0"/>
          <w:numId w:val="6"/>
        </w:numPr>
        <w:rPr>
          <w:rFonts w:ascii="Arial" w:hAnsi="Arial" w:cs="Arial"/>
          <w:sz w:val="20"/>
          <w:szCs w:val="20"/>
        </w:rPr>
      </w:pPr>
      <w:r w:rsidRPr="00FA39E9">
        <w:rPr>
          <w:rFonts w:ascii="Arial" w:hAnsi="Arial" w:cs="Arial"/>
          <w:sz w:val="20"/>
          <w:szCs w:val="20"/>
        </w:rPr>
        <w:t>Do the governance priorities and stakeholders identified earlier reflect the reality of the province?</w:t>
      </w:r>
    </w:p>
    <w:p w:rsidR="00FA39E9" w:rsidRPr="00FA39E9" w:rsidRDefault="00FA39E9" w:rsidP="00FA39E9">
      <w:pPr>
        <w:pStyle w:val="ListParagraph"/>
        <w:numPr>
          <w:ilvl w:val="0"/>
          <w:numId w:val="6"/>
        </w:numPr>
        <w:rPr>
          <w:rFonts w:ascii="Arial" w:hAnsi="Arial" w:cs="Arial"/>
          <w:sz w:val="20"/>
          <w:szCs w:val="20"/>
        </w:rPr>
      </w:pPr>
      <w:r w:rsidRPr="00FA39E9">
        <w:rPr>
          <w:rFonts w:ascii="Arial" w:hAnsi="Arial" w:cs="Arial"/>
          <w:sz w:val="20"/>
          <w:szCs w:val="20"/>
        </w:rPr>
        <w:t>What is the level of interest and commitment from the potential provinces?</w:t>
      </w:r>
    </w:p>
    <w:p w:rsidR="00FA39E9" w:rsidRPr="00B341ED" w:rsidRDefault="00FA39E9" w:rsidP="00FA39E9">
      <w:pPr>
        <w:rPr>
          <w:rFonts w:ascii="Arial" w:hAnsi="Arial" w:cs="Arial"/>
          <w:b/>
          <w:sz w:val="20"/>
          <w:szCs w:val="20"/>
        </w:rPr>
      </w:pPr>
    </w:p>
    <w:p w:rsidR="00FA39E9" w:rsidRDefault="00FA39E9" w:rsidP="00FA39E9">
      <w:pPr>
        <w:rPr>
          <w:b/>
          <w:u w:val="single"/>
        </w:rPr>
      </w:pPr>
      <w:r w:rsidRPr="00B341ED">
        <w:rPr>
          <w:b/>
          <w:u w:val="single"/>
        </w:rPr>
        <w:t>Group 2</w:t>
      </w:r>
    </w:p>
    <w:p w:rsidR="00FA39E9" w:rsidRPr="00FA39E9" w:rsidRDefault="00FA39E9" w:rsidP="00FA39E9">
      <w:pPr>
        <w:rPr>
          <w:rFonts w:ascii="Arial" w:hAnsi="Arial" w:cs="Arial"/>
          <w:sz w:val="20"/>
          <w:szCs w:val="20"/>
        </w:rPr>
      </w:pPr>
      <w:r w:rsidRPr="00FA39E9">
        <w:t xml:space="preserve">Group Exercise 1: Identify the key governance challenges in the REDD+ sector.  Please list in order of </w:t>
      </w:r>
      <w:r w:rsidRPr="00FA39E9">
        <w:rPr>
          <w:rFonts w:ascii="Arial" w:hAnsi="Arial" w:cs="Arial"/>
          <w:sz w:val="20"/>
          <w:szCs w:val="20"/>
        </w:rPr>
        <w:t xml:space="preserve">priority, and do not list more than FIVE per group </w:t>
      </w:r>
    </w:p>
    <w:p w:rsidR="00FA39E9" w:rsidRPr="00B341ED" w:rsidRDefault="00FA39E9" w:rsidP="00FA39E9">
      <w:pPr>
        <w:rPr>
          <w:rFonts w:ascii="Arial" w:hAnsi="Arial" w:cs="Arial"/>
          <w:b/>
          <w:sz w:val="20"/>
          <w:szCs w:val="20"/>
        </w:rPr>
      </w:pPr>
    </w:p>
    <w:tbl>
      <w:tblPr>
        <w:tblStyle w:val="TableGrid"/>
        <w:tblpPr w:leftFromText="180" w:rightFromText="180" w:vertAnchor="text" w:horzAnchor="margin" w:tblpY="94"/>
        <w:tblW w:w="10098" w:type="dxa"/>
        <w:tblLook w:val="04A0"/>
      </w:tblPr>
      <w:tblGrid>
        <w:gridCol w:w="2973"/>
        <w:gridCol w:w="3799"/>
        <w:gridCol w:w="3326"/>
      </w:tblGrid>
      <w:tr w:rsidR="00FA39E9" w:rsidTr="00CA659A">
        <w:trPr>
          <w:trHeight w:val="577"/>
        </w:trPr>
        <w:tc>
          <w:tcPr>
            <w:tcW w:w="2973" w:type="dxa"/>
          </w:tcPr>
          <w:p w:rsidR="00FA39E9" w:rsidRPr="00C7096C" w:rsidRDefault="00FA39E9" w:rsidP="00CA659A">
            <w:pPr>
              <w:rPr>
                <w:b/>
              </w:rPr>
            </w:pPr>
            <w:r w:rsidRPr="00C7096C">
              <w:rPr>
                <w:b/>
              </w:rPr>
              <w:t xml:space="preserve">Issue - </w:t>
            </w:r>
          </w:p>
        </w:tc>
        <w:tc>
          <w:tcPr>
            <w:tcW w:w="3799" w:type="dxa"/>
          </w:tcPr>
          <w:p w:rsidR="00FA39E9" w:rsidRPr="00C7096C" w:rsidRDefault="00FA39E9" w:rsidP="00CA659A">
            <w:pPr>
              <w:rPr>
                <w:b/>
              </w:rPr>
            </w:pPr>
            <w:r w:rsidRPr="00C7096C">
              <w:rPr>
                <w:b/>
              </w:rPr>
              <w:t xml:space="preserve">Why is it important </w:t>
            </w:r>
          </w:p>
          <w:p w:rsidR="00FA39E9" w:rsidRPr="00C7096C" w:rsidRDefault="00FA39E9" w:rsidP="00CA659A">
            <w:pPr>
              <w:rPr>
                <w:b/>
              </w:rPr>
            </w:pPr>
          </w:p>
        </w:tc>
        <w:tc>
          <w:tcPr>
            <w:tcW w:w="3326" w:type="dxa"/>
          </w:tcPr>
          <w:p w:rsidR="00FA39E9" w:rsidRPr="00C7096C" w:rsidRDefault="00FA39E9" w:rsidP="00CA659A">
            <w:pPr>
              <w:rPr>
                <w:b/>
              </w:rPr>
            </w:pPr>
            <w:r w:rsidRPr="00C7096C">
              <w:rPr>
                <w:b/>
              </w:rPr>
              <w:t>Which stakeholders are affected by it?</w:t>
            </w:r>
          </w:p>
        </w:tc>
      </w:tr>
      <w:tr w:rsidR="00FA39E9" w:rsidTr="00CA659A">
        <w:trPr>
          <w:trHeight w:val="1652"/>
        </w:trPr>
        <w:tc>
          <w:tcPr>
            <w:tcW w:w="2973" w:type="dxa"/>
          </w:tcPr>
          <w:p w:rsidR="00FA39E9" w:rsidRDefault="00FA39E9" w:rsidP="00CA659A">
            <w:r>
              <w:t xml:space="preserve">1. Non-readiness: Awareness, knowledge, capacity of local people and local governments (districts, communes): </w:t>
            </w:r>
          </w:p>
          <w:p w:rsidR="00FA39E9" w:rsidRDefault="00FA39E9" w:rsidP="00CA659A"/>
          <w:p w:rsidR="00FA39E9" w:rsidRDefault="00FA39E9" w:rsidP="00CA659A"/>
        </w:tc>
        <w:tc>
          <w:tcPr>
            <w:tcW w:w="3799" w:type="dxa"/>
          </w:tcPr>
          <w:p w:rsidR="00FA39E9" w:rsidRDefault="00FA39E9" w:rsidP="00FA39E9">
            <w:pPr>
              <w:pStyle w:val="ListParagraph"/>
              <w:numPr>
                <w:ilvl w:val="0"/>
                <w:numId w:val="8"/>
              </w:numPr>
            </w:pPr>
            <w:r>
              <w:t>This is implementing level, they need to well understand</w:t>
            </w:r>
          </w:p>
          <w:p w:rsidR="00FA39E9" w:rsidRDefault="00FA39E9" w:rsidP="00FA39E9">
            <w:pPr>
              <w:pStyle w:val="ListParagraph"/>
              <w:numPr>
                <w:ilvl w:val="0"/>
                <w:numId w:val="8"/>
              </w:numPr>
            </w:pPr>
            <w:r>
              <w:t>They are beneficiaries and the most affected by policy changes and BDS</w:t>
            </w:r>
          </w:p>
        </w:tc>
        <w:tc>
          <w:tcPr>
            <w:tcW w:w="3326" w:type="dxa"/>
          </w:tcPr>
          <w:p w:rsidR="00FA39E9" w:rsidRDefault="00FA39E9" w:rsidP="00CA659A"/>
        </w:tc>
      </w:tr>
      <w:tr w:rsidR="00FA39E9" w:rsidTr="00CA659A">
        <w:trPr>
          <w:trHeight w:val="154"/>
        </w:trPr>
        <w:tc>
          <w:tcPr>
            <w:tcW w:w="2973" w:type="dxa"/>
          </w:tcPr>
          <w:p w:rsidR="00FA39E9" w:rsidRDefault="00FA39E9" w:rsidP="00CA659A">
            <w:r>
              <w:t>2. Standardised and consistent data/</w:t>
            </w:r>
          </w:p>
          <w:p w:rsidR="00FA39E9" w:rsidRDefault="00FA39E9" w:rsidP="00CA659A"/>
          <w:p w:rsidR="00FA39E9" w:rsidRDefault="00FA39E9" w:rsidP="00CA659A"/>
        </w:tc>
        <w:tc>
          <w:tcPr>
            <w:tcW w:w="3799" w:type="dxa"/>
          </w:tcPr>
          <w:p w:rsidR="00FA39E9" w:rsidRDefault="00FA39E9" w:rsidP="00FA39E9">
            <w:pPr>
              <w:pStyle w:val="ListParagraph"/>
              <w:numPr>
                <w:ilvl w:val="0"/>
                <w:numId w:val="8"/>
              </w:numPr>
            </w:pPr>
            <w:r>
              <w:lastRenderedPageBreak/>
              <w:t xml:space="preserve">Provinces need to use the same formats to enter data if a </w:t>
            </w:r>
            <w:r>
              <w:lastRenderedPageBreak/>
              <w:t>consistent/national system to be established</w:t>
            </w:r>
          </w:p>
          <w:p w:rsidR="00FA39E9" w:rsidRDefault="00FA39E9" w:rsidP="00FA39E9">
            <w:pPr>
              <w:pStyle w:val="ListParagraph"/>
              <w:numPr>
                <w:ilvl w:val="0"/>
                <w:numId w:val="8"/>
              </w:numPr>
            </w:pPr>
            <w:r>
              <w:t>Critical for decision-making related to forestry</w:t>
            </w:r>
          </w:p>
          <w:p w:rsidR="00FA39E9" w:rsidRDefault="00FA39E9" w:rsidP="00FA39E9">
            <w:pPr>
              <w:pStyle w:val="ListParagraph"/>
              <w:numPr>
                <w:ilvl w:val="0"/>
                <w:numId w:val="8"/>
              </w:numPr>
            </w:pPr>
            <w:r>
              <w:t>Critical for MRV for REDD+</w:t>
            </w:r>
          </w:p>
        </w:tc>
        <w:tc>
          <w:tcPr>
            <w:tcW w:w="3326" w:type="dxa"/>
          </w:tcPr>
          <w:p w:rsidR="00FA39E9" w:rsidRDefault="00FA39E9" w:rsidP="00FA39E9">
            <w:pPr>
              <w:pStyle w:val="ListParagraph"/>
              <w:numPr>
                <w:ilvl w:val="0"/>
                <w:numId w:val="8"/>
              </w:numPr>
            </w:pPr>
            <w:r>
              <w:lastRenderedPageBreak/>
              <w:t>Technical agencies at central and local level</w:t>
            </w:r>
          </w:p>
          <w:p w:rsidR="00FA39E9" w:rsidRDefault="00FA39E9" w:rsidP="00FA39E9">
            <w:pPr>
              <w:pStyle w:val="ListParagraph"/>
              <w:numPr>
                <w:ilvl w:val="0"/>
                <w:numId w:val="8"/>
              </w:numPr>
            </w:pPr>
            <w:r>
              <w:lastRenderedPageBreak/>
              <w:t>Decision makers at all levels</w:t>
            </w:r>
          </w:p>
          <w:p w:rsidR="00FA39E9" w:rsidRDefault="00FA39E9" w:rsidP="00FA39E9">
            <w:pPr>
              <w:pStyle w:val="ListParagraph"/>
              <w:numPr>
                <w:ilvl w:val="0"/>
                <w:numId w:val="8"/>
              </w:numPr>
            </w:pPr>
            <w:r>
              <w:t>International carbon credit buyers and other stakeholders</w:t>
            </w:r>
          </w:p>
        </w:tc>
      </w:tr>
      <w:tr w:rsidR="00FA39E9" w:rsidTr="00CA659A">
        <w:trPr>
          <w:trHeight w:val="154"/>
        </w:trPr>
        <w:tc>
          <w:tcPr>
            <w:tcW w:w="2973" w:type="dxa"/>
          </w:tcPr>
          <w:p w:rsidR="00FA39E9" w:rsidRDefault="00FA39E9" w:rsidP="00CA659A">
            <w:r>
              <w:lastRenderedPageBreak/>
              <w:t xml:space="preserve">3.REDD+ requires accurate and verified data, will local governments accept/resist the transparent announcement of forestry/carbon data measured by the new standards/methodology </w:t>
            </w:r>
          </w:p>
        </w:tc>
        <w:tc>
          <w:tcPr>
            <w:tcW w:w="3799" w:type="dxa"/>
          </w:tcPr>
          <w:p w:rsidR="00FA39E9" w:rsidRDefault="00FA39E9" w:rsidP="00FA39E9">
            <w:pPr>
              <w:pStyle w:val="ListParagraph"/>
              <w:numPr>
                <w:ilvl w:val="0"/>
                <w:numId w:val="8"/>
              </w:numPr>
            </w:pPr>
            <w:r>
              <w:t>Can cause reluctance or resistance to participate in REDD+ programmes</w:t>
            </w:r>
          </w:p>
        </w:tc>
        <w:tc>
          <w:tcPr>
            <w:tcW w:w="3326" w:type="dxa"/>
          </w:tcPr>
          <w:p w:rsidR="00FA39E9" w:rsidRDefault="00FA39E9" w:rsidP="00FA39E9">
            <w:pPr>
              <w:pStyle w:val="ListParagraph"/>
              <w:numPr>
                <w:ilvl w:val="0"/>
                <w:numId w:val="8"/>
              </w:numPr>
            </w:pPr>
            <w:r>
              <w:t>Provincial, district and communal governments</w:t>
            </w:r>
          </w:p>
          <w:p w:rsidR="00FA39E9" w:rsidRDefault="00FA39E9" w:rsidP="00FA39E9">
            <w:pPr>
              <w:pStyle w:val="ListParagraph"/>
              <w:numPr>
                <w:ilvl w:val="0"/>
                <w:numId w:val="8"/>
              </w:numPr>
            </w:pPr>
            <w:r>
              <w:t>REDD+ programmes</w:t>
            </w:r>
          </w:p>
        </w:tc>
      </w:tr>
      <w:tr w:rsidR="00FA39E9" w:rsidTr="00CA659A">
        <w:trPr>
          <w:trHeight w:val="154"/>
        </w:trPr>
        <w:tc>
          <w:tcPr>
            <w:tcW w:w="2973" w:type="dxa"/>
          </w:tcPr>
          <w:p w:rsidR="00FA39E9" w:rsidRDefault="00FA39E9" w:rsidP="00CA659A">
            <w:r>
              <w:t xml:space="preserve">4.Financial issue </w:t>
            </w:r>
          </w:p>
          <w:p w:rsidR="00FA39E9" w:rsidRDefault="00FA39E9" w:rsidP="00CA659A"/>
          <w:p w:rsidR="00FA39E9" w:rsidRDefault="00FA39E9" w:rsidP="00CA659A"/>
          <w:p w:rsidR="00FA39E9" w:rsidRDefault="00FA39E9" w:rsidP="00CA659A"/>
        </w:tc>
        <w:tc>
          <w:tcPr>
            <w:tcW w:w="3799" w:type="dxa"/>
          </w:tcPr>
          <w:p w:rsidR="00FA39E9" w:rsidRDefault="00FA39E9" w:rsidP="00FA39E9">
            <w:pPr>
              <w:pStyle w:val="ListParagraph"/>
              <w:numPr>
                <w:ilvl w:val="0"/>
                <w:numId w:val="8"/>
              </w:numPr>
            </w:pPr>
            <w:r>
              <w:t>REDD+ requires technical complexity</w:t>
            </w:r>
          </w:p>
          <w:p w:rsidR="00FA39E9" w:rsidRDefault="00FA39E9" w:rsidP="00FA39E9">
            <w:pPr>
              <w:pStyle w:val="ListParagraph"/>
              <w:numPr>
                <w:ilvl w:val="0"/>
                <w:numId w:val="8"/>
              </w:numPr>
            </w:pPr>
            <w:r>
              <w:t>Limited/No state budget for PGA in REDD+</w:t>
            </w:r>
          </w:p>
          <w:p w:rsidR="00FA39E9" w:rsidRDefault="00FA39E9" w:rsidP="00FA39E9">
            <w:pPr>
              <w:pStyle w:val="ListParagraph"/>
              <w:numPr>
                <w:ilvl w:val="0"/>
                <w:numId w:val="8"/>
              </w:numPr>
            </w:pPr>
            <w:r>
              <w:t>Low incentives for poor local people</w:t>
            </w:r>
          </w:p>
        </w:tc>
        <w:tc>
          <w:tcPr>
            <w:tcW w:w="3326" w:type="dxa"/>
          </w:tcPr>
          <w:p w:rsidR="00FA39E9" w:rsidRDefault="00FA39E9" w:rsidP="00FA39E9">
            <w:pPr>
              <w:pStyle w:val="ListParagraph"/>
              <w:numPr>
                <w:ilvl w:val="0"/>
                <w:numId w:val="8"/>
              </w:numPr>
            </w:pPr>
            <w:r>
              <w:t>Projects, programmes</w:t>
            </w:r>
          </w:p>
          <w:p w:rsidR="00FA39E9" w:rsidRDefault="00FA39E9" w:rsidP="00FA39E9">
            <w:pPr>
              <w:pStyle w:val="ListParagraph"/>
              <w:numPr>
                <w:ilvl w:val="0"/>
                <w:numId w:val="8"/>
              </w:numPr>
            </w:pPr>
            <w:r>
              <w:t>Central and local governments</w:t>
            </w:r>
          </w:p>
        </w:tc>
      </w:tr>
      <w:tr w:rsidR="00FA39E9" w:rsidTr="00CA659A">
        <w:trPr>
          <w:trHeight w:val="154"/>
        </w:trPr>
        <w:tc>
          <w:tcPr>
            <w:tcW w:w="2973" w:type="dxa"/>
          </w:tcPr>
          <w:p w:rsidR="00FA39E9" w:rsidRDefault="00FA39E9" w:rsidP="00CA659A">
            <w:r>
              <w:t>5.Land tenure/ownership</w:t>
            </w:r>
          </w:p>
        </w:tc>
        <w:tc>
          <w:tcPr>
            <w:tcW w:w="3799" w:type="dxa"/>
          </w:tcPr>
          <w:p w:rsidR="00FA39E9" w:rsidRDefault="00FA39E9" w:rsidP="00FA39E9">
            <w:pPr>
              <w:pStyle w:val="ListParagraph"/>
              <w:numPr>
                <w:ilvl w:val="0"/>
                <w:numId w:val="8"/>
              </w:numPr>
            </w:pPr>
            <w:r>
              <w:t xml:space="preserve">Closely related to participatory approach </w:t>
            </w:r>
          </w:p>
        </w:tc>
        <w:tc>
          <w:tcPr>
            <w:tcW w:w="3326" w:type="dxa"/>
          </w:tcPr>
          <w:p w:rsidR="00FA39E9" w:rsidRDefault="00FA39E9" w:rsidP="00FA39E9">
            <w:pPr>
              <w:pStyle w:val="ListParagraph"/>
              <w:numPr>
                <w:ilvl w:val="0"/>
                <w:numId w:val="8"/>
              </w:numPr>
            </w:pPr>
            <w:r>
              <w:t>Households, policy makers</w:t>
            </w:r>
          </w:p>
        </w:tc>
      </w:tr>
      <w:tr w:rsidR="00FA39E9" w:rsidTr="00CA659A">
        <w:trPr>
          <w:trHeight w:val="154"/>
        </w:trPr>
        <w:tc>
          <w:tcPr>
            <w:tcW w:w="2973" w:type="dxa"/>
          </w:tcPr>
          <w:p w:rsidR="00FA39E9" w:rsidRDefault="00FA39E9" w:rsidP="00CA659A">
            <w:r>
              <w:t>Short time project duration of PGA project</w:t>
            </w:r>
          </w:p>
          <w:p w:rsidR="00FA39E9" w:rsidRDefault="00FA39E9" w:rsidP="00CA659A"/>
        </w:tc>
        <w:tc>
          <w:tcPr>
            <w:tcW w:w="3799" w:type="dxa"/>
          </w:tcPr>
          <w:p w:rsidR="00FA39E9" w:rsidRDefault="00FA39E9" w:rsidP="00FA39E9">
            <w:pPr>
              <w:pStyle w:val="ListParagraph"/>
              <w:numPr>
                <w:ilvl w:val="0"/>
                <w:numId w:val="8"/>
              </w:numPr>
            </w:pPr>
            <w:r>
              <w:t>Many works to be done in terms of capacity building, database, institution</w:t>
            </w:r>
          </w:p>
        </w:tc>
        <w:tc>
          <w:tcPr>
            <w:tcW w:w="3326" w:type="dxa"/>
          </w:tcPr>
          <w:p w:rsidR="00FA39E9" w:rsidRDefault="00FA39E9" w:rsidP="00FA39E9">
            <w:pPr>
              <w:pStyle w:val="ListParagraph"/>
              <w:numPr>
                <w:ilvl w:val="0"/>
                <w:numId w:val="8"/>
              </w:numPr>
            </w:pPr>
            <w:r>
              <w:t>Central level and pilot provinces</w:t>
            </w:r>
          </w:p>
        </w:tc>
      </w:tr>
    </w:tbl>
    <w:p w:rsidR="00FA39E9" w:rsidRDefault="00FA39E9" w:rsidP="00FA39E9">
      <w:pPr>
        <w:rPr>
          <w:b/>
        </w:rPr>
      </w:pPr>
    </w:p>
    <w:p w:rsidR="00FA39E9" w:rsidRPr="00FA39E9" w:rsidRDefault="00FA39E9" w:rsidP="00FA39E9">
      <w:r w:rsidRPr="00FA39E9">
        <w:t xml:space="preserve">Group Exercise 2: Identify potential criteria to select a pilot province (please list in order of priority), and give a brief explanation why you think it is an important criteria to consider: </w:t>
      </w:r>
    </w:p>
    <w:tbl>
      <w:tblPr>
        <w:tblStyle w:val="TableGrid"/>
        <w:tblW w:w="0" w:type="auto"/>
        <w:tblLook w:val="04A0"/>
      </w:tblPr>
      <w:tblGrid>
        <w:gridCol w:w="5965"/>
        <w:gridCol w:w="3611"/>
      </w:tblGrid>
      <w:tr w:rsidR="00FA39E9" w:rsidTr="00CA659A">
        <w:tc>
          <w:tcPr>
            <w:tcW w:w="5965" w:type="dxa"/>
          </w:tcPr>
          <w:p w:rsidR="00FA39E9" w:rsidRPr="00FA39E9" w:rsidRDefault="00FA39E9" w:rsidP="00CA659A">
            <w:r w:rsidRPr="00FA39E9">
              <w:t>Criteria</w:t>
            </w:r>
          </w:p>
        </w:tc>
        <w:tc>
          <w:tcPr>
            <w:tcW w:w="3611" w:type="dxa"/>
          </w:tcPr>
          <w:p w:rsidR="00FA39E9" w:rsidRPr="00FA39E9" w:rsidRDefault="00FA39E9" w:rsidP="00CA659A">
            <w:r w:rsidRPr="00FA39E9">
              <w:t>Rationale</w:t>
            </w:r>
          </w:p>
        </w:tc>
      </w:tr>
      <w:tr w:rsidR="00FA39E9" w:rsidTr="00CA659A">
        <w:trPr>
          <w:trHeight w:val="278"/>
        </w:trPr>
        <w:tc>
          <w:tcPr>
            <w:tcW w:w="5965" w:type="dxa"/>
          </w:tcPr>
          <w:p w:rsidR="00FA39E9" w:rsidRPr="00FA39E9" w:rsidRDefault="00FA39E9" w:rsidP="00FA39E9">
            <w:pPr>
              <w:pStyle w:val="ListParagraph"/>
              <w:numPr>
                <w:ilvl w:val="0"/>
                <w:numId w:val="7"/>
              </w:numPr>
            </w:pPr>
            <w:r w:rsidRPr="00FA39E9">
              <w:t>1./Relatively large forest area</w:t>
            </w:r>
          </w:p>
        </w:tc>
        <w:tc>
          <w:tcPr>
            <w:tcW w:w="3611" w:type="dxa"/>
          </w:tcPr>
          <w:p w:rsidR="00FA39E9" w:rsidRPr="00FA39E9" w:rsidRDefault="00FA39E9" w:rsidP="00FA39E9">
            <w:pPr>
              <w:pStyle w:val="ListParagraph"/>
              <w:numPr>
                <w:ilvl w:val="0"/>
                <w:numId w:val="7"/>
              </w:numPr>
            </w:pPr>
            <w:r w:rsidRPr="00FA39E9">
              <w:t>Obvious for REDD+</w:t>
            </w:r>
          </w:p>
        </w:tc>
      </w:tr>
      <w:tr w:rsidR="00FA39E9" w:rsidTr="00CA659A">
        <w:tc>
          <w:tcPr>
            <w:tcW w:w="5965" w:type="dxa"/>
          </w:tcPr>
          <w:p w:rsidR="00FA39E9" w:rsidRPr="00FA39E9" w:rsidRDefault="00FA39E9" w:rsidP="00FA39E9">
            <w:pPr>
              <w:pStyle w:val="ListParagraph"/>
              <w:numPr>
                <w:ilvl w:val="0"/>
                <w:numId w:val="7"/>
              </w:numPr>
            </w:pPr>
            <w:r w:rsidRPr="00FA39E9">
              <w:t>2. /Local governments have appropriate interest in the programme</w:t>
            </w:r>
          </w:p>
          <w:p w:rsidR="00FA39E9" w:rsidRPr="00FA39E9" w:rsidRDefault="00FA39E9" w:rsidP="00CA659A"/>
        </w:tc>
        <w:tc>
          <w:tcPr>
            <w:tcW w:w="3611" w:type="dxa"/>
          </w:tcPr>
          <w:p w:rsidR="00FA39E9" w:rsidRPr="00FA39E9" w:rsidRDefault="00FA39E9" w:rsidP="00FA39E9">
            <w:pPr>
              <w:pStyle w:val="ListParagraph"/>
              <w:numPr>
                <w:ilvl w:val="0"/>
                <w:numId w:val="7"/>
              </w:numPr>
            </w:pPr>
            <w:r w:rsidRPr="00FA39E9">
              <w:t>Critical for organizing, implementing, monitoring of project activities</w:t>
            </w:r>
          </w:p>
        </w:tc>
      </w:tr>
      <w:tr w:rsidR="00FA39E9" w:rsidTr="00CA659A">
        <w:tc>
          <w:tcPr>
            <w:tcW w:w="5965" w:type="dxa"/>
          </w:tcPr>
          <w:p w:rsidR="00FA39E9" w:rsidRPr="00FA39E9" w:rsidRDefault="00FA39E9" w:rsidP="00FA39E9">
            <w:pPr>
              <w:pStyle w:val="ListParagraph"/>
              <w:numPr>
                <w:ilvl w:val="0"/>
                <w:numId w:val="7"/>
              </w:numPr>
            </w:pPr>
            <w:r w:rsidRPr="00FA39E9">
              <w:t>3. With good forestry database</w:t>
            </w:r>
          </w:p>
        </w:tc>
        <w:tc>
          <w:tcPr>
            <w:tcW w:w="3611" w:type="dxa"/>
          </w:tcPr>
          <w:p w:rsidR="00FA39E9" w:rsidRPr="00FA39E9" w:rsidRDefault="00FA39E9" w:rsidP="00FA39E9">
            <w:pPr>
              <w:pStyle w:val="ListParagraph"/>
              <w:numPr>
                <w:ilvl w:val="0"/>
                <w:numId w:val="7"/>
              </w:numPr>
            </w:pPr>
            <w:r w:rsidRPr="00FA39E9">
              <w:t>Will make projects feasible</w:t>
            </w:r>
          </w:p>
        </w:tc>
      </w:tr>
      <w:tr w:rsidR="00FA39E9" w:rsidTr="00CA659A">
        <w:tc>
          <w:tcPr>
            <w:tcW w:w="5965" w:type="dxa"/>
          </w:tcPr>
          <w:p w:rsidR="00FA39E9" w:rsidRPr="00FA39E9" w:rsidRDefault="00FA39E9" w:rsidP="00FA39E9">
            <w:pPr>
              <w:pStyle w:val="ListParagraph"/>
              <w:numPr>
                <w:ilvl w:val="0"/>
                <w:numId w:val="7"/>
              </w:numPr>
            </w:pPr>
            <w:r w:rsidRPr="00FA39E9">
              <w:t>4. with pilot REDD+ or FORMIS project</w:t>
            </w:r>
          </w:p>
          <w:p w:rsidR="00FA39E9" w:rsidRPr="00FA39E9" w:rsidRDefault="00FA39E9" w:rsidP="00CA659A"/>
        </w:tc>
        <w:tc>
          <w:tcPr>
            <w:tcW w:w="3611" w:type="dxa"/>
          </w:tcPr>
          <w:p w:rsidR="00FA39E9" w:rsidRPr="00FA39E9" w:rsidRDefault="00FA39E9" w:rsidP="00FA39E9">
            <w:pPr>
              <w:pStyle w:val="ListParagraph"/>
              <w:numPr>
                <w:ilvl w:val="0"/>
                <w:numId w:val="7"/>
              </w:numPr>
            </w:pPr>
            <w:r w:rsidRPr="00FA39E9">
              <w:t xml:space="preserve">Can inherit existing capacity and database </w:t>
            </w:r>
          </w:p>
        </w:tc>
      </w:tr>
      <w:tr w:rsidR="00FA39E9" w:rsidTr="00CA659A">
        <w:tc>
          <w:tcPr>
            <w:tcW w:w="5965" w:type="dxa"/>
          </w:tcPr>
          <w:p w:rsidR="00FA39E9" w:rsidRPr="00FA39E9" w:rsidRDefault="00FA39E9" w:rsidP="00FA39E9">
            <w:pPr>
              <w:pStyle w:val="ListParagraph"/>
              <w:numPr>
                <w:ilvl w:val="0"/>
                <w:numId w:val="7"/>
              </w:numPr>
            </w:pPr>
            <w:r w:rsidRPr="00FA39E9">
              <w:t>5. LUPLA implemented/allocated land and forestland to households</w:t>
            </w:r>
          </w:p>
        </w:tc>
        <w:tc>
          <w:tcPr>
            <w:tcW w:w="3611" w:type="dxa"/>
          </w:tcPr>
          <w:p w:rsidR="00FA39E9" w:rsidRPr="00FA39E9" w:rsidRDefault="00FA39E9" w:rsidP="00FA39E9">
            <w:pPr>
              <w:pStyle w:val="ListParagraph"/>
              <w:numPr>
                <w:ilvl w:val="0"/>
                <w:numId w:val="7"/>
              </w:numPr>
            </w:pPr>
            <w:r w:rsidRPr="00FA39E9">
              <w:t>Basis for MRV and BDS</w:t>
            </w:r>
          </w:p>
        </w:tc>
      </w:tr>
    </w:tbl>
    <w:p w:rsidR="00FA39E9" w:rsidRDefault="00FA39E9" w:rsidP="00FA39E9">
      <w:pPr>
        <w:rPr>
          <w:b/>
        </w:rPr>
      </w:pPr>
    </w:p>
    <w:p w:rsidR="00FA39E9" w:rsidRPr="00FA39E9" w:rsidRDefault="00FA39E9" w:rsidP="00FA39E9">
      <w:r w:rsidRPr="00FA39E9">
        <w:t>Potential criteria: Below are examples of potential criteria to be considered in the selection of pilot provinces (these are only suggestions, and is not an exhaustive list)</w:t>
      </w:r>
    </w:p>
    <w:p w:rsidR="00FA39E9" w:rsidRPr="00FA39E9" w:rsidRDefault="00FA39E9" w:rsidP="00FA39E9">
      <w:pPr>
        <w:pStyle w:val="ListParagraph"/>
        <w:numPr>
          <w:ilvl w:val="0"/>
          <w:numId w:val="9"/>
        </w:numPr>
      </w:pPr>
      <w:r w:rsidRPr="00FA39E9">
        <w:t>Is the province already a REDD province?</w:t>
      </w:r>
    </w:p>
    <w:p w:rsidR="00FA39E9" w:rsidRPr="00FA39E9" w:rsidRDefault="00FA39E9" w:rsidP="00FA39E9">
      <w:pPr>
        <w:pStyle w:val="ListParagraph"/>
        <w:numPr>
          <w:ilvl w:val="0"/>
          <w:numId w:val="9"/>
        </w:numPr>
      </w:pPr>
      <w:r w:rsidRPr="00FA39E9">
        <w:t>Do the governance priorities and stakeholders identified earlier reflect the reality of the province?</w:t>
      </w:r>
    </w:p>
    <w:p w:rsidR="00FA39E9" w:rsidRPr="00FA39E9" w:rsidRDefault="00FA39E9" w:rsidP="00FA39E9">
      <w:pPr>
        <w:pStyle w:val="ListParagraph"/>
        <w:numPr>
          <w:ilvl w:val="0"/>
          <w:numId w:val="9"/>
        </w:numPr>
      </w:pPr>
      <w:r w:rsidRPr="00FA39E9">
        <w:t>What is the level of interest and commitment from the potential provinces?</w:t>
      </w:r>
    </w:p>
    <w:p w:rsidR="00FA39E9" w:rsidRDefault="00FA39E9" w:rsidP="00FA39E9">
      <w:pPr>
        <w:rPr>
          <w:b/>
        </w:rPr>
      </w:pPr>
    </w:p>
    <w:p w:rsidR="00FA39E9" w:rsidRDefault="00FA39E9" w:rsidP="00FA39E9">
      <w:pPr>
        <w:rPr>
          <w:b/>
          <w:u w:val="single"/>
        </w:rPr>
      </w:pPr>
      <w:r w:rsidRPr="00B341ED">
        <w:rPr>
          <w:b/>
          <w:u w:val="single"/>
        </w:rPr>
        <w:t>Group 3</w:t>
      </w:r>
    </w:p>
    <w:p w:rsidR="00FA39E9" w:rsidRPr="00FA39E9" w:rsidRDefault="00FA39E9" w:rsidP="00FA39E9">
      <w:pPr>
        <w:rPr>
          <w:u w:val="single"/>
        </w:rPr>
      </w:pPr>
      <w:r w:rsidRPr="00FA39E9">
        <w:t xml:space="preserve">Group Exercise 1: Identify the key governance challenges in the REDD+ sector.  Please list in order of </w:t>
      </w:r>
      <w:r w:rsidRPr="00FA39E9">
        <w:rPr>
          <w:rFonts w:ascii="Arial" w:hAnsi="Arial" w:cs="Arial"/>
          <w:sz w:val="20"/>
          <w:szCs w:val="20"/>
        </w:rPr>
        <w:t xml:space="preserve">priority, and do not list more than FIVE per group </w:t>
      </w:r>
    </w:p>
    <w:tbl>
      <w:tblPr>
        <w:tblpPr w:leftFromText="180" w:rightFromText="180" w:vertAnchor="text" w:horzAnchor="margin" w:tblpXSpec="center" w:tblpY="963"/>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3382"/>
        <w:gridCol w:w="1710"/>
        <w:gridCol w:w="2520"/>
      </w:tblGrid>
      <w:tr w:rsidR="00FA39E9" w:rsidRPr="00B341ED" w:rsidTr="00CA659A">
        <w:trPr>
          <w:trHeight w:val="146"/>
        </w:trPr>
        <w:tc>
          <w:tcPr>
            <w:tcW w:w="1496" w:type="dxa"/>
          </w:tcPr>
          <w:p w:rsidR="00FA39E9" w:rsidRPr="00B341ED" w:rsidRDefault="00FA39E9" w:rsidP="00CA659A">
            <w:pPr>
              <w:spacing w:after="0" w:line="240" w:lineRule="auto"/>
              <w:rPr>
                <w:rFonts w:cstheme="minorHAnsi"/>
                <w:b/>
              </w:rPr>
            </w:pPr>
            <w:r w:rsidRPr="00B341ED">
              <w:rPr>
                <w:rFonts w:cstheme="minorHAnsi"/>
                <w:b/>
              </w:rPr>
              <w:t>Governance issue</w:t>
            </w:r>
          </w:p>
        </w:tc>
        <w:tc>
          <w:tcPr>
            <w:tcW w:w="3382" w:type="dxa"/>
          </w:tcPr>
          <w:p w:rsidR="00FA39E9" w:rsidRPr="00B341ED" w:rsidRDefault="00FA39E9" w:rsidP="00CA659A">
            <w:pPr>
              <w:spacing w:after="0" w:line="240" w:lineRule="auto"/>
              <w:rPr>
                <w:rFonts w:cstheme="minorHAnsi"/>
                <w:b/>
              </w:rPr>
            </w:pPr>
            <w:r w:rsidRPr="00B341ED">
              <w:rPr>
                <w:rFonts w:cstheme="minorHAnsi"/>
                <w:b/>
              </w:rPr>
              <w:t>Challenge</w:t>
            </w:r>
          </w:p>
        </w:tc>
        <w:tc>
          <w:tcPr>
            <w:tcW w:w="1710" w:type="dxa"/>
          </w:tcPr>
          <w:p w:rsidR="00FA39E9" w:rsidRPr="00B341ED" w:rsidRDefault="00FA39E9" w:rsidP="00CA659A">
            <w:pPr>
              <w:spacing w:after="0" w:line="240" w:lineRule="auto"/>
              <w:rPr>
                <w:rFonts w:cstheme="minorHAnsi"/>
                <w:b/>
              </w:rPr>
            </w:pPr>
            <w:r w:rsidRPr="00B341ED">
              <w:rPr>
                <w:rFonts w:cstheme="minorHAnsi"/>
                <w:b/>
              </w:rPr>
              <w:t xml:space="preserve">Why it becomes important? </w:t>
            </w:r>
          </w:p>
        </w:tc>
        <w:tc>
          <w:tcPr>
            <w:tcW w:w="2520" w:type="dxa"/>
          </w:tcPr>
          <w:p w:rsidR="00FA39E9" w:rsidRPr="00B341ED" w:rsidRDefault="00FA39E9" w:rsidP="00CA659A">
            <w:pPr>
              <w:spacing w:after="0" w:line="240" w:lineRule="auto"/>
              <w:rPr>
                <w:rFonts w:cstheme="minorHAnsi"/>
                <w:b/>
              </w:rPr>
            </w:pPr>
            <w:r w:rsidRPr="00B341ED">
              <w:rPr>
                <w:rFonts w:cstheme="minorHAnsi"/>
                <w:b/>
              </w:rPr>
              <w:t>Stakeholder</w:t>
            </w:r>
          </w:p>
        </w:tc>
      </w:tr>
      <w:tr w:rsidR="00FA39E9" w:rsidRPr="00B341ED" w:rsidTr="00CA659A">
        <w:trPr>
          <w:trHeight w:val="146"/>
        </w:trPr>
        <w:tc>
          <w:tcPr>
            <w:tcW w:w="1496"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Participation</w:t>
            </w:r>
          </w:p>
        </w:tc>
        <w:tc>
          <w:tcPr>
            <w:tcW w:w="3382"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Identify issues related REDD+ at provincial level (Provincial Vietnamese Fatherland Front, Forestry Union) than local level (local people and communities)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Formalism of consultation activities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Time of consultation is too short </w:t>
            </w:r>
          </w:p>
          <w:p w:rsidR="00FA39E9" w:rsidRPr="00B341ED" w:rsidRDefault="00FA39E9" w:rsidP="00CA659A">
            <w:pPr>
              <w:spacing w:after="0" w:line="240" w:lineRule="auto"/>
              <w:rPr>
                <w:rFonts w:cstheme="minorHAnsi"/>
              </w:rPr>
            </w:pPr>
          </w:p>
        </w:tc>
        <w:tc>
          <w:tcPr>
            <w:tcW w:w="1710"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Participatory design process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Quality of decision making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Cost and benefit analysis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tc>
        <w:tc>
          <w:tcPr>
            <w:tcW w:w="2520"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Provincial departments, agencies related forestry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Fatherland Front, Associations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Communities, local people under direct/indirect effect from it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Forest owners (Protection forest management units, forest owners are households)</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Forest Protection</w:t>
            </w:r>
          </w:p>
          <w:p w:rsidR="00FA39E9" w:rsidRPr="00B341ED" w:rsidRDefault="00FA39E9" w:rsidP="00CA659A">
            <w:pPr>
              <w:spacing w:after="0" w:line="240" w:lineRule="auto"/>
              <w:rPr>
                <w:rFonts w:cstheme="minorHAnsi"/>
              </w:rPr>
            </w:pPr>
          </w:p>
        </w:tc>
      </w:tr>
      <w:tr w:rsidR="00FA39E9" w:rsidRPr="00B341ED" w:rsidTr="00CA659A">
        <w:trPr>
          <w:trHeight w:val="1266"/>
        </w:trPr>
        <w:tc>
          <w:tcPr>
            <w:tcW w:w="1496"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Publicity, transparency</w:t>
            </w:r>
          </w:p>
          <w:p w:rsidR="00FA39E9" w:rsidRPr="00B341ED" w:rsidRDefault="00FA39E9" w:rsidP="00CA659A">
            <w:pPr>
              <w:spacing w:after="0" w:line="240" w:lineRule="auto"/>
              <w:rPr>
                <w:rFonts w:cstheme="minorHAnsi"/>
              </w:rPr>
            </w:pPr>
          </w:p>
        </w:tc>
        <w:tc>
          <w:tcPr>
            <w:tcW w:w="3382"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Limitation in information providing for communities including benefit, responsibilities on resources under their management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Insufficient information on forest area and products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In- transparency in decision implementation processes (cutting timber decision)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Inappropriate information channel to different stakeholders </w:t>
            </w:r>
            <w:r w:rsidRPr="00B341ED">
              <w:rPr>
                <w:rFonts w:cstheme="minorHAnsi"/>
              </w:rPr>
              <w:lastRenderedPageBreak/>
              <w:t>(Vietnamese, ethnic minority language)</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Lack of reliable forest inventory system </w:t>
            </w:r>
          </w:p>
          <w:p w:rsidR="00FA39E9" w:rsidRPr="00B341ED" w:rsidRDefault="00FA39E9" w:rsidP="00CA659A">
            <w:pPr>
              <w:spacing w:after="0" w:line="240" w:lineRule="auto"/>
              <w:rPr>
                <w:rFonts w:cstheme="minorHAnsi"/>
              </w:rPr>
            </w:pPr>
          </w:p>
        </w:tc>
        <w:tc>
          <w:tcPr>
            <w:tcW w:w="1710"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Public information related forest project to local people, especially their rights and responsibilities</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(Need to use popular approach to resolve this issue)</w:t>
            </w:r>
          </w:p>
        </w:tc>
        <w:tc>
          <w:tcPr>
            <w:tcW w:w="2520"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Leaders of Village</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Leaders of Commune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Forest state-owners and enterprises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Local people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Forest Protection</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tc>
      </w:tr>
      <w:tr w:rsidR="00FA39E9" w:rsidRPr="00B341ED" w:rsidTr="00CA659A">
        <w:trPr>
          <w:trHeight w:val="3770"/>
        </w:trPr>
        <w:tc>
          <w:tcPr>
            <w:tcW w:w="1496"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Accountability </w:t>
            </w:r>
          </w:p>
        </w:tc>
        <w:tc>
          <w:tcPr>
            <w:tcW w:w="3382"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Sector-wise support, coordination among related departments and agencies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Cross-sector in DONRE, DARD </w:t>
            </w:r>
          </w:p>
          <w:p w:rsidR="00FA39E9" w:rsidRPr="00B341ED" w:rsidRDefault="00FA39E9" w:rsidP="00CA659A">
            <w:pPr>
              <w:spacing w:after="0" w:line="240" w:lineRule="auto"/>
              <w:rPr>
                <w:rFonts w:cstheme="minorHAnsi"/>
              </w:rPr>
            </w:pPr>
            <w:r w:rsidRPr="00B341ED">
              <w:rPr>
                <w:rFonts w:cstheme="minorHAnsi"/>
              </w:rPr>
              <w:t xml:space="preserve">Formalism of monitoring system of elective organizations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Limitation in information and experience sharing among sector-wise departments, agencies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Only lower level to account to higher level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tc>
        <w:tc>
          <w:tcPr>
            <w:tcW w:w="1710"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Good coordination among stakeholders </w:t>
            </w:r>
          </w:p>
        </w:tc>
        <w:tc>
          <w:tcPr>
            <w:tcW w:w="2520" w:type="dxa"/>
          </w:tcPr>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Related departments, agencies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Elective organizations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 xml:space="preserve">Sector-wise organizations </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Community</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Local people</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r w:rsidRPr="00B341ED">
              <w:rPr>
                <w:rFonts w:cstheme="minorHAnsi"/>
              </w:rPr>
              <w:t>Forest owners</w:t>
            </w: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p w:rsidR="00FA39E9" w:rsidRPr="00B341ED" w:rsidRDefault="00FA39E9" w:rsidP="00CA659A">
            <w:pPr>
              <w:spacing w:after="0" w:line="240" w:lineRule="auto"/>
              <w:rPr>
                <w:rFonts w:cstheme="minorHAnsi"/>
              </w:rPr>
            </w:pPr>
          </w:p>
        </w:tc>
      </w:tr>
    </w:tbl>
    <w:p w:rsidR="00FA39E9" w:rsidRDefault="00FA39E9" w:rsidP="00FA39E9">
      <w:pPr>
        <w:rPr>
          <w:b/>
        </w:rPr>
      </w:pPr>
    </w:p>
    <w:p w:rsidR="00FA39E9" w:rsidRDefault="00FA39E9" w:rsidP="00FA39E9">
      <w:r w:rsidRPr="00FA39E9">
        <w:t>Group Exercise 2: Identify potential criteria to select a pilot province</w:t>
      </w:r>
    </w:p>
    <w:p w:rsidR="00FA39E9" w:rsidRPr="00FA39E9" w:rsidRDefault="00FA39E9" w:rsidP="00FA39E9"/>
    <w:p w:rsidR="00FA39E9" w:rsidRPr="007255C3" w:rsidRDefault="00FA39E9" w:rsidP="00FA39E9">
      <w:r w:rsidRPr="007255C3">
        <w:t>Criteria 1: Province has REDD+, forest area</w:t>
      </w:r>
    </w:p>
    <w:p w:rsidR="00FA39E9" w:rsidRPr="007255C3" w:rsidRDefault="00FA39E9" w:rsidP="00FA39E9">
      <w:r w:rsidRPr="007255C3">
        <w:t xml:space="preserve">Criteria 2: Commitment from provincial leaders  </w:t>
      </w:r>
    </w:p>
    <w:p w:rsidR="00FA39E9" w:rsidRPr="007255C3" w:rsidRDefault="00FA39E9" w:rsidP="00FA39E9">
      <w:r w:rsidRPr="007255C3">
        <w:t xml:space="preserve">Criteria 3: Province successfully implementing REDD+ </w:t>
      </w:r>
    </w:p>
    <w:p w:rsidR="00FA39E9" w:rsidRPr="007255C3" w:rsidRDefault="00FA39E9" w:rsidP="00FA39E9">
      <w:r w:rsidRPr="007255C3">
        <w:t xml:space="preserve">Criteria 4: Easily travel comply with budget  </w:t>
      </w:r>
    </w:p>
    <w:p w:rsidR="00FA39E9" w:rsidRDefault="00FA39E9" w:rsidP="00FA39E9">
      <w:r w:rsidRPr="007255C3">
        <w:t>Criteria 5: Province has high risk on forest reduced (based on result of provincial annually forest status monitoring)</w:t>
      </w:r>
    </w:p>
    <w:p w:rsidR="00FA39E9" w:rsidRDefault="00FA39E9" w:rsidP="00FA39E9"/>
    <w:p w:rsidR="00FA39E9" w:rsidRDefault="00FA39E9" w:rsidP="00FA39E9">
      <w:pPr>
        <w:rPr>
          <w:b/>
          <w:u w:val="single"/>
        </w:rPr>
      </w:pPr>
    </w:p>
    <w:p w:rsidR="00FA39E9" w:rsidRDefault="00FA39E9" w:rsidP="00FA39E9">
      <w:pPr>
        <w:rPr>
          <w:b/>
          <w:u w:val="single"/>
        </w:rPr>
      </w:pPr>
    </w:p>
    <w:p w:rsidR="00FA39E9" w:rsidRDefault="00FA39E9" w:rsidP="00FA39E9">
      <w:pPr>
        <w:rPr>
          <w:b/>
          <w:u w:val="single"/>
        </w:rPr>
      </w:pPr>
    </w:p>
    <w:p w:rsidR="00FA39E9" w:rsidRDefault="00FA39E9" w:rsidP="00FA39E9">
      <w:pPr>
        <w:rPr>
          <w:b/>
          <w:u w:val="single"/>
        </w:rPr>
      </w:pPr>
    </w:p>
    <w:p w:rsidR="00FA39E9" w:rsidRDefault="00FA39E9" w:rsidP="00FA39E9">
      <w:pPr>
        <w:rPr>
          <w:b/>
          <w:u w:val="single"/>
        </w:rPr>
      </w:pPr>
    </w:p>
    <w:p w:rsidR="00FA39E9" w:rsidRPr="00377D55" w:rsidRDefault="00FA39E9" w:rsidP="00FA39E9">
      <w:pPr>
        <w:rPr>
          <w:b/>
          <w:u w:val="single"/>
        </w:rPr>
      </w:pPr>
      <w:r w:rsidRPr="00377D55">
        <w:rPr>
          <w:b/>
          <w:u w:val="single"/>
        </w:rPr>
        <w:t>Group 4 – International group</w:t>
      </w:r>
    </w:p>
    <w:p w:rsidR="00FA39E9" w:rsidRPr="00FA39E9" w:rsidRDefault="00FA39E9" w:rsidP="00FA39E9">
      <w:pPr>
        <w:rPr>
          <w:u w:val="single"/>
        </w:rPr>
      </w:pPr>
      <w:r w:rsidRPr="00FA39E9">
        <w:t xml:space="preserve">Group Exercise 1: Identify the key governance challenges in the REDD+ sector.  Please list in order of </w:t>
      </w:r>
      <w:r w:rsidRPr="00FA39E9">
        <w:rPr>
          <w:rFonts w:ascii="Arial" w:hAnsi="Arial" w:cs="Arial"/>
          <w:sz w:val="20"/>
          <w:szCs w:val="20"/>
        </w:rPr>
        <w:t xml:space="preserve">priority, and do not list more than FIVE per group </w:t>
      </w:r>
    </w:p>
    <w:tbl>
      <w:tblPr>
        <w:tblStyle w:val="TableGrid"/>
        <w:tblpPr w:leftFromText="180" w:rightFromText="180" w:vertAnchor="text" w:horzAnchor="margin" w:tblpY="354"/>
        <w:tblW w:w="10365" w:type="dxa"/>
        <w:tblLook w:val="04A0"/>
      </w:tblPr>
      <w:tblGrid>
        <w:gridCol w:w="2283"/>
        <w:gridCol w:w="4608"/>
        <w:gridCol w:w="3474"/>
      </w:tblGrid>
      <w:tr w:rsidR="00FA39E9" w:rsidTr="00CA659A">
        <w:trPr>
          <w:trHeight w:val="542"/>
        </w:trPr>
        <w:tc>
          <w:tcPr>
            <w:tcW w:w="2283" w:type="dxa"/>
          </w:tcPr>
          <w:p w:rsidR="00FA39E9" w:rsidRPr="00C7096C" w:rsidRDefault="00FA39E9" w:rsidP="00CA659A">
            <w:pPr>
              <w:rPr>
                <w:b/>
              </w:rPr>
            </w:pPr>
            <w:r w:rsidRPr="00C7096C">
              <w:rPr>
                <w:b/>
              </w:rPr>
              <w:t xml:space="preserve">Issue - </w:t>
            </w:r>
          </w:p>
        </w:tc>
        <w:tc>
          <w:tcPr>
            <w:tcW w:w="4608" w:type="dxa"/>
          </w:tcPr>
          <w:p w:rsidR="00FA39E9" w:rsidRPr="00C7096C" w:rsidRDefault="00FA39E9" w:rsidP="00CA659A">
            <w:pPr>
              <w:rPr>
                <w:b/>
              </w:rPr>
            </w:pPr>
            <w:r w:rsidRPr="00C7096C">
              <w:rPr>
                <w:b/>
              </w:rPr>
              <w:t xml:space="preserve">Why is it important </w:t>
            </w:r>
          </w:p>
          <w:p w:rsidR="00FA39E9" w:rsidRPr="00C7096C" w:rsidRDefault="00FA39E9" w:rsidP="00CA659A">
            <w:pPr>
              <w:rPr>
                <w:b/>
              </w:rPr>
            </w:pPr>
          </w:p>
        </w:tc>
        <w:tc>
          <w:tcPr>
            <w:tcW w:w="3474" w:type="dxa"/>
          </w:tcPr>
          <w:p w:rsidR="00FA39E9" w:rsidRPr="00C7096C" w:rsidRDefault="00FA39E9" w:rsidP="00CA659A">
            <w:pPr>
              <w:rPr>
                <w:b/>
              </w:rPr>
            </w:pPr>
            <w:r w:rsidRPr="00C7096C">
              <w:rPr>
                <w:b/>
              </w:rPr>
              <w:t>Which stakeholders are affected by it?</w:t>
            </w:r>
          </w:p>
        </w:tc>
      </w:tr>
      <w:tr w:rsidR="00FA39E9" w:rsidTr="00CA659A">
        <w:trPr>
          <w:trHeight w:val="1355"/>
        </w:trPr>
        <w:tc>
          <w:tcPr>
            <w:tcW w:w="2283" w:type="dxa"/>
          </w:tcPr>
          <w:p w:rsidR="00FA39E9" w:rsidRDefault="00FA39E9" w:rsidP="00CA659A">
            <w:r>
              <w:t>Cross sectoral coordination</w:t>
            </w:r>
          </w:p>
          <w:p w:rsidR="00FA39E9" w:rsidRDefault="00FA39E9" w:rsidP="00CA659A"/>
          <w:p w:rsidR="00FA39E9" w:rsidRDefault="00FA39E9" w:rsidP="00CA659A"/>
          <w:p w:rsidR="00FA39E9" w:rsidRDefault="00FA39E9" w:rsidP="00CA659A"/>
          <w:p w:rsidR="00FA39E9" w:rsidRDefault="00FA39E9" w:rsidP="00CA659A"/>
        </w:tc>
        <w:tc>
          <w:tcPr>
            <w:tcW w:w="4608" w:type="dxa"/>
          </w:tcPr>
          <w:p w:rsidR="00FA39E9" w:rsidRDefault="00FA39E9" w:rsidP="00CA659A">
            <w:r>
              <w:t>Mechanisms in place for coordination across various sectors</w:t>
            </w:r>
          </w:p>
          <w:p w:rsidR="00FA39E9" w:rsidRDefault="00FA39E9" w:rsidP="00CA659A"/>
          <w:p w:rsidR="00FA39E9" w:rsidRDefault="00FA39E9" w:rsidP="00CA659A">
            <w:r>
              <w:t>Between various government departments such as MARD, FIPI or even the Ministry of Finance</w:t>
            </w:r>
          </w:p>
          <w:p w:rsidR="00FA39E9" w:rsidRDefault="00FA39E9" w:rsidP="00CA659A"/>
          <w:p w:rsidR="00FA39E9" w:rsidRDefault="00FA39E9" w:rsidP="00CA659A">
            <w:r>
              <w:t>The manner in which various government sectors engage with the private sector</w:t>
            </w:r>
          </w:p>
          <w:p w:rsidR="00FA39E9" w:rsidRDefault="00FA39E9" w:rsidP="00CA659A"/>
          <w:p w:rsidR="00FA39E9" w:rsidRDefault="00FA39E9" w:rsidP="00CA659A">
            <w:r>
              <w:t>Across different forestry initiatives such as FLEGT and CITES</w:t>
            </w:r>
          </w:p>
        </w:tc>
        <w:tc>
          <w:tcPr>
            <w:tcW w:w="3474" w:type="dxa"/>
          </w:tcPr>
          <w:p w:rsidR="00FA39E9" w:rsidRDefault="00FA39E9" w:rsidP="00CA659A">
            <w:r>
              <w:t>All line ministries</w:t>
            </w:r>
          </w:p>
          <w:p w:rsidR="00FA39E9" w:rsidRDefault="00FA39E9" w:rsidP="00CA659A">
            <w:r>
              <w:t>FIPI, ICD, FPD under MARD</w:t>
            </w:r>
          </w:p>
          <w:p w:rsidR="00FA39E9" w:rsidRDefault="00FA39E9" w:rsidP="00CA659A">
            <w:r>
              <w:t>Forestry programme such as FLEGT, UN-REDD and FGM</w:t>
            </w:r>
          </w:p>
        </w:tc>
      </w:tr>
      <w:tr w:rsidR="00FA39E9" w:rsidTr="00CA659A">
        <w:trPr>
          <w:trHeight w:val="1611"/>
        </w:trPr>
        <w:tc>
          <w:tcPr>
            <w:tcW w:w="2283" w:type="dxa"/>
          </w:tcPr>
          <w:p w:rsidR="00FA39E9" w:rsidRDefault="00FA39E9" w:rsidP="00CA659A"/>
          <w:p w:rsidR="00FA39E9" w:rsidRDefault="00FA39E9" w:rsidP="00CA659A">
            <w:r>
              <w:t xml:space="preserve">How to engage forest dependent peoples </w:t>
            </w:r>
          </w:p>
          <w:p w:rsidR="00FA39E9" w:rsidRDefault="00FA39E9" w:rsidP="00CA659A"/>
          <w:p w:rsidR="00FA39E9" w:rsidRDefault="00FA39E9" w:rsidP="00CA659A"/>
          <w:p w:rsidR="00FA39E9" w:rsidRDefault="00FA39E9" w:rsidP="00CA659A"/>
        </w:tc>
        <w:tc>
          <w:tcPr>
            <w:tcW w:w="4608" w:type="dxa"/>
          </w:tcPr>
          <w:p w:rsidR="00FA39E9" w:rsidRDefault="00FA39E9" w:rsidP="00CA659A">
            <w:r>
              <w:t xml:space="preserve">At national level meetings limited representation from forest dependent peoples </w:t>
            </w:r>
          </w:p>
          <w:p w:rsidR="00FA39E9" w:rsidRDefault="00FA39E9" w:rsidP="00CA659A"/>
          <w:p w:rsidR="00FA39E9" w:rsidRDefault="00FA39E9" w:rsidP="00CA659A">
            <w:r>
              <w:t>PGA will must assess the capacity of various actors to engage in the process : assess the capacity of expected participants</w:t>
            </w:r>
          </w:p>
        </w:tc>
        <w:tc>
          <w:tcPr>
            <w:tcW w:w="3474" w:type="dxa"/>
          </w:tcPr>
          <w:p w:rsidR="00FA39E9" w:rsidRDefault="00FA39E9" w:rsidP="00CA659A">
            <w:r>
              <w:t xml:space="preserve">Ministries, people at province and commune level </w:t>
            </w:r>
          </w:p>
        </w:tc>
      </w:tr>
      <w:tr w:rsidR="00FA39E9" w:rsidTr="00CA659A">
        <w:trPr>
          <w:trHeight w:val="1340"/>
        </w:trPr>
        <w:tc>
          <w:tcPr>
            <w:tcW w:w="2283" w:type="dxa"/>
          </w:tcPr>
          <w:p w:rsidR="00FA39E9" w:rsidRDefault="00FA39E9" w:rsidP="00CA659A"/>
          <w:p w:rsidR="00FA39E9" w:rsidRDefault="00FA39E9" w:rsidP="00CA659A">
            <w:r>
              <w:t>Land tenure</w:t>
            </w:r>
          </w:p>
          <w:p w:rsidR="00FA39E9" w:rsidRDefault="00FA39E9" w:rsidP="00CA659A"/>
          <w:p w:rsidR="00FA39E9" w:rsidRDefault="00FA39E9" w:rsidP="00CA659A"/>
          <w:p w:rsidR="00FA39E9" w:rsidRDefault="00FA39E9" w:rsidP="00CA659A"/>
        </w:tc>
        <w:tc>
          <w:tcPr>
            <w:tcW w:w="4608" w:type="dxa"/>
          </w:tcPr>
          <w:p w:rsidR="00FA39E9" w:rsidRDefault="00FA39E9" w:rsidP="00CA659A">
            <w:r>
              <w:t xml:space="preserve">Need to clear land tenure, important to clarify who has land, forest and carbon rights </w:t>
            </w:r>
          </w:p>
          <w:p w:rsidR="00FA39E9" w:rsidRDefault="00FA39E9" w:rsidP="00CA659A"/>
          <w:p w:rsidR="00FA39E9" w:rsidRDefault="00FA39E9" w:rsidP="00CA659A">
            <w:r>
              <w:t>Land tenure is an important issue for REDD globally</w:t>
            </w:r>
          </w:p>
        </w:tc>
        <w:tc>
          <w:tcPr>
            <w:tcW w:w="3474" w:type="dxa"/>
          </w:tcPr>
          <w:p w:rsidR="00FA39E9" w:rsidRDefault="00FA39E9" w:rsidP="00CA659A"/>
        </w:tc>
      </w:tr>
      <w:tr w:rsidR="00FA39E9" w:rsidTr="00CA659A">
        <w:trPr>
          <w:trHeight w:val="1611"/>
        </w:trPr>
        <w:tc>
          <w:tcPr>
            <w:tcW w:w="2283" w:type="dxa"/>
          </w:tcPr>
          <w:p w:rsidR="00FA39E9" w:rsidRDefault="00FA39E9" w:rsidP="00CA659A">
            <w:r>
              <w:t>Consistency of Legal framework</w:t>
            </w:r>
          </w:p>
          <w:p w:rsidR="00FA39E9" w:rsidRDefault="00FA39E9" w:rsidP="00CA659A"/>
          <w:p w:rsidR="00FA39E9" w:rsidRDefault="00FA39E9" w:rsidP="00CA659A"/>
          <w:p w:rsidR="00FA39E9" w:rsidRDefault="00FA39E9" w:rsidP="00CA659A"/>
          <w:p w:rsidR="00FA39E9" w:rsidRDefault="00FA39E9" w:rsidP="00CA659A"/>
        </w:tc>
        <w:tc>
          <w:tcPr>
            <w:tcW w:w="4608" w:type="dxa"/>
          </w:tcPr>
          <w:p w:rsidR="00FA39E9" w:rsidRDefault="00FA39E9" w:rsidP="00CA659A">
            <w:r>
              <w:t>Legal framework to support REDD implementation, including benefit distribution system, legal reforms if required</w:t>
            </w:r>
          </w:p>
        </w:tc>
        <w:tc>
          <w:tcPr>
            <w:tcW w:w="3474" w:type="dxa"/>
          </w:tcPr>
          <w:p w:rsidR="00FA39E9" w:rsidRDefault="00FA39E9" w:rsidP="00CA659A">
            <w:r>
              <w:t>Legal department</w:t>
            </w:r>
          </w:p>
        </w:tc>
      </w:tr>
      <w:tr w:rsidR="00FA39E9" w:rsidTr="008D2477">
        <w:trPr>
          <w:trHeight w:val="692"/>
        </w:trPr>
        <w:tc>
          <w:tcPr>
            <w:tcW w:w="2283" w:type="dxa"/>
          </w:tcPr>
          <w:p w:rsidR="00FA39E9" w:rsidRDefault="00FA39E9" w:rsidP="00CA659A">
            <w:r>
              <w:t>Transparency of REDD+ fund</w:t>
            </w:r>
          </w:p>
          <w:p w:rsidR="00FA39E9" w:rsidRDefault="00FA39E9" w:rsidP="00CA659A"/>
          <w:p w:rsidR="00FA39E9" w:rsidRDefault="00FA39E9" w:rsidP="00CA659A"/>
        </w:tc>
        <w:tc>
          <w:tcPr>
            <w:tcW w:w="4608" w:type="dxa"/>
          </w:tcPr>
          <w:p w:rsidR="00FA39E9" w:rsidRDefault="00FA39E9" w:rsidP="00CA659A">
            <w:r>
              <w:t>Need to ensure transparent process to set up as well as distribution benefits</w:t>
            </w:r>
          </w:p>
        </w:tc>
        <w:tc>
          <w:tcPr>
            <w:tcW w:w="3474" w:type="dxa"/>
          </w:tcPr>
          <w:p w:rsidR="00FA39E9" w:rsidRDefault="00FA39E9" w:rsidP="00CA659A"/>
        </w:tc>
      </w:tr>
    </w:tbl>
    <w:p w:rsidR="002044C1" w:rsidRDefault="002044C1" w:rsidP="00714A6A"/>
    <w:p w:rsidR="00714A6A" w:rsidRDefault="00714A6A" w:rsidP="00714A6A"/>
    <w:sectPr w:rsidR="00714A6A" w:rsidSect="00CF71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148" w:rsidRDefault="00EE6148" w:rsidP="002044C1">
      <w:pPr>
        <w:spacing w:after="0" w:line="240" w:lineRule="auto"/>
      </w:pPr>
      <w:r>
        <w:separator/>
      </w:r>
    </w:p>
  </w:endnote>
  <w:endnote w:type="continuationSeparator" w:id="1">
    <w:p w:rsidR="00EE6148" w:rsidRDefault="00EE6148" w:rsidP="00204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148" w:rsidRDefault="00EE6148" w:rsidP="002044C1">
      <w:pPr>
        <w:spacing w:after="0" w:line="240" w:lineRule="auto"/>
      </w:pPr>
      <w:r>
        <w:separator/>
      </w:r>
    </w:p>
  </w:footnote>
  <w:footnote w:type="continuationSeparator" w:id="1">
    <w:p w:rsidR="00EE6148" w:rsidRDefault="00EE6148" w:rsidP="002044C1">
      <w:pPr>
        <w:spacing w:after="0" w:line="240" w:lineRule="auto"/>
      </w:pPr>
      <w:r>
        <w:continuationSeparator/>
      </w:r>
    </w:p>
  </w:footnote>
  <w:footnote w:id="2">
    <w:p w:rsidR="00315656" w:rsidRDefault="00315656">
      <w:pPr>
        <w:pStyle w:val="FootnoteText"/>
      </w:pPr>
      <w:r>
        <w:rPr>
          <w:rStyle w:val="FootnoteReference"/>
        </w:rPr>
        <w:footnoteRef/>
      </w:r>
      <w:r>
        <w:t xml:space="preserve"> Complete agenda is located in Annex A.</w:t>
      </w:r>
    </w:p>
  </w:footnote>
  <w:footnote w:id="3">
    <w:p w:rsidR="00315656" w:rsidRDefault="00315656">
      <w:pPr>
        <w:pStyle w:val="FootnoteText"/>
      </w:pPr>
      <w:r>
        <w:rPr>
          <w:rStyle w:val="FootnoteReference"/>
        </w:rPr>
        <w:footnoteRef/>
      </w:r>
      <w:r>
        <w:t xml:space="preserve"> All presentations are located at </w:t>
      </w:r>
      <w:hyperlink r:id="rId1" w:history="1">
        <w:r w:rsidRPr="00A41E5C">
          <w:rPr>
            <w:rStyle w:val="Hyperlink"/>
          </w:rPr>
          <w:t>http://vietnam-redd.org/Upload/CMS/Content/PGA/Mar%206/PPT.rar</w:t>
        </w:r>
      </w:hyperlink>
    </w:p>
  </w:footnote>
  <w:footnote w:id="4">
    <w:p w:rsidR="00315656" w:rsidRDefault="002044C1">
      <w:pPr>
        <w:pStyle w:val="FootnoteText"/>
      </w:pPr>
      <w:r>
        <w:rPr>
          <w:rStyle w:val="FootnoteReference"/>
        </w:rPr>
        <w:footnoteRef/>
      </w:r>
      <w:r>
        <w:t xml:space="preserve"> Workshop report is located on </w:t>
      </w:r>
      <w:hyperlink r:id="rId2" w:history="1">
        <w:r w:rsidR="00315656" w:rsidRPr="00A41E5C">
          <w:rPr>
            <w:rStyle w:val="Hyperlink"/>
          </w:rPr>
          <w:t>http://vietnam-redd.org/Upload/CMS/Content/PGA/Mar%206/Report%20workshop%20FGM%20Vietnam.pdf</w:t>
        </w:r>
      </w:hyperlink>
    </w:p>
  </w:footnote>
  <w:footnote w:id="5">
    <w:p w:rsidR="00315656" w:rsidRDefault="00315656">
      <w:pPr>
        <w:pStyle w:val="FootnoteText"/>
      </w:pPr>
      <w:r>
        <w:rPr>
          <w:rStyle w:val="FootnoteReference"/>
        </w:rPr>
        <w:footnoteRef/>
      </w:r>
      <w:r>
        <w:t xml:space="preserve"> The matrix made by the groups are located in Annex C.</w:t>
      </w:r>
    </w:p>
  </w:footnote>
  <w:footnote w:id="6">
    <w:p w:rsidR="00315656" w:rsidRDefault="00315656">
      <w:pPr>
        <w:pStyle w:val="FootnoteText"/>
      </w:pPr>
      <w:r>
        <w:rPr>
          <w:rStyle w:val="FootnoteReference"/>
        </w:rPr>
        <w:footnoteRef/>
      </w:r>
      <w:r>
        <w:t xml:space="preserve"> An indicative timeline can be located at </w:t>
      </w:r>
      <w:hyperlink r:id="rId3" w:history="1">
        <w:r w:rsidRPr="00A41E5C">
          <w:rPr>
            <w:rStyle w:val="Hyperlink"/>
          </w:rPr>
          <w:t>http://vietnam-redd.org/Upload/CMS/Content/PGA/Mar%206/National%20kick%20off%20workshop%20-%20overview.pdf</w:t>
        </w:r>
      </w:hyperlink>
      <w:r>
        <w:t xml:space="preserve"> and the presentations for suggested next steps is located at </w:t>
      </w:r>
      <w:hyperlink r:id="rId4" w:history="1">
        <w:r w:rsidRPr="00A41E5C">
          <w:rPr>
            <w:rStyle w:val="Hyperlink"/>
          </w:rPr>
          <w:t>http://vietnam-redd.org/Upload/CMS/Content/PGA/Mar%206/PPT.rar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E6964"/>
    <w:multiLevelType w:val="hybridMultilevel"/>
    <w:tmpl w:val="8D2E9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17FE4"/>
    <w:multiLevelType w:val="hybridMultilevel"/>
    <w:tmpl w:val="B5DE8DA2"/>
    <w:lvl w:ilvl="0" w:tplc="002A89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B4DAF"/>
    <w:multiLevelType w:val="hybridMultilevel"/>
    <w:tmpl w:val="9EDC0F8A"/>
    <w:lvl w:ilvl="0" w:tplc="BDE446EE">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35CF8"/>
    <w:multiLevelType w:val="hybridMultilevel"/>
    <w:tmpl w:val="E1F62A50"/>
    <w:lvl w:ilvl="0" w:tplc="8870C568">
      <w:start w:val="1"/>
      <w:numFmt w:val="bullet"/>
      <w:lvlText w:val="•"/>
      <w:lvlJc w:val="left"/>
      <w:pPr>
        <w:tabs>
          <w:tab w:val="num" w:pos="720"/>
        </w:tabs>
        <w:ind w:left="720" w:hanging="360"/>
      </w:pPr>
      <w:rPr>
        <w:rFonts w:ascii="Arial" w:hAnsi="Arial" w:hint="default"/>
      </w:rPr>
    </w:lvl>
    <w:lvl w:ilvl="1" w:tplc="A60E150E" w:tentative="1">
      <w:start w:val="1"/>
      <w:numFmt w:val="bullet"/>
      <w:lvlText w:val="•"/>
      <w:lvlJc w:val="left"/>
      <w:pPr>
        <w:tabs>
          <w:tab w:val="num" w:pos="1440"/>
        </w:tabs>
        <w:ind w:left="1440" w:hanging="360"/>
      </w:pPr>
      <w:rPr>
        <w:rFonts w:ascii="Arial" w:hAnsi="Arial" w:hint="default"/>
      </w:rPr>
    </w:lvl>
    <w:lvl w:ilvl="2" w:tplc="161A4E62" w:tentative="1">
      <w:start w:val="1"/>
      <w:numFmt w:val="bullet"/>
      <w:lvlText w:val="•"/>
      <w:lvlJc w:val="left"/>
      <w:pPr>
        <w:tabs>
          <w:tab w:val="num" w:pos="2160"/>
        </w:tabs>
        <w:ind w:left="2160" w:hanging="360"/>
      </w:pPr>
      <w:rPr>
        <w:rFonts w:ascii="Arial" w:hAnsi="Arial" w:hint="default"/>
      </w:rPr>
    </w:lvl>
    <w:lvl w:ilvl="3" w:tplc="95601ECE" w:tentative="1">
      <w:start w:val="1"/>
      <w:numFmt w:val="bullet"/>
      <w:lvlText w:val="•"/>
      <w:lvlJc w:val="left"/>
      <w:pPr>
        <w:tabs>
          <w:tab w:val="num" w:pos="2880"/>
        </w:tabs>
        <w:ind w:left="2880" w:hanging="360"/>
      </w:pPr>
      <w:rPr>
        <w:rFonts w:ascii="Arial" w:hAnsi="Arial" w:hint="default"/>
      </w:rPr>
    </w:lvl>
    <w:lvl w:ilvl="4" w:tplc="042E9548" w:tentative="1">
      <w:start w:val="1"/>
      <w:numFmt w:val="bullet"/>
      <w:lvlText w:val="•"/>
      <w:lvlJc w:val="left"/>
      <w:pPr>
        <w:tabs>
          <w:tab w:val="num" w:pos="3600"/>
        </w:tabs>
        <w:ind w:left="3600" w:hanging="360"/>
      </w:pPr>
      <w:rPr>
        <w:rFonts w:ascii="Arial" w:hAnsi="Arial" w:hint="default"/>
      </w:rPr>
    </w:lvl>
    <w:lvl w:ilvl="5" w:tplc="76C841AE" w:tentative="1">
      <w:start w:val="1"/>
      <w:numFmt w:val="bullet"/>
      <w:lvlText w:val="•"/>
      <w:lvlJc w:val="left"/>
      <w:pPr>
        <w:tabs>
          <w:tab w:val="num" w:pos="4320"/>
        </w:tabs>
        <w:ind w:left="4320" w:hanging="360"/>
      </w:pPr>
      <w:rPr>
        <w:rFonts w:ascii="Arial" w:hAnsi="Arial" w:hint="default"/>
      </w:rPr>
    </w:lvl>
    <w:lvl w:ilvl="6" w:tplc="FCAABFA0" w:tentative="1">
      <w:start w:val="1"/>
      <w:numFmt w:val="bullet"/>
      <w:lvlText w:val="•"/>
      <w:lvlJc w:val="left"/>
      <w:pPr>
        <w:tabs>
          <w:tab w:val="num" w:pos="5040"/>
        </w:tabs>
        <w:ind w:left="5040" w:hanging="360"/>
      </w:pPr>
      <w:rPr>
        <w:rFonts w:ascii="Arial" w:hAnsi="Arial" w:hint="default"/>
      </w:rPr>
    </w:lvl>
    <w:lvl w:ilvl="7" w:tplc="15BACCF4" w:tentative="1">
      <w:start w:val="1"/>
      <w:numFmt w:val="bullet"/>
      <w:lvlText w:val="•"/>
      <w:lvlJc w:val="left"/>
      <w:pPr>
        <w:tabs>
          <w:tab w:val="num" w:pos="5760"/>
        </w:tabs>
        <w:ind w:left="5760" w:hanging="360"/>
      </w:pPr>
      <w:rPr>
        <w:rFonts w:ascii="Arial" w:hAnsi="Arial" w:hint="default"/>
      </w:rPr>
    </w:lvl>
    <w:lvl w:ilvl="8" w:tplc="22DCD542" w:tentative="1">
      <w:start w:val="1"/>
      <w:numFmt w:val="bullet"/>
      <w:lvlText w:val="•"/>
      <w:lvlJc w:val="left"/>
      <w:pPr>
        <w:tabs>
          <w:tab w:val="num" w:pos="6480"/>
        </w:tabs>
        <w:ind w:left="6480" w:hanging="360"/>
      </w:pPr>
      <w:rPr>
        <w:rFonts w:ascii="Arial" w:hAnsi="Arial" w:hint="default"/>
      </w:rPr>
    </w:lvl>
  </w:abstractNum>
  <w:abstractNum w:abstractNumId="4">
    <w:nsid w:val="2BE10F8F"/>
    <w:multiLevelType w:val="hybridMultilevel"/>
    <w:tmpl w:val="679068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442CF"/>
    <w:multiLevelType w:val="hybridMultilevel"/>
    <w:tmpl w:val="A71A0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25586F"/>
    <w:multiLevelType w:val="hybridMultilevel"/>
    <w:tmpl w:val="32B842B4"/>
    <w:lvl w:ilvl="0" w:tplc="ACB410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AE6B32"/>
    <w:multiLevelType w:val="hybridMultilevel"/>
    <w:tmpl w:val="8D2E9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475AC3"/>
    <w:multiLevelType w:val="hybridMultilevel"/>
    <w:tmpl w:val="89CE3952"/>
    <w:lvl w:ilvl="0" w:tplc="0409000D">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2"/>
  </w:num>
  <w:num w:numId="6">
    <w:abstractNumId w:val="7"/>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14A6A"/>
    <w:rsid w:val="000440E1"/>
    <w:rsid w:val="00053BC7"/>
    <w:rsid w:val="00064731"/>
    <w:rsid w:val="00095F0E"/>
    <w:rsid w:val="000D4605"/>
    <w:rsid w:val="000E4396"/>
    <w:rsid w:val="00116555"/>
    <w:rsid w:val="0012126A"/>
    <w:rsid w:val="00132200"/>
    <w:rsid w:val="00146B88"/>
    <w:rsid w:val="00146EE2"/>
    <w:rsid w:val="001B131C"/>
    <w:rsid w:val="001D49F5"/>
    <w:rsid w:val="001F2DAE"/>
    <w:rsid w:val="002044C1"/>
    <w:rsid w:val="0024391B"/>
    <w:rsid w:val="00315656"/>
    <w:rsid w:val="0036211B"/>
    <w:rsid w:val="003D6D29"/>
    <w:rsid w:val="003E1B4E"/>
    <w:rsid w:val="0046709C"/>
    <w:rsid w:val="00515A32"/>
    <w:rsid w:val="0056430C"/>
    <w:rsid w:val="005864D9"/>
    <w:rsid w:val="005B2B47"/>
    <w:rsid w:val="005D3CD1"/>
    <w:rsid w:val="006356B6"/>
    <w:rsid w:val="00655584"/>
    <w:rsid w:val="006767BC"/>
    <w:rsid w:val="00693486"/>
    <w:rsid w:val="006F7405"/>
    <w:rsid w:val="00707633"/>
    <w:rsid w:val="00714A6A"/>
    <w:rsid w:val="007923F7"/>
    <w:rsid w:val="007A12F8"/>
    <w:rsid w:val="007C40A9"/>
    <w:rsid w:val="008060AB"/>
    <w:rsid w:val="008116DD"/>
    <w:rsid w:val="00817797"/>
    <w:rsid w:val="00871D85"/>
    <w:rsid w:val="00892001"/>
    <w:rsid w:val="008D2477"/>
    <w:rsid w:val="00902718"/>
    <w:rsid w:val="00942419"/>
    <w:rsid w:val="009479FB"/>
    <w:rsid w:val="009A2DBF"/>
    <w:rsid w:val="00A378CB"/>
    <w:rsid w:val="00A5114A"/>
    <w:rsid w:val="00A52F45"/>
    <w:rsid w:val="00A534D1"/>
    <w:rsid w:val="00B11C33"/>
    <w:rsid w:val="00B50BAA"/>
    <w:rsid w:val="00BD29FD"/>
    <w:rsid w:val="00C5173A"/>
    <w:rsid w:val="00C90DA1"/>
    <w:rsid w:val="00CB758D"/>
    <w:rsid w:val="00CE0F4F"/>
    <w:rsid w:val="00CF714E"/>
    <w:rsid w:val="00D04EC1"/>
    <w:rsid w:val="00D43401"/>
    <w:rsid w:val="00D91566"/>
    <w:rsid w:val="00DB6E46"/>
    <w:rsid w:val="00E24303"/>
    <w:rsid w:val="00EA58E9"/>
    <w:rsid w:val="00EE6148"/>
    <w:rsid w:val="00F07D3D"/>
    <w:rsid w:val="00F22499"/>
    <w:rsid w:val="00FA017A"/>
    <w:rsid w:val="00FA39E9"/>
    <w:rsid w:val="00FB2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E46"/>
    <w:pPr>
      <w:ind w:left="720"/>
      <w:contextualSpacing/>
    </w:pPr>
  </w:style>
  <w:style w:type="character" w:styleId="CommentReference">
    <w:name w:val="annotation reference"/>
    <w:basedOn w:val="DefaultParagraphFont"/>
    <w:uiPriority w:val="99"/>
    <w:semiHidden/>
    <w:unhideWhenUsed/>
    <w:rsid w:val="001B131C"/>
    <w:rPr>
      <w:sz w:val="16"/>
      <w:szCs w:val="16"/>
    </w:rPr>
  </w:style>
  <w:style w:type="paragraph" w:styleId="CommentText">
    <w:name w:val="annotation text"/>
    <w:basedOn w:val="Normal"/>
    <w:link w:val="CommentTextChar"/>
    <w:uiPriority w:val="99"/>
    <w:semiHidden/>
    <w:unhideWhenUsed/>
    <w:rsid w:val="001B131C"/>
    <w:pPr>
      <w:spacing w:line="240" w:lineRule="auto"/>
    </w:pPr>
    <w:rPr>
      <w:sz w:val="20"/>
      <w:szCs w:val="20"/>
    </w:rPr>
  </w:style>
  <w:style w:type="character" w:customStyle="1" w:styleId="CommentTextChar">
    <w:name w:val="Comment Text Char"/>
    <w:basedOn w:val="DefaultParagraphFont"/>
    <w:link w:val="CommentText"/>
    <w:uiPriority w:val="99"/>
    <w:semiHidden/>
    <w:rsid w:val="001B131C"/>
    <w:rPr>
      <w:sz w:val="20"/>
      <w:szCs w:val="20"/>
    </w:rPr>
  </w:style>
  <w:style w:type="paragraph" w:styleId="CommentSubject">
    <w:name w:val="annotation subject"/>
    <w:basedOn w:val="CommentText"/>
    <w:next w:val="CommentText"/>
    <w:link w:val="CommentSubjectChar"/>
    <w:uiPriority w:val="99"/>
    <w:semiHidden/>
    <w:unhideWhenUsed/>
    <w:rsid w:val="001B131C"/>
    <w:rPr>
      <w:b/>
      <w:bCs/>
    </w:rPr>
  </w:style>
  <w:style w:type="character" w:customStyle="1" w:styleId="CommentSubjectChar">
    <w:name w:val="Comment Subject Char"/>
    <w:basedOn w:val="CommentTextChar"/>
    <w:link w:val="CommentSubject"/>
    <w:uiPriority w:val="99"/>
    <w:semiHidden/>
    <w:rsid w:val="001B131C"/>
    <w:rPr>
      <w:b/>
      <w:bCs/>
    </w:rPr>
  </w:style>
  <w:style w:type="paragraph" w:styleId="BalloonText">
    <w:name w:val="Balloon Text"/>
    <w:basedOn w:val="Normal"/>
    <w:link w:val="BalloonTextChar"/>
    <w:uiPriority w:val="99"/>
    <w:semiHidden/>
    <w:unhideWhenUsed/>
    <w:rsid w:val="001B1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1C"/>
    <w:rPr>
      <w:rFonts w:ascii="Tahoma" w:hAnsi="Tahoma" w:cs="Tahoma"/>
      <w:sz w:val="16"/>
      <w:szCs w:val="16"/>
    </w:rPr>
  </w:style>
  <w:style w:type="character" w:customStyle="1" w:styleId="shorttext">
    <w:name w:val="short_text"/>
    <w:basedOn w:val="DefaultParagraphFont"/>
    <w:rsid w:val="0056430C"/>
  </w:style>
  <w:style w:type="paragraph" w:styleId="FootnoteText">
    <w:name w:val="footnote text"/>
    <w:basedOn w:val="Normal"/>
    <w:link w:val="FootnoteTextChar"/>
    <w:uiPriority w:val="99"/>
    <w:semiHidden/>
    <w:unhideWhenUsed/>
    <w:rsid w:val="002044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4C1"/>
    <w:rPr>
      <w:sz w:val="20"/>
      <w:szCs w:val="20"/>
    </w:rPr>
  </w:style>
  <w:style w:type="character" w:styleId="FootnoteReference">
    <w:name w:val="footnote reference"/>
    <w:basedOn w:val="DefaultParagraphFont"/>
    <w:uiPriority w:val="99"/>
    <w:semiHidden/>
    <w:unhideWhenUsed/>
    <w:rsid w:val="002044C1"/>
    <w:rPr>
      <w:vertAlign w:val="superscript"/>
    </w:rPr>
  </w:style>
  <w:style w:type="character" w:styleId="Hyperlink">
    <w:name w:val="Hyperlink"/>
    <w:basedOn w:val="DefaultParagraphFont"/>
    <w:uiPriority w:val="99"/>
    <w:unhideWhenUsed/>
    <w:rsid w:val="00315656"/>
    <w:rPr>
      <w:color w:val="0000FF" w:themeColor="hyperlink"/>
      <w:u w:val="single"/>
    </w:rPr>
  </w:style>
  <w:style w:type="table" w:customStyle="1" w:styleId="LightShading1">
    <w:name w:val="Light Shading1"/>
    <w:basedOn w:val="TableNormal"/>
    <w:uiPriority w:val="60"/>
    <w:rsid w:val="00095F0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A3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3986851">
      <w:bodyDiv w:val="1"/>
      <w:marLeft w:val="0"/>
      <w:marRight w:val="0"/>
      <w:marTop w:val="0"/>
      <w:marBottom w:val="0"/>
      <w:divBdr>
        <w:top w:val="none" w:sz="0" w:space="0" w:color="auto"/>
        <w:left w:val="none" w:sz="0" w:space="0" w:color="auto"/>
        <w:bottom w:val="none" w:sz="0" w:space="0" w:color="auto"/>
        <w:right w:val="none" w:sz="0" w:space="0" w:color="auto"/>
      </w:divBdr>
    </w:div>
    <w:div w:id="12693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ietnam-redd.org/Upload/CMS/Content/PGA/Mar%206/National%20kick%20off%20workshop%20-%20overview.pdf" TargetMode="External"/><Relationship Id="rId2" Type="http://schemas.openxmlformats.org/officeDocument/2006/relationships/hyperlink" Target="http://vietnam-redd.org/Upload/CMS/Content/PGA/Mar%206/Report%20workshop%20FGM%20Vietnam.pdf" TargetMode="External"/><Relationship Id="rId1" Type="http://schemas.openxmlformats.org/officeDocument/2006/relationships/hyperlink" Target="http://vietnam-redd.org/Upload/CMS/Content/PGA/Mar%206/PPT.rar" TargetMode="External"/><Relationship Id="rId4" Type="http://schemas.openxmlformats.org/officeDocument/2006/relationships/hyperlink" Target="http://vietnam-redd.org/Upload/CMS/Content/PGA/Mar%206/PPT.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307F-E8E3-40B7-AED1-D4C70DFA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16</Pages>
  <Words>4641</Words>
  <Characters>26457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10</cp:revision>
  <cp:lastPrinted>2012-03-26T03:46:00Z</cp:lastPrinted>
  <dcterms:created xsi:type="dcterms:W3CDTF">2012-03-25T12:39:00Z</dcterms:created>
  <dcterms:modified xsi:type="dcterms:W3CDTF">2012-04-06T08:49:00Z</dcterms:modified>
</cp:coreProperties>
</file>