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55" w:rsidRPr="00B61F0A" w:rsidRDefault="00591755" w:rsidP="004D5CCE">
      <w:pPr>
        <w:pStyle w:val="Header"/>
        <w:jc w:val="right"/>
        <w:outlineLvl w:val="0"/>
        <w:rPr>
          <w:b/>
          <w:sz w:val="24"/>
          <w:szCs w:val="24"/>
          <w:lang w:val="fr-FR"/>
        </w:rPr>
      </w:pPr>
      <w:r w:rsidRPr="00B61F0A">
        <w:rPr>
          <w:b/>
          <w:sz w:val="24"/>
          <w:szCs w:val="24"/>
          <w:lang w:val="fr-FR"/>
        </w:rPr>
        <w:t>UNREDD/PB8/2012/V/1</w:t>
      </w:r>
    </w:p>
    <w:p w:rsidR="00591755" w:rsidRPr="00B61F0A" w:rsidRDefault="00FD18A0" w:rsidP="00BA3DC6">
      <w:pPr>
        <w:autoSpaceDE w:val="0"/>
        <w:autoSpaceDN w:val="0"/>
        <w:adjustRightInd w:val="0"/>
        <w:spacing w:after="0" w:line="240" w:lineRule="auto"/>
        <w:ind w:left="-142"/>
        <w:rPr>
          <w:rFonts w:ascii="FrutigerLT-Roman" w:hAnsi="FrutigerLT-Roman" w:cs="FrutigerLT-Roman"/>
          <w:color w:val="C00000"/>
          <w:szCs w:val="20"/>
          <w:lang w:val="fr-FR" w:eastAsia="en-GB"/>
        </w:rPr>
      </w:pPr>
      <w:r w:rsidRPr="00B61F0A">
        <w:rPr>
          <w:rFonts w:ascii="FrutigerLT-Roman" w:hAnsi="FrutigerLT-Roman" w:cs="FrutigerLT-Roman"/>
          <w:noProof/>
          <w:sz w:val="42"/>
          <w:szCs w:val="40"/>
          <w:lang w:eastAsia="en-GB"/>
        </w:rPr>
        <w:drawing>
          <wp:inline distT="0" distB="0" distL="0" distR="0">
            <wp:extent cx="1695450" cy="733425"/>
            <wp:effectExtent l="19050" t="0" r="0" b="0"/>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8" cstate="print"/>
                    <a:srcRect/>
                    <a:stretch>
                      <a:fillRect/>
                    </a:stretch>
                  </pic:blipFill>
                  <pic:spPr bwMode="auto">
                    <a:xfrm>
                      <a:off x="0" y="0"/>
                      <a:ext cx="1695450" cy="733425"/>
                    </a:xfrm>
                    <a:prstGeom prst="rect">
                      <a:avLst/>
                    </a:prstGeom>
                    <a:noFill/>
                    <a:ln w="9525">
                      <a:noFill/>
                      <a:miter lim="800000"/>
                      <a:headEnd/>
                      <a:tailEnd/>
                    </a:ln>
                  </pic:spPr>
                </pic:pic>
              </a:graphicData>
            </a:graphic>
          </wp:inline>
        </w:drawing>
      </w:r>
    </w:p>
    <w:p w:rsidR="00591755" w:rsidRPr="00B61F0A" w:rsidRDefault="00591755">
      <w:pPr>
        <w:rPr>
          <w:lang w:val="fr-FR"/>
        </w:rPr>
      </w:pPr>
    </w:p>
    <w:p w:rsidR="00591755" w:rsidRPr="00B61F0A" w:rsidRDefault="00591755">
      <w:pPr>
        <w:rPr>
          <w:lang w:val="fr-FR"/>
        </w:rPr>
      </w:pPr>
    </w:p>
    <w:p w:rsidR="00591755" w:rsidRPr="00B61F0A" w:rsidRDefault="00591755" w:rsidP="004107D6">
      <w:pPr>
        <w:rPr>
          <w:lang w:val="fr-FR"/>
        </w:rPr>
      </w:pPr>
      <w:r w:rsidRPr="00B61F0A">
        <w:rPr>
          <w:lang w:val="fr-FR"/>
        </w:rPr>
        <w:t xml:space="preserve"> </w:t>
      </w:r>
    </w:p>
    <w:p w:rsidR="00591755" w:rsidRPr="00B61F0A" w:rsidRDefault="00591755" w:rsidP="004107D6">
      <w:pPr>
        <w:rPr>
          <w:lang w:val="fr-FR"/>
        </w:rPr>
      </w:pPr>
    </w:p>
    <w:p w:rsidR="00591755" w:rsidRPr="00B61F0A" w:rsidRDefault="00591755" w:rsidP="004107D6">
      <w:pPr>
        <w:rPr>
          <w:lang w:val="fr-FR"/>
        </w:rPr>
      </w:pPr>
    </w:p>
    <w:tbl>
      <w:tblPr>
        <w:tblpPr w:leftFromText="187" w:rightFromText="187" w:vertAnchor="page" w:horzAnchor="margin" w:tblpXSpec="right" w:tblpY="5581"/>
        <w:tblW w:w="2857" w:type="pct"/>
        <w:tblBorders>
          <w:insideH w:val="single" w:sz="8" w:space="0" w:color="4F81BD"/>
          <w:insideV w:val="single" w:sz="8" w:space="0" w:color="4F81BD"/>
        </w:tblBorders>
        <w:tblLook w:val="00A0"/>
      </w:tblPr>
      <w:tblGrid>
        <w:gridCol w:w="5281"/>
      </w:tblGrid>
      <w:tr w:rsidR="00591755" w:rsidRPr="007D0514" w:rsidTr="00AB6C19">
        <w:trPr>
          <w:trHeight w:val="1418"/>
        </w:trPr>
        <w:tc>
          <w:tcPr>
            <w:tcW w:w="0" w:type="auto"/>
            <w:shd w:val="clear" w:color="auto" w:fill="FFFFFF"/>
          </w:tcPr>
          <w:p w:rsidR="00591755" w:rsidRPr="00B61F0A" w:rsidRDefault="00A55A63" w:rsidP="00AB6C19">
            <w:pPr>
              <w:pStyle w:val="NoSpacing"/>
              <w:tabs>
                <w:tab w:val="left" w:pos="2100"/>
              </w:tabs>
              <w:rPr>
                <w:rFonts w:ascii="Franklin Gothic Book" w:hAnsi="Franklin Gothic Book"/>
                <w:b/>
                <w:bCs/>
                <w:color w:val="000000"/>
                <w:sz w:val="56"/>
                <w:szCs w:val="56"/>
                <w:lang w:val="fr-FR"/>
              </w:rPr>
            </w:pPr>
            <w:r w:rsidRPr="00B61F0A">
              <w:rPr>
                <w:rFonts w:ascii="Franklin Gothic Book" w:hAnsi="Franklin Gothic Book"/>
                <w:b/>
                <w:bCs/>
                <w:color w:val="000000"/>
                <w:sz w:val="56"/>
                <w:szCs w:val="56"/>
                <w:lang w:val="fr-FR"/>
              </w:rPr>
              <w:t xml:space="preserve">Principes et critères sociaux et environnementaux du Programme ONU-REDD </w:t>
            </w:r>
          </w:p>
        </w:tc>
      </w:tr>
      <w:tr w:rsidR="00591755" w:rsidRPr="007D0514" w:rsidTr="00AB6C19">
        <w:trPr>
          <w:trHeight w:val="390"/>
        </w:trPr>
        <w:tc>
          <w:tcPr>
            <w:tcW w:w="0" w:type="auto"/>
            <w:shd w:val="clear" w:color="auto" w:fill="FFFFFF"/>
          </w:tcPr>
          <w:p w:rsidR="00A55A63" w:rsidRPr="00B61F0A" w:rsidRDefault="00A55A63" w:rsidP="00AB6C19">
            <w:pPr>
              <w:pStyle w:val="NoSpacing"/>
              <w:rPr>
                <w:bCs/>
                <w:color w:val="548DD4"/>
                <w:sz w:val="32"/>
                <w:szCs w:val="32"/>
                <w:lang w:val="fr-FR"/>
              </w:rPr>
            </w:pPr>
            <w:r w:rsidRPr="00B61F0A">
              <w:rPr>
                <w:bCs/>
                <w:color w:val="548DD4"/>
                <w:sz w:val="32"/>
                <w:szCs w:val="32"/>
                <w:lang w:val="fr-FR"/>
              </w:rPr>
              <w:t xml:space="preserve">PROGRAMME ONU-REDD </w:t>
            </w:r>
          </w:p>
          <w:p w:rsidR="00591755" w:rsidRPr="00B61F0A" w:rsidRDefault="00A55A63" w:rsidP="00AB6C19">
            <w:pPr>
              <w:pStyle w:val="NoSpacing"/>
              <w:rPr>
                <w:bCs/>
                <w:color w:val="0070C0"/>
                <w:sz w:val="32"/>
                <w:szCs w:val="32"/>
                <w:lang w:val="fr-FR"/>
              </w:rPr>
            </w:pPr>
            <w:r w:rsidRPr="00B61F0A">
              <w:rPr>
                <w:bCs/>
                <w:color w:val="548DD4"/>
                <w:sz w:val="32"/>
                <w:szCs w:val="32"/>
                <w:lang w:val="fr-FR"/>
              </w:rPr>
              <w:t>HUITIÈME RÉUNION DU CONSEIL D’ORIENTATION</w:t>
            </w:r>
            <w:r w:rsidR="00591755" w:rsidRPr="00B61F0A">
              <w:rPr>
                <w:bCs/>
                <w:color w:val="548DD4"/>
                <w:sz w:val="32"/>
                <w:szCs w:val="32"/>
                <w:lang w:val="fr-FR"/>
              </w:rPr>
              <w:t xml:space="preserve"> </w:t>
            </w:r>
          </w:p>
        </w:tc>
      </w:tr>
      <w:tr w:rsidR="00591755" w:rsidRPr="007D0514" w:rsidTr="00AB6C19">
        <w:trPr>
          <w:trHeight w:val="345"/>
        </w:trPr>
        <w:tc>
          <w:tcPr>
            <w:tcW w:w="0" w:type="auto"/>
            <w:shd w:val="clear" w:color="auto" w:fill="FFFFFF"/>
          </w:tcPr>
          <w:p w:rsidR="00591755" w:rsidRPr="00B61F0A" w:rsidRDefault="00591755" w:rsidP="00A55A63">
            <w:pPr>
              <w:pStyle w:val="NoSpacing"/>
              <w:rPr>
                <w:bCs/>
                <w:color w:val="000000"/>
                <w:sz w:val="28"/>
                <w:szCs w:val="28"/>
                <w:lang w:val="fr-FR"/>
              </w:rPr>
            </w:pPr>
            <w:r w:rsidRPr="00B61F0A">
              <w:rPr>
                <w:bCs/>
                <w:color w:val="000000"/>
                <w:sz w:val="28"/>
                <w:szCs w:val="28"/>
                <w:lang w:val="fr-FR"/>
              </w:rPr>
              <w:t xml:space="preserve">25-26 </w:t>
            </w:r>
            <w:r w:rsidR="00A55A63" w:rsidRPr="00B61F0A">
              <w:rPr>
                <w:bCs/>
                <w:color w:val="000000"/>
                <w:sz w:val="28"/>
                <w:szCs w:val="28"/>
                <w:lang w:val="fr-FR"/>
              </w:rPr>
              <w:t>mars</w:t>
            </w:r>
            <w:r w:rsidRPr="00B61F0A">
              <w:rPr>
                <w:bCs/>
                <w:color w:val="000000"/>
                <w:sz w:val="28"/>
                <w:szCs w:val="28"/>
                <w:lang w:val="fr-FR"/>
              </w:rPr>
              <w:t xml:space="preserve"> 2012</w:t>
            </w:r>
          </w:p>
          <w:p w:rsidR="00591755" w:rsidRDefault="00591755" w:rsidP="00AB6C19">
            <w:pPr>
              <w:pStyle w:val="NoSpacing"/>
              <w:rPr>
                <w:bCs/>
                <w:color w:val="000000"/>
                <w:sz w:val="28"/>
                <w:szCs w:val="28"/>
                <w:lang w:val="fr-FR"/>
              </w:rPr>
            </w:pPr>
            <w:r w:rsidRPr="00B61F0A">
              <w:rPr>
                <w:bCs/>
                <w:color w:val="000000"/>
                <w:sz w:val="28"/>
                <w:szCs w:val="28"/>
                <w:lang w:val="fr-FR"/>
              </w:rPr>
              <w:t>Asunción, Paraguay</w:t>
            </w:r>
          </w:p>
          <w:p w:rsidR="007D0514" w:rsidRDefault="007D0514" w:rsidP="00AB6C19">
            <w:pPr>
              <w:pStyle w:val="NoSpacing"/>
              <w:rPr>
                <w:bCs/>
                <w:color w:val="000000"/>
                <w:sz w:val="20"/>
                <w:szCs w:val="20"/>
                <w:lang w:val="fr-FR"/>
              </w:rPr>
            </w:pPr>
          </w:p>
          <w:p w:rsidR="007D0514" w:rsidRPr="007D0514" w:rsidRDefault="007D0514" w:rsidP="00AB6C19">
            <w:pPr>
              <w:pStyle w:val="NoSpacing"/>
              <w:rPr>
                <w:bCs/>
                <w:color w:val="000000"/>
                <w:sz w:val="20"/>
                <w:szCs w:val="20"/>
                <w:lang w:val="fr-FR"/>
              </w:rPr>
            </w:pPr>
            <w:r w:rsidRPr="007D0514">
              <w:rPr>
                <w:bCs/>
                <w:color w:val="000000"/>
                <w:sz w:val="20"/>
                <w:szCs w:val="20"/>
                <w:lang w:val="fr-FR"/>
              </w:rPr>
              <w:t>Des incohérences dans les traductions françaises et espagnoles ont été corrigées le 14 mai 2012.</w:t>
            </w:r>
          </w:p>
        </w:tc>
      </w:tr>
    </w:tbl>
    <w:p w:rsidR="00591755" w:rsidRPr="00B61F0A" w:rsidRDefault="00591755" w:rsidP="004107D6">
      <w:pPr>
        <w:rPr>
          <w:lang w:val="fr-FR"/>
        </w:rPr>
      </w:pPr>
    </w:p>
    <w:p w:rsidR="00591755" w:rsidRPr="00B61F0A" w:rsidRDefault="00591755" w:rsidP="004107D6">
      <w:pPr>
        <w:rPr>
          <w:lang w:val="fr-FR"/>
        </w:rPr>
      </w:pPr>
    </w:p>
    <w:p w:rsidR="00591755" w:rsidRPr="00B61F0A" w:rsidRDefault="00591755" w:rsidP="004107D6">
      <w:pPr>
        <w:rPr>
          <w:lang w:val="fr-FR"/>
        </w:rPr>
      </w:pPr>
    </w:p>
    <w:p w:rsidR="00591755" w:rsidRPr="00B61F0A" w:rsidRDefault="00591755" w:rsidP="004107D6">
      <w:pPr>
        <w:rPr>
          <w:lang w:val="fr-FR"/>
        </w:rPr>
      </w:pPr>
    </w:p>
    <w:p w:rsidR="00591755" w:rsidRPr="00B61F0A" w:rsidRDefault="00591755" w:rsidP="004107D6">
      <w:pPr>
        <w:rPr>
          <w:lang w:val="fr-FR"/>
        </w:rPr>
      </w:pPr>
    </w:p>
    <w:p w:rsidR="00591755" w:rsidRPr="00B61F0A" w:rsidRDefault="00591755" w:rsidP="004107D6">
      <w:pPr>
        <w:rPr>
          <w:lang w:val="fr-FR"/>
        </w:rPr>
      </w:pPr>
    </w:p>
    <w:p w:rsidR="00591755" w:rsidRPr="00B61F0A" w:rsidRDefault="00591755" w:rsidP="004107D6">
      <w:pPr>
        <w:rPr>
          <w:lang w:val="fr-FR"/>
        </w:rPr>
      </w:pPr>
    </w:p>
    <w:p w:rsidR="00591755" w:rsidRPr="00B61F0A" w:rsidRDefault="00591755" w:rsidP="004107D6">
      <w:pPr>
        <w:rPr>
          <w:lang w:val="fr-FR"/>
        </w:rPr>
      </w:pPr>
    </w:p>
    <w:p w:rsidR="00591755" w:rsidRPr="00B61F0A" w:rsidRDefault="00591755" w:rsidP="004107D6">
      <w:pPr>
        <w:rPr>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B515EA">
      <w:pPr>
        <w:pStyle w:val="Footer"/>
        <w:rPr>
          <w:sz w:val="16"/>
          <w:szCs w:val="16"/>
          <w:lang w:val="fr-FR"/>
        </w:rPr>
      </w:pPr>
    </w:p>
    <w:p w:rsidR="00591755" w:rsidRPr="00B61F0A" w:rsidRDefault="00591755" w:rsidP="00B515EA">
      <w:pPr>
        <w:pStyle w:val="Foo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462C62" w:rsidRPr="00B61F0A" w:rsidRDefault="00462C62"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591755" w:rsidP="005F0443">
      <w:pPr>
        <w:pStyle w:val="Footer"/>
        <w:jc w:val="center"/>
        <w:rPr>
          <w:sz w:val="16"/>
          <w:szCs w:val="16"/>
          <w:lang w:val="fr-FR"/>
        </w:rPr>
      </w:pPr>
    </w:p>
    <w:p w:rsidR="00591755" w:rsidRPr="00B61F0A" w:rsidRDefault="00FD18A0" w:rsidP="005F0443">
      <w:pPr>
        <w:pStyle w:val="Footer"/>
        <w:jc w:val="center"/>
        <w:rPr>
          <w:sz w:val="16"/>
          <w:szCs w:val="16"/>
          <w:lang w:val="fr-FR"/>
        </w:rPr>
      </w:pPr>
      <w:r w:rsidRPr="00B61F0A">
        <w:rPr>
          <w:noProof/>
          <w:lang w:eastAsia="en-GB"/>
        </w:rPr>
        <w:drawing>
          <wp:inline distT="0" distB="0" distL="0" distR="0">
            <wp:extent cx="1381125" cy="542925"/>
            <wp:effectExtent l="19050" t="0" r="9525" b="0"/>
            <wp:docPr id="2" name="Picture 2" descr="FAO,UNEP and UNDP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O,UNEP and UNDP logos"/>
                    <pic:cNvPicPr>
                      <a:picLocks noChangeAspect="1" noChangeArrowheads="1"/>
                    </pic:cNvPicPr>
                  </pic:nvPicPr>
                  <pic:blipFill>
                    <a:blip r:embed="rId9" cstate="print"/>
                    <a:srcRect/>
                    <a:stretch>
                      <a:fillRect/>
                    </a:stretch>
                  </pic:blipFill>
                  <pic:spPr bwMode="auto">
                    <a:xfrm>
                      <a:off x="0" y="0"/>
                      <a:ext cx="1381125" cy="542925"/>
                    </a:xfrm>
                    <a:prstGeom prst="rect">
                      <a:avLst/>
                    </a:prstGeom>
                    <a:noFill/>
                    <a:ln w="9525">
                      <a:noFill/>
                      <a:miter lim="800000"/>
                      <a:headEnd/>
                      <a:tailEnd/>
                    </a:ln>
                  </pic:spPr>
                </pic:pic>
              </a:graphicData>
            </a:graphic>
          </wp:inline>
        </w:drawing>
      </w:r>
    </w:p>
    <w:p w:rsidR="00591755" w:rsidRPr="00B61F0A" w:rsidRDefault="00591755" w:rsidP="004F2047">
      <w:pPr>
        <w:pStyle w:val="Footer"/>
        <w:jc w:val="both"/>
        <w:rPr>
          <w:lang w:val="fr-FR"/>
        </w:rPr>
      </w:pPr>
    </w:p>
    <w:p w:rsidR="00285F24" w:rsidRPr="00B61F0A" w:rsidRDefault="00285F24" w:rsidP="00285F24">
      <w:pPr>
        <w:pStyle w:val="Default"/>
        <w:spacing w:line="196" w:lineRule="atLeast"/>
        <w:jc w:val="both"/>
        <w:rPr>
          <w:sz w:val="16"/>
          <w:szCs w:val="16"/>
          <w:lang w:val="fr-FR"/>
        </w:rPr>
      </w:pPr>
      <w:r w:rsidRPr="00B61F0A">
        <w:rPr>
          <w:sz w:val="16"/>
          <w:szCs w:val="16"/>
          <w:lang w:val="fr-FR"/>
        </w:rPr>
        <w:t xml:space="preserve">Conformément à la décision du Conseil d’orientation, le présent document a été imprimé en nombre limité afin de réduire au minimum l’impact des processus du programme ONU-REDD sur l’environnement et de contribuer à leur neutralité climatique. Les délégués sont priés d’apporter leurs propres exemplaires à la réunion. La plupart des documents de réunion du programme ONU-REDD sont disponibles sur Internet à l’adresse </w:t>
      </w:r>
      <w:r w:rsidRPr="00B61F0A">
        <w:rPr>
          <w:color w:val="0000FF"/>
          <w:sz w:val="16"/>
          <w:szCs w:val="16"/>
          <w:u w:val="single"/>
          <w:lang w:val="fr-FR"/>
        </w:rPr>
        <w:t>www.unredd.net</w:t>
      </w:r>
      <w:r w:rsidRPr="00B61F0A">
        <w:rPr>
          <w:sz w:val="16"/>
          <w:szCs w:val="16"/>
          <w:lang w:val="fr-FR"/>
        </w:rPr>
        <w:t xml:space="preserve">. </w:t>
      </w:r>
    </w:p>
    <w:p w:rsidR="00591755" w:rsidRPr="00B61F0A" w:rsidRDefault="00591755" w:rsidP="004D5CCE">
      <w:pPr>
        <w:pStyle w:val="Footer"/>
        <w:jc w:val="both"/>
        <w:outlineLvl w:val="0"/>
        <w:rPr>
          <w:b/>
          <w:bCs/>
          <w:lang w:val="fr-FR"/>
        </w:rPr>
      </w:pPr>
      <w:r w:rsidRPr="00B61F0A">
        <w:rPr>
          <w:b/>
          <w:bCs/>
          <w:lang w:val="fr-FR"/>
        </w:rPr>
        <w:lastRenderedPageBreak/>
        <w:t xml:space="preserve">Introduction </w:t>
      </w:r>
      <w:r w:rsidR="000E56B5" w:rsidRPr="00B61F0A">
        <w:rPr>
          <w:b/>
          <w:bCs/>
          <w:lang w:val="fr-FR"/>
        </w:rPr>
        <w:t>et contexte</w:t>
      </w:r>
    </w:p>
    <w:p w:rsidR="003A6B4E" w:rsidRPr="00B61F0A" w:rsidRDefault="003A6B4E" w:rsidP="009F7E83">
      <w:pPr>
        <w:pStyle w:val="Footer"/>
        <w:jc w:val="both"/>
        <w:rPr>
          <w:b/>
          <w:bCs/>
          <w:lang w:val="fr-FR"/>
        </w:rPr>
      </w:pPr>
    </w:p>
    <w:p w:rsidR="004E054E" w:rsidRPr="00B61F0A" w:rsidRDefault="000E56B5" w:rsidP="003815C0">
      <w:pPr>
        <w:pStyle w:val="CM17"/>
        <w:jc w:val="both"/>
        <w:rPr>
          <w:rFonts w:cs="Calibri"/>
          <w:color w:val="000000"/>
          <w:sz w:val="22"/>
          <w:szCs w:val="22"/>
          <w:lang w:val="fr-FR"/>
        </w:rPr>
      </w:pPr>
      <w:r w:rsidRPr="00B61F0A">
        <w:rPr>
          <w:rFonts w:cs="Calibri"/>
          <w:color w:val="000000"/>
          <w:sz w:val="22"/>
          <w:szCs w:val="22"/>
          <w:lang w:val="fr-FR"/>
        </w:rPr>
        <w:t>Même si la REDD+ peut apporter des avantages substantiels au-delà de la question du carbone, sa mise en œuvre peut comporter des risques. Le Programme ONU-REDD travaille donc actuellement avec des partenaires et des pays REDD+ à l’élaboration d</w:t>
      </w:r>
      <w:r w:rsidR="00621919" w:rsidRPr="00B61F0A">
        <w:rPr>
          <w:rFonts w:cs="Calibri"/>
          <w:color w:val="000000"/>
          <w:sz w:val="22"/>
          <w:szCs w:val="22"/>
          <w:lang w:val="fr-FR"/>
        </w:rPr>
        <w:t>’</w:t>
      </w:r>
      <w:r w:rsidRPr="00B61F0A">
        <w:rPr>
          <w:rFonts w:cs="Calibri"/>
          <w:color w:val="000000"/>
          <w:sz w:val="22"/>
          <w:szCs w:val="22"/>
          <w:lang w:val="fr-FR"/>
        </w:rPr>
        <w:t>outils et de conseils visant à améliorer les avantages multiples de la REDD+ et à en réduire les risques. Dans le cadre de ce travail, un ensemble de principes et de critères sociaux et environnementaux</w:t>
      </w:r>
      <w:r w:rsidR="00FA038A" w:rsidRPr="00B61F0A">
        <w:rPr>
          <w:rFonts w:cs="Calibri"/>
          <w:color w:val="000000"/>
          <w:sz w:val="22"/>
          <w:szCs w:val="22"/>
          <w:lang w:val="fr-FR"/>
        </w:rPr>
        <w:t xml:space="preserve"> (</w:t>
      </w:r>
      <w:r w:rsidR="00621919" w:rsidRPr="00B61F0A">
        <w:rPr>
          <w:rFonts w:cs="Calibri"/>
          <w:color w:val="000000"/>
          <w:sz w:val="22"/>
          <w:szCs w:val="22"/>
          <w:lang w:val="fr-FR"/>
        </w:rPr>
        <w:t>PCSE</w:t>
      </w:r>
      <w:r w:rsidR="00FA038A" w:rsidRPr="00B61F0A">
        <w:rPr>
          <w:rFonts w:cs="Calibri"/>
          <w:color w:val="000000"/>
          <w:sz w:val="22"/>
          <w:szCs w:val="22"/>
          <w:lang w:val="fr-FR"/>
        </w:rPr>
        <w:t>)</w:t>
      </w:r>
      <w:r w:rsidRPr="00B61F0A">
        <w:rPr>
          <w:rFonts w:cs="Calibri"/>
          <w:color w:val="000000"/>
          <w:sz w:val="22"/>
          <w:szCs w:val="22"/>
          <w:lang w:val="fr-FR"/>
        </w:rPr>
        <w:t xml:space="preserve"> </w:t>
      </w:r>
      <w:r w:rsidR="004E054E" w:rsidRPr="00B61F0A">
        <w:rPr>
          <w:rFonts w:cs="Calibri"/>
          <w:color w:val="000000"/>
          <w:sz w:val="22"/>
          <w:szCs w:val="22"/>
          <w:lang w:val="fr-FR"/>
        </w:rPr>
        <w:t>– qui devrai</w:t>
      </w:r>
      <w:r w:rsidR="007A0784" w:rsidRPr="00B61F0A">
        <w:rPr>
          <w:rFonts w:cs="Calibri"/>
          <w:color w:val="000000"/>
          <w:sz w:val="22"/>
          <w:szCs w:val="22"/>
          <w:lang w:val="fr-FR"/>
        </w:rPr>
        <w:t>en</w:t>
      </w:r>
      <w:r w:rsidR="004E054E" w:rsidRPr="00B61F0A">
        <w:rPr>
          <w:rFonts w:cs="Calibri"/>
          <w:color w:val="000000"/>
          <w:sz w:val="22"/>
          <w:szCs w:val="22"/>
          <w:lang w:val="fr-FR"/>
        </w:rPr>
        <w:t xml:space="preserve">t constituer un cadre d’orientation concernant les questions liées au Programme ONU-REDD - </w:t>
      </w:r>
      <w:r w:rsidR="007A0784" w:rsidRPr="00B61F0A">
        <w:rPr>
          <w:rFonts w:cs="Calibri"/>
          <w:color w:val="000000"/>
          <w:sz w:val="22"/>
          <w:szCs w:val="22"/>
          <w:lang w:val="fr-FR"/>
        </w:rPr>
        <w:t>sont</w:t>
      </w:r>
      <w:r w:rsidRPr="00B61F0A">
        <w:rPr>
          <w:rFonts w:cs="Calibri"/>
          <w:color w:val="000000"/>
          <w:sz w:val="22"/>
          <w:szCs w:val="22"/>
          <w:lang w:val="fr-FR"/>
        </w:rPr>
        <w:t xml:space="preserve"> en cours de développement</w:t>
      </w:r>
      <w:r w:rsidR="004E054E" w:rsidRPr="00B61F0A">
        <w:rPr>
          <w:rFonts w:cs="Calibri"/>
          <w:color w:val="000000"/>
          <w:sz w:val="22"/>
          <w:szCs w:val="22"/>
          <w:lang w:val="fr-FR"/>
        </w:rPr>
        <w:t>.</w:t>
      </w:r>
    </w:p>
    <w:p w:rsidR="000E56B5" w:rsidRPr="00B61F0A" w:rsidRDefault="000E56B5" w:rsidP="003815C0">
      <w:pPr>
        <w:pStyle w:val="CM17"/>
        <w:jc w:val="both"/>
        <w:rPr>
          <w:rFonts w:cs="Calibri"/>
          <w:color w:val="000000"/>
          <w:sz w:val="22"/>
          <w:szCs w:val="22"/>
          <w:lang w:val="fr-FR"/>
        </w:rPr>
      </w:pPr>
      <w:r w:rsidRPr="00B61F0A">
        <w:rPr>
          <w:rFonts w:cs="Calibri"/>
          <w:color w:val="000000"/>
          <w:sz w:val="22"/>
          <w:szCs w:val="22"/>
          <w:lang w:val="fr-FR"/>
        </w:rPr>
        <w:t>Ils se composent de grands principes, au sein desquels des critères plus détaillés décrivent les questions importantes à considérer dans l'élaboration de programmes REDD+. Les Principes et critères sont cohérents avec les accords de Cancún et s’appuient sur les orientations que celui-ci contient. Ils sont issus de l’important corpus de connaissances et d’écrits sur les garanties</w:t>
      </w:r>
      <w:r w:rsidR="007A0784" w:rsidRPr="00B61F0A">
        <w:rPr>
          <w:rFonts w:cs="Calibri"/>
          <w:color w:val="000000"/>
          <w:sz w:val="22"/>
          <w:szCs w:val="22"/>
          <w:lang w:val="fr-FR"/>
        </w:rPr>
        <w:t xml:space="preserve"> (</w:t>
      </w:r>
      <w:r w:rsidR="00FB2B84" w:rsidRPr="00B61F0A">
        <w:rPr>
          <w:rFonts w:cs="Calibri"/>
          <w:color w:val="000000"/>
          <w:sz w:val="22"/>
          <w:szCs w:val="22"/>
          <w:lang w:val="fr-FR"/>
        </w:rPr>
        <w:t xml:space="preserve">mesures de </w:t>
      </w:r>
      <w:r w:rsidR="007A0784" w:rsidRPr="00B61F0A">
        <w:rPr>
          <w:rFonts w:cs="Calibri"/>
          <w:color w:val="000000"/>
          <w:sz w:val="22"/>
          <w:szCs w:val="22"/>
          <w:lang w:val="fr-FR"/>
        </w:rPr>
        <w:t>sauvegarde)</w:t>
      </w:r>
      <w:r w:rsidRPr="00B61F0A">
        <w:rPr>
          <w:rFonts w:cs="Calibri"/>
          <w:color w:val="000000"/>
          <w:sz w:val="22"/>
          <w:szCs w:val="22"/>
          <w:lang w:val="fr-FR"/>
        </w:rPr>
        <w:t>, les standards et la certification</w:t>
      </w:r>
      <w:r w:rsidR="009F7E83" w:rsidRPr="00B61F0A">
        <w:rPr>
          <w:rStyle w:val="FootnoteReference"/>
          <w:rFonts w:cs="Calibri"/>
          <w:color w:val="000000"/>
          <w:sz w:val="22"/>
          <w:szCs w:val="22"/>
          <w:lang w:val="fr-FR"/>
        </w:rPr>
        <w:footnoteReference w:id="1"/>
      </w:r>
      <w:r w:rsidRPr="00B61F0A">
        <w:rPr>
          <w:rFonts w:cs="Calibri"/>
          <w:color w:val="000000"/>
          <w:sz w:val="22"/>
          <w:szCs w:val="22"/>
          <w:lang w:val="fr-FR"/>
        </w:rPr>
        <w:t xml:space="preserve">. </w:t>
      </w:r>
    </w:p>
    <w:p w:rsidR="003815C0" w:rsidRPr="00B61F0A" w:rsidRDefault="00903EB9" w:rsidP="003815C0">
      <w:pPr>
        <w:pStyle w:val="CM1"/>
        <w:spacing w:after="638" w:line="240" w:lineRule="auto"/>
        <w:jc w:val="both"/>
        <w:rPr>
          <w:rFonts w:cs="Calibri"/>
          <w:color w:val="000000"/>
          <w:sz w:val="22"/>
          <w:szCs w:val="22"/>
          <w:lang w:val="fr-FR"/>
        </w:rPr>
      </w:pPr>
      <w:r w:rsidRPr="00903EB9">
        <w:rPr>
          <w:noProof/>
          <w:lang w:val="fr-FR" w:eastAsia="fr-FR"/>
        </w:rPr>
        <w:pict>
          <v:rect id="_x0000_s1026" style="position:absolute;left:0;text-align:left;margin-left:.5pt;margin-top:116.15pt;width:450.75pt;height:287.25pt;z-index:251657216" o:allowoverlap="f">
            <v:textbox style="mso-next-textbox:#_x0000_s1026">
              <w:txbxContent>
                <w:p w:rsidR="009D39BC" w:rsidRPr="003815C0" w:rsidRDefault="009D39BC" w:rsidP="004B717B">
                  <w:pPr>
                    <w:pStyle w:val="Default"/>
                    <w:rPr>
                      <w:rFonts w:asciiTheme="minorHAnsi" w:hAnsiTheme="minorHAnsi" w:cs="Calibri"/>
                      <w:sz w:val="22"/>
                      <w:szCs w:val="22"/>
                      <w:lang w:val="fr-FR"/>
                    </w:rPr>
                  </w:pPr>
                  <w:r w:rsidRPr="003815C0">
                    <w:rPr>
                      <w:rFonts w:asciiTheme="minorHAnsi" w:hAnsiTheme="minorHAnsi"/>
                      <w:sz w:val="22"/>
                      <w:szCs w:val="22"/>
                      <w:lang w:val="fr-FR"/>
                    </w:rPr>
                    <w:t>Les Principes et critères sociaux et environnementaux s’appuient sur les accords internationaux suivants, se situent dans leur lignée et visent à aider les pays à respecter les engagements pris au titre de ces accords, ainsi que, s’il y a lieu, les décisions adoptées lors des conférences et réunions des Parties</w:t>
                  </w:r>
                  <w:r w:rsidRPr="003815C0">
                    <w:rPr>
                      <w:rFonts w:asciiTheme="minorHAnsi" w:hAnsiTheme="minorHAnsi" w:cs="Calibri"/>
                      <w:sz w:val="22"/>
                      <w:szCs w:val="22"/>
                      <w:lang w:val="fr-FR"/>
                    </w:rPr>
                    <w:t>:</w:t>
                  </w:r>
                </w:p>
                <w:p w:rsidR="009D39BC" w:rsidRPr="003815C0" w:rsidRDefault="009D39BC" w:rsidP="003815C0">
                  <w:pPr>
                    <w:pStyle w:val="Default"/>
                    <w:spacing w:line="271" w:lineRule="atLeast"/>
                    <w:rPr>
                      <w:rFonts w:asciiTheme="minorHAnsi" w:hAnsiTheme="minorHAnsi" w:cs="Calibri"/>
                      <w:sz w:val="22"/>
                      <w:szCs w:val="22"/>
                      <w:lang w:val="fr-FR"/>
                    </w:rPr>
                  </w:pPr>
                </w:p>
                <w:p w:rsidR="009D39BC" w:rsidRDefault="009D39BC" w:rsidP="003815C0">
                  <w:pPr>
                    <w:pStyle w:val="Default"/>
                    <w:numPr>
                      <w:ilvl w:val="0"/>
                      <w:numId w:val="17"/>
                    </w:numPr>
                    <w:spacing w:after="120" w:line="271" w:lineRule="atLeast"/>
                    <w:ind w:left="714" w:hanging="357"/>
                    <w:rPr>
                      <w:rFonts w:asciiTheme="minorHAnsi" w:hAnsiTheme="minorHAnsi" w:cs="Calibri"/>
                      <w:sz w:val="22"/>
                      <w:szCs w:val="22"/>
                      <w:lang w:val="fr-FR"/>
                    </w:rPr>
                  </w:pPr>
                  <w:r w:rsidRPr="003815C0">
                    <w:rPr>
                      <w:rFonts w:asciiTheme="minorHAnsi" w:hAnsiTheme="minorHAnsi" w:cs="Calibri"/>
                      <w:sz w:val="22"/>
                      <w:szCs w:val="22"/>
                      <w:lang w:val="fr-FR"/>
                    </w:rPr>
                    <w:t>Convention-cadre des Nations Unies sur les changements climatiques (CCNUCC)</w:t>
                  </w:r>
                </w:p>
                <w:p w:rsidR="009D39BC" w:rsidRDefault="009D39BC" w:rsidP="003815C0">
                  <w:pPr>
                    <w:pStyle w:val="Default"/>
                    <w:numPr>
                      <w:ilvl w:val="0"/>
                      <w:numId w:val="17"/>
                    </w:numPr>
                    <w:spacing w:after="120" w:line="271" w:lineRule="atLeast"/>
                    <w:ind w:left="714" w:hanging="357"/>
                    <w:rPr>
                      <w:rFonts w:asciiTheme="minorHAnsi" w:hAnsiTheme="minorHAnsi" w:cs="Calibri"/>
                      <w:sz w:val="22"/>
                      <w:szCs w:val="22"/>
                      <w:lang w:val="fr-FR"/>
                    </w:rPr>
                  </w:pPr>
                  <w:r w:rsidRPr="003815C0">
                    <w:rPr>
                      <w:rFonts w:asciiTheme="minorHAnsi" w:hAnsiTheme="minorHAnsi" w:cs="Calibri"/>
                      <w:sz w:val="22"/>
                      <w:szCs w:val="22"/>
                      <w:lang w:val="fr-FR"/>
                    </w:rPr>
                    <w:t>Convention sur la diversité biologique (CBD)</w:t>
                  </w:r>
                </w:p>
                <w:p w:rsidR="009D39BC" w:rsidRDefault="009D39BC" w:rsidP="003815C0">
                  <w:pPr>
                    <w:pStyle w:val="Default"/>
                    <w:numPr>
                      <w:ilvl w:val="0"/>
                      <w:numId w:val="17"/>
                    </w:numPr>
                    <w:spacing w:after="120" w:line="271" w:lineRule="atLeast"/>
                    <w:ind w:left="714" w:hanging="357"/>
                    <w:rPr>
                      <w:rFonts w:asciiTheme="minorHAnsi" w:hAnsiTheme="minorHAnsi" w:cs="Calibri"/>
                      <w:sz w:val="22"/>
                      <w:szCs w:val="22"/>
                      <w:lang w:val="fr-FR"/>
                    </w:rPr>
                  </w:pPr>
                  <w:r w:rsidRPr="003815C0">
                    <w:rPr>
                      <w:rFonts w:asciiTheme="minorHAnsi" w:hAnsiTheme="minorHAnsi" w:cs="Calibri"/>
                      <w:sz w:val="22"/>
                      <w:szCs w:val="22"/>
                      <w:lang w:val="fr-FR"/>
                    </w:rPr>
                    <w:t>Instrument juridiquement non contraignant concernant tous les types de forêts (NLBI)</w:t>
                  </w:r>
                </w:p>
                <w:p w:rsidR="009D39BC" w:rsidRDefault="009D39BC" w:rsidP="003815C0">
                  <w:pPr>
                    <w:pStyle w:val="Default"/>
                    <w:numPr>
                      <w:ilvl w:val="0"/>
                      <w:numId w:val="17"/>
                    </w:numPr>
                    <w:spacing w:after="120" w:line="271" w:lineRule="atLeast"/>
                    <w:ind w:left="714" w:hanging="357"/>
                    <w:rPr>
                      <w:rFonts w:asciiTheme="minorHAnsi" w:hAnsiTheme="minorHAnsi" w:cs="Calibri"/>
                      <w:sz w:val="22"/>
                      <w:szCs w:val="22"/>
                      <w:lang w:val="fr-FR"/>
                    </w:rPr>
                  </w:pPr>
                  <w:r w:rsidRPr="003815C0">
                    <w:rPr>
                      <w:rFonts w:asciiTheme="minorHAnsi" w:hAnsiTheme="minorHAnsi" w:cs="Calibri"/>
                      <w:sz w:val="22"/>
                      <w:szCs w:val="22"/>
                      <w:lang w:val="fr-FR"/>
                    </w:rPr>
                    <w:t>Convention sur l’élimination de toutes formes de discrimination à l’égard des femmes (CEDAW)</w:t>
                  </w:r>
                </w:p>
                <w:p w:rsidR="009D39BC" w:rsidRDefault="009D39BC" w:rsidP="003815C0">
                  <w:pPr>
                    <w:pStyle w:val="Default"/>
                    <w:numPr>
                      <w:ilvl w:val="0"/>
                      <w:numId w:val="17"/>
                    </w:numPr>
                    <w:spacing w:after="120" w:line="271" w:lineRule="atLeast"/>
                    <w:ind w:left="714" w:hanging="357"/>
                    <w:rPr>
                      <w:rFonts w:asciiTheme="minorHAnsi" w:hAnsiTheme="minorHAnsi" w:cs="Calibri"/>
                      <w:sz w:val="22"/>
                      <w:szCs w:val="22"/>
                      <w:lang w:val="fr-FR"/>
                    </w:rPr>
                  </w:pPr>
                  <w:r w:rsidRPr="003815C0">
                    <w:rPr>
                      <w:rFonts w:asciiTheme="minorHAnsi" w:hAnsiTheme="minorHAnsi" w:cs="Calibri"/>
                      <w:sz w:val="22"/>
                      <w:szCs w:val="22"/>
                      <w:lang w:val="fr-FR"/>
                    </w:rPr>
                    <w:t>Convention n° 169 de l’Organisation internationale du Travail (OIT 169)</w:t>
                  </w:r>
                </w:p>
                <w:p w:rsidR="009D39BC" w:rsidRDefault="009D39BC" w:rsidP="003815C0">
                  <w:pPr>
                    <w:pStyle w:val="Default"/>
                    <w:numPr>
                      <w:ilvl w:val="0"/>
                      <w:numId w:val="17"/>
                    </w:numPr>
                    <w:spacing w:after="120" w:line="271" w:lineRule="atLeast"/>
                    <w:ind w:left="714" w:hanging="357"/>
                    <w:rPr>
                      <w:rFonts w:asciiTheme="minorHAnsi" w:hAnsiTheme="minorHAnsi" w:cs="Calibri"/>
                      <w:sz w:val="22"/>
                      <w:szCs w:val="22"/>
                      <w:lang w:val="fr-FR"/>
                    </w:rPr>
                  </w:pPr>
                  <w:r w:rsidRPr="003815C0">
                    <w:rPr>
                      <w:rFonts w:asciiTheme="minorHAnsi" w:hAnsiTheme="minorHAnsi" w:cs="Calibri"/>
                      <w:sz w:val="22"/>
                      <w:szCs w:val="22"/>
                      <w:lang w:val="fr-FR"/>
                    </w:rPr>
                    <w:t>Convention des Nations Unies contre la corruption (UNCAC)</w:t>
                  </w:r>
                </w:p>
                <w:p w:rsidR="009D39BC" w:rsidRDefault="009D39BC" w:rsidP="003815C0">
                  <w:pPr>
                    <w:pStyle w:val="Default"/>
                    <w:numPr>
                      <w:ilvl w:val="0"/>
                      <w:numId w:val="17"/>
                    </w:numPr>
                    <w:spacing w:after="120" w:line="271" w:lineRule="atLeast"/>
                    <w:ind w:left="714" w:hanging="357"/>
                    <w:rPr>
                      <w:rFonts w:asciiTheme="minorHAnsi" w:hAnsiTheme="minorHAnsi" w:cs="Calibri"/>
                      <w:sz w:val="22"/>
                      <w:szCs w:val="22"/>
                      <w:lang w:val="fr-FR"/>
                    </w:rPr>
                  </w:pPr>
                  <w:r w:rsidRPr="003815C0">
                    <w:rPr>
                      <w:rFonts w:asciiTheme="minorHAnsi" w:hAnsiTheme="minorHAnsi" w:cs="Calibri"/>
                      <w:sz w:val="22"/>
                      <w:szCs w:val="22"/>
                      <w:lang w:val="fr-FR"/>
                    </w:rPr>
                    <w:t>Déclaration des Nations Unies sur les droits des peuples autochtones (UNDRIP)</w:t>
                  </w:r>
                </w:p>
                <w:p w:rsidR="009D39BC" w:rsidRDefault="009D39BC" w:rsidP="003815C0">
                  <w:pPr>
                    <w:pStyle w:val="Default"/>
                    <w:numPr>
                      <w:ilvl w:val="0"/>
                      <w:numId w:val="17"/>
                    </w:numPr>
                    <w:spacing w:after="120" w:line="271" w:lineRule="atLeast"/>
                    <w:ind w:left="714" w:hanging="357"/>
                    <w:rPr>
                      <w:rFonts w:asciiTheme="minorHAnsi" w:hAnsiTheme="minorHAnsi" w:cs="Calibri"/>
                      <w:sz w:val="22"/>
                      <w:szCs w:val="22"/>
                      <w:lang w:val="fr-FR"/>
                    </w:rPr>
                  </w:pPr>
                  <w:r w:rsidRPr="003815C0">
                    <w:rPr>
                      <w:rFonts w:asciiTheme="minorHAnsi" w:hAnsiTheme="minorHAnsi" w:cs="Calibri"/>
                      <w:sz w:val="22"/>
                      <w:szCs w:val="22"/>
                      <w:lang w:val="fr-FR"/>
                    </w:rPr>
                    <w:t>Convention des Nations Unies sur l’élimination de toutes les formes de discrimination raciale (UNCERD)</w:t>
                  </w:r>
                </w:p>
                <w:p w:rsidR="009D39BC" w:rsidRPr="003815C0" w:rsidRDefault="009D39BC" w:rsidP="003815C0">
                  <w:pPr>
                    <w:pStyle w:val="Default"/>
                    <w:numPr>
                      <w:ilvl w:val="0"/>
                      <w:numId w:val="17"/>
                    </w:numPr>
                    <w:spacing w:after="120" w:line="271" w:lineRule="atLeast"/>
                    <w:ind w:left="714" w:hanging="357"/>
                    <w:rPr>
                      <w:rFonts w:asciiTheme="minorHAnsi" w:hAnsiTheme="minorHAnsi" w:cs="Calibri"/>
                      <w:sz w:val="22"/>
                      <w:szCs w:val="22"/>
                      <w:lang w:val="fr-FR"/>
                    </w:rPr>
                  </w:pPr>
                  <w:r w:rsidRPr="003815C0">
                    <w:rPr>
                      <w:rFonts w:asciiTheme="minorHAnsi" w:hAnsiTheme="minorHAnsi" w:cs="Calibri"/>
                      <w:sz w:val="22"/>
                      <w:szCs w:val="22"/>
                      <w:lang w:val="fr-FR"/>
                    </w:rPr>
                    <w:t>Objectifs du Millénaire pour le développement (OMD)</w:t>
                  </w:r>
                </w:p>
              </w:txbxContent>
            </v:textbox>
          </v:rect>
        </w:pict>
      </w:r>
      <w:r w:rsidR="00FB2B84" w:rsidRPr="00B61F0A">
        <w:rPr>
          <w:rFonts w:cs="Calibri"/>
          <w:color w:val="000000"/>
          <w:sz w:val="22"/>
          <w:szCs w:val="22"/>
          <w:lang w:val="fr-FR"/>
        </w:rPr>
        <w:t xml:space="preserve">Les Principes et critères reflètent le fait qu’il incombe au Programme ONU-REDD d’appliquer une approche fondée sur les droits </w:t>
      </w:r>
      <w:r w:rsidR="00621919" w:rsidRPr="00B61F0A">
        <w:rPr>
          <w:rFonts w:cs="Calibri"/>
          <w:color w:val="000000"/>
          <w:sz w:val="22"/>
          <w:szCs w:val="22"/>
          <w:lang w:val="fr-FR"/>
        </w:rPr>
        <w:t xml:space="preserve"> </w:t>
      </w:r>
      <w:r w:rsidR="00FB2B84" w:rsidRPr="00B61F0A">
        <w:rPr>
          <w:rFonts w:cs="Calibri"/>
          <w:color w:val="000000"/>
          <w:sz w:val="22"/>
          <w:szCs w:val="22"/>
          <w:lang w:val="fr-FR"/>
        </w:rPr>
        <w:t xml:space="preserve">de </w:t>
      </w:r>
      <w:r w:rsidR="00621919" w:rsidRPr="00B61F0A">
        <w:rPr>
          <w:rFonts w:cs="Calibri"/>
          <w:color w:val="000000"/>
          <w:sz w:val="22"/>
          <w:szCs w:val="22"/>
          <w:lang w:val="fr-FR"/>
        </w:rPr>
        <w:t xml:space="preserve">l’Homme </w:t>
      </w:r>
      <w:r w:rsidR="00FB2B84" w:rsidRPr="00B61F0A">
        <w:rPr>
          <w:rFonts w:cs="Calibri"/>
          <w:color w:val="000000"/>
          <w:sz w:val="22"/>
          <w:szCs w:val="22"/>
          <w:lang w:val="fr-FR"/>
        </w:rPr>
        <w:t>à sa programmation, de défendre les conventions, traités et déclarations des Nations Unies et d’appliquer les politiques et procédures des institutions des Nations Unies</w:t>
      </w:r>
      <w:r w:rsidR="009F7E83" w:rsidRPr="00B61F0A">
        <w:rPr>
          <w:rStyle w:val="FootnoteReference"/>
          <w:rFonts w:cs="Calibri"/>
          <w:color w:val="000000"/>
          <w:sz w:val="22"/>
          <w:szCs w:val="22"/>
          <w:lang w:val="fr-FR"/>
        </w:rPr>
        <w:footnoteReference w:id="2"/>
      </w:r>
      <w:r w:rsidR="00FB2B84" w:rsidRPr="00B61F0A">
        <w:rPr>
          <w:rFonts w:cs="Calibri"/>
          <w:color w:val="000000"/>
          <w:sz w:val="22"/>
          <w:szCs w:val="22"/>
          <w:lang w:val="fr-FR"/>
        </w:rPr>
        <w:t xml:space="preserve">. Les Principes et critères </w:t>
      </w:r>
      <w:r w:rsidR="004B717B" w:rsidRPr="00B61F0A">
        <w:rPr>
          <w:rFonts w:cs="Calibri"/>
          <w:color w:val="000000"/>
          <w:sz w:val="22"/>
          <w:szCs w:val="22"/>
          <w:lang w:val="fr-FR"/>
        </w:rPr>
        <w:t xml:space="preserve">sont cohérents avec </w:t>
      </w:r>
      <w:r w:rsidR="00FB2B84" w:rsidRPr="00B61F0A">
        <w:rPr>
          <w:rFonts w:cs="Calibri"/>
          <w:color w:val="000000"/>
          <w:sz w:val="22"/>
          <w:szCs w:val="22"/>
          <w:lang w:val="fr-FR"/>
        </w:rPr>
        <w:t xml:space="preserve">l’aide à la préparation fournie par le Programme ONU-REDD, illustrent les conseils opérationnels </w:t>
      </w:r>
      <w:r w:rsidR="007F33C5" w:rsidRPr="00B61F0A">
        <w:rPr>
          <w:rFonts w:cs="Calibri"/>
          <w:color w:val="000000"/>
          <w:sz w:val="22"/>
          <w:szCs w:val="22"/>
          <w:lang w:val="fr-FR"/>
        </w:rPr>
        <w:t xml:space="preserve"> du </w:t>
      </w:r>
      <w:r w:rsidR="00F735CA" w:rsidRPr="00B61F0A">
        <w:rPr>
          <w:rFonts w:cs="Calibri"/>
          <w:color w:val="000000"/>
          <w:sz w:val="22"/>
          <w:szCs w:val="22"/>
          <w:lang w:val="fr-FR"/>
        </w:rPr>
        <w:t>Programme</w:t>
      </w:r>
      <w:r w:rsidR="007F33C5" w:rsidRPr="00B61F0A">
        <w:rPr>
          <w:rStyle w:val="FootnoteReference"/>
          <w:rFonts w:cs="Calibri"/>
          <w:color w:val="000000"/>
          <w:sz w:val="22"/>
          <w:szCs w:val="22"/>
          <w:lang w:val="fr-FR"/>
        </w:rPr>
        <w:footnoteReference w:id="3"/>
      </w:r>
      <w:r w:rsidR="00F735CA" w:rsidRPr="00B61F0A">
        <w:rPr>
          <w:rFonts w:cs="Calibri"/>
          <w:color w:val="000000"/>
          <w:sz w:val="22"/>
          <w:szCs w:val="22"/>
          <w:lang w:val="fr-FR"/>
        </w:rPr>
        <w:t xml:space="preserve"> </w:t>
      </w:r>
      <w:r w:rsidR="00FB2B84" w:rsidRPr="00B61F0A">
        <w:rPr>
          <w:rFonts w:cs="Calibri"/>
          <w:color w:val="000000"/>
          <w:sz w:val="22"/>
          <w:szCs w:val="22"/>
          <w:lang w:val="fr-FR"/>
        </w:rPr>
        <w:t xml:space="preserve">et peuvent aider les pays à montrer comment ils s’y prennent pour réaliser les engagements pris au titre d’autres accords multilatéraux (voir cadre ci-après). </w:t>
      </w:r>
    </w:p>
    <w:p w:rsidR="003815C0" w:rsidRPr="00B61F0A" w:rsidRDefault="003815C0" w:rsidP="003815C0">
      <w:pPr>
        <w:pStyle w:val="Default"/>
        <w:rPr>
          <w:lang w:val="fr-FR" w:eastAsia="fr-CH"/>
        </w:rPr>
      </w:pPr>
    </w:p>
    <w:p w:rsidR="003815C0" w:rsidRPr="00B61F0A" w:rsidRDefault="003815C0" w:rsidP="003815C0">
      <w:pPr>
        <w:pStyle w:val="Default"/>
        <w:rPr>
          <w:lang w:val="fr-FR" w:eastAsia="fr-CH"/>
        </w:rPr>
      </w:pPr>
    </w:p>
    <w:p w:rsidR="003815C0" w:rsidRPr="00B61F0A" w:rsidRDefault="003815C0" w:rsidP="003815C0">
      <w:pPr>
        <w:pStyle w:val="Default"/>
        <w:rPr>
          <w:lang w:val="fr-FR" w:eastAsia="fr-CH"/>
        </w:rPr>
      </w:pPr>
    </w:p>
    <w:p w:rsidR="00591755" w:rsidRPr="00B61F0A" w:rsidRDefault="00591755" w:rsidP="00AB6C19">
      <w:pPr>
        <w:autoSpaceDE w:val="0"/>
        <w:autoSpaceDN w:val="0"/>
        <w:adjustRightInd w:val="0"/>
        <w:rPr>
          <w:rFonts w:cs="Calibri"/>
          <w:color w:val="000000"/>
          <w:lang w:val="fr-FR"/>
        </w:rPr>
      </w:pPr>
    </w:p>
    <w:p w:rsidR="00591755" w:rsidRPr="00B61F0A" w:rsidRDefault="00591755" w:rsidP="00AB6C19">
      <w:pPr>
        <w:autoSpaceDE w:val="0"/>
        <w:autoSpaceDN w:val="0"/>
        <w:adjustRightInd w:val="0"/>
        <w:rPr>
          <w:rFonts w:cs="Calibri"/>
          <w:color w:val="000000"/>
          <w:lang w:val="fr-FR"/>
        </w:rPr>
      </w:pPr>
    </w:p>
    <w:p w:rsidR="00591755" w:rsidRPr="00B61F0A" w:rsidRDefault="00591755" w:rsidP="00AB6C19">
      <w:pPr>
        <w:autoSpaceDE w:val="0"/>
        <w:autoSpaceDN w:val="0"/>
        <w:adjustRightInd w:val="0"/>
        <w:rPr>
          <w:rFonts w:cs="Calibri"/>
          <w:color w:val="000000"/>
          <w:lang w:val="fr-FR"/>
        </w:rPr>
      </w:pPr>
    </w:p>
    <w:p w:rsidR="00591755" w:rsidRPr="00B61F0A" w:rsidRDefault="00591755" w:rsidP="00AB6C19">
      <w:pPr>
        <w:autoSpaceDE w:val="0"/>
        <w:autoSpaceDN w:val="0"/>
        <w:adjustRightInd w:val="0"/>
        <w:rPr>
          <w:rFonts w:ascii="Calibri,Bold" w:hAnsi="Calibri,Bold" w:cs="Calibri,Bold"/>
          <w:b/>
          <w:bCs/>
          <w:color w:val="000000"/>
          <w:lang w:val="fr-FR"/>
        </w:rPr>
      </w:pPr>
    </w:p>
    <w:p w:rsidR="00591755" w:rsidRPr="00B61F0A" w:rsidRDefault="00591755" w:rsidP="00AB6C19">
      <w:pPr>
        <w:autoSpaceDE w:val="0"/>
        <w:autoSpaceDN w:val="0"/>
        <w:adjustRightInd w:val="0"/>
        <w:rPr>
          <w:rFonts w:ascii="Calibri,Bold" w:hAnsi="Calibri,Bold" w:cs="Calibri,Bold"/>
          <w:b/>
          <w:bCs/>
          <w:color w:val="000000"/>
          <w:lang w:val="fr-FR"/>
        </w:rPr>
      </w:pPr>
    </w:p>
    <w:p w:rsidR="00591755" w:rsidRPr="00B61F0A" w:rsidRDefault="00591755" w:rsidP="00AB6C19">
      <w:pPr>
        <w:autoSpaceDE w:val="0"/>
        <w:autoSpaceDN w:val="0"/>
        <w:adjustRightInd w:val="0"/>
        <w:rPr>
          <w:rFonts w:ascii="Calibri,Bold" w:hAnsi="Calibri,Bold" w:cs="Calibri,Bold"/>
          <w:b/>
          <w:bCs/>
          <w:color w:val="000000"/>
          <w:lang w:val="fr-FR"/>
        </w:rPr>
      </w:pPr>
    </w:p>
    <w:p w:rsidR="00591755" w:rsidRPr="00B61F0A" w:rsidRDefault="00591755" w:rsidP="00AB6C19">
      <w:pPr>
        <w:autoSpaceDE w:val="0"/>
        <w:autoSpaceDN w:val="0"/>
        <w:adjustRightInd w:val="0"/>
        <w:rPr>
          <w:rFonts w:ascii="Calibri,Bold" w:hAnsi="Calibri,Bold" w:cs="Calibri,Bold"/>
          <w:b/>
          <w:bCs/>
          <w:color w:val="000000"/>
          <w:lang w:val="fr-FR"/>
        </w:rPr>
      </w:pPr>
    </w:p>
    <w:p w:rsidR="00591755" w:rsidRPr="00B61F0A" w:rsidRDefault="00591755" w:rsidP="00AB6C19">
      <w:pPr>
        <w:autoSpaceDE w:val="0"/>
        <w:autoSpaceDN w:val="0"/>
        <w:adjustRightInd w:val="0"/>
        <w:rPr>
          <w:rFonts w:ascii="Calibri,Bold" w:hAnsi="Calibri,Bold" w:cs="Calibri,Bold"/>
          <w:b/>
          <w:bCs/>
          <w:color w:val="000000"/>
          <w:lang w:val="fr-FR"/>
        </w:rPr>
      </w:pPr>
    </w:p>
    <w:p w:rsidR="00591755" w:rsidRPr="00B61F0A" w:rsidRDefault="00591755" w:rsidP="00AB6C19">
      <w:pPr>
        <w:autoSpaceDE w:val="0"/>
        <w:autoSpaceDN w:val="0"/>
        <w:adjustRightInd w:val="0"/>
        <w:rPr>
          <w:rFonts w:ascii="Calibri,Bold" w:hAnsi="Calibri,Bold" w:cs="Calibri,Bold"/>
          <w:b/>
          <w:bCs/>
          <w:color w:val="000000"/>
          <w:lang w:val="fr-FR"/>
        </w:rPr>
      </w:pPr>
    </w:p>
    <w:p w:rsidR="00591755" w:rsidRPr="00B61F0A" w:rsidRDefault="00037A21" w:rsidP="004D5CCE">
      <w:pPr>
        <w:keepNext/>
        <w:autoSpaceDE w:val="0"/>
        <w:autoSpaceDN w:val="0"/>
        <w:adjustRightInd w:val="0"/>
        <w:outlineLvl w:val="0"/>
        <w:rPr>
          <w:rFonts w:ascii="Calibri,Bold" w:hAnsi="Calibri,Bold" w:cs="Calibri,Bold"/>
          <w:b/>
          <w:bCs/>
          <w:color w:val="000000"/>
          <w:lang w:val="fr-FR"/>
        </w:rPr>
      </w:pPr>
      <w:r w:rsidRPr="00B61F0A">
        <w:rPr>
          <w:rFonts w:ascii="Calibri,Bold" w:hAnsi="Calibri,Bold" w:cs="Calibri,Bold"/>
          <w:b/>
          <w:bCs/>
          <w:color w:val="000000"/>
          <w:lang w:val="fr-FR"/>
        </w:rPr>
        <w:lastRenderedPageBreak/>
        <w:t>Objectif</w:t>
      </w:r>
    </w:p>
    <w:p w:rsidR="00591755" w:rsidRPr="00B61F0A" w:rsidRDefault="00B8239D" w:rsidP="003815C0">
      <w:pPr>
        <w:keepNext/>
        <w:autoSpaceDE w:val="0"/>
        <w:autoSpaceDN w:val="0"/>
        <w:adjustRightInd w:val="0"/>
        <w:spacing w:line="240" w:lineRule="auto"/>
        <w:jc w:val="both"/>
        <w:rPr>
          <w:rFonts w:cs="Calibri"/>
          <w:color w:val="000000"/>
          <w:lang w:val="fr-FR"/>
        </w:rPr>
      </w:pPr>
      <w:r w:rsidRPr="00B61F0A">
        <w:rPr>
          <w:rFonts w:cs="Calibri"/>
          <w:color w:val="000000"/>
          <w:lang w:val="fr-FR"/>
        </w:rPr>
        <w:t xml:space="preserve">L’objectif des Principes et critères est de fournir un </w:t>
      </w:r>
      <w:r w:rsidR="00272220" w:rsidRPr="00B61F0A">
        <w:rPr>
          <w:rFonts w:cs="Calibri"/>
          <w:color w:val="000000"/>
          <w:lang w:val="fr-FR"/>
        </w:rPr>
        <w:t>document-</w:t>
      </w:r>
      <w:r w:rsidRPr="00B61F0A">
        <w:rPr>
          <w:rFonts w:cs="Calibri"/>
          <w:color w:val="000000"/>
          <w:lang w:val="fr-FR"/>
        </w:rPr>
        <w:t>cadre d’orientation au Programme ONU-REDD pour répondre à deux impératifs :</w:t>
      </w:r>
    </w:p>
    <w:p w:rsidR="00591755" w:rsidRPr="00B61F0A" w:rsidRDefault="001728F4" w:rsidP="003815C0">
      <w:pPr>
        <w:keepNext/>
        <w:numPr>
          <w:ilvl w:val="0"/>
          <w:numId w:val="2"/>
        </w:numPr>
        <w:autoSpaceDE w:val="0"/>
        <w:autoSpaceDN w:val="0"/>
        <w:adjustRightInd w:val="0"/>
        <w:spacing w:line="240" w:lineRule="auto"/>
        <w:jc w:val="both"/>
        <w:rPr>
          <w:rFonts w:cs="Calibri"/>
          <w:color w:val="000000"/>
          <w:lang w:val="fr-FR"/>
        </w:rPr>
      </w:pPr>
      <w:r w:rsidRPr="00B61F0A">
        <w:rPr>
          <w:rFonts w:cs="Calibri"/>
          <w:color w:val="000000"/>
          <w:lang w:val="fr-FR"/>
        </w:rPr>
        <w:t>E</w:t>
      </w:r>
      <w:r w:rsidR="00B8239D" w:rsidRPr="00B61F0A">
        <w:rPr>
          <w:rFonts w:cs="Calibri"/>
          <w:color w:val="000000"/>
          <w:lang w:val="fr-FR"/>
        </w:rPr>
        <w:t xml:space="preserve">xaminer les questions sociales et environnementales </w:t>
      </w:r>
      <w:r w:rsidRPr="00B61F0A">
        <w:rPr>
          <w:rFonts w:cs="Calibri"/>
          <w:color w:val="000000"/>
          <w:lang w:val="fr-FR"/>
        </w:rPr>
        <w:t xml:space="preserve">inhérentes aux programmes nationaux ONU-REDD et les autres activités financées par </w:t>
      </w:r>
      <w:r w:rsidR="004D7375" w:rsidRPr="00B61F0A">
        <w:rPr>
          <w:rFonts w:cs="Calibri"/>
          <w:color w:val="000000"/>
          <w:lang w:val="fr-FR"/>
        </w:rPr>
        <w:t xml:space="preserve">le Programme </w:t>
      </w:r>
      <w:r w:rsidRPr="00B61F0A">
        <w:rPr>
          <w:rFonts w:cs="Calibri"/>
          <w:color w:val="000000"/>
          <w:lang w:val="fr-FR"/>
        </w:rPr>
        <w:t>ONU-REDD.</w:t>
      </w:r>
    </w:p>
    <w:p w:rsidR="00591755" w:rsidRPr="00B61F0A" w:rsidRDefault="001728F4" w:rsidP="003815C0">
      <w:pPr>
        <w:numPr>
          <w:ilvl w:val="0"/>
          <w:numId w:val="2"/>
        </w:numPr>
        <w:autoSpaceDE w:val="0"/>
        <w:autoSpaceDN w:val="0"/>
        <w:adjustRightInd w:val="0"/>
        <w:spacing w:line="240" w:lineRule="auto"/>
        <w:jc w:val="both"/>
        <w:rPr>
          <w:rFonts w:cs="Calibri"/>
          <w:color w:val="000000"/>
          <w:lang w:val="fr-FR"/>
        </w:rPr>
      </w:pPr>
      <w:r w:rsidRPr="00B61F0A">
        <w:rPr>
          <w:rFonts w:cs="Calibri"/>
          <w:color w:val="000000"/>
          <w:lang w:val="fr-FR"/>
        </w:rPr>
        <w:t>Aider les pays à élaborer des formules de garanties REDD+ nationales, e</w:t>
      </w:r>
      <w:r w:rsidR="0059079B" w:rsidRPr="00B61F0A">
        <w:rPr>
          <w:rFonts w:cs="Calibri"/>
          <w:color w:val="000000"/>
          <w:lang w:val="fr-FR"/>
        </w:rPr>
        <w:t>n</w:t>
      </w:r>
      <w:r w:rsidRPr="00B61F0A">
        <w:rPr>
          <w:rFonts w:cs="Calibri"/>
          <w:color w:val="000000"/>
          <w:lang w:val="fr-FR"/>
        </w:rPr>
        <w:t xml:space="preserve"> conformité avec la CCNUCC.  </w:t>
      </w:r>
    </w:p>
    <w:p w:rsidR="003815C0" w:rsidRPr="00B61F0A" w:rsidRDefault="003815C0" w:rsidP="0067120B">
      <w:pPr>
        <w:autoSpaceDE w:val="0"/>
        <w:autoSpaceDN w:val="0"/>
        <w:adjustRightInd w:val="0"/>
        <w:spacing w:after="0" w:line="240" w:lineRule="auto"/>
        <w:jc w:val="both"/>
        <w:rPr>
          <w:rFonts w:cs="Calibri"/>
          <w:color w:val="000000"/>
          <w:lang w:val="fr-FR"/>
        </w:rPr>
      </w:pPr>
    </w:p>
    <w:p w:rsidR="00591755" w:rsidRPr="00B61F0A" w:rsidRDefault="001728F4" w:rsidP="003815C0">
      <w:pPr>
        <w:autoSpaceDE w:val="0"/>
        <w:autoSpaceDN w:val="0"/>
        <w:adjustRightInd w:val="0"/>
        <w:spacing w:line="240" w:lineRule="auto"/>
        <w:jc w:val="both"/>
        <w:rPr>
          <w:rFonts w:cs="Calibri"/>
          <w:color w:val="000000"/>
          <w:lang w:val="fr-FR"/>
        </w:rPr>
      </w:pPr>
      <w:r w:rsidRPr="00B61F0A">
        <w:rPr>
          <w:rFonts w:cs="Calibri"/>
          <w:color w:val="000000"/>
          <w:lang w:val="fr-FR"/>
        </w:rPr>
        <w:t xml:space="preserve">Pour répondre au premier impératif, il est possible d’appliquer les Principes et critères à différents étapes du cycle du Programme ONU-REDD, </w:t>
      </w:r>
      <w:r w:rsidR="0067120B" w:rsidRPr="00B61F0A">
        <w:rPr>
          <w:rFonts w:cs="Calibri"/>
          <w:color w:val="000000"/>
          <w:lang w:val="fr-FR"/>
        </w:rPr>
        <w:t xml:space="preserve">afin de </w:t>
      </w:r>
      <w:r w:rsidRPr="00B61F0A">
        <w:rPr>
          <w:rFonts w:cs="Calibri"/>
          <w:color w:val="000000"/>
          <w:lang w:val="fr-FR"/>
        </w:rPr>
        <w:t xml:space="preserve">s’assurer </w:t>
      </w:r>
      <w:r w:rsidR="00A72A36" w:rsidRPr="00B61F0A">
        <w:rPr>
          <w:rFonts w:cs="Calibri"/>
          <w:color w:val="000000"/>
          <w:lang w:val="fr-FR"/>
        </w:rPr>
        <w:t>que les questions sociales et environnementales ont bien été correctement perçues et soulevées :</w:t>
      </w:r>
      <w:r w:rsidR="00591755" w:rsidRPr="00B61F0A">
        <w:rPr>
          <w:rFonts w:cs="Calibri"/>
          <w:color w:val="000000"/>
          <w:lang w:val="fr-FR"/>
        </w:rPr>
        <w:t xml:space="preserve"> </w:t>
      </w:r>
    </w:p>
    <w:p w:rsidR="00591755" w:rsidRPr="00B61F0A" w:rsidRDefault="00591755" w:rsidP="003815C0">
      <w:pPr>
        <w:autoSpaceDE w:val="0"/>
        <w:autoSpaceDN w:val="0"/>
        <w:adjustRightInd w:val="0"/>
        <w:spacing w:line="240" w:lineRule="auto"/>
        <w:ind w:left="720"/>
        <w:jc w:val="both"/>
        <w:rPr>
          <w:rFonts w:cs="Calibri"/>
          <w:color w:val="000000"/>
          <w:lang w:val="fr-FR"/>
        </w:rPr>
      </w:pPr>
      <w:r w:rsidRPr="00B61F0A">
        <w:rPr>
          <w:color w:val="000000"/>
          <w:lang w:val="fr-FR"/>
        </w:rPr>
        <w:t xml:space="preserve">• </w:t>
      </w:r>
      <w:r w:rsidR="00A72A36" w:rsidRPr="00B61F0A">
        <w:rPr>
          <w:lang w:val="fr-FR"/>
        </w:rPr>
        <w:t>lors de</w:t>
      </w:r>
      <w:r w:rsidR="00B8239D" w:rsidRPr="00B61F0A">
        <w:rPr>
          <w:lang w:val="fr-FR"/>
        </w:rPr>
        <w:t xml:space="preserve"> la formulation de</w:t>
      </w:r>
      <w:r w:rsidR="00A72A36" w:rsidRPr="00B61F0A">
        <w:rPr>
          <w:lang w:val="fr-FR"/>
        </w:rPr>
        <w:t>s</w:t>
      </w:r>
      <w:r w:rsidR="00B8239D" w:rsidRPr="00B61F0A">
        <w:rPr>
          <w:lang w:val="fr-FR"/>
        </w:rPr>
        <w:t xml:space="preserve"> programmes</w:t>
      </w:r>
      <w:r w:rsidR="00A72A36" w:rsidRPr="00B61F0A">
        <w:rPr>
          <w:lang w:val="fr-FR"/>
        </w:rPr>
        <w:t xml:space="preserve"> ONU-REDD</w:t>
      </w:r>
      <w:r w:rsidR="00174D3C" w:rsidRPr="00B61F0A">
        <w:rPr>
          <w:lang w:val="fr-FR"/>
        </w:rPr>
        <w:t xml:space="preserve"> nationaux</w:t>
      </w:r>
    </w:p>
    <w:p w:rsidR="00591755" w:rsidRPr="00B61F0A" w:rsidRDefault="00591755" w:rsidP="003815C0">
      <w:pPr>
        <w:autoSpaceDE w:val="0"/>
        <w:autoSpaceDN w:val="0"/>
        <w:adjustRightInd w:val="0"/>
        <w:spacing w:line="240" w:lineRule="auto"/>
        <w:ind w:left="720"/>
        <w:jc w:val="both"/>
        <w:rPr>
          <w:rFonts w:cs="Calibri"/>
          <w:color w:val="000000"/>
          <w:lang w:val="fr-FR"/>
        </w:rPr>
      </w:pPr>
      <w:r w:rsidRPr="00B61F0A">
        <w:rPr>
          <w:color w:val="000000"/>
          <w:lang w:val="fr-FR"/>
        </w:rPr>
        <w:t xml:space="preserve">• </w:t>
      </w:r>
      <w:r w:rsidR="00A72A36" w:rsidRPr="00B61F0A">
        <w:rPr>
          <w:rFonts w:cs="Calibri"/>
          <w:color w:val="000000"/>
          <w:lang w:val="fr-FR"/>
        </w:rPr>
        <w:t>lors de l’examen, interne et indépendant, des documents des programmes nationaux</w:t>
      </w:r>
    </w:p>
    <w:p w:rsidR="00591755" w:rsidRPr="00B61F0A" w:rsidRDefault="00591755" w:rsidP="003815C0">
      <w:pPr>
        <w:autoSpaceDE w:val="0"/>
        <w:autoSpaceDN w:val="0"/>
        <w:adjustRightInd w:val="0"/>
        <w:spacing w:line="240" w:lineRule="auto"/>
        <w:ind w:left="910" w:hanging="190"/>
        <w:jc w:val="both"/>
        <w:rPr>
          <w:rFonts w:cs="Calibri"/>
          <w:color w:val="000000"/>
          <w:lang w:val="fr-FR"/>
        </w:rPr>
      </w:pPr>
      <w:r w:rsidRPr="00B61F0A">
        <w:rPr>
          <w:color w:val="000000"/>
          <w:lang w:val="fr-FR"/>
        </w:rPr>
        <w:t xml:space="preserve">• </w:t>
      </w:r>
      <w:r w:rsidR="00A72A36" w:rsidRPr="00B61F0A">
        <w:rPr>
          <w:color w:val="000000"/>
          <w:lang w:val="fr-FR"/>
        </w:rPr>
        <w:t xml:space="preserve">lors </w:t>
      </w:r>
      <w:r w:rsidR="00A72A36" w:rsidRPr="00B61F0A">
        <w:rPr>
          <w:rFonts w:cs="Calibri"/>
          <w:color w:val="000000"/>
          <w:lang w:val="fr-FR"/>
        </w:rPr>
        <w:t xml:space="preserve">de l’instauration du cadre de planification, de suivi et de notification qui oriente la mise en </w:t>
      </w:r>
      <w:r w:rsidR="00556DB1" w:rsidRPr="00B61F0A">
        <w:rPr>
          <w:rFonts w:cs="Calibri"/>
          <w:color w:val="000000"/>
          <w:lang w:val="fr-FR"/>
        </w:rPr>
        <w:t>œuvre</w:t>
      </w:r>
      <w:r w:rsidR="00A72A36" w:rsidRPr="00B61F0A">
        <w:rPr>
          <w:rFonts w:cs="Calibri"/>
          <w:color w:val="000000"/>
          <w:lang w:val="fr-FR"/>
        </w:rPr>
        <w:t xml:space="preserve"> des programmes nationaux </w:t>
      </w:r>
    </w:p>
    <w:p w:rsidR="00591755" w:rsidRPr="00B61F0A" w:rsidRDefault="00A72A36" w:rsidP="003815C0">
      <w:pPr>
        <w:autoSpaceDE w:val="0"/>
        <w:autoSpaceDN w:val="0"/>
        <w:adjustRightInd w:val="0"/>
        <w:spacing w:line="240" w:lineRule="auto"/>
        <w:jc w:val="both"/>
        <w:rPr>
          <w:rFonts w:cs="Calibri,Bold"/>
          <w:bCs/>
          <w:color w:val="000000"/>
          <w:lang w:val="fr-FR"/>
        </w:rPr>
      </w:pPr>
      <w:r w:rsidRPr="00B61F0A">
        <w:rPr>
          <w:rFonts w:cs="Calibri,Bold"/>
          <w:bCs/>
          <w:color w:val="000000"/>
          <w:lang w:val="fr-FR"/>
        </w:rPr>
        <w:t xml:space="preserve">Il est également envisagé d’appliquer les Principes et critères </w:t>
      </w:r>
      <w:r w:rsidR="00D63DF3" w:rsidRPr="00B61F0A">
        <w:rPr>
          <w:rFonts w:cs="Calibri,Bold"/>
          <w:bCs/>
          <w:color w:val="000000"/>
          <w:lang w:val="fr-FR"/>
        </w:rPr>
        <w:t xml:space="preserve">sociaux et environnementaux </w:t>
      </w:r>
      <w:r w:rsidRPr="00B61F0A">
        <w:rPr>
          <w:rFonts w:cs="Calibri,Bold"/>
          <w:bCs/>
          <w:color w:val="000000"/>
          <w:lang w:val="fr-FR"/>
        </w:rPr>
        <w:t>dans le cas d’activités financées par l’ONU-REDD, comme l’appui ciblé que prévoit d’apporter le Programme global ONU-REDD.</w:t>
      </w:r>
    </w:p>
    <w:p w:rsidR="00B8239D" w:rsidRPr="00B61F0A" w:rsidRDefault="0067120B" w:rsidP="003815C0">
      <w:pPr>
        <w:pStyle w:val="CM17"/>
        <w:jc w:val="both"/>
        <w:rPr>
          <w:rFonts w:cs="Calibri"/>
          <w:color w:val="000000"/>
          <w:sz w:val="22"/>
          <w:szCs w:val="22"/>
          <w:lang w:val="fr-FR"/>
        </w:rPr>
      </w:pPr>
      <w:r w:rsidRPr="00B61F0A">
        <w:rPr>
          <w:rFonts w:cs="Calibri"/>
          <w:color w:val="000000"/>
          <w:sz w:val="22"/>
          <w:szCs w:val="22"/>
          <w:lang w:val="fr-FR"/>
        </w:rPr>
        <w:t>En réponse au second</w:t>
      </w:r>
      <w:r w:rsidR="00A72A36" w:rsidRPr="00B61F0A">
        <w:rPr>
          <w:rFonts w:cs="Calibri"/>
          <w:color w:val="000000"/>
          <w:sz w:val="22"/>
          <w:szCs w:val="22"/>
          <w:lang w:val="fr-FR"/>
        </w:rPr>
        <w:t xml:space="preserve"> impératif, les</w:t>
      </w:r>
      <w:r w:rsidR="00B8239D" w:rsidRPr="00B61F0A">
        <w:rPr>
          <w:rFonts w:cs="Calibri"/>
          <w:color w:val="000000"/>
          <w:sz w:val="22"/>
          <w:szCs w:val="22"/>
          <w:lang w:val="fr-FR"/>
        </w:rPr>
        <w:t xml:space="preserve"> Principes et critères, qui </w:t>
      </w:r>
      <w:r w:rsidR="001F398C" w:rsidRPr="00B61F0A">
        <w:rPr>
          <w:rFonts w:cs="Calibri"/>
          <w:color w:val="000000"/>
          <w:sz w:val="22"/>
          <w:szCs w:val="22"/>
          <w:lang w:val="fr-FR"/>
        </w:rPr>
        <w:t>adhèrent aux</w:t>
      </w:r>
      <w:r w:rsidR="00B8239D" w:rsidRPr="00B61F0A">
        <w:rPr>
          <w:rFonts w:cs="Calibri"/>
          <w:color w:val="000000"/>
          <w:sz w:val="22"/>
          <w:szCs w:val="22"/>
          <w:lang w:val="fr-FR"/>
        </w:rPr>
        <w:t xml:space="preserve"> accords de la CCNUCC concernant les sauvegardes pour la REDD+</w:t>
      </w:r>
      <w:r w:rsidR="009F7E83" w:rsidRPr="00B61F0A">
        <w:rPr>
          <w:rStyle w:val="FootnoteReference"/>
          <w:rFonts w:cs="Calibri"/>
          <w:color w:val="000000"/>
          <w:sz w:val="22"/>
          <w:szCs w:val="22"/>
          <w:lang w:val="fr-FR"/>
        </w:rPr>
        <w:footnoteReference w:id="4"/>
      </w:r>
      <w:r w:rsidR="00B8239D" w:rsidRPr="00B61F0A">
        <w:rPr>
          <w:rFonts w:cs="Calibri"/>
          <w:color w:val="000000"/>
          <w:sz w:val="22"/>
          <w:szCs w:val="22"/>
          <w:lang w:val="fr-FR"/>
        </w:rPr>
        <w:t xml:space="preserve">, peuvent également, associés aux autres instruments et démarches, aider les pays à mettre sur pied des approches nationales </w:t>
      </w:r>
      <w:r w:rsidR="00ED6218" w:rsidRPr="00B61F0A">
        <w:rPr>
          <w:rFonts w:cs="Calibri"/>
          <w:color w:val="000000"/>
          <w:sz w:val="22"/>
          <w:szCs w:val="22"/>
          <w:lang w:val="fr-FR"/>
        </w:rPr>
        <w:t xml:space="preserve">en vue de : </w:t>
      </w:r>
      <w:r w:rsidR="00B8239D" w:rsidRPr="00B61F0A">
        <w:rPr>
          <w:rFonts w:cs="Calibri"/>
          <w:color w:val="000000"/>
          <w:sz w:val="22"/>
          <w:szCs w:val="22"/>
          <w:lang w:val="fr-FR"/>
        </w:rPr>
        <w:t xml:space="preserve"> promouvoir, soutenir et s’appuyer sur</w:t>
      </w:r>
      <w:r w:rsidR="00ED6218" w:rsidRPr="00B61F0A">
        <w:rPr>
          <w:rFonts w:cs="Calibri"/>
          <w:color w:val="000000"/>
          <w:sz w:val="22"/>
          <w:szCs w:val="22"/>
          <w:lang w:val="fr-FR"/>
        </w:rPr>
        <w:t xml:space="preserve"> </w:t>
      </w:r>
      <w:r w:rsidR="00B8239D" w:rsidRPr="00B61F0A">
        <w:rPr>
          <w:rFonts w:cs="Calibri"/>
          <w:color w:val="000000"/>
          <w:sz w:val="22"/>
          <w:szCs w:val="22"/>
          <w:lang w:val="fr-FR"/>
        </w:rPr>
        <w:t xml:space="preserve">les garanties de Cancún, </w:t>
      </w:r>
      <w:r w:rsidR="00ED6218" w:rsidRPr="00B61F0A">
        <w:rPr>
          <w:rFonts w:cs="Calibri"/>
          <w:color w:val="000000"/>
          <w:sz w:val="22"/>
          <w:szCs w:val="22"/>
          <w:lang w:val="fr-FR"/>
        </w:rPr>
        <w:t xml:space="preserve">de </w:t>
      </w:r>
      <w:r w:rsidR="00556DB1" w:rsidRPr="00B61F0A">
        <w:rPr>
          <w:rFonts w:cs="Calibri"/>
          <w:color w:val="000000"/>
          <w:sz w:val="22"/>
          <w:szCs w:val="22"/>
          <w:lang w:val="fr-FR"/>
        </w:rPr>
        <w:t>fournir</w:t>
      </w:r>
      <w:r w:rsidR="00ED6218" w:rsidRPr="00B61F0A">
        <w:rPr>
          <w:rFonts w:cs="Calibri"/>
          <w:color w:val="000000"/>
          <w:sz w:val="22"/>
          <w:szCs w:val="22"/>
          <w:lang w:val="fr-FR"/>
        </w:rPr>
        <w:t xml:space="preserve"> des</w:t>
      </w:r>
      <w:r w:rsidR="00B8239D" w:rsidRPr="00B61F0A">
        <w:rPr>
          <w:rFonts w:cs="Calibri"/>
          <w:color w:val="000000"/>
          <w:sz w:val="22"/>
          <w:szCs w:val="22"/>
          <w:lang w:val="fr-FR"/>
        </w:rPr>
        <w:t xml:space="preserve"> informations sur la manière dont ces garanties sont prises en compte et respectées</w:t>
      </w:r>
      <w:r w:rsidR="00ED6218" w:rsidRPr="00B61F0A">
        <w:rPr>
          <w:rFonts w:cs="Calibri"/>
          <w:color w:val="000000"/>
          <w:sz w:val="22"/>
          <w:szCs w:val="22"/>
          <w:lang w:val="fr-FR"/>
        </w:rPr>
        <w:t xml:space="preserve"> </w:t>
      </w:r>
      <w:r w:rsidR="00B8239D" w:rsidRPr="00B61F0A">
        <w:rPr>
          <w:rFonts w:cs="Calibri"/>
          <w:color w:val="000000"/>
          <w:sz w:val="22"/>
          <w:szCs w:val="22"/>
          <w:lang w:val="fr-FR"/>
        </w:rPr>
        <w:t>et</w:t>
      </w:r>
      <w:r w:rsidR="00ED6218" w:rsidRPr="00B61F0A">
        <w:rPr>
          <w:rFonts w:cs="Calibri"/>
          <w:color w:val="000000"/>
          <w:sz w:val="22"/>
          <w:szCs w:val="22"/>
          <w:lang w:val="fr-FR"/>
        </w:rPr>
        <w:t>,</w:t>
      </w:r>
      <w:r w:rsidR="00B8239D" w:rsidRPr="00B61F0A">
        <w:rPr>
          <w:rFonts w:cs="Calibri"/>
          <w:color w:val="000000"/>
          <w:sz w:val="22"/>
          <w:szCs w:val="22"/>
          <w:lang w:val="fr-FR"/>
        </w:rPr>
        <w:t xml:space="preserve"> enfin</w:t>
      </w:r>
      <w:r w:rsidR="00ED6218" w:rsidRPr="00B61F0A">
        <w:rPr>
          <w:rFonts w:cs="Calibri"/>
          <w:color w:val="000000"/>
          <w:sz w:val="22"/>
          <w:szCs w:val="22"/>
          <w:lang w:val="fr-FR"/>
        </w:rPr>
        <w:t>, de</w:t>
      </w:r>
      <w:r w:rsidR="00B8239D" w:rsidRPr="00B61F0A">
        <w:rPr>
          <w:rFonts w:cs="Calibri"/>
          <w:color w:val="000000"/>
          <w:sz w:val="22"/>
          <w:szCs w:val="22"/>
          <w:lang w:val="fr-FR"/>
        </w:rPr>
        <w:t xml:space="preserve"> démontrer leurs réalisations au-delà du carbone (par exemple en ce qui concerne la réduction de la pauvreté et la conservation de la biodiversité). </w:t>
      </w:r>
    </w:p>
    <w:p w:rsidR="0030036B" w:rsidRPr="00B61F0A" w:rsidRDefault="0030036B" w:rsidP="0030036B">
      <w:pPr>
        <w:pStyle w:val="Default"/>
        <w:rPr>
          <w:lang w:val="fr-FR" w:eastAsia="fr-CH"/>
        </w:rPr>
      </w:pPr>
    </w:p>
    <w:p w:rsidR="00591755" w:rsidRPr="00B61F0A" w:rsidRDefault="00591755" w:rsidP="004D5CCE">
      <w:pPr>
        <w:autoSpaceDE w:val="0"/>
        <w:autoSpaceDN w:val="0"/>
        <w:adjustRightInd w:val="0"/>
        <w:jc w:val="both"/>
        <w:outlineLvl w:val="0"/>
        <w:rPr>
          <w:rFonts w:ascii="Calibri,Bold" w:hAnsi="Calibri,Bold" w:cs="Calibri,Bold"/>
          <w:b/>
          <w:bCs/>
          <w:color w:val="000000"/>
          <w:lang w:val="fr-FR"/>
        </w:rPr>
      </w:pPr>
      <w:r w:rsidRPr="00B61F0A">
        <w:rPr>
          <w:rFonts w:ascii="Calibri,Bold" w:hAnsi="Calibri,Bold" w:cs="Calibri,Bold"/>
          <w:b/>
          <w:bCs/>
          <w:color w:val="000000"/>
          <w:lang w:val="fr-FR"/>
        </w:rPr>
        <w:t xml:space="preserve">Structure </w:t>
      </w:r>
      <w:r w:rsidR="00B22427" w:rsidRPr="00B61F0A">
        <w:rPr>
          <w:rFonts w:ascii="Calibri,Bold" w:hAnsi="Calibri,Bold" w:cs="Calibri,Bold"/>
          <w:b/>
          <w:bCs/>
          <w:color w:val="000000"/>
          <w:lang w:val="fr-FR"/>
        </w:rPr>
        <w:t xml:space="preserve">et </w:t>
      </w:r>
      <w:r w:rsidRPr="00B61F0A">
        <w:rPr>
          <w:rFonts w:ascii="Calibri,Bold" w:hAnsi="Calibri,Bold" w:cs="Calibri,Bold"/>
          <w:b/>
          <w:bCs/>
          <w:color w:val="000000"/>
          <w:lang w:val="fr-FR"/>
        </w:rPr>
        <w:t>Application</w:t>
      </w:r>
    </w:p>
    <w:p w:rsidR="001C560A" w:rsidRPr="00B61F0A" w:rsidRDefault="001C560A" w:rsidP="003815C0">
      <w:pPr>
        <w:pStyle w:val="CM17"/>
        <w:jc w:val="both"/>
        <w:rPr>
          <w:rFonts w:cs="Calibri"/>
          <w:color w:val="000000"/>
          <w:sz w:val="22"/>
          <w:szCs w:val="22"/>
          <w:lang w:val="fr-FR"/>
        </w:rPr>
      </w:pPr>
      <w:r w:rsidRPr="00B61F0A">
        <w:rPr>
          <w:rFonts w:cs="Calibri"/>
          <w:color w:val="000000"/>
          <w:sz w:val="22"/>
          <w:szCs w:val="22"/>
          <w:lang w:val="fr-FR"/>
        </w:rPr>
        <w:t xml:space="preserve">Les principes sont des énoncés universels, fondamentaux et énergiques </w:t>
      </w:r>
      <w:r w:rsidR="0030036B" w:rsidRPr="00B61F0A">
        <w:rPr>
          <w:rFonts w:cs="Calibri"/>
          <w:color w:val="000000"/>
          <w:sz w:val="22"/>
          <w:szCs w:val="22"/>
          <w:lang w:val="fr-FR"/>
        </w:rPr>
        <w:t xml:space="preserve">portant </w:t>
      </w:r>
      <w:r w:rsidRPr="00B61F0A">
        <w:rPr>
          <w:rFonts w:cs="Calibri"/>
          <w:color w:val="000000"/>
          <w:sz w:val="22"/>
          <w:szCs w:val="22"/>
          <w:lang w:val="fr-FR"/>
        </w:rPr>
        <w:t xml:space="preserve">sur la concrétisation d’un résultat escompté (par exemple « Promouvoir </w:t>
      </w:r>
      <w:r w:rsidR="00772EF4" w:rsidRPr="00B61F0A">
        <w:rPr>
          <w:rFonts w:cs="Calibri"/>
          <w:color w:val="000000"/>
          <w:sz w:val="22"/>
          <w:szCs w:val="22"/>
          <w:lang w:val="fr-FR"/>
        </w:rPr>
        <w:t>les</w:t>
      </w:r>
      <w:r w:rsidRPr="00B61F0A">
        <w:rPr>
          <w:rFonts w:cs="Calibri"/>
          <w:color w:val="000000"/>
          <w:sz w:val="22"/>
          <w:szCs w:val="22"/>
          <w:lang w:val="fr-FR"/>
        </w:rPr>
        <w:t xml:space="preserve"> moyens d’existence durables </w:t>
      </w:r>
      <w:r w:rsidR="00772EF4" w:rsidRPr="00B61F0A">
        <w:rPr>
          <w:rFonts w:cs="Calibri"/>
          <w:color w:val="000000"/>
          <w:sz w:val="22"/>
          <w:szCs w:val="22"/>
          <w:lang w:val="fr-FR"/>
        </w:rPr>
        <w:t>et la réduction de la pauvreté</w:t>
      </w:r>
      <w:r w:rsidRPr="00B61F0A">
        <w:rPr>
          <w:rFonts w:cs="Calibri"/>
          <w:color w:val="000000"/>
          <w:sz w:val="22"/>
          <w:szCs w:val="22"/>
          <w:lang w:val="fr-FR"/>
        </w:rPr>
        <w:t xml:space="preserve">»). Les critères sont les conditions nécessaires pour que les activités financées par le Programme ONU-REDD contribuent à la réalisation des principes. Le présent document de travail contient trois principes axés sur les questions sociales, un lié à la cohérence des politiques sociales et environnementales et trois portant sur les questions environnementales. Ces principes et les critères qui y sont associés sont énoncés dans le </w:t>
      </w:r>
      <w:r w:rsidR="00772EF4" w:rsidRPr="00B61F0A">
        <w:rPr>
          <w:rFonts w:cs="Calibri"/>
          <w:color w:val="000000"/>
          <w:sz w:val="22"/>
          <w:szCs w:val="22"/>
          <w:lang w:val="fr-FR"/>
        </w:rPr>
        <w:t>Tableau</w:t>
      </w:r>
      <w:r w:rsidRPr="00B61F0A">
        <w:rPr>
          <w:rFonts w:cs="Calibri"/>
          <w:color w:val="000000"/>
          <w:sz w:val="22"/>
          <w:szCs w:val="22"/>
          <w:lang w:val="fr-FR"/>
        </w:rPr>
        <w:t xml:space="preserve"> 1. L’</w:t>
      </w:r>
      <w:r w:rsidR="00772EF4" w:rsidRPr="00B61F0A">
        <w:rPr>
          <w:rFonts w:cs="Calibri"/>
          <w:color w:val="000000"/>
          <w:sz w:val="22"/>
          <w:szCs w:val="22"/>
          <w:lang w:val="fr-FR"/>
        </w:rPr>
        <w:t>A</w:t>
      </w:r>
      <w:r w:rsidRPr="00B61F0A">
        <w:rPr>
          <w:rFonts w:cs="Calibri"/>
          <w:color w:val="000000"/>
          <w:sz w:val="22"/>
          <w:szCs w:val="22"/>
          <w:lang w:val="fr-FR"/>
        </w:rPr>
        <w:t xml:space="preserve">nnexe 1 montre comment les principes appuient les dispositions de l’accord de la CCNUCC sur les garanties REDD+. </w:t>
      </w:r>
    </w:p>
    <w:p w:rsidR="001C560A" w:rsidRPr="00B61F0A" w:rsidRDefault="001C560A" w:rsidP="003815C0">
      <w:pPr>
        <w:pStyle w:val="CM17"/>
        <w:spacing w:after="120"/>
        <w:jc w:val="both"/>
        <w:rPr>
          <w:rFonts w:cs="Calibri"/>
          <w:color w:val="000000"/>
          <w:sz w:val="22"/>
          <w:szCs w:val="22"/>
          <w:lang w:val="fr-FR"/>
        </w:rPr>
      </w:pPr>
      <w:r w:rsidRPr="00B61F0A">
        <w:rPr>
          <w:rFonts w:cs="Calibri"/>
          <w:color w:val="000000"/>
          <w:sz w:val="22"/>
          <w:szCs w:val="22"/>
          <w:lang w:val="fr-FR"/>
        </w:rPr>
        <w:t xml:space="preserve">En lien avec le présent document, un outil d’identification </w:t>
      </w:r>
      <w:r w:rsidR="00E178C8" w:rsidRPr="00B61F0A">
        <w:rPr>
          <w:rFonts w:cs="Calibri"/>
          <w:color w:val="000000"/>
          <w:sz w:val="22"/>
          <w:szCs w:val="22"/>
          <w:lang w:val="fr-FR"/>
        </w:rPr>
        <w:t xml:space="preserve">des avantages </w:t>
      </w:r>
      <w:r w:rsidRPr="00B61F0A">
        <w:rPr>
          <w:rFonts w:cs="Calibri"/>
          <w:color w:val="000000"/>
          <w:sz w:val="22"/>
          <w:szCs w:val="22"/>
          <w:lang w:val="fr-FR"/>
        </w:rPr>
        <w:t xml:space="preserve">et des risques </w:t>
      </w:r>
      <w:r w:rsidR="007E0F47" w:rsidRPr="00B61F0A">
        <w:rPr>
          <w:rFonts w:cs="Calibri"/>
          <w:color w:val="000000"/>
          <w:sz w:val="22"/>
          <w:szCs w:val="22"/>
          <w:lang w:val="fr-FR"/>
        </w:rPr>
        <w:t>(</w:t>
      </w:r>
      <w:proofErr w:type="spellStart"/>
      <w:r w:rsidR="007E0F47" w:rsidRPr="00B61F0A">
        <w:rPr>
          <w:rFonts w:cs="Calibri"/>
          <w:color w:val="000000"/>
          <w:sz w:val="22"/>
          <w:szCs w:val="22"/>
          <w:lang w:val="fr-FR"/>
        </w:rPr>
        <w:t>BeRT</w:t>
      </w:r>
      <w:proofErr w:type="spellEnd"/>
      <w:r w:rsidR="007E0F47" w:rsidRPr="00B61F0A">
        <w:rPr>
          <w:rFonts w:cs="Calibri"/>
          <w:color w:val="000000"/>
          <w:sz w:val="22"/>
          <w:szCs w:val="22"/>
          <w:lang w:val="fr-FR"/>
        </w:rPr>
        <w:t xml:space="preserve">) </w:t>
      </w:r>
      <w:r w:rsidRPr="00B61F0A">
        <w:rPr>
          <w:rFonts w:cs="Calibri"/>
          <w:color w:val="000000"/>
          <w:sz w:val="22"/>
          <w:szCs w:val="22"/>
          <w:lang w:val="fr-FR"/>
        </w:rPr>
        <w:t xml:space="preserve">est en cours de développement pour aider </w:t>
      </w:r>
      <w:r w:rsidR="00772EF4" w:rsidRPr="00B61F0A">
        <w:rPr>
          <w:rFonts w:cs="Calibri"/>
          <w:color w:val="000000"/>
          <w:sz w:val="22"/>
          <w:szCs w:val="22"/>
          <w:lang w:val="fr-FR"/>
        </w:rPr>
        <w:t xml:space="preserve">à entériner les concepts </w:t>
      </w:r>
      <w:r w:rsidR="00133F9B" w:rsidRPr="00B61F0A">
        <w:rPr>
          <w:rFonts w:cs="Calibri"/>
          <w:color w:val="000000"/>
          <w:sz w:val="22"/>
          <w:szCs w:val="22"/>
          <w:lang w:val="fr-FR"/>
        </w:rPr>
        <w:t xml:space="preserve">inhérents aux Principes et critères et à </w:t>
      </w:r>
      <w:r w:rsidR="00133F9B" w:rsidRPr="00B61F0A">
        <w:rPr>
          <w:rFonts w:cs="Calibri"/>
          <w:color w:val="000000"/>
          <w:sz w:val="22"/>
          <w:szCs w:val="22"/>
          <w:lang w:val="fr-FR"/>
        </w:rPr>
        <w:lastRenderedPageBreak/>
        <w:t xml:space="preserve">les élaborer. </w:t>
      </w:r>
      <w:r w:rsidR="0030036B" w:rsidRPr="00B61F0A">
        <w:rPr>
          <w:rFonts w:cs="Calibri"/>
          <w:color w:val="000000"/>
          <w:sz w:val="22"/>
          <w:szCs w:val="22"/>
          <w:lang w:val="fr-FR"/>
        </w:rPr>
        <w:t xml:space="preserve">Il est </w:t>
      </w:r>
      <w:r w:rsidR="00722B25" w:rsidRPr="00B61F0A">
        <w:rPr>
          <w:rFonts w:cs="Calibri"/>
          <w:color w:val="000000"/>
          <w:sz w:val="22"/>
          <w:szCs w:val="22"/>
          <w:lang w:val="fr-FR"/>
        </w:rPr>
        <w:t>à</w:t>
      </w:r>
      <w:r w:rsidR="00133F9B" w:rsidRPr="00B61F0A">
        <w:rPr>
          <w:rFonts w:cs="Calibri"/>
          <w:color w:val="000000"/>
          <w:sz w:val="22"/>
          <w:szCs w:val="22"/>
          <w:lang w:val="fr-FR"/>
        </w:rPr>
        <w:t xml:space="preserve"> noter que</w:t>
      </w:r>
      <w:r w:rsidR="007F33C5" w:rsidRPr="00B61F0A">
        <w:rPr>
          <w:rFonts w:cs="Calibri"/>
          <w:color w:val="000000"/>
          <w:sz w:val="22"/>
          <w:szCs w:val="22"/>
          <w:lang w:val="fr-FR"/>
        </w:rPr>
        <w:t xml:space="preserve"> dans sa première mouture </w:t>
      </w:r>
      <w:r w:rsidR="00133F9B" w:rsidRPr="00B61F0A">
        <w:rPr>
          <w:rFonts w:cs="Calibri"/>
          <w:color w:val="000000"/>
          <w:sz w:val="22"/>
          <w:szCs w:val="22"/>
          <w:lang w:val="fr-FR"/>
        </w:rPr>
        <w:t xml:space="preserve"> </w:t>
      </w:r>
      <w:r w:rsidR="007F33C5" w:rsidRPr="00B61F0A">
        <w:rPr>
          <w:rFonts w:cs="Calibri"/>
          <w:color w:val="000000"/>
          <w:sz w:val="22"/>
          <w:szCs w:val="22"/>
          <w:lang w:val="fr-FR"/>
        </w:rPr>
        <w:t xml:space="preserve">le </w:t>
      </w:r>
      <w:proofErr w:type="spellStart"/>
      <w:r w:rsidR="007F33C5" w:rsidRPr="00B61F0A">
        <w:rPr>
          <w:rFonts w:cs="Calibri"/>
          <w:color w:val="000000"/>
          <w:sz w:val="22"/>
          <w:szCs w:val="22"/>
          <w:lang w:val="fr-FR"/>
        </w:rPr>
        <w:t>BeRT</w:t>
      </w:r>
      <w:proofErr w:type="spellEnd"/>
      <w:r w:rsidR="007F33C5" w:rsidRPr="00B61F0A">
        <w:rPr>
          <w:rFonts w:cs="Calibri"/>
          <w:color w:val="000000"/>
          <w:sz w:val="22"/>
          <w:szCs w:val="22"/>
          <w:lang w:val="fr-FR"/>
        </w:rPr>
        <w:t xml:space="preserve">  a été élaboré </w:t>
      </w:r>
      <w:proofErr w:type="spellStart"/>
      <w:r w:rsidR="007F33C5" w:rsidRPr="00B61F0A">
        <w:rPr>
          <w:rFonts w:cs="Calibri"/>
          <w:color w:val="000000"/>
          <w:sz w:val="22"/>
          <w:szCs w:val="22"/>
          <w:lang w:val="fr-FR"/>
        </w:rPr>
        <w:t>poura</w:t>
      </w:r>
      <w:r w:rsidR="00133F9B" w:rsidRPr="00B61F0A">
        <w:rPr>
          <w:rFonts w:cs="Calibri"/>
          <w:color w:val="000000"/>
          <w:sz w:val="22"/>
          <w:szCs w:val="22"/>
          <w:lang w:val="fr-FR"/>
        </w:rPr>
        <w:t>ider</w:t>
      </w:r>
      <w:proofErr w:type="spellEnd"/>
      <w:r w:rsidR="00133F9B" w:rsidRPr="00B61F0A">
        <w:rPr>
          <w:rFonts w:cs="Calibri"/>
          <w:color w:val="000000"/>
          <w:sz w:val="22"/>
          <w:szCs w:val="22"/>
          <w:lang w:val="fr-FR"/>
        </w:rPr>
        <w:t xml:space="preserve"> les équipes nationales participant à la REDD+ </w:t>
      </w:r>
      <w:r w:rsidR="0030036B" w:rsidRPr="00B61F0A">
        <w:rPr>
          <w:rFonts w:cs="Calibri"/>
          <w:color w:val="000000"/>
          <w:lang w:val="fr-FR"/>
        </w:rPr>
        <w:t>à</w:t>
      </w:r>
      <w:r w:rsidR="0030036B" w:rsidRPr="00B61F0A" w:rsidDel="0030036B">
        <w:rPr>
          <w:rFonts w:cs="Calibri"/>
          <w:color w:val="000000"/>
          <w:sz w:val="22"/>
          <w:szCs w:val="22"/>
          <w:lang w:val="fr-FR"/>
        </w:rPr>
        <w:t xml:space="preserve"> </w:t>
      </w:r>
      <w:r w:rsidR="00133F9B" w:rsidRPr="00B61F0A">
        <w:rPr>
          <w:rFonts w:cs="Calibri"/>
          <w:color w:val="000000"/>
          <w:sz w:val="22"/>
          <w:szCs w:val="22"/>
          <w:lang w:val="fr-FR"/>
        </w:rPr>
        <w:t>élaborer des programmes nationaux</w:t>
      </w:r>
      <w:r w:rsidRPr="00B61F0A">
        <w:rPr>
          <w:rFonts w:cs="Calibri"/>
          <w:color w:val="000000"/>
          <w:sz w:val="22"/>
          <w:szCs w:val="22"/>
          <w:lang w:val="fr-FR"/>
        </w:rPr>
        <w:t xml:space="preserve"> conformes aux Principes et critères sociaux et environnementaux du Programme ONU-REDD</w:t>
      </w:r>
      <w:r w:rsidR="007758B6" w:rsidRPr="00B61F0A">
        <w:rPr>
          <w:rStyle w:val="FootnoteReference"/>
          <w:rFonts w:cs="Calibri"/>
          <w:color w:val="000000"/>
          <w:sz w:val="22"/>
          <w:szCs w:val="22"/>
          <w:lang w:val="fr-FR"/>
        </w:rPr>
        <w:footnoteReference w:id="5"/>
      </w:r>
      <w:r w:rsidR="00133F9B" w:rsidRPr="00B61F0A">
        <w:rPr>
          <w:rFonts w:cs="Calibri"/>
          <w:color w:val="000000"/>
          <w:sz w:val="22"/>
          <w:szCs w:val="22"/>
          <w:lang w:val="fr-FR"/>
        </w:rPr>
        <w:t>,</w:t>
      </w:r>
      <w:r w:rsidRPr="00B61F0A">
        <w:rPr>
          <w:rFonts w:cs="Calibri"/>
          <w:color w:val="000000"/>
          <w:sz w:val="22"/>
          <w:szCs w:val="22"/>
          <w:lang w:val="fr-FR"/>
        </w:rPr>
        <w:t xml:space="preserve"> </w:t>
      </w:r>
      <w:r w:rsidR="00133F9B" w:rsidRPr="00B61F0A">
        <w:rPr>
          <w:rFonts w:cs="Calibri"/>
          <w:color w:val="000000"/>
          <w:sz w:val="22"/>
          <w:szCs w:val="22"/>
          <w:lang w:val="fr-FR"/>
        </w:rPr>
        <w:t xml:space="preserve">dans le souci de réduire les risques au minimum et de renforcer les avantages multiples que peuvent offrir les activités de </w:t>
      </w:r>
      <w:r w:rsidR="00556DB1" w:rsidRPr="00B61F0A">
        <w:rPr>
          <w:rFonts w:cs="Calibri"/>
          <w:color w:val="000000"/>
          <w:sz w:val="22"/>
          <w:szCs w:val="22"/>
          <w:lang w:val="fr-FR"/>
        </w:rPr>
        <w:t>préparation</w:t>
      </w:r>
      <w:r w:rsidR="00133F9B" w:rsidRPr="00B61F0A">
        <w:rPr>
          <w:rFonts w:cs="Calibri"/>
          <w:color w:val="000000"/>
          <w:sz w:val="22"/>
          <w:szCs w:val="22"/>
          <w:lang w:val="fr-FR"/>
        </w:rPr>
        <w:t xml:space="preserve">. De plus, cet outil a l’avantage de dresser toute une série de questions, </w:t>
      </w:r>
      <w:r w:rsidR="005F7906" w:rsidRPr="00B61F0A">
        <w:rPr>
          <w:rFonts w:cs="Calibri"/>
          <w:color w:val="000000"/>
          <w:sz w:val="22"/>
          <w:szCs w:val="22"/>
          <w:lang w:val="fr-FR"/>
        </w:rPr>
        <w:t xml:space="preserve">sous </w:t>
      </w:r>
      <w:r w:rsidR="00133F9B" w:rsidRPr="00B61F0A">
        <w:rPr>
          <w:rFonts w:cs="Calibri"/>
          <w:color w:val="000000"/>
          <w:sz w:val="22"/>
          <w:szCs w:val="22"/>
          <w:lang w:val="fr-FR"/>
        </w:rPr>
        <w:t xml:space="preserve">chaque critère, </w:t>
      </w:r>
      <w:r w:rsidR="005F7906" w:rsidRPr="00B61F0A">
        <w:rPr>
          <w:rFonts w:cs="Calibri"/>
          <w:color w:val="000000"/>
          <w:sz w:val="22"/>
          <w:szCs w:val="22"/>
          <w:lang w:val="fr-FR"/>
        </w:rPr>
        <w:t>pour aider le personnel du Programme ONU-REDD, les homo</w:t>
      </w:r>
      <w:r w:rsidR="00556DB1" w:rsidRPr="00B61F0A">
        <w:rPr>
          <w:rFonts w:cs="Calibri"/>
          <w:color w:val="000000"/>
          <w:sz w:val="22"/>
          <w:szCs w:val="22"/>
          <w:lang w:val="fr-FR"/>
        </w:rPr>
        <w:t>lo</w:t>
      </w:r>
      <w:r w:rsidR="005F7906" w:rsidRPr="00B61F0A">
        <w:rPr>
          <w:rFonts w:cs="Calibri"/>
          <w:color w:val="000000"/>
          <w:sz w:val="22"/>
          <w:szCs w:val="22"/>
          <w:lang w:val="fr-FR"/>
        </w:rPr>
        <w:t xml:space="preserve">gues nationaux et autres parties prenantes </w:t>
      </w:r>
      <w:r w:rsidR="00556DB1" w:rsidRPr="00B61F0A">
        <w:rPr>
          <w:rFonts w:cs="Calibri"/>
          <w:color w:val="000000"/>
          <w:sz w:val="22"/>
          <w:szCs w:val="22"/>
          <w:lang w:val="fr-FR"/>
        </w:rPr>
        <w:t>concernées</w:t>
      </w:r>
      <w:r w:rsidR="005F7906" w:rsidRPr="00B61F0A">
        <w:rPr>
          <w:rFonts w:cs="Calibri"/>
          <w:color w:val="000000"/>
          <w:sz w:val="22"/>
          <w:szCs w:val="22"/>
          <w:lang w:val="fr-FR"/>
        </w:rPr>
        <w:t xml:space="preserve"> à identifier les questions à examiner dans le cadre des programmes </w:t>
      </w:r>
      <w:r w:rsidR="00556DB1" w:rsidRPr="00B61F0A">
        <w:rPr>
          <w:rFonts w:cs="Calibri"/>
          <w:color w:val="000000"/>
          <w:sz w:val="22"/>
          <w:szCs w:val="22"/>
          <w:lang w:val="fr-FR"/>
        </w:rPr>
        <w:t>qui</w:t>
      </w:r>
      <w:r w:rsidR="0059079B" w:rsidRPr="00B61F0A">
        <w:rPr>
          <w:rFonts w:cs="Calibri"/>
          <w:color w:val="000000"/>
          <w:sz w:val="22"/>
          <w:szCs w:val="22"/>
          <w:lang w:val="fr-FR"/>
        </w:rPr>
        <w:t xml:space="preserve"> </w:t>
      </w:r>
      <w:r w:rsidR="00556DB1" w:rsidRPr="00B61F0A">
        <w:rPr>
          <w:rFonts w:cs="Calibri"/>
          <w:color w:val="000000"/>
          <w:sz w:val="22"/>
          <w:szCs w:val="22"/>
          <w:lang w:val="fr-FR"/>
        </w:rPr>
        <w:t>reçoivent</w:t>
      </w:r>
      <w:r w:rsidR="0059079B" w:rsidRPr="00B61F0A">
        <w:rPr>
          <w:rFonts w:cs="Calibri"/>
          <w:color w:val="000000"/>
          <w:sz w:val="22"/>
          <w:szCs w:val="22"/>
          <w:lang w:val="fr-FR"/>
        </w:rPr>
        <w:t xml:space="preserve"> l’appui</w:t>
      </w:r>
      <w:r w:rsidR="005F7906" w:rsidRPr="00B61F0A">
        <w:rPr>
          <w:rFonts w:cs="Calibri"/>
          <w:color w:val="000000"/>
          <w:sz w:val="22"/>
          <w:szCs w:val="22"/>
          <w:lang w:val="fr-FR"/>
        </w:rPr>
        <w:t xml:space="preserve"> </w:t>
      </w:r>
      <w:r w:rsidR="0059079B" w:rsidRPr="00B61F0A">
        <w:rPr>
          <w:rFonts w:cs="Calibri"/>
          <w:color w:val="000000"/>
          <w:sz w:val="22"/>
          <w:szCs w:val="22"/>
          <w:lang w:val="fr-FR"/>
        </w:rPr>
        <w:t xml:space="preserve">du Programme </w:t>
      </w:r>
      <w:r w:rsidR="005F7906" w:rsidRPr="00B61F0A">
        <w:rPr>
          <w:rFonts w:cs="Calibri"/>
          <w:color w:val="000000"/>
          <w:sz w:val="22"/>
          <w:szCs w:val="22"/>
          <w:lang w:val="fr-FR"/>
        </w:rPr>
        <w:t xml:space="preserve">ONU-REDD. </w:t>
      </w:r>
      <w:r w:rsidRPr="00B61F0A">
        <w:rPr>
          <w:rFonts w:cs="Calibri"/>
          <w:color w:val="000000"/>
          <w:sz w:val="22"/>
          <w:szCs w:val="22"/>
          <w:lang w:val="fr-FR"/>
        </w:rPr>
        <w:t xml:space="preserve">Il crée également des liens concrets entre les Principes et critères, les accords multilatéraux pertinents (indiqués précédemment) et les politiques et conseils opérationnels du Programme ONU-REDD portant sur une question donnée (voir </w:t>
      </w:r>
      <w:r w:rsidR="005F7906" w:rsidRPr="00B61F0A">
        <w:rPr>
          <w:rFonts w:cs="Calibri"/>
          <w:color w:val="000000"/>
          <w:sz w:val="22"/>
          <w:szCs w:val="22"/>
          <w:lang w:val="fr-FR"/>
        </w:rPr>
        <w:t>A</w:t>
      </w:r>
      <w:r w:rsidRPr="00B61F0A">
        <w:rPr>
          <w:rFonts w:cs="Calibri"/>
          <w:color w:val="000000"/>
          <w:sz w:val="22"/>
          <w:szCs w:val="22"/>
          <w:lang w:val="fr-FR"/>
        </w:rPr>
        <w:t xml:space="preserve">nnexe 2). </w:t>
      </w:r>
    </w:p>
    <w:p w:rsidR="00591755" w:rsidRPr="00B61F0A" w:rsidRDefault="007E0F47" w:rsidP="003815C0">
      <w:pPr>
        <w:autoSpaceDE w:val="0"/>
        <w:autoSpaceDN w:val="0"/>
        <w:adjustRightInd w:val="0"/>
        <w:spacing w:line="240" w:lineRule="auto"/>
        <w:jc w:val="both"/>
        <w:rPr>
          <w:rFonts w:cs="Calibri"/>
          <w:color w:val="000000"/>
          <w:lang w:val="fr-FR"/>
        </w:rPr>
      </w:pPr>
      <w:r w:rsidRPr="00B61F0A">
        <w:rPr>
          <w:rFonts w:cs="Calibri"/>
          <w:color w:val="000000"/>
          <w:lang w:val="fr-FR"/>
        </w:rPr>
        <w:t xml:space="preserve">Il est prévu d’affiner davantage cet outil d’identification </w:t>
      </w:r>
      <w:r w:rsidR="00E178C8" w:rsidRPr="00B61F0A">
        <w:rPr>
          <w:rFonts w:cs="Calibri"/>
          <w:color w:val="000000"/>
          <w:lang w:val="fr-FR"/>
        </w:rPr>
        <w:t>des avantages et</w:t>
      </w:r>
      <w:r w:rsidRPr="00B61F0A">
        <w:rPr>
          <w:rFonts w:cs="Calibri"/>
          <w:color w:val="000000"/>
          <w:lang w:val="fr-FR"/>
        </w:rPr>
        <w:t xml:space="preserve"> des risques et de mettre au point un certain nombre d’autres instruments pour appuyer les autres applications des Principes et critères </w:t>
      </w:r>
      <w:proofErr w:type="spellStart"/>
      <w:r w:rsidRPr="00B61F0A">
        <w:rPr>
          <w:rFonts w:cs="Calibri"/>
          <w:color w:val="000000"/>
          <w:lang w:val="fr-FR"/>
        </w:rPr>
        <w:t>sus-cités</w:t>
      </w:r>
      <w:proofErr w:type="spellEnd"/>
      <w:r w:rsidR="0059079B" w:rsidRPr="00B61F0A">
        <w:rPr>
          <w:rFonts w:cs="Calibri"/>
          <w:color w:val="000000"/>
          <w:lang w:val="fr-FR"/>
        </w:rPr>
        <w:t>, qui intègrent l’examen des documents des programmes nationaux, la mise en œuvre des programmes nationaux et l’appui aux démarches applicables aux garanties REDD+ nationales, en conformité avec la CCNUCC</w:t>
      </w:r>
      <w:r w:rsidR="00591755" w:rsidRPr="00B61F0A">
        <w:rPr>
          <w:rFonts w:cs="Calibri"/>
          <w:color w:val="000000"/>
          <w:lang w:val="fr-FR"/>
        </w:rPr>
        <w:t>.</w:t>
      </w:r>
    </w:p>
    <w:p w:rsidR="00591755" w:rsidRPr="00B61F0A" w:rsidRDefault="00591755" w:rsidP="004D5CCE">
      <w:pPr>
        <w:autoSpaceDE w:val="0"/>
        <w:autoSpaceDN w:val="0"/>
        <w:adjustRightInd w:val="0"/>
        <w:spacing w:line="240" w:lineRule="auto"/>
        <w:jc w:val="both"/>
        <w:outlineLvl w:val="0"/>
        <w:rPr>
          <w:rFonts w:ascii="Calibri,Bold" w:hAnsi="Calibri,Bold" w:cs="Calibri,Bold"/>
          <w:b/>
          <w:bCs/>
          <w:color w:val="000000"/>
          <w:lang w:val="fr-FR"/>
        </w:rPr>
      </w:pPr>
      <w:r w:rsidRPr="00B61F0A">
        <w:rPr>
          <w:rFonts w:ascii="Calibri,Bold" w:hAnsi="Calibri,Bold" w:cs="Calibri,Bold"/>
          <w:b/>
          <w:bCs/>
          <w:color w:val="000000"/>
          <w:lang w:val="fr-FR"/>
        </w:rPr>
        <w:t>Process</w:t>
      </w:r>
      <w:r w:rsidR="0059079B" w:rsidRPr="00B61F0A">
        <w:rPr>
          <w:rFonts w:ascii="Calibri,Bold" w:hAnsi="Calibri,Bold" w:cs="Calibri,Bold"/>
          <w:b/>
          <w:bCs/>
          <w:color w:val="000000"/>
          <w:lang w:val="fr-FR"/>
        </w:rPr>
        <w:t>us</w:t>
      </w:r>
    </w:p>
    <w:p w:rsidR="001F48BA" w:rsidRPr="00B61F0A" w:rsidRDefault="001F48BA" w:rsidP="003815C0">
      <w:pPr>
        <w:pStyle w:val="CM17"/>
        <w:spacing w:after="120"/>
        <w:jc w:val="both"/>
        <w:rPr>
          <w:rFonts w:cs="Calibri"/>
          <w:color w:val="000000"/>
          <w:sz w:val="22"/>
          <w:szCs w:val="22"/>
          <w:lang w:val="fr-FR"/>
        </w:rPr>
      </w:pPr>
      <w:r w:rsidRPr="00B61F0A">
        <w:rPr>
          <w:rFonts w:cs="Calibri"/>
          <w:color w:val="000000"/>
          <w:sz w:val="22"/>
          <w:szCs w:val="22"/>
          <w:lang w:val="fr-FR"/>
        </w:rPr>
        <w:t>Cette ébauche de Principes et critères sociaux et environnementaux a été conjointement élaboré</w:t>
      </w:r>
      <w:r w:rsidR="003E7E83" w:rsidRPr="00B61F0A">
        <w:rPr>
          <w:rFonts w:cs="Calibri"/>
          <w:color w:val="000000"/>
          <w:sz w:val="22"/>
          <w:szCs w:val="22"/>
          <w:lang w:val="fr-FR"/>
        </w:rPr>
        <w:t>e</w:t>
      </w:r>
      <w:r w:rsidRPr="00B61F0A">
        <w:rPr>
          <w:rFonts w:cs="Calibri"/>
          <w:color w:val="000000"/>
          <w:sz w:val="22"/>
          <w:szCs w:val="22"/>
          <w:lang w:val="fr-FR"/>
        </w:rPr>
        <w:t xml:space="preserve"> par le PNUD et le PNUE, avec la participation de la FAO, au titre du Programme ONU-REDD. Les Principes et </w:t>
      </w:r>
      <w:r w:rsidRPr="00072459">
        <w:rPr>
          <w:rFonts w:cs="Calibri"/>
          <w:sz w:val="22"/>
          <w:szCs w:val="22"/>
          <w:lang w:val="fr-FR"/>
        </w:rPr>
        <w:t xml:space="preserve">critères ont été présentés à la réunion du Conseil d’orientation du Programme ONU-REDD de mars 2011 </w:t>
      </w:r>
      <w:r w:rsidRPr="00072459">
        <w:rPr>
          <w:rFonts w:cs="Calibri"/>
          <w:sz w:val="22"/>
          <w:szCs w:val="22"/>
          <w:u w:val="single"/>
          <w:lang w:val="fr-FR"/>
        </w:rPr>
        <w:t>(Principes et critères sociaux et environnementaux du Programme ONU-REDD, première version</w:t>
      </w:r>
      <w:r w:rsidRPr="00072459">
        <w:rPr>
          <w:rFonts w:cs="Calibri"/>
          <w:sz w:val="22"/>
          <w:szCs w:val="22"/>
          <w:lang w:val="fr-FR"/>
        </w:rPr>
        <w:t>, UNREDD</w:t>
      </w:r>
      <w:r w:rsidRPr="00B61F0A">
        <w:rPr>
          <w:rFonts w:cs="Calibri"/>
          <w:color w:val="000000"/>
          <w:sz w:val="22"/>
          <w:szCs w:val="22"/>
          <w:lang w:val="fr-FR"/>
        </w:rPr>
        <w:t xml:space="preserve">/PB6/2011/IV/1), lors de laquelle il a été demandé de formuler des observations sur le document. </w:t>
      </w:r>
    </w:p>
    <w:p w:rsidR="001F48BA" w:rsidRPr="00B61F0A" w:rsidRDefault="001F48BA" w:rsidP="003815C0">
      <w:pPr>
        <w:pStyle w:val="CM17"/>
        <w:jc w:val="both"/>
        <w:rPr>
          <w:rFonts w:cs="Calibri"/>
          <w:color w:val="000000"/>
          <w:sz w:val="22"/>
          <w:szCs w:val="22"/>
          <w:lang w:val="fr-FR"/>
        </w:rPr>
      </w:pPr>
      <w:r w:rsidRPr="00B61F0A">
        <w:rPr>
          <w:rFonts w:cs="Calibri"/>
          <w:color w:val="000000"/>
          <w:sz w:val="22"/>
          <w:szCs w:val="22"/>
          <w:lang w:val="fr-FR"/>
        </w:rPr>
        <w:t>Les Principes et critères ont été par la suite revus sur la base des contributions reçues suite à la réunion du Conseil d’orientation ; une deuxième version a été distribuée auprès du Conseil d’orientation, du groupe consultatif indépendant sur les droits, les forêts et les changements climatiques, des acteurs nationaux et d’un groupe ciblé d’experts</w:t>
      </w:r>
      <w:r w:rsidR="007758B6" w:rsidRPr="00B61F0A">
        <w:rPr>
          <w:rStyle w:val="FootnoteReference"/>
          <w:rFonts w:cs="Calibri"/>
          <w:color w:val="000000"/>
          <w:sz w:val="22"/>
          <w:szCs w:val="22"/>
          <w:lang w:val="fr-FR"/>
        </w:rPr>
        <w:footnoteReference w:id="6"/>
      </w:r>
      <w:r w:rsidRPr="00B61F0A">
        <w:rPr>
          <w:rFonts w:cs="Calibri"/>
          <w:color w:val="000000"/>
          <w:sz w:val="22"/>
          <w:szCs w:val="22"/>
          <w:lang w:val="fr-FR"/>
        </w:rPr>
        <w:t xml:space="preserve">. </w:t>
      </w:r>
    </w:p>
    <w:p w:rsidR="00591755" w:rsidRPr="00B61F0A" w:rsidRDefault="001F48BA" w:rsidP="003815C0">
      <w:pPr>
        <w:autoSpaceDE w:val="0"/>
        <w:autoSpaceDN w:val="0"/>
        <w:adjustRightInd w:val="0"/>
        <w:spacing w:line="240" w:lineRule="auto"/>
        <w:jc w:val="both"/>
        <w:rPr>
          <w:rFonts w:cs="Calibri"/>
          <w:color w:val="000000"/>
          <w:lang w:val="fr-FR"/>
        </w:rPr>
      </w:pPr>
      <w:r w:rsidRPr="00B61F0A">
        <w:rPr>
          <w:rFonts w:cs="Calibri"/>
          <w:color w:val="000000"/>
          <w:lang w:val="fr-FR"/>
        </w:rPr>
        <w:t>Sur la base des contributions de qualité reçues, le présent document (troisième version)</w:t>
      </w:r>
      <w:r w:rsidR="00137D67" w:rsidRPr="00B61F0A">
        <w:rPr>
          <w:rFonts w:cs="Calibri"/>
          <w:color w:val="000000"/>
          <w:lang w:val="fr-FR"/>
        </w:rPr>
        <w:t xml:space="preserve"> </w:t>
      </w:r>
      <w:r w:rsidR="002E3708" w:rsidRPr="00B61F0A">
        <w:rPr>
          <w:rFonts w:cs="Calibri"/>
          <w:color w:val="000000"/>
          <w:lang w:val="fr-FR"/>
        </w:rPr>
        <w:t xml:space="preserve">avec </w:t>
      </w:r>
      <w:r w:rsidRPr="00B61F0A">
        <w:rPr>
          <w:rFonts w:cs="Calibri"/>
          <w:color w:val="000000"/>
          <w:lang w:val="fr-FR"/>
        </w:rPr>
        <w:t>le projet d’outil d</w:t>
      </w:r>
      <w:r w:rsidR="00E178C8" w:rsidRPr="00B61F0A">
        <w:rPr>
          <w:rFonts w:cs="Calibri"/>
          <w:color w:val="000000"/>
          <w:lang w:val="fr-FR"/>
        </w:rPr>
        <w:t>’identification des avantages et des risques</w:t>
      </w:r>
      <w:r w:rsidR="002E3708" w:rsidRPr="00B61F0A">
        <w:rPr>
          <w:rFonts w:cs="Calibri"/>
          <w:color w:val="000000"/>
          <w:lang w:val="fr-FR"/>
        </w:rPr>
        <w:t xml:space="preserve"> (première version) ont été soumis</w:t>
      </w:r>
      <w:r w:rsidRPr="00B61F0A">
        <w:rPr>
          <w:rFonts w:cs="Calibri"/>
          <w:color w:val="000000"/>
          <w:lang w:val="fr-FR"/>
        </w:rPr>
        <w:t xml:space="preserve"> à un processus de consultation du public </w:t>
      </w:r>
      <w:r w:rsidR="002E3708" w:rsidRPr="00B61F0A">
        <w:rPr>
          <w:rFonts w:cs="Calibri"/>
          <w:color w:val="000000"/>
          <w:lang w:val="fr-FR"/>
        </w:rPr>
        <w:t>entre le mois d</w:t>
      </w:r>
      <w:r w:rsidRPr="00B61F0A">
        <w:rPr>
          <w:rFonts w:cs="Calibri"/>
          <w:color w:val="000000"/>
          <w:lang w:val="fr-FR"/>
        </w:rPr>
        <w:t xml:space="preserve">’octobre </w:t>
      </w:r>
      <w:r w:rsidR="002E3708" w:rsidRPr="00B61F0A">
        <w:rPr>
          <w:rFonts w:cs="Calibri"/>
          <w:color w:val="000000"/>
          <w:lang w:val="fr-FR"/>
        </w:rPr>
        <w:t xml:space="preserve">2011 et le mois de février 2012, </w:t>
      </w:r>
      <w:r w:rsidR="00860511" w:rsidRPr="00B61F0A">
        <w:rPr>
          <w:rFonts w:cs="Calibri"/>
          <w:color w:val="000000"/>
          <w:lang w:val="fr-FR"/>
        </w:rPr>
        <w:t xml:space="preserve">constitué de </w:t>
      </w:r>
      <w:r w:rsidR="00591755" w:rsidRPr="00B61F0A">
        <w:rPr>
          <w:rFonts w:cs="Calibri"/>
          <w:color w:val="000000"/>
          <w:lang w:val="fr-FR"/>
        </w:rPr>
        <w:t>:</w:t>
      </w:r>
    </w:p>
    <w:p w:rsidR="00591755" w:rsidRPr="00B61F0A" w:rsidRDefault="00591755" w:rsidP="003815C0">
      <w:pPr>
        <w:autoSpaceDE w:val="0"/>
        <w:autoSpaceDN w:val="0"/>
        <w:adjustRightInd w:val="0"/>
        <w:spacing w:after="120" w:line="240" w:lineRule="auto"/>
        <w:ind w:left="992" w:hanging="272"/>
        <w:jc w:val="both"/>
        <w:rPr>
          <w:rFonts w:cs="Calibri"/>
          <w:color w:val="000000"/>
          <w:lang w:val="fr-FR"/>
        </w:rPr>
      </w:pPr>
      <w:r w:rsidRPr="00B61F0A">
        <w:rPr>
          <w:color w:val="000000"/>
          <w:lang w:val="fr-FR"/>
        </w:rPr>
        <w:t>•</w:t>
      </w:r>
      <w:r w:rsidRPr="00B61F0A">
        <w:rPr>
          <w:rFonts w:ascii="Courier New" w:hAnsi="Courier New" w:cs="Courier New"/>
          <w:color w:val="000000"/>
          <w:lang w:val="fr-FR"/>
        </w:rPr>
        <w:t xml:space="preserve"> </w:t>
      </w:r>
      <w:r w:rsidR="00860511" w:rsidRPr="00B61F0A">
        <w:rPr>
          <w:lang w:val="fr-FR"/>
        </w:rPr>
        <w:t>sessions d’information et de commentaires lors des prochaines réunions internationales consacrées à la REDD+</w:t>
      </w:r>
      <w:r w:rsidR="004760D3" w:rsidRPr="00B61F0A">
        <w:rPr>
          <w:lang w:val="fr-FR"/>
        </w:rPr>
        <w:t xml:space="preserve"> </w:t>
      </w:r>
      <w:r w:rsidRPr="00B61F0A">
        <w:rPr>
          <w:rFonts w:cs="Calibri"/>
          <w:color w:val="000000"/>
          <w:lang w:val="fr-FR"/>
        </w:rPr>
        <w:t>;</w:t>
      </w:r>
    </w:p>
    <w:p w:rsidR="005F6E9B" w:rsidRPr="00B61F0A" w:rsidRDefault="00591755" w:rsidP="003815C0">
      <w:pPr>
        <w:autoSpaceDE w:val="0"/>
        <w:autoSpaceDN w:val="0"/>
        <w:adjustRightInd w:val="0"/>
        <w:spacing w:after="120" w:line="240" w:lineRule="auto"/>
        <w:ind w:left="992" w:hanging="272"/>
        <w:jc w:val="both"/>
        <w:rPr>
          <w:rFonts w:cs="Calibri"/>
          <w:color w:val="000000"/>
          <w:lang w:val="fr-FR"/>
        </w:rPr>
      </w:pPr>
      <w:r w:rsidRPr="00B61F0A">
        <w:rPr>
          <w:color w:val="000000"/>
          <w:lang w:val="fr-FR"/>
        </w:rPr>
        <w:t>•</w:t>
      </w:r>
      <w:r w:rsidRPr="00B61F0A">
        <w:rPr>
          <w:rFonts w:ascii="Courier New" w:hAnsi="Courier New" w:cs="Courier New"/>
          <w:color w:val="000000"/>
          <w:lang w:val="fr-FR"/>
        </w:rPr>
        <w:t xml:space="preserve"> </w:t>
      </w:r>
      <w:r w:rsidR="00860511" w:rsidRPr="00B61F0A">
        <w:rPr>
          <w:lang w:val="fr-FR"/>
        </w:rPr>
        <w:t>consultations facilitées avec les pays REDD+ pilotes ;</w:t>
      </w:r>
      <w:r w:rsidRPr="00B61F0A">
        <w:rPr>
          <w:rFonts w:cs="Calibri"/>
          <w:color w:val="000000"/>
          <w:lang w:val="fr-FR"/>
        </w:rPr>
        <w:t xml:space="preserve"> </w:t>
      </w:r>
    </w:p>
    <w:p w:rsidR="005F6E9B" w:rsidRPr="00B61F0A" w:rsidRDefault="00591755" w:rsidP="003815C0">
      <w:pPr>
        <w:autoSpaceDE w:val="0"/>
        <w:autoSpaceDN w:val="0"/>
        <w:adjustRightInd w:val="0"/>
        <w:spacing w:after="120" w:line="240" w:lineRule="auto"/>
        <w:ind w:left="992" w:hanging="272"/>
        <w:jc w:val="both"/>
        <w:rPr>
          <w:rFonts w:cs="Calibri"/>
          <w:color w:val="000000"/>
          <w:lang w:val="fr-FR"/>
        </w:rPr>
      </w:pPr>
      <w:r w:rsidRPr="00B61F0A">
        <w:rPr>
          <w:color w:val="000000"/>
          <w:lang w:val="fr-FR"/>
        </w:rPr>
        <w:t>•</w:t>
      </w:r>
      <w:r w:rsidRPr="00B61F0A">
        <w:rPr>
          <w:rFonts w:ascii="Courier New" w:hAnsi="Courier New" w:cs="Courier New"/>
          <w:color w:val="000000"/>
          <w:lang w:val="fr-FR"/>
        </w:rPr>
        <w:t xml:space="preserve"> </w:t>
      </w:r>
      <w:r w:rsidR="00860511" w:rsidRPr="00B61F0A">
        <w:rPr>
          <w:lang w:val="fr-FR"/>
        </w:rPr>
        <w:t>diffusion pour recueillir les contributions par le biais d’un processus d’examen public en ligne</w:t>
      </w:r>
      <w:r w:rsidR="004760D3" w:rsidRPr="00B61F0A">
        <w:rPr>
          <w:lang w:val="fr-FR"/>
        </w:rPr>
        <w:t xml:space="preserve"> </w:t>
      </w:r>
      <w:r w:rsidRPr="00B61F0A">
        <w:rPr>
          <w:rFonts w:cs="Calibri"/>
          <w:color w:val="000000"/>
          <w:lang w:val="fr-FR"/>
        </w:rPr>
        <w:t>;</w:t>
      </w:r>
      <w:r w:rsidR="004760D3" w:rsidRPr="00B61F0A">
        <w:rPr>
          <w:rFonts w:cs="Calibri"/>
          <w:color w:val="000000"/>
          <w:lang w:val="fr-FR"/>
        </w:rPr>
        <w:t xml:space="preserve"> et</w:t>
      </w:r>
    </w:p>
    <w:p w:rsidR="00591755" w:rsidRPr="00B61F0A" w:rsidRDefault="00591755" w:rsidP="003815C0">
      <w:pPr>
        <w:autoSpaceDE w:val="0"/>
        <w:autoSpaceDN w:val="0"/>
        <w:adjustRightInd w:val="0"/>
        <w:spacing w:line="240" w:lineRule="auto"/>
        <w:ind w:left="720"/>
        <w:jc w:val="both"/>
        <w:rPr>
          <w:rFonts w:cs="Calibri"/>
          <w:color w:val="000000"/>
          <w:lang w:val="fr-FR"/>
        </w:rPr>
      </w:pPr>
      <w:r w:rsidRPr="00B61F0A">
        <w:rPr>
          <w:color w:val="000000"/>
          <w:lang w:val="fr-FR"/>
        </w:rPr>
        <w:t>•</w:t>
      </w:r>
      <w:r w:rsidRPr="00B61F0A">
        <w:rPr>
          <w:rFonts w:ascii="Courier New" w:hAnsi="Courier New" w:cs="Courier New"/>
          <w:color w:val="000000"/>
          <w:lang w:val="fr-FR"/>
        </w:rPr>
        <w:t xml:space="preserve"> </w:t>
      </w:r>
      <w:r w:rsidR="004760D3" w:rsidRPr="00B61F0A">
        <w:rPr>
          <w:rFonts w:cs="Courier New"/>
          <w:color w:val="000000"/>
          <w:lang w:val="fr-FR"/>
        </w:rPr>
        <w:t>un atelier de deux jours à laquelle ont assisté de nombreuses parties prenantes.</w:t>
      </w:r>
    </w:p>
    <w:p w:rsidR="00591755" w:rsidRPr="00B61F0A" w:rsidRDefault="00912259" w:rsidP="003815C0">
      <w:pPr>
        <w:autoSpaceDE w:val="0"/>
        <w:autoSpaceDN w:val="0"/>
        <w:adjustRightInd w:val="0"/>
        <w:spacing w:line="240" w:lineRule="auto"/>
        <w:jc w:val="both"/>
        <w:rPr>
          <w:rFonts w:cs="Calibri"/>
          <w:color w:val="000000"/>
          <w:lang w:val="fr-FR"/>
        </w:rPr>
      </w:pPr>
      <w:r w:rsidRPr="00B61F0A">
        <w:rPr>
          <w:rFonts w:cs="Calibri"/>
          <w:color w:val="000000"/>
          <w:lang w:val="fr-FR"/>
        </w:rPr>
        <w:t xml:space="preserve">Les Principes et critères sociaux et environnementaux ont été finalisés sur la base des commentaires formulés. Ils seront soumis à l’approbation du Conseil d’orientation, à l’occasion de la </w:t>
      </w:r>
      <w:r w:rsidR="00556DB1" w:rsidRPr="00B61F0A">
        <w:rPr>
          <w:rFonts w:cs="Calibri"/>
          <w:color w:val="000000"/>
          <w:lang w:val="fr-FR"/>
        </w:rPr>
        <w:t>prochaine</w:t>
      </w:r>
      <w:r w:rsidRPr="00B61F0A">
        <w:rPr>
          <w:rFonts w:cs="Calibri"/>
          <w:color w:val="000000"/>
          <w:lang w:val="fr-FR"/>
        </w:rPr>
        <w:t xml:space="preserve"> réunion qui aura lieu à Asunción, Paraguay. L’outil d’identification des avantages et des risques continuera d’être testé et affiné selon les enseignements tirés de sa mise en œuvre en 2012</w:t>
      </w:r>
      <w:r w:rsidR="00591755" w:rsidRPr="00B61F0A">
        <w:rPr>
          <w:rFonts w:cs="Calibri"/>
          <w:color w:val="000000"/>
          <w:lang w:val="fr-FR"/>
        </w:rPr>
        <w:t>.</w:t>
      </w:r>
    </w:p>
    <w:p w:rsidR="003E7E83" w:rsidRPr="00B61F0A" w:rsidRDefault="003E7E83" w:rsidP="003815C0">
      <w:pPr>
        <w:pStyle w:val="Default"/>
        <w:keepNext/>
        <w:spacing w:after="240"/>
        <w:jc w:val="both"/>
        <w:rPr>
          <w:rFonts w:ascii="Calibri" w:hAnsi="Calibri"/>
          <w:b/>
          <w:bCs/>
          <w:color w:val="auto"/>
          <w:sz w:val="22"/>
          <w:lang w:val="fr-FR"/>
        </w:rPr>
      </w:pPr>
    </w:p>
    <w:p w:rsidR="00591755" w:rsidRPr="00B61F0A" w:rsidRDefault="00591755" w:rsidP="003815C0">
      <w:pPr>
        <w:pStyle w:val="Default"/>
        <w:keepNext/>
        <w:spacing w:after="240"/>
        <w:jc w:val="both"/>
        <w:rPr>
          <w:rFonts w:ascii="Calibri" w:hAnsi="Calibri"/>
          <w:b/>
          <w:bCs/>
          <w:color w:val="auto"/>
          <w:sz w:val="22"/>
          <w:szCs w:val="23"/>
          <w:lang w:val="fr-FR"/>
        </w:rPr>
      </w:pPr>
      <w:r w:rsidRPr="00B61F0A">
        <w:rPr>
          <w:rFonts w:ascii="Calibri" w:hAnsi="Calibri"/>
          <w:b/>
          <w:bCs/>
          <w:color w:val="auto"/>
          <w:sz w:val="22"/>
          <w:lang w:val="fr-FR"/>
        </w:rPr>
        <w:t xml:space="preserve">Table 1: </w:t>
      </w:r>
      <w:r w:rsidR="00DF0A69" w:rsidRPr="00B61F0A">
        <w:rPr>
          <w:rFonts w:ascii="Calibri" w:hAnsi="Calibri"/>
          <w:b/>
          <w:bCs/>
          <w:color w:val="auto"/>
          <w:sz w:val="22"/>
          <w:lang w:val="fr-FR"/>
        </w:rPr>
        <w:t>Principes et critères sociaux et environneme</w:t>
      </w:r>
      <w:r w:rsidR="00782D95" w:rsidRPr="00B61F0A">
        <w:rPr>
          <w:rFonts w:ascii="Calibri" w:hAnsi="Calibri"/>
          <w:b/>
          <w:bCs/>
          <w:color w:val="auto"/>
          <w:sz w:val="22"/>
          <w:lang w:val="fr-FR"/>
        </w:rPr>
        <w:t>n</w:t>
      </w:r>
      <w:r w:rsidR="00DF0A69" w:rsidRPr="00B61F0A">
        <w:rPr>
          <w:rFonts w:ascii="Calibri" w:hAnsi="Calibri"/>
          <w:b/>
          <w:bCs/>
          <w:color w:val="auto"/>
          <w:sz w:val="22"/>
          <w:lang w:val="fr-FR"/>
        </w:rPr>
        <w:t>taux proposés</w:t>
      </w:r>
      <w:r w:rsidRPr="00B61F0A">
        <w:rPr>
          <w:rStyle w:val="FootnoteReference"/>
          <w:rFonts w:ascii="Calibri" w:hAnsi="Calibri"/>
          <w:b/>
          <w:bCs/>
          <w:color w:val="auto"/>
          <w:sz w:val="22"/>
          <w:lang w:val="fr-FR"/>
        </w:rPr>
        <w:footnoteReference w:id="7"/>
      </w:r>
      <w:r w:rsidRPr="00B61F0A">
        <w:rPr>
          <w:rFonts w:ascii="Calibri" w:hAnsi="Calibri"/>
          <w:b/>
          <w:bCs/>
          <w:color w:val="auto"/>
          <w:sz w:val="22"/>
          <w:lang w:val="fr-FR"/>
        </w:rPr>
        <w:t xml:space="preserve"> (</w:t>
      </w:r>
      <w:r w:rsidR="00DF0A69" w:rsidRPr="00B61F0A">
        <w:rPr>
          <w:rFonts w:ascii="Calibri" w:hAnsi="Calibri"/>
          <w:b/>
          <w:bCs/>
          <w:color w:val="auto"/>
          <w:sz w:val="22"/>
          <w:lang w:val="fr-FR"/>
        </w:rPr>
        <w:t xml:space="preserve">troisième </w:t>
      </w:r>
      <w:r w:rsidRPr="00B61F0A">
        <w:rPr>
          <w:rFonts w:ascii="Calibri" w:hAnsi="Calibri"/>
          <w:b/>
          <w:bCs/>
          <w:color w:val="auto"/>
          <w:sz w:val="22"/>
          <w:lang w:val="fr-FR"/>
        </w:rPr>
        <w:t xml:space="preserve">version; </w:t>
      </w:r>
      <w:r w:rsidR="00DF0A69" w:rsidRPr="00B61F0A">
        <w:rPr>
          <w:rFonts w:ascii="Calibri" w:hAnsi="Calibri"/>
          <w:b/>
          <w:bCs/>
          <w:color w:val="auto"/>
          <w:sz w:val="22"/>
          <w:lang w:val="fr-FR"/>
        </w:rPr>
        <w:t>actualisation du Tableau</w:t>
      </w:r>
      <w:r w:rsidRPr="00B61F0A">
        <w:rPr>
          <w:rFonts w:ascii="Calibri" w:hAnsi="Calibri"/>
          <w:b/>
          <w:bCs/>
          <w:color w:val="auto"/>
          <w:sz w:val="22"/>
          <w:lang w:val="fr-FR"/>
        </w:rPr>
        <w:t xml:space="preserve"> 1 </w:t>
      </w:r>
      <w:r w:rsidR="00DF0A69" w:rsidRPr="00B61F0A">
        <w:rPr>
          <w:rFonts w:ascii="Calibri" w:hAnsi="Calibri"/>
          <w:b/>
          <w:bCs/>
          <w:color w:val="auto"/>
          <w:sz w:val="22"/>
          <w:lang w:val="fr-FR"/>
        </w:rPr>
        <w:t>du document</w:t>
      </w:r>
      <w:r w:rsidRPr="00B61F0A">
        <w:rPr>
          <w:rFonts w:ascii="Calibri" w:hAnsi="Calibri"/>
          <w:b/>
          <w:bCs/>
          <w:color w:val="auto"/>
          <w:sz w:val="22"/>
          <w:lang w:val="fr-FR"/>
        </w:rPr>
        <w:t xml:space="preserve"> </w:t>
      </w:r>
      <w:r w:rsidRPr="00B61F0A">
        <w:rPr>
          <w:rFonts w:ascii="Calibri" w:hAnsi="Calibri"/>
          <w:b/>
          <w:bCs/>
          <w:sz w:val="22"/>
          <w:szCs w:val="23"/>
          <w:lang w:val="fr-FR"/>
        </w:rPr>
        <w:t>UNREDD/PB6/2011/IV/1)</w:t>
      </w:r>
    </w:p>
    <w:tbl>
      <w:tblPr>
        <w:tblW w:w="9893" w:type="dxa"/>
        <w:tblLook w:val="0000"/>
      </w:tblPr>
      <w:tblGrid>
        <w:gridCol w:w="9893"/>
      </w:tblGrid>
      <w:tr w:rsidR="006F36A9" w:rsidRPr="007D0514" w:rsidTr="004A0679">
        <w:trPr>
          <w:trHeight w:val="785"/>
        </w:trPr>
        <w:tc>
          <w:tcPr>
            <w:tcW w:w="9893" w:type="dxa"/>
            <w:tcBorders>
              <w:top w:val="single" w:sz="4"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b/>
                <w:bCs/>
                <w:sz w:val="22"/>
                <w:szCs w:val="22"/>
                <w:lang w:val="fr-FR"/>
              </w:rPr>
              <w:t xml:space="preserve">Principe 1 – Se conformer aux normes de la </w:t>
            </w:r>
            <w:hyperlink w:anchor="gouvernanccedemocratique" w:history="1">
              <w:r w:rsidRPr="00B61F0A">
                <w:rPr>
                  <w:rStyle w:val="Hyperlink"/>
                  <w:rFonts w:asciiTheme="minorHAnsi" w:hAnsiTheme="minorHAnsi"/>
                  <w:b/>
                  <w:bCs/>
                  <w:sz w:val="22"/>
                  <w:szCs w:val="22"/>
                  <w:lang w:val="fr-FR"/>
                </w:rPr>
                <w:t>gouvernance démocratique,</w:t>
              </w:r>
            </w:hyperlink>
            <w:r w:rsidRPr="00B61F0A">
              <w:rPr>
                <w:rFonts w:asciiTheme="minorHAnsi" w:hAnsiTheme="minorHAnsi"/>
                <w:b/>
                <w:bCs/>
                <w:sz w:val="22"/>
                <w:szCs w:val="22"/>
                <w:lang w:val="fr-FR"/>
              </w:rPr>
              <w:t xml:space="preserve"> notamment celles qui sont reflétées dans les engagements nationaux et les accords multilatéraux. </w:t>
            </w:r>
          </w:p>
        </w:tc>
      </w:tr>
      <w:tr w:rsidR="006F36A9" w:rsidRPr="007D0514" w:rsidTr="004A0679">
        <w:trPr>
          <w:trHeight w:val="508"/>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1 – Assurer </w:t>
            </w:r>
            <w:r w:rsidR="000063EA" w:rsidRPr="00B61F0A">
              <w:rPr>
                <w:rFonts w:asciiTheme="minorHAnsi" w:hAnsiTheme="minorHAnsi"/>
                <w:sz w:val="22"/>
                <w:szCs w:val="22"/>
                <w:lang w:val="fr-FR"/>
              </w:rPr>
              <w:t>la transparence et</w:t>
            </w:r>
            <w:r w:rsidRPr="00B61F0A">
              <w:rPr>
                <w:rFonts w:asciiTheme="minorHAnsi" w:hAnsiTheme="minorHAnsi"/>
                <w:sz w:val="22"/>
                <w:szCs w:val="22"/>
                <w:lang w:val="fr-FR"/>
              </w:rPr>
              <w:t xml:space="preserve"> </w:t>
            </w:r>
            <w:r w:rsidR="004711A1" w:rsidRPr="00B61F0A">
              <w:rPr>
                <w:rFonts w:asciiTheme="minorHAnsi" w:hAnsiTheme="minorHAnsi"/>
                <w:sz w:val="22"/>
                <w:szCs w:val="22"/>
                <w:lang w:val="fr-FR"/>
              </w:rPr>
              <w:t>la responsabilité</w:t>
            </w:r>
            <w:r w:rsidRPr="00B61F0A">
              <w:rPr>
                <w:rFonts w:asciiTheme="minorHAnsi" w:hAnsiTheme="minorHAnsi"/>
                <w:sz w:val="22"/>
                <w:szCs w:val="22"/>
                <w:lang w:val="fr-FR"/>
              </w:rPr>
              <w:t xml:space="preserve"> des </w:t>
            </w:r>
            <w:hyperlink w:anchor="systemesfiduciaires" w:history="1">
              <w:r w:rsidRPr="00B61F0A">
                <w:rPr>
                  <w:rStyle w:val="Hyperlink"/>
                  <w:rFonts w:asciiTheme="minorHAnsi" w:hAnsiTheme="minorHAnsi"/>
                  <w:sz w:val="22"/>
                  <w:szCs w:val="22"/>
                  <w:lang w:val="fr-FR"/>
                </w:rPr>
                <w:t>systèmes de gestion fiduciaires et de fonds</w:t>
              </w:r>
            </w:hyperlink>
            <w:r w:rsidR="00E33F86" w:rsidRPr="00B61F0A">
              <w:rPr>
                <w:rFonts w:asciiTheme="minorHAnsi" w:hAnsiTheme="minorHAnsi"/>
                <w:color w:val="0000FF"/>
                <w:sz w:val="22"/>
                <w:szCs w:val="22"/>
                <w:lang w:val="fr-FR"/>
              </w:rPr>
              <w:t xml:space="preserve"> </w:t>
            </w:r>
            <w:r w:rsidR="006D17D7" w:rsidRPr="00B61F0A">
              <w:rPr>
                <w:rFonts w:asciiTheme="minorHAnsi" w:hAnsiTheme="minorHAnsi"/>
                <w:color w:val="auto"/>
                <w:sz w:val="22"/>
                <w:szCs w:val="22"/>
                <w:lang w:val="fr-FR"/>
              </w:rPr>
              <w:t>liés aux activités à l’appui de la REDD+</w:t>
            </w:r>
            <w:r w:rsidRPr="00B61F0A">
              <w:rPr>
                <w:rFonts w:asciiTheme="minorHAnsi" w:hAnsiTheme="minorHAnsi"/>
                <w:color w:val="auto"/>
                <w:sz w:val="22"/>
                <w:szCs w:val="22"/>
                <w:lang w:val="fr-FR"/>
              </w:rPr>
              <w:t xml:space="preserve"> </w:t>
            </w:r>
          </w:p>
        </w:tc>
      </w:tr>
      <w:tr w:rsidR="006F36A9" w:rsidRPr="007D0514" w:rsidTr="004A0679">
        <w:trPr>
          <w:trHeight w:val="1043"/>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color w:val="auto"/>
                <w:sz w:val="22"/>
                <w:szCs w:val="22"/>
                <w:lang w:val="fr-FR"/>
              </w:rPr>
            </w:pPr>
            <w:r w:rsidRPr="00B61F0A">
              <w:rPr>
                <w:rFonts w:asciiTheme="minorHAnsi" w:hAnsiTheme="minorHAnsi"/>
                <w:sz w:val="22"/>
                <w:szCs w:val="22"/>
                <w:lang w:val="fr-FR"/>
              </w:rPr>
              <w:t xml:space="preserve">Critère 2 – </w:t>
            </w:r>
            <w:r w:rsidR="000063EA" w:rsidRPr="00B61F0A">
              <w:rPr>
                <w:rFonts w:asciiTheme="minorHAnsi" w:hAnsiTheme="minorHAnsi"/>
                <w:color w:val="auto"/>
                <w:sz w:val="22"/>
                <w:szCs w:val="22"/>
                <w:lang w:val="fr-FR"/>
              </w:rPr>
              <w:t xml:space="preserve">Assurer la responsabilité et la légitimité de tous les </w:t>
            </w:r>
            <w:hyperlink w:anchor="agences" w:history="1">
              <w:r w:rsidR="000063EA" w:rsidRPr="00B61F0A">
                <w:rPr>
                  <w:rStyle w:val="Hyperlink"/>
                  <w:rFonts w:asciiTheme="minorHAnsi" w:hAnsiTheme="minorHAnsi"/>
                  <w:sz w:val="22"/>
                  <w:szCs w:val="22"/>
                  <w:lang w:val="fr-FR"/>
                </w:rPr>
                <w:t>organes</w:t>
              </w:r>
            </w:hyperlink>
            <w:r w:rsidR="000063EA" w:rsidRPr="00B61F0A">
              <w:rPr>
                <w:rFonts w:asciiTheme="minorHAnsi" w:hAnsiTheme="minorHAnsi"/>
                <w:color w:val="auto"/>
                <w:sz w:val="22"/>
                <w:szCs w:val="22"/>
                <w:lang w:val="fr-FR"/>
              </w:rPr>
              <w:t xml:space="preserve"> qui représentent les </w:t>
            </w:r>
            <w:hyperlink w:anchor="partiesprenantes" w:history="1">
              <w:r w:rsidR="000063EA" w:rsidRPr="00B61F0A">
                <w:rPr>
                  <w:rStyle w:val="Hyperlink"/>
                  <w:rFonts w:asciiTheme="minorHAnsi" w:hAnsiTheme="minorHAnsi"/>
                  <w:sz w:val="22"/>
                  <w:szCs w:val="22"/>
                  <w:lang w:val="fr-FR"/>
                </w:rPr>
                <w:t>parties prenantes</w:t>
              </w:r>
            </w:hyperlink>
            <w:r w:rsidR="000063EA" w:rsidRPr="00B61F0A">
              <w:rPr>
                <w:rFonts w:asciiTheme="minorHAnsi" w:hAnsiTheme="minorHAnsi"/>
                <w:color w:val="auto"/>
                <w:sz w:val="22"/>
                <w:szCs w:val="22"/>
                <w:lang w:val="fr-FR"/>
              </w:rPr>
              <w:t xml:space="preserve"> concernées, notamment en créant des mécanismes nationaux réactifs de remontée de l’information, de griefs, entre autres mécanismes. </w:t>
            </w:r>
          </w:p>
        </w:tc>
      </w:tr>
      <w:tr w:rsidR="006F36A9" w:rsidRPr="007D0514" w:rsidTr="004A0679">
        <w:trPr>
          <w:trHeight w:val="773"/>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E30AD"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3 – Assurer la transparence et </w:t>
            </w:r>
            <w:hyperlink w:anchor="acces" w:history="1">
              <w:r w:rsidRPr="00B61F0A">
                <w:rPr>
                  <w:rStyle w:val="Hyperlink"/>
                  <w:rFonts w:asciiTheme="minorHAnsi" w:hAnsiTheme="minorHAnsi"/>
                  <w:sz w:val="22"/>
                  <w:szCs w:val="22"/>
                  <w:lang w:val="fr-FR"/>
                </w:rPr>
                <w:t>l’accès à toutes les informations</w:t>
              </w:r>
            </w:hyperlink>
            <w:r w:rsidRPr="00B61F0A">
              <w:rPr>
                <w:rFonts w:asciiTheme="minorHAnsi" w:hAnsiTheme="minorHAnsi"/>
                <w:sz w:val="22"/>
                <w:szCs w:val="22"/>
                <w:lang w:val="fr-FR"/>
              </w:rPr>
              <w:t xml:space="preserve"> relatives à la REDD+, notamment la diffusion effective auprès des </w:t>
            </w:r>
            <w:hyperlink w:anchor="partiesprenantes" w:history="1">
              <w:r w:rsidRPr="00B61F0A">
                <w:rPr>
                  <w:rStyle w:val="Hyperlink"/>
                  <w:rFonts w:asciiTheme="minorHAnsi" w:hAnsiTheme="minorHAnsi"/>
                  <w:sz w:val="22"/>
                  <w:szCs w:val="22"/>
                  <w:lang w:val="fr-FR"/>
                </w:rPr>
                <w:t>parties prenantes concernées</w:t>
              </w:r>
            </w:hyperlink>
            <w:r w:rsidRPr="00B61F0A">
              <w:rPr>
                <w:rFonts w:asciiTheme="minorHAnsi" w:hAnsiTheme="minorHAnsi"/>
                <w:sz w:val="22"/>
                <w:szCs w:val="22"/>
                <w:lang w:val="fr-FR"/>
              </w:rPr>
              <w:t xml:space="preserve">. </w:t>
            </w:r>
          </w:p>
        </w:tc>
      </w:tr>
      <w:tr w:rsidR="006F36A9" w:rsidRPr="007D0514" w:rsidTr="004A0679">
        <w:trPr>
          <w:trHeight w:val="1043"/>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291D58" w:rsidRPr="00B61F0A" w:rsidRDefault="006F36A9" w:rsidP="003E7E83">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4 – </w:t>
            </w:r>
            <w:r w:rsidR="000063EA" w:rsidRPr="00B61F0A">
              <w:rPr>
                <w:rFonts w:asciiTheme="minorHAnsi" w:hAnsiTheme="minorHAnsi"/>
                <w:sz w:val="22"/>
                <w:szCs w:val="22"/>
                <w:lang w:val="fr-FR"/>
              </w:rPr>
              <w:t xml:space="preserve">Assurer la </w:t>
            </w:r>
            <w:hyperlink w:anchor="participationintegrale" w:history="1">
              <w:r w:rsidR="000063EA" w:rsidRPr="00B61F0A">
                <w:rPr>
                  <w:rStyle w:val="Hyperlink"/>
                  <w:rFonts w:asciiTheme="minorHAnsi" w:hAnsiTheme="minorHAnsi"/>
                  <w:sz w:val="22"/>
                  <w:szCs w:val="22"/>
                  <w:lang w:val="fr-FR"/>
                </w:rPr>
                <w:t>participation intégrale et effective</w:t>
              </w:r>
            </w:hyperlink>
            <w:r w:rsidR="000063EA" w:rsidRPr="00B61F0A">
              <w:rPr>
                <w:rFonts w:asciiTheme="minorHAnsi" w:hAnsiTheme="minorHAnsi"/>
                <w:sz w:val="22"/>
                <w:szCs w:val="22"/>
                <w:lang w:val="fr-FR"/>
              </w:rPr>
              <w:t xml:space="preserve"> des </w:t>
            </w:r>
            <w:hyperlink w:anchor="partiesprenantes" w:history="1">
              <w:r w:rsidR="000063EA" w:rsidRPr="00B61F0A">
                <w:rPr>
                  <w:rStyle w:val="Hyperlink"/>
                  <w:rFonts w:asciiTheme="minorHAnsi" w:hAnsiTheme="minorHAnsi"/>
                  <w:sz w:val="22"/>
                  <w:szCs w:val="22"/>
                  <w:lang w:val="fr-FR"/>
                </w:rPr>
                <w:t>parties prenantes</w:t>
              </w:r>
            </w:hyperlink>
            <w:r w:rsidR="000063EA" w:rsidRPr="00B61F0A">
              <w:rPr>
                <w:rFonts w:asciiTheme="minorHAnsi" w:hAnsiTheme="minorHAnsi"/>
                <w:color w:val="auto"/>
                <w:sz w:val="22"/>
                <w:szCs w:val="22"/>
                <w:lang w:val="fr-FR"/>
              </w:rPr>
              <w:t xml:space="preserve"> concernées à la conception, la planification et la mise en œuvre des activités liées à la REDD+, en prêtant une attention particulière aux </w:t>
            </w:r>
            <w:hyperlink w:anchor="peuplesautochtones" w:history="1">
              <w:r w:rsidR="000063EA" w:rsidRPr="00B61F0A">
                <w:rPr>
                  <w:rStyle w:val="Hyperlink"/>
                  <w:rFonts w:asciiTheme="minorHAnsi" w:hAnsiTheme="minorHAnsi"/>
                  <w:sz w:val="22"/>
                  <w:szCs w:val="22"/>
                  <w:lang w:val="fr-FR"/>
                </w:rPr>
                <w:t>peuples autochtones</w:t>
              </w:r>
            </w:hyperlink>
            <w:r w:rsidR="000063EA" w:rsidRPr="00B61F0A">
              <w:rPr>
                <w:rFonts w:asciiTheme="minorHAnsi" w:hAnsiTheme="minorHAnsi"/>
                <w:color w:val="auto"/>
                <w:sz w:val="22"/>
                <w:szCs w:val="22"/>
                <w:lang w:val="fr-FR"/>
              </w:rPr>
              <w:t xml:space="preserve">, aux </w:t>
            </w:r>
            <w:hyperlink w:anchor="autrescommunautes" w:history="1">
              <w:r w:rsidR="000063EA" w:rsidRPr="00B61F0A">
                <w:rPr>
                  <w:rStyle w:val="Hyperlink"/>
                  <w:rFonts w:asciiTheme="minorHAnsi" w:hAnsiTheme="minorHAnsi"/>
                  <w:sz w:val="22"/>
                  <w:szCs w:val="22"/>
                  <w:lang w:val="fr-FR"/>
                </w:rPr>
                <w:t>communautés locales</w:t>
              </w:r>
            </w:hyperlink>
            <w:r w:rsidR="000063EA" w:rsidRPr="00B61F0A">
              <w:rPr>
                <w:rFonts w:asciiTheme="minorHAnsi" w:hAnsiTheme="minorHAnsi"/>
                <w:color w:val="auto"/>
                <w:sz w:val="22"/>
                <w:szCs w:val="22"/>
                <w:lang w:val="fr-FR"/>
              </w:rPr>
              <w:t xml:space="preserve"> et à d’autres</w:t>
            </w:r>
            <w:r w:rsidR="000063EA" w:rsidRPr="00B61F0A">
              <w:rPr>
                <w:rFonts w:asciiTheme="minorHAnsi" w:hAnsiTheme="minorHAnsi"/>
                <w:sz w:val="22"/>
                <w:szCs w:val="22"/>
                <w:lang w:val="fr-FR"/>
              </w:rPr>
              <w:t xml:space="preserve"> </w:t>
            </w:r>
            <w:hyperlink w:anchor="groupeslesplusvulnerables" w:history="1">
              <w:r w:rsidR="000063EA" w:rsidRPr="00B61F0A">
                <w:rPr>
                  <w:rStyle w:val="Hyperlink"/>
                  <w:rFonts w:asciiTheme="minorHAnsi" w:hAnsiTheme="minorHAnsi"/>
                  <w:sz w:val="22"/>
                  <w:szCs w:val="22"/>
                  <w:lang w:val="fr-FR"/>
                </w:rPr>
                <w:t>groupes vulnérables et marginalisés.</w:t>
              </w:r>
            </w:hyperlink>
            <w:r w:rsidR="000063EA" w:rsidRPr="00B61F0A">
              <w:rPr>
                <w:rFonts w:asciiTheme="minorHAnsi" w:hAnsiTheme="minorHAnsi"/>
                <w:sz w:val="22"/>
                <w:szCs w:val="22"/>
                <w:lang w:val="fr-FR"/>
              </w:rPr>
              <w:t xml:space="preserve"> </w:t>
            </w:r>
          </w:p>
        </w:tc>
      </w:tr>
      <w:tr w:rsidR="006F36A9" w:rsidRPr="007D0514" w:rsidTr="004A0679">
        <w:trPr>
          <w:trHeight w:val="773"/>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6E30AD">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Critère 5 –</w:t>
            </w:r>
            <w:r w:rsidR="006E30AD" w:rsidRPr="00B61F0A">
              <w:rPr>
                <w:rFonts w:asciiTheme="minorHAnsi" w:hAnsiTheme="minorHAnsi"/>
                <w:sz w:val="22"/>
                <w:szCs w:val="22"/>
                <w:lang w:val="fr-FR"/>
              </w:rPr>
              <w:t xml:space="preserve"> Promouvoir </w:t>
            </w:r>
            <w:r w:rsidR="000063EA" w:rsidRPr="00B61F0A">
              <w:rPr>
                <w:rFonts w:asciiTheme="minorHAnsi" w:hAnsiTheme="minorHAnsi"/>
                <w:sz w:val="22"/>
                <w:szCs w:val="22"/>
                <w:lang w:val="fr-FR"/>
              </w:rPr>
              <w:t xml:space="preserve">la coordination, </w:t>
            </w:r>
            <w:r w:rsidR="000063EA" w:rsidRPr="00B61F0A">
              <w:rPr>
                <w:rFonts w:asciiTheme="minorHAnsi" w:hAnsiTheme="minorHAnsi"/>
                <w:color w:val="auto"/>
                <w:sz w:val="22"/>
                <w:szCs w:val="22"/>
                <w:lang w:val="fr-FR"/>
              </w:rPr>
              <w:t xml:space="preserve">l’efficience et l’efficacité entre toutes les </w:t>
            </w:r>
            <w:hyperlink w:anchor="agences" w:history="1">
              <w:r w:rsidR="000063EA" w:rsidRPr="00B61F0A">
                <w:rPr>
                  <w:rStyle w:val="Hyperlink"/>
                  <w:rFonts w:asciiTheme="minorHAnsi" w:hAnsiTheme="minorHAnsi"/>
                  <w:sz w:val="22"/>
                  <w:szCs w:val="22"/>
                  <w:lang w:val="fr-FR"/>
                </w:rPr>
                <w:t>agences</w:t>
              </w:r>
            </w:hyperlink>
            <w:r w:rsidR="000063EA" w:rsidRPr="00B61F0A">
              <w:rPr>
                <w:rFonts w:asciiTheme="minorHAnsi" w:hAnsiTheme="minorHAnsi"/>
                <w:color w:val="auto"/>
                <w:sz w:val="22"/>
                <w:szCs w:val="22"/>
                <w:lang w:val="fr-FR"/>
              </w:rPr>
              <w:t xml:space="preserve"> et tous les organismes et les organes chargés de la mise en  œuvre participant à l’initiative REDD+.</w:t>
            </w:r>
            <w:r w:rsidR="0075447E" w:rsidRPr="00B61F0A">
              <w:rPr>
                <w:rStyle w:val="FootnoteReference"/>
                <w:rFonts w:asciiTheme="minorHAnsi" w:hAnsiTheme="minorHAnsi"/>
                <w:sz w:val="22"/>
                <w:szCs w:val="22"/>
                <w:lang w:val="fr-FR"/>
              </w:rPr>
              <w:footnoteReference w:id="8"/>
            </w:r>
          </w:p>
        </w:tc>
      </w:tr>
      <w:tr w:rsidR="006F36A9" w:rsidRPr="007D0514" w:rsidTr="004A0679">
        <w:trPr>
          <w:trHeight w:val="505"/>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6 – </w:t>
            </w:r>
            <w:r w:rsidR="000063EA" w:rsidRPr="00B61F0A">
              <w:rPr>
                <w:rFonts w:asciiTheme="minorHAnsi" w:hAnsiTheme="minorHAnsi"/>
                <w:color w:val="auto"/>
                <w:sz w:val="22"/>
                <w:szCs w:val="22"/>
                <w:lang w:val="fr-FR"/>
              </w:rPr>
              <w:t xml:space="preserve">Promouvoir et soutenir la </w:t>
            </w:r>
            <w:hyperlink w:anchor="primautedudroit" w:history="1">
              <w:r w:rsidR="000063EA" w:rsidRPr="00B61F0A">
                <w:rPr>
                  <w:rStyle w:val="Hyperlink"/>
                  <w:rFonts w:asciiTheme="minorHAnsi" w:hAnsiTheme="minorHAnsi"/>
                  <w:sz w:val="22"/>
                  <w:szCs w:val="22"/>
                  <w:lang w:val="fr-FR"/>
                </w:rPr>
                <w:t>primauté du droit</w:t>
              </w:r>
            </w:hyperlink>
            <w:r w:rsidR="000063EA" w:rsidRPr="00B61F0A">
              <w:rPr>
                <w:rFonts w:asciiTheme="minorHAnsi" w:hAnsiTheme="minorHAnsi"/>
                <w:color w:val="auto"/>
                <w:sz w:val="22"/>
                <w:szCs w:val="22"/>
                <w:lang w:val="fr-FR"/>
              </w:rPr>
              <w:t xml:space="preserve"> et l’</w:t>
            </w:r>
            <w:hyperlink w:anchor="acces" w:history="1">
              <w:r w:rsidR="000063EA" w:rsidRPr="00B61F0A">
                <w:rPr>
                  <w:rStyle w:val="Hyperlink"/>
                  <w:rFonts w:asciiTheme="minorHAnsi" w:hAnsiTheme="minorHAnsi"/>
                  <w:sz w:val="22"/>
                  <w:szCs w:val="22"/>
                  <w:lang w:val="fr-FR"/>
                </w:rPr>
                <w:t>accès à la justice</w:t>
              </w:r>
            </w:hyperlink>
            <w:r w:rsidR="000063EA" w:rsidRPr="00B61F0A">
              <w:rPr>
                <w:rFonts w:asciiTheme="minorHAnsi" w:hAnsiTheme="minorHAnsi"/>
                <w:color w:val="auto"/>
                <w:sz w:val="22"/>
                <w:szCs w:val="22"/>
                <w:lang w:val="fr-FR"/>
              </w:rPr>
              <w:t xml:space="preserve"> et </w:t>
            </w:r>
            <w:r w:rsidR="00A256A9" w:rsidRPr="00B61F0A">
              <w:rPr>
                <w:rFonts w:asciiTheme="minorHAnsi" w:hAnsiTheme="minorHAnsi"/>
                <w:color w:val="auto"/>
                <w:sz w:val="22"/>
                <w:szCs w:val="22"/>
                <w:lang w:val="fr-FR"/>
              </w:rPr>
              <w:t xml:space="preserve">à </w:t>
            </w:r>
            <w:r w:rsidR="000063EA" w:rsidRPr="00B61F0A">
              <w:rPr>
                <w:rFonts w:asciiTheme="minorHAnsi" w:hAnsiTheme="minorHAnsi"/>
                <w:color w:val="auto"/>
                <w:sz w:val="22"/>
                <w:szCs w:val="22"/>
                <w:lang w:val="fr-FR"/>
              </w:rPr>
              <w:t>des remèdes efficaces</w:t>
            </w:r>
            <w:r w:rsidR="00026772" w:rsidRPr="00B61F0A">
              <w:rPr>
                <w:rFonts w:asciiTheme="minorHAnsi" w:hAnsiTheme="minorHAnsi"/>
                <w:color w:val="auto"/>
                <w:sz w:val="22"/>
                <w:szCs w:val="22"/>
                <w:lang w:val="fr-FR"/>
              </w:rPr>
              <w:t>.</w:t>
            </w:r>
            <w:r w:rsidR="000063EA" w:rsidRPr="00B61F0A">
              <w:rPr>
                <w:rStyle w:val="FootnoteReference"/>
                <w:rFonts w:asciiTheme="minorHAnsi" w:hAnsiTheme="minorHAnsi"/>
                <w:color w:val="0000FF"/>
                <w:sz w:val="22"/>
                <w:szCs w:val="22"/>
                <w:lang w:val="fr-FR"/>
              </w:rPr>
              <w:t xml:space="preserve"> </w:t>
            </w:r>
            <w:r w:rsidR="00202120" w:rsidRPr="00B61F0A">
              <w:rPr>
                <w:rStyle w:val="FootnoteReference"/>
                <w:rFonts w:asciiTheme="minorHAnsi" w:hAnsiTheme="minorHAnsi"/>
                <w:color w:val="0000FF"/>
                <w:sz w:val="22"/>
                <w:szCs w:val="22"/>
                <w:lang w:val="fr-FR"/>
              </w:rPr>
              <w:footnoteReference w:id="9"/>
            </w:r>
          </w:p>
        </w:tc>
      </w:tr>
      <w:tr w:rsidR="006F36A9" w:rsidRPr="007D0514" w:rsidTr="004A0679">
        <w:trPr>
          <w:trHeight w:val="773"/>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b/>
                <w:bCs/>
                <w:sz w:val="22"/>
                <w:szCs w:val="22"/>
                <w:lang w:val="fr-FR"/>
              </w:rPr>
              <w:t xml:space="preserve">Principe 2 – Respecter et protéger les droits des </w:t>
            </w:r>
            <w:hyperlink w:anchor="partiesprenantes" w:history="1">
              <w:r w:rsidRPr="00B61F0A">
                <w:rPr>
                  <w:rStyle w:val="Hyperlink"/>
                  <w:rFonts w:asciiTheme="minorHAnsi" w:hAnsiTheme="minorHAnsi"/>
                  <w:b/>
                  <w:bCs/>
                  <w:sz w:val="22"/>
                  <w:szCs w:val="22"/>
                  <w:lang w:val="fr-FR"/>
                </w:rPr>
                <w:t>parties prenantes</w:t>
              </w:r>
            </w:hyperlink>
            <w:r w:rsidRPr="00B61F0A">
              <w:rPr>
                <w:rFonts w:asciiTheme="minorHAnsi" w:hAnsiTheme="minorHAnsi"/>
                <w:b/>
                <w:bCs/>
                <w:sz w:val="22"/>
                <w:szCs w:val="22"/>
                <w:lang w:val="fr-FR"/>
              </w:rPr>
              <w:t xml:space="preserve">, </w:t>
            </w:r>
            <w:r w:rsidR="00D549BC" w:rsidRPr="00B61F0A">
              <w:rPr>
                <w:rFonts w:asciiTheme="minorHAnsi" w:hAnsiTheme="minorHAnsi"/>
                <w:b/>
                <w:bCs/>
                <w:sz w:val="22"/>
                <w:szCs w:val="22"/>
                <w:lang w:val="fr-FR"/>
              </w:rPr>
              <w:t>dans le respect des obligations internationales</w:t>
            </w:r>
            <w:r w:rsidR="00026772" w:rsidRPr="00B61F0A">
              <w:rPr>
                <w:rFonts w:asciiTheme="minorHAnsi" w:hAnsiTheme="minorHAnsi"/>
                <w:b/>
                <w:bCs/>
                <w:sz w:val="22"/>
                <w:szCs w:val="22"/>
                <w:lang w:val="fr-FR"/>
              </w:rPr>
              <w:t>.</w:t>
            </w:r>
            <w:r w:rsidR="00D549BC" w:rsidRPr="00B61F0A">
              <w:rPr>
                <w:rStyle w:val="FootnoteReference"/>
                <w:rFonts w:asciiTheme="minorHAnsi" w:hAnsiTheme="minorHAnsi"/>
                <w:b/>
                <w:bCs/>
                <w:sz w:val="22"/>
                <w:szCs w:val="22"/>
                <w:lang w:val="fr-FR"/>
              </w:rPr>
              <w:footnoteReference w:id="10"/>
            </w:r>
          </w:p>
        </w:tc>
      </w:tr>
      <w:tr w:rsidR="006F36A9" w:rsidRPr="007D0514" w:rsidTr="00A256A9">
        <w:trPr>
          <w:trHeight w:val="440"/>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7 – Respecter et promouvoir la reconnaissance et l’exercice du droit des </w:t>
            </w:r>
            <w:hyperlink w:anchor="peuplesautochtones" w:history="1">
              <w:r w:rsidRPr="00B61F0A">
                <w:rPr>
                  <w:rStyle w:val="Hyperlink"/>
                  <w:rFonts w:asciiTheme="minorHAnsi" w:hAnsiTheme="minorHAnsi"/>
                  <w:sz w:val="22"/>
                  <w:szCs w:val="22"/>
                  <w:lang w:val="fr-FR"/>
                </w:rPr>
                <w:t>peuples autochtones</w:t>
              </w:r>
            </w:hyperlink>
            <w:r w:rsidR="00D549BC" w:rsidRPr="00B61F0A">
              <w:rPr>
                <w:rFonts w:asciiTheme="minorHAnsi" w:hAnsiTheme="minorHAnsi"/>
                <w:color w:val="0000FF"/>
                <w:sz w:val="22"/>
                <w:szCs w:val="22"/>
                <w:u w:val="single"/>
                <w:lang w:val="fr-FR"/>
              </w:rPr>
              <w:t>,</w:t>
            </w:r>
            <w:r w:rsidRPr="00B61F0A">
              <w:rPr>
                <w:rFonts w:asciiTheme="minorHAnsi" w:hAnsiTheme="minorHAnsi"/>
                <w:sz w:val="22"/>
                <w:szCs w:val="22"/>
                <w:lang w:val="fr-FR"/>
              </w:rPr>
              <w:t xml:space="preserve"> des communautés locales </w:t>
            </w:r>
            <w:r w:rsidR="00D549BC" w:rsidRPr="00B61F0A">
              <w:rPr>
                <w:rFonts w:asciiTheme="minorHAnsi" w:hAnsiTheme="minorHAnsi"/>
                <w:sz w:val="22"/>
                <w:szCs w:val="22"/>
                <w:lang w:val="fr-FR"/>
              </w:rPr>
              <w:t xml:space="preserve">et des autres </w:t>
            </w:r>
            <w:hyperlink w:anchor="groupeslesplusvulnerables" w:history="1">
              <w:r w:rsidR="00D549BC" w:rsidRPr="00B61F0A">
                <w:rPr>
                  <w:rStyle w:val="Hyperlink"/>
                  <w:rFonts w:asciiTheme="minorHAnsi" w:hAnsiTheme="minorHAnsi"/>
                  <w:sz w:val="22"/>
                  <w:szCs w:val="22"/>
                  <w:lang w:val="fr-FR"/>
                </w:rPr>
                <w:t>groupes vulnérables et marginalisés</w:t>
              </w:r>
            </w:hyperlink>
            <w:r w:rsidR="00D549BC" w:rsidRPr="00B61F0A">
              <w:rPr>
                <w:rFonts w:asciiTheme="minorHAnsi" w:hAnsiTheme="minorHAnsi"/>
                <w:sz w:val="22"/>
                <w:szCs w:val="22"/>
                <w:lang w:val="fr-FR"/>
              </w:rPr>
              <w:t xml:space="preserve"> </w:t>
            </w:r>
            <w:r w:rsidR="00843DC6" w:rsidRPr="00B61F0A">
              <w:rPr>
                <w:rFonts w:asciiTheme="minorHAnsi" w:hAnsiTheme="minorHAnsi"/>
                <w:sz w:val="22"/>
                <w:szCs w:val="22"/>
                <w:lang w:val="fr-FR"/>
              </w:rPr>
              <w:t>au régime foncier (affectation</w:t>
            </w:r>
            <w:r w:rsidR="002F5895" w:rsidRPr="00B61F0A">
              <w:rPr>
                <w:rFonts w:asciiTheme="minorHAnsi" w:hAnsiTheme="minorHAnsi"/>
                <w:sz w:val="22"/>
                <w:szCs w:val="22"/>
                <w:lang w:val="fr-FR"/>
              </w:rPr>
              <w:t xml:space="preserve"> des terres, territoires</w:t>
            </w:r>
            <w:r w:rsidR="00843DC6" w:rsidRPr="00B61F0A">
              <w:rPr>
                <w:rFonts w:asciiTheme="minorHAnsi" w:hAnsiTheme="minorHAnsi"/>
                <w:sz w:val="22"/>
                <w:szCs w:val="22"/>
                <w:lang w:val="fr-FR"/>
              </w:rPr>
              <w:t>) et</w:t>
            </w:r>
            <w:r w:rsidR="002F5895" w:rsidRPr="00B61F0A">
              <w:rPr>
                <w:rFonts w:asciiTheme="minorHAnsi" w:hAnsiTheme="minorHAnsi"/>
                <w:sz w:val="22"/>
                <w:szCs w:val="22"/>
                <w:lang w:val="fr-FR"/>
              </w:rPr>
              <w:t xml:space="preserve"> à l’exploitation des ressources</w:t>
            </w:r>
            <w:r w:rsidR="0088064D" w:rsidRPr="00B61F0A">
              <w:rPr>
                <w:rFonts w:asciiTheme="minorHAnsi" w:hAnsiTheme="minorHAnsi"/>
                <w:sz w:val="22"/>
                <w:szCs w:val="22"/>
                <w:lang w:val="fr-FR"/>
              </w:rPr>
              <w:t>, carbone compris</w:t>
            </w:r>
            <w:r w:rsidRPr="00B61F0A">
              <w:rPr>
                <w:rFonts w:asciiTheme="minorHAnsi" w:hAnsiTheme="minorHAnsi"/>
                <w:sz w:val="22"/>
                <w:szCs w:val="22"/>
                <w:lang w:val="fr-FR"/>
              </w:rPr>
              <w:t xml:space="preserve">. </w:t>
            </w:r>
          </w:p>
        </w:tc>
      </w:tr>
      <w:tr w:rsidR="006F36A9" w:rsidRPr="007D0514" w:rsidTr="004A0679">
        <w:trPr>
          <w:trHeight w:val="775"/>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8 – Promouvoir et renforcer </w:t>
            </w:r>
            <w:hyperlink w:anchor="equitedesgenres" w:history="1">
              <w:r w:rsidRPr="00B61F0A">
                <w:rPr>
                  <w:rStyle w:val="Hyperlink"/>
                  <w:rFonts w:asciiTheme="minorHAnsi" w:hAnsiTheme="minorHAnsi"/>
                  <w:sz w:val="22"/>
                  <w:szCs w:val="22"/>
                  <w:lang w:val="fr-FR"/>
                </w:rPr>
                <w:t>l’égalité entre les genres</w:t>
              </w:r>
            </w:hyperlink>
            <w:r w:rsidRPr="00B61F0A">
              <w:rPr>
                <w:rFonts w:asciiTheme="minorHAnsi" w:hAnsiTheme="minorHAnsi"/>
                <w:sz w:val="22"/>
                <w:szCs w:val="22"/>
                <w:lang w:val="fr-FR"/>
              </w:rPr>
              <w:t xml:space="preserve">, </w:t>
            </w:r>
            <w:hyperlink w:anchor="equitedesgenres" w:history="1">
              <w:r w:rsidRPr="00B61F0A">
                <w:rPr>
                  <w:rStyle w:val="Hyperlink"/>
                  <w:rFonts w:asciiTheme="minorHAnsi" w:hAnsiTheme="minorHAnsi"/>
                  <w:sz w:val="22"/>
                  <w:szCs w:val="22"/>
                  <w:lang w:val="fr-FR"/>
                </w:rPr>
                <w:t>l’équité entre les genres</w:t>
              </w:r>
            </w:hyperlink>
            <w:r w:rsidRPr="00B61F0A">
              <w:rPr>
                <w:rFonts w:asciiTheme="minorHAnsi" w:hAnsiTheme="minorHAnsi"/>
                <w:sz w:val="22"/>
                <w:szCs w:val="22"/>
                <w:lang w:val="fr-FR"/>
              </w:rPr>
              <w:t xml:space="preserve"> et l’autonomisation des femmes. </w:t>
            </w:r>
          </w:p>
        </w:tc>
      </w:tr>
      <w:tr w:rsidR="006F36A9" w:rsidRPr="007D0514" w:rsidTr="004A0679">
        <w:trPr>
          <w:trHeight w:val="1043"/>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9 – Obtenir le </w:t>
            </w:r>
            <w:hyperlink w:anchor="consentementprealable" w:history="1">
              <w:r w:rsidRPr="00B61F0A">
                <w:rPr>
                  <w:rStyle w:val="Hyperlink"/>
                  <w:rFonts w:asciiTheme="minorHAnsi" w:hAnsiTheme="minorHAnsi"/>
                  <w:sz w:val="22"/>
                  <w:szCs w:val="22"/>
                  <w:lang w:val="fr-FR"/>
                </w:rPr>
                <w:t>consentement préalable, donné librement et en connaissance de cause</w:t>
              </w:r>
            </w:hyperlink>
            <w:r w:rsidRPr="00B61F0A">
              <w:rPr>
                <w:rFonts w:asciiTheme="minorHAnsi" w:hAnsiTheme="minorHAnsi"/>
                <w:sz w:val="22"/>
                <w:szCs w:val="22"/>
                <w:lang w:val="fr-FR"/>
              </w:rPr>
              <w:t xml:space="preserve"> des </w:t>
            </w:r>
            <w:hyperlink w:anchor="peuplesautochtones" w:history="1">
              <w:r w:rsidRPr="00B61F0A">
                <w:rPr>
                  <w:rStyle w:val="Hyperlink"/>
                  <w:rFonts w:asciiTheme="minorHAnsi" w:hAnsiTheme="minorHAnsi"/>
                  <w:sz w:val="22"/>
                  <w:szCs w:val="22"/>
                  <w:lang w:val="fr-FR"/>
                </w:rPr>
                <w:t>peuples autochtones</w:t>
              </w:r>
            </w:hyperlink>
            <w:r w:rsidRPr="00B61F0A">
              <w:rPr>
                <w:rFonts w:asciiTheme="minorHAnsi" w:hAnsiTheme="minorHAnsi"/>
                <w:sz w:val="22"/>
                <w:szCs w:val="22"/>
                <w:lang w:val="fr-FR"/>
              </w:rPr>
              <w:t>, ainsi que respecter et défendre la décision prise (que le consentement soit accordé ou pas)</w:t>
            </w:r>
            <w:r w:rsidR="00026772" w:rsidRPr="00B61F0A">
              <w:rPr>
                <w:rFonts w:asciiTheme="minorHAnsi" w:hAnsiTheme="minorHAnsi"/>
                <w:sz w:val="22"/>
                <w:szCs w:val="22"/>
                <w:lang w:val="fr-FR"/>
              </w:rPr>
              <w:t>.</w:t>
            </w:r>
            <w:r w:rsidR="002F5895" w:rsidRPr="00B61F0A">
              <w:rPr>
                <w:rStyle w:val="FootnoteReference"/>
                <w:rFonts w:asciiTheme="minorHAnsi" w:hAnsiTheme="minorHAnsi"/>
                <w:sz w:val="22"/>
                <w:szCs w:val="22"/>
                <w:lang w:val="fr-FR"/>
              </w:rPr>
              <w:footnoteReference w:id="11"/>
            </w:r>
          </w:p>
        </w:tc>
      </w:tr>
      <w:tr w:rsidR="006F36A9" w:rsidRPr="007D0514" w:rsidTr="004A0679">
        <w:trPr>
          <w:trHeight w:val="505"/>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7F33C5">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10 – Veiller à ce qu’il n’y ait aucune </w:t>
            </w:r>
            <w:hyperlink w:anchor="reinstallationinvolontaire" w:history="1">
              <w:r w:rsidRPr="00B61F0A">
                <w:rPr>
                  <w:rStyle w:val="Hyperlink"/>
                  <w:rFonts w:asciiTheme="minorHAnsi" w:hAnsiTheme="minorHAnsi"/>
                  <w:sz w:val="22"/>
                  <w:szCs w:val="22"/>
                  <w:lang w:val="fr-FR"/>
                </w:rPr>
                <w:t>réinstallation involontaire</w:t>
              </w:r>
            </w:hyperlink>
            <w:r w:rsidRPr="00B61F0A">
              <w:rPr>
                <w:rFonts w:asciiTheme="minorHAnsi" w:hAnsiTheme="minorHAnsi"/>
                <w:sz w:val="22"/>
                <w:szCs w:val="22"/>
                <w:lang w:val="fr-FR"/>
              </w:rPr>
              <w:t xml:space="preserve"> </w:t>
            </w:r>
            <w:r w:rsidR="007F33C5" w:rsidRPr="00B61F0A">
              <w:rPr>
                <w:rFonts w:asciiTheme="minorHAnsi" w:hAnsiTheme="minorHAnsi"/>
                <w:sz w:val="22"/>
                <w:szCs w:val="22"/>
                <w:lang w:val="fr-FR"/>
              </w:rPr>
              <w:t xml:space="preserve">résultant de </w:t>
            </w:r>
            <w:r w:rsidRPr="00B61F0A">
              <w:rPr>
                <w:rFonts w:asciiTheme="minorHAnsi" w:hAnsiTheme="minorHAnsi"/>
                <w:sz w:val="22"/>
                <w:szCs w:val="22"/>
                <w:lang w:val="fr-FR"/>
              </w:rPr>
              <w:t xml:space="preserve">la REDD+. </w:t>
            </w:r>
          </w:p>
        </w:tc>
      </w:tr>
      <w:tr w:rsidR="006F36A9" w:rsidRPr="007D0514" w:rsidTr="004A0679">
        <w:trPr>
          <w:trHeight w:val="773"/>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11 – Respecter et protéger les </w:t>
            </w:r>
            <w:hyperlink w:anchor="savoirstraditionel" w:history="1">
              <w:r w:rsidRPr="00B61F0A">
                <w:rPr>
                  <w:rStyle w:val="Hyperlink"/>
                  <w:rFonts w:asciiTheme="minorHAnsi" w:hAnsiTheme="minorHAnsi"/>
                  <w:sz w:val="22"/>
                  <w:szCs w:val="22"/>
                  <w:lang w:val="fr-FR"/>
                </w:rPr>
                <w:t>connaissances traditionnelles</w:t>
              </w:r>
              <w:r w:rsidR="0088064D" w:rsidRPr="00B61F0A">
                <w:rPr>
                  <w:rStyle w:val="Hyperlink"/>
                  <w:rFonts w:asciiTheme="minorHAnsi" w:hAnsiTheme="minorHAnsi"/>
                  <w:sz w:val="22"/>
                  <w:szCs w:val="22"/>
                  <w:lang w:val="fr-FR"/>
                </w:rPr>
                <w:t>,</w:t>
              </w:r>
            </w:hyperlink>
            <w:r w:rsidRPr="00B61F0A">
              <w:rPr>
                <w:rFonts w:asciiTheme="minorHAnsi" w:hAnsiTheme="minorHAnsi"/>
                <w:sz w:val="22"/>
                <w:szCs w:val="22"/>
                <w:lang w:val="fr-FR"/>
              </w:rPr>
              <w:t xml:space="preserve"> le </w:t>
            </w:r>
            <w:hyperlink w:anchor="patrimoineculturel" w:history="1">
              <w:r w:rsidRPr="00B61F0A">
                <w:rPr>
                  <w:rStyle w:val="Hyperlink"/>
                  <w:rFonts w:asciiTheme="minorHAnsi" w:hAnsiTheme="minorHAnsi"/>
                  <w:sz w:val="22"/>
                  <w:szCs w:val="22"/>
                  <w:lang w:val="fr-FR"/>
                </w:rPr>
                <w:t>patrimoine</w:t>
              </w:r>
            </w:hyperlink>
            <w:r w:rsidRPr="00B61F0A">
              <w:rPr>
                <w:rFonts w:asciiTheme="minorHAnsi" w:hAnsiTheme="minorHAnsi"/>
                <w:color w:val="0000FF"/>
                <w:sz w:val="22"/>
                <w:szCs w:val="22"/>
                <w:u w:val="single"/>
                <w:lang w:val="fr-FR"/>
              </w:rPr>
              <w:t xml:space="preserve"> </w:t>
            </w:r>
            <w:r w:rsidRPr="00B61F0A">
              <w:rPr>
                <w:rFonts w:asciiTheme="minorHAnsi" w:hAnsiTheme="minorHAnsi"/>
                <w:sz w:val="22"/>
                <w:szCs w:val="22"/>
                <w:lang w:val="fr-FR"/>
              </w:rPr>
              <w:t>et les pratiques culturels</w:t>
            </w:r>
            <w:r w:rsidR="00026772" w:rsidRPr="00B61F0A">
              <w:rPr>
                <w:rFonts w:asciiTheme="minorHAnsi" w:hAnsiTheme="minorHAnsi"/>
                <w:sz w:val="22"/>
                <w:szCs w:val="22"/>
                <w:lang w:val="fr-FR"/>
              </w:rPr>
              <w:t>.</w:t>
            </w:r>
            <w:r w:rsidR="002F5895" w:rsidRPr="00B61F0A">
              <w:rPr>
                <w:rStyle w:val="FootnoteReference"/>
                <w:rFonts w:asciiTheme="minorHAnsi" w:hAnsiTheme="minorHAnsi"/>
                <w:sz w:val="22"/>
                <w:szCs w:val="22"/>
                <w:lang w:val="fr-FR"/>
              </w:rPr>
              <w:footnoteReference w:id="12"/>
            </w:r>
            <w:r w:rsidRPr="00B61F0A">
              <w:rPr>
                <w:rFonts w:asciiTheme="minorHAnsi" w:hAnsiTheme="minorHAnsi"/>
                <w:sz w:val="22"/>
                <w:szCs w:val="22"/>
                <w:lang w:val="fr-FR"/>
              </w:rPr>
              <w:t xml:space="preserve"> </w:t>
            </w:r>
          </w:p>
        </w:tc>
      </w:tr>
      <w:tr w:rsidR="006F36A9" w:rsidRPr="007D0514" w:rsidTr="004A0679">
        <w:trPr>
          <w:trHeight w:val="505"/>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b/>
                <w:bCs/>
                <w:sz w:val="22"/>
                <w:szCs w:val="22"/>
                <w:lang w:val="fr-FR"/>
              </w:rPr>
              <w:t xml:space="preserve">Principe 3 – Promouvoir et renforcer </w:t>
            </w:r>
            <w:hyperlink w:anchor="moyenssubsistancedurables" w:history="1">
              <w:r w:rsidR="002F5895" w:rsidRPr="00B61F0A">
                <w:rPr>
                  <w:rStyle w:val="Hyperlink"/>
                  <w:rFonts w:asciiTheme="minorHAnsi" w:hAnsiTheme="minorHAnsi"/>
                  <w:b/>
                  <w:bCs/>
                  <w:sz w:val="22"/>
                  <w:szCs w:val="22"/>
                  <w:lang w:val="fr-FR"/>
                </w:rPr>
                <w:t>les</w:t>
              </w:r>
              <w:r w:rsidRPr="00B61F0A">
                <w:rPr>
                  <w:rStyle w:val="Hyperlink"/>
                  <w:rFonts w:asciiTheme="minorHAnsi" w:hAnsiTheme="minorHAnsi"/>
                  <w:b/>
                  <w:bCs/>
                  <w:sz w:val="22"/>
                  <w:szCs w:val="22"/>
                  <w:lang w:val="fr-FR"/>
                </w:rPr>
                <w:t xml:space="preserve"> moyens de subsistance durables</w:t>
              </w:r>
            </w:hyperlink>
            <w:r w:rsidR="002F5895" w:rsidRPr="00B61F0A">
              <w:rPr>
                <w:rFonts w:asciiTheme="minorHAnsi" w:hAnsiTheme="minorHAnsi"/>
                <w:b/>
                <w:bCs/>
                <w:sz w:val="22"/>
                <w:szCs w:val="22"/>
                <w:lang w:val="fr-FR"/>
              </w:rPr>
              <w:t xml:space="preserve"> et la réduction de la pauvreté</w:t>
            </w:r>
            <w:r w:rsidRPr="00B61F0A">
              <w:rPr>
                <w:rFonts w:asciiTheme="minorHAnsi" w:hAnsiTheme="minorHAnsi"/>
                <w:b/>
                <w:bCs/>
                <w:sz w:val="22"/>
                <w:szCs w:val="22"/>
                <w:lang w:val="fr-FR"/>
              </w:rPr>
              <w:t xml:space="preserve">. </w:t>
            </w:r>
          </w:p>
        </w:tc>
      </w:tr>
      <w:tr w:rsidR="006F36A9" w:rsidRPr="007D0514" w:rsidTr="004A0679">
        <w:trPr>
          <w:trHeight w:val="1043"/>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Critère 12 – Assurer un partage et une distribution</w:t>
            </w:r>
            <w:hyperlink w:anchor="equitable" w:history="1">
              <w:r w:rsidRPr="00B61F0A">
                <w:rPr>
                  <w:rStyle w:val="Hyperlink"/>
                  <w:rFonts w:asciiTheme="minorHAnsi" w:hAnsiTheme="minorHAnsi"/>
                  <w:sz w:val="22"/>
                  <w:szCs w:val="22"/>
                  <w:lang w:val="fr-FR"/>
                </w:rPr>
                <w:t xml:space="preserve"> </w:t>
              </w:r>
              <w:r w:rsidR="00E55985" w:rsidRPr="00B61F0A">
                <w:rPr>
                  <w:rStyle w:val="Hyperlink"/>
                  <w:rFonts w:asciiTheme="minorHAnsi" w:hAnsiTheme="minorHAnsi"/>
                  <w:sz w:val="22"/>
                  <w:szCs w:val="22"/>
                  <w:lang w:val="fr-FR"/>
                </w:rPr>
                <w:t>équitable</w:t>
              </w:r>
            </w:hyperlink>
            <w:r w:rsidR="001A3B07" w:rsidRPr="00B61F0A">
              <w:rPr>
                <w:lang w:val="fr-FR"/>
              </w:rPr>
              <w:t>s</w:t>
            </w:r>
            <w:r w:rsidRPr="00B61F0A">
              <w:rPr>
                <w:rFonts w:asciiTheme="minorHAnsi" w:hAnsiTheme="minorHAnsi"/>
                <w:sz w:val="22"/>
                <w:szCs w:val="22"/>
                <w:lang w:val="fr-FR"/>
              </w:rPr>
              <w:t xml:space="preserve">, sans discrimination et transparents, des </w:t>
            </w:r>
            <w:hyperlink w:anchor="avantages" w:history="1">
              <w:r w:rsidRPr="00B61F0A">
                <w:rPr>
                  <w:rStyle w:val="Hyperlink"/>
                  <w:rFonts w:asciiTheme="minorHAnsi" w:hAnsiTheme="minorHAnsi"/>
                  <w:sz w:val="22"/>
                  <w:szCs w:val="22"/>
                  <w:lang w:val="fr-FR"/>
                </w:rPr>
                <w:t>avantages</w:t>
              </w:r>
            </w:hyperlink>
            <w:r w:rsidRPr="00B61F0A">
              <w:rPr>
                <w:rFonts w:asciiTheme="minorHAnsi" w:hAnsiTheme="minorHAnsi"/>
                <w:sz w:val="22"/>
                <w:szCs w:val="22"/>
                <w:lang w:val="fr-FR"/>
              </w:rPr>
              <w:t xml:space="preserve"> entre les </w:t>
            </w:r>
            <w:hyperlink w:anchor="partiesprenantes" w:history="1">
              <w:r w:rsidRPr="00B61F0A">
                <w:rPr>
                  <w:rStyle w:val="Hyperlink"/>
                  <w:rFonts w:asciiTheme="minorHAnsi" w:hAnsiTheme="minorHAnsi"/>
                  <w:sz w:val="22"/>
                  <w:szCs w:val="22"/>
                  <w:lang w:val="fr-FR"/>
                </w:rPr>
                <w:t>parties prenantes concernées</w:t>
              </w:r>
            </w:hyperlink>
            <w:r w:rsidRPr="00B61F0A">
              <w:rPr>
                <w:rFonts w:asciiTheme="minorHAnsi" w:hAnsiTheme="minorHAnsi"/>
                <w:sz w:val="22"/>
                <w:szCs w:val="22"/>
                <w:lang w:val="fr-FR"/>
              </w:rPr>
              <w:t xml:space="preserve">, </w:t>
            </w:r>
            <w:r w:rsidR="002F5895" w:rsidRPr="00B61F0A">
              <w:rPr>
                <w:rFonts w:asciiTheme="minorHAnsi" w:hAnsiTheme="minorHAnsi"/>
                <w:sz w:val="22"/>
                <w:szCs w:val="22"/>
                <w:lang w:val="fr-FR"/>
              </w:rPr>
              <w:t>en prêtant</w:t>
            </w:r>
            <w:r w:rsidRPr="00B61F0A">
              <w:rPr>
                <w:rFonts w:asciiTheme="minorHAnsi" w:hAnsiTheme="minorHAnsi"/>
                <w:sz w:val="22"/>
                <w:szCs w:val="22"/>
                <w:lang w:val="fr-FR"/>
              </w:rPr>
              <w:t xml:space="preserve"> une attention particulière aux </w:t>
            </w:r>
            <w:hyperlink w:anchor="groupeslesplusvulnerables" w:history="1">
              <w:r w:rsidRPr="00B61F0A">
                <w:rPr>
                  <w:rStyle w:val="Hyperlink"/>
                  <w:rFonts w:asciiTheme="minorHAnsi" w:hAnsiTheme="minorHAnsi"/>
                  <w:sz w:val="22"/>
                  <w:szCs w:val="22"/>
                  <w:lang w:val="fr-FR"/>
                </w:rPr>
                <w:t>groupes les plus vulnérables et marginalisés</w:t>
              </w:r>
            </w:hyperlink>
            <w:r w:rsidRPr="00B61F0A">
              <w:rPr>
                <w:rFonts w:asciiTheme="minorHAnsi" w:hAnsiTheme="minorHAnsi"/>
                <w:sz w:val="22"/>
                <w:szCs w:val="22"/>
                <w:lang w:val="fr-FR"/>
              </w:rPr>
              <w:t>.</w:t>
            </w:r>
            <w:r w:rsidR="002F5895" w:rsidRPr="00B61F0A">
              <w:rPr>
                <w:rStyle w:val="FootnoteReference"/>
                <w:rFonts w:asciiTheme="minorHAnsi" w:hAnsiTheme="minorHAnsi"/>
                <w:sz w:val="22"/>
                <w:szCs w:val="22"/>
                <w:lang w:val="fr-FR"/>
              </w:rPr>
              <w:footnoteReference w:id="13"/>
            </w:r>
          </w:p>
        </w:tc>
      </w:tr>
      <w:tr w:rsidR="006F36A9" w:rsidRPr="007D0514" w:rsidTr="004A0679">
        <w:trPr>
          <w:trHeight w:val="510"/>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color w:val="0000FF"/>
                <w:sz w:val="22"/>
                <w:szCs w:val="22"/>
                <w:lang w:val="fr-FR"/>
              </w:rPr>
            </w:pPr>
            <w:r w:rsidRPr="00B61F0A">
              <w:rPr>
                <w:rFonts w:asciiTheme="minorHAnsi" w:hAnsiTheme="minorHAnsi"/>
                <w:sz w:val="22"/>
                <w:szCs w:val="22"/>
                <w:lang w:val="fr-FR"/>
              </w:rPr>
              <w:t xml:space="preserve">Critère 13 – Protéger et renforcer le </w:t>
            </w:r>
            <w:hyperlink w:anchor="bienetre" w:history="1">
              <w:r w:rsidRPr="00B61F0A">
                <w:rPr>
                  <w:rStyle w:val="Hyperlink"/>
                  <w:rFonts w:asciiTheme="minorHAnsi" w:hAnsiTheme="minorHAnsi"/>
                  <w:sz w:val="22"/>
                  <w:szCs w:val="22"/>
                  <w:lang w:val="fr-FR"/>
                </w:rPr>
                <w:t>bien-être économique</w:t>
              </w:r>
              <w:r w:rsidR="0088064D" w:rsidRPr="00B61F0A">
                <w:rPr>
                  <w:rStyle w:val="Hyperlink"/>
                  <w:rFonts w:asciiTheme="minorHAnsi" w:hAnsiTheme="minorHAnsi"/>
                  <w:sz w:val="22"/>
                  <w:szCs w:val="22"/>
                  <w:lang w:val="fr-FR"/>
                </w:rPr>
                <w:t xml:space="preserve"> et</w:t>
              </w:r>
              <w:r w:rsidRPr="00B61F0A">
                <w:rPr>
                  <w:rStyle w:val="Hyperlink"/>
                  <w:rFonts w:asciiTheme="minorHAnsi" w:hAnsiTheme="minorHAnsi"/>
                  <w:sz w:val="22"/>
                  <w:szCs w:val="22"/>
                  <w:lang w:val="fr-FR"/>
                </w:rPr>
                <w:t xml:space="preserve"> social </w:t>
              </w:r>
            </w:hyperlink>
            <w:r w:rsidRPr="00B61F0A">
              <w:rPr>
                <w:rFonts w:asciiTheme="minorHAnsi" w:hAnsiTheme="minorHAnsi"/>
                <w:sz w:val="22"/>
                <w:szCs w:val="22"/>
                <w:lang w:val="fr-FR"/>
              </w:rPr>
              <w:t xml:space="preserve"> des </w:t>
            </w:r>
            <w:hyperlink w:anchor="partiesprenantes" w:history="1">
              <w:r w:rsidRPr="00B61F0A">
                <w:rPr>
                  <w:rStyle w:val="Hyperlink"/>
                  <w:rFonts w:asciiTheme="minorHAnsi" w:hAnsiTheme="minorHAnsi"/>
                  <w:sz w:val="22"/>
                  <w:szCs w:val="22"/>
                  <w:lang w:val="fr-FR"/>
                </w:rPr>
                <w:t>parties prenantes</w:t>
              </w:r>
            </w:hyperlink>
            <w:r w:rsidR="00B62544" w:rsidRPr="00B61F0A">
              <w:rPr>
                <w:rFonts w:asciiTheme="minorHAnsi" w:hAnsiTheme="minorHAnsi"/>
                <w:color w:val="0000FF"/>
                <w:sz w:val="22"/>
                <w:szCs w:val="22"/>
                <w:lang w:val="fr-FR"/>
              </w:rPr>
              <w:t>,</w:t>
            </w:r>
            <w:r w:rsidRPr="00B61F0A">
              <w:rPr>
                <w:rFonts w:asciiTheme="minorHAnsi" w:hAnsiTheme="minorHAnsi"/>
                <w:color w:val="0000FF"/>
                <w:sz w:val="22"/>
                <w:szCs w:val="22"/>
                <w:lang w:val="fr-FR"/>
              </w:rPr>
              <w:t xml:space="preserve"> </w:t>
            </w:r>
            <w:r w:rsidR="00B62544" w:rsidRPr="00B61F0A">
              <w:rPr>
                <w:rFonts w:asciiTheme="minorHAnsi" w:hAnsiTheme="minorHAnsi"/>
                <w:sz w:val="22"/>
                <w:szCs w:val="22"/>
                <w:lang w:val="fr-FR"/>
              </w:rPr>
              <w:t xml:space="preserve">en prêtant une attention particulière aux </w:t>
            </w:r>
            <w:hyperlink w:anchor="groupeslesplusvulnerables" w:history="1">
              <w:r w:rsidR="00B62544" w:rsidRPr="00B61F0A">
                <w:rPr>
                  <w:rStyle w:val="Hyperlink"/>
                  <w:rFonts w:asciiTheme="minorHAnsi" w:hAnsiTheme="minorHAnsi"/>
                  <w:sz w:val="22"/>
                  <w:szCs w:val="22"/>
                  <w:lang w:val="fr-FR"/>
                </w:rPr>
                <w:t>groupes les plus vulnérables et marginalisés</w:t>
              </w:r>
            </w:hyperlink>
            <w:r w:rsidR="00026772" w:rsidRPr="00B61F0A">
              <w:rPr>
                <w:lang w:val="fr-FR"/>
              </w:rPr>
              <w:t>.</w:t>
            </w:r>
            <w:r w:rsidR="00B62544" w:rsidRPr="00B61F0A">
              <w:rPr>
                <w:rStyle w:val="FootnoteReference"/>
                <w:rFonts w:asciiTheme="minorHAnsi" w:hAnsiTheme="minorHAnsi"/>
                <w:sz w:val="22"/>
                <w:szCs w:val="22"/>
                <w:lang w:val="fr-FR"/>
              </w:rPr>
              <w:footnoteReference w:id="14"/>
            </w:r>
          </w:p>
        </w:tc>
      </w:tr>
      <w:tr w:rsidR="006F36A9" w:rsidRPr="007D0514" w:rsidTr="004A0679">
        <w:trPr>
          <w:trHeight w:val="1050"/>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b/>
                <w:bCs/>
                <w:sz w:val="22"/>
                <w:szCs w:val="22"/>
                <w:lang w:val="fr-FR"/>
              </w:rPr>
              <w:t xml:space="preserve">Principe 4 – Contribuer à une politique de développement durable </w:t>
            </w:r>
            <w:hyperlink w:anchor="faibleemissiondecarbone" w:history="1">
              <w:r w:rsidRPr="00B61F0A">
                <w:rPr>
                  <w:rStyle w:val="Hyperlink"/>
                  <w:rFonts w:asciiTheme="minorHAnsi" w:hAnsiTheme="minorHAnsi"/>
                  <w:b/>
                  <w:bCs/>
                  <w:sz w:val="22"/>
                  <w:szCs w:val="22"/>
                  <w:lang w:val="fr-FR"/>
                </w:rPr>
                <w:t>sobre en carbone</w:t>
              </w:r>
            </w:hyperlink>
            <w:r w:rsidR="000063EA" w:rsidRPr="00B61F0A">
              <w:rPr>
                <w:rFonts w:asciiTheme="minorHAnsi" w:hAnsiTheme="minorHAnsi"/>
                <w:b/>
                <w:bCs/>
                <w:color w:val="0000FF"/>
                <w:sz w:val="22"/>
                <w:szCs w:val="22"/>
                <w:u w:val="single"/>
                <w:lang w:val="fr-FR"/>
              </w:rPr>
              <w:t>,</w:t>
            </w:r>
            <w:r w:rsidRPr="00B61F0A">
              <w:rPr>
                <w:rFonts w:asciiTheme="minorHAnsi" w:hAnsiTheme="minorHAnsi"/>
                <w:b/>
                <w:bCs/>
                <w:sz w:val="22"/>
                <w:szCs w:val="22"/>
                <w:lang w:val="fr-FR"/>
              </w:rPr>
              <w:t xml:space="preserve"> résiliente au climat et conforme aux stratégies nationales de développement, aux </w:t>
            </w:r>
            <w:hyperlink w:anchor="programmesforestiersnationaux" w:history="1">
              <w:r w:rsidRPr="00B61F0A">
                <w:rPr>
                  <w:rStyle w:val="Hyperlink"/>
                  <w:rFonts w:asciiTheme="minorHAnsi" w:hAnsiTheme="minorHAnsi"/>
                  <w:b/>
                  <w:bCs/>
                  <w:sz w:val="22"/>
                  <w:szCs w:val="22"/>
                  <w:lang w:val="fr-FR"/>
                </w:rPr>
                <w:t>programmes nationaux concernant la forêt</w:t>
              </w:r>
            </w:hyperlink>
            <w:r w:rsidRPr="00B61F0A">
              <w:rPr>
                <w:rFonts w:asciiTheme="minorHAnsi" w:hAnsiTheme="minorHAnsi"/>
                <w:b/>
                <w:bCs/>
                <w:color w:val="0000FF"/>
                <w:sz w:val="22"/>
                <w:szCs w:val="22"/>
                <w:u w:val="single"/>
                <w:lang w:val="fr-FR"/>
              </w:rPr>
              <w:t xml:space="preserve"> </w:t>
            </w:r>
            <w:r w:rsidRPr="00B61F0A">
              <w:rPr>
                <w:rFonts w:asciiTheme="minorHAnsi" w:hAnsiTheme="minorHAnsi"/>
                <w:b/>
                <w:bCs/>
                <w:sz w:val="22"/>
                <w:szCs w:val="22"/>
                <w:lang w:val="fr-FR"/>
              </w:rPr>
              <w:t xml:space="preserve">et aux engagements pris dans le cadre des conventions et accords internationaux. </w:t>
            </w:r>
          </w:p>
        </w:tc>
      </w:tr>
      <w:tr w:rsidR="006F36A9" w:rsidRPr="007D0514" w:rsidTr="004A0679">
        <w:trPr>
          <w:trHeight w:val="775"/>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Critère 14 – Assurer la cohérence avec, et la contribution aux objectifs nationaux de politique climatique, y compris les stratégies d’atténuation et d’adaptation et les engagements internationaux</w:t>
            </w:r>
            <w:r w:rsidR="00B62544" w:rsidRPr="00B61F0A">
              <w:rPr>
                <w:rFonts w:asciiTheme="minorHAnsi" w:hAnsiTheme="minorHAnsi"/>
                <w:sz w:val="22"/>
                <w:szCs w:val="22"/>
                <w:lang w:val="fr-FR"/>
              </w:rPr>
              <w:t xml:space="preserve"> sur le climat.</w:t>
            </w:r>
            <w:r w:rsidRPr="00B61F0A">
              <w:rPr>
                <w:rFonts w:asciiTheme="minorHAnsi" w:hAnsiTheme="minorHAnsi"/>
                <w:sz w:val="22"/>
                <w:szCs w:val="22"/>
                <w:lang w:val="fr-FR"/>
              </w:rPr>
              <w:t xml:space="preserve"> </w:t>
            </w:r>
          </w:p>
        </w:tc>
      </w:tr>
      <w:tr w:rsidR="006F36A9" w:rsidRPr="007D0514" w:rsidTr="004A0679">
        <w:trPr>
          <w:trHeight w:val="1048"/>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15 – Prendre en compte les risques </w:t>
            </w:r>
            <w:hyperlink w:anchor="invesrion" w:history="1">
              <w:r w:rsidRPr="00B61F0A">
                <w:rPr>
                  <w:rStyle w:val="Hyperlink"/>
                  <w:rFonts w:asciiTheme="minorHAnsi" w:hAnsiTheme="minorHAnsi"/>
                  <w:sz w:val="22"/>
                  <w:szCs w:val="22"/>
                  <w:lang w:val="fr-FR"/>
                </w:rPr>
                <w:t>d’inversion</w:t>
              </w:r>
            </w:hyperlink>
            <w:r w:rsidRPr="00B61F0A">
              <w:rPr>
                <w:rFonts w:asciiTheme="minorHAnsi" w:hAnsiTheme="minorHAnsi"/>
                <w:sz w:val="22"/>
                <w:szCs w:val="22"/>
                <w:lang w:val="fr-FR"/>
              </w:rPr>
              <w:t xml:space="preserve"> des réalisations REDD+, y compris les futurs risques potentiels pour </w:t>
            </w:r>
            <w:hyperlink w:anchor="stocks" w:history="1">
              <w:r w:rsidRPr="00B61F0A">
                <w:rPr>
                  <w:rStyle w:val="Hyperlink"/>
                  <w:rFonts w:asciiTheme="minorHAnsi" w:hAnsiTheme="minorHAnsi"/>
                  <w:sz w:val="22"/>
                  <w:szCs w:val="22"/>
                  <w:lang w:val="fr-FR"/>
                </w:rPr>
                <w:t>les stocks de carbone forestier</w:t>
              </w:r>
            </w:hyperlink>
            <w:r w:rsidRPr="00B61F0A">
              <w:rPr>
                <w:rFonts w:asciiTheme="minorHAnsi" w:hAnsiTheme="minorHAnsi"/>
                <w:sz w:val="22"/>
                <w:szCs w:val="22"/>
                <w:lang w:val="fr-FR"/>
              </w:rPr>
              <w:t xml:space="preserve"> et les autres </w:t>
            </w:r>
            <w:hyperlink w:anchor="avantages" w:history="1">
              <w:r w:rsidRPr="00B61F0A">
                <w:rPr>
                  <w:rStyle w:val="Hyperlink"/>
                  <w:rFonts w:asciiTheme="minorHAnsi" w:hAnsiTheme="minorHAnsi"/>
                  <w:sz w:val="22"/>
                  <w:szCs w:val="22"/>
                  <w:lang w:val="fr-FR"/>
                </w:rPr>
                <w:t>avantages</w:t>
              </w:r>
            </w:hyperlink>
            <w:r w:rsidRPr="00B61F0A">
              <w:rPr>
                <w:rFonts w:asciiTheme="minorHAnsi" w:hAnsiTheme="minorHAnsi"/>
                <w:sz w:val="22"/>
                <w:szCs w:val="22"/>
                <w:lang w:val="fr-FR"/>
              </w:rPr>
              <w:t xml:space="preserve"> afin d’assurer l’efficience et l’efficacité du mécanisme REDD+. </w:t>
            </w:r>
          </w:p>
        </w:tc>
      </w:tr>
      <w:tr w:rsidR="006F36A9" w:rsidRPr="007D0514" w:rsidTr="004A0679">
        <w:trPr>
          <w:trHeight w:val="1585"/>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16 – Assurer la cohérence avec, et la contribution aux stratégies nationales de réduction de la pauvreté et aux autres objectifs de développement durable (notamment ceux énoncés dans le cadre des Objectifs du Millénaire pour le développement), y compris l’alignement sur les stratégies et plans des ministères, ainsi que ceux mis en œuvre au niveau infranational qui peuvent avoir un effet sur ou être touchés par le secteur </w:t>
            </w:r>
            <w:hyperlink w:anchor="foret" w:history="1">
              <w:r w:rsidRPr="00B61F0A">
                <w:rPr>
                  <w:rStyle w:val="Hyperlink"/>
                  <w:rFonts w:asciiTheme="minorHAnsi" w:hAnsiTheme="minorHAnsi"/>
                  <w:sz w:val="22"/>
                  <w:szCs w:val="22"/>
                  <w:lang w:val="fr-FR"/>
                </w:rPr>
                <w:t>forestier</w:t>
              </w:r>
            </w:hyperlink>
            <w:r w:rsidRPr="00B61F0A">
              <w:rPr>
                <w:rFonts w:asciiTheme="minorHAnsi" w:hAnsiTheme="minorHAnsi"/>
                <w:sz w:val="22"/>
                <w:szCs w:val="22"/>
                <w:lang w:val="fr-FR"/>
              </w:rPr>
              <w:t xml:space="preserve"> et/ou le </w:t>
            </w:r>
            <w:hyperlink w:anchor="changementdaffectation" w:history="1">
              <w:r w:rsidRPr="00B61F0A">
                <w:rPr>
                  <w:rStyle w:val="Hyperlink"/>
                  <w:rFonts w:asciiTheme="minorHAnsi" w:hAnsiTheme="minorHAnsi"/>
                  <w:sz w:val="22"/>
                  <w:szCs w:val="22"/>
                  <w:lang w:val="fr-FR"/>
                </w:rPr>
                <w:t>changement d’affectation des terres</w:t>
              </w:r>
            </w:hyperlink>
            <w:r w:rsidRPr="00B61F0A">
              <w:rPr>
                <w:rFonts w:asciiTheme="minorHAnsi" w:hAnsiTheme="minorHAnsi"/>
                <w:sz w:val="22"/>
                <w:szCs w:val="22"/>
                <w:lang w:val="fr-FR"/>
              </w:rPr>
              <w:t xml:space="preserve">. </w:t>
            </w:r>
          </w:p>
        </w:tc>
      </w:tr>
      <w:tr w:rsidR="006F36A9" w:rsidRPr="007D0514" w:rsidTr="004A0679">
        <w:trPr>
          <w:trHeight w:val="1048"/>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Critère 17 – Assurer la cohérence avec, et la contribution aux politiques de préservation de la biodiversité nationale</w:t>
            </w:r>
            <w:r w:rsidR="00843DC6" w:rsidRPr="00B61F0A">
              <w:rPr>
                <w:rFonts w:asciiTheme="minorHAnsi" w:hAnsiTheme="minorHAnsi"/>
                <w:sz w:val="22"/>
                <w:szCs w:val="22"/>
                <w:lang w:val="fr-FR"/>
              </w:rPr>
              <w:t xml:space="preserve"> (dont les </w:t>
            </w:r>
            <w:r w:rsidR="00FA3F24" w:rsidRPr="00B61F0A">
              <w:rPr>
                <w:rFonts w:asciiTheme="minorHAnsi" w:hAnsiTheme="minorHAnsi"/>
                <w:sz w:val="22"/>
                <w:szCs w:val="22"/>
                <w:lang w:val="fr-FR"/>
              </w:rPr>
              <w:t>Stratégies et plans d'action nationaux pour la biodiversité),</w:t>
            </w:r>
            <w:r w:rsidRPr="00B61F0A">
              <w:rPr>
                <w:rFonts w:asciiTheme="minorHAnsi" w:hAnsiTheme="minorHAnsi"/>
                <w:sz w:val="22"/>
                <w:szCs w:val="22"/>
                <w:lang w:val="fr-FR"/>
              </w:rPr>
              <w:t xml:space="preserve"> aux autres objectifs de politiques environnementales et de gestion des </w:t>
            </w:r>
            <w:hyperlink w:anchor="ressourcenaturelle" w:history="1">
              <w:r w:rsidRPr="00B61F0A">
                <w:rPr>
                  <w:rStyle w:val="Hyperlink"/>
                  <w:rFonts w:asciiTheme="minorHAnsi" w:hAnsiTheme="minorHAnsi"/>
                  <w:sz w:val="22"/>
                  <w:szCs w:val="22"/>
                  <w:lang w:val="fr-FR"/>
                </w:rPr>
                <w:t>ressources naturelles</w:t>
              </w:r>
            </w:hyperlink>
            <w:r w:rsidRPr="00B61F0A">
              <w:rPr>
                <w:rFonts w:asciiTheme="minorHAnsi" w:hAnsiTheme="minorHAnsi"/>
                <w:sz w:val="22"/>
                <w:szCs w:val="22"/>
                <w:lang w:val="fr-FR"/>
              </w:rPr>
              <w:t xml:space="preserve">, aux </w:t>
            </w:r>
            <w:hyperlink w:anchor="programmesforestiersnationaux" w:history="1">
              <w:r w:rsidRPr="00B61F0A">
                <w:rPr>
                  <w:rStyle w:val="Hyperlink"/>
                  <w:rFonts w:asciiTheme="minorHAnsi" w:hAnsiTheme="minorHAnsi"/>
                  <w:sz w:val="22"/>
                  <w:szCs w:val="22"/>
                  <w:lang w:val="fr-FR"/>
                </w:rPr>
                <w:t>programmes forestiers nationaux</w:t>
              </w:r>
            </w:hyperlink>
            <w:r w:rsidRPr="00B61F0A">
              <w:rPr>
                <w:rFonts w:asciiTheme="minorHAnsi" w:hAnsiTheme="minorHAnsi"/>
                <w:sz w:val="22"/>
                <w:szCs w:val="22"/>
                <w:lang w:val="fr-FR"/>
              </w:rPr>
              <w:t xml:space="preserve"> et aux engagements internationaux</w:t>
            </w:r>
            <w:r w:rsidR="00FA3F24" w:rsidRPr="00B61F0A">
              <w:rPr>
                <w:rFonts w:asciiTheme="minorHAnsi" w:hAnsiTheme="minorHAnsi"/>
                <w:sz w:val="22"/>
                <w:szCs w:val="22"/>
                <w:lang w:val="fr-FR"/>
              </w:rPr>
              <w:t xml:space="preserve"> en matière d’environnement</w:t>
            </w:r>
            <w:r w:rsidRPr="00B61F0A">
              <w:rPr>
                <w:rFonts w:asciiTheme="minorHAnsi" w:hAnsiTheme="minorHAnsi"/>
                <w:sz w:val="22"/>
                <w:szCs w:val="22"/>
                <w:lang w:val="fr-FR"/>
              </w:rPr>
              <w:t xml:space="preserve">. </w:t>
            </w:r>
          </w:p>
        </w:tc>
      </w:tr>
      <w:tr w:rsidR="006F36A9" w:rsidRPr="007D0514" w:rsidTr="004A0679">
        <w:trPr>
          <w:trHeight w:val="389"/>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b/>
                <w:bCs/>
                <w:sz w:val="22"/>
                <w:szCs w:val="22"/>
                <w:lang w:val="fr-FR"/>
              </w:rPr>
              <w:t xml:space="preserve">Principe 5 – Protéger la </w:t>
            </w:r>
            <w:hyperlink w:anchor="foretnaturellementregeneree" w:history="1">
              <w:r w:rsidRPr="00B61F0A">
                <w:rPr>
                  <w:rStyle w:val="Hyperlink"/>
                  <w:rFonts w:asciiTheme="minorHAnsi" w:hAnsiTheme="minorHAnsi"/>
                  <w:b/>
                  <w:bCs/>
                  <w:sz w:val="22"/>
                  <w:szCs w:val="22"/>
                  <w:lang w:val="fr-FR"/>
                </w:rPr>
                <w:t>forêt naturelle</w:t>
              </w:r>
            </w:hyperlink>
            <w:r w:rsidR="00FA3F24" w:rsidRPr="00B61F0A">
              <w:rPr>
                <w:rStyle w:val="FootnoteReference"/>
                <w:rFonts w:asciiTheme="minorHAnsi" w:hAnsiTheme="minorHAnsi"/>
                <w:bCs/>
                <w:color w:val="auto"/>
                <w:sz w:val="22"/>
                <w:szCs w:val="22"/>
                <w:u w:val="single"/>
                <w:lang w:val="fr-FR"/>
              </w:rPr>
              <w:footnoteReference w:id="15"/>
            </w:r>
            <w:r w:rsidRPr="00B61F0A">
              <w:rPr>
                <w:rFonts w:asciiTheme="minorHAnsi" w:hAnsiTheme="minorHAnsi"/>
                <w:b/>
                <w:bCs/>
                <w:sz w:val="22"/>
                <w:szCs w:val="22"/>
                <w:lang w:val="fr-FR"/>
              </w:rPr>
              <w:t xml:space="preserve"> de la </w:t>
            </w:r>
            <w:hyperlink w:anchor="degradation" w:history="1">
              <w:r w:rsidRPr="00B61F0A">
                <w:rPr>
                  <w:rStyle w:val="Hyperlink"/>
                  <w:rFonts w:asciiTheme="minorHAnsi" w:hAnsiTheme="minorHAnsi"/>
                  <w:b/>
                  <w:bCs/>
                  <w:sz w:val="22"/>
                  <w:szCs w:val="22"/>
                  <w:lang w:val="fr-FR"/>
                </w:rPr>
                <w:t>dégradation</w:t>
              </w:r>
            </w:hyperlink>
            <w:r w:rsidRPr="00B61F0A">
              <w:rPr>
                <w:rFonts w:asciiTheme="minorHAnsi" w:hAnsiTheme="minorHAnsi"/>
                <w:b/>
                <w:bCs/>
                <w:sz w:val="22"/>
                <w:szCs w:val="22"/>
                <w:lang w:val="fr-FR"/>
              </w:rPr>
              <w:t xml:space="preserve"> et/ou de la </w:t>
            </w:r>
            <w:hyperlink w:anchor="conversiondelaforetnaturelle" w:history="1">
              <w:r w:rsidRPr="00B61F0A">
                <w:rPr>
                  <w:rStyle w:val="Hyperlink"/>
                  <w:rFonts w:asciiTheme="minorHAnsi" w:hAnsiTheme="minorHAnsi"/>
                  <w:b/>
                  <w:bCs/>
                  <w:sz w:val="22"/>
                  <w:szCs w:val="22"/>
                  <w:lang w:val="fr-FR"/>
                </w:rPr>
                <w:t>conversion</w:t>
              </w:r>
            </w:hyperlink>
            <w:r w:rsidRPr="00B61F0A">
              <w:rPr>
                <w:rFonts w:asciiTheme="minorHAnsi" w:hAnsiTheme="minorHAnsi"/>
                <w:b/>
                <w:bCs/>
                <w:sz w:val="22"/>
                <w:szCs w:val="22"/>
                <w:lang w:val="fr-FR"/>
              </w:rPr>
              <w:t xml:space="preserve"> </w:t>
            </w:r>
          </w:p>
        </w:tc>
      </w:tr>
      <w:tr w:rsidR="006F36A9" w:rsidRPr="007D0514" w:rsidTr="004A0679">
        <w:trPr>
          <w:trHeight w:val="1315"/>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18 – Veiller à ce que les activités de la REDD+ ne provoquent pas la </w:t>
            </w:r>
            <w:r w:rsidRPr="00B61F0A">
              <w:rPr>
                <w:rFonts w:asciiTheme="minorHAnsi" w:hAnsiTheme="minorHAnsi"/>
                <w:color w:val="0000FF"/>
                <w:sz w:val="22"/>
                <w:szCs w:val="22"/>
                <w:u w:val="single"/>
                <w:lang w:val="fr-FR"/>
              </w:rPr>
              <w:t>c</w:t>
            </w:r>
            <w:hyperlink w:anchor="conversiondelaforetnaturelle" w:history="1">
              <w:r w:rsidRPr="00B61F0A">
                <w:rPr>
                  <w:rStyle w:val="Hyperlink"/>
                  <w:rFonts w:asciiTheme="minorHAnsi" w:hAnsiTheme="minorHAnsi"/>
                  <w:sz w:val="22"/>
                  <w:szCs w:val="22"/>
                  <w:lang w:val="fr-FR"/>
                </w:rPr>
                <w:t>onversion des forêts naturelles</w:t>
              </w:r>
            </w:hyperlink>
            <w:r w:rsidR="00FA3F24" w:rsidRPr="00B61F0A">
              <w:rPr>
                <w:rStyle w:val="FootnoteReference"/>
                <w:rFonts w:asciiTheme="minorHAnsi" w:hAnsiTheme="minorHAnsi"/>
                <w:bCs/>
                <w:color w:val="auto"/>
                <w:sz w:val="22"/>
                <w:szCs w:val="22"/>
                <w:u w:val="single"/>
                <w:lang w:val="fr-FR"/>
              </w:rPr>
              <w:footnoteReference w:id="16"/>
            </w:r>
            <w:r w:rsidRPr="00B61F0A">
              <w:rPr>
                <w:rFonts w:asciiTheme="minorHAnsi" w:hAnsiTheme="minorHAnsi"/>
                <w:sz w:val="22"/>
                <w:szCs w:val="22"/>
                <w:lang w:val="fr-FR"/>
              </w:rPr>
              <w:t xml:space="preserve"> en </w:t>
            </w:r>
            <w:hyperlink w:anchor="foretplantee" w:history="1">
              <w:r w:rsidR="0088064D" w:rsidRPr="00B61F0A">
                <w:rPr>
                  <w:rStyle w:val="Hyperlink"/>
                  <w:rFonts w:asciiTheme="minorHAnsi" w:hAnsiTheme="minorHAnsi"/>
                  <w:sz w:val="22"/>
                  <w:szCs w:val="22"/>
                  <w:lang w:val="fr-FR"/>
                </w:rPr>
                <w:t>forêts plantées</w:t>
              </w:r>
            </w:hyperlink>
            <w:r w:rsidR="00FA3F24" w:rsidRPr="00B61F0A">
              <w:rPr>
                <w:rFonts w:asciiTheme="minorHAnsi" w:hAnsiTheme="minorHAnsi"/>
                <w:sz w:val="22"/>
                <w:szCs w:val="22"/>
                <w:lang w:val="fr-FR"/>
              </w:rPr>
              <w:t xml:space="preserve">, hormis </w:t>
            </w:r>
            <w:r w:rsidR="003A57E0" w:rsidRPr="00B61F0A">
              <w:rPr>
                <w:rFonts w:asciiTheme="minorHAnsi" w:hAnsiTheme="minorHAnsi"/>
                <w:sz w:val="22"/>
                <w:szCs w:val="22"/>
                <w:lang w:val="fr-FR"/>
              </w:rPr>
              <w:t xml:space="preserve">dans le cadre de restaurations forestières, </w:t>
            </w:r>
            <w:r w:rsidRPr="00B61F0A">
              <w:rPr>
                <w:rFonts w:asciiTheme="minorHAnsi" w:hAnsiTheme="minorHAnsi"/>
                <w:sz w:val="22"/>
                <w:szCs w:val="22"/>
                <w:lang w:val="fr-FR"/>
              </w:rPr>
              <w:t xml:space="preserve">et faire de la réduction de la conversion </w:t>
            </w:r>
            <w:r w:rsidR="003A57E0" w:rsidRPr="00B61F0A">
              <w:rPr>
                <w:rFonts w:asciiTheme="minorHAnsi" w:hAnsiTheme="minorHAnsi"/>
                <w:sz w:val="22"/>
                <w:szCs w:val="22"/>
                <w:lang w:val="fr-FR"/>
              </w:rPr>
              <w:t xml:space="preserve">des forêts </w:t>
            </w:r>
            <w:r w:rsidRPr="00B61F0A">
              <w:rPr>
                <w:rFonts w:asciiTheme="minorHAnsi" w:hAnsiTheme="minorHAnsi"/>
                <w:sz w:val="22"/>
                <w:szCs w:val="22"/>
                <w:lang w:val="fr-FR"/>
              </w:rPr>
              <w:t xml:space="preserve">à d’autres </w:t>
            </w:r>
            <w:r w:rsidR="003A57E0" w:rsidRPr="00B61F0A">
              <w:rPr>
                <w:rFonts w:asciiTheme="minorHAnsi" w:hAnsiTheme="minorHAnsi"/>
                <w:sz w:val="22"/>
                <w:szCs w:val="22"/>
                <w:lang w:val="fr-FR"/>
              </w:rPr>
              <w:t>utilisations des terres</w:t>
            </w:r>
            <w:r w:rsidRPr="00B61F0A">
              <w:rPr>
                <w:rFonts w:asciiTheme="minorHAnsi" w:hAnsiTheme="minorHAnsi"/>
                <w:sz w:val="22"/>
                <w:szCs w:val="22"/>
                <w:lang w:val="fr-FR"/>
              </w:rPr>
              <w:t xml:space="preserve"> (par exemple l’agriculture, le développement des </w:t>
            </w:r>
            <w:hyperlink w:anchor="infrastructure" w:history="1">
              <w:r w:rsidRPr="00B61F0A">
                <w:rPr>
                  <w:rStyle w:val="Hyperlink"/>
                  <w:rFonts w:asciiTheme="minorHAnsi" w:hAnsiTheme="minorHAnsi"/>
                  <w:sz w:val="22"/>
                  <w:szCs w:val="22"/>
                  <w:lang w:val="fr-FR"/>
                </w:rPr>
                <w:t>infrastructures</w:t>
              </w:r>
            </w:hyperlink>
            <w:r w:rsidRPr="00B61F0A">
              <w:rPr>
                <w:rFonts w:asciiTheme="minorHAnsi" w:hAnsiTheme="minorHAnsi"/>
                <w:sz w:val="22"/>
                <w:szCs w:val="22"/>
                <w:lang w:val="fr-FR"/>
              </w:rPr>
              <w:t xml:space="preserve">) une priorité de la REDD+. </w:t>
            </w:r>
          </w:p>
        </w:tc>
      </w:tr>
      <w:tr w:rsidR="006F36A9" w:rsidRPr="007D0514" w:rsidTr="004A0679">
        <w:trPr>
          <w:trHeight w:val="1048"/>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19 – </w:t>
            </w:r>
            <w:r w:rsidR="003A57E0" w:rsidRPr="00B61F0A">
              <w:rPr>
                <w:rFonts w:asciiTheme="minorHAnsi" w:hAnsiTheme="minorHAnsi"/>
                <w:sz w:val="22"/>
                <w:szCs w:val="22"/>
                <w:lang w:val="fr-FR"/>
              </w:rPr>
              <w:t>Éviter ou m</w:t>
            </w:r>
            <w:r w:rsidRPr="00B61F0A">
              <w:rPr>
                <w:rFonts w:asciiTheme="minorHAnsi" w:hAnsiTheme="minorHAnsi"/>
                <w:sz w:val="22"/>
                <w:szCs w:val="22"/>
                <w:lang w:val="fr-FR"/>
              </w:rPr>
              <w:t xml:space="preserve">inimiser la </w:t>
            </w:r>
            <w:hyperlink w:anchor="degradation" w:history="1">
              <w:r w:rsidRPr="00B61F0A">
                <w:rPr>
                  <w:rStyle w:val="Hyperlink"/>
                  <w:rFonts w:asciiTheme="minorHAnsi" w:hAnsiTheme="minorHAnsi"/>
                  <w:sz w:val="22"/>
                  <w:szCs w:val="22"/>
                  <w:lang w:val="fr-FR"/>
                </w:rPr>
                <w:t>dégradation</w:t>
              </w:r>
            </w:hyperlink>
            <w:r w:rsidRPr="00B61F0A">
              <w:rPr>
                <w:rFonts w:asciiTheme="minorHAnsi" w:hAnsiTheme="minorHAnsi"/>
                <w:sz w:val="22"/>
                <w:szCs w:val="22"/>
                <w:lang w:val="fr-FR"/>
              </w:rPr>
              <w:t xml:space="preserve"> des </w:t>
            </w:r>
            <w:hyperlink w:anchor="foretnaturellementregeneree" w:history="1">
              <w:r w:rsidRPr="00B61F0A">
                <w:rPr>
                  <w:rStyle w:val="Hyperlink"/>
                  <w:rFonts w:asciiTheme="minorHAnsi" w:hAnsiTheme="minorHAnsi"/>
                  <w:sz w:val="22"/>
                  <w:szCs w:val="22"/>
                  <w:lang w:val="fr-FR"/>
                </w:rPr>
                <w:t>forêts naturelles</w:t>
              </w:r>
            </w:hyperlink>
            <w:r w:rsidR="003A57E0" w:rsidRPr="00B61F0A">
              <w:rPr>
                <w:rStyle w:val="FootnoteReference"/>
                <w:rFonts w:asciiTheme="minorHAnsi" w:hAnsiTheme="minorHAnsi"/>
                <w:bCs/>
                <w:color w:val="auto"/>
                <w:sz w:val="22"/>
                <w:szCs w:val="22"/>
                <w:u w:val="single"/>
                <w:lang w:val="fr-FR"/>
              </w:rPr>
              <w:footnoteReference w:id="17"/>
            </w:r>
            <w:r w:rsidRPr="00B61F0A">
              <w:rPr>
                <w:rFonts w:asciiTheme="minorHAnsi" w:hAnsiTheme="minorHAnsi"/>
                <w:sz w:val="22"/>
                <w:szCs w:val="22"/>
                <w:lang w:val="fr-FR"/>
              </w:rPr>
              <w:t xml:space="preserve"> par les activités de la REDD+ et faire de la réduction de la </w:t>
            </w:r>
            <w:hyperlink w:anchor="degradation" w:history="1">
              <w:r w:rsidRPr="00B61F0A">
                <w:rPr>
                  <w:rStyle w:val="Hyperlink"/>
                  <w:rFonts w:asciiTheme="minorHAnsi" w:hAnsiTheme="minorHAnsi"/>
                  <w:sz w:val="22"/>
                  <w:szCs w:val="22"/>
                  <w:lang w:val="fr-FR"/>
                </w:rPr>
                <w:t>dégradation</w:t>
              </w:r>
            </w:hyperlink>
            <w:r w:rsidRPr="00B61F0A">
              <w:rPr>
                <w:rFonts w:asciiTheme="minorHAnsi" w:hAnsiTheme="minorHAnsi"/>
                <w:sz w:val="22"/>
                <w:szCs w:val="22"/>
                <w:lang w:val="fr-FR"/>
              </w:rPr>
              <w:t xml:space="preserve"> due à d’autres causes (par exemple l’agriculture, l</w:t>
            </w:r>
            <w:r w:rsidR="003A57E0" w:rsidRPr="00B61F0A">
              <w:rPr>
                <w:rFonts w:asciiTheme="minorHAnsi" w:hAnsiTheme="minorHAnsi"/>
                <w:sz w:val="22"/>
                <w:szCs w:val="22"/>
                <w:lang w:val="fr-FR"/>
              </w:rPr>
              <w:t xml:space="preserve">es </w:t>
            </w:r>
            <w:hyperlink w:anchor="activitesextractives" w:history="1">
              <w:r w:rsidR="003A57E0" w:rsidRPr="00B61F0A">
                <w:rPr>
                  <w:rStyle w:val="Hyperlink"/>
                  <w:rFonts w:asciiTheme="minorHAnsi" w:hAnsiTheme="minorHAnsi"/>
                  <w:sz w:val="22"/>
                  <w:szCs w:val="22"/>
                  <w:lang w:val="fr-FR"/>
                </w:rPr>
                <w:t>activités extractives</w:t>
              </w:r>
            </w:hyperlink>
            <w:r w:rsidR="003A57E0" w:rsidRPr="00B61F0A">
              <w:rPr>
                <w:rFonts w:asciiTheme="minorHAnsi" w:hAnsiTheme="minorHAnsi"/>
                <w:sz w:val="22"/>
                <w:szCs w:val="22"/>
                <w:lang w:val="fr-FR"/>
              </w:rPr>
              <w:t xml:space="preserve">, </w:t>
            </w:r>
            <w:r w:rsidRPr="00B61F0A">
              <w:rPr>
                <w:rFonts w:asciiTheme="minorHAnsi" w:hAnsiTheme="minorHAnsi"/>
                <w:sz w:val="22"/>
                <w:szCs w:val="22"/>
                <w:lang w:val="fr-FR"/>
              </w:rPr>
              <w:t xml:space="preserve">le développement des </w:t>
            </w:r>
            <w:hyperlink w:anchor="infrastructure" w:history="1">
              <w:r w:rsidRPr="00B61F0A">
                <w:rPr>
                  <w:rStyle w:val="Hyperlink"/>
                  <w:rFonts w:asciiTheme="minorHAnsi" w:hAnsiTheme="minorHAnsi"/>
                  <w:sz w:val="22"/>
                  <w:szCs w:val="22"/>
                  <w:lang w:val="fr-FR"/>
                </w:rPr>
                <w:t>infrastructures</w:t>
              </w:r>
            </w:hyperlink>
            <w:r w:rsidRPr="00B61F0A">
              <w:rPr>
                <w:rFonts w:asciiTheme="minorHAnsi" w:hAnsiTheme="minorHAnsi"/>
                <w:sz w:val="22"/>
                <w:szCs w:val="22"/>
                <w:lang w:val="fr-FR"/>
              </w:rPr>
              <w:t xml:space="preserve">) une priorité de la REDD+. </w:t>
            </w:r>
          </w:p>
        </w:tc>
      </w:tr>
      <w:tr w:rsidR="006F36A9" w:rsidRPr="007D0514" w:rsidTr="004A0679">
        <w:trPr>
          <w:trHeight w:val="1050"/>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20 – </w:t>
            </w:r>
            <w:r w:rsidR="003A57E0" w:rsidRPr="00B61F0A">
              <w:rPr>
                <w:rFonts w:asciiTheme="minorHAnsi" w:hAnsiTheme="minorHAnsi"/>
                <w:sz w:val="22"/>
                <w:szCs w:val="22"/>
                <w:lang w:val="fr-FR"/>
              </w:rPr>
              <w:t>Éviter ou m</w:t>
            </w:r>
            <w:r w:rsidRPr="00B61F0A">
              <w:rPr>
                <w:rFonts w:asciiTheme="minorHAnsi" w:hAnsiTheme="minorHAnsi"/>
                <w:sz w:val="22"/>
                <w:szCs w:val="22"/>
                <w:lang w:val="fr-FR"/>
              </w:rPr>
              <w:t xml:space="preserve">inimiser les effets du </w:t>
            </w:r>
            <w:hyperlink w:anchor="changementindirect" w:history="1">
              <w:r w:rsidRPr="00B61F0A">
                <w:rPr>
                  <w:rStyle w:val="Hyperlink"/>
                  <w:rFonts w:asciiTheme="minorHAnsi" w:hAnsiTheme="minorHAnsi"/>
                  <w:sz w:val="22"/>
                  <w:szCs w:val="22"/>
                  <w:lang w:val="fr-FR"/>
                </w:rPr>
                <w:t>changement indirect de l’affectation des terres</w:t>
              </w:r>
            </w:hyperlink>
            <w:r w:rsidRPr="00B61F0A">
              <w:rPr>
                <w:rFonts w:asciiTheme="minorHAnsi" w:hAnsiTheme="minorHAnsi"/>
                <w:sz w:val="22"/>
                <w:szCs w:val="22"/>
                <w:lang w:val="fr-FR"/>
              </w:rPr>
              <w:t xml:space="preserve"> lié aux activités de la REDD+ sur les </w:t>
            </w:r>
            <w:hyperlink w:anchor="stocks" w:history="1">
              <w:r w:rsidRPr="00B61F0A">
                <w:rPr>
                  <w:rStyle w:val="Hyperlink"/>
                  <w:rFonts w:asciiTheme="minorHAnsi" w:hAnsiTheme="minorHAnsi"/>
                  <w:sz w:val="22"/>
                  <w:szCs w:val="22"/>
                  <w:lang w:val="fr-FR"/>
                </w:rPr>
                <w:t>stocks de carbone forestier</w:t>
              </w:r>
            </w:hyperlink>
            <w:r w:rsidRPr="00B61F0A">
              <w:rPr>
                <w:rFonts w:asciiTheme="minorHAnsi" w:hAnsiTheme="minorHAnsi"/>
                <w:sz w:val="22"/>
                <w:szCs w:val="22"/>
                <w:lang w:val="fr-FR"/>
              </w:rPr>
              <w:t xml:space="preserve">, la biodiversité et d’autres </w:t>
            </w:r>
            <w:hyperlink w:anchor="servicesrendus" w:history="1">
              <w:r w:rsidRPr="00B61F0A">
                <w:rPr>
                  <w:rStyle w:val="Hyperlink"/>
                  <w:rFonts w:asciiTheme="minorHAnsi" w:hAnsiTheme="minorHAnsi"/>
                  <w:sz w:val="22"/>
                  <w:szCs w:val="22"/>
                  <w:lang w:val="fr-FR"/>
                </w:rPr>
                <w:t>services rendus par les écosystèmes</w:t>
              </w:r>
              <w:r w:rsidR="003A57E0" w:rsidRPr="00B61F0A">
                <w:rPr>
                  <w:rStyle w:val="Hyperlink"/>
                  <w:rFonts w:asciiTheme="minorHAnsi" w:hAnsiTheme="minorHAnsi"/>
                  <w:sz w:val="22"/>
                  <w:szCs w:val="22"/>
                  <w:lang w:val="fr-FR"/>
                </w:rPr>
                <w:t>.</w:t>
              </w:r>
            </w:hyperlink>
            <w:r w:rsidRPr="00B61F0A">
              <w:rPr>
                <w:rFonts w:asciiTheme="minorHAnsi" w:hAnsiTheme="minorHAnsi"/>
                <w:sz w:val="22"/>
                <w:szCs w:val="22"/>
                <w:lang w:val="fr-FR"/>
              </w:rPr>
              <w:t xml:space="preserve"> </w:t>
            </w:r>
          </w:p>
        </w:tc>
      </w:tr>
      <w:tr w:rsidR="006F36A9" w:rsidRPr="007D0514" w:rsidTr="004A0679">
        <w:trPr>
          <w:trHeight w:val="778"/>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b/>
                <w:bCs/>
                <w:sz w:val="22"/>
                <w:szCs w:val="22"/>
                <w:lang w:val="fr-FR"/>
              </w:rPr>
              <w:t xml:space="preserve">Principe 6 – Maintenir et améliorer les </w:t>
            </w:r>
            <w:hyperlink w:anchor="fonctionsmultiplesdelaforet" w:history="1">
              <w:r w:rsidRPr="00B61F0A">
                <w:rPr>
                  <w:rStyle w:val="Hyperlink"/>
                  <w:rFonts w:asciiTheme="minorHAnsi" w:hAnsiTheme="minorHAnsi"/>
                  <w:b/>
                  <w:bCs/>
                  <w:sz w:val="22"/>
                  <w:szCs w:val="22"/>
                  <w:lang w:val="fr-FR"/>
                </w:rPr>
                <w:t>fonctions multiples de la forêt</w:t>
              </w:r>
            </w:hyperlink>
            <w:r w:rsidR="003A57E0" w:rsidRPr="00B61F0A">
              <w:rPr>
                <w:rFonts w:asciiTheme="minorHAnsi" w:hAnsiTheme="minorHAnsi"/>
                <w:b/>
                <w:bCs/>
                <w:color w:val="0000FF"/>
                <w:sz w:val="22"/>
                <w:szCs w:val="22"/>
                <w:u w:val="single"/>
                <w:lang w:val="fr-FR"/>
              </w:rPr>
              <w:t>,</w:t>
            </w:r>
            <w:r w:rsidR="003A57E0" w:rsidRPr="00B61F0A">
              <w:rPr>
                <w:rFonts w:asciiTheme="minorHAnsi" w:hAnsiTheme="minorHAnsi"/>
                <w:b/>
                <w:bCs/>
                <w:color w:val="0000FF"/>
                <w:sz w:val="22"/>
                <w:szCs w:val="22"/>
                <w:lang w:val="fr-FR"/>
              </w:rPr>
              <w:t xml:space="preserve"> </w:t>
            </w:r>
            <w:r w:rsidR="003A57E0" w:rsidRPr="00B61F0A">
              <w:rPr>
                <w:rFonts w:asciiTheme="minorHAnsi" w:hAnsiTheme="minorHAnsi"/>
                <w:b/>
                <w:bCs/>
                <w:color w:val="auto"/>
                <w:sz w:val="22"/>
                <w:szCs w:val="22"/>
                <w:lang w:val="fr-FR"/>
              </w:rPr>
              <w:t>notamment</w:t>
            </w:r>
            <w:r w:rsidRPr="00B61F0A">
              <w:rPr>
                <w:rFonts w:asciiTheme="minorHAnsi" w:hAnsiTheme="minorHAnsi"/>
                <w:b/>
                <w:bCs/>
                <w:color w:val="auto"/>
                <w:sz w:val="22"/>
                <w:szCs w:val="22"/>
                <w:lang w:val="fr-FR"/>
              </w:rPr>
              <w:t xml:space="preserve"> </w:t>
            </w:r>
            <w:r w:rsidRPr="00B61F0A">
              <w:rPr>
                <w:rFonts w:asciiTheme="minorHAnsi" w:hAnsiTheme="minorHAnsi"/>
                <w:b/>
                <w:bCs/>
                <w:sz w:val="22"/>
                <w:szCs w:val="22"/>
                <w:lang w:val="fr-FR"/>
              </w:rPr>
              <w:t xml:space="preserve">pour assurer des avantages tels que la préservation de la biodiversité et les </w:t>
            </w:r>
            <w:hyperlink w:anchor="servicesrendus" w:history="1">
              <w:r w:rsidRPr="00B61F0A">
                <w:rPr>
                  <w:rStyle w:val="Hyperlink"/>
                  <w:rFonts w:asciiTheme="minorHAnsi" w:hAnsiTheme="minorHAnsi"/>
                  <w:b/>
                  <w:bCs/>
                  <w:sz w:val="22"/>
                  <w:szCs w:val="22"/>
                  <w:lang w:val="fr-FR"/>
                </w:rPr>
                <w:t>services rendus par les écosystèmes</w:t>
              </w:r>
              <w:r w:rsidRPr="00B61F0A">
                <w:rPr>
                  <w:rStyle w:val="Hyperlink"/>
                  <w:rFonts w:asciiTheme="minorHAnsi" w:hAnsiTheme="minorHAnsi"/>
                  <w:sz w:val="22"/>
                  <w:szCs w:val="22"/>
                  <w:lang w:val="fr-FR"/>
                </w:rPr>
                <w:t>.</w:t>
              </w:r>
            </w:hyperlink>
            <w:r w:rsidRPr="00B61F0A">
              <w:rPr>
                <w:rFonts w:asciiTheme="minorHAnsi" w:hAnsiTheme="minorHAnsi"/>
                <w:sz w:val="22"/>
                <w:szCs w:val="22"/>
                <w:lang w:val="fr-FR"/>
              </w:rPr>
              <w:t xml:space="preserve"> </w:t>
            </w:r>
          </w:p>
        </w:tc>
      </w:tr>
      <w:tr w:rsidR="006F36A9" w:rsidRPr="007D0514" w:rsidTr="004A0679">
        <w:trPr>
          <w:trHeight w:val="1315"/>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7F33C5">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21 – Veiller à ce que la planification de l’affectation des terres pour REDD+ tienne explicitement compte des </w:t>
            </w:r>
            <w:r w:rsidR="00AC7EBD" w:rsidRPr="00B61F0A">
              <w:rPr>
                <w:rFonts w:asciiTheme="minorHAnsi" w:hAnsiTheme="minorHAnsi"/>
                <w:sz w:val="22"/>
                <w:szCs w:val="22"/>
                <w:lang w:val="fr-FR"/>
              </w:rPr>
              <w:t xml:space="preserve">synergies éventuelles et des arbitrages potentiels entre les </w:t>
            </w:r>
            <w:hyperlink w:anchor="fonctionsmultiplesdelaforet" w:history="1">
              <w:r w:rsidR="00AC7EBD" w:rsidRPr="00B61F0A">
                <w:rPr>
                  <w:rStyle w:val="Hyperlink"/>
                  <w:rFonts w:asciiTheme="minorHAnsi" w:hAnsiTheme="minorHAnsi"/>
                  <w:sz w:val="22"/>
                  <w:szCs w:val="22"/>
                  <w:lang w:val="fr-FR"/>
                </w:rPr>
                <w:t>fonctions multiples qu’assume la forêt</w:t>
              </w:r>
            </w:hyperlink>
            <w:r w:rsidR="00AC7EBD" w:rsidRPr="00B61F0A">
              <w:rPr>
                <w:rFonts w:asciiTheme="minorHAnsi" w:hAnsiTheme="minorHAnsi"/>
                <w:sz w:val="22"/>
                <w:szCs w:val="22"/>
                <w:lang w:val="fr-FR"/>
              </w:rPr>
              <w:t xml:space="preserve"> et les avantages qu</w:t>
            </w:r>
            <w:r w:rsidR="004B717B" w:rsidRPr="00B61F0A">
              <w:rPr>
                <w:rFonts w:asciiTheme="minorHAnsi" w:hAnsiTheme="minorHAnsi"/>
                <w:sz w:val="22"/>
                <w:szCs w:val="22"/>
                <w:lang w:val="fr-FR"/>
              </w:rPr>
              <w:t>’</w:t>
            </w:r>
            <w:r w:rsidR="00AC7EBD" w:rsidRPr="00B61F0A">
              <w:rPr>
                <w:rFonts w:asciiTheme="minorHAnsi" w:hAnsiTheme="minorHAnsi"/>
                <w:sz w:val="22"/>
                <w:szCs w:val="22"/>
                <w:lang w:val="fr-FR"/>
              </w:rPr>
              <w:t xml:space="preserve">elle procure </w:t>
            </w:r>
            <w:r w:rsidRPr="00B61F0A">
              <w:rPr>
                <w:rFonts w:asciiTheme="minorHAnsi" w:hAnsiTheme="minorHAnsi"/>
                <w:sz w:val="22"/>
                <w:szCs w:val="22"/>
                <w:lang w:val="fr-FR"/>
              </w:rPr>
              <w:t>en lien avec les valeurs des parties prenantes locales et</w:t>
            </w:r>
            <w:r w:rsidR="007F33C5" w:rsidRPr="00B61F0A">
              <w:rPr>
                <w:rFonts w:asciiTheme="minorHAnsi" w:hAnsiTheme="minorHAnsi"/>
                <w:sz w:val="22"/>
                <w:szCs w:val="22"/>
                <w:lang w:val="fr-FR"/>
              </w:rPr>
              <w:t xml:space="preserve"> autres </w:t>
            </w:r>
            <w:r w:rsidRPr="00B61F0A">
              <w:rPr>
                <w:rFonts w:asciiTheme="minorHAnsi" w:hAnsiTheme="minorHAnsi"/>
                <w:sz w:val="22"/>
                <w:szCs w:val="22"/>
                <w:lang w:val="fr-FR"/>
              </w:rPr>
              <w:t xml:space="preserve"> </w:t>
            </w:r>
            <w:r w:rsidR="00AC7EBD" w:rsidRPr="00B61F0A">
              <w:rPr>
                <w:rFonts w:asciiTheme="minorHAnsi" w:hAnsiTheme="minorHAnsi"/>
                <w:sz w:val="22"/>
                <w:szCs w:val="22"/>
                <w:lang w:val="fr-FR"/>
              </w:rPr>
              <w:t xml:space="preserve">. </w:t>
            </w:r>
          </w:p>
        </w:tc>
      </w:tr>
      <w:tr w:rsidR="006F36A9" w:rsidRPr="007D0514" w:rsidTr="004A0679">
        <w:trPr>
          <w:trHeight w:val="1050"/>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22 – Veiller à ce que les </w:t>
            </w:r>
            <w:hyperlink w:anchor="foretnaturellementregeneree" w:history="1">
              <w:r w:rsidRPr="00B61F0A">
                <w:rPr>
                  <w:rStyle w:val="Hyperlink"/>
                  <w:rFonts w:asciiTheme="minorHAnsi" w:hAnsiTheme="minorHAnsi"/>
                  <w:sz w:val="22"/>
                  <w:szCs w:val="22"/>
                  <w:lang w:val="fr-FR"/>
                </w:rPr>
                <w:t>forêts naturelles</w:t>
              </w:r>
            </w:hyperlink>
            <w:r w:rsidRPr="00B61F0A">
              <w:rPr>
                <w:rFonts w:asciiTheme="minorHAnsi" w:hAnsiTheme="minorHAnsi"/>
                <w:sz w:val="22"/>
                <w:szCs w:val="22"/>
                <w:lang w:val="fr-FR"/>
              </w:rPr>
              <w:t xml:space="preserve"> et </w:t>
            </w:r>
            <w:hyperlink w:anchor="foretplantee" w:history="1">
              <w:r w:rsidRPr="00B61F0A">
                <w:rPr>
                  <w:rStyle w:val="Hyperlink"/>
                  <w:rFonts w:asciiTheme="minorHAnsi" w:hAnsiTheme="minorHAnsi"/>
                  <w:sz w:val="22"/>
                  <w:szCs w:val="22"/>
                  <w:lang w:val="fr-FR"/>
                </w:rPr>
                <w:t>plantées</w:t>
              </w:r>
            </w:hyperlink>
            <w:r w:rsidR="00AC7EBD" w:rsidRPr="00B61F0A">
              <w:rPr>
                <w:rStyle w:val="FootnoteReference"/>
                <w:rFonts w:asciiTheme="minorHAnsi" w:hAnsiTheme="minorHAnsi"/>
                <w:bCs/>
                <w:color w:val="auto"/>
                <w:sz w:val="22"/>
                <w:szCs w:val="22"/>
                <w:u w:val="single"/>
                <w:lang w:val="fr-FR"/>
              </w:rPr>
              <w:footnoteReference w:id="18"/>
            </w:r>
            <w:r w:rsidRPr="00B61F0A">
              <w:rPr>
                <w:rStyle w:val="FootnoteReference"/>
                <w:rFonts w:asciiTheme="minorHAnsi" w:hAnsiTheme="minorHAnsi"/>
                <w:bCs/>
                <w:color w:val="auto"/>
                <w:sz w:val="22"/>
                <w:szCs w:val="22"/>
                <w:u w:val="single"/>
                <w:lang w:val="fr-FR"/>
              </w:rPr>
              <w:t xml:space="preserve"> </w:t>
            </w:r>
            <w:r w:rsidRPr="00B61F0A">
              <w:rPr>
                <w:rFonts w:asciiTheme="minorHAnsi" w:hAnsiTheme="minorHAnsi"/>
                <w:sz w:val="22"/>
                <w:szCs w:val="22"/>
                <w:lang w:val="fr-FR"/>
              </w:rPr>
              <w:t xml:space="preserve">soient administrées de manière à maintenir </w:t>
            </w:r>
            <w:r w:rsidR="00AC7EBD" w:rsidRPr="00B61F0A">
              <w:rPr>
                <w:rFonts w:asciiTheme="minorHAnsi" w:hAnsiTheme="minorHAnsi"/>
                <w:sz w:val="22"/>
                <w:szCs w:val="22"/>
                <w:lang w:val="fr-FR"/>
              </w:rPr>
              <w:t>et</w:t>
            </w:r>
            <w:r w:rsidRPr="00B61F0A">
              <w:rPr>
                <w:rFonts w:asciiTheme="minorHAnsi" w:hAnsiTheme="minorHAnsi"/>
                <w:sz w:val="22"/>
                <w:szCs w:val="22"/>
                <w:lang w:val="fr-FR"/>
              </w:rPr>
              <w:t xml:space="preserve"> à accentuer l’importance des </w:t>
            </w:r>
            <w:hyperlink w:anchor="servicesrendus" w:history="1">
              <w:r w:rsidRPr="00B61F0A">
                <w:rPr>
                  <w:rStyle w:val="Hyperlink"/>
                  <w:rFonts w:asciiTheme="minorHAnsi" w:hAnsiTheme="minorHAnsi"/>
                  <w:sz w:val="22"/>
                  <w:szCs w:val="22"/>
                  <w:lang w:val="fr-FR"/>
                </w:rPr>
                <w:t>services rendus par les écosystèmes</w:t>
              </w:r>
            </w:hyperlink>
            <w:r w:rsidRPr="00B61F0A">
              <w:rPr>
                <w:rFonts w:asciiTheme="minorHAnsi" w:hAnsiTheme="minorHAnsi"/>
                <w:color w:val="0000FF"/>
                <w:sz w:val="22"/>
                <w:szCs w:val="22"/>
                <w:lang w:val="fr-FR"/>
              </w:rPr>
              <w:t xml:space="preserve"> </w:t>
            </w:r>
            <w:r w:rsidRPr="00B61F0A">
              <w:rPr>
                <w:rFonts w:asciiTheme="minorHAnsi" w:hAnsiTheme="minorHAnsi"/>
                <w:sz w:val="22"/>
                <w:szCs w:val="22"/>
                <w:lang w:val="fr-FR"/>
              </w:rPr>
              <w:t xml:space="preserve">et de la biodiversité au niveau tant local que national. </w:t>
            </w:r>
          </w:p>
        </w:tc>
      </w:tr>
      <w:tr w:rsidR="006F36A9" w:rsidRPr="007D0514" w:rsidTr="004A0679">
        <w:trPr>
          <w:trHeight w:val="775"/>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b/>
                <w:bCs/>
                <w:sz w:val="22"/>
                <w:szCs w:val="22"/>
                <w:lang w:val="fr-FR"/>
              </w:rPr>
              <w:t xml:space="preserve">Principe 7 – </w:t>
            </w:r>
            <w:r w:rsidR="00AC7EBD" w:rsidRPr="00B61F0A">
              <w:rPr>
                <w:rFonts w:asciiTheme="minorHAnsi" w:hAnsiTheme="minorHAnsi"/>
                <w:b/>
                <w:bCs/>
                <w:sz w:val="22"/>
                <w:szCs w:val="22"/>
                <w:lang w:val="fr-FR"/>
              </w:rPr>
              <w:t>Éviter ou m</w:t>
            </w:r>
            <w:r w:rsidRPr="00B61F0A">
              <w:rPr>
                <w:rFonts w:asciiTheme="minorHAnsi" w:hAnsiTheme="minorHAnsi"/>
                <w:b/>
                <w:bCs/>
                <w:sz w:val="22"/>
                <w:szCs w:val="22"/>
                <w:lang w:val="fr-FR"/>
              </w:rPr>
              <w:t>i</w:t>
            </w:r>
            <w:r w:rsidR="00675E07" w:rsidRPr="00B61F0A">
              <w:rPr>
                <w:rFonts w:asciiTheme="minorHAnsi" w:hAnsiTheme="minorHAnsi"/>
                <w:b/>
                <w:bCs/>
                <w:sz w:val="22"/>
                <w:szCs w:val="22"/>
                <w:lang w:val="fr-FR"/>
              </w:rPr>
              <w:t>ni</w:t>
            </w:r>
            <w:r w:rsidRPr="00B61F0A">
              <w:rPr>
                <w:rFonts w:asciiTheme="minorHAnsi" w:hAnsiTheme="minorHAnsi"/>
                <w:b/>
                <w:bCs/>
                <w:sz w:val="22"/>
                <w:szCs w:val="22"/>
                <w:lang w:val="fr-FR"/>
              </w:rPr>
              <w:t>miser les effets néfastes</w:t>
            </w:r>
            <w:r w:rsidR="00AC7EBD" w:rsidRPr="00B61F0A">
              <w:rPr>
                <w:rFonts w:asciiTheme="minorHAnsi" w:hAnsiTheme="minorHAnsi"/>
                <w:b/>
                <w:bCs/>
                <w:sz w:val="22"/>
                <w:szCs w:val="22"/>
                <w:lang w:val="fr-FR"/>
              </w:rPr>
              <w:t xml:space="preserve"> </w:t>
            </w:r>
            <w:r w:rsidRPr="00B61F0A">
              <w:rPr>
                <w:rFonts w:asciiTheme="minorHAnsi" w:hAnsiTheme="minorHAnsi"/>
                <w:b/>
                <w:bCs/>
                <w:sz w:val="22"/>
                <w:szCs w:val="22"/>
                <w:lang w:val="fr-FR"/>
              </w:rPr>
              <w:t xml:space="preserve">sur les </w:t>
            </w:r>
            <w:hyperlink w:anchor="servicesrendus" w:history="1">
              <w:r w:rsidRPr="00B61F0A">
                <w:rPr>
                  <w:rStyle w:val="Hyperlink"/>
                  <w:rFonts w:asciiTheme="minorHAnsi" w:hAnsiTheme="minorHAnsi"/>
                  <w:b/>
                  <w:bCs/>
                  <w:sz w:val="22"/>
                  <w:szCs w:val="22"/>
                  <w:lang w:val="fr-FR"/>
                </w:rPr>
                <w:t>services rendus par les écosystèmes</w:t>
              </w:r>
            </w:hyperlink>
            <w:r w:rsidRPr="00B61F0A">
              <w:rPr>
                <w:rFonts w:asciiTheme="minorHAnsi" w:hAnsiTheme="minorHAnsi"/>
                <w:b/>
                <w:bCs/>
                <w:color w:val="0000FF"/>
                <w:sz w:val="22"/>
                <w:szCs w:val="22"/>
                <w:lang w:val="fr-FR"/>
              </w:rPr>
              <w:t xml:space="preserve"> </w:t>
            </w:r>
            <w:r w:rsidRPr="00B61F0A">
              <w:rPr>
                <w:rFonts w:asciiTheme="minorHAnsi" w:hAnsiTheme="minorHAnsi"/>
                <w:b/>
                <w:bCs/>
                <w:sz w:val="22"/>
                <w:szCs w:val="22"/>
                <w:lang w:val="fr-FR"/>
              </w:rPr>
              <w:t>non forestiers et la biodiversité</w:t>
            </w:r>
            <w:r w:rsidR="004B717B" w:rsidRPr="00B61F0A">
              <w:rPr>
                <w:rFonts w:asciiTheme="minorHAnsi" w:hAnsiTheme="minorHAnsi"/>
                <w:b/>
                <w:bCs/>
                <w:sz w:val="22"/>
                <w:szCs w:val="22"/>
                <w:lang w:val="fr-FR"/>
              </w:rPr>
              <w:t>.</w:t>
            </w:r>
          </w:p>
        </w:tc>
      </w:tr>
      <w:tr w:rsidR="006F36A9" w:rsidRPr="007D0514" w:rsidTr="004A0679">
        <w:trPr>
          <w:trHeight w:val="1048"/>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23 – </w:t>
            </w:r>
            <w:r w:rsidR="00AC7EBD" w:rsidRPr="00B61F0A">
              <w:rPr>
                <w:rFonts w:asciiTheme="minorHAnsi" w:hAnsiTheme="minorHAnsi"/>
                <w:sz w:val="22"/>
                <w:szCs w:val="22"/>
                <w:lang w:val="fr-FR"/>
              </w:rPr>
              <w:t>Éviter ou m</w:t>
            </w:r>
            <w:r w:rsidRPr="00B61F0A">
              <w:rPr>
                <w:rFonts w:asciiTheme="minorHAnsi" w:hAnsiTheme="minorHAnsi"/>
                <w:sz w:val="22"/>
                <w:szCs w:val="22"/>
                <w:lang w:val="fr-FR"/>
              </w:rPr>
              <w:t xml:space="preserve">inimiser les effets néfastes sur les </w:t>
            </w:r>
            <w:hyperlink w:anchor="stocks" w:history="1">
              <w:r w:rsidRPr="00B61F0A">
                <w:rPr>
                  <w:rStyle w:val="Hyperlink"/>
                  <w:rFonts w:asciiTheme="minorHAnsi" w:hAnsiTheme="minorHAnsi"/>
                  <w:sz w:val="22"/>
                  <w:szCs w:val="22"/>
                  <w:lang w:val="fr-FR"/>
                </w:rPr>
                <w:t>stocks de carbone</w:t>
              </w:r>
            </w:hyperlink>
            <w:r w:rsidRPr="00B61F0A">
              <w:rPr>
                <w:rFonts w:asciiTheme="minorHAnsi" w:hAnsiTheme="minorHAnsi"/>
                <w:sz w:val="22"/>
                <w:szCs w:val="22"/>
                <w:lang w:val="fr-FR"/>
              </w:rPr>
              <w:t xml:space="preserve">, les autres </w:t>
            </w:r>
            <w:hyperlink w:anchor="servicesrendus" w:history="1">
              <w:r w:rsidRPr="00B61F0A">
                <w:rPr>
                  <w:rStyle w:val="Hyperlink"/>
                  <w:rFonts w:asciiTheme="minorHAnsi" w:hAnsiTheme="minorHAnsi"/>
                  <w:sz w:val="22"/>
                  <w:szCs w:val="22"/>
                  <w:lang w:val="fr-FR"/>
                </w:rPr>
                <w:t>services rendus par les écosystèmes</w:t>
              </w:r>
            </w:hyperlink>
            <w:r w:rsidRPr="00B61F0A">
              <w:rPr>
                <w:rFonts w:asciiTheme="minorHAnsi" w:hAnsiTheme="minorHAnsi"/>
                <w:sz w:val="22"/>
                <w:szCs w:val="22"/>
                <w:lang w:val="fr-FR"/>
              </w:rPr>
              <w:t xml:space="preserve"> </w:t>
            </w:r>
            <w:r w:rsidR="000B579C" w:rsidRPr="00B61F0A">
              <w:rPr>
                <w:rFonts w:asciiTheme="minorHAnsi" w:hAnsiTheme="minorHAnsi"/>
                <w:sz w:val="22"/>
                <w:szCs w:val="22"/>
                <w:lang w:val="fr-FR"/>
              </w:rPr>
              <w:t>et la biodiversité d</w:t>
            </w:r>
            <w:r w:rsidR="00F16C9F" w:rsidRPr="00B61F0A">
              <w:rPr>
                <w:rFonts w:asciiTheme="minorHAnsi" w:hAnsiTheme="minorHAnsi"/>
                <w:sz w:val="22"/>
                <w:szCs w:val="22"/>
                <w:lang w:val="fr-FR"/>
              </w:rPr>
              <w:t>’</w:t>
            </w:r>
            <w:r w:rsidR="000B579C" w:rsidRPr="00B61F0A">
              <w:rPr>
                <w:rFonts w:asciiTheme="minorHAnsi" w:hAnsiTheme="minorHAnsi"/>
                <w:sz w:val="22"/>
                <w:szCs w:val="22"/>
                <w:lang w:val="fr-FR"/>
              </w:rPr>
              <w:t>écosystèmes non forestiers</w:t>
            </w:r>
            <w:r w:rsidRPr="00B61F0A">
              <w:rPr>
                <w:rFonts w:asciiTheme="minorHAnsi" w:hAnsiTheme="minorHAnsi"/>
                <w:sz w:val="22"/>
                <w:szCs w:val="22"/>
                <w:lang w:val="fr-FR"/>
              </w:rPr>
              <w:t xml:space="preserve"> résultant directement des activités de la REDD+</w:t>
            </w:r>
            <w:r w:rsidR="00AC7EBD" w:rsidRPr="00B61F0A">
              <w:rPr>
                <w:rFonts w:asciiTheme="minorHAnsi" w:hAnsiTheme="minorHAnsi"/>
                <w:sz w:val="22"/>
                <w:szCs w:val="22"/>
                <w:lang w:val="fr-FR"/>
              </w:rPr>
              <w:t>.</w:t>
            </w:r>
            <w:r w:rsidRPr="00B61F0A">
              <w:rPr>
                <w:rFonts w:asciiTheme="minorHAnsi" w:hAnsiTheme="minorHAnsi"/>
                <w:sz w:val="22"/>
                <w:szCs w:val="22"/>
                <w:lang w:val="fr-FR"/>
              </w:rPr>
              <w:t xml:space="preserve"> </w:t>
            </w:r>
          </w:p>
        </w:tc>
      </w:tr>
      <w:tr w:rsidR="006F36A9" w:rsidRPr="007D0514" w:rsidTr="004A0679">
        <w:trPr>
          <w:trHeight w:val="1048"/>
        </w:trPr>
        <w:tc>
          <w:tcPr>
            <w:tcW w:w="989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3815C0">
            <w:pPr>
              <w:pStyle w:val="Default"/>
              <w:spacing w:line="276" w:lineRule="auto"/>
              <w:rPr>
                <w:rFonts w:asciiTheme="minorHAnsi" w:hAnsiTheme="minorHAnsi"/>
                <w:sz w:val="22"/>
                <w:szCs w:val="22"/>
                <w:lang w:val="fr-FR"/>
              </w:rPr>
            </w:pPr>
            <w:r w:rsidRPr="00B61F0A">
              <w:rPr>
                <w:rFonts w:asciiTheme="minorHAnsi" w:hAnsiTheme="minorHAnsi"/>
                <w:sz w:val="22"/>
                <w:szCs w:val="22"/>
                <w:lang w:val="fr-FR"/>
              </w:rPr>
              <w:t xml:space="preserve">Critère 24 – </w:t>
            </w:r>
            <w:r w:rsidR="00AC7EBD" w:rsidRPr="00B61F0A">
              <w:rPr>
                <w:rFonts w:asciiTheme="minorHAnsi" w:hAnsiTheme="minorHAnsi"/>
                <w:sz w:val="22"/>
                <w:szCs w:val="22"/>
                <w:lang w:val="fr-FR"/>
              </w:rPr>
              <w:t xml:space="preserve">Éviter ou minimiser les effets néfastes sur les </w:t>
            </w:r>
            <w:hyperlink w:anchor="stocks" w:history="1">
              <w:r w:rsidR="00AC7EBD" w:rsidRPr="00B61F0A">
                <w:rPr>
                  <w:rStyle w:val="Hyperlink"/>
                  <w:rFonts w:asciiTheme="minorHAnsi" w:hAnsiTheme="minorHAnsi"/>
                  <w:sz w:val="22"/>
                  <w:szCs w:val="22"/>
                  <w:lang w:val="fr-FR"/>
                </w:rPr>
                <w:t>stocks de carbone,</w:t>
              </w:r>
            </w:hyperlink>
            <w:r w:rsidR="00AC7EBD" w:rsidRPr="00B61F0A">
              <w:rPr>
                <w:rFonts w:asciiTheme="minorHAnsi" w:hAnsiTheme="minorHAnsi"/>
                <w:sz w:val="22"/>
                <w:szCs w:val="22"/>
                <w:lang w:val="fr-FR"/>
              </w:rPr>
              <w:t xml:space="preserve"> les autres </w:t>
            </w:r>
            <w:hyperlink w:anchor="servicesrendus" w:history="1">
              <w:r w:rsidR="00AC7EBD" w:rsidRPr="00B61F0A">
                <w:rPr>
                  <w:rStyle w:val="Hyperlink"/>
                  <w:rFonts w:asciiTheme="minorHAnsi" w:hAnsiTheme="minorHAnsi"/>
                  <w:sz w:val="22"/>
                  <w:szCs w:val="22"/>
                  <w:lang w:val="fr-FR"/>
                </w:rPr>
                <w:t>services rendus par les écosystèmes</w:t>
              </w:r>
            </w:hyperlink>
            <w:r w:rsidR="00AC7EBD" w:rsidRPr="00B61F0A">
              <w:rPr>
                <w:rFonts w:asciiTheme="minorHAnsi" w:hAnsiTheme="minorHAnsi"/>
                <w:sz w:val="22"/>
                <w:szCs w:val="22"/>
                <w:lang w:val="fr-FR"/>
              </w:rPr>
              <w:t xml:space="preserve"> </w:t>
            </w:r>
            <w:r w:rsidR="00F16C9F" w:rsidRPr="00B61F0A">
              <w:rPr>
                <w:rFonts w:asciiTheme="minorHAnsi" w:hAnsiTheme="minorHAnsi"/>
                <w:sz w:val="22"/>
                <w:szCs w:val="22"/>
                <w:lang w:val="fr-FR"/>
              </w:rPr>
              <w:t>et la biodiversité d’écosystèmes non forestiers</w:t>
            </w:r>
            <w:r w:rsidR="00AC7EBD" w:rsidRPr="00B61F0A">
              <w:rPr>
                <w:rFonts w:asciiTheme="minorHAnsi" w:hAnsiTheme="minorHAnsi"/>
                <w:sz w:val="22"/>
                <w:szCs w:val="22"/>
                <w:lang w:val="fr-FR"/>
              </w:rPr>
              <w:t xml:space="preserve"> résultant indirectement des activités de la REDD+ </w:t>
            </w:r>
            <w:r w:rsidRPr="00B61F0A">
              <w:rPr>
                <w:rFonts w:asciiTheme="minorHAnsi" w:hAnsiTheme="minorHAnsi"/>
                <w:sz w:val="22"/>
                <w:szCs w:val="22"/>
                <w:lang w:val="fr-FR"/>
              </w:rPr>
              <w:t>(y compris les effets d</w:t>
            </w:r>
            <w:r w:rsidR="00AC7EBD" w:rsidRPr="00B61F0A">
              <w:rPr>
                <w:rFonts w:asciiTheme="minorHAnsi" w:hAnsiTheme="minorHAnsi"/>
                <w:sz w:val="22"/>
                <w:szCs w:val="22"/>
                <w:lang w:val="fr-FR"/>
              </w:rPr>
              <w:t xml:space="preserve">e </w:t>
            </w:r>
            <w:hyperlink w:anchor="changementindirect" w:history="1">
              <w:r w:rsidR="00AC7EBD" w:rsidRPr="00B61F0A">
                <w:rPr>
                  <w:rStyle w:val="Hyperlink"/>
                  <w:rFonts w:asciiTheme="minorHAnsi" w:hAnsiTheme="minorHAnsi"/>
                  <w:sz w:val="22"/>
                  <w:szCs w:val="22"/>
                  <w:lang w:val="fr-FR"/>
                </w:rPr>
                <w:t>changement d’affectation des terres indirect</w:t>
              </w:r>
            </w:hyperlink>
            <w:r w:rsidR="00AC7EBD" w:rsidRPr="00B61F0A">
              <w:rPr>
                <w:rFonts w:asciiTheme="minorHAnsi" w:hAnsiTheme="minorHAnsi"/>
                <w:color w:val="0000FF"/>
                <w:sz w:val="22"/>
                <w:szCs w:val="22"/>
                <w:u w:val="single"/>
                <w:lang w:val="fr-FR"/>
              </w:rPr>
              <w:t xml:space="preserve"> </w:t>
            </w:r>
            <w:r w:rsidR="00AC7EBD" w:rsidRPr="00B61F0A">
              <w:rPr>
                <w:rFonts w:asciiTheme="minorHAnsi" w:hAnsiTheme="minorHAnsi"/>
                <w:color w:val="auto"/>
                <w:sz w:val="22"/>
                <w:szCs w:val="22"/>
                <w:lang w:val="fr-FR"/>
              </w:rPr>
              <w:t>et l’intensification de l’utilisation des terres).</w:t>
            </w:r>
            <w:r w:rsidRPr="00B61F0A">
              <w:rPr>
                <w:rFonts w:asciiTheme="minorHAnsi" w:hAnsiTheme="minorHAnsi"/>
                <w:sz w:val="22"/>
                <w:szCs w:val="22"/>
                <w:lang w:val="fr-FR"/>
              </w:rPr>
              <w:t xml:space="preserve"> </w:t>
            </w:r>
          </w:p>
        </w:tc>
      </w:tr>
    </w:tbl>
    <w:p w:rsidR="006F36A9" w:rsidRPr="00B61F0A" w:rsidRDefault="006F36A9" w:rsidP="003815C0">
      <w:pPr>
        <w:pStyle w:val="Default"/>
        <w:spacing w:line="276" w:lineRule="auto"/>
        <w:rPr>
          <w:color w:val="auto"/>
          <w:lang w:val="fr-FR"/>
        </w:rPr>
      </w:pPr>
    </w:p>
    <w:p w:rsidR="000063EA" w:rsidRPr="00B61F0A" w:rsidRDefault="00591755" w:rsidP="003815C0">
      <w:pPr>
        <w:pStyle w:val="CM18"/>
        <w:spacing w:line="276" w:lineRule="auto"/>
        <w:jc w:val="both"/>
        <w:rPr>
          <w:b/>
          <w:lang w:val="fr-FR"/>
        </w:rPr>
      </w:pPr>
      <w:r w:rsidRPr="00B61F0A">
        <w:rPr>
          <w:b/>
          <w:lang w:val="fr-FR"/>
        </w:rPr>
        <w:br w:type="page"/>
      </w:r>
    </w:p>
    <w:p w:rsidR="00597621" w:rsidRPr="00B61F0A" w:rsidRDefault="006F36A9" w:rsidP="003815C0">
      <w:pPr>
        <w:pStyle w:val="CM18"/>
        <w:spacing w:line="276" w:lineRule="auto"/>
        <w:jc w:val="both"/>
        <w:rPr>
          <w:lang w:val="fr-FR"/>
        </w:rPr>
      </w:pPr>
      <w:r w:rsidRPr="00B61F0A">
        <w:rPr>
          <w:rFonts w:cs="Calibri"/>
          <w:b/>
          <w:bCs/>
          <w:lang w:val="fr-FR"/>
        </w:rPr>
        <w:t>Tableau 2: Principes et critères sociaux et environnementaux du Programme ONU-REDD : Glossaire des termes essentiels</w:t>
      </w:r>
    </w:p>
    <w:tbl>
      <w:tblPr>
        <w:tblW w:w="9843" w:type="dxa"/>
        <w:tblLook w:val="0000"/>
      </w:tblPr>
      <w:tblGrid>
        <w:gridCol w:w="9843"/>
      </w:tblGrid>
      <w:tr w:rsidR="00FD18A0" w:rsidRPr="007D0514" w:rsidTr="004A0679">
        <w:trPr>
          <w:trHeight w:val="108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bookmarkStart w:id="0" w:name="acces"/>
            <w:r w:rsidRPr="00B61F0A">
              <w:rPr>
                <w:rStyle w:val="Heading1Char"/>
                <w:lang w:val="fr-FR"/>
              </w:rPr>
              <w:t>Accès à la justice</w:t>
            </w:r>
            <w:bookmarkEnd w:id="0"/>
            <w:r w:rsidRPr="00B61F0A">
              <w:rPr>
                <w:rStyle w:val="Heading1Char"/>
                <w:lang w:val="fr-FR"/>
              </w:rPr>
              <w:t>:</w:t>
            </w:r>
            <w:r w:rsidRPr="00B61F0A">
              <w:rPr>
                <w:rFonts w:ascii="Calibri" w:hAnsi="Calibri"/>
                <w:b/>
                <w:bCs/>
                <w:sz w:val="22"/>
                <w:szCs w:val="22"/>
                <w:lang w:val="fr-FR"/>
              </w:rPr>
              <w:t xml:space="preserve"> </w:t>
            </w:r>
            <w:r w:rsidRPr="00B61F0A">
              <w:rPr>
                <w:rFonts w:ascii="Calibri" w:hAnsi="Calibri"/>
                <w:sz w:val="22"/>
                <w:szCs w:val="22"/>
                <w:lang w:val="fr-FR"/>
              </w:rPr>
              <w:t xml:space="preserve">Cela comprend la protection juridique, la sensibilisation au droit, l’aide et l’assistance juridique, les décisions, l’application et la supervision (par les parlementaires, la commission nationale des droits de l’homme, les organisations de la société civile, etc.). Voir le </w:t>
            </w:r>
            <w:hyperlink r:id="rId10" w:history="1">
              <w:r w:rsidRPr="00B61F0A">
                <w:rPr>
                  <w:rStyle w:val="Hyperlink"/>
                  <w:rFonts w:ascii="Calibri" w:hAnsi="Calibri"/>
                  <w:sz w:val="22"/>
                  <w:szCs w:val="22"/>
                  <w:lang w:val="fr-FR"/>
                </w:rPr>
                <w:t>Recueil du PNUD sur la gouvernance démocratique</w:t>
              </w:r>
            </w:hyperlink>
            <w:r w:rsidRPr="00B61F0A">
              <w:rPr>
                <w:rFonts w:ascii="Calibri" w:hAnsi="Calibri"/>
                <w:color w:val="0000FF"/>
                <w:sz w:val="22"/>
                <w:szCs w:val="22"/>
                <w:lang w:val="fr-FR"/>
              </w:rPr>
              <w:t xml:space="preserve"> </w:t>
            </w:r>
            <w:r w:rsidRPr="00B61F0A">
              <w:rPr>
                <w:rFonts w:ascii="Calibri" w:hAnsi="Calibri"/>
                <w:b/>
                <w:bCs/>
                <w:sz w:val="22"/>
                <w:szCs w:val="22"/>
                <w:lang w:val="fr-FR"/>
              </w:rPr>
              <w:t>(</w:t>
            </w:r>
            <w:proofErr w:type="spellStart"/>
            <w:r w:rsidRPr="00B61F0A">
              <w:rPr>
                <w:rFonts w:ascii="Calibri" w:hAnsi="Calibri"/>
                <w:b/>
                <w:bCs/>
                <w:sz w:val="22"/>
                <w:szCs w:val="22"/>
                <w:lang w:val="fr-FR"/>
              </w:rPr>
              <w:t>UNDP’s</w:t>
            </w:r>
            <w:proofErr w:type="spellEnd"/>
            <w:r w:rsidRPr="00B61F0A">
              <w:rPr>
                <w:rFonts w:ascii="Calibri" w:hAnsi="Calibri"/>
                <w:b/>
                <w:bCs/>
                <w:sz w:val="22"/>
                <w:szCs w:val="22"/>
                <w:lang w:val="fr-FR"/>
              </w:rPr>
              <w:t xml:space="preserve"> </w:t>
            </w:r>
            <w:proofErr w:type="spellStart"/>
            <w:r w:rsidRPr="00B61F0A">
              <w:rPr>
                <w:rFonts w:ascii="Calibri" w:hAnsi="Calibri"/>
                <w:b/>
                <w:bCs/>
                <w:sz w:val="22"/>
                <w:szCs w:val="22"/>
                <w:lang w:val="fr-FR"/>
              </w:rPr>
              <w:t>Democratic</w:t>
            </w:r>
            <w:proofErr w:type="spellEnd"/>
            <w:r w:rsidRPr="00B61F0A">
              <w:rPr>
                <w:rFonts w:ascii="Calibri" w:hAnsi="Calibri"/>
                <w:b/>
                <w:bCs/>
                <w:sz w:val="22"/>
                <w:szCs w:val="22"/>
                <w:lang w:val="fr-FR"/>
              </w:rPr>
              <w:t xml:space="preserve"> </w:t>
            </w:r>
            <w:proofErr w:type="spellStart"/>
            <w:r w:rsidRPr="00B61F0A">
              <w:rPr>
                <w:rFonts w:ascii="Calibri" w:hAnsi="Calibri"/>
                <w:b/>
                <w:bCs/>
                <w:sz w:val="22"/>
                <w:szCs w:val="22"/>
                <w:lang w:val="fr-FR"/>
              </w:rPr>
              <w:t>Governance</w:t>
            </w:r>
            <w:proofErr w:type="spellEnd"/>
            <w:r w:rsidRPr="00B61F0A">
              <w:rPr>
                <w:rFonts w:ascii="Calibri" w:hAnsi="Calibri"/>
                <w:b/>
                <w:bCs/>
                <w:sz w:val="22"/>
                <w:szCs w:val="22"/>
                <w:lang w:val="fr-FR"/>
              </w:rPr>
              <w:t xml:space="preserve"> Reader).</w:t>
            </w:r>
          </w:p>
        </w:tc>
      </w:tr>
      <w:tr w:rsidR="00FD18A0" w:rsidRPr="007D0514" w:rsidTr="004A0679">
        <w:trPr>
          <w:trHeight w:val="163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r w:rsidRPr="00B61F0A">
              <w:rPr>
                <w:rStyle w:val="Heading1Char"/>
                <w:lang w:val="fr-FR"/>
              </w:rPr>
              <w:t>Ac</w:t>
            </w:r>
            <w:bookmarkStart w:id="1" w:name="accessibilite"/>
            <w:bookmarkEnd w:id="1"/>
            <w:r w:rsidRPr="00B61F0A">
              <w:rPr>
                <w:rStyle w:val="Heading1Char"/>
                <w:lang w:val="fr-FR"/>
              </w:rPr>
              <w:t>cessibilité de l’information:</w:t>
            </w:r>
            <w:r w:rsidRPr="00B61F0A">
              <w:rPr>
                <w:rFonts w:ascii="Calibri" w:hAnsi="Calibri"/>
                <w:b/>
                <w:bCs/>
                <w:sz w:val="22"/>
                <w:szCs w:val="22"/>
                <w:lang w:val="fr-FR"/>
              </w:rPr>
              <w:t xml:space="preserve"> </w:t>
            </w:r>
            <w:r w:rsidRPr="00B61F0A">
              <w:rPr>
                <w:rFonts w:ascii="Calibri" w:hAnsi="Calibri"/>
                <w:sz w:val="22"/>
                <w:szCs w:val="22"/>
                <w:lang w:val="fr-FR"/>
              </w:rPr>
              <w:t xml:space="preserve">Les informations doivent être accessibles, claires, logiques, exactes et fournies dans une langue et un format adaptés (y compris la vidéo, les illustrations, la radio, les documentaires ou les photos) et en temps opportun. Cela s’inscrit dans le principe plus vaste de l’accès à l’information qui inclut un cadre juridique et règlementaire pour la liberté d’informer, la sensibilisation au droit à une information officielle, les mécanismes de communication et des médias indépendants et pluralistes. Voir le </w:t>
            </w:r>
            <w:hyperlink r:id="rId11" w:history="1">
              <w:r w:rsidRPr="00B61F0A">
                <w:rPr>
                  <w:rStyle w:val="Hyperlink"/>
                  <w:rFonts w:ascii="Calibri" w:hAnsi="Calibri"/>
                  <w:sz w:val="22"/>
                  <w:szCs w:val="22"/>
                  <w:lang w:val="fr-FR"/>
                </w:rPr>
                <w:t>Recueil du PNUD sur la gouvernance démocratique</w:t>
              </w:r>
            </w:hyperlink>
            <w:r w:rsidRPr="00B61F0A">
              <w:rPr>
                <w:rFonts w:ascii="Calibri" w:hAnsi="Calibri"/>
                <w:b/>
                <w:bCs/>
                <w:sz w:val="22"/>
                <w:szCs w:val="22"/>
                <w:lang w:val="fr-FR"/>
              </w:rPr>
              <w:t xml:space="preserve"> (</w:t>
            </w:r>
            <w:proofErr w:type="spellStart"/>
            <w:r w:rsidRPr="00B61F0A">
              <w:rPr>
                <w:rFonts w:ascii="Calibri" w:hAnsi="Calibri"/>
                <w:b/>
                <w:bCs/>
                <w:sz w:val="22"/>
                <w:szCs w:val="22"/>
                <w:lang w:val="fr-FR"/>
              </w:rPr>
              <w:t>UNDP’s</w:t>
            </w:r>
            <w:proofErr w:type="spellEnd"/>
            <w:r w:rsidRPr="00B61F0A">
              <w:rPr>
                <w:rFonts w:ascii="Calibri" w:hAnsi="Calibri"/>
                <w:b/>
                <w:bCs/>
                <w:sz w:val="22"/>
                <w:szCs w:val="22"/>
                <w:lang w:val="fr-FR"/>
              </w:rPr>
              <w:t xml:space="preserve"> </w:t>
            </w:r>
            <w:proofErr w:type="spellStart"/>
            <w:r w:rsidRPr="00B61F0A">
              <w:rPr>
                <w:rFonts w:ascii="Calibri" w:hAnsi="Calibri"/>
                <w:b/>
                <w:bCs/>
                <w:sz w:val="22"/>
                <w:szCs w:val="22"/>
                <w:lang w:val="fr-FR"/>
              </w:rPr>
              <w:t>Democratic</w:t>
            </w:r>
            <w:proofErr w:type="spellEnd"/>
            <w:r w:rsidRPr="00B61F0A">
              <w:rPr>
                <w:rFonts w:ascii="Calibri" w:hAnsi="Calibri"/>
                <w:b/>
                <w:bCs/>
                <w:sz w:val="22"/>
                <w:szCs w:val="22"/>
                <w:lang w:val="fr-FR"/>
              </w:rPr>
              <w:t xml:space="preserve"> </w:t>
            </w:r>
            <w:proofErr w:type="spellStart"/>
            <w:r w:rsidRPr="00B61F0A">
              <w:rPr>
                <w:rFonts w:ascii="Calibri" w:hAnsi="Calibri"/>
                <w:b/>
                <w:bCs/>
                <w:sz w:val="22"/>
                <w:szCs w:val="22"/>
                <w:lang w:val="fr-FR"/>
              </w:rPr>
              <w:t>Governance</w:t>
            </w:r>
            <w:proofErr w:type="spellEnd"/>
            <w:r w:rsidRPr="00B61F0A">
              <w:rPr>
                <w:rFonts w:ascii="Calibri" w:hAnsi="Calibri"/>
                <w:b/>
                <w:bCs/>
                <w:sz w:val="22"/>
                <w:szCs w:val="22"/>
                <w:lang w:val="fr-FR"/>
              </w:rPr>
              <w:t xml:space="preserve"> Reader) </w:t>
            </w:r>
          </w:p>
        </w:tc>
      </w:tr>
      <w:tr w:rsidR="00FD18A0" w:rsidRPr="007D0514" w:rsidTr="004A0679">
        <w:trPr>
          <w:trHeight w:val="577"/>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0063EA" w:rsidP="003076FF">
            <w:pPr>
              <w:pStyle w:val="Default"/>
              <w:spacing w:line="276" w:lineRule="auto"/>
              <w:rPr>
                <w:rFonts w:ascii="Calibri" w:hAnsi="Calibri"/>
                <w:sz w:val="22"/>
                <w:szCs w:val="22"/>
                <w:lang w:val="fr-FR"/>
              </w:rPr>
            </w:pPr>
            <w:r w:rsidRPr="00B61F0A">
              <w:rPr>
                <w:rStyle w:val="Heading1Char"/>
                <w:lang w:val="fr-FR"/>
              </w:rPr>
              <w:t>Activité</w:t>
            </w:r>
            <w:bookmarkStart w:id="2" w:name="activitesextractives"/>
            <w:bookmarkEnd w:id="2"/>
            <w:r w:rsidRPr="00B61F0A">
              <w:rPr>
                <w:rStyle w:val="Heading1Char"/>
                <w:lang w:val="fr-FR"/>
              </w:rPr>
              <w:t>s extractives</w:t>
            </w:r>
            <w:r w:rsidR="00FD18A0" w:rsidRPr="00B61F0A">
              <w:rPr>
                <w:rStyle w:val="Heading1Char"/>
                <w:lang w:val="fr-FR"/>
              </w:rPr>
              <w:t>:</w:t>
            </w:r>
            <w:r w:rsidR="00FD18A0" w:rsidRPr="00B61F0A">
              <w:rPr>
                <w:rFonts w:ascii="Calibri" w:hAnsi="Calibri"/>
                <w:b/>
                <w:bCs/>
                <w:sz w:val="22"/>
                <w:szCs w:val="22"/>
                <w:lang w:val="fr-FR"/>
              </w:rPr>
              <w:t xml:space="preserve"> </w:t>
            </w:r>
            <w:r w:rsidR="00FD18A0" w:rsidRPr="00B61F0A">
              <w:rPr>
                <w:rFonts w:ascii="Calibri" w:hAnsi="Calibri"/>
                <w:sz w:val="22"/>
                <w:szCs w:val="22"/>
                <w:lang w:val="fr-FR"/>
              </w:rPr>
              <w:t xml:space="preserve">Il s’agit de l’extraction des ressources de la forêt, dont le bois, le </w:t>
            </w:r>
            <w:r w:rsidR="003076FF" w:rsidRPr="00B61F0A">
              <w:rPr>
                <w:rFonts w:ascii="Calibri" w:hAnsi="Calibri"/>
                <w:sz w:val="22"/>
                <w:szCs w:val="22"/>
                <w:lang w:val="fr-FR"/>
              </w:rPr>
              <w:t>bois-</w:t>
            </w:r>
            <w:r w:rsidR="00FD18A0" w:rsidRPr="00B61F0A">
              <w:rPr>
                <w:rFonts w:ascii="Calibri" w:hAnsi="Calibri"/>
                <w:sz w:val="22"/>
                <w:szCs w:val="22"/>
                <w:lang w:val="fr-FR"/>
              </w:rPr>
              <w:t>énergie, les minéraux et les produits forestiers non ligneux</w:t>
            </w:r>
            <w:r w:rsidRPr="00B61F0A">
              <w:rPr>
                <w:rFonts w:ascii="Calibri" w:hAnsi="Calibri"/>
                <w:sz w:val="22"/>
                <w:szCs w:val="22"/>
                <w:lang w:val="fr-FR"/>
              </w:rPr>
              <w:t>.</w:t>
            </w:r>
          </w:p>
        </w:tc>
      </w:tr>
      <w:tr w:rsidR="00FD18A0" w:rsidRPr="007D0514" w:rsidTr="004A0679">
        <w:trPr>
          <w:trHeight w:val="108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076FF">
            <w:pPr>
              <w:pStyle w:val="Default"/>
              <w:spacing w:line="276" w:lineRule="auto"/>
              <w:rPr>
                <w:rFonts w:ascii="Calibri" w:hAnsi="Calibri"/>
                <w:sz w:val="22"/>
                <w:szCs w:val="22"/>
                <w:lang w:val="fr-FR"/>
              </w:rPr>
            </w:pPr>
            <w:r w:rsidRPr="00B61F0A">
              <w:rPr>
                <w:rStyle w:val="Heading1Char"/>
                <w:lang w:val="fr-FR"/>
              </w:rPr>
              <w:t>Agen</w:t>
            </w:r>
            <w:bookmarkStart w:id="3" w:name="agences"/>
            <w:bookmarkEnd w:id="3"/>
            <w:r w:rsidRPr="00B61F0A">
              <w:rPr>
                <w:rStyle w:val="Heading1Char"/>
                <w:lang w:val="fr-FR"/>
              </w:rPr>
              <w:t>ce</w:t>
            </w:r>
            <w:r w:rsidR="00597621" w:rsidRPr="00B61F0A">
              <w:rPr>
                <w:rStyle w:val="Heading1Char"/>
                <w:lang w:val="fr-FR"/>
              </w:rPr>
              <w:t>s/organismes</w:t>
            </w:r>
            <w:r w:rsidRPr="00B61F0A">
              <w:rPr>
                <w:rStyle w:val="Heading1Char"/>
                <w:lang w:val="fr-FR"/>
              </w:rPr>
              <w:t>:</w:t>
            </w:r>
            <w:r w:rsidRPr="00B61F0A">
              <w:rPr>
                <w:rFonts w:ascii="Calibri" w:hAnsi="Calibri"/>
                <w:b/>
                <w:bCs/>
                <w:sz w:val="22"/>
                <w:szCs w:val="22"/>
                <w:lang w:val="fr-FR"/>
              </w:rPr>
              <w:t xml:space="preserve"> </w:t>
            </w:r>
            <w:r w:rsidRPr="00B61F0A">
              <w:rPr>
                <w:rFonts w:ascii="Calibri" w:hAnsi="Calibri"/>
                <w:sz w:val="22"/>
                <w:szCs w:val="22"/>
                <w:lang w:val="fr-FR"/>
              </w:rPr>
              <w:t>Les</w:t>
            </w:r>
            <w:r w:rsidRPr="00B61F0A">
              <w:rPr>
                <w:rFonts w:ascii="Calibri" w:hAnsi="Calibri"/>
                <w:b/>
                <w:bCs/>
                <w:sz w:val="22"/>
                <w:szCs w:val="22"/>
                <w:lang w:val="fr-FR"/>
              </w:rPr>
              <w:t xml:space="preserve"> </w:t>
            </w:r>
            <w:r w:rsidRPr="00B61F0A">
              <w:rPr>
                <w:rFonts w:ascii="Calibri" w:hAnsi="Calibri"/>
                <w:sz w:val="22"/>
                <w:szCs w:val="22"/>
                <w:lang w:val="fr-FR"/>
              </w:rPr>
              <w:t xml:space="preserve">agences et organismes rattachés à la REDD+ sont des institutions nationales et locales qui ont autorité dans les prises de décision sur la conception et la mise en œuvre de l’initiative REDD+, entre autres par exemple </w:t>
            </w:r>
            <w:r w:rsidR="003076FF" w:rsidRPr="00B61F0A">
              <w:rPr>
                <w:rFonts w:ascii="Calibri" w:hAnsi="Calibri"/>
                <w:sz w:val="22"/>
                <w:szCs w:val="22"/>
                <w:lang w:val="fr-FR"/>
              </w:rPr>
              <w:t xml:space="preserve">les </w:t>
            </w:r>
            <w:r w:rsidRPr="00B61F0A">
              <w:rPr>
                <w:rFonts w:ascii="Calibri" w:hAnsi="Calibri"/>
                <w:sz w:val="22"/>
                <w:szCs w:val="22"/>
                <w:lang w:val="fr-FR"/>
              </w:rPr>
              <w:t xml:space="preserve">ministères des forêts, de l’agriculture et des ressources naturelles, </w:t>
            </w:r>
            <w:r w:rsidR="003076FF" w:rsidRPr="00B61F0A">
              <w:rPr>
                <w:rFonts w:ascii="Calibri" w:hAnsi="Calibri"/>
                <w:sz w:val="22"/>
                <w:szCs w:val="22"/>
                <w:lang w:val="fr-FR"/>
              </w:rPr>
              <w:t xml:space="preserve">les </w:t>
            </w:r>
            <w:r w:rsidRPr="00B61F0A">
              <w:rPr>
                <w:rFonts w:ascii="Calibri" w:hAnsi="Calibri"/>
                <w:sz w:val="22"/>
                <w:szCs w:val="22"/>
                <w:lang w:val="fr-FR"/>
              </w:rPr>
              <w:t xml:space="preserve">organismes chargés de l’application des lois et </w:t>
            </w:r>
            <w:r w:rsidR="003076FF" w:rsidRPr="00B61F0A">
              <w:rPr>
                <w:rFonts w:ascii="Calibri" w:hAnsi="Calibri"/>
                <w:sz w:val="22"/>
                <w:szCs w:val="22"/>
                <w:lang w:val="fr-FR"/>
              </w:rPr>
              <w:t xml:space="preserve">les </w:t>
            </w:r>
            <w:r w:rsidRPr="00B61F0A">
              <w:rPr>
                <w:rFonts w:ascii="Calibri" w:hAnsi="Calibri"/>
                <w:sz w:val="22"/>
                <w:szCs w:val="22"/>
                <w:lang w:val="fr-FR"/>
              </w:rPr>
              <w:t xml:space="preserve">institutions financières. </w:t>
            </w:r>
          </w:p>
        </w:tc>
      </w:tr>
      <w:tr w:rsidR="00FD18A0" w:rsidRPr="007D0514" w:rsidTr="004A0679">
        <w:trPr>
          <w:trHeight w:val="296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746327">
            <w:pPr>
              <w:pStyle w:val="Default"/>
              <w:spacing w:line="276" w:lineRule="auto"/>
              <w:rPr>
                <w:rFonts w:ascii="Calibri" w:hAnsi="Calibri"/>
                <w:sz w:val="22"/>
                <w:szCs w:val="22"/>
                <w:lang w:val="fr-FR"/>
              </w:rPr>
            </w:pPr>
            <w:r w:rsidRPr="00B61F0A">
              <w:rPr>
                <w:rStyle w:val="Heading1Char"/>
                <w:lang w:val="fr-FR"/>
              </w:rPr>
              <w:t>Autres co</w:t>
            </w:r>
            <w:bookmarkStart w:id="4" w:name="autrescommunautes"/>
            <w:bookmarkEnd w:id="4"/>
            <w:r w:rsidRPr="00B61F0A">
              <w:rPr>
                <w:rStyle w:val="Heading1Char"/>
                <w:lang w:val="fr-FR"/>
              </w:rPr>
              <w:t>mmunautés dépendant de la forêt:</w:t>
            </w:r>
            <w:r w:rsidRPr="00B61F0A">
              <w:rPr>
                <w:rFonts w:ascii="Calibri" w:hAnsi="Calibri"/>
                <w:sz w:val="22"/>
                <w:szCs w:val="22"/>
                <w:lang w:val="fr-FR"/>
              </w:rPr>
              <w:t xml:space="preserve"> </w:t>
            </w:r>
            <w:hyperlink r:id="rId12" w:history="1">
              <w:r w:rsidR="00746327" w:rsidRPr="00B61F0A">
                <w:rPr>
                  <w:rStyle w:val="Hyperlink"/>
                  <w:rFonts w:ascii="Calibri" w:hAnsi="Calibri"/>
                  <w:sz w:val="22"/>
                  <w:szCs w:val="22"/>
                  <w:lang w:val="fr-FR"/>
                </w:rPr>
                <w:t>L’ébauche des Lignes Directrices sur le Consentement Libre, Informé et Préalable du Programme ONU-REDD</w:t>
              </w:r>
            </w:hyperlink>
            <w:r w:rsidR="00746327" w:rsidRPr="00B61F0A">
              <w:rPr>
                <w:rFonts w:ascii="Calibri" w:hAnsi="Calibri"/>
                <w:sz w:val="22"/>
                <w:szCs w:val="22"/>
                <w:lang w:val="fr-FR"/>
              </w:rPr>
              <w:t xml:space="preserve"> </w:t>
            </w:r>
            <w:r w:rsidRPr="00B61F0A">
              <w:rPr>
                <w:rFonts w:ascii="Calibri" w:hAnsi="Calibri"/>
                <w:sz w:val="22"/>
                <w:szCs w:val="22"/>
                <w:lang w:val="fr-FR"/>
              </w:rPr>
              <w:t xml:space="preserve">et des autres communautés dépendant de la forêt étend le droit au consentement préalable, donné librement et en connaissance de cause comme suit : « Les peuples autochtones, groupes tribaux, minorités ethniques et autres communautés dépendant de la forêt directement affectés ont le droit de donner ou de refuser leur consentement, à travers leurs propres institutions représentatives, et en suivant leurs propres processus de prise de décisions concernant les activités, les propositions, les mesures législatives et administratives et les politiques qui peuvent affecter leurs terres, territoires, ressources ou moyens de subsistance. Tous les détenteurs de droits coutumiers et formels doivent être représentés dans le processus de prise de décisions (y compris les hommes, les personnes âgées, les femmes, les jeunes, les enfants, les personnes handicapées et les pauvres). » </w:t>
            </w:r>
          </w:p>
        </w:tc>
      </w:tr>
      <w:tr w:rsidR="00FD18A0" w:rsidRPr="007D0514" w:rsidTr="004A0679">
        <w:trPr>
          <w:trHeight w:val="108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076FF">
            <w:pPr>
              <w:pStyle w:val="Default"/>
              <w:spacing w:line="276" w:lineRule="auto"/>
              <w:rPr>
                <w:rFonts w:ascii="Calibri" w:hAnsi="Calibri"/>
                <w:sz w:val="22"/>
                <w:szCs w:val="22"/>
                <w:lang w:val="fr-FR"/>
              </w:rPr>
            </w:pPr>
            <w:r w:rsidRPr="00B61F0A">
              <w:rPr>
                <w:rStyle w:val="Heading1Char"/>
                <w:lang w:val="fr-FR"/>
              </w:rPr>
              <w:t>A</w:t>
            </w:r>
            <w:bookmarkStart w:id="5" w:name="avantages"/>
            <w:bookmarkEnd w:id="5"/>
            <w:r w:rsidRPr="00B61F0A">
              <w:rPr>
                <w:rStyle w:val="Heading1Char"/>
                <w:lang w:val="fr-FR"/>
              </w:rPr>
              <w:t>vantages :</w:t>
            </w:r>
            <w:r w:rsidRPr="00B61F0A">
              <w:rPr>
                <w:rFonts w:ascii="Calibri" w:hAnsi="Calibri"/>
                <w:sz w:val="22"/>
                <w:szCs w:val="22"/>
                <w:lang w:val="fr-FR"/>
              </w:rPr>
              <w:t xml:space="preserve"> Les avantages que confère la REDD+ peuvent inclure des avantages financiers comme les paiements liés au carbone, l’emploi ou les investissements </w:t>
            </w:r>
            <w:r w:rsidR="003076FF" w:rsidRPr="00B61F0A">
              <w:rPr>
                <w:rFonts w:ascii="Calibri" w:hAnsi="Calibri"/>
                <w:sz w:val="22"/>
                <w:szCs w:val="22"/>
                <w:lang w:val="fr-FR"/>
              </w:rPr>
              <w:t xml:space="preserve">dans les </w:t>
            </w:r>
            <w:r w:rsidRPr="00B61F0A">
              <w:rPr>
                <w:rFonts w:ascii="Calibri" w:hAnsi="Calibri"/>
                <w:sz w:val="22"/>
                <w:szCs w:val="22"/>
                <w:lang w:val="fr-FR"/>
              </w:rPr>
              <w:t xml:space="preserve">infrastructures locales. Des avantages non financiers peuvent aussi résulter des activités liées à la REDD+, comme un meilleur accès aux forêts, aux terres et aux produits forestiers non ligneux, et une qualité améliorée de l’environnement local.  </w:t>
            </w:r>
          </w:p>
        </w:tc>
      </w:tr>
      <w:tr w:rsidR="00FD18A0" w:rsidRPr="007D0514" w:rsidTr="004A0679">
        <w:trPr>
          <w:trHeight w:val="1353"/>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597621" w:rsidP="003815C0">
            <w:pPr>
              <w:pStyle w:val="Heading1"/>
              <w:rPr>
                <w:lang w:val="fr-FR"/>
              </w:rPr>
            </w:pPr>
            <w:r w:rsidRPr="00B61F0A">
              <w:rPr>
                <w:lang w:val="fr-FR"/>
              </w:rPr>
              <w:t xml:space="preserve">Bien être </w:t>
            </w:r>
            <w:bookmarkStart w:id="6" w:name="bienetre"/>
            <w:bookmarkEnd w:id="6"/>
            <w:r w:rsidRPr="00B61F0A">
              <w:rPr>
                <w:lang w:val="fr-FR"/>
              </w:rPr>
              <w:t>économique et social</w:t>
            </w:r>
            <w:r w:rsidR="00FD18A0" w:rsidRPr="00B61F0A">
              <w:rPr>
                <w:lang w:val="fr-FR"/>
              </w:rPr>
              <w:t xml:space="preserve">: </w:t>
            </w:r>
          </w:p>
          <w:p w:rsidR="00FD18A0" w:rsidRPr="00B61F0A" w:rsidRDefault="00FD18A0" w:rsidP="003815C0">
            <w:pPr>
              <w:pStyle w:val="Default"/>
              <w:spacing w:line="276" w:lineRule="auto"/>
              <w:rPr>
                <w:rFonts w:ascii="Calibri" w:hAnsi="Calibri"/>
                <w:b/>
                <w:bCs/>
                <w:sz w:val="22"/>
                <w:szCs w:val="22"/>
                <w:lang w:val="fr-FR"/>
              </w:rPr>
            </w:pPr>
          </w:p>
          <w:p w:rsidR="00FD18A0" w:rsidRPr="00B61F0A" w:rsidRDefault="00FD18A0" w:rsidP="003815C0">
            <w:pPr>
              <w:pStyle w:val="Default"/>
              <w:spacing w:line="276" w:lineRule="auto"/>
              <w:rPr>
                <w:rFonts w:ascii="Calibri" w:hAnsi="Calibri"/>
                <w:sz w:val="22"/>
                <w:szCs w:val="22"/>
                <w:lang w:val="fr-FR"/>
              </w:rPr>
            </w:pPr>
            <w:r w:rsidRPr="00B61F0A">
              <w:rPr>
                <w:rFonts w:ascii="Calibri" w:hAnsi="Calibri"/>
                <w:sz w:val="22"/>
                <w:szCs w:val="22"/>
                <w:lang w:val="fr-FR"/>
              </w:rPr>
              <w:t xml:space="preserve">Le </w:t>
            </w:r>
            <w:r w:rsidRPr="00B61F0A">
              <w:rPr>
                <w:rFonts w:ascii="Calibri" w:hAnsi="Calibri"/>
                <w:i/>
                <w:iCs/>
                <w:sz w:val="22"/>
                <w:szCs w:val="22"/>
                <w:lang w:val="fr-FR"/>
              </w:rPr>
              <w:t>bien-être</w:t>
            </w:r>
            <w:r w:rsidRPr="00B61F0A">
              <w:rPr>
                <w:rFonts w:ascii="Calibri" w:hAnsi="Calibri"/>
                <w:sz w:val="22"/>
                <w:szCs w:val="22"/>
                <w:lang w:val="fr-FR"/>
              </w:rPr>
              <w:t xml:space="preserve"> économique est incarné par l’accès aux, et un contrôle sécurisé sur, les actifs financiers et matériels, les terres et les territoires, en particulier ceux qui forment la base du gain économique, du revenu, de la sécurité alimentaire, par l’accès aux ressources telles que l’eau ou le bois, l’opportunité d’emplois qui respecte les obligations internationales reconnues en matière de droit du travail (santé et sécurité comprises).</w:t>
            </w:r>
          </w:p>
          <w:p w:rsidR="00FD18A0" w:rsidRPr="00B61F0A" w:rsidRDefault="00FD18A0" w:rsidP="003815C0">
            <w:pPr>
              <w:pStyle w:val="Default"/>
              <w:spacing w:line="276" w:lineRule="auto"/>
              <w:rPr>
                <w:rFonts w:ascii="Calibri" w:hAnsi="Calibri"/>
                <w:sz w:val="22"/>
                <w:szCs w:val="22"/>
                <w:lang w:val="fr-FR"/>
              </w:rPr>
            </w:pPr>
          </w:p>
          <w:p w:rsidR="00FD18A0" w:rsidRPr="00B61F0A" w:rsidRDefault="00FD18A0" w:rsidP="007E1A4E">
            <w:pPr>
              <w:pStyle w:val="Default"/>
              <w:spacing w:line="276" w:lineRule="auto"/>
              <w:rPr>
                <w:rFonts w:ascii="Calibri" w:hAnsi="Calibri"/>
                <w:sz w:val="22"/>
                <w:szCs w:val="22"/>
                <w:lang w:val="fr-FR"/>
              </w:rPr>
            </w:pPr>
            <w:r w:rsidRPr="00B61F0A">
              <w:rPr>
                <w:rFonts w:ascii="Calibri" w:hAnsi="Calibri"/>
                <w:sz w:val="22"/>
                <w:szCs w:val="22"/>
                <w:lang w:val="fr-FR"/>
              </w:rPr>
              <w:t xml:space="preserve">Le </w:t>
            </w:r>
            <w:r w:rsidRPr="00B61F0A">
              <w:rPr>
                <w:rFonts w:ascii="Calibri" w:hAnsi="Calibri"/>
                <w:i/>
                <w:iCs/>
                <w:sz w:val="22"/>
                <w:szCs w:val="22"/>
                <w:lang w:val="fr-FR"/>
              </w:rPr>
              <w:t>bien-être</w:t>
            </w:r>
            <w:r w:rsidRPr="00B61F0A">
              <w:rPr>
                <w:rFonts w:ascii="Calibri" w:hAnsi="Calibri"/>
                <w:sz w:val="22"/>
                <w:szCs w:val="22"/>
                <w:lang w:val="fr-FR"/>
              </w:rPr>
              <w:t xml:space="preserve"> social est incarné par le statut au sein de la communauté, les possibilités et les réseaux et la sécurité sociale. Le bien-être social ne peut être assuré qu’en donnant une place importante à l’autonomisation et </w:t>
            </w:r>
            <w:r w:rsidR="007E1A4E" w:rsidRPr="00B61F0A">
              <w:rPr>
                <w:rFonts w:ascii="Calibri" w:hAnsi="Calibri"/>
                <w:sz w:val="22"/>
                <w:szCs w:val="22"/>
                <w:lang w:val="fr-FR"/>
              </w:rPr>
              <w:t>l’influence sur</w:t>
            </w:r>
            <w:r w:rsidRPr="00B61F0A">
              <w:rPr>
                <w:rFonts w:ascii="Calibri" w:hAnsi="Calibri"/>
                <w:sz w:val="22"/>
                <w:szCs w:val="22"/>
                <w:lang w:val="fr-FR"/>
              </w:rPr>
              <w:t xml:space="preserve"> la prise de décision des acteurs au sein de la communauté et au-delà, sans oublier la liberté d’exprimer son opinion sans craindre de conséquences fâcheuses.  </w:t>
            </w:r>
          </w:p>
        </w:tc>
      </w:tr>
      <w:tr w:rsidR="00FD18A0" w:rsidRPr="00B61F0A" w:rsidTr="004A0679">
        <w:trPr>
          <w:trHeight w:val="1304"/>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r w:rsidRPr="00B61F0A">
              <w:rPr>
                <w:rStyle w:val="Heading1Char"/>
                <w:lang w:val="fr-FR"/>
              </w:rPr>
              <w:t>Change</w:t>
            </w:r>
            <w:bookmarkStart w:id="7" w:name="changementdaffectation"/>
            <w:bookmarkEnd w:id="7"/>
            <w:r w:rsidRPr="00B61F0A">
              <w:rPr>
                <w:rStyle w:val="Heading1Char"/>
                <w:lang w:val="fr-FR"/>
              </w:rPr>
              <w:t>ment d’affectation des terres:</w:t>
            </w:r>
            <w:r w:rsidRPr="00B61F0A">
              <w:rPr>
                <w:rFonts w:ascii="Calibri" w:hAnsi="Calibri"/>
                <w:sz w:val="22"/>
                <w:szCs w:val="22"/>
                <w:lang w:val="fr-FR"/>
              </w:rPr>
              <w:t xml:space="preserve"> Changement dans l’utilisation ou la gestion des terres par les personnes, qui peut entraîner un changement de la couverture terrestre. Il peut s’agir d’une conversion des écosystèmes naturels en zone</w:t>
            </w:r>
            <w:r w:rsidR="007E1A4E" w:rsidRPr="00B61F0A">
              <w:rPr>
                <w:rFonts w:ascii="Calibri" w:hAnsi="Calibri"/>
                <w:sz w:val="22"/>
                <w:szCs w:val="22"/>
                <w:lang w:val="fr-FR"/>
              </w:rPr>
              <w:t>s</w:t>
            </w:r>
            <w:r w:rsidRPr="00B61F0A">
              <w:rPr>
                <w:rFonts w:ascii="Calibri" w:hAnsi="Calibri"/>
                <w:sz w:val="22"/>
                <w:szCs w:val="22"/>
                <w:lang w:val="fr-FR"/>
              </w:rPr>
              <w:t xml:space="preserve"> agricole</w:t>
            </w:r>
            <w:r w:rsidR="007E1A4E" w:rsidRPr="00B61F0A">
              <w:rPr>
                <w:rFonts w:ascii="Calibri" w:hAnsi="Calibri"/>
                <w:sz w:val="22"/>
                <w:szCs w:val="22"/>
                <w:lang w:val="fr-FR"/>
              </w:rPr>
              <w:t>s,</w:t>
            </w:r>
            <w:r w:rsidRPr="00B61F0A">
              <w:rPr>
                <w:rFonts w:ascii="Calibri" w:hAnsi="Calibri"/>
                <w:sz w:val="22"/>
                <w:szCs w:val="22"/>
                <w:lang w:val="fr-FR"/>
              </w:rPr>
              <w:t xml:space="preserve"> en lieu</w:t>
            </w:r>
            <w:r w:rsidR="007E1A4E" w:rsidRPr="00B61F0A">
              <w:rPr>
                <w:rFonts w:ascii="Calibri" w:hAnsi="Calibri"/>
                <w:sz w:val="22"/>
                <w:szCs w:val="22"/>
                <w:lang w:val="fr-FR"/>
              </w:rPr>
              <w:t>x</w:t>
            </w:r>
            <w:r w:rsidRPr="00B61F0A">
              <w:rPr>
                <w:rFonts w:ascii="Calibri" w:hAnsi="Calibri"/>
                <w:sz w:val="22"/>
                <w:szCs w:val="22"/>
                <w:lang w:val="fr-FR"/>
              </w:rPr>
              <w:t xml:space="preserve"> où se développent des infrastructures ou</w:t>
            </w:r>
            <w:r w:rsidR="007E1A4E" w:rsidRPr="00B61F0A">
              <w:rPr>
                <w:rFonts w:ascii="Calibri" w:hAnsi="Calibri"/>
                <w:sz w:val="22"/>
                <w:szCs w:val="22"/>
                <w:lang w:val="fr-FR"/>
              </w:rPr>
              <w:t xml:space="preserve"> où</w:t>
            </w:r>
            <w:r w:rsidRPr="00B61F0A">
              <w:rPr>
                <w:rFonts w:ascii="Calibri" w:hAnsi="Calibri"/>
                <w:sz w:val="22"/>
                <w:szCs w:val="22"/>
                <w:lang w:val="fr-FR"/>
              </w:rPr>
              <w:t xml:space="preserve"> naissent des activités d’extraction. </w:t>
            </w:r>
            <w:r w:rsidRPr="00B61F0A">
              <w:rPr>
                <w:rFonts w:ascii="Calibri" w:hAnsi="Calibri"/>
                <w:b/>
                <w:bCs/>
                <w:sz w:val="22"/>
                <w:szCs w:val="22"/>
                <w:lang w:val="fr-FR"/>
              </w:rPr>
              <w:t xml:space="preserve">Voir aussi « </w:t>
            </w:r>
            <w:hyperlink w:anchor="ecosystemesnaturels" w:history="1">
              <w:r w:rsidRPr="00B61F0A">
                <w:rPr>
                  <w:rStyle w:val="Hyperlink"/>
                  <w:rFonts w:ascii="Calibri" w:hAnsi="Calibri"/>
                  <w:b/>
                  <w:bCs/>
                  <w:sz w:val="22"/>
                  <w:szCs w:val="22"/>
                  <w:lang w:val="fr-FR"/>
                </w:rPr>
                <w:t>écosystèmes naturels</w:t>
              </w:r>
            </w:hyperlink>
            <w:r w:rsidRPr="00B61F0A">
              <w:rPr>
                <w:rFonts w:ascii="Calibri" w:hAnsi="Calibri"/>
                <w:b/>
                <w:bCs/>
                <w:sz w:val="22"/>
                <w:szCs w:val="22"/>
                <w:lang w:val="fr-FR"/>
              </w:rPr>
              <w:t xml:space="preserve"> ». </w:t>
            </w:r>
          </w:p>
        </w:tc>
      </w:tr>
      <w:tr w:rsidR="00FD18A0" w:rsidRPr="007D0514" w:rsidTr="004A0679">
        <w:trPr>
          <w:trHeight w:val="851"/>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before="60" w:line="276" w:lineRule="auto"/>
              <w:rPr>
                <w:rFonts w:ascii="Calibri" w:hAnsi="Calibri"/>
                <w:sz w:val="22"/>
                <w:szCs w:val="22"/>
                <w:lang w:val="fr-FR"/>
              </w:rPr>
            </w:pPr>
            <w:r w:rsidRPr="00B61F0A">
              <w:rPr>
                <w:rStyle w:val="Heading1Char"/>
                <w:lang w:val="fr-FR"/>
              </w:rPr>
              <w:t>Changement ind</w:t>
            </w:r>
            <w:bookmarkStart w:id="8" w:name="changementindirect"/>
            <w:bookmarkEnd w:id="8"/>
            <w:r w:rsidRPr="00B61F0A">
              <w:rPr>
                <w:rStyle w:val="Heading1Char"/>
                <w:lang w:val="fr-FR"/>
              </w:rPr>
              <w:t>irect de l’affectation des terres</w:t>
            </w:r>
            <w:r w:rsidRPr="00B61F0A">
              <w:rPr>
                <w:rFonts w:ascii="Calibri" w:hAnsi="Calibri"/>
                <w:b/>
                <w:bCs/>
                <w:sz w:val="22"/>
                <w:szCs w:val="22"/>
                <w:lang w:val="fr-FR"/>
              </w:rPr>
              <w:t xml:space="preserve">: </w:t>
            </w:r>
            <w:r w:rsidRPr="00B61F0A">
              <w:rPr>
                <w:rFonts w:ascii="Calibri" w:hAnsi="Calibri"/>
                <w:sz w:val="22"/>
                <w:szCs w:val="22"/>
                <w:lang w:val="fr-FR"/>
              </w:rPr>
              <w:t xml:space="preserve">Si les activités de la REDD+ empêchent une utilisation existante de la forêt (par exemple les pâturages) ou un changement de l’affectation des terres (par exemple vers l’agriculture) sans réduire les moteurs du changement de l’affectation des terres, cette utilisation peut se faire ailleurs. Il s’agit d’un « changement indirect de l’affectation des terres ». </w:t>
            </w:r>
            <w:r w:rsidRPr="00B61F0A">
              <w:rPr>
                <w:rFonts w:ascii="Calibri" w:hAnsi="Calibri"/>
                <w:b/>
                <w:bCs/>
                <w:sz w:val="22"/>
                <w:szCs w:val="22"/>
                <w:lang w:val="fr-FR"/>
              </w:rPr>
              <w:t xml:space="preserve">Voir aussi « </w:t>
            </w:r>
            <w:hyperlink w:anchor="changementdaffectation" w:history="1">
              <w:r w:rsidRPr="00B61F0A">
                <w:rPr>
                  <w:rStyle w:val="Hyperlink"/>
                  <w:rFonts w:ascii="Calibri" w:hAnsi="Calibri"/>
                  <w:b/>
                  <w:bCs/>
                  <w:sz w:val="22"/>
                  <w:szCs w:val="22"/>
                  <w:lang w:val="fr-FR"/>
                </w:rPr>
                <w:t>changement d’affectation des terres</w:t>
              </w:r>
            </w:hyperlink>
            <w:r w:rsidRPr="00B61F0A">
              <w:rPr>
                <w:rFonts w:ascii="Calibri" w:hAnsi="Calibri"/>
                <w:b/>
                <w:bCs/>
                <w:sz w:val="22"/>
                <w:szCs w:val="22"/>
                <w:lang w:val="fr-FR"/>
              </w:rPr>
              <w:t xml:space="preserve"> ». </w:t>
            </w:r>
          </w:p>
        </w:tc>
      </w:tr>
      <w:tr w:rsidR="00FD18A0" w:rsidRPr="007D0514" w:rsidTr="004A0679">
        <w:trPr>
          <w:trHeight w:val="296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AE3289" w:rsidP="00746327">
            <w:pPr>
              <w:pStyle w:val="Default"/>
              <w:tabs>
                <w:tab w:val="left" w:pos="8715"/>
              </w:tabs>
              <w:spacing w:line="276" w:lineRule="auto"/>
              <w:rPr>
                <w:rFonts w:ascii="Calibri" w:hAnsi="Calibri"/>
                <w:sz w:val="22"/>
                <w:szCs w:val="22"/>
                <w:lang w:val="fr-FR"/>
              </w:rPr>
            </w:pPr>
            <w:r w:rsidRPr="00B61F0A">
              <w:rPr>
                <w:rFonts w:asciiTheme="minorHAnsi" w:hAnsiTheme="minorHAnsi" w:cs="Calibri"/>
                <w:b/>
                <w:bCs/>
                <w:sz w:val="22"/>
                <w:szCs w:val="22"/>
                <w:lang w:val="fr-FR"/>
              </w:rPr>
              <w:t>Consentement Libre, Informé et Préalable (CLIP</w:t>
            </w:r>
            <w:r w:rsidR="00746327" w:rsidRPr="00B61F0A">
              <w:rPr>
                <w:rFonts w:asciiTheme="minorHAnsi" w:hAnsiTheme="minorHAnsi" w:cs="Calibri"/>
                <w:b/>
                <w:bCs/>
                <w:sz w:val="22"/>
                <w:szCs w:val="22"/>
                <w:lang w:val="fr-FR"/>
              </w:rPr>
              <w:t>):</w:t>
            </w:r>
            <w:r w:rsidR="00FD18A0" w:rsidRPr="00B61F0A">
              <w:rPr>
                <w:rFonts w:ascii="Calibri" w:hAnsi="Calibri"/>
                <w:sz w:val="22"/>
                <w:szCs w:val="22"/>
                <w:lang w:val="fr-FR"/>
              </w:rPr>
              <w:t xml:space="preserve"> Droit collect</w:t>
            </w:r>
            <w:r w:rsidR="00746327" w:rsidRPr="00B61F0A">
              <w:rPr>
                <w:rFonts w:ascii="Calibri" w:hAnsi="Calibri"/>
                <w:sz w:val="22"/>
                <w:szCs w:val="22"/>
                <w:lang w:val="fr-FR"/>
              </w:rPr>
              <w:t>if d’accorder ou de refuser le C</w:t>
            </w:r>
            <w:r w:rsidR="00FD18A0" w:rsidRPr="00B61F0A">
              <w:rPr>
                <w:rFonts w:ascii="Calibri" w:hAnsi="Calibri"/>
                <w:sz w:val="22"/>
                <w:szCs w:val="22"/>
                <w:lang w:val="fr-FR"/>
              </w:rPr>
              <w:t xml:space="preserve">onsentement </w:t>
            </w:r>
            <w:r w:rsidR="00746327" w:rsidRPr="00B61F0A">
              <w:rPr>
                <w:rFonts w:ascii="Calibri" w:hAnsi="Calibri"/>
                <w:sz w:val="22"/>
                <w:szCs w:val="22"/>
                <w:lang w:val="fr-FR"/>
              </w:rPr>
              <w:t>Libre, Inform</w:t>
            </w:r>
            <w:r w:rsidRPr="00B61F0A">
              <w:rPr>
                <w:rFonts w:asciiTheme="minorHAnsi" w:hAnsiTheme="minorHAnsi" w:cstheme="minorHAnsi"/>
                <w:bCs/>
                <w:sz w:val="22"/>
                <w:szCs w:val="22"/>
                <w:lang w:val="fr-FR"/>
              </w:rPr>
              <w:t>é</w:t>
            </w:r>
            <w:r w:rsidR="00746327" w:rsidRPr="00B61F0A">
              <w:rPr>
                <w:rFonts w:ascii="Calibri" w:hAnsi="Calibri"/>
                <w:sz w:val="22"/>
                <w:szCs w:val="22"/>
                <w:lang w:val="fr-FR"/>
              </w:rPr>
              <w:t xml:space="preserve"> et P</w:t>
            </w:r>
            <w:r w:rsidR="00FD18A0" w:rsidRPr="00B61F0A">
              <w:rPr>
                <w:rFonts w:ascii="Calibri" w:hAnsi="Calibri"/>
                <w:sz w:val="22"/>
                <w:szCs w:val="22"/>
                <w:lang w:val="fr-FR"/>
              </w:rPr>
              <w:t>réalable, qui s’applique à l’ensemble des activités, projets, mesures législatives ou administratives et politiques mis en œuvre ou ayant un impact sur les terres, territoires, ressources ou affectant autrement les moyens de subsistance des peuples autochtones</w:t>
            </w:r>
            <w:r w:rsidR="00FD18A0" w:rsidRPr="00B61F0A">
              <w:rPr>
                <w:rStyle w:val="FootnoteReference"/>
                <w:rFonts w:ascii="Calibri" w:hAnsi="Calibri"/>
                <w:sz w:val="22"/>
                <w:szCs w:val="22"/>
                <w:lang w:val="fr-FR"/>
              </w:rPr>
              <w:footnoteReference w:id="19"/>
            </w:r>
            <w:r w:rsidR="00FD18A0" w:rsidRPr="00B61F0A">
              <w:rPr>
                <w:rFonts w:ascii="Calibri" w:hAnsi="Calibri"/>
                <w:sz w:val="22"/>
                <w:szCs w:val="22"/>
                <w:lang w:val="fr-FR"/>
              </w:rPr>
              <w:t xml:space="preserve">. Le </w:t>
            </w:r>
            <w:r w:rsidR="00746327" w:rsidRPr="00B61F0A">
              <w:rPr>
                <w:rFonts w:ascii="Calibri" w:hAnsi="Calibri"/>
                <w:sz w:val="22"/>
                <w:szCs w:val="22"/>
                <w:lang w:val="fr-FR"/>
              </w:rPr>
              <w:t>Consentement Libre, Inform</w:t>
            </w:r>
            <w:r w:rsidRPr="00B61F0A">
              <w:rPr>
                <w:rFonts w:asciiTheme="minorHAnsi" w:hAnsiTheme="minorHAnsi" w:cstheme="minorHAnsi"/>
                <w:bCs/>
                <w:sz w:val="22"/>
                <w:szCs w:val="22"/>
                <w:lang w:val="fr-FR"/>
              </w:rPr>
              <w:t>é</w:t>
            </w:r>
            <w:r w:rsidR="00746327" w:rsidRPr="00B61F0A">
              <w:rPr>
                <w:rFonts w:ascii="Calibri" w:hAnsi="Calibri"/>
                <w:sz w:val="22"/>
                <w:szCs w:val="22"/>
                <w:lang w:val="fr-FR"/>
              </w:rPr>
              <w:t xml:space="preserve"> et Préalable </w:t>
            </w:r>
            <w:r w:rsidR="00FD18A0" w:rsidRPr="00B61F0A">
              <w:rPr>
                <w:rFonts w:ascii="Calibri" w:hAnsi="Calibri"/>
                <w:sz w:val="22"/>
                <w:szCs w:val="22"/>
                <w:lang w:val="fr-FR"/>
              </w:rPr>
              <w:t xml:space="preserve">est fondé sur les droits articulés dans la </w:t>
            </w:r>
            <w:hyperlink r:id="rId13" w:history="1">
              <w:r w:rsidR="00FD18A0" w:rsidRPr="00B61F0A">
                <w:rPr>
                  <w:rStyle w:val="Hyperlink"/>
                  <w:rFonts w:ascii="Calibri" w:hAnsi="Calibri"/>
                  <w:sz w:val="22"/>
                  <w:szCs w:val="22"/>
                  <w:lang w:val="fr-FR"/>
                </w:rPr>
                <w:t>Déclaration des Nations Unies sur les droits des peuples autochtones</w:t>
              </w:r>
            </w:hyperlink>
            <w:r w:rsidR="00FD18A0" w:rsidRPr="00B61F0A">
              <w:rPr>
                <w:rFonts w:ascii="Calibri" w:hAnsi="Calibri"/>
                <w:sz w:val="22"/>
                <w:szCs w:val="22"/>
                <w:lang w:val="fr-FR"/>
              </w:rPr>
              <w:t xml:space="preserve"> et développé par </w:t>
            </w:r>
            <w:hyperlink r:id="rId14" w:history="1">
              <w:r w:rsidR="00FD18A0" w:rsidRPr="00B61F0A">
                <w:rPr>
                  <w:rStyle w:val="Hyperlink"/>
                  <w:rFonts w:ascii="Calibri" w:hAnsi="Calibri"/>
                  <w:sz w:val="22"/>
                  <w:szCs w:val="22"/>
                  <w:lang w:val="fr-FR"/>
                </w:rPr>
                <w:t>l’Atelier international sur les méthodologies concernant le consentement préalable, donné librement et en connaissance de cause</w:t>
              </w:r>
            </w:hyperlink>
            <w:r w:rsidR="00FD18A0" w:rsidRPr="00B61F0A">
              <w:rPr>
                <w:rFonts w:ascii="Calibri" w:hAnsi="Calibri"/>
                <w:sz w:val="22"/>
                <w:szCs w:val="22"/>
                <w:lang w:val="fr-FR"/>
              </w:rPr>
              <w:t xml:space="preserve">. Veuillez vous reporter au projet de Lignes directrices du Programme ONU-REDD pour l’obtention du consentement préalable, donné librement et en connaissance de cause, des peuples autochtones et des autres communautés dépendant de la forêt pour de plus amples informations. </w:t>
            </w:r>
          </w:p>
        </w:tc>
      </w:tr>
      <w:tr w:rsidR="00FD18A0" w:rsidRPr="007D0514" w:rsidTr="004A0679">
        <w:trPr>
          <w:trHeight w:val="81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r w:rsidRPr="00B61F0A">
              <w:rPr>
                <w:rStyle w:val="Heading1Char"/>
                <w:lang w:val="fr-FR"/>
              </w:rPr>
              <w:t>Conversion de la forêt natu</w:t>
            </w:r>
            <w:bookmarkStart w:id="9" w:name="conversiondelaforetnaturelle"/>
            <w:bookmarkEnd w:id="9"/>
            <w:r w:rsidRPr="00B61F0A">
              <w:rPr>
                <w:rStyle w:val="Heading1Char"/>
                <w:lang w:val="fr-FR"/>
              </w:rPr>
              <w:t>relle (forêt naturellement régénérée)</w:t>
            </w:r>
            <w:r w:rsidRPr="00B61F0A">
              <w:rPr>
                <w:rFonts w:ascii="Calibri" w:hAnsi="Calibri"/>
                <w:b/>
                <w:bCs/>
                <w:sz w:val="22"/>
                <w:szCs w:val="22"/>
                <w:lang w:val="fr-FR"/>
              </w:rPr>
              <w:t xml:space="preserve"> : </w:t>
            </w:r>
            <w:r w:rsidRPr="00B61F0A">
              <w:rPr>
                <w:rFonts w:ascii="Calibri" w:hAnsi="Calibri"/>
                <w:sz w:val="22"/>
                <w:szCs w:val="22"/>
                <w:lang w:val="fr-FR"/>
              </w:rPr>
              <w:t xml:space="preserve">Remplacement de la forêt naturelle (naturellement régénérée) par d’autres utilisations des terres, notamment par la déforestation ou le passage à une forêt plantée. </w:t>
            </w:r>
            <w:r w:rsidRPr="00B61F0A">
              <w:rPr>
                <w:rFonts w:ascii="Calibri" w:hAnsi="Calibri"/>
                <w:b/>
                <w:bCs/>
                <w:sz w:val="22"/>
                <w:szCs w:val="22"/>
                <w:lang w:val="fr-FR"/>
              </w:rPr>
              <w:t xml:space="preserve">Voir aussi « </w:t>
            </w:r>
            <w:hyperlink w:anchor="deforestation" w:history="1">
              <w:r w:rsidRPr="00B61F0A">
                <w:rPr>
                  <w:rStyle w:val="Hyperlink"/>
                  <w:rFonts w:ascii="Calibri" w:hAnsi="Calibri"/>
                  <w:b/>
                  <w:bCs/>
                  <w:sz w:val="22"/>
                  <w:szCs w:val="22"/>
                  <w:lang w:val="fr-FR"/>
                </w:rPr>
                <w:t>déforestation</w:t>
              </w:r>
            </w:hyperlink>
            <w:r w:rsidRPr="00B61F0A">
              <w:rPr>
                <w:rFonts w:ascii="Calibri" w:hAnsi="Calibri"/>
                <w:b/>
                <w:bCs/>
                <w:sz w:val="22"/>
                <w:szCs w:val="22"/>
                <w:lang w:val="fr-FR"/>
              </w:rPr>
              <w:t xml:space="preserve"> », « </w:t>
            </w:r>
            <w:hyperlink w:anchor="foretnaturellementregeneree" w:history="1">
              <w:r w:rsidRPr="00B61F0A">
                <w:rPr>
                  <w:rStyle w:val="Hyperlink"/>
                  <w:rFonts w:ascii="Calibri" w:hAnsi="Calibri"/>
                  <w:b/>
                  <w:bCs/>
                  <w:sz w:val="22"/>
                  <w:szCs w:val="22"/>
                  <w:lang w:val="fr-FR"/>
                </w:rPr>
                <w:t>forêt naturelle</w:t>
              </w:r>
            </w:hyperlink>
            <w:r w:rsidRPr="00B61F0A">
              <w:rPr>
                <w:rFonts w:ascii="Calibri" w:hAnsi="Calibri"/>
                <w:b/>
                <w:bCs/>
                <w:sz w:val="22"/>
                <w:szCs w:val="22"/>
                <w:u w:val="single"/>
                <w:lang w:val="fr-FR"/>
              </w:rPr>
              <w:t xml:space="preserve"> </w:t>
            </w:r>
            <w:r w:rsidRPr="00B61F0A">
              <w:rPr>
                <w:rFonts w:ascii="Calibri" w:hAnsi="Calibri"/>
                <w:b/>
                <w:bCs/>
                <w:sz w:val="22"/>
                <w:szCs w:val="22"/>
                <w:lang w:val="fr-FR"/>
              </w:rPr>
              <w:t>», «</w:t>
            </w:r>
            <w:hyperlink w:anchor="changementdaffectation" w:history="1">
              <w:r w:rsidRPr="00B61F0A">
                <w:rPr>
                  <w:rStyle w:val="Hyperlink"/>
                  <w:rFonts w:ascii="Calibri" w:hAnsi="Calibri"/>
                  <w:b/>
                  <w:bCs/>
                  <w:sz w:val="22"/>
                  <w:szCs w:val="22"/>
                  <w:lang w:val="fr-FR"/>
                </w:rPr>
                <w:t xml:space="preserve"> changement de l’affectation des terres</w:t>
              </w:r>
            </w:hyperlink>
            <w:r w:rsidRPr="00B61F0A">
              <w:rPr>
                <w:rFonts w:ascii="Calibri" w:hAnsi="Calibri"/>
                <w:b/>
                <w:bCs/>
                <w:sz w:val="22"/>
                <w:szCs w:val="22"/>
                <w:lang w:val="fr-FR"/>
              </w:rPr>
              <w:t xml:space="preserve"> », « </w:t>
            </w:r>
            <w:hyperlink w:anchor="foretplantee" w:history="1">
              <w:r w:rsidRPr="00B61F0A">
                <w:rPr>
                  <w:rStyle w:val="Hyperlink"/>
                  <w:rFonts w:ascii="Calibri" w:hAnsi="Calibri"/>
                  <w:b/>
                  <w:bCs/>
                  <w:sz w:val="22"/>
                  <w:szCs w:val="22"/>
                  <w:lang w:val="fr-FR"/>
                </w:rPr>
                <w:t>forêt plantée</w:t>
              </w:r>
            </w:hyperlink>
            <w:r w:rsidRPr="00B61F0A">
              <w:rPr>
                <w:rFonts w:ascii="Calibri" w:hAnsi="Calibri"/>
                <w:b/>
                <w:bCs/>
                <w:sz w:val="22"/>
                <w:szCs w:val="22"/>
                <w:lang w:val="fr-FR"/>
              </w:rPr>
              <w:t xml:space="preserve"> ». </w:t>
            </w:r>
          </w:p>
        </w:tc>
      </w:tr>
      <w:tr w:rsidR="00FD18A0" w:rsidRPr="007D0514" w:rsidTr="004A0679">
        <w:trPr>
          <w:trHeight w:val="54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746327">
            <w:pPr>
              <w:pStyle w:val="Default"/>
              <w:spacing w:line="276" w:lineRule="auto"/>
              <w:rPr>
                <w:rFonts w:ascii="Calibri" w:hAnsi="Calibri"/>
                <w:sz w:val="22"/>
                <w:szCs w:val="22"/>
                <w:lang w:val="fr-FR"/>
              </w:rPr>
            </w:pPr>
            <w:r w:rsidRPr="00B61F0A">
              <w:rPr>
                <w:rStyle w:val="Heading1Char"/>
                <w:lang w:val="fr-FR"/>
              </w:rPr>
              <w:t>Dé</w:t>
            </w:r>
            <w:bookmarkStart w:id="10" w:name="deforestation"/>
            <w:bookmarkEnd w:id="10"/>
            <w:r w:rsidRPr="00B61F0A">
              <w:rPr>
                <w:rStyle w:val="Heading1Char"/>
                <w:lang w:val="fr-FR"/>
              </w:rPr>
              <w:t>forestation:</w:t>
            </w:r>
            <w:r w:rsidRPr="00B61F0A">
              <w:rPr>
                <w:rFonts w:ascii="Calibri" w:hAnsi="Calibri"/>
                <w:sz w:val="22"/>
                <w:szCs w:val="22"/>
                <w:lang w:val="fr-FR"/>
              </w:rPr>
              <w:t xml:space="preserve"> </w:t>
            </w:r>
            <w:r w:rsidR="00AE3289" w:rsidRPr="00B61F0A">
              <w:rPr>
                <w:rFonts w:asciiTheme="minorHAnsi" w:hAnsiTheme="minorHAnsi" w:cstheme="minorHAnsi"/>
                <w:color w:val="auto"/>
                <w:sz w:val="22"/>
                <w:szCs w:val="22"/>
                <w:lang w:val="fr-FR" w:eastAsia="en-GB"/>
              </w:rPr>
              <w:t>la</w:t>
            </w:r>
            <w:r w:rsidR="00746327" w:rsidRPr="00B61F0A">
              <w:rPr>
                <w:rFonts w:asciiTheme="minorHAnsi" w:hAnsiTheme="minorHAnsi" w:cstheme="minorHAnsi"/>
                <w:color w:val="auto"/>
                <w:sz w:val="22"/>
                <w:lang w:val="fr-FR"/>
              </w:rPr>
              <w:t xml:space="preserve"> conversion </w:t>
            </w:r>
            <w:r w:rsidR="00AE3289" w:rsidRPr="00B61F0A">
              <w:rPr>
                <w:rFonts w:asciiTheme="minorHAnsi" w:hAnsiTheme="minorHAnsi" w:cstheme="minorHAnsi"/>
                <w:color w:val="auto"/>
                <w:sz w:val="22"/>
                <w:szCs w:val="22"/>
                <w:lang w:val="fr-FR" w:eastAsia="en-GB"/>
              </w:rPr>
              <w:t>anthropique Directe de terres forestières</w:t>
            </w:r>
            <w:r w:rsidR="00AE3289" w:rsidRPr="00B61F0A">
              <w:rPr>
                <w:rFonts w:asciiTheme="minorHAnsi" w:hAnsiTheme="minorHAnsi" w:cstheme="minorHAnsi"/>
                <w:color w:val="auto"/>
                <w:sz w:val="22"/>
                <w:lang w:val="fr-FR"/>
              </w:rPr>
              <w:t xml:space="preserve"> en </w:t>
            </w:r>
            <w:r w:rsidR="00AE3289" w:rsidRPr="00B61F0A">
              <w:rPr>
                <w:rFonts w:asciiTheme="minorHAnsi" w:hAnsiTheme="minorHAnsi" w:cstheme="minorHAnsi"/>
                <w:color w:val="auto"/>
                <w:sz w:val="22"/>
                <w:szCs w:val="22"/>
                <w:lang w:val="fr-FR" w:eastAsia="en-GB"/>
              </w:rPr>
              <w:t>terres</w:t>
            </w:r>
            <w:r w:rsidR="00AE3289" w:rsidRPr="00B61F0A">
              <w:rPr>
                <w:rFonts w:asciiTheme="minorHAnsi" w:hAnsiTheme="minorHAnsi" w:cstheme="minorHAnsi"/>
                <w:color w:val="auto"/>
                <w:sz w:val="22"/>
                <w:lang w:val="fr-FR"/>
              </w:rPr>
              <w:t xml:space="preserve"> non </w:t>
            </w:r>
            <w:r w:rsidR="00AE3289" w:rsidRPr="00B61F0A">
              <w:rPr>
                <w:rFonts w:asciiTheme="minorHAnsi" w:hAnsiTheme="minorHAnsi" w:cstheme="minorHAnsi"/>
                <w:color w:val="auto"/>
                <w:sz w:val="22"/>
                <w:szCs w:val="22"/>
                <w:lang w:val="fr-FR" w:eastAsia="en-GB"/>
              </w:rPr>
              <w:t>forestières</w:t>
            </w:r>
            <w:r w:rsidR="00AE3289" w:rsidRPr="00B61F0A">
              <w:rPr>
                <w:rFonts w:asciiTheme="minorHAnsi" w:hAnsiTheme="minorHAnsi" w:cstheme="minorHAnsi"/>
                <w:sz w:val="22"/>
                <w:szCs w:val="22"/>
                <w:lang w:val="fr-FR"/>
              </w:rPr>
              <w:t xml:space="preserve"> (décision 11/CP.7 de la CCNUCC) </w:t>
            </w:r>
            <w:r w:rsidR="00746327" w:rsidRPr="00B61F0A">
              <w:rPr>
                <w:rFonts w:asciiTheme="minorHAnsi" w:hAnsiTheme="minorHAnsi" w:cstheme="minorHAnsi"/>
                <w:color w:val="auto"/>
                <w:sz w:val="22"/>
                <w:lang w:val="fr-FR"/>
              </w:rPr>
              <w:t>et</w:t>
            </w:r>
            <w:r w:rsidR="00746327" w:rsidRPr="00B61F0A">
              <w:rPr>
                <w:rFonts w:asciiTheme="minorHAnsi" w:hAnsiTheme="minorHAnsi" w:cstheme="minorHAnsi"/>
                <w:color w:val="auto"/>
                <w:sz w:val="22"/>
                <w:szCs w:val="22"/>
                <w:lang w:val="fr-FR" w:eastAsia="en-GB"/>
              </w:rPr>
              <w:t>/</w:t>
            </w:r>
            <w:r w:rsidR="00746327" w:rsidRPr="00B61F0A">
              <w:rPr>
                <w:rFonts w:asciiTheme="minorHAnsi" w:hAnsiTheme="minorHAnsi" w:cstheme="minorHAnsi"/>
                <w:color w:val="auto"/>
                <w:sz w:val="22"/>
                <w:lang w:val="fr-FR"/>
              </w:rPr>
              <w:t xml:space="preserve">ou la conversion </w:t>
            </w:r>
            <w:r w:rsidR="00AE3289" w:rsidRPr="00B61F0A">
              <w:rPr>
                <w:rFonts w:asciiTheme="minorHAnsi" w:hAnsiTheme="minorHAnsi" w:cstheme="minorHAnsi"/>
                <w:color w:val="auto"/>
                <w:sz w:val="22"/>
                <w:szCs w:val="22"/>
                <w:lang w:val="fr-FR" w:eastAsia="en-GB"/>
              </w:rPr>
              <w:t xml:space="preserve">de la forêt à </w:t>
            </w:r>
            <w:r w:rsidR="00AE3289" w:rsidRPr="00B61F0A">
              <w:rPr>
                <w:rFonts w:asciiTheme="minorHAnsi" w:hAnsiTheme="minorHAnsi" w:cstheme="minorHAnsi"/>
                <w:color w:val="auto"/>
                <w:sz w:val="22"/>
                <w:lang w:val="fr-FR"/>
              </w:rPr>
              <w:t xml:space="preserve">une </w:t>
            </w:r>
            <w:r w:rsidR="00AE3289" w:rsidRPr="00B61F0A">
              <w:rPr>
                <w:rFonts w:asciiTheme="minorHAnsi" w:hAnsiTheme="minorHAnsi" w:cstheme="minorHAnsi"/>
                <w:color w:val="auto"/>
                <w:sz w:val="22"/>
                <w:szCs w:val="22"/>
                <w:lang w:val="fr-FR" w:eastAsia="en-GB"/>
              </w:rPr>
              <w:t>autre utilisation des terres</w:t>
            </w:r>
            <w:r w:rsidR="00AE3289" w:rsidRPr="00B61F0A">
              <w:rPr>
                <w:rFonts w:asciiTheme="minorHAnsi" w:hAnsiTheme="minorHAnsi" w:cstheme="minorHAnsi"/>
                <w:color w:val="auto"/>
                <w:sz w:val="22"/>
                <w:lang w:val="fr-FR"/>
              </w:rPr>
              <w:t xml:space="preserve"> </w:t>
            </w:r>
            <w:r w:rsidR="00AE3289" w:rsidRPr="00B61F0A">
              <w:rPr>
                <w:rFonts w:asciiTheme="minorHAnsi" w:hAnsiTheme="minorHAnsi" w:cstheme="minorHAnsi"/>
                <w:i/>
                <w:color w:val="auto"/>
                <w:sz w:val="22"/>
                <w:lang w:val="fr-FR"/>
              </w:rPr>
              <w:t xml:space="preserve">ou </w:t>
            </w:r>
            <w:r w:rsidR="00AE3289" w:rsidRPr="00B61F0A">
              <w:rPr>
                <w:rFonts w:asciiTheme="minorHAnsi" w:hAnsiTheme="minorHAnsi" w:cstheme="minorHAnsi"/>
                <w:color w:val="auto"/>
                <w:sz w:val="22"/>
                <w:lang w:val="fr-FR"/>
              </w:rPr>
              <w:t xml:space="preserve">la réduction à long terme du couvert </w:t>
            </w:r>
            <w:r w:rsidR="00AE3289" w:rsidRPr="00B61F0A">
              <w:rPr>
                <w:rFonts w:asciiTheme="minorHAnsi" w:hAnsiTheme="minorHAnsi" w:cstheme="minorHAnsi"/>
                <w:color w:val="auto"/>
                <w:sz w:val="22"/>
                <w:szCs w:val="22"/>
                <w:lang w:val="fr-FR" w:eastAsia="en-GB"/>
              </w:rPr>
              <w:t>arboré au-dessous</w:t>
            </w:r>
            <w:r w:rsidR="00AE3289" w:rsidRPr="00B61F0A">
              <w:rPr>
                <w:rFonts w:asciiTheme="minorHAnsi" w:hAnsiTheme="minorHAnsi" w:cstheme="minorHAnsi"/>
                <w:color w:val="auto"/>
                <w:sz w:val="22"/>
                <w:lang w:val="fr-FR"/>
              </w:rPr>
              <w:t xml:space="preserve"> du seuil minimal de 10 pour cent</w:t>
            </w:r>
            <w:r w:rsidR="00AE3289" w:rsidRPr="00B61F0A">
              <w:rPr>
                <w:rFonts w:asciiTheme="minorHAnsi" w:hAnsiTheme="minorHAnsi" w:cstheme="minorHAnsi"/>
                <w:color w:val="00B050"/>
                <w:sz w:val="22"/>
                <w:lang w:val="fr-FR"/>
              </w:rPr>
              <w:t xml:space="preserve"> </w:t>
            </w:r>
            <w:r w:rsidRPr="00B61F0A">
              <w:rPr>
                <w:rFonts w:ascii="Calibri" w:hAnsi="Calibri"/>
                <w:sz w:val="22"/>
                <w:szCs w:val="22"/>
                <w:lang w:val="fr-FR"/>
              </w:rPr>
              <w:t>(</w:t>
            </w:r>
            <w:hyperlink r:id="rId15" w:history="1">
              <w:r w:rsidRPr="00B61F0A">
                <w:rPr>
                  <w:rStyle w:val="Hyperlink"/>
                  <w:rFonts w:ascii="Calibri" w:hAnsi="Calibri"/>
                  <w:sz w:val="22"/>
                  <w:szCs w:val="22"/>
                  <w:lang w:val="fr-FR"/>
                </w:rPr>
                <w:t>FAO FRA 2000</w:t>
              </w:r>
            </w:hyperlink>
            <w:r w:rsidRPr="00B61F0A">
              <w:rPr>
                <w:rFonts w:ascii="Calibri" w:hAnsi="Calibri"/>
                <w:sz w:val="22"/>
                <w:szCs w:val="22"/>
                <w:lang w:val="fr-FR"/>
              </w:rPr>
              <w:t xml:space="preserve">). </w:t>
            </w:r>
          </w:p>
        </w:tc>
      </w:tr>
      <w:tr w:rsidR="00FD18A0" w:rsidRPr="007D0514" w:rsidTr="004A0679">
        <w:trPr>
          <w:trHeight w:val="54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r w:rsidRPr="00B61F0A">
              <w:rPr>
                <w:rStyle w:val="Heading1Char"/>
                <w:lang w:val="fr-FR"/>
              </w:rPr>
              <w:t>Dégr</w:t>
            </w:r>
            <w:bookmarkStart w:id="11" w:name="degradation"/>
            <w:bookmarkEnd w:id="11"/>
            <w:r w:rsidRPr="00B61F0A">
              <w:rPr>
                <w:rStyle w:val="Heading1Char"/>
                <w:lang w:val="fr-FR"/>
              </w:rPr>
              <w:t>adation:</w:t>
            </w:r>
            <w:r w:rsidRPr="00B61F0A">
              <w:rPr>
                <w:rFonts w:ascii="Calibri" w:hAnsi="Calibri"/>
                <w:b/>
                <w:bCs/>
                <w:sz w:val="22"/>
                <w:szCs w:val="22"/>
                <w:lang w:val="fr-FR"/>
              </w:rPr>
              <w:t xml:space="preserve"> </w:t>
            </w:r>
            <w:r w:rsidRPr="00B61F0A">
              <w:rPr>
                <w:rFonts w:ascii="Calibri" w:hAnsi="Calibri"/>
                <w:sz w:val="22"/>
                <w:szCs w:val="22"/>
                <w:lang w:val="fr-FR"/>
              </w:rPr>
              <w:t>Réduction de la capacité d’une forêt à fournir des biens et des services (</w:t>
            </w:r>
            <w:hyperlink r:id="rId16" w:history="1">
              <w:r w:rsidRPr="00B61F0A">
                <w:rPr>
                  <w:rStyle w:val="Hyperlink"/>
                  <w:rFonts w:ascii="Calibri" w:hAnsi="Calibri"/>
                  <w:sz w:val="22"/>
                  <w:szCs w:val="22"/>
                  <w:lang w:val="fr-FR"/>
                </w:rPr>
                <w:t>FAO FRA 2010</w:t>
              </w:r>
            </w:hyperlink>
            <w:r w:rsidRPr="00B61F0A">
              <w:rPr>
                <w:rFonts w:ascii="Calibri" w:hAnsi="Calibri"/>
                <w:sz w:val="22"/>
                <w:szCs w:val="22"/>
                <w:lang w:val="fr-FR"/>
              </w:rPr>
              <w:t>).</w:t>
            </w:r>
            <w:r w:rsidRPr="00B61F0A">
              <w:rPr>
                <w:rFonts w:ascii="Calibri" w:hAnsi="Calibri"/>
                <w:b/>
                <w:bCs/>
                <w:sz w:val="22"/>
                <w:szCs w:val="22"/>
                <w:lang w:val="fr-FR"/>
              </w:rPr>
              <w:t xml:space="preserve">Voir aussi « </w:t>
            </w:r>
            <w:hyperlink w:anchor="deforestation" w:history="1">
              <w:r w:rsidRPr="00B61F0A">
                <w:rPr>
                  <w:rStyle w:val="Hyperlink"/>
                  <w:rFonts w:ascii="Calibri" w:hAnsi="Calibri"/>
                  <w:b/>
                  <w:bCs/>
                  <w:sz w:val="22"/>
                  <w:szCs w:val="22"/>
                  <w:lang w:val="fr-FR"/>
                </w:rPr>
                <w:t>déforestation</w:t>
              </w:r>
            </w:hyperlink>
            <w:r w:rsidRPr="00B61F0A">
              <w:rPr>
                <w:rFonts w:ascii="Calibri" w:hAnsi="Calibri"/>
                <w:b/>
                <w:bCs/>
                <w:sz w:val="22"/>
                <w:szCs w:val="22"/>
                <w:lang w:val="fr-FR"/>
              </w:rPr>
              <w:t xml:space="preserve"> ». </w:t>
            </w:r>
          </w:p>
        </w:tc>
      </w:tr>
      <w:tr w:rsidR="00FD18A0" w:rsidRPr="007D0514" w:rsidTr="004A0679">
        <w:trPr>
          <w:trHeight w:val="54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r w:rsidRPr="00B61F0A">
              <w:rPr>
                <w:rStyle w:val="Heading1Char"/>
                <w:lang w:val="fr-FR"/>
              </w:rPr>
              <w:t>Écosys</w:t>
            </w:r>
            <w:bookmarkStart w:id="12" w:name="ecosystemesnaturels"/>
            <w:bookmarkEnd w:id="12"/>
            <w:r w:rsidRPr="00B61F0A">
              <w:rPr>
                <w:rStyle w:val="Heading1Char"/>
                <w:lang w:val="fr-FR"/>
              </w:rPr>
              <w:t>tèmes naturels:</w:t>
            </w:r>
            <w:r w:rsidRPr="00B61F0A">
              <w:rPr>
                <w:rFonts w:ascii="Calibri" w:hAnsi="Calibri"/>
                <w:b/>
                <w:bCs/>
                <w:sz w:val="22"/>
                <w:szCs w:val="22"/>
                <w:lang w:val="fr-FR"/>
              </w:rPr>
              <w:t xml:space="preserve"> </w:t>
            </w:r>
            <w:r w:rsidRPr="00B61F0A">
              <w:rPr>
                <w:rFonts w:ascii="Calibri" w:hAnsi="Calibri"/>
                <w:sz w:val="22"/>
                <w:szCs w:val="22"/>
                <w:lang w:val="fr-FR"/>
              </w:rPr>
              <w:t xml:space="preserve">Écosystèmes composés principalement d’espèces indigènes, non établis par l’intervention des hommes et ayant un impact humain limité. </w:t>
            </w:r>
          </w:p>
        </w:tc>
      </w:tr>
      <w:tr w:rsidR="00FD18A0" w:rsidRPr="007D0514" w:rsidTr="004A0679">
        <w:trPr>
          <w:trHeight w:val="548"/>
        </w:trPr>
        <w:tc>
          <w:tcPr>
            <w:tcW w:w="9843" w:type="dxa"/>
            <w:tcBorders>
              <w:top w:val="single" w:sz="4" w:space="0" w:color="000000"/>
              <w:left w:val="single" w:sz="4" w:space="0" w:color="000000"/>
              <w:right w:val="single" w:sz="4" w:space="0" w:color="000000"/>
            </w:tcBorders>
            <w:tcMar>
              <w:top w:w="113" w:type="dxa"/>
              <w:bottom w:w="113" w:type="dxa"/>
            </w:tcMar>
          </w:tcPr>
          <w:p w:rsidR="00FD18A0" w:rsidRPr="00B61F0A" w:rsidRDefault="00FD18A0" w:rsidP="0096112E">
            <w:pPr>
              <w:pStyle w:val="Default"/>
              <w:spacing w:line="276" w:lineRule="auto"/>
              <w:rPr>
                <w:rFonts w:ascii="Calibri" w:hAnsi="Calibri"/>
                <w:sz w:val="22"/>
                <w:szCs w:val="22"/>
                <w:lang w:val="fr-FR"/>
              </w:rPr>
            </w:pPr>
            <w:r w:rsidRPr="00B61F0A">
              <w:rPr>
                <w:rStyle w:val="Heading1Char"/>
                <w:lang w:val="fr-FR"/>
              </w:rPr>
              <w:t>Égalité e</w:t>
            </w:r>
            <w:bookmarkStart w:id="13" w:name="egalitenetrelesgenres"/>
            <w:bookmarkEnd w:id="13"/>
            <w:r w:rsidRPr="00B61F0A">
              <w:rPr>
                <w:rStyle w:val="Heading1Char"/>
                <w:lang w:val="fr-FR"/>
              </w:rPr>
              <w:t>ntre les genres:</w:t>
            </w:r>
            <w:r w:rsidR="0096112E" w:rsidRPr="00B61F0A">
              <w:rPr>
                <w:rFonts w:ascii="Calibri" w:hAnsi="Calibri"/>
                <w:sz w:val="22"/>
                <w:szCs w:val="22"/>
                <w:lang w:val="fr-FR"/>
              </w:rPr>
              <w:t> L</w:t>
            </w:r>
            <w:r w:rsidRPr="00B61F0A">
              <w:rPr>
                <w:rFonts w:ascii="Calibri" w:hAnsi="Calibri"/>
                <w:sz w:val="22"/>
                <w:szCs w:val="22"/>
                <w:lang w:val="fr-FR"/>
              </w:rPr>
              <w:t xml:space="preserve">’égalité en termes de droits, de responsabilités et de chances pour les femmes, les hommes, les filles et les garçons. Ce terme ne veut pas dire que les hommes et les femmes ne </w:t>
            </w:r>
            <w:r w:rsidR="0096112E" w:rsidRPr="00B61F0A">
              <w:rPr>
                <w:rFonts w:ascii="Calibri" w:hAnsi="Calibri"/>
                <w:sz w:val="22"/>
                <w:szCs w:val="22"/>
                <w:lang w:val="fr-FR"/>
              </w:rPr>
              <w:t xml:space="preserve">doivent </w:t>
            </w:r>
            <w:r w:rsidRPr="00B61F0A">
              <w:rPr>
                <w:rFonts w:ascii="Calibri" w:hAnsi="Calibri"/>
                <w:sz w:val="22"/>
                <w:szCs w:val="22"/>
                <w:lang w:val="fr-FR"/>
              </w:rPr>
              <w:t>pas</w:t>
            </w:r>
            <w:r w:rsidR="0096112E" w:rsidRPr="00B61F0A">
              <w:rPr>
                <w:rFonts w:ascii="Calibri" w:hAnsi="Calibri"/>
                <w:sz w:val="22"/>
                <w:szCs w:val="22"/>
                <w:lang w:val="fr-FR"/>
              </w:rPr>
              <w:t xml:space="preserve"> être</w:t>
            </w:r>
            <w:r w:rsidRPr="00B61F0A">
              <w:rPr>
                <w:rFonts w:ascii="Calibri" w:hAnsi="Calibri"/>
                <w:sz w:val="22"/>
                <w:szCs w:val="22"/>
                <w:lang w:val="fr-FR"/>
              </w:rPr>
              <w:t xml:space="preserve"> différents, il veut simplement dire que les droits, les responsabilités et les chances ne seront pas subordonnés au fait qu’il s’agit d’un homme ou d’une femme. </w:t>
            </w:r>
            <w:r w:rsidR="0096112E" w:rsidRPr="00B61F0A">
              <w:rPr>
                <w:rFonts w:ascii="Calibri" w:hAnsi="Calibri"/>
                <w:sz w:val="22"/>
                <w:szCs w:val="22"/>
                <w:lang w:val="fr-FR"/>
              </w:rPr>
              <w:t>L’</w:t>
            </w:r>
            <w:r w:rsidRPr="00B61F0A">
              <w:rPr>
                <w:rFonts w:ascii="Calibri" w:hAnsi="Calibri"/>
                <w:sz w:val="22"/>
                <w:szCs w:val="22"/>
                <w:lang w:val="fr-FR"/>
              </w:rPr>
              <w:t xml:space="preserve">égalité des genres, </w:t>
            </w:r>
            <w:r w:rsidR="0096112E" w:rsidRPr="00B61F0A">
              <w:rPr>
                <w:rFonts w:ascii="Calibri" w:hAnsi="Calibri"/>
                <w:sz w:val="22"/>
                <w:szCs w:val="22"/>
                <w:lang w:val="fr-FR"/>
              </w:rPr>
              <w:t xml:space="preserve">suppose </w:t>
            </w:r>
            <w:r w:rsidRPr="00B61F0A">
              <w:rPr>
                <w:rFonts w:ascii="Calibri" w:hAnsi="Calibri"/>
                <w:sz w:val="22"/>
                <w:szCs w:val="22"/>
                <w:lang w:val="fr-FR"/>
              </w:rPr>
              <w:t xml:space="preserve">qu’il est tenu compte des intérêts, des besoins et des priorités des femmes et des hommes, tout en reconnaissant le caractère distinctif des groupes de femmes et d’hommes. L’égalité des genres n’est pas « une question de femmes » </w:t>
            </w:r>
            <w:r w:rsidR="0096112E" w:rsidRPr="00B61F0A">
              <w:rPr>
                <w:rFonts w:ascii="Calibri" w:hAnsi="Calibri"/>
                <w:sz w:val="22"/>
                <w:szCs w:val="22"/>
                <w:lang w:val="fr-FR"/>
              </w:rPr>
              <w:t xml:space="preserve"> mais bien une </w:t>
            </w:r>
            <w:r w:rsidR="00283A2A" w:rsidRPr="00B61F0A">
              <w:rPr>
                <w:rFonts w:ascii="Calibri" w:hAnsi="Calibri"/>
                <w:sz w:val="22"/>
                <w:szCs w:val="22"/>
                <w:lang w:val="fr-FR"/>
              </w:rPr>
              <w:t>préoccupation</w:t>
            </w:r>
            <w:r w:rsidR="0096112E" w:rsidRPr="00B61F0A">
              <w:rPr>
                <w:rFonts w:ascii="Calibri" w:hAnsi="Calibri"/>
                <w:sz w:val="22"/>
                <w:szCs w:val="22"/>
                <w:lang w:val="fr-FR"/>
              </w:rPr>
              <w:t xml:space="preserve"> que les hommes comme les femmes devraient faire sienne. </w:t>
            </w:r>
            <w:r w:rsidRPr="00B61F0A">
              <w:rPr>
                <w:rFonts w:ascii="Calibri" w:hAnsi="Calibri"/>
                <w:sz w:val="22"/>
                <w:szCs w:val="22"/>
                <w:lang w:val="fr-FR"/>
              </w:rPr>
              <w:t xml:space="preserve">L’égalité entre femmes et hommes est perçue à la fois comme une question de droit humain et une condition préalable au, et un indicateur du, développement durable au service de l’individu.  </w:t>
            </w:r>
          </w:p>
        </w:tc>
      </w:tr>
      <w:tr w:rsidR="00FD18A0" w:rsidRPr="007D0514" w:rsidTr="004A0679">
        <w:trPr>
          <w:trHeight w:val="27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before="60" w:line="276" w:lineRule="auto"/>
              <w:rPr>
                <w:rFonts w:ascii="Calibri" w:hAnsi="Calibri"/>
                <w:sz w:val="22"/>
                <w:szCs w:val="22"/>
                <w:lang w:val="fr-FR"/>
              </w:rPr>
            </w:pPr>
            <w:r w:rsidRPr="00B61F0A">
              <w:rPr>
                <w:rStyle w:val="Heading1Char"/>
                <w:lang w:val="fr-FR"/>
              </w:rPr>
              <w:t>Équ</w:t>
            </w:r>
            <w:bookmarkStart w:id="14" w:name="equitable"/>
            <w:bookmarkEnd w:id="14"/>
            <w:r w:rsidRPr="00B61F0A">
              <w:rPr>
                <w:rStyle w:val="Heading1Char"/>
                <w:lang w:val="fr-FR"/>
              </w:rPr>
              <w:t>itable:</w:t>
            </w:r>
            <w:r w:rsidRPr="00B61F0A">
              <w:rPr>
                <w:rFonts w:ascii="Calibri" w:hAnsi="Calibri"/>
                <w:b/>
                <w:bCs/>
                <w:sz w:val="22"/>
                <w:szCs w:val="22"/>
                <w:lang w:val="fr-FR"/>
              </w:rPr>
              <w:t xml:space="preserve"> </w:t>
            </w:r>
            <w:r w:rsidRPr="00B61F0A">
              <w:rPr>
                <w:rFonts w:ascii="Calibri" w:hAnsi="Calibri"/>
                <w:sz w:val="22"/>
                <w:szCs w:val="22"/>
                <w:lang w:val="fr-FR"/>
              </w:rPr>
              <w:t>Fait de traiter de façon intègre, juste et impartiale avec toutes les parties prenantes concernées</w:t>
            </w:r>
            <w:r w:rsidR="00283A2A" w:rsidRPr="00B61F0A">
              <w:rPr>
                <w:rFonts w:ascii="Calibri" w:hAnsi="Calibri"/>
                <w:sz w:val="22"/>
                <w:szCs w:val="22"/>
                <w:lang w:val="fr-FR"/>
              </w:rPr>
              <w:t>.</w:t>
            </w:r>
            <w:r w:rsidRPr="00B61F0A">
              <w:rPr>
                <w:rFonts w:ascii="Calibri" w:hAnsi="Calibri"/>
                <w:sz w:val="22"/>
                <w:szCs w:val="22"/>
                <w:lang w:val="fr-FR"/>
              </w:rPr>
              <w:t xml:space="preserve"> </w:t>
            </w:r>
          </w:p>
        </w:tc>
      </w:tr>
      <w:tr w:rsidR="00FD18A0" w:rsidRPr="007D0514" w:rsidTr="004A0679">
        <w:trPr>
          <w:trHeight w:val="815"/>
        </w:trPr>
        <w:tc>
          <w:tcPr>
            <w:tcW w:w="9843" w:type="dxa"/>
            <w:tcBorders>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r w:rsidRPr="00B61F0A">
              <w:rPr>
                <w:rStyle w:val="Heading1Char"/>
                <w:lang w:val="fr-FR"/>
              </w:rPr>
              <w:t>Équité de</w:t>
            </w:r>
            <w:bookmarkStart w:id="15" w:name="equitedesgenres"/>
            <w:bookmarkEnd w:id="15"/>
            <w:r w:rsidRPr="00B61F0A">
              <w:rPr>
                <w:rStyle w:val="Heading1Char"/>
                <w:lang w:val="fr-FR"/>
              </w:rPr>
              <w:t>s genres:</w:t>
            </w:r>
            <w:r w:rsidRPr="00B61F0A">
              <w:rPr>
                <w:rFonts w:ascii="Calibri" w:hAnsi="Calibri"/>
                <w:b/>
                <w:bCs/>
                <w:sz w:val="22"/>
                <w:szCs w:val="22"/>
                <w:lang w:val="fr-FR"/>
              </w:rPr>
              <w:t xml:space="preserve"> </w:t>
            </w:r>
            <w:r w:rsidRPr="00B61F0A">
              <w:rPr>
                <w:rFonts w:ascii="Calibri" w:hAnsi="Calibri"/>
                <w:sz w:val="22"/>
                <w:szCs w:val="22"/>
                <w:lang w:val="fr-FR"/>
              </w:rPr>
              <w:t>Traitement équitable et impartial</w:t>
            </w:r>
            <w:r w:rsidRPr="00B61F0A">
              <w:rPr>
                <w:rFonts w:ascii="Calibri" w:hAnsi="Calibri"/>
                <w:b/>
                <w:bCs/>
                <w:sz w:val="22"/>
                <w:szCs w:val="22"/>
                <w:lang w:val="fr-FR"/>
              </w:rPr>
              <w:t xml:space="preserve"> </w:t>
            </w:r>
            <w:r w:rsidRPr="00B61F0A">
              <w:rPr>
                <w:rFonts w:ascii="Calibri" w:hAnsi="Calibri"/>
                <w:sz w:val="22"/>
                <w:szCs w:val="22"/>
                <w:lang w:val="fr-FR"/>
              </w:rPr>
              <w:t>des femmes et des hommes en termes de droits, d’avantages, d’obligations et de chances (</w:t>
            </w:r>
            <w:hyperlink r:id="rId17" w:history="1">
              <w:r w:rsidRPr="00B61F0A">
                <w:rPr>
                  <w:rStyle w:val="Hyperlink"/>
                  <w:rFonts w:ascii="Calibri" w:hAnsi="Calibri"/>
                  <w:sz w:val="22"/>
                  <w:szCs w:val="22"/>
                  <w:lang w:val="fr-FR"/>
                </w:rPr>
                <w:t>voir le programme sur les genres du FAO</w:t>
              </w:r>
            </w:hyperlink>
            <w:r w:rsidRPr="00B61F0A">
              <w:rPr>
                <w:rFonts w:ascii="Calibri" w:hAnsi="Calibri"/>
                <w:sz w:val="22"/>
                <w:szCs w:val="22"/>
                <w:lang w:val="fr-FR"/>
              </w:rPr>
              <w:t xml:space="preserve">). </w:t>
            </w:r>
          </w:p>
        </w:tc>
      </w:tr>
      <w:tr w:rsidR="00FD18A0" w:rsidRPr="007D0514" w:rsidTr="004A0679">
        <w:trPr>
          <w:trHeight w:val="567"/>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r w:rsidRPr="00B61F0A">
              <w:rPr>
                <w:rStyle w:val="Heading1Char"/>
                <w:lang w:val="fr-FR"/>
              </w:rPr>
              <w:t xml:space="preserve">Faible émission </w:t>
            </w:r>
            <w:bookmarkStart w:id="16" w:name="faibleemissiondecarbone"/>
            <w:bookmarkEnd w:id="16"/>
            <w:r w:rsidRPr="00B61F0A">
              <w:rPr>
                <w:rStyle w:val="Heading1Char"/>
                <w:lang w:val="fr-FR"/>
              </w:rPr>
              <w:t>de carbone:</w:t>
            </w:r>
            <w:r w:rsidRPr="00B61F0A">
              <w:rPr>
                <w:rFonts w:ascii="Calibri" w:hAnsi="Calibri"/>
                <w:b/>
                <w:bCs/>
                <w:sz w:val="22"/>
                <w:szCs w:val="22"/>
                <w:lang w:val="fr-FR"/>
              </w:rPr>
              <w:t xml:space="preserve"> </w:t>
            </w:r>
            <w:r w:rsidRPr="00B61F0A">
              <w:rPr>
                <w:rFonts w:ascii="Calibri" w:hAnsi="Calibri"/>
                <w:sz w:val="22"/>
                <w:szCs w:val="22"/>
                <w:lang w:val="fr-FR"/>
              </w:rPr>
              <w:t xml:space="preserve">Les systèmes à faible émission de carbone minimisent les émissions de dioxyde de carbone provenant de l’activité humaine. </w:t>
            </w:r>
          </w:p>
        </w:tc>
      </w:tr>
      <w:tr w:rsidR="00FD18A0" w:rsidRPr="007D0514" w:rsidTr="004A0679">
        <w:trPr>
          <w:trHeight w:val="54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spacing w:after="0"/>
              <w:jc w:val="both"/>
              <w:rPr>
                <w:lang w:val="fr-FR"/>
              </w:rPr>
            </w:pPr>
            <w:r w:rsidRPr="00B61F0A">
              <w:rPr>
                <w:rStyle w:val="Heading1Char"/>
                <w:lang w:val="fr-FR"/>
              </w:rPr>
              <w:t>Fonctions m</w:t>
            </w:r>
            <w:bookmarkStart w:id="17" w:name="fonctionsmultiplesdelaforet"/>
            <w:bookmarkEnd w:id="17"/>
            <w:r w:rsidRPr="00B61F0A">
              <w:rPr>
                <w:rStyle w:val="Heading1Char"/>
                <w:lang w:val="fr-FR"/>
              </w:rPr>
              <w:t>ultiples de la forêt:</w:t>
            </w:r>
            <w:r w:rsidRPr="00B61F0A">
              <w:rPr>
                <w:b/>
                <w:lang w:val="fr-FR"/>
              </w:rPr>
              <w:t xml:space="preserve"> </w:t>
            </w:r>
            <w:r w:rsidRPr="00B61F0A">
              <w:rPr>
                <w:lang w:val="fr-FR"/>
              </w:rPr>
              <w:t>Celles-ci incluent la production de biens, la protection des sols et des eaux, la conservation de la biodiversité, et la fourniture de services sociaux</w:t>
            </w:r>
            <w:r w:rsidRPr="00B61F0A">
              <w:rPr>
                <w:color w:val="00B050"/>
                <w:lang w:val="fr-FR"/>
              </w:rPr>
              <w:t xml:space="preserve"> </w:t>
            </w:r>
            <w:r w:rsidRPr="00B61F0A">
              <w:rPr>
                <w:lang w:val="fr-FR"/>
              </w:rPr>
              <w:t>(</w:t>
            </w:r>
            <w:hyperlink r:id="rId18" w:history="1">
              <w:r w:rsidRPr="00B61F0A">
                <w:rPr>
                  <w:rStyle w:val="Hyperlink"/>
                  <w:lang w:val="fr-FR"/>
                </w:rPr>
                <w:t>FAO 2010</w:t>
              </w:r>
            </w:hyperlink>
            <w:r w:rsidRPr="00B61F0A">
              <w:rPr>
                <w:lang w:val="fr-FR"/>
              </w:rPr>
              <w:t xml:space="preserve">). </w:t>
            </w:r>
          </w:p>
        </w:tc>
      </w:tr>
      <w:tr w:rsidR="00FD18A0" w:rsidRPr="007D0514" w:rsidTr="004A0679">
        <w:trPr>
          <w:trHeight w:val="54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r w:rsidRPr="00B61F0A">
              <w:rPr>
                <w:rStyle w:val="Heading1Char"/>
                <w:lang w:val="fr-FR"/>
              </w:rPr>
              <w:t>Forêt n</w:t>
            </w:r>
            <w:bookmarkStart w:id="18" w:name="foretnaturellementregeneree"/>
            <w:bookmarkEnd w:id="18"/>
            <w:r w:rsidRPr="00B61F0A">
              <w:rPr>
                <w:rStyle w:val="Heading1Char"/>
                <w:lang w:val="fr-FR"/>
              </w:rPr>
              <w:t>aturellement régénérée:</w:t>
            </w:r>
            <w:r w:rsidRPr="00B61F0A">
              <w:rPr>
                <w:rFonts w:ascii="Calibri" w:hAnsi="Calibri"/>
                <w:b/>
                <w:bCs/>
                <w:sz w:val="22"/>
                <w:szCs w:val="22"/>
                <w:lang w:val="fr-FR"/>
              </w:rPr>
              <w:t xml:space="preserve"> </w:t>
            </w:r>
            <w:r w:rsidRPr="00B61F0A">
              <w:rPr>
                <w:rFonts w:ascii="Calibri" w:hAnsi="Calibri"/>
                <w:color w:val="auto"/>
                <w:sz w:val="22"/>
                <w:lang w:val="fr-FR"/>
              </w:rPr>
              <w:t xml:space="preserve">Forêt </w:t>
            </w:r>
            <w:r w:rsidRPr="00B61F0A">
              <w:rPr>
                <w:rFonts w:ascii="Calibri" w:hAnsi="Calibri" w:cs="Calibri"/>
                <w:color w:val="auto"/>
                <w:sz w:val="22"/>
                <w:lang w:val="fr-FR"/>
              </w:rPr>
              <w:t>à prédominance</w:t>
            </w:r>
            <w:r w:rsidRPr="00B61F0A">
              <w:rPr>
                <w:rFonts w:ascii="Calibri" w:hAnsi="Calibri"/>
                <w:color w:val="auto"/>
                <w:sz w:val="22"/>
                <w:lang w:val="fr-FR"/>
              </w:rPr>
              <w:t xml:space="preserve"> d’arbres établis par régénération naturelle. </w:t>
            </w:r>
            <w:r w:rsidRPr="00B61F0A">
              <w:rPr>
                <w:rFonts w:ascii="Calibri" w:hAnsi="Calibri" w:cs="Calibri"/>
                <w:color w:val="auto"/>
                <w:sz w:val="22"/>
                <w:lang w:val="fr-FR"/>
              </w:rPr>
              <w:t xml:space="preserve"> Cela</w:t>
            </w:r>
            <w:r w:rsidRPr="00B61F0A">
              <w:rPr>
                <w:rFonts w:ascii="Calibri" w:hAnsi="Calibri"/>
                <w:color w:val="auto"/>
                <w:sz w:val="22"/>
                <w:lang w:val="fr-FR"/>
              </w:rPr>
              <w:t xml:space="preserve"> peut </w:t>
            </w:r>
            <w:r w:rsidRPr="00B61F0A">
              <w:rPr>
                <w:rFonts w:ascii="Calibri" w:hAnsi="Calibri" w:cs="Calibri"/>
                <w:color w:val="auto"/>
                <w:sz w:val="22"/>
                <w:lang w:val="fr-FR"/>
              </w:rPr>
              <w:t>inclure les</w:t>
            </w:r>
            <w:r w:rsidRPr="00B61F0A">
              <w:rPr>
                <w:rFonts w:ascii="Calibri" w:hAnsi="Calibri"/>
                <w:color w:val="auto"/>
                <w:sz w:val="22"/>
                <w:lang w:val="fr-FR"/>
              </w:rPr>
              <w:t xml:space="preserve"> forêts primaires (</w:t>
            </w:r>
            <w:r w:rsidRPr="00B61F0A">
              <w:rPr>
                <w:rFonts w:ascii="Calibri" w:hAnsi="Calibri" w:cs="Calibri"/>
                <w:color w:val="auto"/>
                <w:sz w:val="22"/>
                <w:lang w:val="fr-FR"/>
              </w:rPr>
              <w:t xml:space="preserve">forêt </w:t>
            </w:r>
            <w:r w:rsidRPr="00B61F0A">
              <w:rPr>
                <w:rFonts w:ascii="Calibri" w:hAnsi="Calibri"/>
                <w:color w:val="auto"/>
                <w:sz w:val="22"/>
                <w:lang w:val="fr-FR"/>
              </w:rPr>
              <w:t xml:space="preserve"> naturellement </w:t>
            </w:r>
            <w:r w:rsidRPr="00B61F0A">
              <w:rPr>
                <w:rFonts w:ascii="Calibri" w:hAnsi="Calibri" w:cs="Calibri"/>
                <w:color w:val="auto"/>
                <w:sz w:val="22"/>
                <w:lang w:val="fr-FR"/>
              </w:rPr>
              <w:t>régénérée d’espèces indigènes où aucune trace d’activité humaine n’est clairement visible</w:t>
            </w:r>
            <w:r w:rsidRPr="00B61F0A">
              <w:rPr>
                <w:rFonts w:ascii="Calibri" w:hAnsi="Calibri"/>
                <w:color w:val="auto"/>
                <w:sz w:val="22"/>
                <w:lang w:val="fr-FR"/>
              </w:rPr>
              <w:t xml:space="preserve"> et où </w:t>
            </w:r>
            <w:r w:rsidRPr="00B61F0A">
              <w:rPr>
                <w:rFonts w:ascii="Calibri" w:hAnsi="Calibri" w:cs="Calibri"/>
                <w:color w:val="auto"/>
                <w:sz w:val="22"/>
                <w:lang w:val="fr-FR"/>
              </w:rPr>
              <w:t>les</w:t>
            </w:r>
            <w:r w:rsidRPr="00B61F0A">
              <w:rPr>
                <w:rFonts w:ascii="Calibri" w:hAnsi="Calibri"/>
                <w:color w:val="auto"/>
                <w:sz w:val="22"/>
                <w:lang w:val="fr-FR"/>
              </w:rPr>
              <w:t xml:space="preserve"> processus </w:t>
            </w:r>
            <w:r w:rsidRPr="00B61F0A">
              <w:rPr>
                <w:rFonts w:ascii="Calibri" w:hAnsi="Calibri" w:cs="Calibri"/>
                <w:color w:val="auto"/>
                <w:sz w:val="22"/>
                <w:lang w:val="fr-FR"/>
              </w:rPr>
              <w:t>écologiques ne sont pas sensiblement perturbés</w:t>
            </w:r>
            <w:r w:rsidRPr="00B61F0A">
              <w:rPr>
                <w:rFonts w:ascii="Calibri" w:hAnsi="Calibri"/>
                <w:color w:val="auto"/>
                <w:sz w:val="22"/>
                <w:lang w:val="fr-FR"/>
              </w:rPr>
              <w:t xml:space="preserve">) et </w:t>
            </w:r>
            <w:r w:rsidRPr="00B61F0A">
              <w:rPr>
                <w:rFonts w:ascii="Calibri" w:hAnsi="Calibri" w:cs="Calibri"/>
                <w:color w:val="auto"/>
                <w:sz w:val="22"/>
                <w:lang w:val="fr-FR"/>
              </w:rPr>
              <w:t>autres</w:t>
            </w:r>
            <w:r w:rsidRPr="00B61F0A">
              <w:rPr>
                <w:rFonts w:ascii="Calibri" w:hAnsi="Calibri"/>
                <w:color w:val="auto"/>
                <w:sz w:val="22"/>
                <w:lang w:val="fr-FR"/>
              </w:rPr>
              <w:t xml:space="preserve"> forêts naturellement régénérées (où </w:t>
            </w:r>
            <w:r w:rsidRPr="00B61F0A">
              <w:rPr>
                <w:rFonts w:ascii="Calibri" w:hAnsi="Calibri" w:cs="Calibri"/>
                <w:color w:val="auto"/>
                <w:sz w:val="22"/>
                <w:lang w:val="fr-FR"/>
              </w:rPr>
              <w:t>les traces d’activité humaine sont clairement visible) (</w:t>
            </w:r>
            <w:hyperlink r:id="rId19" w:history="1">
              <w:r w:rsidRPr="00B61F0A">
                <w:rPr>
                  <w:rStyle w:val="Hyperlink"/>
                  <w:rFonts w:ascii="Calibri" w:hAnsi="Calibri" w:cs="Calibri"/>
                  <w:sz w:val="22"/>
                  <w:lang w:val="fr-FR"/>
                </w:rPr>
                <w:t>FAO FRA 2010</w:t>
              </w:r>
            </w:hyperlink>
            <w:r w:rsidRPr="00B61F0A">
              <w:rPr>
                <w:rFonts w:ascii="Calibri" w:hAnsi="Calibri" w:cs="Calibri"/>
                <w:color w:val="auto"/>
                <w:sz w:val="22"/>
                <w:lang w:val="fr-FR"/>
              </w:rPr>
              <w:t>).</w:t>
            </w:r>
          </w:p>
        </w:tc>
      </w:tr>
      <w:tr w:rsidR="00FD18A0" w:rsidRPr="007D0514" w:rsidTr="004A0679">
        <w:trPr>
          <w:trHeight w:val="54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r w:rsidRPr="00B61F0A">
              <w:rPr>
                <w:rStyle w:val="Heading1Char"/>
                <w:lang w:val="fr-FR"/>
              </w:rPr>
              <w:t>Forêt p</w:t>
            </w:r>
            <w:bookmarkStart w:id="19" w:name="foretplantee"/>
            <w:bookmarkEnd w:id="19"/>
            <w:r w:rsidRPr="00B61F0A">
              <w:rPr>
                <w:rStyle w:val="Heading1Char"/>
                <w:lang w:val="fr-FR"/>
              </w:rPr>
              <w:t>lantée</w:t>
            </w:r>
            <w:r w:rsidRPr="00B61F0A">
              <w:rPr>
                <w:rFonts w:ascii="Calibri" w:hAnsi="Calibri"/>
                <w:b/>
                <w:bCs/>
                <w:sz w:val="22"/>
                <w:szCs w:val="22"/>
                <w:lang w:val="fr-FR"/>
              </w:rPr>
              <w:t xml:space="preserve"> : </w:t>
            </w:r>
            <w:r w:rsidRPr="00B61F0A">
              <w:rPr>
                <w:rFonts w:ascii="Calibri" w:hAnsi="Calibri"/>
                <w:color w:val="auto"/>
                <w:sz w:val="22"/>
                <w:lang w:val="fr-FR"/>
              </w:rPr>
              <w:t>Forêt à prédominance d’arbres établis par plantation et/ou ensemencement délibéré.</w:t>
            </w:r>
            <w:r w:rsidRPr="00B61F0A">
              <w:rPr>
                <w:rFonts w:ascii="Calibri" w:hAnsi="Calibri"/>
                <w:color w:val="00B050"/>
                <w:sz w:val="22"/>
                <w:lang w:val="fr-FR"/>
              </w:rPr>
              <w:t xml:space="preserve">   </w:t>
            </w:r>
            <w:r w:rsidRPr="00B61F0A">
              <w:rPr>
                <w:rFonts w:ascii="Calibri" w:hAnsi="Calibri"/>
                <w:sz w:val="22"/>
                <w:szCs w:val="22"/>
                <w:lang w:val="fr-FR"/>
              </w:rPr>
              <w:t>Dans ce cas, le terme prédominance indique un peuplement croissant de plus de 50 % une fois arrivé à maturité. Cette définition inclut le taillis mais exclut l’arbre spontané provenant d’espèce introduite (</w:t>
            </w:r>
            <w:hyperlink r:id="rId20" w:history="1">
              <w:r w:rsidRPr="00B61F0A">
                <w:rPr>
                  <w:rStyle w:val="Hyperlink"/>
                  <w:rFonts w:ascii="Calibri" w:hAnsi="Calibri"/>
                  <w:sz w:val="22"/>
                  <w:szCs w:val="22"/>
                  <w:lang w:val="fr-FR"/>
                </w:rPr>
                <w:t>FAO FRA 2010</w:t>
              </w:r>
            </w:hyperlink>
            <w:r w:rsidRPr="00B61F0A">
              <w:rPr>
                <w:rFonts w:ascii="Calibri" w:hAnsi="Calibri"/>
                <w:sz w:val="22"/>
                <w:szCs w:val="22"/>
                <w:lang w:val="fr-FR"/>
              </w:rPr>
              <w:t xml:space="preserve">). </w:t>
            </w:r>
          </w:p>
        </w:tc>
      </w:tr>
      <w:tr w:rsidR="00FD18A0" w:rsidRPr="00B61F0A" w:rsidTr="004A0679">
        <w:trPr>
          <w:trHeight w:val="108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r w:rsidRPr="00B61F0A">
              <w:rPr>
                <w:rStyle w:val="Heading1Char"/>
                <w:lang w:val="fr-FR"/>
              </w:rPr>
              <w:t>F</w:t>
            </w:r>
            <w:bookmarkStart w:id="20" w:name="foret"/>
            <w:bookmarkEnd w:id="20"/>
            <w:r w:rsidRPr="00B61F0A">
              <w:rPr>
                <w:rStyle w:val="Heading1Char"/>
                <w:lang w:val="fr-FR"/>
              </w:rPr>
              <w:t>orêt:</w:t>
            </w:r>
            <w:r w:rsidRPr="00B61F0A">
              <w:rPr>
                <w:rFonts w:ascii="Calibri" w:hAnsi="Calibri"/>
                <w:sz w:val="22"/>
                <w:szCs w:val="22"/>
                <w:lang w:val="fr-FR"/>
              </w:rPr>
              <w:t xml:space="preserve"> Les définitions prêtées au terme forêt sont variées. La définition qui nous intéresse ici est celle la plus usitée au niveau internationale et qui s’inspire soit de:</w:t>
            </w:r>
          </w:p>
          <w:p w:rsidR="00FD18A0" w:rsidRPr="00B61F0A" w:rsidRDefault="00FD18A0" w:rsidP="003815C0">
            <w:pPr>
              <w:pStyle w:val="Default"/>
              <w:spacing w:line="276" w:lineRule="auto"/>
              <w:rPr>
                <w:rFonts w:ascii="Calibri" w:hAnsi="Calibri"/>
                <w:sz w:val="22"/>
                <w:szCs w:val="22"/>
                <w:lang w:val="fr-FR"/>
              </w:rPr>
            </w:pPr>
          </w:p>
          <w:p w:rsidR="00FD18A0" w:rsidRPr="00B61F0A" w:rsidRDefault="00FD18A0" w:rsidP="003815C0">
            <w:pPr>
              <w:pStyle w:val="Default"/>
              <w:numPr>
                <w:ilvl w:val="0"/>
                <w:numId w:val="4"/>
              </w:numPr>
              <w:spacing w:line="276" w:lineRule="auto"/>
              <w:rPr>
                <w:rFonts w:ascii="Calibri" w:hAnsi="Calibri"/>
                <w:sz w:val="22"/>
                <w:szCs w:val="22"/>
                <w:lang w:val="fr-FR"/>
              </w:rPr>
            </w:pPr>
            <w:r w:rsidRPr="00B61F0A">
              <w:rPr>
                <w:rFonts w:ascii="Calibri" w:hAnsi="Calibri"/>
                <w:sz w:val="22"/>
                <w:szCs w:val="22"/>
                <w:lang w:val="fr-FR"/>
              </w:rPr>
              <w:t>La définition du Protocole de Kyoto de la CCNUCC : « On entend par forêt  une terre d’une superficie minimale comprise entre 0,05 et 1,0 ha portant des arbres dont le houppier couvre plus de 10 à 30 % de la surface (ou ayant une densité de peuplement équivalente) et qui peuvent atteindre à maturité une hauteur minimale de 2 à 5 m. Une forêt peut être constituée soit de formations denses dont les divers étages et le sous-bois couvrent une forte proportion du sol, soit de formations claires. Les jeunes peuplements naturels et toutes les plantations composées d’arbres dont le houppier ne couvre pas encore 10-30 % de la superficie ou qui n’atteignent pas encore une hauteur de 2 à 5 m sont classés dans la catégorie des forêts, de même que les espaces faisant normalement partie des terres forestières qui sont temporairement déboisés à la suite d’une intervention humaine telle que l’abattage ou de phénomènes naturels, mais qui devraient redevenir des forêts ».</w:t>
            </w:r>
          </w:p>
          <w:p w:rsidR="00746327" w:rsidRPr="00B61F0A" w:rsidRDefault="00746327" w:rsidP="00746327">
            <w:pPr>
              <w:pStyle w:val="Default"/>
              <w:spacing w:line="276" w:lineRule="auto"/>
              <w:ind w:left="720"/>
              <w:rPr>
                <w:rFonts w:ascii="Calibri" w:hAnsi="Calibri"/>
                <w:sz w:val="22"/>
                <w:szCs w:val="22"/>
                <w:lang w:val="fr-FR"/>
              </w:rPr>
            </w:pPr>
          </w:p>
          <w:p w:rsidR="00FD18A0" w:rsidRPr="00B61F0A" w:rsidRDefault="00FD18A0" w:rsidP="003815C0">
            <w:pPr>
              <w:pStyle w:val="Default"/>
              <w:numPr>
                <w:ilvl w:val="0"/>
                <w:numId w:val="4"/>
              </w:numPr>
              <w:spacing w:line="276" w:lineRule="auto"/>
              <w:rPr>
                <w:rFonts w:ascii="Calibri" w:hAnsi="Calibri"/>
                <w:sz w:val="22"/>
                <w:szCs w:val="22"/>
                <w:lang w:val="fr-FR"/>
              </w:rPr>
            </w:pPr>
            <w:r w:rsidRPr="00B61F0A">
              <w:rPr>
                <w:rFonts w:ascii="Calibri" w:hAnsi="Calibri"/>
                <w:sz w:val="22"/>
                <w:szCs w:val="22"/>
                <w:lang w:val="fr-FR"/>
              </w:rPr>
              <w:t>Soit de la définition de l’Évaluation des ressources forestières de la FAO : « </w:t>
            </w:r>
            <w:r w:rsidRPr="00B61F0A">
              <w:rPr>
                <w:rFonts w:ascii="Calibri" w:hAnsi="Calibri"/>
                <w:color w:val="auto"/>
                <w:sz w:val="22"/>
                <w:lang w:val="fr-FR"/>
              </w:rPr>
              <w:t>Terres occupant une superficie de plus de 0,5 hectare avec des arbres atteignant une hauteur supérieure à cinq mètres et un couvert arboré de plus de dix pour cent, ou avec des arbres capables d’atteindre ces seuils in situ. Sont exclues les terres à vocation agricole ou urbaine prédominante</w:t>
            </w:r>
            <w:r w:rsidRPr="00B61F0A">
              <w:rPr>
                <w:rFonts w:ascii="Calibri" w:hAnsi="Calibri"/>
                <w:sz w:val="22"/>
                <w:szCs w:val="22"/>
                <w:lang w:val="fr-FR"/>
              </w:rPr>
              <w:t xml:space="preserve">». </w:t>
            </w:r>
            <w:r w:rsidRPr="00B61F0A">
              <w:rPr>
                <w:rFonts w:ascii="Calibri" w:hAnsi="Calibri"/>
                <w:sz w:val="22"/>
                <w:szCs w:val="22"/>
                <w:u w:val="single"/>
                <w:lang w:val="fr-FR"/>
              </w:rPr>
              <w:t>(</w:t>
            </w:r>
            <w:hyperlink r:id="rId21" w:history="1">
              <w:r w:rsidRPr="00B61F0A">
                <w:rPr>
                  <w:rStyle w:val="Hyperlink"/>
                  <w:rFonts w:ascii="Calibri" w:hAnsi="Calibri"/>
                  <w:sz w:val="22"/>
                  <w:szCs w:val="22"/>
                  <w:lang w:val="fr-FR"/>
                </w:rPr>
                <w:t>FRA 2010</w:t>
              </w:r>
            </w:hyperlink>
            <w:r w:rsidRPr="00B61F0A">
              <w:rPr>
                <w:rFonts w:ascii="Calibri" w:hAnsi="Calibri"/>
                <w:sz w:val="22"/>
                <w:szCs w:val="22"/>
                <w:u w:val="single"/>
                <w:lang w:val="fr-FR"/>
              </w:rPr>
              <w:t>).</w:t>
            </w:r>
            <w:r w:rsidRPr="00B61F0A">
              <w:rPr>
                <w:rFonts w:ascii="Calibri" w:hAnsi="Calibri"/>
                <w:sz w:val="22"/>
                <w:szCs w:val="22"/>
                <w:lang w:val="fr-FR"/>
              </w:rPr>
              <w:t xml:space="preserve"> </w:t>
            </w:r>
          </w:p>
        </w:tc>
      </w:tr>
      <w:tr w:rsidR="00FD18A0" w:rsidRPr="007D0514" w:rsidTr="004A0679">
        <w:trPr>
          <w:trHeight w:val="3770"/>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before="60" w:line="276" w:lineRule="auto"/>
              <w:rPr>
                <w:rFonts w:ascii="Calibri" w:hAnsi="Calibri"/>
                <w:sz w:val="22"/>
                <w:szCs w:val="22"/>
                <w:lang w:val="fr-FR"/>
              </w:rPr>
            </w:pPr>
            <w:r w:rsidRPr="00B61F0A">
              <w:rPr>
                <w:rStyle w:val="Heading1Char"/>
                <w:lang w:val="fr-FR"/>
              </w:rPr>
              <w:t>G</w:t>
            </w:r>
            <w:bookmarkStart w:id="21" w:name="gouvernanccedemocratique"/>
            <w:bookmarkEnd w:id="21"/>
            <w:r w:rsidRPr="00B61F0A">
              <w:rPr>
                <w:rStyle w:val="Heading1Char"/>
                <w:lang w:val="fr-FR"/>
              </w:rPr>
              <w:t>ouvernance démocratique:</w:t>
            </w:r>
            <w:r w:rsidRPr="00B61F0A">
              <w:rPr>
                <w:rFonts w:ascii="Calibri" w:hAnsi="Calibri"/>
                <w:b/>
                <w:bCs/>
                <w:sz w:val="22"/>
                <w:szCs w:val="22"/>
                <w:lang w:val="fr-FR"/>
              </w:rPr>
              <w:t xml:space="preserve"> </w:t>
            </w:r>
            <w:r w:rsidRPr="00B61F0A">
              <w:rPr>
                <w:rFonts w:ascii="Calibri" w:hAnsi="Calibri"/>
                <w:sz w:val="22"/>
                <w:szCs w:val="22"/>
                <w:lang w:val="fr-FR"/>
              </w:rPr>
              <w:t>Comme la « bonne » gouvernance, la gouvernance démocratique porte sur l’efficacité des institutions et des règles, mais aussi sur leur impartialité et la façon dont elles sont élaborées, par des processus démocratiques dans lesquels toutes les personnes ont une réelle voi</w:t>
            </w:r>
            <w:r w:rsidR="00283A2A" w:rsidRPr="00B61F0A">
              <w:rPr>
                <w:rFonts w:ascii="Calibri" w:hAnsi="Calibri"/>
                <w:sz w:val="22"/>
                <w:szCs w:val="22"/>
                <w:lang w:val="fr-FR"/>
              </w:rPr>
              <w:t>x</w:t>
            </w:r>
            <w:r w:rsidRPr="00B61F0A">
              <w:rPr>
                <w:rFonts w:ascii="Calibri" w:hAnsi="Calibri"/>
                <w:sz w:val="22"/>
                <w:szCs w:val="22"/>
                <w:lang w:val="fr-FR"/>
              </w:rPr>
              <w:t xml:space="preserve"> politique. La gouvernance démocratique met l’accent sur la légitimité des processus et des politiques et encourage le développement humain. </w:t>
            </w:r>
          </w:p>
          <w:p w:rsidR="00FD18A0" w:rsidRPr="00B61F0A" w:rsidRDefault="00FD18A0" w:rsidP="003815C0">
            <w:pPr>
              <w:pStyle w:val="Default"/>
              <w:spacing w:line="276" w:lineRule="auto"/>
              <w:rPr>
                <w:rFonts w:ascii="Calibri" w:hAnsi="Calibri"/>
                <w:sz w:val="22"/>
                <w:szCs w:val="22"/>
                <w:lang w:val="fr-FR"/>
              </w:rPr>
            </w:pPr>
          </w:p>
          <w:p w:rsidR="00FD18A0" w:rsidRPr="00B61F0A" w:rsidRDefault="00FD18A0" w:rsidP="003815C0">
            <w:pPr>
              <w:pStyle w:val="Default"/>
              <w:spacing w:line="276" w:lineRule="auto"/>
              <w:rPr>
                <w:rFonts w:ascii="Calibri" w:hAnsi="Calibri"/>
                <w:sz w:val="22"/>
                <w:szCs w:val="22"/>
                <w:lang w:val="fr-FR"/>
              </w:rPr>
            </w:pPr>
            <w:r w:rsidRPr="00B61F0A">
              <w:rPr>
                <w:rFonts w:ascii="Calibri" w:hAnsi="Calibri"/>
                <w:sz w:val="22"/>
                <w:szCs w:val="22"/>
                <w:lang w:val="fr-FR"/>
              </w:rPr>
              <w:t xml:space="preserve">Le </w:t>
            </w:r>
            <w:hyperlink r:id="rId22" w:history="1">
              <w:r w:rsidRPr="00B61F0A">
                <w:rPr>
                  <w:rStyle w:val="Hyperlink"/>
                  <w:rFonts w:ascii="Calibri" w:hAnsi="Calibri"/>
                  <w:sz w:val="22"/>
                  <w:szCs w:val="22"/>
                  <w:lang w:val="fr-FR"/>
                </w:rPr>
                <w:t>Guide du PNUD des pratiques de gouvernance démocratique</w:t>
              </w:r>
            </w:hyperlink>
            <w:r w:rsidRPr="00B61F0A">
              <w:rPr>
                <w:rFonts w:ascii="Calibri" w:hAnsi="Calibri"/>
                <w:color w:val="0000FF"/>
                <w:sz w:val="22"/>
                <w:szCs w:val="22"/>
                <w:lang w:val="fr-FR"/>
              </w:rPr>
              <w:t xml:space="preserve"> </w:t>
            </w:r>
            <w:r w:rsidRPr="00B61F0A">
              <w:rPr>
                <w:rFonts w:ascii="Calibri" w:hAnsi="Calibri"/>
                <w:sz w:val="22"/>
                <w:szCs w:val="22"/>
                <w:lang w:val="fr-FR"/>
              </w:rPr>
              <w:t>met en avant trois domaines clés en matière de gouvernance démocratique :</w:t>
            </w:r>
          </w:p>
          <w:p w:rsidR="00FD18A0" w:rsidRPr="00B61F0A" w:rsidRDefault="00FD18A0" w:rsidP="003815C0">
            <w:pPr>
              <w:pStyle w:val="Default"/>
              <w:spacing w:line="276" w:lineRule="auto"/>
              <w:rPr>
                <w:rFonts w:ascii="Calibri" w:hAnsi="Calibri"/>
                <w:sz w:val="22"/>
                <w:szCs w:val="22"/>
                <w:lang w:val="fr-FR"/>
              </w:rPr>
            </w:pPr>
          </w:p>
          <w:p w:rsidR="00FD18A0" w:rsidRPr="00B61F0A" w:rsidRDefault="00FD18A0" w:rsidP="003815C0">
            <w:pPr>
              <w:pStyle w:val="Default"/>
              <w:spacing w:line="276" w:lineRule="auto"/>
              <w:ind w:firstLine="330"/>
              <w:rPr>
                <w:rFonts w:ascii="Calibri" w:hAnsi="Calibri"/>
                <w:sz w:val="22"/>
                <w:szCs w:val="22"/>
                <w:lang w:val="fr-FR"/>
              </w:rPr>
            </w:pPr>
            <w:r w:rsidRPr="00B61F0A">
              <w:rPr>
                <w:rFonts w:ascii="Calibri" w:hAnsi="Calibri"/>
                <w:sz w:val="22"/>
                <w:szCs w:val="22"/>
                <w:lang w:val="fr-FR"/>
              </w:rPr>
              <w:t xml:space="preserve"> </w:t>
            </w:r>
            <w:r w:rsidRPr="00B61F0A">
              <w:rPr>
                <w:rFonts w:ascii="Calibri" w:hAnsi="Calibri" w:cs="Cambria"/>
                <w:sz w:val="22"/>
                <w:szCs w:val="22"/>
                <w:lang w:val="fr-FR"/>
              </w:rPr>
              <w:t>‐</w:t>
            </w:r>
            <w:r w:rsidRPr="00B61F0A">
              <w:rPr>
                <w:rFonts w:ascii="Calibri" w:hAnsi="Calibri" w:cs="Cambria"/>
                <w:sz w:val="22"/>
                <w:szCs w:val="22"/>
                <w:lang w:val="fr-FR"/>
              </w:rPr>
              <w:tab/>
            </w:r>
            <w:r w:rsidRPr="00B61F0A">
              <w:rPr>
                <w:rFonts w:ascii="Calibri" w:hAnsi="Calibri"/>
                <w:sz w:val="22"/>
                <w:szCs w:val="22"/>
                <w:lang w:val="fr-FR"/>
              </w:rPr>
              <w:t xml:space="preserve">Encourager la participation de tous </w:t>
            </w:r>
          </w:p>
          <w:p w:rsidR="00FD18A0" w:rsidRPr="00B61F0A" w:rsidRDefault="00FD18A0" w:rsidP="003815C0">
            <w:pPr>
              <w:pStyle w:val="Default"/>
              <w:spacing w:line="276" w:lineRule="auto"/>
              <w:ind w:firstLine="330"/>
              <w:rPr>
                <w:rFonts w:ascii="Calibri" w:hAnsi="Calibri"/>
                <w:sz w:val="22"/>
                <w:szCs w:val="22"/>
                <w:lang w:val="fr-FR"/>
              </w:rPr>
            </w:pPr>
            <w:r w:rsidRPr="00B61F0A">
              <w:rPr>
                <w:rFonts w:ascii="Calibri" w:hAnsi="Calibri"/>
                <w:sz w:val="22"/>
                <w:szCs w:val="22"/>
                <w:lang w:val="fr-FR"/>
              </w:rPr>
              <w:t xml:space="preserve"> </w:t>
            </w:r>
            <w:r w:rsidRPr="00B61F0A">
              <w:rPr>
                <w:rFonts w:ascii="Calibri" w:hAnsi="Calibri" w:cs="Cambria"/>
                <w:sz w:val="22"/>
                <w:szCs w:val="22"/>
                <w:lang w:val="fr-FR"/>
              </w:rPr>
              <w:t>‐</w:t>
            </w:r>
            <w:r w:rsidRPr="00B61F0A">
              <w:rPr>
                <w:rFonts w:ascii="Calibri" w:hAnsi="Calibri" w:cs="Cambria"/>
                <w:sz w:val="22"/>
                <w:szCs w:val="22"/>
                <w:lang w:val="fr-FR"/>
              </w:rPr>
              <w:tab/>
            </w:r>
            <w:r w:rsidRPr="00B61F0A">
              <w:rPr>
                <w:rFonts w:ascii="Calibri" w:hAnsi="Calibri"/>
                <w:sz w:val="22"/>
                <w:szCs w:val="22"/>
                <w:lang w:val="fr-FR"/>
              </w:rPr>
              <w:t xml:space="preserve">Renforcer les institutions </w:t>
            </w:r>
            <w:r w:rsidR="00283A2A" w:rsidRPr="00B61F0A">
              <w:rPr>
                <w:rFonts w:ascii="Calibri" w:hAnsi="Calibri"/>
                <w:sz w:val="22"/>
                <w:szCs w:val="22"/>
                <w:lang w:val="fr-FR"/>
              </w:rPr>
              <w:t xml:space="preserve">afin qu’elles soient </w:t>
            </w:r>
            <w:r w:rsidRPr="00B61F0A">
              <w:rPr>
                <w:rFonts w:ascii="Calibri" w:hAnsi="Calibri"/>
                <w:sz w:val="22"/>
                <w:szCs w:val="22"/>
                <w:lang w:val="fr-FR"/>
              </w:rPr>
              <w:t xml:space="preserve">responsables et réactives </w:t>
            </w:r>
          </w:p>
          <w:p w:rsidR="00FD18A0" w:rsidRPr="00B61F0A" w:rsidRDefault="00FD18A0" w:rsidP="003815C0">
            <w:pPr>
              <w:pStyle w:val="Default"/>
              <w:spacing w:line="276" w:lineRule="auto"/>
              <w:ind w:firstLine="330"/>
              <w:rPr>
                <w:rFonts w:ascii="Calibri" w:hAnsi="Calibri"/>
                <w:sz w:val="22"/>
                <w:szCs w:val="22"/>
                <w:lang w:val="fr-FR"/>
              </w:rPr>
            </w:pPr>
            <w:r w:rsidRPr="00B61F0A">
              <w:rPr>
                <w:rFonts w:ascii="Calibri" w:hAnsi="Calibri"/>
                <w:sz w:val="22"/>
                <w:szCs w:val="22"/>
                <w:lang w:val="fr-FR"/>
              </w:rPr>
              <w:t xml:space="preserve"> </w:t>
            </w:r>
            <w:r w:rsidRPr="00B61F0A">
              <w:rPr>
                <w:rFonts w:ascii="Calibri" w:hAnsi="Calibri" w:cs="Cambria"/>
                <w:sz w:val="22"/>
                <w:szCs w:val="22"/>
                <w:lang w:val="fr-FR"/>
              </w:rPr>
              <w:t>‐</w:t>
            </w:r>
            <w:r w:rsidRPr="00B61F0A">
              <w:rPr>
                <w:rFonts w:ascii="Calibri" w:hAnsi="Calibri" w:cs="Cambria"/>
                <w:sz w:val="22"/>
                <w:szCs w:val="22"/>
                <w:lang w:val="fr-FR"/>
              </w:rPr>
              <w:tab/>
            </w:r>
            <w:r w:rsidRPr="00B61F0A">
              <w:rPr>
                <w:rFonts w:ascii="Calibri" w:hAnsi="Calibri"/>
                <w:sz w:val="22"/>
                <w:szCs w:val="22"/>
                <w:lang w:val="fr-FR"/>
              </w:rPr>
              <w:t xml:space="preserve">Ancrer la gouvernance démocratique dans les principes internationaux. </w:t>
            </w:r>
          </w:p>
          <w:p w:rsidR="00FD18A0" w:rsidRPr="00B61F0A" w:rsidRDefault="00FD18A0" w:rsidP="003815C0">
            <w:pPr>
              <w:pStyle w:val="Default"/>
              <w:spacing w:line="276" w:lineRule="auto"/>
              <w:rPr>
                <w:rFonts w:ascii="Calibri" w:hAnsi="Calibri"/>
                <w:sz w:val="22"/>
                <w:szCs w:val="22"/>
                <w:lang w:val="fr-FR"/>
              </w:rPr>
            </w:pPr>
          </w:p>
          <w:p w:rsidR="00FD18A0" w:rsidRPr="00B61F0A" w:rsidRDefault="00FD18A0" w:rsidP="00283A2A">
            <w:pPr>
              <w:pStyle w:val="Default"/>
              <w:spacing w:line="276" w:lineRule="auto"/>
              <w:rPr>
                <w:rFonts w:ascii="Calibri" w:hAnsi="Calibri"/>
                <w:sz w:val="22"/>
                <w:szCs w:val="22"/>
                <w:lang w:val="fr-FR"/>
              </w:rPr>
            </w:pPr>
            <w:r w:rsidRPr="00B61F0A">
              <w:rPr>
                <w:rFonts w:ascii="Calibri" w:hAnsi="Calibri"/>
                <w:sz w:val="22"/>
                <w:szCs w:val="22"/>
                <w:lang w:val="fr-FR"/>
              </w:rPr>
              <w:t xml:space="preserve">Les principes de la gouvernance démocratique sont nombreux et étroitement liés. </w:t>
            </w:r>
            <w:r w:rsidR="00283A2A" w:rsidRPr="00B61F0A">
              <w:rPr>
                <w:rFonts w:ascii="Calibri" w:hAnsi="Calibri"/>
                <w:sz w:val="22"/>
                <w:szCs w:val="22"/>
                <w:lang w:val="fr-FR"/>
              </w:rPr>
              <w:t xml:space="preserve">Ils comprennent </w:t>
            </w:r>
            <w:r w:rsidRPr="00B61F0A">
              <w:rPr>
                <w:rFonts w:ascii="Calibri" w:hAnsi="Calibri"/>
                <w:sz w:val="22"/>
                <w:szCs w:val="22"/>
                <w:lang w:val="fr-FR"/>
              </w:rPr>
              <w:t xml:space="preserve"> notamment l’équité, l’impartialité, le consensus, la coordination, l’efficience, la transparence, la responsabilité, l’efficacité, la réactivité, la participation, la primauté du droit, entre autres. L’application de </w:t>
            </w:r>
            <w:r w:rsidR="00283A2A" w:rsidRPr="00B61F0A">
              <w:rPr>
                <w:rFonts w:ascii="Calibri" w:hAnsi="Calibri"/>
                <w:sz w:val="22"/>
                <w:szCs w:val="22"/>
                <w:lang w:val="fr-FR"/>
              </w:rPr>
              <w:t xml:space="preserve">l’ensemble de </w:t>
            </w:r>
            <w:r w:rsidRPr="00B61F0A">
              <w:rPr>
                <w:rFonts w:ascii="Calibri" w:hAnsi="Calibri"/>
                <w:sz w:val="22"/>
                <w:szCs w:val="22"/>
                <w:lang w:val="fr-FR"/>
              </w:rPr>
              <w:t xml:space="preserve">ces principes constitue les normes de la gouvernance démocratique. </w:t>
            </w:r>
          </w:p>
        </w:tc>
      </w:tr>
      <w:tr w:rsidR="00FD18A0" w:rsidRPr="007D0514" w:rsidTr="004A0679">
        <w:trPr>
          <w:trHeight w:val="135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Theme="minorHAnsi" w:hAnsiTheme="minorHAnsi"/>
                <w:sz w:val="22"/>
                <w:szCs w:val="22"/>
                <w:lang w:val="fr-FR"/>
              </w:rPr>
            </w:pPr>
            <w:r w:rsidRPr="00B61F0A">
              <w:rPr>
                <w:rStyle w:val="Heading1Char"/>
                <w:lang w:val="fr-FR"/>
              </w:rPr>
              <w:t>Gro</w:t>
            </w:r>
            <w:bookmarkStart w:id="22" w:name="groupeslesplusvulnerables"/>
            <w:bookmarkEnd w:id="22"/>
            <w:r w:rsidRPr="00B61F0A">
              <w:rPr>
                <w:rStyle w:val="Heading1Char"/>
                <w:lang w:val="fr-FR"/>
              </w:rPr>
              <w:t>upes les plus vulnérables et marginalisés:</w:t>
            </w:r>
            <w:r w:rsidRPr="00B61F0A">
              <w:rPr>
                <w:rFonts w:asciiTheme="minorHAnsi" w:hAnsiTheme="minorHAnsi"/>
                <w:sz w:val="22"/>
                <w:szCs w:val="22"/>
                <w:lang w:val="fr-FR"/>
              </w:rPr>
              <w:t xml:space="preserve"> Groupes de parties prenantes concernées qui manquent de moyens pour assurer des moyens de subsistance sûrs et durables et/ou n’ont pas d’influence sur les processus de décisions, notamment, par exemple, les femmes, les jeunes, les personnes âgées et les personnes handicapées. </w:t>
            </w:r>
          </w:p>
        </w:tc>
      </w:tr>
      <w:tr w:rsidR="00FD18A0" w:rsidRPr="007D0514" w:rsidTr="004A0679">
        <w:trPr>
          <w:trHeight w:val="737"/>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283A2A">
            <w:pPr>
              <w:pStyle w:val="Default"/>
              <w:spacing w:line="276" w:lineRule="auto"/>
              <w:rPr>
                <w:rFonts w:ascii="Calibri" w:hAnsi="Calibri"/>
                <w:sz w:val="22"/>
                <w:szCs w:val="22"/>
                <w:lang w:val="fr-FR"/>
              </w:rPr>
            </w:pPr>
            <w:bookmarkStart w:id="23" w:name="_Toc322013218"/>
            <w:r w:rsidRPr="00B61F0A">
              <w:rPr>
                <w:rStyle w:val="Heading1Char"/>
                <w:lang w:val="fr-FR"/>
              </w:rPr>
              <w:t>Inf</w:t>
            </w:r>
            <w:bookmarkStart w:id="24" w:name="infrastructure"/>
            <w:bookmarkEnd w:id="24"/>
            <w:r w:rsidRPr="00B61F0A">
              <w:rPr>
                <w:rStyle w:val="Heading1Char"/>
                <w:lang w:val="fr-FR"/>
              </w:rPr>
              <w:t>rastructure :</w:t>
            </w:r>
            <w:bookmarkEnd w:id="23"/>
            <w:r w:rsidRPr="00B61F0A">
              <w:rPr>
                <w:rFonts w:ascii="Calibri" w:hAnsi="Calibri"/>
                <w:sz w:val="22"/>
                <w:szCs w:val="22"/>
                <w:lang w:val="fr-FR"/>
              </w:rPr>
              <w:t xml:space="preserve"> Structures physiques essentielles à l’usage humain. </w:t>
            </w:r>
            <w:r w:rsidR="00283A2A" w:rsidRPr="00B61F0A">
              <w:rPr>
                <w:rFonts w:ascii="Calibri" w:hAnsi="Calibri"/>
                <w:sz w:val="22"/>
                <w:szCs w:val="22"/>
                <w:lang w:val="fr-FR"/>
              </w:rPr>
              <w:t xml:space="preserve">Le terme </w:t>
            </w:r>
            <w:r w:rsidRPr="00B61F0A">
              <w:rPr>
                <w:rFonts w:ascii="Calibri" w:hAnsi="Calibri"/>
                <w:sz w:val="22"/>
                <w:szCs w:val="22"/>
                <w:lang w:val="fr-FR"/>
              </w:rPr>
              <w:t>englobe</w:t>
            </w:r>
            <w:r w:rsidR="00261C06" w:rsidRPr="00B61F0A">
              <w:rPr>
                <w:rFonts w:ascii="Calibri" w:hAnsi="Calibri"/>
                <w:sz w:val="22"/>
                <w:szCs w:val="22"/>
                <w:lang w:val="fr-FR"/>
              </w:rPr>
              <w:t>,</w:t>
            </w:r>
            <w:r w:rsidRPr="00B61F0A">
              <w:rPr>
                <w:rFonts w:ascii="Calibri" w:hAnsi="Calibri"/>
                <w:sz w:val="22"/>
                <w:szCs w:val="22"/>
                <w:lang w:val="fr-FR"/>
              </w:rPr>
              <w:t xml:space="preserve"> sans toutefois </w:t>
            </w:r>
            <w:r w:rsidR="00261C06" w:rsidRPr="00B61F0A">
              <w:rPr>
                <w:rFonts w:ascii="Calibri" w:hAnsi="Calibri"/>
                <w:sz w:val="22"/>
                <w:szCs w:val="22"/>
                <w:lang w:val="fr-FR"/>
              </w:rPr>
              <w:t>y</w:t>
            </w:r>
            <w:r w:rsidRPr="00B61F0A">
              <w:rPr>
                <w:rFonts w:ascii="Calibri" w:hAnsi="Calibri"/>
                <w:sz w:val="22"/>
                <w:szCs w:val="22"/>
                <w:lang w:val="fr-FR"/>
              </w:rPr>
              <w:t xml:space="preserve"> être limité</w:t>
            </w:r>
            <w:r w:rsidR="00261C06" w:rsidRPr="00B61F0A">
              <w:rPr>
                <w:rFonts w:ascii="Calibri" w:hAnsi="Calibri"/>
                <w:sz w:val="22"/>
                <w:szCs w:val="22"/>
                <w:lang w:val="fr-FR"/>
              </w:rPr>
              <w:t>,</w:t>
            </w:r>
            <w:r w:rsidRPr="00B61F0A">
              <w:rPr>
                <w:rFonts w:ascii="Calibri" w:hAnsi="Calibri"/>
                <w:sz w:val="22"/>
                <w:szCs w:val="22"/>
                <w:lang w:val="fr-FR"/>
              </w:rPr>
              <w:t xml:space="preserve"> les structures urbaines, les transports, les télécommunications et les réseaux de distribution d’eau. </w:t>
            </w:r>
          </w:p>
        </w:tc>
      </w:tr>
      <w:tr w:rsidR="00FD18A0" w:rsidRPr="007D0514" w:rsidTr="004A0679">
        <w:trPr>
          <w:trHeight w:val="54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bookmarkStart w:id="25" w:name="_Toc322013219"/>
            <w:r w:rsidRPr="00B61F0A">
              <w:rPr>
                <w:rStyle w:val="Heading1Char"/>
                <w:rFonts w:ascii="Calibri" w:hAnsi="Calibri"/>
                <w:lang w:val="fr-FR"/>
              </w:rPr>
              <w:t>Inv</w:t>
            </w:r>
            <w:bookmarkStart w:id="26" w:name="invesrion"/>
            <w:bookmarkEnd w:id="26"/>
            <w:r w:rsidRPr="00B61F0A">
              <w:rPr>
                <w:rStyle w:val="Heading1Char"/>
                <w:rFonts w:ascii="Calibri" w:hAnsi="Calibri"/>
                <w:lang w:val="fr-FR"/>
              </w:rPr>
              <w:t>ersion:</w:t>
            </w:r>
            <w:bookmarkEnd w:id="25"/>
            <w:r w:rsidRPr="00B61F0A">
              <w:rPr>
                <w:rFonts w:ascii="Calibri" w:hAnsi="Calibri"/>
                <w:sz w:val="22"/>
                <w:szCs w:val="22"/>
                <w:lang w:val="fr-FR"/>
              </w:rPr>
              <w:t xml:space="preserve"> Pertes de stocks de carbone forestier ou d’autres avantages qui avaient été au préalable retenus ou renforcés par la REDD+. </w:t>
            </w:r>
          </w:p>
        </w:tc>
      </w:tr>
      <w:tr w:rsidR="00FD18A0" w:rsidRPr="007D0514" w:rsidTr="004A0679">
        <w:trPr>
          <w:trHeight w:val="964"/>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bookmarkStart w:id="27" w:name="_Toc322013220"/>
            <w:r w:rsidRPr="00B61F0A">
              <w:rPr>
                <w:rStyle w:val="Heading1Char"/>
                <w:rFonts w:ascii="Calibri" w:hAnsi="Calibri"/>
                <w:lang w:val="fr-FR"/>
              </w:rPr>
              <w:t>Moyens de</w:t>
            </w:r>
            <w:bookmarkStart w:id="28" w:name="moyenssubsistancedurables"/>
            <w:bookmarkEnd w:id="28"/>
            <w:r w:rsidRPr="00B61F0A">
              <w:rPr>
                <w:rStyle w:val="Heading1Char"/>
                <w:rFonts w:ascii="Calibri" w:hAnsi="Calibri"/>
                <w:lang w:val="fr-FR"/>
              </w:rPr>
              <w:t xml:space="preserve"> subsistance durables :</w:t>
            </w:r>
            <w:bookmarkEnd w:id="27"/>
            <w:r w:rsidRPr="00B61F0A">
              <w:rPr>
                <w:rFonts w:ascii="Calibri" w:hAnsi="Calibri"/>
                <w:b/>
                <w:bCs/>
                <w:sz w:val="22"/>
                <w:szCs w:val="22"/>
                <w:lang w:val="fr-FR"/>
              </w:rPr>
              <w:t xml:space="preserve"> </w:t>
            </w:r>
            <w:r w:rsidRPr="00B61F0A">
              <w:rPr>
                <w:rFonts w:ascii="Calibri" w:hAnsi="Calibri"/>
                <w:sz w:val="22"/>
                <w:szCs w:val="22"/>
                <w:lang w:val="fr-FR"/>
              </w:rPr>
              <w:t xml:space="preserve">Peut être défini par les cinq capitaux de </w:t>
            </w:r>
            <w:hyperlink r:id="rId23" w:history="1">
              <w:r w:rsidRPr="00B61F0A">
                <w:rPr>
                  <w:rStyle w:val="Hyperlink"/>
                  <w:rFonts w:ascii="Calibri" w:hAnsi="Calibri"/>
                  <w:sz w:val="22"/>
                  <w:szCs w:val="22"/>
                  <w:lang w:val="fr-FR"/>
                </w:rPr>
                <w:t>l’Approche des moyens de subsistance durables</w:t>
              </w:r>
            </w:hyperlink>
            <w:r w:rsidRPr="00B61F0A">
              <w:rPr>
                <w:rFonts w:ascii="Calibri" w:hAnsi="Calibri"/>
                <w:sz w:val="22"/>
                <w:szCs w:val="22"/>
                <w:u w:val="single"/>
                <w:lang w:val="fr-FR"/>
              </w:rPr>
              <w:t xml:space="preserve"> </w:t>
            </w:r>
            <w:r w:rsidRPr="00B61F0A">
              <w:rPr>
                <w:rFonts w:ascii="Calibri" w:hAnsi="Calibri"/>
                <w:sz w:val="22"/>
                <w:szCs w:val="22"/>
                <w:lang w:val="fr-FR"/>
              </w:rPr>
              <w:t xml:space="preserve">qui </w:t>
            </w:r>
            <w:proofErr w:type="spellStart"/>
            <w:r w:rsidRPr="00B61F0A">
              <w:rPr>
                <w:rFonts w:ascii="Calibri" w:hAnsi="Calibri"/>
                <w:sz w:val="22"/>
                <w:szCs w:val="22"/>
                <w:lang w:val="fr-FR"/>
              </w:rPr>
              <w:t>unient</w:t>
            </w:r>
            <w:proofErr w:type="spellEnd"/>
            <w:r w:rsidRPr="00B61F0A">
              <w:rPr>
                <w:rFonts w:ascii="Calibri" w:hAnsi="Calibri"/>
                <w:sz w:val="22"/>
                <w:szCs w:val="22"/>
                <w:lang w:val="fr-FR"/>
              </w:rPr>
              <w:t xml:space="preserve"> les différents types de moyens aux sources de revenus et conditions de vie des défavorisés, à savoir : le capital humain, social, naturel, physique et financier.  </w:t>
            </w:r>
          </w:p>
        </w:tc>
      </w:tr>
      <w:tr w:rsidR="00FD18A0" w:rsidRPr="007D0514" w:rsidTr="004A0679">
        <w:trPr>
          <w:trHeight w:val="1350"/>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bookmarkStart w:id="29" w:name="_Toc322013221"/>
            <w:r w:rsidRPr="00B61F0A">
              <w:rPr>
                <w:rStyle w:val="Heading1Char"/>
                <w:lang w:val="fr-FR"/>
              </w:rPr>
              <w:t>Participation</w:t>
            </w:r>
            <w:bookmarkStart w:id="30" w:name="participationintegrale"/>
            <w:bookmarkEnd w:id="30"/>
            <w:r w:rsidRPr="00B61F0A">
              <w:rPr>
                <w:rStyle w:val="Heading1Char"/>
                <w:lang w:val="fr-FR"/>
              </w:rPr>
              <w:t xml:space="preserve"> intégrale et effective:</w:t>
            </w:r>
            <w:bookmarkEnd w:id="29"/>
            <w:r w:rsidRPr="00B61F0A">
              <w:rPr>
                <w:rFonts w:ascii="Calibri" w:hAnsi="Calibri"/>
                <w:b/>
                <w:bCs/>
                <w:sz w:val="22"/>
                <w:szCs w:val="22"/>
                <w:lang w:val="fr-FR"/>
              </w:rPr>
              <w:t xml:space="preserve"> </w:t>
            </w:r>
            <w:r w:rsidRPr="00B61F0A">
              <w:rPr>
                <w:rFonts w:ascii="Calibri" w:hAnsi="Calibri"/>
                <w:sz w:val="22"/>
                <w:szCs w:val="22"/>
                <w:lang w:val="fr-FR"/>
              </w:rPr>
              <w:t xml:space="preserve">Influence significative de tous les groupes de parties prenantes qui souhaitent être associés au processus. Elle comprend les consultations et le consentement préalable, donné librement et en connaissance de cause. Des conseils sur cette participation se trouvent dans le document suivant : </w:t>
            </w:r>
            <w:hyperlink r:id="rId24" w:history="1">
              <w:r w:rsidRPr="00B61F0A">
                <w:rPr>
                  <w:rStyle w:val="Hyperlink"/>
                  <w:rFonts w:ascii="Calibri" w:hAnsi="Calibri"/>
                  <w:sz w:val="22"/>
                  <w:szCs w:val="22"/>
                  <w:lang w:val="fr-FR"/>
                </w:rPr>
                <w:t>Lignes directrices du Programme ONU-REDD et du FCPF sur la participation des parties prenantes à la REDD+</w:t>
              </w:r>
            </w:hyperlink>
            <w:r w:rsidRPr="00B61F0A">
              <w:rPr>
                <w:rFonts w:ascii="Calibri" w:hAnsi="Calibri"/>
                <w:sz w:val="22"/>
                <w:szCs w:val="22"/>
                <w:u w:val="single"/>
                <w:lang w:val="fr-FR"/>
              </w:rPr>
              <w:t>.</w:t>
            </w:r>
            <w:r w:rsidRPr="00B61F0A">
              <w:rPr>
                <w:rFonts w:ascii="Calibri" w:hAnsi="Calibri"/>
                <w:sz w:val="22"/>
                <w:szCs w:val="22"/>
                <w:lang w:val="fr-FR"/>
              </w:rPr>
              <w:t xml:space="preserve"> </w:t>
            </w:r>
          </w:p>
        </w:tc>
      </w:tr>
      <w:tr w:rsidR="00FD18A0" w:rsidRPr="007D0514" w:rsidTr="004A0679">
        <w:trPr>
          <w:trHeight w:val="2478"/>
        </w:trPr>
        <w:tc>
          <w:tcPr>
            <w:tcW w:w="9843" w:type="dxa"/>
            <w:tcBorders>
              <w:top w:val="single" w:sz="4" w:space="0" w:color="000000"/>
              <w:left w:val="single" w:sz="4" w:space="0" w:color="000000"/>
              <w:right w:val="single" w:sz="4" w:space="0" w:color="000000"/>
            </w:tcBorders>
            <w:tcMar>
              <w:top w:w="113" w:type="dxa"/>
              <w:bottom w:w="113" w:type="dxa"/>
            </w:tcMar>
            <w:vAlign w:val="center"/>
          </w:tcPr>
          <w:p w:rsidR="00FD18A0" w:rsidRPr="00B61F0A" w:rsidRDefault="00FD18A0" w:rsidP="003815C0">
            <w:pPr>
              <w:pStyle w:val="Default"/>
              <w:spacing w:line="276" w:lineRule="auto"/>
              <w:rPr>
                <w:rFonts w:ascii="Calibri" w:hAnsi="Calibri"/>
                <w:sz w:val="22"/>
                <w:szCs w:val="22"/>
                <w:lang w:val="fr-FR"/>
              </w:rPr>
            </w:pPr>
            <w:bookmarkStart w:id="31" w:name="_Toc322013222"/>
            <w:r w:rsidRPr="00B61F0A">
              <w:rPr>
                <w:rStyle w:val="Heading1Char"/>
                <w:lang w:val="fr-FR"/>
              </w:rPr>
              <w:t>P</w:t>
            </w:r>
            <w:bookmarkStart w:id="32" w:name="partiesprenantes"/>
            <w:bookmarkEnd w:id="32"/>
            <w:r w:rsidRPr="00B61F0A">
              <w:rPr>
                <w:rStyle w:val="Heading1Char"/>
                <w:lang w:val="fr-FR"/>
              </w:rPr>
              <w:t>arties prenantes concernées:</w:t>
            </w:r>
            <w:bookmarkEnd w:id="31"/>
            <w:r w:rsidRPr="00B61F0A">
              <w:rPr>
                <w:rFonts w:ascii="Calibri" w:hAnsi="Calibri"/>
                <w:b/>
                <w:bCs/>
                <w:sz w:val="22"/>
                <w:szCs w:val="22"/>
                <w:lang w:val="fr-FR"/>
              </w:rPr>
              <w:t xml:space="preserve"> </w:t>
            </w:r>
            <w:r w:rsidRPr="00B61F0A">
              <w:rPr>
                <w:rFonts w:ascii="Calibri" w:hAnsi="Calibri"/>
                <w:sz w:val="22"/>
                <w:szCs w:val="22"/>
                <w:lang w:val="fr-FR"/>
              </w:rPr>
              <w:t xml:space="preserve">Il s’agit des groupes ayant un rôle/intérêt dans la forêt et ceux qui seront </w:t>
            </w:r>
          </w:p>
          <w:p w:rsidR="00FD18A0" w:rsidRPr="00B61F0A" w:rsidRDefault="00FD18A0" w:rsidP="003815C0">
            <w:pPr>
              <w:pStyle w:val="Default"/>
              <w:spacing w:line="276" w:lineRule="auto"/>
              <w:rPr>
                <w:rFonts w:ascii="Calibri" w:hAnsi="Calibri"/>
                <w:sz w:val="22"/>
                <w:szCs w:val="22"/>
                <w:lang w:val="fr-FR"/>
              </w:rPr>
            </w:pPr>
            <w:r w:rsidRPr="00B61F0A">
              <w:rPr>
                <w:rFonts w:ascii="Calibri" w:hAnsi="Calibri"/>
                <w:sz w:val="22"/>
                <w:szCs w:val="22"/>
                <w:lang w:val="fr-FR"/>
              </w:rPr>
              <w:t xml:space="preserve">affectés positivement ou négativement par les activités de la REDD+. Il s’agit notamment des titulaires de droits, des groupes dont les droits (droits de l’homme, droits prévus par la loi, droits coutumiers et/ou droits collectifs) seront touchés par les activités de la REDD+. Cette définition comprend les organismes gouvernementaux concernés, les utilisateurs formels et informels des forêts, les entités du secteur privé, les peuples autochtones et les autres communautés dépendant de la forêt (voir la définition figurant dans les </w:t>
            </w:r>
            <w:hyperlink r:id="rId25" w:history="1">
              <w:r w:rsidRPr="00B61F0A">
                <w:rPr>
                  <w:rStyle w:val="Hyperlink"/>
                  <w:rFonts w:ascii="Calibri" w:hAnsi="Calibri"/>
                  <w:sz w:val="22"/>
                  <w:szCs w:val="22"/>
                  <w:lang w:val="fr-FR"/>
                </w:rPr>
                <w:t>Lignes directrices du Programme ONU-REDD et du FCPF sur la participation des parties prenantes à la REDD+.</w:t>
              </w:r>
            </w:hyperlink>
            <w:r w:rsidRPr="00B61F0A">
              <w:rPr>
                <w:rFonts w:ascii="Calibri" w:hAnsi="Calibri"/>
                <w:sz w:val="22"/>
                <w:szCs w:val="22"/>
                <w:lang w:val="fr-FR"/>
              </w:rPr>
              <w:t xml:space="preserve"> </w:t>
            </w:r>
          </w:p>
        </w:tc>
      </w:tr>
      <w:tr w:rsidR="00FD18A0" w:rsidRPr="007D0514" w:rsidTr="004A0679">
        <w:trPr>
          <w:trHeight w:val="108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bookmarkStart w:id="33" w:name="_Toc322013223"/>
            <w:r w:rsidRPr="00B61F0A">
              <w:rPr>
                <w:rStyle w:val="Heading1Char"/>
                <w:lang w:val="fr-FR"/>
              </w:rPr>
              <w:t>Pa</w:t>
            </w:r>
            <w:bookmarkStart w:id="34" w:name="patrimoineculturel"/>
            <w:bookmarkEnd w:id="34"/>
            <w:r w:rsidRPr="00B61F0A">
              <w:rPr>
                <w:rStyle w:val="Heading1Char"/>
                <w:lang w:val="fr-FR"/>
              </w:rPr>
              <w:t>trimoine culturel:</w:t>
            </w:r>
            <w:bookmarkEnd w:id="33"/>
            <w:r w:rsidRPr="00B61F0A">
              <w:rPr>
                <w:rFonts w:ascii="Calibri" w:hAnsi="Calibri"/>
                <w:b/>
                <w:bCs/>
                <w:sz w:val="22"/>
                <w:szCs w:val="22"/>
                <w:lang w:val="fr-FR"/>
              </w:rPr>
              <w:t xml:space="preserve"> </w:t>
            </w:r>
            <w:r w:rsidRPr="00B61F0A">
              <w:rPr>
                <w:rFonts w:ascii="Calibri" w:hAnsi="Calibri"/>
                <w:sz w:val="22"/>
                <w:szCs w:val="22"/>
                <w:lang w:val="fr-FR"/>
              </w:rPr>
              <w:t>Patrimoine constitué des objets physiques et des attributs incorporels d’un groupe ou d’une société, qui sont hérités des générations précédentes, conservés dans le présent et légués aux générations futures</w:t>
            </w:r>
            <w:r w:rsidRPr="00B61F0A">
              <w:rPr>
                <w:rStyle w:val="FootnoteReference"/>
                <w:rFonts w:ascii="Calibri" w:hAnsi="Calibri"/>
                <w:sz w:val="22"/>
                <w:szCs w:val="22"/>
                <w:lang w:val="fr-FR"/>
              </w:rPr>
              <w:footnoteReference w:id="20"/>
            </w:r>
            <w:r w:rsidRPr="00B61F0A">
              <w:rPr>
                <w:rFonts w:ascii="Calibri" w:hAnsi="Calibri"/>
                <w:sz w:val="14"/>
                <w:szCs w:val="14"/>
                <w:lang w:val="fr-FR"/>
              </w:rPr>
              <w:t xml:space="preserve"> </w:t>
            </w:r>
            <w:r w:rsidRPr="00B61F0A">
              <w:rPr>
                <w:rFonts w:ascii="Calibri" w:hAnsi="Calibri"/>
                <w:sz w:val="22"/>
                <w:szCs w:val="22"/>
                <w:lang w:val="fr-FR"/>
              </w:rPr>
              <w:t>; dans le cadre de la REDD</w:t>
            </w:r>
            <w:r w:rsidR="00261C06" w:rsidRPr="00B61F0A">
              <w:rPr>
                <w:rFonts w:ascii="Calibri" w:hAnsi="Calibri"/>
                <w:sz w:val="22"/>
                <w:szCs w:val="22"/>
                <w:lang w:val="fr-FR"/>
              </w:rPr>
              <w:t>+;</w:t>
            </w:r>
            <w:r w:rsidRPr="00B61F0A">
              <w:rPr>
                <w:rFonts w:ascii="Calibri" w:hAnsi="Calibri"/>
                <w:sz w:val="22"/>
                <w:szCs w:val="22"/>
                <w:lang w:val="fr-FR"/>
              </w:rPr>
              <w:t xml:space="preserve"> cela inclut en particulier les valeurs culturelles associées à des espèces de forêts, à des utilisations particulières de la forêt ou à des paysages spécifiques. </w:t>
            </w:r>
          </w:p>
        </w:tc>
      </w:tr>
      <w:tr w:rsidR="00FD18A0" w:rsidRPr="007D0514" w:rsidTr="004A0679">
        <w:trPr>
          <w:trHeight w:val="6082"/>
        </w:trPr>
        <w:tc>
          <w:tcPr>
            <w:tcW w:w="9843" w:type="dxa"/>
            <w:tcBorders>
              <w:top w:val="single" w:sz="4" w:space="0" w:color="000000"/>
              <w:left w:val="single" w:sz="4" w:space="0" w:color="000000"/>
              <w:right w:val="single" w:sz="4" w:space="0" w:color="000000"/>
            </w:tcBorders>
            <w:tcMar>
              <w:top w:w="113" w:type="dxa"/>
              <w:bottom w:w="113" w:type="dxa"/>
            </w:tcMar>
          </w:tcPr>
          <w:p w:rsidR="00FD18A0" w:rsidRPr="00B61F0A" w:rsidRDefault="004A0679" w:rsidP="003815C0">
            <w:pPr>
              <w:pStyle w:val="Default"/>
              <w:spacing w:line="276" w:lineRule="auto"/>
              <w:rPr>
                <w:rFonts w:ascii="Calibri" w:hAnsi="Calibri"/>
                <w:sz w:val="22"/>
                <w:szCs w:val="22"/>
                <w:lang w:val="fr-FR"/>
              </w:rPr>
            </w:pPr>
            <w:bookmarkStart w:id="35" w:name="_Toc322013224"/>
            <w:r w:rsidRPr="00B61F0A">
              <w:rPr>
                <w:rStyle w:val="Heading1Char"/>
                <w:lang w:val="fr-FR"/>
              </w:rPr>
              <w:t>P</w:t>
            </w:r>
            <w:r w:rsidR="00FD18A0" w:rsidRPr="00B61F0A">
              <w:rPr>
                <w:rStyle w:val="Heading1Char"/>
                <w:lang w:val="fr-FR"/>
              </w:rPr>
              <w:t>e</w:t>
            </w:r>
            <w:bookmarkStart w:id="36" w:name="peuplesautochtones"/>
            <w:bookmarkEnd w:id="36"/>
            <w:r w:rsidR="00FD18A0" w:rsidRPr="00B61F0A">
              <w:rPr>
                <w:rStyle w:val="Heading1Char"/>
                <w:lang w:val="fr-FR"/>
              </w:rPr>
              <w:t>uples autochtones:</w:t>
            </w:r>
            <w:bookmarkEnd w:id="35"/>
            <w:r w:rsidR="00FD18A0" w:rsidRPr="00B61F0A">
              <w:rPr>
                <w:rFonts w:ascii="Calibri" w:hAnsi="Calibri"/>
                <w:sz w:val="22"/>
                <w:szCs w:val="22"/>
                <w:lang w:val="fr-FR"/>
              </w:rPr>
              <w:t xml:space="preserve"> Les termes « peuples autochtones », « minorit</w:t>
            </w:r>
            <w:r w:rsidR="00597621" w:rsidRPr="00B61F0A">
              <w:rPr>
                <w:rFonts w:ascii="Calibri" w:hAnsi="Calibri"/>
                <w:sz w:val="22"/>
                <w:szCs w:val="22"/>
                <w:lang w:val="fr-FR"/>
              </w:rPr>
              <w:t>és ethniques autochtones » et «g</w:t>
            </w:r>
            <w:r w:rsidR="00FD18A0" w:rsidRPr="00B61F0A">
              <w:rPr>
                <w:rFonts w:ascii="Calibri" w:hAnsi="Calibri"/>
                <w:sz w:val="22"/>
                <w:szCs w:val="22"/>
                <w:lang w:val="fr-FR"/>
              </w:rPr>
              <w:t xml:space="preserve">roupes tribaux » sont utilisés pour décrire des groupes sociaux qui partagent des caractéristiques semblables, à savoir une identité sociale et culturelle distincte de celle des groupes dominants dans la société. Les organes des Nations Unies chargés des droits de l’homme, l’OIT, la Banque mondiale et le droit international appliquent quatre critères pour distinguer les peuples autochtones : </w:t>
            </w:r>
          </w:p>
          <w:p w:rsidR="00FD18A0" w:rsidRPr="00B61F0A" w:rsidRDefault="00FD18A0" w:rsidP="003815C0">
            <w:pPr>
              <w:pStyle w:val="Default"/>
              <w:spacing w:line="276" w:lineRule="auto"/>
              <w:rPr>
                <w:rFonts w:ascii="Calibri" w:hAnsi="Calibri"/>
                <w:sz w:val="22"/>
                <w:szCs w:val="22"/>
                <w:lang w:val="fr-FR"/>
              </w:rPr>
            </w:pPr>
          </w:p>
          <w:p w:rsidR="00FD18A0" w:rsidRPr="00B61F0A" w:rsidRDefault="00FD18A0" w:rsidP="003815C0">
            <w:pPr>
              <w:pStyle w:val="Default"/>
              <w:tabs>
                <w:tab w:val="left" w:pos="1080"/>
              </w:tabs>
              <w:spacing w:line="276" w:lineRule="auto"/>
              <w:ind w:left="1100" w:hanging="550"/>
              <w:rPr>
                <w:rFonts w:ascii="Calibri" w:hAnsi="Calibri"/>
                <w:sz w:val="22"/>
                <w:szCs w:val="22"/>
                <w:lang w:val="fr-FR"/>
              </w:rPr>
            </w:pPr>
            <w:r w:rsidRPr="00B61F0A">
              <w:rPr>
                <w:rFonts w:ascii="Calibri" w:hAnsi="Calibri"/>
                <w:sz w:val="22"/>
                <w:szCs w:val="22"/>
                <w:lang w:val="fr-FR"/>
              </w:rPr>
              <w:t>a)</w:t>
            </w:r>
            <w:r w:rsidRPr="00B61F0A">
              <w:rPr>
                <w:rFonts w:ascii="Calibri" w:hAnsi="Calibri"/>
                <w:sz w:val="22"/>
                <w:szCs w:val="22"/>
                <w:lang w:val="fr-FR"/>
              </w:rPr>
              <w:tab/>
              <w:t xml:space="preserve">les peuples autochtones vivent habituellement sur (ou maintiennent des liens avec) des territoires ancestraux géographiquement distincts ; </w:t>
            </w:r>
          </w:p>
          <w:p w:rsidR="00FD18A0" w:rsidRPr="00B61F0A" w:rsidRDefault="00FD18A0" w:rsidP="003815C0">
            <w:pPr>
              <w:pStyle w:val="Default"/>
              <w:tabs>
                <w:tab w:val="left" w:pos="1080"/>
              </w:tabs>
              <w:spacing w:line="276" w:lineRule="auto"/>
              <w:ind w:left="1100" w:hanging="550"/>
              <w:rPr>
                <w:rFonts w:ascii="Calibri" w:hAnsi="Calibri"/>
                <w:sz w:val="22"/>
                <w:szCs w:val="22"/>
                <w:lang w:val="fr-FR"/>
              </w:rPr>
            </w:pPr>
          </w:p>
          <w:p w:rsidR="00FD18A0" w:rsidRPr="00B61F0A" w:rsidRDefault="00FD18A0" w:rsidP="003815C0">
            <w:pPr>
              <w:pStyle w:val="Default"/>
              <w:tabs>
                <w:tab w:val="left" w:pos="1080"/>
              </w:tabs>
              <w:spacing w:line="276" w:lineRule="auto"/>
              <w:ind w:left="1100" w:hanging="550"/>
              <w:rPr>
                <w:rFonts w:ascii="Calibri" w:hAnsi="Calibri"/>
                <w:sz w:val="22"/>
                <w:szCs w:val="22"/>
                <w:lang w:val="fr-FR"/>
              </w:rPr>
            </w:pPr>
            <w:r w:rsidRPr="00B61F0A">
              <w:rPr>
                <w:rFonts w:ascii="Calibri" w:hAnsi="Calibri"/>
                <w:sz w:val="22"/>
                <w:szCs w:val="22"/>
                <w:lang w:val="fr-FR"/>
              </w:rPr>
              <w:t>b)</w:t>
            </w:r>
            <w:r w:rsidRPr="00B61F0A">
              <w:rPr>
                <w:rFonts w:ascii="Calibri" w:hAnsi="Calibri"/>
                <w:sz w:val="22"/>
                <w:szCs w:val="22"/>
                <w:lang w:val="fr-FR"/>
              </w:rPr>
              <w:tab/>
              <w:t xml:space="preserve">ils ont tendance à maintenir des institutions sociales, économiques et politiques distinctes sur leurs territoires ; </w:t>
            </w:r>
          </w:p>
          <w:p w:rsidR="00FD18A0" w:rsidRPr="00B61F0A" w:rsidRDefault="00FD18A0" w:rsidP="003815C0">
            <w:pPr>
              <w:pStyle w:val="Default"/>
              <w:tabs>
                <w:tab w:val="left" w:pos="1080"/>
              </w:tabs>
              <w:spacing w:line="276" w:lineRule="auto"/>
              <w:ind w:left="1100" w:hanging="550"/>
              <w:rPr>
                <w:rFonts w:ascii="Calibri" w:hAnsi="Calibri"/>
                <w:sz w:val="22"/>
                <w:szCs w:val="22"/>
                <w:lang w:val="fr-FR"/>
              </w:rPr>
            </w:pPr>
          </w:p>
          <w:p w:rsidR="00FD18A0" w:rsidRPr="00B61F0A" w:rsidRDefault="00FD18A0" w:rsidP="003815C0">
            <w:pPr>
              <w:pStyle w:val="Default"/>
              <w:tabs>
                <w:tab w:val="left" w:pos="1080"/>
              </w:tabs>
              <w:spacing w:line="276" w:lineRule="auto"/>
              <w:ind w:left="1100" w:hanging="550"/>
              <w:rPr>
                <w:rFonts w:ascii="Calibri" w:hAnsi="Calibri"/>
                <w:sz w:val="22"/>
                <w:szCs w:val="22"/>
                <w:lang w:val="fr-FR"/>
              </w:rPr>
            </w:pPr>
            <w:r w:rsidRPr="00B61F0A">
              <w:rPr>
                <w:rFonts w:ascii="Calibri" w:hAnsi="Calibri"/>
                <w:sz w:val="22"/>
                <w:szCs w:val="22"/>
                <w:lang w:val="fr-FR"/>
              </w:rPr>
              <w:t>c)</w:t>
            </w:r>
            <w:r w:rsidRPr="00B61F0A">
              <w:rPr>
                <w:rFonts w:ascii="Calibri" w:hAnsi="Calibri"/>
                <w:sz w:val="22"/>
                <w:szCs w:val="22"/>
                <w:lang w:val="fr-FR"/>
              </w:rPr>
              <w:tab/>
              <w:t xml:space="preserve">ils ont généralement pour ambition de demeurer distincts culturellement, géographiquement et institutionnellement, plutôt que de s’assimiler pleinement dans la société nationale ; et </w:t>
            </w:r>
          </w:p>
          <w:p w:rsidR="00FD18A0" w:rsidRPr="00B61F0A" w:rsidRDefault="00FD18A0" w:rsidP="003815C0">
            <w:pPr>
              <w:pStyle w:val="Default"/>
              <w:tabs>
                <w:tab w:val="left" w:pos="1080"/>
              </w:tabs>
              <w:spacing w:line="276" w:lineRule="auto"/>
              <w:ind w:left="1100" w:hanging="550"/>
              <w:rPr>
                <w:rFonts w:ascii="Calibri" w:hAnsi="Calibri"/>
                <w:sz w:val="22"/>
                <w:szCs w:val="22"/>
                <w:lang w:val="fr-FR"/>
              </w:rPr>
            </w:pPr>
          </w:p>
          <w:p w:rsidR="00FD18A0" w:rsidRPr="00B61F0A" w:rsidRDefault="00FD18A0" w:rsidP="003815C0">
            <w:pPr>
              <w:pStyle w:val="Default"/>
              <w:tabs>
                <w:tab w:val="left" w:pos="1080"/>
              </w:tabs>
              <w:spacing w:line="276" w:lineRule="auto"/>
              <w:ind w:left="1100" w:hanging="550"/>
              <w:rPr>
                <w:rFonts w:ascii="Calibri" w:hAnsi="Calibri"/>
                <w:sz w:val="22"/>
                <w:szCs w:val="22"/>
                <w:lang w:val="fr-FR"/>
              </w:rPr>
            </w:pPr>
            <w:r w:rsidRPr="00B61F0A">
              <w:rPr>
                <w:rFonts w:ascii="Calibri" w:hAnsi="Calibri"/>
                <w:sz w:val="22"/>
                <w:szCs w:val="22"/>
                <w:lang w:val="fr-FR"/>
              </w:rPr>
              <w:t>d)</w:t>
            </w:r>
            <w:r w:rsidRPr="00B61F0A">
              <w:rPr>
                <w:rFonts w:ascii="Calibri" w:hAnsi="Calibri"/>
                <w:sz w:val="22"/>
                <w:szCs w:val="22"/>
                <w:lang w:val="fr-FR"/>
              </w:rPr>
              <w:tab/>
              <w:t>ils s’identifient eux-mêmes comme autochtones ou tribaux.</w:t>
            </w:r>
          </w:p>
          <w:p w:rsidR="00261C06" w:rsidRPr="00B61F0A" w:rsidRDefault="00261C06" w:rsidP="003815C0">
            <w:pPr>
              <w:pStyle w:val="Default"/>
              <w:tabs>
                <w:tab w:val="left" w:pos="1080"/>
              </w:tabs>
              <w:spacing w:line="276" w:lineRule="auto"/>
              <w:ind w:left="1100" w:hanging="550"/>
              <w:rPr>
                <w:rFonts w:ascii="Calibri" w:hAnsi="Calibri"/>
                <w:sz w:val="22"/>
                <w:szCs w:val="22"/>
                <w:lang w:val="fr-FR"/>
              </w:rPr>
            </w:pPr>
          </w:p>
          <w:p w:rsidR="00FD18A0" w:rsidRPr="00B61F0A" w:rsidRDefault="00FD18A0" w:rsidP="00746327">
            <w:pPr>
              <w:pStyle w:val="Default"/>
              <w:spacing w:line="276" w:lineRule="auto"/>
              <w:rPr>
                <w:rFonts w:ascii="Calibri" w:hAnsi="Calibri"/>
                <w:sz w:val="22"/>
                <w:szCs w:val="22"/>
                <w:lang w:val="fr-FR"/>
              </w:rPr>
            </w:pPr>
            <w:r w:rsidRPr="00B61F0A">
              <w:rPr>
                <w:rFonts w:ascii="Calibri" w:hAnsi="Calibri"/>
                <w:sz w:val="22"/>
                <w:szCs w:val="22"/>
                <w:lang w:val="fr-FR"/>
              </w:rPr>
              <w:t xml:space="preserve">Malgré des caractéristiques communes, il n’existe pas de définition unique reconnue des peuples autochtones qui </w:t>
            </w:r>
            <w:r w:rsidR="00261C06" w:rsidRPr="00B61F0A">
              <w:rPr>
                <w:rFonts w:ascii="Calibri" w:hAnsi="Calibri"/>
                <w:sz w:val="22"/>
                <w:szCs w:val="22"/>
                <w:lang w:val="fr-FR"/>
              </w:rPr>
              <w:t xml:space="preserve">reflète </w:t>
            </w:r>
            <w:r w:rsidRPr="00B61F0A">
              <w:rPr>
                <w:rFonts w:ascii="Calibri" w:hAnsi="Calibri"/>
                <w:sz w:val="22"/>
                <w:szCs w:val="22"/>
                <w:lang w:val="fr-FR"/>
              </w:rPr>
              <w:t>leur diversité en tant que peuples. Leur auto-identification en tant que peuples autochtones ou tribaux est généralement considérée comme un critère fondamental pour déterminer si des groupes sont autochtones ou tribaux, parfois en combinaison avec d’autres variables telles que la langue parlée, des origines remontant à un groupe de l’époque précoloniale, les us et coutumes,</w:t>
            </w:r>
            <w:r w:rsidR="00261C06" w:rsidRPr="00B61F0A">
              <w:rPr>
                <w:rFonts w:ascii="Calibri" w:hAnsi="Calibri"/>
                <w:sz w:val="22"/>
                <w:szCs w:val="22"/>
                <w:lang w:val="fr-FR"/>
              </w:rPr>
              <w:t xml:space="preserve"> et</w:t>
            </w:r>
            <w:r w:rsidRPr="00B61F0A">
              <w:rPr>
                <w:rFonts w:ascii="Calibri" w:hAnsi="Calibri"/>
                <w:sz w:val="22"/>
                <w:szCs w:val="22"/>
                <w:lang w:val="fr-FR"/>
              </w:rPr>
              <w:t xml:space="preserve"> l’emplacement ou la concentration géographique. Les droits des peuples autochtones sont </w:t>
            </w:r>
            <w:r w:rsidR="00261C06" w:rsidRPr="00B61F0A">
              <w:rPr>
                <w:rFonts w:ascii="Calibri" w:hAnsi="Calibri"/>
                <w:sz w:val="22"/>
                <w:szCs w:val="22"/>
                <w:lang w:val="fr-FR"/>
              </w:rPr>
              <w:t xml:space="preserve">énoncés </w:t>
            </w:r>
            <w:r w:rsidRPr="00B61F0A">
              <w:rPr>
                <w:rFonts w:ascii="Calibri" w:hAnsi="Calibri"/>
                <w:sz w:val="22"/>
                <w:szCs w:val="22"/>
                <w:lang w:val="fr-FR"/>
              </w:rPr>
              <w:t xml:space="preserve">dans la </w:t>
            </w:r>
            <w:hyperlink r:id="rId26" w:history="1">
              <w:r w:rsidRPr="00B61F0A">
                <w:rPr>
                  <w:rStyle w:val="Hyperlink"/>
                  <w:rFonts w:ascii="Calibri" w:hAnsi="Calibri"/>
                  <w:sz w:val="22"/>
                  <w:szCs w:val="22"/>
                  <w:lang w:val="fr-FR"/>
                </w:rPr>
                <w:t>Déclaration des Nations Unies sur les droits des peuples autochtones</w:t>
              </w:r>
            </w:hyperlink>
            <w:r w:rsidRPr="00B61F0A">
              <w:rPr>
                <w:rFonts w:ascii="Calibri" w:hAnsi="Calibri"/>
                <w:sz w:val="22"/>
                <w:szCs w:val="22"/>
                <w:lang w:val="fr-FR"/>
              </w:rPr>
              <w:t xml:space="preserve"> (</w:t>
            </w:r>
            <w:r w:rsidR="00746327" w:rsidRPr="00B61F0A">
              <w:rPr>
                <w:rFonts w:ascii="Calibri" w:hAnsi="Calibri"/>
                <w:sz w:val="22"/>
                <w:szCs w:val="22"/>
                <w:lang w:val="fr-FR"/>
              </w:rPr>
              <w:t>DNUDPA</w:t>
            </w:r>
            <w:r w:rsidRPr="00B61F0A">
              <w:rPr>
                <w:rFonts w:ascii="Calibri" w:hAnsi="Calibri"/>
                <w:sz w:val="22"/>
                <w:szCs w:val="22"/>
                <w:lang w:val="fr-FR"/>
              </w:rPr>
              <w:t xml:space="preserve">). Voir aussi la définition du FPIC pour davantage d’informations sur els doits des Peuples autochtones. </w:t>
            </w:r>
          </w:p>
        </w:tc>
      </w:tr>
      <w:tr w:rsidR="00FD18A0" w:rsidRPr="007D0514" w:rsidTr="004A0679">
        <w:trPr>
          <w:trHeight w:val="242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746327">
            <w:pPr>
              <w:pStyle w:val="Default"/>
              <w:spacing w:line="276" w:lineRule="auto"/>
              <w:rPr>
                <w:rFonts w:ascii="Calibri" w:hAnsi="Calibri"/>
                <w:sz w:val="22"/>
                <w:szCs w:val="22"/>
                <w:lang w:val="fr-FR"/>
              </w:rPr>
            </w:pPr>
            <w:bookmarkStart w:id="37" w:name="_Toc322013225"/>
            <w:r w:rsidRPr="00B61F0A">
              <w:rPr>
                <w:rStyle w:val="Heading1Char"/>
                <w:rFonts w:ascii="Calibri" w:hAnsi="Calibri"/>
                <w:lang w:val="fr-FR"/>
              </w:rPr>
              <w:t>Pri</w:t>
            </w:r>
            <w:bookmarkStart w:id="38" w:name="primautedudroit"/>
            <w:bookmarkEnd w:id="38"/>
            <w:r w:rsidRPr="00B61F0A">
              <w:rPr>
                <w:rStyle w:val="Heading1Char"/>
                <w:rFonts w:ascii="Calibri" w:hAnsi="Calibri"/>
                <w:lang w:val="fr-FR"/>
              </w:rPr>
              <w:t>mauté du droit:</w:t>
            </w:r>
            <w:bookmarkEnd w:id="37"/>
            <w:r w:rsidRPr="00B61F0A">
              <w:rPr>
                <w:rFonts w:ascii="Calibri" w:hAnsi="Calibri"/>
                <w:sz w:val="22"/>
                <w:szCs w:val="22"/>
                <w:lang w:val="fr-FR"/>
              </w:rPr>
              <w:t xml:space="preserve"> « Principe de gouvernance en vertu duquel l’ensemble des individus, des institutions et des entités publiques et privées, y compris l’État lui-même, ont à répondre de l’observation de lois promulguées publiquement, appliquées de façon identique pour tous et administrées de manière indépendante, et compatibles avec les règles et normes internationales en matière de droits de l’homme. Il implique, d’autre part, des mesures propres à assurer le respect des principes de la primauté du droit, de l’égalité devant la loi, de la responsabilité au regard de la loi, de l’équité dans l’application de la loi, de la séparation des pouvoirs, de la participation à la prise de décisions, de la sécurité juridique, du refus de l’arbitraire et de la transparence des procédures et des processus législatifs » (</w:t>
            </w:r>
            <w:hyperlink r:id="rId27" w:history="1">
              <w:r w:rsidR="003B3033" w:rsidRPr="00B61F0A">
                <w:rPr>
                  <w:rStyle w:val="Hyperlink"/>
                  <w:rFonts w:asciiTheme="minorHAnsi" w:hAnsiTheme="minorHAnsi" w:cstheme="minorHAnsi"/>
                  <w:lang w:val="fr-FR"/>
                </w:rPr>
                <w:t>L’ONU et l’état de droit</w:t>
              </w:r>
            </w:hyperlink>
            <w:r w:rsidR="00746327" w:rsidRPr="00B61F0A">
              <w:rPr>
                <w:rFonts w:asciiTheme="minorHAnsi" w:hAnsiTheme="minorHAnsi" w:cstheme="minorHAnsi"/>
                <w:sz w:val="22"/>
                <w:szCs w:val="22"/>
                <w:lang w:val="fr-FR"/>
              </w:rPr>
              <w:t>).</w:t>
            </w:r>
          </w:p>
        </w:tc>
      </w:tr>
      <w:tr w:rsidR="00FD18A0" w:rsidRPr="00B61F0A" w:rsidTr="004A0679">
        <w:trPr>
          <w:trHeight w:val="54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b/>
                <w:bCs/>
                <w:sz w:val="22"/>
                <w:szCs w:val="22"/>
                <w:lang w:val="fr-FR"/>
              </w:rPr>
            </w:pPr>
            <w:bookmarkStart w:id="39" w:name="_Toc322013226"/>
            <w:r w:rsidRPr="00B61F0A">
              <w:rPr>
                <w:rStyle w:val="Heading1Char"/>
                <w:lang w:val="fr-FR"/>
              </w:rPr>
              <w:t>P</w:t>
            </w:r>
            <w:bookmarkStart w:id="40" w:name="programmesforestiersnationaux"/>
            <w:bookmarkEnd w:id="40"/>
            <w:r w:rsidRPr="00B61F0A">
              <w:rPr>
                <w:rStyle w:val="Heading1Char"/>
                <w:lang w:val="fr-FR"/>
              </w:rPr>
              <w:t>rogrammes forestiers nationaux :</w:t>
            </w:r>
            <w:bookmarkEnd w:id="39"/>
            <w:r w:rsidRPr="00B61F0A">
              <w:rPr>
                <w:rFonts w:ascii="Calibri" w:hAnsi="Calibri"/>
                <w:b/>
                <w:bCs/>
                <w:sz w:val="22"/>
                <w:szCs w:val="22"/>
                <w:lang w:val="fr-FR"/>
              </w:rPr>
              <w:t xml:space="preserve"> « </w:t>
            </w:r>
            <w:r w:rsidRPr="00B61F0A">
              <w:rPr>
                <w:rFonts w:ascii="Calibri" w:hAnsi="Calibri"/>
                <w:sz w:val="22"/>
                <w:szCs w:val="22"/>
                <w:lang w:val="fr-FR"/>
              </w:rPr>
              <w:t xml:space="preserve">Il a considéré que le terme programme forestier national était un terme générique désignant toute une gamme d’approches adoptées par différents pays pour la gestion forestière durable, à appliquer aux niveaux national et sous-national sur la base des principes fondamentaux énoncés ci-après. Il a souligné que les programmes forestiers nationaux exigeaient une large perspective intersectorielle à tous les stades, notamment pour la formulation de politiques, stratégies et plans d’action, ainsi que pour leur exécution, leur suivi et leur évaluation. Les programmes forestiers nationaux devraient être mis en œuvre compte tenu de la situation socio-économique, culturelle, politique et environnementale de chaque pays, et être intégrés à des programmes plus larges d’utilisation écologiquement viable des sols, conformément aux chapitres 10 à 15 d’Action 21. Les activités d’autres secteurs comme l’agriculture, l’énergie et le développement industriel devraient être prises en compte. ». </w:t>
            </w:r>
            <w:hyperlink r:id="rId28" w:history="1">
              <w:r w:rsidRPr="00B61F0A">
                <w:rPr>
                  <w:rStyle w:val="Hyperlink"/>
                  <w:rFonts w:ascii="Calibri" w:hAnsi="Calibri"/>
                  <w:sz w:val="22"/>
                  <w:szCs w:val="22"/>
                  <w:lang w:val="fr-FR"/>
                </w:rPr>
                <w:t>Groupe intergouvernemental sur les forêts E/CN.17/1997/12</w:t>
              </w:r>
            </w:hyperlink>
          </w:p>
        </w:tc>
      </w:tr>
      <w:tr w:rsidR="00FD18A0" w:rsidRPr="007D0514" w:rsidTr="004A0679">
        <w:trPr>
          <w:trHeight w:val="1021"/>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bookmarkStart w:id="41" w:name="_Toc322013227"/>
            <w:r w:rsidRPr="00B61F0A">
              <w:rPr>
                <w:rStyle w:val="Heading1Char"/>
                <w:lang w:val="fr-FR"/>
              </w:rPr>
              <w:t>Réins</w:t>
            </w:r>
            <w:bookmarkStart w:id="42" w:name="reinstallationinvolontaire"/>
            <w:bookmarkEnd w:id="42"/>
            <w:r w:rsidRPr="00B61F0A">
              <w:rPr>
                <w:rStyle w:val="Heading1Char"/>
                <w:lang w:val="fr-FR"/>
              </w:rPr>
              <w:t>tallation involontaire:</w:t>
            </w:r>
            <w:bookmarkEnd w:id="41"/>
            <w:r w:rsidRPr="00B61F0A">
              <w:rPr>
                <w:rFonts w:ascii="Calibri" w:hAnsi="Calibri"/>
                <w:b/>
                <w:bCs/>
                <w:sz w:val="22"/>
                <w:szCs w:val="22"/>
                <w:lang w:val="fr-FR"/>
              </w:rPr>
              <w:t xml:space="preserve"> </w:t>
            </w:r>
            <w:r w:rsidRPr="00B61F0A">
              <w:rPr>
                <w:rFonts w:ascii="Calibri" w:hAnsi="Calibri"/>
                <w:sz w:val="22"/>
                <w:szCs w:val="22"/>
                <w:lang w:val="fr-FR"/>
              </w:rPr>
              <w:t xml:space="preserve">Déplacement ou relocalisation physique ou économique sans le consentement éclairé de la personne ou sans que cette dernière ait pu choisir, ou lorsque le consentement est donné ou le choix fait en l’absence de solutions de rechange raisonnables. </w:t>
            </w:r>
          </w:p>
        </w:tc>
      </w:tr>
      <w:tr w:rsidR="00FD18A0" w:rsidRPr="007D0514" w:rsidTr="004A0679">
        <w:trPr>
          <w:trHeight w:val="108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bookmarkStart w:id="43" w:name="responsabilite"/>
            <w:bookmarkStart w:id="44" w:name="_Toc322013228"/>
            <w:bookmarkEnd w:id="43"/>
            <w:r w:rsidRPr="00B61F0A">
              <w:rPr>
                <w:rStyle w:val="Heading1Char"/>
                <w:lang w:val="fr-FR"/>
              </w:rPr>
              <w:t>Responsabilité:</w:t>
            </w:r>
            <w:bookmarkEnd w:id="44"/>
            <w:r w:rsidRPr="00B61F0A">
              <w:rPr>
                <w:rFonts w:ascii="Calibri" w:hAnsi="Calibri"/>
                <w:sz w:val="22"/>
                <w:szCs w:val="22"/>
                <w:lang w:val="fr-FR"/>
              </w:rPr>
              <w:t xml:space="preserve"> Il s’agit de la responsabilité des acteurs politiques vis-à-vis de tous les membres de la société, à qui ils sont tenus de rendre des comptes pour leurs actions et leurs décisions. Voir  </w:t>
            </w:r>
            <w:hyperlink r:id="rId29" w:history="1">
              <w:r w:rsidRPr="00B61F0A">
                <w:rPr>
                  <w:rStyle w:val="Hyperlink"/>
                  <w:rFonts w:ascii="Calibri" w:hAnsi="Calibri"/>
                  <w:sz w:val="22"/>
                  <w:szCs w:val="22"/>
                  <w:lang w:val="fr-FR"/>
                </w:rPr>
                <w:t>FAO et Banque mondiale, Cadre d’évaluation et de suivi de la gouvernance des forêts</w:t>
              </w:r>
            </w:hyperlink>
          </w:p>
        </w:tc>
      </w:tr>
      <w:tr w:rsidR="00FD18A0" w:rsidRPr="007D0514" w:rsidTr="004A0679">
        <w:trPr>
          <w:trHeight w:val="81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bookmarkStart w:id="45" w:name="_Toc322013229"/>
            <w:r w:rsidRPr="00B61F0A">
              <w:rPr>
                <w:rStyle w:val="Heading1Char"/>
                <w:lang w:val="fr-FR"/>
              </w:rPr>
              <w:t>Res</w:t>
            </w:r>
            <w:bookmarkStart w:id="46" w:name="ressourcenaturelle"/>
            <w:bookmarkEnd w:id="46"/>
            <w:r w:rsidRPr="00B61F0A">
              <w:rPr>
                <w:rStyle w:val="Heading1Char"/>
                <w:lang w:val="fr-FR"/>
              </w:rPr>
              <w:t>source naturelle:</w:t>
            </w:r>
            <w:bookmarkEnd w:id="45"/>
            <w:r w:rsidRPr="00B61F0A">
              <w:rPr>
                <w:rFonts w:ascii="Calibri" w:hAnsi="Calibri"/>
                <w:b/>
                <w:bCs/>
                <w:sz w:val="22"/>
                <w:szCs w:val="22"/>
                <w:lang w:val="fr-FR"/>
              </w:rPr>
              <w:t xml:space="preserve"> </w:t>
            </w:r>
            <w:r w:rsidRPr="00B61F0A">
              <w:rPr>
                <w:rFonts w:ascii="Calibri" w:hAnsi="Calibri"/>
                <w:sz w:val="22"/>
                <w:szCs w:val="22"/>
                <w:lang w:val="fr-FR"/>
              </w:rPr>
              <w:t xml:space="preserve">Toute partie de l’environnement naturel, par exemple l’air, l’eau, le sol, les plantes et les animaux, et les minéraux (définition fondée sur la </w:t>
            </w:r>
            <w:hyperlink r:id="rId30" w:history="1">
              <w:r w:rsidRPr="00B61F0A">
                <w:rPr>
                  <w:rStyle w:val="Hyperlink"/>
                  <w:rFonts w:ascii="Calibri" w:hAnsi="Calibri"/>
                  <w:sz w:val="22"/>
                  <w:szCs w:val="22"/>
                  <w:lang w:val="fr-FR"/>
                </w:rPr>
                <w:t>Terminologie de la FAO de 1998 sur la planification et la gestion intégrées des ressources</w:t>
              </w:r>
            </w:hyperlink>
            <w:r w:rsidRPr="00B61F0A">
              <w:rPr>
                <w:rFonts w:ascii="Calibri" w:hAnsi="Calibri"/>
                <w:sz w:val="22"/>
                <w:szCs w:val="22"/>
                <w:lang w:val="fr-FR"/>
              </w:rPr>
              <w:t>)</w:t>
            </w:r>
            <w:r w:rsidRPr="00B61F0A">
              <w:rPr>
                <w:rFonts w:ascii="Calibri" w:hAnsi="Calibri"/>
                <w:b/>
                <w:bCs/>
                <w:sz w:val="22"/>
                <w:szCs w:val="22"/>
                <w:lang w:val="fr-FR"/>
              </w:rPr>
              <w:t xml:space="preserve">. </w:t>
            </w:r>
          </w:p>
        </w:tc>
      </w:tr>
      <w:tr w:rsidR="00FD18A0" w:rsidRPr="007D0514" w:rsidTr="004A0679">
        <w:trPr>
          <w:trHeight w:val="1355"/>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sz w:val="22"/>
                <w:szCs w:val="22"/>
                <w:lang w:val="fr-FR"/>
              </w:rPr>
            </w:pPr>
            <w:bookmarkStart w:id="47" w:name="_Toc322013230"/>
            <w:r w:rsidRPr="00B61F0A">
              <w:rPr>
                <w:rStyle w:val="Heading1Char"/>
                <w:lang w:val="fr-FR"/>
              </w:rPr>
              <w:t>Savoi</w:t>
            </w:r>
            <w:bookmarkStart w:id="48" w:name="savoirstraditionel"/>
            <w:bookmarkEnd w:id="48"/>
            <w:r w:rsidRPr="00B61F0A">
              <w:rPr>
                <w:rStyle w:val="Heading1Char"/>
                <w:lang w:val="fr-FR"/>
              </w:rPr>
              <w:t>r traditionnel:</w:t>
            </w:r>
            <w:bookmarkEnd w:id="47"/>
            <w:r w:rsidRPr="00B61F0A">
              <w:rPr>
                <w:rFonts w:asciiTheme="minorHAnsi" w:hAnsiTheme="minorHAnsi"/>
                <w:sz w:val="22"/>
                <w:szCs w:val="22"/>
                <w:lang w:val="fr-FR"/>
              </w:rPr>
              <w:t xml:space="preserve"> « ... les manifestations des sciences, techniques et culture [des peuples autochtones], y compris leurs ressources humaines et génétiques, leurs semences, leurs médicaments, leur connaissance des propriétés de la faune et de la flore, leurs traditions orales, leur littérature, leur esthétique, leurs sports et leurs jeux traditionnels et leurs arts visuels et du spectacle. » (</w:t>
            </w:r>
            <w:hyperlink r:id="rId31" w:history="1">
              <w:r w:rsidRPr="00B61F0A">
                <w:rPr>
                  <w:rStyle w:val="Hyperlink"/>
                  <w:rFonts w:asciiTheme="minorHAnsi" w:hAnsiTheme="minorHAnsi"/>
                  <w:sz w:val="22"/>
                  <w:szCs w:val="22"/>
                  <w:lang w:val="fr-FR"/>
                </w:rPr>
                <w:t>Déclaration des Nations Unies sur les droits des peuples autochtones</w:t>
              </w:r>
            </w:hyperlink>
            <w:r w:rsidRPr="00B61F0A">
              <w:rPr>
                <w:rFonts w:asciiTheme="minorHAnsi" w:hAnsiTheme="minorHAnsi"/>
                <w:sz w:val="22"/>
                <w:szCs w:val="22"/>
                <w:u w:val="single"/>
                <w:lang w:val="fr-FR"/>
              </w:rPr>
              <w:t>).</w:t>
            </w:r>
            <w:r w:rsidRPr="00B61F0A">
              <w:rPr>
                <w:sz w:val="22"/>
                <w:szCs w:val="22"/>
                <w:lang w:val="fr-FR"/>
              </w:rPr>
              <w:t xml:space="preserve"> </w:t>
            </w:r>
          </w:p>
        </w:tc>
      </w:tr>
      <w:tr w:rsidR="00FD18A0" w:rsidRPr="007D0514" w:rsidTr="004A0679">
        <w:trPr>
          <w:trHeight w:val="1623"/>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291D58">
            <w:pPr>
              <w:pStyle w:val="Default"/>
              <w:spacing w:before="60" w:line="276" w:lineRule="auto"/>
              <w:rPr>
                <w:rFonts w:ascii="Calibri" w:hAnsi="Calibri"/>
                <w:sz w:val="22"/>
                <w:szCs w:val="22"/>
                <w:lang w:val="fr-FR"/>
              </w:rPr>
            </w:pPr>
            <w:bookmarkStart w:id="49" w:name="_Toc322013231"/>
            <w:r w:rsidRPr="00B61F0A">
              <w:rPr>
                <w:rStyle w:val="Heading1Char"/>
                <w:lang w:val="fr-FR"/>
              </w:rPr>
              <w:t>Servi</w:t>
            </w:r>
            <w:bookmarkStart w:id="50" w:name="servicesrendus"/>
            <w:bookmarkEnd w:id="50"/>
            <w:r w:rsidRPr="00B61F0A">
              <w:rPr>
                <w:rStyle w:val="Heading1Char"/>
                <w:lang w:val="fr-FR"/>
              </w:rPr>
              <w:t>ces rendus par les écosystèmes:</w:t>
            </w:r>
            <w:bookmarkEnd w:id="49"/>
            <w:r w:rsidRPr="00B61F0A">
              <w:rPr>
                <w:rFonts w:ascii="Calibri" w:hAnsi="Calibri"/>
                <w:b/>
                <w:bCs/>
                <w:sz w:val="22"/>
                <w:szCs w:val="22"/>
                <w:lang w:val="fr-FR"/>
              </w:rPr>
              <w:t xml:space="preserve"> </w:t>
            </w:r>
            <w:r w:rsidRPr="00B61F0A">
              <w:rPr>
                <w:rFonts w:ascii="Calibri" w:hAnsi="Calibri"/>
                <w:sz w:val="22"/>
                <w:szCs w:val="22"/>
                <w:lang w:val="fr-FR"/>
              </w:rPr>
              <w:t xml:space="preserve">Il s’agit des avantages que la population tire des écosystèmes. Cela comprend la prestation de services tels que la nourriture, l’eau, le bois et </w:t>
            </w:r>
            <w:r w:rsidR="00291D58" w:rsidRPr="00B61F0A">
              <w:rPr>
                <w:rFonts w:ascii="Calibri" w:hAnsi="Calibri"/>
                <w:sz w:val="22"/>
                <w:szCs w:val="22"/>
                <w:lang w:val="fr-FR"/>
              </w:rPr>
              <w:t>les matières ligneuses</w:t>
            </w:r>
            <w:r w:rsidRPr="00B61F0A">
              <w:rPr>
                <w:rFonts w:ascii="Calibri" w:hAnsi="Calibri"/>
                <w:sz w:val="22"/>
                <w:szCs w:val="22"/>
                <w:lang w:val="fr-FR"/>
              </w:rPr>
              <w:t xml:space="preserve"> ; la réglementation de services qui touchent le climat, les inondations, les maladies, les déchets et la qualité de l’eau ; les services culturels qui fournissent des avantages récréatifs, esthétiques et spirituels ; et l’appui aux services tels que la formation des sols, la photosynthèse et le cycle des nutriments (</w:t>
            </w:r>
            <w:hyperlink r:id="rId32" w:history="1">
              <w:r w:rsidRPr="00B61F0A">
                <w:rPr>
                  <w:rStyle w:val="Hyperlink"/>
                  <w:rFonts w:ascii="Calibri" w:hAnsi="Calibri"/>
                  <w:sz w:val="22"/>
                  <w:szCs w:val="22"/>
                  <w:lang w:val="fr-FR"/>
                </w:rPr>
                <w:t>Évaluation des écosystèmes pour le millénaire, 2005</w:t>
              </w:r>
            </w:hyperlink>
            <w:r w:rsidRPr="00B61F0A">
              <w:rPr>
                <w:rFonts w:ascii="Calibri" w:hAnsi="Calibri"/>
                <w:sz w:val="22"/>
                <w:szCs w:val="22"/>
                <w:lang w:val="fr-FR"/>
              </w:rPr>
              <w:t xml:space="preserve">). </w:t>
            </w:r>
          </w:p>
        </w:tc>
      </w:tr>
      <w:tr w:rsidR="00FD18A0" w:rsidRPr="007D0514" w:rsidTr="004A0679">
        <w:trPr>
          <w:trHeight w:val="1083"/>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line="276" w:lineRule="auto"/>
              <w:rPr>
                <w:rFonts w:ascii="Calibri" w:hAnsi="Calibri"/>
                <w:sz w:val="22"/>
                <w:szCs w:val="22"/>
                <w:lang w:val="fr-FR"/>
              </w:rPr>
            </w:pPr>
            <w:bookmarkStart w:id="51" w:name="_Toc322013232"/>
            <w:r w:rsidRPr="00B61F0A">
              <w:rPr>
                <w:rStyle w:val="Heading1Char"/>
                <w:lang w:val="fr-FR"/>
              </w:rPr>
              <w:t>Sto</w:t>
            </w:r>
            <w:bookmarkStart w:id="52" w:name="stocks"/>
            <w:bookmarkEnd w:id="52"/>
            <w:r w:rsidRPr="00B61F0A">
              <w:rPr>
                <w:rStyle w:val="Heading1Char"/>
                <w:lang w:val="fr-FR"/>
              </w:rPr>
              <w:t>cks de carbone:</w:t>
            </w:r>
            <w:bookmarkEnd w:id="51"/>
            <w:r w:rsidRPr="00B61F0A">
              <w:rPr>
                <w:rFonts w:ascii="Calibri" w:hAnsi="Calibri"/>
                <w:b/>
                <w:bCs/>
                <w:sz w:val="22"/>
                <w:szCs w:val="22"/>
                <w:lang w:val="fr-FR"/>
              </w:rPr>
              <w:t xml:space="preserve"> </w:t>
            </w:r>
            <w:r w:rsidRPr="00B61F0A">
              <w:rPr>
                <w:rFonts w:ascii="Calibri" w:hAnsi="Calibri"/>
                <w:sz w:val="22"/>
                <w:szCs w:val="22"/>
                <w:lang w:val="fr-FR"/>
              </w:rPr>
              <w:t xml:space="preserve">Quantité de carbone contenue dans un « pool », à savoir un réservoir ou un système qui a la capacité d’accumuler ou de libérer du carbone, comme par exemple la biomasse aérienne ou le carbone organique que contient le sol, ainsi que la quantité totale de carbone contenue dans l’ensemble des pools qui constituent un écosystème. </w:t>
            </w:r>
          </w:p>
        </w:tc>
      </w:tr>
      <w:tr w:rsidR="00FD18A0" w:rsidRPr="007D0514" w:rsidTr="004A0679">
        <w:trPr>
          <w:trHeight w:val="548"/>
        </w:trPr>
        <w:tc>
          <w:tcPr>
            <w:tcW w:w="9843"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D18A0" w:rsidRPr="00B61F0A" w:rsidRDefault="00FD18A0" w:rsidP="003815C0">
            <w:pPr>
              <w:pStyle w:val="Default"/>
              <w:spacing w:before="60" w:line="276" w:lineRule="auto"/>
              <w:rPr>
                <w:rFonts w:ascii="Calibri" w:hAnsi="Calibri"/>
                <w:sz w:val="22"/>
                <w:szCs w:val="22"/>
                <w:lang w:val="fr-FR"/>
              </w:rPr>
            </w:pPr>
            <w:bookmarkStart w:id="53" w:name="_Toc322013233"/>
            <w:r w:rsidRPr="00B61F0A">
              <w:rPr>
                <w:rStyle w:val="Heading1Char"/>
                <w:lang w:val="fr-FR"/>
              </w:rPr>
              <w:t>Syst</w:t>
            </w:r>
            <w:bookmarkStart w:id="54" w:name="systemesfiduciaires"/>
            <w:bookmarkEnd w:id="54"/>
            <w:r w:rsidRPr="00B61F0A">
              <w:rPr>
                <w:rStyle w:val="Heading1Char"/>
                <w:lang w:val="fr-FR"/>
              </w:rPr>
              <w:t>èmes fiduciaires et systèmes de gestion des fonds:</w:t>
            </w:r>
            <w:bookmarkEnd w:id="53"/>
            <w:r w:rsidRPr="00B61F0A">
              <w:rPr>
                <w:rFonts w:ascii="Calibri" w:hAnsi="Calibri"/>
                <w:sz w:val="22"/>
                <w:szCs w:val="22"/>
                <w:lang w:val="fr-FR"/>
              </w:rPr>
              <w:t xml:space="preserve"> Systèmes liés au transfert, à la gestion et à la distribution de fonds et d’actifs. </w:t>
            </w:r>
          </w:p>
        </w:tc>
      </w:tr>
    </w:tbl>
    <w:p w:rsidR="006F36A9" w:rsidRPr="00B61F0A" w:rsidRDefault="006F36A9" w:rsidP="003815C0">
      <w:pPr>
        <w:pStyle w:val="Default"/>
        <w:spacing w:line="276" w:lineRule="auto"/>
        <w:rPr>
          <w:color w:val="auto"/>
          <w:lang w:val="fr-FR"/>
        </w:rPr>
      </w:pPr>
    </w:p>
    <w:p w:rsidR="006F36A9" w:rsidRPr="00B61F0A" w:rsidRDefault="006F36A9" w:rsidP="003815C0">
      <w:pPr>
        <w:pStyle w:val="Default"/>
        <w:spacing w:line="276" w:lineRule="auto"/>
        <w:rPr>
          <w:color w:val="auto"/>
          <w:lang w:val="fr-FR"/>
        </w:rPr>
      </w:pPr>
    </w:p>
    <w:p w:rsidR="006F36A9" w:rsidRPr="00B61F0A" w:rsidRDefault="00745C3A" w:rsidP="003815C0">
      <w:pPr>
        <w:pStyle w:val="CM17"/>
        <w:spacing w:line="276" w:lineRule="auto"/>
        <w:jc w:val="both"/>
        <w:rPr>
          <w:rFonts w:cs="Calibri"/>
          <w:lang w:val="fr-FR"/>
        </w:rPr>
      </w:pPr>
      <w:r w:rsidRPr="00B61F0A">
        <w:rPr>
          <w:rFonts w:cs="Calibri"/>
          <w:b/>
          <w:bCs/>
          <w:lang w:val="fr-FR"/>
        </w:rPr>
        <w:br w:type="page"/>
      </w:r>
      <w:r w:rsidR="006F36A9" w:rsidRPr="00B61F0A">
        <w:rPr>
          <w:rFonts w:cs="Calibri"/>
          <w:b/>
          <w:bCs/>
          <w:lang w:val="fr-FR"/>
        </w:rPr>
        <w:t xml:space="preserve">Annexe 1: Relation entre les Principes proposés et les garanties de Cancún (mise à jour de l’annexe 2 du document UNREDD/PB5/2010/INF/4) </w:t>
      </w:r>
    </w:p>
    <w:p w:rsidR="006F36A9" w:rsidRPr="00B61F0A" w:rsidRDefault="006F36A9" w:rsidP="003815C0">
      <w:pPr>
        <w:pStyle w:val="CM18"/>
        <w:spacing w:line="276" w:lineRule="auto"/>
        <w:jc w:val="both"/>
        <w:rPr>
          <w:rFonts w:cs="Calibri"/>
          <w:sz w:val="22"/>
          <w:szCs w:val="22"/>
          <w:lang w:val="fr-FR"/>
        </w:rPr>
      </w:pPr>
      <w:r w:rsidRPr="00B61F0A">
        <w:rPr>
          <w:rFonts w:cs="Calibri"/>
          <w:sz w:val="22"/>
          <w:szCs w:val="22"/>
          <w:lang w:val="fr-FR"/>
        </w:rPr>
        <w:t xml:space="preserve">Les Principes proposés ont été élaborés à partir des garanties de Cancún et chacun répond généralement à plus d’une garantie. Il se peut que les Principes ne couvrent pas pleinement les questions soulevées par les garanties. </w:t>
      </w:r>
    </w:p>
    <w:tbl>
      <w:tblPr>
        <w:tblW w:w="9890" w:type="dxa"/>
        <w:tblCellMar>
          <w:top w:w="113" w:type="dxa"/>
          <w:bottom w:w="113" w:type="dxa"/>
        </w:tblCellMar>
        <w:tblLook w:val="0000"/>
      </w:tblPr>
      <w:tblGrid>
        <w:gridCol w:w="3629"/>
        <w:gridCol w:w="6261"/>
      </w:tblGrid>
      <w:tr w:rsidR="006F36A9" w:rsidRPr="007D0514" w:rsidTr="00291D58">
        <w:trPr>
          <w:trHeight w:val="362"/>
        </w:trPr>
        <w:tc>
          <w:tcPr>
            <w:tcW w:w="3628" w:type="dxa"/>
            <w:tcBorders>
              <w:top w:val="single" w:sz="4" w:space="0" w:color="000000"/>
              <w:left w:val="single" w:sz="4" w:space="0" w:color="000000"/>
              <w:bottom w:val="single" w:sz="4" w:space="0" w:color="000000"/>
              <w:right w:val="single" w:sz="4" w:space="0" w:color="000000"/>
            </w:tcBorders>
            <w:vAlign w:val="center"/>
          </w:tcPr>
          <w:p w:rsidR="006F36A9" w:rsidRPr="00B61F0A" w:rsidRDefault="006F36A9" w:rsidP="004A0679">
            <w:pPr>
              <w:pStyle w:val="Default"/>
              <w:rPr>
                <w:rFonts w:ascii="Calibri" w:hAnsi="Calibri"/>
                <w:sz w:val="22"/>
                <w:szCs w:val="22"/>
                <w:lang w:val="fr-FR"/>
              </w:rPr>
            </w:pPr>
            <w:r w:rsidRPr="00B61F0A">
              <w:rPr>
                <w:rFonts w:ascii="Calibri" w:hAnsi="Calibri"/>
                <w:b/>
                <w:bCs/>
                <w:sz w:val="22"/>
                <w:szCs w:val="22"/>
                <w:lang w:val="fr-FR"/>
              </w:rPr>
              <w:t xml:space="preserve">Principe </w:t>
            </w:r>
          </w:p>
        </w:tc>
        <w:tc>
          <w:tcPr>
            <w:tcW w:w="6262" w:type="dxa"/>
            <w:tcBorders>
              <w:top w:val="single" w:sz="4" w:space="0" w:color="000000"/>
              <w:left w:val="single" w:sz="4" w:space="0" w:color="000000"/>
              <w:bottom w:val="single" w:sz="4" w:space="0" w:color="000000"/>
              <w:right w:val="single" w:sz="4" w:space="0" w:color="000000"/>
            </w:tcBorders>
            <w:vAlign w:val="center"/>
          </w:tcPr>
          <w:p w:rsidR="006F36A9" w:rsidRPr="00B61F0A" w:rsidRDefault="006F36A9" w:rsidP="004A0679">
            <w:pPr>
              <w:pStyle w:val="Default"/>
              <w:rPr>
                <w:rFonts w:ascii="Calibri" w:hAnsi="Calibri"/>
                <w:sz w:val="22"/>
                <w:szCs w:val="22"/>
                <w:lang w:val="fr-FR"/>
              </w:rPr>
            </w:pPr>
            <w:r w:rsidRPr="00B61F0A">
              <w:rPr>
                <w:rFonts w:ascii="Calibri" w:hAnsi="Calibri"/>
                <w:b/>
                <w:bCs/>
                <w:sz w:val="22"/>
                <w:szCs w:val="22"/>
                <w:lang w:val="fr-FR"/>
              </w:rPr>
              <w:t xml:space="preserve">Partie pertinente des </w:t>
            </w:r>
            <w:hyperlink r:id="rId33" w:history="1">
              <w:r w:rsidRPr="00B61F0A">
                <w:rPr>
                  <w:rStyle w:val="Hyperlink"/>
                  <w:rFonts w:ascii="Calibri" w:hAnsi="Calibri"/>
                  <w:b/>
                  <w:bCs/>
                  <w:sz w:val="22"/>
                  <w:szCs w:val="22"/>
                  <w:lang w:val="fr-FR"/>
                </w:rPr>
                <w:t>Accords de Cancún</w:t>
              </w:r>
            </w:hyperlink>
            <w:r w:rsidRPr="00B61F0A">
              <w:rPr>
                <w:rFonts w:ascii="Calibri" w:hAnsi="Calibri"/>
                <w:b/>
                <w:bCs/>
                <w:sz w:val="22"/>
                <w:szCs w:val="22"/>
                <w:lang w:val="fr-FR"/>
              </w:rPr>
              <w:t xml:space="preserve">, Appendice I </w:t>
            </w:r>
          </w:p>
        </w:tc>
      </w:tr>
      <w:tr w:rsidR="006F36A9" w:rsidRPr="007D0514" w:rsidTr="00291D58">
        <w:trPr>
          <w:trHeight w:val="2118"/>
        </w:trPr>
        <w:tc>
          <w:tcPr>
            <w:tcW w:w="3628" w:type="dxa"/>
            <w:tcBorders>
              <w:top w:val="single" w:sz="4" w:space="0" w:color="000000"/>
              <w:left w:val="single" w:sz="4" w:space="0" w:color="000000"/>
              <w:bottom w:val="single" w:sz="4" w:space="0" w:color="000000"/>
              <w:right w:val="single" w:sz="4" w:space="0" w:color="000000"/>
            </w:tcBorders>
          </w:tcPr>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Principe 1 – Se conformer aux normes de la gouvernance démocratique, notamment celles qui sont reflétées dans les engagements nationaux et les accords multilatéraux </w:t>
            </w:r>
          </w:p>
        </w:tc>
        <w:tc>
          <w:tcPr>
            <w:tcW w:w="6262" w:type="dxa"/>
            <w:tcBorders>
              <w:top w:val="single" w:sz="4" w:space="0" w:color="000000"/>
              <w:left w:val="single" w:sz="4" w:space="0" w:color="000000"/>
              <w:bottom w:val="single" w:sz="4" w:space="0" w:color="000000"/>
              <w:right w:val="single" w:sz="4" w:space="0" w:color="000000"/>
            </w:tcBorders>
          </w:tcPr>
          <w:p w:rsidR="0064201E" w:rsidRPr="00B61F0A" w:rsidRDefault="006F36A9" w:rsidP="004A0679">
            <w:pPr>
              <w:pStyle w:val="Default"/>
              <w:rPr>
                <w:rFonts w:ascii="Calibri" w:hAnsi="Calibri"/>
                <w:sz w:val="22"/>
                <w:szCs w:val="22"/>
                <w:lang w:val="fr-FR"/>
              </w:rPr>
            </w:pPr>
            <w:r w:rsidRPr="00B61F0A">
              <w:rPr>
                <w:rFonts w:ascii="Calibri" w:hAnsi="Calibri"/>
                <w:sz w:val="22"/>
                <w:szCs w:val="22"/>
                <w:lang w:val="fr-FR"/>
              </w:rPr>
              <w:t>2 b) Structures nationales transparentes et efficaces de gouvernance forestière tenant compte de la législation et de la souveraineté nationales</w:t>
            </w:r>
          </w:p>
          <w:p w:rsidR="0064201E" w:rsidRPr="00B61F0A" w:rsidRDefault="0064201E" w:rsidP="004A0679">
            <w:pPr>
              <w:pStyle w:val="Default"/>
              <w:rPr>
                <w:rFonts w:ascii="Calibri" w:hAnsi="Calibri"/>
                <w:sz w:val="22"/>
                <w:szCs w:val="22"/>
                <w:lang w:val="fr-FR"/>
              </w:rPr>
            </w:pPr>
          </w:p>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2 d) Participation intégrale et effective des parties prenantes concernées, en particulier des peuples autochtones et des communautés locales (…) </w:t>
            </w:r>
          </w:p>
        </w:tc>
      </w:tr>
      <w:tr w:rsidR="006F36A9" w:rsidRPr="007D0514" w:rsidTr="00291D58">
        <w:trPr>
          <w:trHeight w:val="1845"/>
        </w:trPr>
        <w:tc>
          <w:tcPr>
            <w:tcW w:w="3628" w:type="dxa"/>
            <w:tcBorders>
              <w:top w:val="single" w:sz="4" w:space="0" w:color="000000"/>
              <w:left w:val="single" w:sz="4" w:space="0" w:color="000000"/>
              <w:bottom w:val="single" w:sz="4" w:space="0" w:color="000000"/>
              <w:right w:val="single" w:sz="4" w:space="0" w:color="000000"/>
            </w:tcBorders>
          </w:tcPr>
          <w:p w:rsidR="00291D58" w:rsidRPr="00B61F0A" w:rsidRDefault="006F36A9" w:rsidP="00291D58">
            <w:pPr>
              <w:rPr>
                <w:lang w:val="fr-FR"/>
              </w:rPr>
            </w:pPr>
            <w:r w:rsidRPr="00B61F0A">
              <w:rPr>
                <w:lang w:val="fr-FR"/>
              </w:rPr>
              <w:t xml:space="preserve">Principe 2 – </w:t>
            </w:r>
            <w:r w:rsidR="00291D58" w:rsidRPr="00B61F0A">
              <w:rPr>
                <w:rFonts w:asciiTheme="minorHAnsi" w:hAnsiTheme="minorHAnsi"/>
                <w:bCs/>
                <w:lang w:val="fr-FR"/>
              </w:rPr>
              <w:t xml:space="preserve">Respecter et protéger les droits des parties prenantes, dans le respect des obligations internationales. </w:t>
            </w:r>
          </w:p>
          <w:p w:rsidR="006F36A9" w:rsidRPr="00B61F0A" w:rsidRDefault="006F36A9" w:rsidP="004A0679">
            <w:pPr>
              <w:pStyle w:val="Default"/>
              <w:rPr>
                <w:rFonts w:ascii="Calibri" w:hAnsi="Calibri"/>
                <w:sz w:val="22"/>
                <w:szCs w:val="22"/>
                <w:lang w:val="fr-FR"/>
              </w:rPr>
            </w:pPr>
          </w:p>
        </w:tc>
        <w:tc>
          <w:tcPr>
            <w:tcW w:w="6262" w:type="dxa"/>
            <w:tcBorders>
              <w:top w:val="single" w:sz="4" w:space="0" w:color="000000"/>
              <w:left w:val="single" w:sz="4" w:space="0" w:color="000000"/>
              <w:bottom w:val="single" w:sz="4" w:space="0" w:color="000000"/>
              <w:right w:val="single" w:sz="4" w:space="0" w:color="000000"/>
            </w:tcBorders>
          </w:tcPr>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2 c) Respect des connaissances et des droits des peuples autochtones et des membres des communautés locales, en tenant compte des obligations internationales pertinentes et des situations et législations nationales, et en notant que l’Assemblée générale des Nations Unies a adopté la Déclaration des Nations Unies sur les droits des peuples autochtones. </w:t>
            </w:r>
          </w:p>
        </w:tc>
      </w:tr>
      <w:tr w:rsidR="006F36A9" w:rsidRPr="007D0514" w:rsidTr="00291D58">
        <w:trPr>
          <w:trHeight w:val="2295"/>
        </w:trPr>
        <w:tc>
          <w:tcPr>
            <w:tcW w:w="3628" w:type="dxa"/>
            <w:tcBorders>
              <w:top w:val="single" w:sz="4" w:space="0" w:color="000000"/>
              <w:left w:val="single" w:sz="4" w:space="0" w:color="000000"/>
              <w:bottom w:val="single" w:sz="6" w:space="0" w:color="000000"/>
              <w:right w:val="single" w:sz="4" w:space="0" w:color="000000"/>
            </w:tcBorders>
          </w:tcPr>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Principe 3 – </w:t>
            </w:r>
            <w:r w:rsidR="00291D58" w:rsidRPr="00B61F0A">
              <w:rPr>
                <w:rFonts w:asciiTheme="minorHAnsi" w:hAnsiTheme="minorHAnsi"/>
                <w:bCs/>
                <w:sz w:val="22"/>
                <w:szCs w:val="22"/>
                <w:lang w:val="fr-FR"/>
              </w:rPr>
              <w:t>Promouvoir et renforcer les moyens de subsistance durables et la réduction de la pauvreté.</w:t>
            </w:r>
          </w:p>
        </w:tc>
        <w:tc>
          <w:tcPr>
            <w:tcW w:w="6262" w:type="dxa"/>
            <w:tcBorders>
              <w:top w:val="single" w:sz="4" w:space="0" w:color="000000"/>
              <w:left w:val="single" w:sz="4" w:space="0" w:color="000000"/>
              <w:bottom w:val="single" w:sz="6" w:space="0" w:color="000000"/>
              <w:right w:val="single" w:sz="4" w:space="0" w:color="000000"/>
            </w:tcBorders>
          </w:tcPr>
          <w:p w:rsidR="0064201E" w:rsidRPr="00B61F0A" w:rsidRDefault="006F36A9" w:rsidP="004A0679">
            <w:pPr>
              <w:pStyle w:val="Default"/>
              <w:rPr>
                <w:rFonts w:ascii="Calibri" w:hAnsi="Calibri"/>
                <w:sz w:val="22"/>
                <w:szCs w:val="22"/>
                <w:lang w:val="fr-FR"/>
              </w:rPr>
            </w:pPr>
            <w:r w:rsidRPr="00B61F0A">
              <w:rPr>
                <w:rFonts w:ascii="Calibri" w:hAnsi="Calibri"/>
                <w:sz w:val="22"/>
                <w:szCs w:val="22"/>
                <w:lang w:val="fr-FR"/>
              </w:rPr>
              <w:t>2 e) Les mesures (...) incitent (...) à renforcer d’autres avantages sociaux et environnementaux (...</w:t>
            </w:r>
            <w:proofErr w:type="gramStart"/>
            <w:r w:rsidRPr="00B61F0A">
              <w:rPr>
                <w:rFonts w:ascii="Calibri" w:hAnsi="Calibri"/>
                <w:sz w:val="22"/>
                <w:szCs w:val="22"/>
                <w:lang w:val="fr-FR"/>
              </w:rPr>
              <w:t>)</w:t>
            </w:r>
            <w:r w:rsidRPr="00B61F0A">
              <w:rPr>
                <w:rFonts w:ascii="Calibri" w:hAnsi="Calibri"/>
                <w:sz w:val="22"/>
                <w:szCs w:val="22"/>
                <w:vertAlign w:val="superscript"/>
                <w:lang w:val="fr-FR"/>
              </w:rPr>
              <w:t>1</w:t>
            </w:r>
            <w:proofErr w:type="gramEnd"/>
            <w:r w:rsidRPr="00B61F0A">
              <w:rPr>
                <w:rFonts w:ascii="Calibri" w:hAnsi="Calibri"/>
                <w:sz w:val="22"/>
                <w:szCs w:val="22"/>
                <w:lang w:val="fr-FR"/>
              </w:rPr>
              <w:t xml:space="preserve"> </w:t>
            </w:r>
          </w:p>
          <w:p w:rsidR="0064201E" w:rsidRPr="00B61F0A" w:rsidRDefault="0064201E" w:rsidP="004A0679">
            <w:pPr>
              <w:pStyle w:val="Default"/>
              <w:rPr>
                <w:rFonts w:ascii="Calibri" w:hAnsi="Calibri"/>
                <w:sz w:val="22"/>
                <w:szCs w:val="22"/>
                <w:lang w:val="fr-FR"/>
              </w:rPr>
            </w:pPr>
          </w:p>
          <w:p w:rsidR="006F36A9" w:rsidRPr="00B61F0A" w:rsidRDefault="006F36A9" w:rsidP="004A0679">
            <w:pPr>
              <w:pStyle w:val="Default"/>
              <w:rPr>
                <w:rFonts w:ascii="Calibri" w:hAnsi="Calibri"/>
                <w:sz w:val="22"/>
                <w:szCs w:val="22"/>
                <w:lang w:val="fr-FR"/>
              </w:rPr>
            </w:pPr>
            <w:r w:rsidRPr="00B61F0A">
              <w:rPr>
                <w:rFonts w:ascii="Calibri" w:hAnsi="Calibri"/>
                <w:sz w:val="22"/>
                <w:szCs w:val="22"/>
                <w:vertAlign w:val="superscript"/>
                <w:lang w:val="fr-FR"/>
              </w:rPr>
              <w:t>1</w:t>
            </w:r>
            <w:r w:rsidRPr="00B61F0A">
              <w:rPr>
                <w:rFonts w:ascii="Calibri" w:hAnsi="Calibri"/>
                <w:sz w:val="22"/>
                <w:szCs w:val="22"/>
                <w:lang w:val="fr-FR"/>
              </w:rPr>
              <w:t xml:space="preserve"> Compte tenu de la nécessité de moyens de subsistance durables pour les peuples autochtones et les communautés locales et de leurs liens d’interdépendance avec la forêt dans la plupart des pays, comme le reconnaît la Déclaration des Nations Unies sur les droits des peuples autochtones, tout comme la Journée internationale de la Terre nourricière. </w:t>
            </w:r>
          </w:p>
        </w:tc>
      </w:tr>
      <w:tr w:rsidR="006F36A9" w:rsidRPr="007D0514" w:rsidTr="00291D58">
        <w:trPr>
          <w:trHeight w:val="1432"/>
        </w:trPr>
        <w:tc>
          <w:tcPr>
            <w:tcW w:w="3628" w:type="dxa"/>
            <w:tcBorders>
              <w:top w:val="single" w:sz="6" w:space="0" w:color="000000"/>
              <w:left w:val="single" w:sz="4" w:space="0" w:color="000000"/>
              <w:bottom w:val="single" w:sz="6" w:space="0" w:color="000000"/>
              <w:right w:val="single" w:sz="4" w:space="0" w:color="000000"/>
            </w:tcBorders>
          </w:tcPr>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Principe 4 – </w:t>
            </w:r>
            <w:r w:rsidR="00291D58" w:rsidRPr="00B61F0A">
              <w:rPr>
                <w:rFonts w:asciiTheme="minorHAnsi" w:hAnsiTheme="minorHAnsi"/>
                <w:bCs/>
                <w:sz w:val="22"/>
                <w:szCs w:val="22"/>
                <w:lang w:val="fr-FR"/>
              </w:rPr>
              <w:t>Contribuer à une politique de développement durable sobre en carbone</w:t>
            </w:r>
            <w:r w:rsidR="00291D58" w:rsidRPr="00B61F0A">
              <w:rPr>
                <w:rFonts w:asciiTheme="minorHAnsi" w:hAnsiTheme="minorHAnsi"/>
                <w:bCs/>
                <w:color w:val="000000" w:themeColor="text1"/>
                <w:sz w:val="22"/>
                <w:szCs w:val="22"/>
                <w:lang w:val="fr-FR"/>
              </w:rPr>
              <w:t>,</w:t>
            </w:r>
            <w:r w:rsidR="00291D58" w:rsidRPr="00B61F0A">
              <w:rPr>
                <w:rFonts w:asciiTheme="minorHAnsi" w:hAnsiTheme="minorHAnsi"/>
                <w:bCs/>
                <w:sz w:val="22"/>
                <w:szCs w:val="22"/>
                <w:lang w:val="fr-FR"/>
              </w:rPr>
              <w:t xml:space="preserve"> résiliente au climat et conforme aux stratégies nationales de développement, aux programmes nationaux concernant la forêt</w:t>
            </w:r>
            <w:r w:rsidR="00291D58" w:rsidRPr="00B61F0A">
              <w:rPr>
                <w:rFonts w:asciiTheme="minorHAnsi" w:hAnsiTheme="minorHAnsi"/>
                <w:bCs/>
                <w:color w:val="0000FF"/>
                <w:sz w:val="22"/>
                <w:szCs w:val="22"/>
                <w:u w:val="single"/>
                <w:lang w:val="fr-FR"/>
              </w:rPr>
              <w:t xml:space="preserve"> </w:t>
            </w:r>
            <w:r w:rsidR="00291D58" w:rsidRPr="00B61F0A">
              <w:rPr>
                <w:rFonts w:asciiTheme="minorHAnsi" w:hAnsiTheme="minorHAnsi"/>
                <w:bCs/>
                <w:sz w:val="22"/>
                <w:szCs w:val="22"/>
                <w:lang w:val="fr-FR"/>
              </w:rPr>
              <w:t>et aux engagements pris dans le cadre des conventions et accords internationaux.</w:t>
            </w:r>
          </w:p>
        </w:tc>
        <w:tc>
          <w:tcPr>
            <w:tcW w:w="6262" w:type="dxa"/>
            <w:tcBorders>
              <w:top w:val="single" w:sz="6" w:space="0" w:color="000000"/>
              <w:left w:val="single" w:sz="4" w:space="0" w:color="000000"/>
              <w:bottom w:val="single" w:sz="6" w:space="0" w:color="000000"/>
              <w:right w:val="single" w:sz="4" w:space="0" w:color="000000"/>
            </w:tcBorders>
          </w:tcPr>
          <w:p w:rsidR="00C81A3E"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2 a) Les activités viennent en complément des objectifs des programmes forestiers nationaux et des conventions et accords internationaux pertinents. </w:t>
            </w:r>
          </w:p>
          <w:p w:rsidR="00C81A3E" w:rsidRPr="00B61F0A" w:rsidRDefault="00C81A3E" w:rsidP="004A0679">
            <w:pPr>
              <w:pStyle w:val="Default"/>
              <w:rPr>
                <w:rFonts w:ascii="Calibri" w:hAnsi="Calibri"/>
                <w:sz w:val="22"/>
                <w:szCs w:val="22"/>
                <w:lang w:val="fr-FR"/>
              </w:rPr>
            </w:pPr>
          </w:p>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2 f) Mesures visant à prendre en compte les risques d’inversion. </w:t>
            </w:r>
          </w:p>
        </w:tc>
      </w:tr>
      <w:tr w:rsidR="006F36A9" w:rsidRPr="007D0514" w:rsidTr="004A0679">
        <w:tblPrEx>
          <w:tblCellMar>
            <w:top w:w="0" w:type="dxa"/>
            <w:bottom w:w="0" w:type="dxa"/>
          </w:tblCellMar>
        </w:tblPrEx>
        <w:trPr>
          <w:trHeight w:val="1578"/>
        </w:trPr>
        <w:tc>
          <w:tcPr>
            <w:tcW w:w="3630" w:type="dxa"/>
            <w:tcBorders>
              <w:top w:val="single" w:sz="4" w:space="0" w:color="000000"/>
              <w:left w:val="single" w:sz="6" w:space="0" w:color="000000"/>
              <w:bottom w:val="single" w:sz="6" w:space="0" w:color="000000"/>
              <w:right w:val="single" w:sz="6" w:space="0" w:color="000000"/>
            </w:tcBorders>
            <w:tcMar>
              <w:top w:w="113" w:type="dxa"/>
              <w:bottom w:w="113" w:type="dxa"/>
            </w:tcMar>
          </w:tcPr>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Principe 5 – Protéger la forêt naturelle</w:t>
            </w:r>
            <w:r w:rsidR="00C81A3E" w:rsidRPr="00B61F0A">
              <w:rPr>
                <w:rStyle w:val="FootnoteReference"/>
                <w:rFonts w:ascii="Calibri" w:hAnsi="Calibri"/>
                <w:sz w:val="22"/>
                <w:szCs w:val="22"/>
                <w:lang w:val="fr-FR"/>
              </w:rPr>
              <w:footnoteReference w:id="21"/>
            </w:r>
            <w:r w:rsidRPr="00B61F0A">
              <w:rPr>
                <w:rFonts w:ascii="Calibri" w:hAnsi="Calibri"/>
                <w:sz w:val="22"/>
                <w:szCs w:val="22"/>
                <w:lang w:val="fr-FR"/>
              </w:rPr>
              <w:t xml:space="preserve"> de la dégradation et/ou de la conversion </w:t>
            </w:r>
          </w:p>
        </w:tc>
        <w:tc>
          <w:tcPr>
            <w:tcW w:w="6263" w:type="dxa"/>
            <w:tcBorders>
              <w:top w:val="single" w:sz="4" w:space="0" w:color="000000"/>
              <w:left w:val="single" w:sz="6" w:space="0" w:color="000000"/>
              <w:bottom w:val="single" w:sz="6" w:space="0" w:color="000000"/>
              <w:right w:val="single" w:sz="6" w:space="0" w:color="000000"/>
            </w:tcBorders>
            <w:tcMar>
              <w:top w:w="113" w:type="dxa"/>
              <w:bottom w:w="113" w:type="dxa"/>
            </w:tcMar>
          </w:tcPr>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2 e) Mesures qui soient compatibles avec la préservation des forêts naturelles</w:t>
            </w:r>
            <w:r w:rsidR="00C81A3E" w:rsidRPr="00B61F0A">
              <w:rPr>
                <w:rStyle w:val="FootnoteReference"/>
                <w:rFonts w:ascii="Calibri" w:hAnsi="Calibri"/>
                <w:sz w:val="22"/>
                <w:szCs w:val="22"/>
                <w:lang w:val="fr-FR"/>
              </w:rPr>
              <w:footnoteReference w:id="22"/>
            </w:r>
            <w:r w:rsidRPr="00B61F0A">
              <w:rPr>
                <w:rFonts w:ascii="Calibri" w:hAnsi="Calibri"/>
                <w:sz w:val="22"/>
                <w:szCs w:val="22"/>
                <w:lang w:val="fr-FR"/>
              </w:rPr>
              <w:t xml:space="preserve"> et de la diversité biologique, en veillant à ce que les activités (…) ne se prêtent pas à une conversion des forêts naturelles</w:t>
            </w:r>
            <w:r w:rsidR="00C81A3E" w:rsidRPr="00B61F0A">
              <w:rPr>
                <w:rStyle w:val="FootnoteReference"/>
                <w:rFonts w:ascii="Calibri" w:hAnsi="Calibri"/>
                <w:sz w:val="22"/>
                <w:szCs w:val="22"/>
                <w:lang w:val="fr-FR"/>
              </w:rPr>
              <w:footnoteReference w:id="23"/>
            </w:r>
            <w:r w:rsidRPr="00B61F0A">
              <w:rPr>
                <w:rFonts w:ascii="Calibri" w:hAnsi="Calibri"/>
                <w:sz w:val="22"/>
                <w:szCs w:val="22"/>
                <w:lang w:val="fr-FR"/>
              </w:rPr>
              <w:t xml:space="preserve"> mais incitent plutôt à protéger et à conserver ces forêts</w:t>
            </w:r>
            <w:r w:rsidR="00C81A3E" w:rsidRPr="00B61F0A">
              <w:rPr>
                <w:rStyle w:val="FootnoteReference"/>
                <w:rFonts w:ascii="Calibri" w:hAnsi="Calibri"/>
                <w:sz w:val="22"/>
                <w:szCs w:val="22"/>
                <w:lang w:val="fr-FR"/>
              </w:rPr>
              <w:footnoteReference w:id="24"/>
            </w:r>
            <w:r w:rsidRPr="00B61F0A">
              <w:rPr>
                <w:rFonts w:ascii="Calibri" w:hAnsi="Calibri"/>
                <w:sz w:val="22"/>
                <w:szCs w:val="22"/>
                <w:lang w:val="fr-FR"/>
              </w:rPr>
              <w:t xml:space="preserve"> et les services rendus par leurs écosystèmes. </w:t>
            </w:r>
          </w:p>
        </w:tc>
      </w:tr>
      <w:tr w:rsidR="006F36A9" w:rsidRPr="007D0514" w:rsidTr="004A0679">
        <w:tblPrEx>
          <w:tblCellMar>
            <w:top w:w="0" w:type="dxa"/>
            <w:bottom w:w="0" w:type="dxa"/>
          </w:tblCellMar>
        </w:tblPrEx>
        <w:trPr>
          <w:trHeight w:val="1457"/>
        </w:trPr>
        <w:tc>
          <w:tcPr>
            <w:tcW w:w="3630" w:type="dxa"/>
            <w:tcBorders>
              <w:top w:val="single" w:sz="6" w:space="0" w:color="000000"/>
              <w:left w:val="single" w:sz="6" w:space="0" w:color="000000"/>
              <w:bottom w:val="single" w:sz="6" w:space="0" w:color="000000"/>
              <w:right w:val="single" w:sz="6" w:space="0" w:color="000000"/>
            </w:tcBorders>
            <w:tcMar>
              <w:top w:w="113" w:type="dxa"/>
              <w:bottom w:w="113" w:type="dxa"/>
            </w:tcMar>
          </w:tcPr>
          <w:p w:rsidR="00291D58" w:rsidRPr="00B61F0A" w:rsidRDefault="006F36A9" w:rsidP="00291D58">
            <w:pPr>
              <w:rPr>
                <w:lang w:val="fr-FR"/>
              </w:rPr>
            </w:pPr>
            <w:r w:rsidRPr="00B61F0A">
              <w:rPr>
                <w:lang w:val="fr-FR"/>
              </w:rPr>
              <w:t xml:space="preserve">Principe 6 – </w:t>
            </w:r>
            <w:r w:rsidR="00291D58" w:rsidRPr="00B61F0A">
              <w:rPr>
                <w:rFonts w:asciiTheme="minorHAnsi" w:hAnsiTheme="minorHAnsi"/>
                <w:bCs/>
                <w:lang w:val="fr-FR"/>
              </w:rPr>
              <w:t>Maintenir et améliorer les fonctions multiples de la forêt</w:t>
            </w:r>
            <w:r w:rsidR="00291D58" w:rsidRPr="00B61F0A">
              <w:rPr>
                <w:rFonts w:asciiTheme="minorHAnsi" w:hAnsiTheme="minorHAnsi"/>
                <w:bCs/>
                <w:color w:val="0000FF"/>
                <w:u w:val="single"/>
                <w:lang w:val="fr-FR"/>
              </w:rPr>
              <w:t>,</w:t>
            </w:r>
            <w:r w:rsidR="00291D58" w:rsidRPr="00B61F0A">
              <w:rPr>
                <w:rFonts w:asciiTheme="minorHAnsi" w:hAnsiTheme="minorHAnsi"/>
                <w:bCs/>
                <w:color w:val="0000FF"/>
                <w:lang w:val="fr-FR"/>
              </w:rPr>
              <w:t xml:space="preserve"> </w:t>
            </w:r>
            <w:r w:rsidR="00291D58" w:rsidRPr="00B61F0A">
              <w:rPr>
                <w:rFonts w:asciiTheme="minorHAnsi" w:hAnsiTheme="minorHAnsi"/>
                <w:bCs/>
                <w:lang w:val="fr-FR"/>
              </w:rPr>
              <w:t>notamment pour assurer des avantages tels que la préservation de la biodiversité et les services rendus par les écosystèmes</w:t>
            </w:r>
            <w:r w:rsidR="00291D58" w:rsidRPr="00B61F0A">
              <w:rPr>
                <w:rFonts w:asciiTheme="minorHAnsi" w:hAnsiTheme="minorHAnsi"/>
                <w:lang w:val="fr-FR"/>
              </w:rPr>
              <w:t>.</w:t>
            </w:r>
          </w:p>
          <w:p w:rsidR="006F36A9" w:rsidRPr="00B61F0A" w:rsidRDefault="006F36A9" w:rsidP="004A0679">
            <w:pPr>
              <w:pStyle w:val="Default"/>
              <w:rPr>
                <w:rFonts w:ascii="Calibri" w:hAnsi="Calibri"/>
                <w:sz w:val="22"/>
                <w:szCs w:val="22"/>
                <w:lang w:val="fr-FR"/>
              </w:rPr>
            </w:pPr>
          </w:p>
        </w:tc>
        <w:tc>
          <w:tcPr>
            <w:tcW w:w="6263" w:type="dxa"/>
            <w:tcBorders>
              <w:top w:val="single" w:sz="6" w:space="0" w:color="000000"/>
              <w:left w:val="single" w:sz="6" w:space="0" w:color="000000"/>
              <w:bottom w:val="single" w:sz="6" w:space="0" w:color="000000"/>
              <w:right w:val="single" w:sz="6" w:space="0" w:color="000000"/>
            </w:tcBorders>
            <w:tcMar>
              <w:top w:w="113" w:type="dxa"/>
              <w:bottom w:w="113" w:type="dxa"/>
            </w:tcMar>
          </w:tcPr>
          <w:p w:rsidR="00C81A3E" w:rsidRPr="00B61F0A" w:rsidRDefault="006F36A9" w:rsidP="004A0679">
            <w:pPr>
              <w:pStyle w:val="Default"/>
              <w:rPr>
                <w:rFonts w:ascii="Calibri" w:hAnsi="Calibri"/>
                <w:sz w:val="22"/>
                <w:szCs w:val="22"/>
                <w:lang w:val="fr-FR"/>
              </w:rPr>
            </w:pPr>
            <w:r w:rsidRPr="00B61F0A">
              <w:rPr>
                <w:rFonts w:ascii="Calibri" w:hAnsi="Calibri"/>
                <w:sz w:val="22"/>
                <w:szCs w:val="22"/>
                <w:lang w:val="fr-FR"/>
              </w:rPr>
              <w:t>2 e) Mesures qui (…) incitent à protéger et à conserver les forêts naturelles et les services rendus par leurs écosystèmes (…).</w:t>
            </w:r>
          </w:p>
          <w:p w:rsidR="00C81A3E" w:rsidRPr="00B61F0A" w:rsidRDefault="00C81A3E" w:rsidP="004A0679">
            <w:pPr>
              <w:pStyle w:val="Default"/>
              <w:rPr>
                <w:rFonts w:ascii="Calibri" w:hAnsi="Calibri"/>
                <w:sz w:val="22"/>
                <w:szCs w:val="22"/>
                <w:lang w:val="fr-FR"/>
              </w:rPr>
            </w:pPr>
          </w:p>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2 e) Les mesures (...) incitent (...) à renforcer d’autres avantages sociaux et environnementaux. </w:t>
            </w:r>
          </w:p>
        </w:tc>
      </w:tr>
      <w:tr w:rsidR="006F36A9" w:rsidRPr="007D0514" w:rsidTr="004A0679">
        <w:tblPrEx>
          <w:tblCellMar>
            <w:top w:w="0" w:type="dxa"/>
            <w:bottom w:w="0" w:type="dxa"/>
          </w:tblCellMar>
        </w:tblPrEx>
        <w:trPr>
          <w:trHeight w:val="1318"/>
        </w:trPr>
        <w:tc>
          <w:tcPr>
            <w:tcW w:w="3630"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Principe 7 – </w:t>
            </w:r>
            <w:r w:rsidR="00291D58" w:rsidRPr="00B61F0A">
              <w:rPr>
                <w:rFonts w:asciiTheme="minorHAnsi" w:hAnsiTheme="minorHAnsi"/>
                <w:bCs/>
                <w:sz w:val="22"/>
                <w:szCs w:val="22"/>
                <w:lang w:val="fr-FR"/>
              </w:rPr>
              <w:t>Éviter ou minimiser les effets néfastes sur les services rendus par les écosystèmes</w:t>
            </w:r>
            <w:r w:rsidR="00291D58" w:rsidRPr="00B61F0A">
              <w:rPr>
                <w:rFonts w:asciiTheme="minorHAnsi" w:hAnsiTheme="minorHAnsi"/>
                <w:bCs/>
                <w:color w:val="0000FF"/>
                <w:sz w:val="22"/>
                <w:szCs w:val="22"/>
                <w:lang w:val="fr-FR"/>
              </w:rPr>
              <w:t xml:space="preserve"> </w:t>
            </w:r>
            <w:r w:rsidR="00291D58" w:rsidRPr="00B61F0A">
              <w:rPr>
                <w:rFonts w:asciiTheme="minorHAnsi" w:hAnsiTheme="minorHAnsi"/>
                <w:bCs/>
                <w:sz w:val="22"/>
                <w:szCs w:val="22"/>
                <w:lang w:val="fr-FR"/>
              </w:rPr>
              <w:t>non forestiers et la biodiversité.</w:t>
            </w:r>
          </w:p>
        </w:tc>
        <w:tc>
          <w:tcPr>
            <w:tcW w:w="6263" w:type="dxa"/>
            <w:tcBorders>
              <w:top w:val="single" w:sz="6" w:space="0" w:color="000000"/>
              <w:left w:val="single" w:sz="6" w:space="0" w:color="000000"/>
              <w:bottom w:val="single" w:sz="6" w:space="0" w:color="000000"/>
              <w:right w:val="single" w:sz="6" w:space="0" w:color="000000"/>
            </w:tcBorders>
            <w:tcMar>
              <w:top w:w="113" w:type="dxa"/>
              <w:bottom w:w="113" w:type="dxa"/>
            </w:tcMar>
            <w:vAlign w:val="center"/>
          </w:tcPr>
          <w:p w:rsidR="00C81A3E" w:rsidRPr="00B61F0A" w:rsidRDefault="006F36A9" w:rsidP="004A0679">
            <w:pPr>
              <w:pStyle w:val="Default"/>
              <w:rPr>
                <w:rFonts w:ascii="Calibri" w:hAnsi="Calibri"/>
                <w:sz w:val="22"/>
                <w:szCs w:val="22"/>
                <w:lang w:val="fr-FR"/>
              </w:rPr>
            </w:pPr>
            <w:r w:rsidRPr="00B61F0A">
              <w:rPr>
                <w:rFonts w:ascii="Calibri" w:hAnsi="Calibri"/>
                <w:sz w:val="22"/>
                <w:szCs w:val="22"/>
                <w:lang w:val="fr-FR"/>
              </w:rPr>
              <w:t>2 e) Mesures qui soient compatibles avec la préservation (…) de la diversité biologique (…).</w:t>
            </w:r>
          </w:p>
          <w:p w:rsidR="00C81A3E" w:rsidRPr="00B61F0A" w:rsidRDefault="00C81A3E" w:rsidP="004A0679">
            <w:pPr>
              <w:pStyle w:val="Default"/>
              <w:rPr>
                <w:rFonts w:ascii="Calibri" w:hAnsi="Calibri"/>
                <w:sz w:val="22"/>
                <w:szCs w:val="22"/>
                <w:lang w:val="fr-FR"/>
              </w:rPr>
            </w:pPr>
          </w:p>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2 g) Mesures visant à réduire les déplacements d’émissions </w:t>
            </w:r>
          </w:p>
        </w:tc>
      </w:tr>
    </w:tbl>
    <w:p w:rsidR="006F36A9" w:rsidRPr="00B61F0A" w:rsidRDefault="006F36A9" w:rsidP="003815C0">
      <w:pPr>
        <w:pStyle w:val="Default"/>
        <w:spacing w:line="276" w:lineRule="auto"/>
        <w:rPr>
          <w:color w:val="auto"/>
          <w:lang w:val="fr-FR"/>
        </w:rPr>
      </w:pPr>
    </w:p>
    <w:p w:rsidR="006F36A9" w:rsidRPr="00B61F0A" w:rsidRDefault="00B57A24" w:rsidP="003815C0">
      <w:pPr>
        <w:pStyle w:val="CM17"/>
        <w:spacing w:line="276" w:lineRule="auto"/>
        <w:jc w:val="both"/>
        <w:rPr>
          <w:rFonts w:cs="Calibri"/>
          <w:lang w:val="fr-FR"/>
        </w:rPr>
      </w:pPr>
      <w:r w:rsidRPr="00B61F0A">
        <w:rPr>
          <w:rFonts w:cs="Calibri"/>
          <w:b/>
          <w:bCs/>
          <w:lang w:val="fr-FR"/>
        </w:rPr>
        <w:br w:type="page"/>
      </w:r>
      <w:r w:rsidR="006F36A9" w:rsidRPr="00B61F0A">
        <w:rPr>
          <w:rFonts w:cs="Calibri"/>
          <w:b/>
          <w:bCs/>
          <w:lang w:val="fr-FR"/>
        </w:rPr>
        <w:t xml:space="preserve">Annexe 2 : Comment les conseils opérationnels du Programme ONU-REDD appuient les Principes et critères sociaux et environnementaux </w:t>
      </w:r>
    </w:p>
    <w:p w:rsidR="006F36A9" w:rsidRPr="00B61F0A" w:rsidRDefault="006F36A9" w:rsidP="004A0679">
      <w:pPr>
        <w:pStyle w:val="CM18"/>
        <w:jc w:val="both"/>
        <w:rPr>
          <w:rFonts w:cs="Calibri"/>
          <w:sz w:val="22"/>
          <w:szCs w:val="22"/>
          <w:lang w:val="fr-FR"/>
        </w:rPr>
      </w:pPr>
      <w:r w:rsidRPr="00B61F0A">
        <w:rPr>
          <w:rFonts w:cs="Calibri"/>
          <w:sz w:val="22"/>
          <w:szCs w:val="22"/>
          <w:lang w:val="fr-FR"/>
        </w:rPr>
        <w:t xml:space="preserve">Le Programme Onu-REDD a élaboré ou est en train d’élaborer des conseils spécifiques sur plusieurs questions relatives aux garanties. Ces conseils éclairent directement les mesures que les pays bénéficiant d’une aide du Programme ONU-REDD devraient prendre pour réduire au minimum les risques et augmenter au maximum les avantages de l’appui à la préparation pour les critères suivants : </w:t>
      </w:r>
    </w:p>
    <w:tbl>
      <w:tblPr>
        <w:tblW w:w="8870" w:type="dxa"/>
        <w:tblLook w:val="0000"/>
      </w:tblPr>
      <w:tblGrid>
        <w:gridCol w:w="4440"/>
        <w:gridCol w:w="4430"/>
      </w:tblGrid>
      <w:tr w:rsidR="006F36A9" w:rsidRPr="007D0514" w:rsidTr="004A0679">
        <w:trPr>
          <w:trHeight w:val="828"/>
        </w:trPr>
        <w:tc>
          <w:tcPr>
            <w:tcW w:w="4440"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6F36A9" w:rsidRPr="00B61F0A" w:rsidRDefault="006F36A9" w:rsidP="004A0679">
            <w:pPr>
              <w:pStyle w:val="Default"/>
              <w:rPr>
                <w:rFonts w:ascii="Calibri" w:hAnsi="Calibri"/>
                <w:sz w:val="22"/>
                <w:szCs w:val="22"/>
                <w:lang w:val="fr-FR"/>
              </w:rPr>
            </w:pPr>
            <w:r w:rsidRPr="00B61F0A">
              <w:rPr>
                <w:rFonts w:ascii="Calibri" w:hAnsi="Calibri"/>
                <w:b/>
                <w:bCs/>
                <w:sz w:val="22"/>
                <w:szCs w:val="22"/>
                <w:lang w:val="fr-FR"/>
              </w:rPr>
              <w:t>Principes et critères sociaux et environnementaux du Programme ONU</w:t>
            </w:r>
            <w:r w:rsidRPr="00B61F0A">
              <w:rPr>
                <w:rFonts w:ascii="Calibri" w:hAnsi="Calibri"/>
                <w:b/>
                <w:bCs/>
                <w:sz w:val="22"/>
                <w:szCs w:val="22"/>
                <w:lang w:val="fr-FR"/>
              </w:rPr>
              <w:softHyphen/>
            </w:r>
            <w:r w:rsidR="00291D58" w:rsidRPr="00B61F0A">
              <w:rPr>
                <w:rFonts w:ascii="Calibri" w:hAnsi="Calibri"/>
                <w:b/>
                <w:bCs/>
                <w:sz w:val="22"/>
                <w:szCs w:val="22"/>
                <w:lang w:val="fr-FR"/>
              </w:rPr>
              <w:t>-</w:t>
            </w:r>
            <w:r w:rsidRPr="00B61F0A">
              <w:rPr>
                <w:rFonts w:ascii="Calibri" w:hAnsi="Calibri"/>
                <w:b/>
                <w:bCs/>
                <w:sz w:val="22"/>
                <w:szCs w:val="22"/>
                <w:lang w:val="fr-FR"/>
              </w:rPr>
              <w:t xml:space="preserve">REDD </w:t>
            </w:r>
          </w:p>
        </w:tc>
        <w:tc>
          <w:tcPr>
            <w:tcW w:w="4430"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6F36A9" w:rsidRPr="00B61F0A" w:rsidRDefault="006F36A9" w:rsidP="004A0679">
            <w:pPr>
              <w:pStyle w:val="Default"/>
              <w:rPr>
                <w:rFonts w:ascii="Calibri" w:hAnsi="Calibri"/>
                <w:sz w:val="22"/>
                <w:szCs w:val="22"/>
                <w:lang w:val="fr-FR"/>
              </w:rPr>
            </w:pPr>
            <w:r w:rsidRPr="00B61F0A">
              <w:rPr>
                <w:rFonts w:ascii="Calibri" w:hAnsi="Calibri"/>
                <w:b/>
                <w:bCs/>
                <w:sz w:val="22"/>
                <w:szCs w:val="22"/>
                <w:lang w:val="fr-FR"/>
              </w:rPr>
              <w:t>Conseils opérationnels du Programme ONU</w:t>
            </w:r>
            <w:r w:rsidRPr="00B61F0A">
              <w:rPr>
                <w:rFonts w:ascii="Calibri" w:hAnsi="Calibri"/>
                <w:b/>
                <w:bCs/>
                <w:sz w:val="22"/>
                <w:szCs w:val="22"/>
                <w:lang w:val="fr-FR"/>
              </w:rPr>
              <w:softHyphen/>
              <w:t xml:space="preserve">REDD </w:t>
            </w:r>
          </w:p>
        </w:tc>
      </w:tr>
      <w:tr w:rsidR="006F36A9" w:rsidRPr="007D0514" w:rsidTr="004A0679">
        <w:trPr>
          <w:trHeight w:val="1623"/>
        </w:trPr>
        <w:tc>
          <w:tcPr>
            <w:tcW w:w="4440"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Critère 4 – </w:t>
            </w:r>
            <w:r w:rsidR="00291D58" w:rsidRPr="00B61F0A">
              <w:rPr>
                <w:rFonts w:asciiTheme="minorHAnsi" w:hAnsiTheme="minorHAnsi"/>
                <w:sz w:val="22"/>
                <w:szCs w:val="22"/>
                <w:lang w:val="fr-FR"/>
              </w:rPr>
              <w:t>Assurer la participation intégrale et effective des parties prenantes</w:t>
            </w:r>
            <w:r w:rsidR="00291D58" w:rsidRPr="00B61F0A">
              <w:rPr>
                <w:rFonts w:asciiTheme="minorHAnsi" w:hAnsiTheme="minorHAnsi"/>
                <w:color w:val="auto"/>
                <w:sz w:val="22"/>
                <w:szCs w:val="22"/>
                <w:lang w:val="fr-FR"/>
              </w:rPr>
              <w:t xml:space="preserve"> concernées à la conception, la planification et la mise en œuvre des activités liées à la REDD+, en prêtant une attention particulière aux </w:t>
            </w:r>
            <w:r w:rsidR="00291D58" w:rsidRPr="00B61F0A">
              <w:rPr>
                <w:rFonts w:asciiTheme="minorHAnsi" w:hAnsiTheme="minorHAnsi"/>
                <w:sz w:val="22"/>
                <w:szCs w:val="22"/>
                <w:lang w:val="fr-FR"/>
              </w:rPr>
              <w:t>peuples autochtones</w:t>
            </w:r>
            <w:r w:rsidR="00291D58" w:rsidRPr="00B61F0A">
              <w:rPr>
                <w:rFonts w:asciiTheme="minorHAnsi" w:hAnsiTheme="minorHAnsi"/>
                <w:color w:val="auto"/>
                <w:sz w:val="22"/>
                <w:szCs w:val="22"/>
                <w:lang w:val="fr-FR"/>
              </w:rPr>
              <w:t xml:space="preserve">, aux </w:t>
            </w:r>
            <w:r w:rsidR="00291D58" w:rsidRPr="00B61F0A">
              <w:rPr>
                <w:rFonts w:asciiTheme="minorHAnsi" w:hAnsiTheme="minorHAnsi"/>
                <w:sz w:val="22"/>
                <w:szCs w:val="22"/>
                <w:lang w:val="fr-FR"/>
              </w:rPr>
              <w:t>communautés locales</w:t>
            </w:r>
            <w:r w:rsidR="00291D58" w:rsidRPr="00B61F0A">
              <w:rPr>
                <w:rFonts w:asciiTheme="minorHAnsi" w:hAnsiTheme="minorHAnsi"/>
                <w:color w:val="auto"/>
                <w:sz w:val="22"/>
                <w:szCs w:val="22"/>
                <w:lang w:val="fr-FR"/>
              </w:rPr>
              <w:t xml:space="preserve"> et à d’autres</w:t>
            </w:r>
            <w:r w:rsidR="00291D58" w:rsidRPr="00B61F0A">
              <w:rPr>
                <w:rFonts w:asciiTheme="minorHAnsi" w:hAnsiTheme="minorHAnsi"/>
                <w:sz w:val="22"/>
                <w:szCs w:val="22"/>
                <w:lang w:val="fr-FR"/>
              </w:rPr>
              <w:t xml:space="preserve"> groupes vulnérables et marginalisés.</w:t>
            </w:r>
          </w:p>
        </w:tc>
        <w:tc>
          <w:tcPr>
            <w:tcW w:w="4430"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6F36A9" w:rsidRPr="00B61F0A" w:rsidRDefault="006F36A9" w:rsidP="004A0679">
            <w:pPr>
              <w:pStyle w:val="Default"/>
              <w:rPr>
                <w:rFonts w:ascii="Calibri" w:hAnsi="Calibri"/>
                <w:sz w:val="22"/>
                <w:szCs w:val="22"/>
                <w:lang w:val="fr-FR"/>
              </w:rPr>
            </w:pPr>
            <w:r w:rsidRPr="00B61F0A">
              <w:rPr>
                <w:rFonts w:ascii="Calibri" w:hAnsi="Calibri"/>
                <w:sz w:val="22"/>
                <w:szCs w:val="22"/>
                <w:lang w:val="fr-FR"/>
              </w:rPr>
              <w:t xml:space="preserve">Lignes directrices du Programme ONU-REDD et du FCPF sur la participation des parties prenantes à la REDD+ </w:t>
            </w:r>
          </w:p>
        </w:tc>
      </w:tr>
      <w:tr w:rsidR="00291D58" w:rsidRPr="007D0514" w:rsidTr="00584A5F">
        <w:trPr>
          <w:trHeight w:val="815"/>
        </w:trPr>
        <w:tc>
          <w:tcPr>
            <w:tcW w:w="444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rsidR="00291D58" w:rsidRPr="00B61F0A" w:rsidRDefault="00291D58" w:rsidP="004A0679">
            <w:pPr>
              <w:pStyle w:val="Default"/>
              <w:rPr>
                <w:rFonts w:ascii="Calibri" w:hAnsi="Calibri"/>
                <w:sz w:val="22"/>
                <w:szCs w:val="22"/>
                <w:lang w:val="fr-FR"/>
              </w:rPr>
            </w:pPr>
            <w:r w:rsidRPr="00B61F0A">
              <w:rPr>
                <w:rFonts w:asciiTheme="minorHAnsi" w:hAnsiTheme="minorHAnsi"/>
                <w:sz w:val="22"/>
                <w:szCs w:val="22"/>
                <w:lang w:val="fr-FR"/>
              </w:rPr>
              <w:t xml:space="preserve">Critère 8 – Promouvoir et renforcer l’égalité entre les genres, l’équité entre les genres et l’autonomisation des femmes. </w:t>
            </w:r>
          </w:p>
        </w:tc>
        <w:tc>
          <w:tcPr>
            <w:tcW w:w="4430"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91D58" w:rsidRPr="00B61F0A" w:rsidRDefault="00291D58" w:rsidP="004A0679">
            <w:pPr>
              <w:pStyle w:val="Default"/>
              <w:rPr>
                <w:rFonts w:ascii="Calibri" w:hAnsi="Calibri"/>
                <w:sz w:val="22"/>
                <w:szCs w:val="22"/>
                <w:lang w:val="fr-FR"/>
              </w:rPr>
            </w:pPr>
            <w:r w:rsidRPr="00B61F0A">
              <w:rPr>
                <w:rFonts w:ascii="Calibri" w:hAnsi="Calibri"/>
                <w:sz w:val="22"/>
                <w:szCs w:val="22"/>
                <w:lang w:val="fr-FR"/>
              </w:rPr>
              <w:t>Conseils opérationnels du Programme ONU</w:t>
            </w:r>
            <w:r w:rsidRPr="00B61F0A">
              <w:rPr>
                <w:rFonts w:ascii="Calibri" w:hAnsi="Calibri"/>
                <w:sz w:val="22"/>
                <w:szCs w:val="22"/>
                <w:lang w:val="fr-FR"/>
              </w:rPr>
              <w:softHyphen/>
              <w:t xml:space="preserve">REDD sur l’intégration de la question de genre à la REDD+ (En cours) </w:t>
            </w:r>
          </w:p>
        </w:tc>
      </w:tr>
      <w:tr w:rsidR="00291D58" w:rsidRPr="007D0514" w:rsidTr="00584A5F">
        <w:trPr>
          <w:trHeight w:val="1623"/>
        </w:trPr>
        <w:tc>
          <w:tcPr>
            <w:tcW w:w="444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rsidR="00291D58" w:rsidRPr="00B61F0A" w:rsidRDefault="00291D58" w:rsidP="00291D58">
            <w:pPr>
              <w:pStyle w:val="Default"/>
              <w:rPr>
                <w:rFonts w:ascii="Calibri" w:hAnsi="Calibri"/>
                <w:sz w:val="22"/>
                <w:szCs w:val="22"/>
                <w:lang w:val="fr-FR"/>
              </w:rPr>
            </w:pPr>
            <w:r w:rsidRPr="00B61F0A">
              <w:rPr>
                <w:rFonts w:asciiTheme="minorHAnsi" w:hAnsiTheme="minorHAnsi"/>
                <w:sz w:val="22"/>
                <w:szCs w:val="22"/>
                <w:lang w:val="fr-FR"/>
              </w:rPr>
              <w:t xml:space="preserve">Critère 9 – Obtenir le consentement préalable, donné librement et en connaissance de cause des peuples autochtones, ainsi que respecter et défendre la décision prise (que le consentement soit accordé ou pas). </w:t>
            </w:r>
          </w:p>
        </w:tc>
        <w:tc>
          <w:tcPr>
            <w:tcW w:w="4430"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291D58" w:rsidRPr="00B61F0A" w:rsidRDefault="00291D58" w:rsidP="004A0679">
            <w:pPr>
              <w:pStyle w:val="Default"/>
              <w:rPr>
                <w:rFonts w:ascii="Calibri" w:hAnsi="Calibri"/>
                <w:sz w:val="22"/>
                <w:szCs w:val="22"/>
                <w:lang w:val="fr-FR"/>
              </w:rPr>
            </w:pPr>
            <w:r w:rsidRPr="00B61F0A">
              <w:rPr>
                <w:rFonts w:ascii="Calibri" w:hAnsi="Calibri"/>
                <w:sz w:val="22"/>
                <w:szCs w:val="22"/>
                <w:lang w:val="fr-FR"/>
              </w:rPr>
              <w:t xml:space="preserve">Lignes directrices du Programme ONU-REDD pour l’obtention du consentement préalable, donné librement et en connaissance de cause des peuples autochtones et des autres communautés dépendant de la forêt (ébauche) </w:t>
            </w:r>
          </w:p>
        </w:tc>
      </w:tr>
    </w:tbl>
    <w:p w:rsidR="006F36A9" w:rsidRPr="00B61F0A" w:rsidRDefault="006F36A9" w:rsidP="004A0679">
      <w:pPr>
        <w:pStyle w:val="Default"/>
        <w:rPr>
          <w:rFonts w:ascii="Calibri" w:hAnsi="Calibri"/>
          <w:color w:val="auto"/>
          <w:sz w:val="22"/>
          <w:szCs w:val="22"/>
          <w:lang w:val="fr-FR"/>
        </w:rPr>
      </w:pPr>
    </w:p>
    <w:p w:rsidR="006F36A9" w:rsidRPr="00B61F0A" w:rsidRDefault="006F36A9" w:rsidP="004A0679">
      <w:pPr>
        <w:pStyle w:val="CM1"/>
        <w:spacing w:line="240" w:lineRule="auto"/>
        <w:jc w:val="both"/>
        <w:rPr>
          <w:sz w:val="22"/>
          <w:szCs w:val="22"/>
          <w:lang w:val="fr-FR"/>
        </w:rPr>
      </w:pPr>
      <w:r w:rsidRPr="00B61F0A">
        <w:rPr>
          <w:sz w:val="22"/>
          <w:szCs w:val="22"/>
          <w:lang w:val="fr-FR"/>
        </w:rPr>
        <w:t xml:space="preserve">Désormais, tous les conseils opérationnels qui seront élaborés seront liés aux Principes et critères sociaux et environnementaux lorsque cela s’avèrera pertinent. </w:t>
      </w:r>
    </w:p>
    <w:p w:rsidR="001F4BB6" w:rsidRPr="00B61F0A" w:rsidRDefault="001F4BB6" w:rsidP="003815C0">
      <w:pPr>
        <w:pStyle w:val="Default"/>
        <w:spacing w:line="276" w:lineRule="auto"/>
        <w:rPr>
          <w:rFonts w:ascii="Calibri" w:hAnsi="Calibri"/>
          <w:sz w:val="22"/>
          <w:szCs w:val="22"/>
          <w:lang w:val="fr-FR" w:eastAsia="fr-CH"/>
        </w:rPr>
      </w:pPr>
    </w:p>
    <w:p w:rsidR="001F4BB6" w:rsidRPr="00B61F0A" w:rsidRDefault="001F4BB6" w:rsidP="001F4BB6">
      <w:pPr>
        <w:pStyle w:val="Default"/>
        <w:rPr>
          <w:lang w:val="fr-FR" w:eastAsia="fr-CH"/>
        </w:rPr>
      </w:pPr>
    </w:p>
    <w:p w:rsidR="006F36A9" w:rsidRPr="00B61F0A" w:rsidRDefault="00B57A24" w:rsidP="004D5CCE">
      <w:pPr>
        <w:pStyle w:val="CM17"/>
        <w:spacing w:line="268" w:lineRule="atLeast"/>
        <w:outlineLvl w:val="0"/>
        <w:rPr>
          <w:rFonts w:cs="Calibri"/>
          <w:lang w:val="fr-FR"/>
        </w:rPr>
      </w:pPr>
      <w:r w:rsidRPr="00B61F0A">
        <w:rPr>
          <w:rFonts w:cs="Calibri"/>
          <w:b/>
          <w:bCs/>
          <w:lang w:val="fr-FR"/>
        </w:rPr>
        <w:br w:type="page"/>
      </w:r>
      <w:r w:rsidR="006F36A9" w:rsidRPr="00B61F0A">
        <w:rPr>
          <w:rFonts w:cs="Calibri"/>
          <w:b/>
          <w:bCs/>
          <w:lang w:val="fr-FR"/>
        </w:rPr>
        <w:t xml:space="preserve">Annexe 3 : sources consultées </w:t>
      </w:r>
    </w:p>
    <w:p w:rsidR="006F36A9" w:rsidRPr="00B61F0A" w:rsidRDefault="006F36A9" w:rsidP="006F36A9">
      <w:pPr>
        <w:pStyle w:val="CM17"/>
        <w:spacing w:line="268" w:lineRule="atLeast"/>
        <w:rPr>
          <w:rFonts w:cs="Calibri"/>
          <w:sz w:val="22"/>
          <w:szCs w:val="22"/>
          <w:lang w:val="fr-FR"/>
        </w:rPr>
      </w:pPr>
      <w:r w:rsidRPr="00B61F0A">
        <w:rPr>
          <w:rFonts w:cs="Calibri"/>
          <w:sz w:val="22"/>
          <w:szCs w:val="22"/>
          <w:lang w:val="fr-FR"/>
        </w:rPr>
        <w:t xml:space="preserve">Les Principes et critères sociaux et environnementaux du Programme ONU-REDD ont été élaborés à partir des cadres de sauvegarde et initiatives suivants, pertinents pour la REDD+ : </w:t>
      </w:r>
    </w:p>
    <w:p w:rsidR="006F36A9" w:rsidRPr="00B61F0A" w:rsidRDefault="006F36A9" w:rsidP="006F36A9">
      <w:pPr>
        <w:pStyle w:val="CM5"/>
        <w:rPr>
          <w:rFonts w:cs="Calibri"/>
          <w:sz w:val="22"/>
          <w:szCs w:val="22"/>
          <w:lang w:val="fr-FR"/>
        </w:rPr>
      </w:pPr>
      <w:r w:rsidRPr="00B61F0A">
        <w:rPr>
          <w:rFonts w:cs="Calibri"/>
          <w:sz w:val="22"/>
          <w:szCs w:val="22"/>
          <w:lang w:val="fr-FR"/>
        </w:rPr>
        <w:t xml:space="preserve">Mécanisme pour un développement propre, Gold Standard </w:t>
      </w:r>
      <w:proofErr w:type="spellStart"/>
      <w:r w:rsidRPr="00B61F0A">
        <w:rPr>
          <w:rFonts w:cs="Calibri"/>
          <w:sz w:val="22"/>
          <w:szCs w:val="22"/>
          <w:lang w:val="fr-FR"/>
        </w:rPr>
        <w:t>Foundation</w:t>
      </w:r>
      <w:proofErr w:type="spellEnd"/>
      <w:r w:rsidRPr="00B61F0A">
        <w:rPr>
          <w:rFonts w:cs="Calibri"/>
          <w:sz w:val="22"/>
          <w:szCs w:val="22"/>
          <w:lang w:val="fr-FR"/>
        </w:rPr>
        <w:t xml:space="preserve"> : </w:t>
      </w:r>
    </w:p>
    <w:p w:rsidR="006F36A9" w:rsidRPr="00B61F0A" w:rsidRDefault="006F36A9" w:rsidP="006F36A9">
      <w:pPr>
        <w:pStyle w:val="CM17"/>
        <w:spacing w:line="268" w:lineRule="atLeast"/>
        <w:ind w:firstLine="990"/>
        <w:rPr>
          <w:rFonts w:cs="Calibri"/>
          <w:color w:val="0000FF"/>
          <w:sz w:val="22"/>
          <w:szCs w:val="22"/>
          <w:lang w:val="fr-FR"/>
        </w:rPr>
      </w:pPr>
      <w:r w:rsidRPr="00B61F0A">
        <w:rPr>
          <w:rFonts w:cs="Calibri"/>
          <w:color w:val="0000FF"/>
          <w:sz w:val="22"/>
          <w:szCs w:val="22"/>
          <w:u w:val="single"/>
          <w:lang w:val="fr-FR"/>
        </w:rPr>
        <w:t xml:space="preserve">http://www.cdmgoldstandard.org </w:t>
      </w:r>
    </w:p>
    <w:p w:rsidR="006F36A9" w:rsidRPr="00B61F0A" w:rsidRDefault="006F36A9" w:rsidP="006F36A9">
      <w:pPr>
        <w:pStyle w:val="CM7"/>
        <w:ind w:left="990" w:right="253" w:hanging="990"/>
        <w:rPr>
          <w:rFonts w:cs="Calibri"/>
          <w:color w:val="000000"/>
          <w:sz w:val="22"/>
          <w:szCs w:val="22"/>
          <w:lang w:val="fr-FR"/>
        </w:rPr>
      </w:pPr>
      <w:r w:rsidRPr="00B61F0A">
        <w:rPr>
          <w:rFonts w:cs="Calibri"/>
          <w:color w:val="000000"/>
          <w:sz w:val="22"/>
          <w:szCs w:val="22"/>
          <w:lang w:val="fr-FR"/>
        </w:rPr>
        <w:t xml:space="preserve">Centre pour la recherche forestière internationale (CIFOR), Réaliser la REDD+ : Options stratégiques et politiques nationales, 2009 : </w:t>
      </w:r>
    </w:p>
    <w:p w:rsidR="006F36A9" w:rsidRPr="00B61F0A" w:rsidRDefault="006F36A9" w:rsidP="006F36A9">
      <w:pPr>
        <w:pStyle w:val="CM17"/>
        <w:spacing w:line="268" w:lineRule="atLeast"/>
        <w:ind w:firstLine="990"/>
        <w:rPr>
          <w:rFonts w:cs="Calibri"/>
          <w:color w:val="0000FF"/>
          <w:sz w:val="22"/>
          <w:szCs w:val="22"/>
          <w:lang w:val="fr-FR"/>
        </w:rPr>
      </w:pPr>
      <w:r w:rsidRPr="00B61F0A">
        <w:rPr>
          <w:rFonts w:cs="Calibri"/>
          <w:color w:val="0000FF"/>
          <w:sz w:val="22"/>
          <w:szCs w:val="22"/>
          <w:u w:val="single"/>
          <w:lang w:val="fr-FR"/>
        </w:rPr>
        <w:t xml:space="preserve">http://www.cifor.cgiar.org/Knowledge/Publications/Detail?pid=2871 </w:t>
      </w:r>
    </w:p>
    <w:p w:rsidR="006F36A9" w:rsidRPr="00B61F0A" w:rsidRDefault="006F36A9" w:rsidP="006F36A9">
      <w:pPr>
        <w:pStyle w:val="CM17"/>
        <w:spacing w:line="268" w:lineRule="atLeast"/>
        <w:ind w:left="990" w:right="100" w:hanging="990"/>
        <w:rPr>
          <w:rFonts w:cs="Calibri"/>
          <w:color w:val="000000"/>
          <w:sz w:val="22"/>
          <w:szCs w:val="22"/>
          <w:lang w:val="fr-FR"/>
        </w:rPr>
      </w:pPr>
      <w:r w:rsidRPr="00B61F0A">
        <w:rPr>
          <w:rFonts w:cs="Calibri"/>
          <w:color w:val="000000"/>
          <w:sz w:val="22"/>
          <w:szCs w:val="22"/>
          <w:lang w:val="fr-FR"/>
        </w:rPr>
        <w:t xml:space="preserve">Alliance climat, communautés et biodiversité (CCBA) et CARE International, Projet de normes sociales et environnementales pour la REDD+, 15 janvier 2010 </w:t>
      </w:r>
    </w:p>
    <w:p w:rsidR="006F36A9" w:rsidRPr="00B61F0A" w:rsidRDefault="006F36A9" w:rsidP="006F36A9">
      <w:pPr>
        <w:pStyle w:val="CM5"/>
        <w:rPr>
          <w:rFonts w:cs="Calibri"/>
          <w:color w:val="000000"/>
          <w:sz w:val="22"/>
          <w:szCs w:val="22"/>
          <w:lang w:val="fr-FR"/>
        </w:rPr>
      </w:pPr>
      <w:r w:rsidRPr="00B61F0A">
        <w:rPr>
          <w:rFonts w:cs="Calibri"/>
          <w:color w:val="000000"/>
          <w:sz w:val="22"/>
          <w:szCs w:val="22"/>
          <w:lang w:val="fr-FR"/>
        </w:rPr>
        <w:t xml:space="preserve">Convention sur la diversité biologique, décision X/33 sur la biodiversité et les changements climatiques : </w:t>
      </w:r>
    </w:p>
    <w:p w:rsidR="006F36A9" w:rsidRPr="00B61F0A" w:rsidRDefault="006F36A9" w:rsidP="006F36A9">
      <w:pPr>
        <w:pStyle w:val="CM17"/>
        <w:spacing w:line="268" w:lineRule="atLeast"/>
        <w:ind w:firstLine="990"/>
        <w:rPr>
          <w:rFonts w:cs="Calibri"/>
          <w:color w:val="0000FF"/>
          <w:sz w:val="22"/>
          <w:szCs w:val="22"/>
          <w:lang w:val="fr-FR"/>
        </w:rPr>
      </w:pPr>
      <w:r w:rsidRPr="00B61F0A">
        <w:rPr>
          <w:rFonts w:cs="Calibri"/>
          <w:color w:val="0000FF"/>
          <w:sz w:val="22"/>
          <w:szCs w:val="22"/>
          <w:u w:val="single"/>
          <w:lang w:val="fr-FR"/>
        </w:rPr>
        <w:t xml:space="preserve">http://www.cbd.int/decision/cop/?id=12299 </w:t>
      </w:r>
    </w:p>
    <w:p w:rsidR="006F36A9" w:rsidRPr="00B61F0A" w:rsidRDefault="006F36A9" w:rsidP="006F36A9">
      <w:pPr>
        <w:pStyle w:val="CM17"/>
        <w:spacing w:line="271" w:lineRule="atLeast"/>
        <w:ind w:left="990" w:hanging="990"/>
        <w:rPr>
          <w:rFonts w:cs="Calibri"/>
          <w:color w:val="0000FF"/>
          <w:sz w:val="22"/>
          <w:szCs w:val="22"/>
          <w:lang w:val="fr-FR"/>
        </w:rPr>
      </w:pPr>
      <w:r w:rsidRPr="00B61F0A">
        <w:rPr>
          <w:rFonts w:cs="Calibri"/>
          <w:color w:val="000000"/>
          <w:sz w:val="22"/>
          <w:szCs w:val="22"/>
          <w:lang w:val="fr-FR"/>
        </w:rPr>
        <w:t>Convention sur la diversité biologique, Conclusions de l’atelier d’experts mondiaux sur les avantages de la réduction des émissions liées à la déforestation et à la dégradation des forêts dans les pays en développement sur la biodiversité,  Nairobi, 20-23 septembre 2010, UNEP/CBD/WS</w:t>
      </w:r>
      <w:r w:rsidRPr="00B61F0A">
        <w:rPr>
          <w:rFonts w:cs="Calibri"/>
          <w:color w:val="000000"/>
          <w:sz w:val="22"/>
          <w:szCs w:val="22"/>
          <w:lang w:val="fr-FR"/>
        </w:rPr>
        <w:softHyphen/>
        <w:t xml:space="preserve">REDD/1/3 : </w:t>
      </w:r>
      <w:r w:rsidRPr="00B61F0A">
        <w:rPr>
          <w:rFonts w:cs="Calibri"/>
          <w:color w:val="0000FF"/>
          <w:sz w:val="22"/>
          <w:szCs w:val="22"/>
          <w:u w:val="single"/>
          <w:lang w:val="fr-FR"/>
        </w:rPr>
        <w:t xml:space="preserve">http://www.cbd.int/doc/?meeting=EWREDD-01 </w:t>
      </w:r>
    </w:p>
    <w:p w:rsidR="006F36A9" w:rsidRPr="00B61F0A" w:rsidRDefault="006F36A9" w:rsidP="006F36A9">
      <w:pPr>
        <w:pStyle w:val="CM5"/>
        <w:rPr>
          <w:rFonts w:cs="Calibri"/>
          <w:color w:val="000000"/>
          <w:sz w:val="22"/>
          <w:szCs w:val="22"/>
          <w:lang w:val="fr-FR"/>
        </w:rPr>
      </w:pPr>
      <w:r w:rsidRPr="00B61F0A">
        <w:rPr>
          <w:rFonts w:cs="Calibri"/>
          <w:color w:val="000000"/>
          <w:sz w:val="22"/>
          <w:szCs w:val="22"/>
          <w:lang w:val="fr-FR"/>
        </w:rPr>
        <w:t xml:space="preserve">FAO et Banque mondiale, Cadre d’évaluation et de suivi de la gestion des forêts, 2011 : </w:t>
      </w:r>
    </w:p>
    <w:p w:rsidR="006F36A9" w:rsidRPr="00B61F0A" w:rsidRDefault="006F36A9" w:rsidP="006F36A9">
      <w:pPr>
        <w:pStyle w:val="Default"/>
        <w:spacing w:line="271" w:lineRule="atLeast"/>
        <w:ind w:firstLine="900"/>
        <w:rPr>
          <w:rFonts w:ascii="Calibri" w:hAnsi="Calibri"/>
          <w:color w:val="0000FF"/>
          <w:sz w:val="22"/>
          <w:szCs w:val="22"/>
          <w:lang w:val="fr-FR"/>
        </w:rPr>
      </w:pPr>
      <w:r w:rsidRPr="00B61F0A">
        <w:rPr>
          <w:rFonts w:ascii="Calibri" w:hAnsi="Calibri"/>
          <w:color w:val="0000FF"/>
          <w:sz w:val="22"/>
          <w:szCs w:val="22"/>
          <w:u w:val="single"/>
          <w:lang w:val="fr-FR"/>
        </w:rPr>
        <w:t xml:space="preserve">http://www.fao.org/docrep/014/i2227e/i2227e00.pdf </w:t>
      </w:r>
    </w:p>
    <w:p w:rsidR="006F36A9" w:rsidRPr="00B61F0A" w:rsidRDefault="006F36A9" w:rsidP="006F36A9">
      <w:pPr>
        <w:pStyle w:val="CM17"/>
        <w:spacing w:line="268" w:lineRule="atLeast"/>
        <w:ind w:left="990" w:right="100" w:hanging="990"/>
        <w:rPr>
          <w:rFonts w:cs="Calibri"/>
          <w:color w:val="000000"/>
          <w:sz w:val="22"/>
          <w:szCs w:val="22"/>
          <w:lang w:val="fr-FR"/>
        </w:rPr>
      </w:pPr>
      <w:r w:rsidRPr="00B61F0A">
        <w:rPr>
          <w:rFonts w:cs="Calibri"/>
          <w:color w:val="000000"/>
          <w:sz w:val="22"/>
          <w:szCs w:val="22"/>
          <w:lang w:val="fr-FR"/>
        </w:rPr>
        <w:t xml:space="preserve">Fonds de Partenariat pour le carbone forestier (FCPF), Intégrer les préoccupations environnementales et sociales au processus de préparation à la REDD+, projet révisé, 7 mars 2010 </w:t>
      </w:r>
    </w:p>
    <w:p w:rsidR="006F36A9" w:rsidRPr="00B61F0A" w:rsidRDefault="006F36A9" w:rsidP="006F36A9">
      <w:pPr>
        <w:pStyle w:val="CM5"/>
        <w:rPr>
          <w:rFonts w:cs="Calibri"/>
          <w:color w:val="000000"/>
          <w:sz w:val="22"/>
          <w:szCs w:val="22"/>
          <w:lang w:val="fr-FR"/>
        </w:rPr>
      </w:pPr>
      <w:r w:rsidRPr="00B61F0A">
        <w:rPr>
          <w:rFonts w:cs="Calibri"/>
          <w:color w:val="000000"/>
          <w:sz w:val="22"/>
          <w:szCs w:val="22"/>
          <w:lang w:val="fr-FR"/>
        </w:rPr>
        <w:t xml:space="preserve">Forest </w:t>
      </w:r>
      <w:proofErr w:type="spellStart"/>
      <w:r w:rsidRPr="00B61F0A">
        <w:rPr>
          <w:rFonts w:cs="Calibri"/>
          <w:color w:val="000000"/>
          <w:sz w:val="22"/>
          <w:szCs w:val="22"/>
          <w:lang w:val="fr-FR"/>
        </w:rPr>
        <w:t>Stewardship</w:t>
      </w:r>
      <w:proofErr w:type="spellEnd"/>
      <w:r w:rsidRPr="00B61F0A">
        <w:rPr>
          <w:rFonts w:cs="Calibri"/>
          <w:color w:val="000000"/>
          <w:sz w:val="22"/>
          <w:szCs w:val="22"/>
          <w:lang w:val="fr-FR"/>
        </w:rPr>
        <w:t xml:space="preserve"> Council (FSC), Principes et critères FSC pour une gestion responsable des forêts : </w:t>
      </w:r>
    </w:p>
    <w:p w:rsidR="006F36A9" w:rsidRPr="00B61F0A" w:rsidRDefault="006F36A9" w:rsidP="006F36A9">
      <w:pPr>
        <w:pStyle w:val="CM17"/>
        <w:spacing w:line="268" w:lineRule="atLeast"/>
        <w:ind w:firstLine="990"/>
        <w:rPr>
          <w:rFonts w:cs="Calibri"/>
          <w:color w:val="0000FF"/>
          <w:sz w:val="22"/>
          <w:szCs w:val="22"/>
          <w:lang w:val="fr-FR"/>
        </w:rPr>
      </w:pPr>
      <w:r w:rsidRPr="00B61F0A">
        <w:rPr>
          <w:rFonts w:cs="Calibri"/>
          <w:color w:val="0000FF"/>
          <w:sz w:val="22"/>
          <w:szCs w:val="22"/>
          <w:u w:val="single"/>
          <w:lang w:val="fr-FR"/>
        </w:rPr>
        <w:t xml:space="preserve">http://www.fsc.org/pc.html </w:t>
      </w:r>
    </w:p>
    <w:p w:rsidR="006F36A9" w:rsidRPr="00B61F0A" w:rsidRDefault="006F36A9" w:rsidP="006F36A9">
      <w:pPr>
        <w:pStyle w:val="CM17"/>
        <w:spacing w:line="271" w:lineRule="atLeast"/>
        <w:ind w:left="990" w:hanging="990"/>
        <w:rPr>
          <w:rFonts w:cs="Calibri"/>
          <w:color w:val="000000"/>
          <w:sz w:val="22"/>
          <w:szCs w:val="22"/>
          <w:lang w:val="fr-FR"/>
        </w:rPr>
      </w:pPr>
      <w:r w:rsidRPr="00B61F0A">
        <w:rPr>
          <w:rFonts w:cs="Calibri"/>
          <w:color w:val="000000"/>
          <w:sz w:val="22"/>
          <w:szCs w:val="22"/>
          <w:lang w:val="fr-FR"/>
        </w:rPr>
        <w:t>Helen Clark, Administratrice du PNUD, Observations liminaires à la 23</w:t>
      </w:r>
      <w:proofErr w:type="spellStart"/>
      <w:r w:rsidRPr="00B61F0A">
        <w:rPr>
          <w:rFonts w:cs="Calibri"/>
          <w:color w:val="000000"/>
          <w:position w:val="10"/>
          <w:sz w:val="22"/>
          <w:szCs w:val="22"/>
          <w:vertAlign w:val="superscript"/>
          <w:lang w:val="fr-FR"/>
        </w:rPr>
        <w:t>ème</w:t>
      </w:r>
      <w:proofErr w:type="spellEnd"/>
      <w:r w:rsidRPr="00B61F0A">
        <w:rPr>
          <w:rFonts w:cs="Calibri"/>
          <w:color w:val="000000"/>
          <w:sz w:val="22"/>
          <w:szCs w:val="22"/>
          <w:lang w:val="fr-FR"/>
        </w:rPr>
        <w:t xml:space="preserve"> session du Comité international de coordination des institutions nationales pour la promotion et la protection des droits de l’homme (CIC), Genève, mars 2010 </w:t>
      </w:r>
    </w:p>
    <w:p w:rsidR="006F36A9" w:rsidRPr="00B61F0A" w:rsidRDefault="006F36A9" w:rsidP="006F36A9">
      <w:pPr>
        <w:pStyle w:val="CM5"/>
        <w:rPr>
          <w:rFonts w:cs="Calibri"/>
          <w:color w:val="000000"/>
          <w:sz w:val="22"/>
          <w:szCs w:val="22"/>
          <w:lang w:val="fr-FR"/>
        </w:rPr>
      </w:pPr>
      <w:r w:rsidRPr="00B61F0A">
        <w:rPr>
          <w:rFonts w:cs="Calibri"/>
          <w:color w:val="000000"/>
          <w:sz w:val="22"/>
          <w:szCs w:val="22"/>
          <w:lang w:val="fr-FR"/>
        </w:rPr>
        <w:t xml:space="preserve">BID (Banque interaméricaine de développement), Politique de réinstallation forcée : </w:t>
      </w:r>
    </w:p>
    <w:p w:rsidR="006F36A9" w:rsidRPr="00B61F0A" w:rsidRDefault="006F36A9" w:rsidP="006F36A9">
      <w:pPr>
        <w:pStyle w:val="CM17"/>
        <w:spacing w:line="268" w:lineRule="atLeast"/>
        <w:ind w:firstLine="990"/>
        <w:rPr>
          <w:rFonts w:cs="Calibri"/>
          <w:color w:val="0000FF"/>
          <w:sz w:val="22"/>
          <w:szCs w:val="22"/>
          <w:lang w:val="fr-FR"/>
        </w:rPr>
      </w:pPr>
      <w:r w:rsidRPr="00B61F0A">
        <w:rPr>
          <w:rFonts w:cs="Calibri"/>
          <w:color w:val="0000FF"/>
          <w:sz w:val="22"/>
          <w:szCs w:val="22"/>
          <w:u w:val="single"/>
          <w:lang w:val="fr-FR"/>
        </w:rPr>
        <w:t xml:space="preserve">http://www.iadb.org/topics/index.cfm?lang=en </w:t>
      </w:r>
    </w:p>
    <w:p w:rsidR="006F36A9" w:rsidRPr="00B61F0A" w:rsidRDefault="006F36A9" w:rsidP="006F36A9">
      <w:pPr>
        <w:pStyle w:val="CM17"/>
        <w:spacing w:line="268" w:lineRule="atLeast"/>
        <w:ind w:left="990" w:right="160" w:hanging="990"/>
        <w:rPr>
          <w:rFonts w:cs="Calibri"/>
          <w:color w:val="0000FF"/>
          <w:sz w:val="22"/>
          <w:szCs w:val="22"/>
          <w:lang w:val="fr-FR"/>
        </w:rPr>
      </w:pPr>
      <w:r w:rsidRPr="00B61F0A">
        <w:rPr>
          <w:rFonts w:cs="Calibri"/>
          <w:color w:val="000000"/>
          <w:sz w:val="22"/>
          <w:szCs w:val="22"/>
          <w:lang w:val="fr-FR"/>
        </w:rPr>
        <w:t xml:space="preserve">Institute international pour l’environnement et le développement (IIED), Groupe d’apprentissage sur la gestion des forêts : </w:t>
      </w:r>
      <w:r w:rsidRPr="00B61F0A">
        <w:rPr>
          <w:rFonts w:cs="Calibri"/>
          <w:color w:val="0000FF"/>
          <w:sz w:val="22"/>
          <w:szCs w:val="22"/>
          <w:u w:val="single"/>
          <w:lang w:val="fr-FR"/>
        </w:rPr>
        <w:t>http://www.iied.org/natural-resources/key-issues/forestry/forest</w:t>
      </w:r>
      <w:r w:rsidRPr="00B61F0A">
        <w:rPr>
          <w:rFonts w:cs="Calibri"/>
          <w:color w:val="0000FF"/>
          <w:sz w:val="22"/>
          <w:szCs w:val="22"/>
          <w:u w:val="single"/>
          <w:lang w:val="fr-FR"/>
        </w:rPr>
        <w:softHyphen/>
        <w:t xml:space="preserve">governance-learning-group </w:t>
      </w:r>
    </w:p>
    <w:p w:rsidR="006F36A9" w:rsidRPr="00B61F0A" w:rsidRDefault="006F36A9" w:rsidP="006F36A9">
      <w:pPr>
        <w:pStyle w:val="CM17"/>
        <w:spacing w:line="268" w:lineRule="atLeast"/>
        <w:rPr>
          <w:rFonts w:cs="Calibri"/>
          <w:color w:val="000000"/>
          <w:sz w:val="22"/>
          <w:szCs w:val="22"/>
          <w:lang w:val="fr-FR"/>
        </w:rPr>
      </w:pPr>
      <w:r w:rsidRPr="00B61F0A">
        <w:rPr>
          <w:rFonts w:cs="Calibri"/>
          <w:color w:val="000000"/>
          <w:sz w:val="22"/>
          <w:szCs w:val="22"/>
          <w:lang w:val="fr-FR"/>
        </w:rPr>
        <w:t xml:space="preserve">Organisation internationale du Travail (OIT) : </w:t>
      </w:r>
    </w:p>
    <w:p w:rsidR="006F36A9" w:rsidRPr="00B61F0A" w:rsidRDefault="006F36A9" w:rsidP="004D5CCE">
      <w:pPr>
        <w:pStyle w:val="CM17"/>
        <w:spacing w:line="268" w:lineRule="atLeast"/>
        <w:ind w:left="990"/>
        <w:outlineLvl w:val="0"/>
        <w:rPr>
          <w:rFonts w:cs="Calibri"/>
          <w:color w:val="000000"/>
          <w:sz w:val="22"/>
          <w:szCs w:val="22"/>
          <w:lang w:val="fr-FR"/>
        </w:rPr>
      </w:pPr>
      <w:r w:rsidRPr="00B61F0A">
        <w:rPr>
          <w:rFonts w:cs="Calibri"/>
          <w:color w:val="000000"/>
          <w:sz w:val="22"/>
          <w:szCs w:val="22"/>
          <w:lang w:val="fr-FR"/>
        </w:rPr>
        <w:t xml:space="preserve">Convention n° 29 (travail forcé) : </w:t>
      </w:r>
      <w:r w:rsidRPr="00B61F0A">
        <w:rPr>
          <w:rFonts w:cs="Calibri"/>
          <w:color w:val="0000FF"/>
          <w:sz w:val="22"/>
          <w:szCs w:val="22"/>
          <w:u w:val="single"/>
          <w:lang w:val="fr-FR"/>
        </w:rPr>
        <w:t>http://www.ilo.org/ilolex/cgi-lex/ratifce.pl</w:t>
      </w:r>
      <w:proofErr w:type="gramStart"/>
      <w:r w:rsidRPr="00B61F0A">
        <w:rPr>
          <w:rFonts w:cs="Calibri"/>
          <w:color w:val="0000FF"/>
          <w:sz w:val="22"/>
          <w:szCs w:val="22"/>
          <w:u w:val="single"/>
          <w:lang w:val="fr-FR"/>
        </w:rPr>
        <w:t>?C029</w:t>
      </w:r>
      <w:proofErr w:type="gramEnd"/>
      <w:r w:rsidRPr="00B61F0A">
        <w:rPr>
          <w:rFonts w:cs="Calibri"/>
          <w:color w:val="000000"/>
          <w:sz w:val="22"/>
          <w:szCs w:val="22"/>
          <w:lang w:val="fr-FR"/>
        </w:rPr>
        <w:t xml:space="preserve">, </w:t>
      </w:r>
    </w:p>
    <w:p w:rsidR="006F36A9" w:rsidRPr="00B61F0A" w:rsidRDefault="006F36A9" w:rsidP="004D5CCE">
      <w:pPr>
        <w:pStyle w:val="CM17"/>
        <w:spacing w:line="268" w:lineRule="atLeast"/>
        <w:ind w:left="990"/>
        <w:outlineLvl w:val="0"/>
        <w:rPr>
          <w:rFonts w:cs="Calibri"/>
          <w:color w:val="0000FF"/>
          <w:sz w:val="22"/>
          <w:szCs w:val="22"/>
          <w:lang w:val="fr-FR"/>
        </w:rPr>
      </w:pPr>
      <w:r w:rsidRPr="00B61F0A">
        <w:rPr>
          <w:rFonts w:cs="Calibri"/>
          <w:color w:val="000000"/>
          <w:sz w:val="22"/>
          <w:szCs w:val="22"/>
          <w:lang w:val="fr-FR"/>
        </w:rPr>
        <w:t xml:space="preserve">Convention n° 87 (liberté syndicale) : </w:t>
      </w:r>
      <w:r w:rsidRPr="00B61F0A">
        <w:rPr>
          <w:rFonts w:cs="Calibri"/>
          <w:color w:val="0000FF"/>
          <w:sz w:val="22"/>
          <w:szCs w:val="22"/>
          <w:u w:val="single"/>
          <w:lang w:val="fr-FR"/>
        </w:rPr>
        <w:t xml:space="preserve">http://www.ilo.org/ilolex/cgi-lex/ratifce.pl?C087 </w:t>
      </w:r>
    </w:p>
    <w:p w:rsidR="006F36A9" w:rsidRPr="00B61F0A" w:rsidRDefault="006F36A9" w:rsidP="006F36A9">
      <w:pPr>
        <w:pStyle w:val="Default"/>
        <w:spacing w:line="271" w:lineRule="atLeast"/>
        <w:ind w:left="990" w:right="1040"/>
        <w:rPr>
          <w:rFonts w:ascii="Calibri" w:hAnsi="Calibri"/>
          <w:color w:val="0000FF"/>
          <w:sz w:val="22"/>
          <w:szCs w:val="22"/>
          <w:lang w:val="fr-FR"/>
        </w:rPr>
      </w:pPr>
      <w:r w:rsidRPr="00B61F0A">
        <w:rPr>
          <w:rFonts w:ascii="Calibri" w:hAnsi="Calibri"/>
          <w:sz w:val="22"/>
          <w:szCs w:val="22"/>
          <w:lang w:val="fr-FR"/>
        </w:rPr>
        <w:t xml:space="preserve">Convention n° 98 (droit à la négociation collective) : </w:t>
      </w:r>
      <w:r w:rsidRPr="00B61F0A">
        <w:rPr>
          <w:rFonts w:ascii="Calibri" w:hAnsi="Calibri"/>
          <w:color w:val="0000FF"/>
          <w:sz w:val="22"/>
          <w:szCs w:val="22"/>
          <w:u w:val="single"/>
          <w:lang w:val="fr-FR"/>
        </w:rPr>
        <w:t>http://www.ilo.org/ilolex/cgi</w:t>
      </w:r>
      <w:r w:rsidRPr="00B61F0A">
        <w:rPr>
          <w:rFonts w:ascii="Calibri" w:hAnsi="Calibri"/>
          <w:color w:val="0000FF"/>
          <w:sz w:val="22"/>
          <w:szCs w:val="22"/>
          <w:u w:val="single"/>
          <w:lang w:val="fr-FR"/>
        </w:rPr>
        <w:softHyphen/>
        <w:t xml:space="preserve">lex/ratifce.pl?C098 </w:t>
      </w:r>
    </w:p>
    <w:p w:rsidR="00B57A24" w:rsidRPr="00B61F0A" w:rsidRDefault="00B57A24" w:rsidP="006F36A9">
      <w:pPr>
        <w:pStyle w:val="CM17"/>
        <w:spacing w:line="271" w:lineRule="atLeast"/>
        <w:ind w:left="990" w:right="1573"/>
        <w:rPr>
          <w:rFonts w:cs="Calibri"/>
          <w:color w:val="000000"/>
          <w:sz w:val="22"/>
          <w:szCs w:val="22"/>
          <w:lang w:val="fr-FR"/>
        </w:rPr>
      </w:pPr>
    </w:p>
    <w:p w:rsidR="006F36A9" w:rsidRPr="00B61F0A" w:rsidRDefault="006F36A9" w:rsidP="006F36A9">
      <w:pPr>
        <w:pStyle w:val="CM17"/>
        <w:spacing w:line="271" w:lineRule="atLeast"/>
        <w:ind w:left="990" w:right="1573"/>
        <w:rPr>
          <w:rFonts w:cs="Calibri"/>
          <w:color w:val="0000FF"/>
          <w:sz w:val="22"/>
          <w:szCs w:val="22"/>
          <w:lang w:val="fr-FR"/>
        </w:rPr>
      </w:pPr>
      <w:r w:rsidRPr="00B61F0A">
        <w:rPr>
          <w:rFonts w:cs="Calibri"/>
          <w:color w:val="000000"/>
          <w:sz w:val="22"/>
          <w:szCs w:val="22"/>
          <w:lang w:val="fr-FR"/>
        </w:rPr>
        <w:t xml:space="preserve">Convention n° 100 (égalité de rémunération) : </w:t>
      </w:r>
      <w:r w:rsidRPr="00B61F0A">
        <w:rPr>
          <w:rFonts w:cs="Calibri"/>
          <w:color w:val="0000FF"/>
          <w:sz w:val="22"/>
          <w:szCs w:val="22"/>
          <w:u w:val="single"/>
          <w:lang w:val="fr-FR"/>
        </w:rPr>
        <w:t>http://www.ilo.org/ilolex/cgi</w:t>
      </w:r>
      <w:r w:rsidRPr="00B61F0A">
        <w:rPr>
          <w:rFonts w:cs="Calibri"/>
          <w:color w:val="0000FF"/>
          <w:sz w:val="22"/>
          <w:szCs w:val="22"/>
          <w:u w:val="single"/>
          <w:lang w:val="fr-FR"/>
        </w:rPr>
        <w:softHyphen/>
        <w:t xml:space="preserve">lex/ratifce.pl?C100 </w:t>
      </w:r>
    </w:p>
    <w:p w:rsidR="006F36A9" w:rsidRPr="00B61F0A" w:rsidRDefault="006F36A9" w:rsidP="006F36A9">
      <w:pPr>
        <w:pStyle w:val="CM17"/>
        <w:spacing w:line="271" w:lineRule="atLeast"/>
        <w:ind w:left="990" w:right="445"/>
        <w:rPr>
          <w:rFonts w:cs="Calibri"/>
          <w:color w:val="0000FF"/>
          <w:sz w:val="22"/>
          <w:szCs w:val="22"/>
          <w:lang w:val="fr-FR"/>
        </w:rPr>
      </w:pPr>
      <w:r w:rsidRPr="00B61F0A">
        <w:rPr>
          <w:rFonts w:cs="Calibri"/>
          <w:color w:val="000000"/>
          <w:sz w:val="22"/>
          <w:szCs w:val="22"/>
          <w:lang w:val="fr-FR"/>
        </w:rPr>
        <w:t xml:space="preserve">Convention n° 111 (discrimination –emploi et profession) : </w:t>
      </w:r>
      <w:r w:rsidRPr="00B61F0A">
        <w:rPr>
          <w:rFonts w:cs="Calibri"/>
          <w:color w:val="0000FF"/>
          <w:sz w:val="22"/>
          <w:szCs w:val="22"/>
          <w:u w:val="single"/>
          <w:lang w:val="fr-FR"/>
        </w:rPr>
        <w:t>http://www.ilo.org/ilolex/cgi</w:t>
      </w:r>
      <w:r w:rsidRPr="00B61F0A">
        <w:rPr>
          <w:rFonts w:cs="Calibri"/>
          <w:color w:val="0000FF"/>
          <w:sz w:val="22"/>
          <w:szCs w:val="22"/>
          <w:u w:val="single"/>
          <w:lang w:val="fr-FR"/>
        </w:rPr>
        <w:softHyphen/>
        <w:t xml:space="preserve">lex/ratifce.pl?C111 </w:t>
      </w:r>
    </w:p>
    <w:p w:rsidR="006F36A9" w:rsidRPr="00B61F0A" w:rsidRDefault="006F36A9" w:rsidP="004D5CCE">
      <w:pPr>
        <w:pStyle w:val="CM17"/>
        <w:spacing w:line="268" w:lineRule="atLeast"/>
        <w:ind w:left="990"/>
        <w:outlineLvl w:val="0"/>
        <w:rPr>
          <w:rFonts w:cs="Calibri"/>
          <w:color w:val="0000FF"/>
          <w:sz w:val="22"/>
          <w:szCs w:val="22"/>
          <w:lang w:val="fr-FR"/>
        </w:rPr>
      </w:pPr>
      <w:r w:rsidRPr="00B61F0A">
        <w:rPr>
          <w:rFonts w:cs="Calibri"/>
          <w:color w:val="000000"/>
          <w:sz w:val="22"/>
          <w:szCs w:val="22"/>
          <w:lang w:val="fr-FR"/>
        </w:rPr>
        <w:t xml:space="preserve">Convention n° 105 (travail forcé) : </w:t>
      </w:r>
      <w:r w:rsidRPr="00B61F0A">
        <w:rPr>
          <w:rFonts w:cs="Calibri"/>
          <w:color w:val="0000FF"/>
          <w:sz w:val="22"/>
          <w:szCs w:val="22"/>
          <w:u w:val="single"/>
          <w:lang w:val="fr-FR"/>
        </w:rPr>
        <w:t xml:space="preserve">http://www.ilo.org/ilolex/cgi-lex/ratifce.pl?C105 </w:t>
      </w:r>
    </w:p>
    <w:p w:rsidR="006F36A9" w:rsidRPr="00B61F0A" w:rsidRDefault="006F36A9" w:rsidP="004D5CCE">
      <w:pPr>
        <w:pStyle w:val="CM17"/>
        <w:spacing w:line="268" w:lineRule="atLeast"/>
        <w:ind w:left="990"/>
        <w:outlineLvl w:val="0"/>
        <w:rPr>
          <w:rFonts w:cs="Calibri"/>
          <w:color w:val="0000FF"/>
          <w:sz w:val="22"/>
          <w:szCs w:val="22"/>
          <w:lang w:val="fr-FR"/>
        </w:rPr>
      </w:pPr>
      <w:r w:rsidRPr="00B61F0A">
        <w:rPr>
          <w:rFonts w:cs="Calibri"/>
          <w:color w:val="000000"/>
          <w:sz w:val="22"/>
          <w:szCs w:val="22"/>
          <w:lang w:val="fr-FR"/>
        </w:rPr>
        <w:t xml:space="preserve">Convention n° 120 (hygiène) : </w:t>
      </w:r>
      <w:r w:rsidRPr="00B61F0A">
        <w:rPr>
          <w:rFonts w:cs="Calibri"/>
          <w:color w:val="0000FF"/>
          <w:sz w:val="22"/>
          <w:szCs w:val="22"/>
          <w:u w:val="single"/>
          <w:lang w:val="fr-FR"/>
        </w:rPr>
        <w:t xml:space="preserve">http://www.ilo.org/ilolex/cgi-lex/ratifce.pl?C120 </w:t>
      </w:r>
    </w:p>
    <w:p w:rsidR="006F36A9" w:rsidRPr="00B61F0A" w:rsidRDefault="006F36A9" w:rsidP="004D5CCE">
      <w:pPr>
        <w:pStyle w:val="CM17"/>
        <w:spacing w:line="268" w:lineRule="atLeast"/>
        <w:ind w:left="990"/>
        <w:outlineLvl w:val="0"/>
        <w:rPr>
          <w:rFonts w:cs="Calibri"/>
          <w:color w:val="0000FF"/>
          <w:sz w:val="22"/>
          <w:szCs w:val="22"/>
          <w:lang w:val="fr-FR"/>
        </w:rPr>
      </w:pPr>
      <w:r w:rsidRPr="00B61F0A">
        <w:rPr>
          <w:rFonts w:cs="Calibri"/>
          <w:color w:val="000000"/>
          <w:sz w:val="22"/>
          <w:szCs w:val="22"/>
          <w:lang w:val="fr-FR"/>
        </w:rPr>
        <w:t xml:space="preserve">Convention n° 138 (âge minimum) : </w:t>
      </w:r>
      <w:r w:rsidRPr="00B61F0A">
        <w:rPr>
          <w:rFonts w:cs="Calibri"/>
          <w:color w:val="0000FF"/>
          <w:sz w:val="22"/>
          <w:szCs w:val="22"/>
          <w:u w:val="single"/>
          <w:lang w:val="fr-FR"/>
        </w:rPr>
        <w:t xml:space="preserve">http://www.ilo.org/ilolex/cgi-lex/ratifce.pl?C138 </w:t>
      </w:r>
    </w:p>
    <w:p w:rsidR="006F36A9" w:rsidRPr="00B61F0A" w:rsidRDefault="006F36A9" w:rsidP="006F36A9">
      <w:pPr>
        <w:pStyle w:val="CM17"/>
        <w:spacing w:line="271" w:lineRule="atLeast"/>
        <w:ind w:left="990" w:right="1573"/>
        <w:rPr>
          <w:rFonts w:cs="Calibri"/>
          <w:color w:val="0000FF"/>
          <w:sz w:val="22"/>
          <w:szCs w:val="22"/>
          <w:lang w:val="fr-FR"/>
        </w:rPr>
      </w:pPr>
      <w:r w:rsidRPr="00B61F0A">
        <w:rPr>
          <w:rFonts w:cs="Calibri"/>
          <w:color w:val="000000"/>
          <w:sz w:val="22"/>
          <w:szCs w:val="22"/>
          <w:lang w:val="fr-FR"/>
        </w:rPr>
        <w:t xml:space="preserve">Convention n° 155 (sécurité des travailleurs) : </w:t>
      </w:r>
      <w:r w:rsidRPr="00B61F0A">
        <w:rPr>
          <w:rFonts w:cs="Calibri"/>
          <w:color w:val="0000FF"/>
          <w:sz w:val="22"/>
          <w:szCs w:val="22"/>
          <w:u w:val="single"/>
          <w:lang w:val="fr-FR"/>
        </w:rPr>
        <w:t>http://www.ilo.org/ilolex/cgi</w:t>
      </w:r>
      <w:r w:rsidRPr="00B61F0A">
        <w:rPr>
          <w:rFonts w:cs="Calibri"/>
          <w:color w:val="0000FF"/>
          <w:sz w:val="22"/>
          <w:szCs w:val="22"/>
          <w:u w:val="single"/>
          <w:lang w:val="fr-FR"/>
        </w:rPr>
        <w:softHyphen/>
        <w:t xml:space="preserve">lex/ratifce.pl?C155 </w:t>
      </w:r>
    </w:p>
    <w:p w:rsidR="006F36A9" w:rsidRPr="00B61F0A" w:rsidRDefault="006F36A9" w:rsidP="006F36A9">
      <w:pPr>
        <w:pStyle w:val="CM17"/>
        <w:spacing w:line="268" w:lineRule="atLeast"/>
        <w:ind w:left="990"/>
        <w:rPr>
          <w:rFonts w:cs="Calibri"/>
          <w:color w:val="0000FF"/>
          <w:sz w:val="22"/>
          <w:szCs w:val="22"/>
          <w:lang w:val="fr-FR"/>
        </w:rPr>
      </w:pPr>
      <w:r w:rsidRPr="00B61F0A">
        <w:rPr>
          <w:rFonts w:cs="Calibri"/>
          <w:color w:val="000000"/>
          <w:sz w:val="22"/>
          <w:szCs w:val="22"/>
          <w:lang w:val="fr-FR"/>
        </w:rPr>
        <w:t xml:space="preserve">Convention n° 161 (santé des travailleurs) : </w:t>
      </w:r>
      <w:r w:rsidRPr="00B61F0A">
        <w:rPr>
          <w:rFonts w:cs="Calibri"/>
          <w:color w:val="0000FF"/>
          <w:sz w:val="22"/>
          <w:szCs w:val="22"/>
          <w:u w:val="single"/>
          <w:lang w:val="fr-FR"/>
        </w:rPr>
        <w:t xml:space="preserve">http://www.ilo.org/ilolex/cgi-lex/ratifce.pl?C161 </w:t>
      </w:r>
    </w:p>
    <w:p w:rsidR="006F36A9" w:rsidRPr="00B61F0A" w:rsidRDefault="006F36A9" w:rsidP="006F36A9">
      <w:pPr>
        <w:pStyle w:val="CM17"/>
        <w:spacing w:line="268" w:lineRule="atLeast"/>
        <w:ind w:left="990"/>
        <w:rPr>
          <w:rFonts w:cs="Calibri"/>
          <w:color w:val="0000FF"/>
          <w:sz w:val="22"/>
          <w:szCs w:val="22"/>
          <w:lang w:val="fr-FR"/>
        </w:rPr>
      </w:pPr>
      <w:r w:rsidRPr="00B61F0A">
        <w:rPr>
          <w:rFonts w:cs="Calibri"/>
          <w:color w:val="000000"/>
          <w:sz w:val="22"/>
          <w:szCs w:val="22"/>
          <w:lang w:val="fr-FR"/>
        </w:rPr>
        <w:t xml:space="preserve">Convention n° 169 (peuples autochtones) : </w:t>
      </w:r>
      <w:r w:rsidRPr="00B61F0A">
        <w:rPr>
          <w:rFonts w:cs="Calibri"/>
          <w:color w:val="0000FF"/>
          <w:sz w:val="22"/>
          <w:szCs w:val="22"/>
          <w:u w:val="single"/>
          <w:lang w:val="fr-FR"/>
        </w:rPr>
        <w:t xml:space="preserve">http://www.ilo.org/ilolex/cgi-lex/convde.pl?C169 </w:t>
      </w:r>
    </w:p>
    <w:p w:rsidR="006F36A9" w:rsidRPr="00B61F0A" w:rsidRDefault="006F36A9" w:rsidP="006F36A9">
      <w:pPr>
        <w:pStyle w:val="CM17"/>
        <w:spacing w:line="271" w:lineRule="atLeast"/>
        <w:ind w:left="990" w:right="630"/>
        <w:rPr>
          <w:rFonts w:cs="Calibri"/>
          <w:color w:val="0000FF"/>
          <w:sz w:val="22"/>
          <w:szCs w:val="22"/>
          <w:lang w:val="fr-FR"/>
        </w:rPr>
      </w:pPr>
      <w:r w:rsidRPr="00B61F0A">
        <w:rPr>
          <w:rFonts w:cs="Calibri"/>
          <w:color w:val="000000"/>
          <w:sz w:val="22"/>
          <w:szCs w:val="22"/>
          <w:lang w:val="fr-FR"/>
        </w:rPr>
        <w:t xml:space="preserve">Convention n° 182 (pires formes de travail des enfants) : </w:t>
      </w:r>
      <w:r w:rsidRPr="00B61F0A">
        <w:rPr>
          <w:rFonts w:cs="Calibri"/>
          <w:color w:val="0000FF"/>
          <w:sz w:val="22"/>
          <w:szCs w:val="22"/>
          <w:u w:val="single"/>
          <w:lang w:val="fr-FR"/>
        </w:rPr>
        <w:t>http://www.ilo.org/ilolex/cgi</w:t>
      </w:r>
      <w:r w:rsidRPr="00B61F0A">
        <w:rPr>
          <w:rFonts w:cs="Calibri"/>
          <w:color w:val="0000FF"/>
          <w:sz w:val="22"/>
          <w:szCs w:val="22"/>
          <w:u w:val="single"/>
          <w:lang w:val="fr-FR"/>
        </w:rPr>
        <w:softHyphen/>
        <w:t xml:space="preserve">lex/ratifce.pl?C182 </w:t>
      </w:r>
    </w:p>
    <w:p w:rsidR="006F36A9" w:rsidRPr="00B61F0A" w:rsidRDefault="006F36A9" w:rsidP="006F36A9">
      <w:pPr>
        <w:pStyle w:val="CM17"/>
        <w:spacing w:line="271" w:lineRule="atLeast"/>
        <w:ind w:left="990" w:right="355" w:hanging="990"/>
        <w:rPr>
          <w:rFonts w:cs="Calibri"/>
          <w:color w:val="0000FF"/>
          <w:sz w:val="22"/>
          <w:szCs w:val="22"/>
          <w:lang w:val="fr-FR"/>
        </w:rPr>
      </w:pPr>
      <w:r w:rsidRPr="00B61F0A">
        <w:rPr>
          <w:rFonts w:cs="Calibri"/>
          <w:color w:val="000000"/>
          <w:sz w:val="22"/>
          <w:szCs w:val="22"/>
          <w:lang w:val="fr-FR"/>
        </w:rPr>
        <w:t xml:space="preserve">Organisation de coopération et de développement économiques (OCDE), Direction de la coopération pour le développement (DCD-CAD), Évaluation stratégique environnementale : </w:t>
      </w:r>
      <w:r w:rsidRPr="00B61F0A">
        <w:rPr>
          <w:rFonts w:cs="Calibri"/>
          <w:color w:val="0000FF"/>
          <w:sz w:val="22"/>
          <w:szCs w:val="22"/>
          <w:u w:val="single"/>
          <w:lang w:val="fr-FR"/>
        </w:rPr>
        <w:t xml:space="preserve">http://www.seataskteam.net/index.php </w:t>
      </w:r>
    </w:p>
    <w:p w:rsidR="006F36A9" w:rsidRPr="00B61F0A" w:rsidRDefault="006F36A9" w:rsidP="00B57A24">
      <w:pPr>
        <w:pStyle w:val="CM17"/>
        <w:spacing w:line="271" w:lineRule="atLeast"/>
        <w:ind w:left="990" w:hanging="990"/>
        <w:rPr>
          <w:rFonts w:cs="Calibri"/>
          <w:color w:val="0000FF"/>
          <w:sz w:val="22"/>
          <w:szCs w:val="22"/>
          <w:lang w:val="fr-FR"/>
        </w:rPr>
      </w:pPr>
      <w:r w:rsidRPr="00B61F0A">
        <w:rPr>
          <w:rFonts w:cs="Calibri"/>
          <w:color w:val="000000"/>
          <w:sz w:val="22"/>
          <w:szCs w:val="22"/>
          <w:lang w:val="fr-FR"/>
        </w:rPr>
        <w:t xml:space="preserve">Groupe des Nations Unies pour le développement (GNUD), Approche de la coopération pour le développement fondée sur les droits de l’homme pour une vision commune des institutions des Nations Unies, 2003 : </w:t>
      </w:r>
      <w:r w:rsidRPr="00B61F0A">
        <w:rPr>
          <w:rFonts w:cs="Calibri"/>
          <w:color w:val="0000FF"/>
          <w:sz w:val="22"/>
          <w:szCs w:val="22"/>
          <w:u w:val="single"/>
          <w:lang w:val="fr-FR"/>
        </w:rPr>
        <w:t>http://www.undg.org/archive_docs/6959</w:t>
      </w:r>
      <w:r w:rsidRPr="00B61F0A">
        <w:rPr>
          <w:rFonts w:cs="Calibri"/>
          <w:color w:val="0000FF"/>
          <w:sz w:val="22"/>
          <w:szCs w:val="22"/>
          <w:u w:val="single"/>
          <w:lang w:val="fr-FR"/>
        </w:rPr>
        <w:softHyphen/>
        <w:t>The_Human_Rights_Based_Approach_to_Development_Cooperation_Towards_a_Common_ Understanding_among_UN.pdf</w:t>
      </w:r>
    </w:p>
    <w:p w:rsidR="006F36A9" w:rsidRPr="00B61F0A" w:rsidRDefault="006F36A9" w:rsidP="006F36A9">
      <w:pPr>
        <w:pStyle w:val="CM17"/>
        <w:spacing w:line="268" w:lineRule="atLeast"/>
        <w:ind w:left="990" w:right="160" w:hanging="990"/>
        <w:rPr>
          <w:rFonts w:cs="Calibri"/>
          <w:color w:val="0000FF"/>
          <w:sz w:val="22"/>
          <w:szCs w:val="22"/>
          <w:lang w:val="fr-FR"/>
        </w:rPr>
      </w:pPr>
      <w:r w:rsidRPr="00B61F0A">
        <w:rPr>
          <w:rFonts w:cs="Calibri"/>
          <w:color w:val="000000"/>
          <w:sz w:val="22"/>
          <w:szCs w:val="22"/>
          <w:lang w:val="fr-FR"/>
        </w:rPr>
        <w:t xml:space="preserve">Groupe des Nations Unies pour le développement (GNUD), Plan-cadre des Nations Unies pour l’aide au développement (PNUAD) : </w:t>
      </w:r>
      <w:r w:rsidRPr="00B61F0A">
        <w:rPr>
          <w:rFonts w:cs="Calibri"/>
          <w:color w:val="0000FF"/>
          <w:sz w:val="22"/>
          <w:szCs w:val="22"/>
          <w:u w:val="single"/>
          <w:lang w:val="fr-FR"/>
        </w:rPr>
        <w:t xml:space="preserve">http://www.undg.org/?P=232 </w:t>
      </w:r>
    </w:p>
    <w:p w:rsidR="006F36A9" w:rsidRPr="00B61F0A" w:rsidRDefault="006F36A9" w:rsidP="006F36A9">
      <w:pPr>
        <w:pStyle w:val="CM17"/>
        <w:spacing w:line="271" w:lineRule="atLeast"/>
        <w:ind w:left="990" w:right="355" w:hanging="990"/>
        <w:rPr>
          <w:rFonts w:cs="Calibri"/>
          <w:color w:val="0000FF"/>
          <w:sz w:val="22"/>
          <w:szCs w:val="22"/>
          <w:lang w:val="fr-FR"/>
        </w:rPr>
      </w:pPr>
      <w:r w:rsidRPr="00B61F0A">
        <w:rPr>
          <w:rFonts w:cs="Calibri"/>
          <w:color w:val="000000"/>
          <w:sz w:val="22"/>
          <w:szCs w:val="22"/>
          <w:lang w:val="fr-FR"/>
        </w:rPr>
        <w:t>Programme des Nations Unies pour le développement (PNUD), Politiques et procédures régissant les programmes et les opérations</w:t>
      </w:r>
      <w:r w:rsidRPr="00B61F0A">
        <w:rPr>
          <w:rFonts w:cs="Calibri"/>
          <w:color w:val="00319A"/>
          <w:sz w:val="22"/>
          <w:szCs w:val="22"/>
          <w:lang w:val="fr-FR"/>
        </w:rPr>
        <w:t xml:space="preserve"> : </w:t>
      </w:r>
      <w:r w:rsidRPr="00B61F0A">
        <w:rPr>
          <w:rFonts w:cs="Calibri"/>
          <w:color w:val="0000FF"/>
          <w:sz w:val="22"/>
          <w:szCs w:val="22"/>
          <w:u w:val="single"/>
          <w:lang w:val="fr-FR"/>
        </w:rPr>
        <w:t>http://content.undp.org/go/userguide/results/ppm</w:t>
      </w:r>
      <w:r w:rsidRPr="00B61F0A">
        <w:rPr>
          <w:rFonts w:cs="Calibri"/>
          <w:color w:val="0000FF"/>
          <w:sz w:val="22"/>
          <w:szCs w:val="22"/>
          <w:u w:val="single"/>
          <w:lang w:val="fr-FR"/>
        </w:rPr>
        <w:softHyphen/>
        <w:t xml:space="preserve">overview/resource-center/ </w:t>
      </w:r>
    </w:p>
    <w:p w:rsidR="006F36A9" w:rsidRPr="00B61F0A" w:rsidRDefault="006F36A9" w:rsidP="006F36A9">
      <w:pPr>
        <w:pStyle w:val="CM17"/>
        <w:spacing w:line="268" w:lineRule="atLeast"/>
        <w:ind w:left="990" w:right="253" w:hanging="990"/>
        <w:rPr>
          <w:rFonts w:cs="Calibri"/>
          <w:color w:val="000000"/>
          <w:sz w:val="22"/>
          <w:szCs w:val="22"/>
          <w:lang w:val="fr-FR"/>
        </w:rPr>
      </w:pPr>
      <w:r w:rsidRPr="00B61F0A">
        <w:rPr>
          <w:rFonts w:cs="Calibri"/>
          <w:color w:val="000000"/>
          <w:sz w:val="22"/>
          <w:szCs w:val="22"/>
          <w:lang w:val="fr-FR"/>
        </w:rPr>
        <w:t xml:space="preserve">Programme des Nations Unies pour le développement (PNUD), Mécanisme de financement de la lutte contre les émissions de carbone dans le cadre des objectifs du Millénaire pour le développement, Instrument de diligence raisonnable pour évaluer le respect des principes environnementaux et sociaux et de l’impact sur les OMD, octobre 2007 </w:t>
      </w:r>
    </w:p>
    <w:p w:rsidR="006F36A9" w:rsidRPr="00B61F0A" w:rsidRDefault="006F36A9" w:rsidP="006F36A9">
      <w:pPr>
        <w:pStyle w:val="CM17"/>
        <w:spacing w:line="268" w:lineRule="atLeast"/>
        <w:ind w:left="990" w:right="253" w:hanging="990"/>
        <w:rPr>
          <w:rFonts w:cs="Calibri"/>
          <w:color w:val="000000"/>
          <w:sz w:val="22"/>
          <w:szCs w:val="22"/>
          <w:lang w:val="fr-FR"/>
        </w:rPr>
      </w:pPr>
      <w:r w:rsidRPr="00B61F0A">
        <w:rPr>
          <w:rFonts w:cs="Calibri"/>
          <w:color w:val="000000"/>
          <w:sz w:val="22"/>
          <w:szCs w:val="22"/>
          <w:lang w:val="fr-FR"/>
        </w:rPr>
        <w:t xml:space="preserve">Programme des Nations Unies pour le développement (PNUD), Rester sur la bonne voie – Lutte contre les risques de corruption dans le contexte des changements climatiques </w:t>
      </w:r>
    </w:p>
    <w:p w:rsidR="006F36A9" w:rsidRPr="00B61F0A" w:rsidRDefault="006F36A9" w:rsidP="006F36A9">
      <w:pPr>
        <w:pStyle w:val="CM17"/>
        <w:spacing w:line="271" w:lineRule="atLeast"/>
        <w:ind w:left="990" w:right="643" w:hanging="990"/>
        <w:rPr>
          <w:rFonts w:cs="Calibri"/>
          <w:color w:val="000000"/>
          <w:sz w:val="22"/>
          <w:szCs w:val="22"/>
          <w:lang w:val="fr-FR"/>
        </w:rPr>
      </w:pPr>
      <w:r w:rsidRPr="00B61F0A">
        <w:rPr>
          <w:rFonts w:cs="Calibri"/>
          <w:color w:val="000000"/>
          <w:sz w:val="22"/>
          <w:szCs w:val="22"/>
          <w:lang w:val="fr-FR"/>
        </w:rPr>
        <w:t xml:space="preserve">Programme des Nations Unies pour le développement (PNUD), Oslo Governance Center, Réforme foncière favorable aux plus pauvres et gouvernance démocratique, mai 2008 </w:t>
      </w:r>
    </w:p>
    <w:p w:rsidR="006F36A9" w:rsidRPr="00B61F0A" w:rsidRDefault="006F36A9" w:rsidP="00675E07">
      <w:pPr>
        <w:pStyle w:val="CM9"/>
        <w:ind w:left="990" w:hanging="990"/>
        <w:rPr>
          <w:color w:val="0000FF"/>
          <w:sz w:val="22"/>
          <w:szCs w:val="22"/>
        </w:rPr>
      </w:pPr>
      <w:r w:rsidRPr="00B61F0A">
        <w:rPr>
          <w:sz w:val="22"/>
          <w:szCs w:val="22"/>
        </w:rPr>
        <w:t xml:space="preserve">Programme des Nations Unies pour l’environnement, Centre mondial de surveillance pour la conservation (PNUE-WCMC), Élaborer des sauvegardes en matière de biodiversité pour les travaux concrets liés à la REDD+ - Élaborer des directives opérationnelles et définir les besoins en matière de capacité. Rapport succinct, mai 2011 : </w:t>
      </w:r>
      <w:r w:rsidRPr="00B61F0A">
        <w:rPr>
          <w:color w:val="0000FF"/>
          <w:sz w:val="22"/>
          <w:szCs w:val="22"/>
          <w:u w:val="single"/>
        </w:rPr>
        <w:t>http://www.unep-wcmc.org/making</w:t>
      </w:r>
      <w:r w:rsidRPr="00B61F0A">
        <w:rPr>
          <w:color w:val="0000FF"/>
          <w:sz w:val="22"/>
          <w:szCs w:val="22"/>
          <w:u w:val="single"/>
        </w:rPr>
        <w:softHyphen/>
        <w:t xml:space="preserve">biodiversity-safeguards-for-redd-work-in-practice_682.html </w:t>
      </w:r>
    </w:p>
    <w:p w:rsidR="00B57A24" w:rsidRPr="00B61F0A" w:rsidRDefault="00B57A24" w:rsidP="006F36A9">
      <w:pPr>
        <w:pStyle w:val="CM17"/>
        <w:spacing w:line="268" w:lineRule="atLeast"/>
        <w:rPr>
          <w:rFonts w:cs="Calibri"/>
          <w:color w:val="000000"/>
          <w:sz w:val="22"/>
          <w:szCs w:val="22"/>
          <w:lang w:val="fr-FR"/>
        </w:rPr>
      </w:pPr>
    </w:p>
    <w:p w:rsidR="006F36A9" w:rsidRPr="00B61F0A" w:rsidRDefault="006F36A9" w:rsidP="006F36A9">
      <w:pPr>
        <w:pStyle w:val="CM17"/>
        <w:spacing w:line="268" w:lineRule="atLeast"/>
        <w:rPr>
          <w:rFonts w:cs="Calibri"/>
          <w:color w:val="000000"/>
          <w:sz w:val="22"/>
          <w:szCs w:val="22"/>
          <w:lang w:val="fr-FR"/>
        </w:rPr>
      </w:pPr>
      <w:r w:rsidRPr="00B61F0A">
        <w:rPr>
          <w:rFonts w:cs="Calibri"/>
          <w:color w:val="000000"/>
          <w:sz w:val="22"/>
          <w:szCs w:val="22"/>
          <w:lang w:val="fr-FR"/>
        </w:rPr>
        <w:t xml:space="preserve">Organisation des Nations Unies pour l'éducation, la science et la culture (UNESCO) : </w:t>
      </w:r>
    </w:p>
    <w:p w:rsidR="006F36A9" w:rsidRPr="00B61F0A" w:rsidRDefault="006F36A9" w:rsidP="006F36A9">
      <w:pPr>
        <w:pStyle w:val="CM11"/>
        <w:ind w:left="990"/>
        <w:rPr>
          <w:rFonts w:cs="Calibri"/>
          <w:color w:val="000000"/>
          <w:sz w:val="22"/>
          <w:szCs w:val="22"/>
          <w:lang w:val="fr-FR"/>
        </w:rPr>
      </w:pPr>
      <w:r w:rsidRPr="00B61F0A">
        <w:rPr>
          <w:rFonts w:cs="Calibri"/>
          <w:color w:val="000000"/>
          <w:sz w:val="22"/>
          <w:szCs w:val="22"/>
          <w:lang w:val="fr-FR"/>
        </w:rPr>
        <w:t xml:space="preserve">Convention concernant la protection du patrimoine mondial culturel et naturel : </w:t>
      </w:r>
    </w:p>
    <w:p w:rsidR="006F36A9" w:rsidRPr="00B61F0A" w:rsidRDefault="006F36A9" w:rsidP="006F36A9">
      <w:pPr>
        <w:pStyle w:val="CM17"/>
        <w:spacing w:line="268" w:lineRule="atLeast"/>
        <w:ind w:left="990"/>
        <w:rPr>
          <w:rFonts w:cs="Calibri"/>
          <w:color w:val="0000FF"/>
          <w:sz w:val="22"/>
          <w:szCs w:val="22"/>
          <w:lang w:val="fr-FR"/>
        </w:rPr>
      </w:pPr>
      <w:r w:rsidRPr="00B61F0A">
        <w:rPr>
          <w:rFonts w:cs="Calibri"/>
          <w:color w:val="0000FF"/>
          <w:sz w:val="22"/>
          <w:szCs w:val="22"/>
          <w:u w:val="single"/>
          <w:lang w:val="fr-FR"/>
        </w:rPr>
        <w:t xml:space="preserve">http://whc.unesco.org/fr/conventiontexte </w:t>
      </w:r>
    </w:p>
    <w:p w:rsidR="006F36A9" w:rsidRPr="00B61F0A" w:rsidRDefault="006F36A9" w:rsidP="006F36A9">
      <w:pPr>
        <w:pStyle w:val="CM11"/>
        <w:ind w:left="990"/>
        <w:rPr>
          <w:rFonts w:cs="Calibri"/>
          <w:color w:val="000000"/>
          <w:sz w:val="22"/>
          <w:szCs w:val="22"/>
          <w:lang w:val="fr-FR"/>
        </w:rPr>
      </w:pPr>
      <w:r w:rsidRPr="00B61F0A">
        <w:rPr>
          <w:rFonts w:cs="Calibri"/>
          <w:color w:val="000000"/>
          <w:sz w:val="22"/>
          <w:szCs w:val="22"/>
          <w:lang w:val="fr-FR"/>
        </w:rPr>
        <w:t xml:space="preserve">Convention pour la sauvegarde du patrimoine culturel immatériel : </w:t>
      </w:r>
    </w:p>
    <w:p w:rsidR="001F4BB6" w:rsidRPr="00B61F0A" w:rsidRDefault="00903EB9" w:rsidP="001F4BB6">
      <w:pPr>
        <w:pStyle w:val="CM17"/>
        <w:spacing w:line="268" w:lineRule="atLeast"/>
        <w:ind w:firstLine="990"/>
        <w:rPr>
          <w:rFonts w:cs="Calibri"/>
          <w:color w:val="0000FF"/>
          <w:sz w:val="22"/>
          <w:szCs w:val="22"/>
          <w:u w:val="single"/>
          <w:lang w:val="fr-FR"/>
        </w:rPr>
      </w:pPr>
      <w:hyperlink r:id="rId34" w:history="1">
        <w:r w:rsidR="001F4BB6" w:rsidRPr="00B61F0A">
          <w:rPr>
            <w:rStyle w:val="Hyperlink"/>
            <w:rFonts w:cs="Calibri"/>
            <w:sz w:val="22"/>
            <w:szCs w:val="22"/>
            <w:lang w:val="fr-FR"/>
          </w:rPr>
          <w:t>http://portal.unesco.org/fr/ev.php-</w:t>
        </w:r>
      </w:hyperlink>
    </w:p>
    <w:p w:rsidR="001F4BB6" w:rsidRPr="00B61F0A" w:rsidRDefault="001F4BB6" w:rsidP="001F4BB6">
      <w:pPr>
        <w:pStyle w:val="Default"/>
        <w:rPr>
          <w:rFonts w:ascii="Calibri" w:hAnsi="Calibri"/>
          <w:sz w:val="22"/>
          <w:szCs w:val="22"/>
          <w:lang w:val="en-GB" w:eastAsia="fr-CH"/>
        </w:rPr>
      </w:pPr>
      <w:r w:rsidRPr="00B61F0A">
        <w:rPr>
          <w:rFonts w:ascii="Calibri" w:hAnsi="Calibri"/>
          <w:sz w:val="22"/>
          <w:szCs w:val="22"/>
          <w:lang w:val="fr-FR" w:eastAsia="fr-CH"/>
        </w:rPr>
        <w:tab/>
      </w:r>
      <w:r w:rsidRPr="00B61F0A">
        <w:rPr>
          <w:rFonts w:ascii="Calibri" w:hAnsi="Calibri"/>
          <w:sz w:val="22"/>
          <w:szCs w:val="22"/>
          <w:lang w:val="en-GB" w:eastAsia="fr-CH"/>
        </w:rPr>
        <w:t>URL ID=17716&amp;</w:t>
      </w:r>
      <w:proofErr w:type="gramStart"/>
      <w:r w:rsidR="00314D27" w:rsidRPr="00B61F0A">
        <w:rPr>
          <w:rFonts w:ascii="Calibri" w:hAnsi="Calibri"/>
          <w:sz w:val="22"/>
          <w:szCs w:val="22"/>
          <w:lang w:val="en-GB" w:eastAsia="fr-CH"/>
        </w:rPr>
        <w:t>U</w:t>
      </w:r>
      <w:r w:rsidRPr="00B61F0A">
        <w:rPr>
          <w:rFonts w:ascii="Calibri" w:hAnsi="Calibri"/>
          <w:sz w:val="22"/>
          <w:szCs w:val="22"/>
          <w:lang w:val="en-GB" w:eastAsia="fr-CH"/>
        </w:rPr>
        <w:t>RL  DO</w:t>
      </w:r>
      <w:proofErr w:type="gramEnd"/>
      <w:r w:rsidRPr="00B61F0A">
        <w:rPr>
          <w:rFonts w:ascii="Calibri" w:hAnsi="Calibri"/>
          <w:sz w:val="22"/>
          <w:szCs w:val="22"/>
          <w:lang w:val="en-GB" w:eastAsia="fr-CH"/>
        </w:rPr>
        <w:t>=DO TOPIC&amp;URL SECTION=201.htmo</w:t>
      </w:r>
    </w:p>
    <w:p w:rsidR="001F4BB6" w:rsidRPr="00B61F0A" w:rsidRDefault="001F4BB6" w:rsidP="001F4BB6">
      <w:pPr>
        <w:pStyle w:val="Default"/>
        <w:rPr>
          <w:rFonts w:ascii="Calibri" w:hAnsi="Calibri"/>
          <w:sz w:val="22"/>
          <w:szCs w:val="22"/>
          <w:lang w:val="en-GB" w:eastAsia="fr-CH"/>
        </w:rPr>
      </w:pPr>
    </w:p>
    <w:p w:rsidR="001F4BB6" w:rsidRPr="00B61F0A" w:rsidRDefault="001F4BB6" w:rsidP="001F4BB6">
      <w:pPr>
        <w:pStyle w:val="Default"/>
        <w:rPr>
          <w:rFonts w:ascii="Calibri" w:hAnsi="Calibri"/>
          <w:sz w:val="22"/>
          <w:szCs w:val="22"/>
          <w:lang w:val="en-GB" w:eastAsia="fr-CH"/>
        </w:rPr>
      </w:pPr>
    </w:p>
    <w:p w:rsidR="006F36A9" w:rsidRPr="00B61F0A" w:rsidRDefault="006F36A9" w:rsidP="006F36A9">
      <w:pPr>
        <w:pStyle w:val="CM17"/>
        <w:spacing w:line="271" w:lineRule="atLeast"/>
        <w:ind w:left="990" w:hanging="990"/>
        <w:rPr>
          <w:rFonts w:cs="Calibri"/>
          <w:color w:val="000000"/>
          <w:sz w:val="22"/>
          <w:szCs w:val="22"/>
          <w:lang w:val="fr-FR"/>
        </w:rPr>
      </w:pPr>
      <w:r w:rsidRPr="00B61F0A">
        <w:rPr>
          <w:rFonts w:cs="Calibri"/>
          <w:color w:val="000000"/>
          <w:sz w:val="22"/>
          <w:szCs w:val="22"/>
          <w:lang w:val="fr-FR"/>
        </w:rPr>
        <w:t xml:space="preserve">Convention-cadre des Nations Unies sur les changements climatiques (CCNUCC) : Rapport du Groupe de travail spécial de l’action concertée à long terme au titre de la Convention, FCCC/AWGLCA/2009/17, février 2010 </w:t>
      </w:r>
    </w:p>
    <w:p w:rsidR="006F36A9" w:rsidRPr="00B61F0A" w:rsidRDefault="006F36A9" w:rsidP="004D5CCE">
      <w:pPr>
        <w:pStyle w:val="CM17"/>
        <w:spacing w:line="268" w:lineRule="atLeast"/>
        <w:outlineLvl w:val="0"/>
        <w:rPr>
          <w:rFonts w:cs="Calibri"/>
          <w:color w:val="0000FF"/>
          <w:sz w:val="22"/>
          <w:szCs w:val="22"/>
          <w:lang w:val="fr-FR"/>
        </w:rPr>
      </w:pPr>
      <w:r w:rsidRPr="00B61F0A">
        <w:rPr>
          <w:rFonts w:cs="Calibri"/>
          <w:color w:val="000000"/>
          <w:sz w:val="22"/>
          <w:szCs w:val="22"/>
          <w:lang w:val="fr-FR"/>
        </w:rPr>
        <w:t xml:space="preserve">Forum des Nations Unies sur les forêts (FNUF) : </w:t>
      </w:r>
      <w:r w:rsidRPr="00B61F0A">
        <w:rPr>
          <w:rFonts w:cs="Calibri"/>
          <w:color w:val="0000FF"/>
          <w:sz w:val="22"/>
          <w:szCs w:val="22"/>
          <w:u w:val="single"/>
          <w:lang w:val="fr-FR"/>
        </w:rPr>
        <w:t xml:space="preserve">http://www.un.org/esa/forests/index.html </w:t>
      </w:r>
    </w:p>
    <w:p w:rsidR="006F36A9" w:rsidRPr="00B61F0A" w:rsidRDefault="006F36A9" w:rsidP="004D5CCE">
      <w:pPr>
        <w:pStyle w:val="CM17"/>
        <w:spacing w:line="268" w:lineRule="atLeast"/>
        <w:outlineLvl w:val="0"/>
        <w:rPr>
          <w:rFonts w:cs="Calibri"/>
          <w:color w:val="0000FF"/>
          <w:sz w:val="22"/>
          <w:szCs w:val="22"/>
          <w:lang w:val="fr-FR"/>
        </w:rPr>
      </w:pPr>
      <w:r w:rsidRPr="00B61F0A">
        <w:rPr>
          <w:rFonts w:cs="Calibri"/>
          <w:color w:val="000000"/>
          <w:sz w:val="22"/>
          <w:szCs w:val="22"/>
          <w:lang w:val="fr-FR"/>
        </w:rPr>
        <w:t xml:space="preserve">Pacte mondial </w:t>
      </w:r>
      <w:r w:rsidR="001F4BB6" w:rsidRPr="00B61F0A">
        <w:rPr>
          <w:rFonts w:cs="Calibri"/>
          <w:color w:val="000000"/>
          <w:sz w:val="22"/>
          <w:szCs w:val="22"/>
          <w:lang w:val="fr-FR"/>
        </w:rPr>
        <w:t>de l’ONU</w:t>
      </w:r>
      <w:r w:rsidRPr="00B61F0A">
        <w:rPr>
          <w:rFonts w:cs="Calibri"/>
          <w:color w:val="000000"/>
          <w:sz w:val="22"/>
          <w:szCs w:val="22"/>
          <w:lang w:val="fr-FR"/>
        </w:rPr>
        <w:t xml:space="preserve">: </w:t>
      </w:r>
      <w:r w:rsidRPr="00B61F0A">
        <w:rPr>
          <w:rFonts w:cs="Calibri"/>
          <w:color w:val="0000FF"/>
          <w:sz w:val="22"/>
          <w:szCs w:val="22"/>
          <w:u w:val="single"/>
          <w:lang w:val="fr-FR"/>
        </w:rPr>
        <w:t xml:space="preserve">http://www.unglobalcompact.org/ </w:t>
      </w:r>
    </w:p>
    <w:p w:rsidR="006F36A9" w:rsidRPr="00B61F0A" w:rsidRDefault="006F36A9" w:rsidP="004D5CCE">
      <w:pPr>
        <w:pStyle w:val="CM17"/>
        <w:spacing w:line="268" w:lineRule="atLeast"/>
        <w:outlineLvl w:val="0"/>
        <w:rPr>
          <w:rFonts w:cs="Calibri"/>
          <w:color w:val="0000FF"/>
          <w:sz w:val="22"/>
          <w:szCs w:val="22"/>
          <w:lang w:val="fr-FR"/>
        </w:rPr>
      </w:pPr>
      <w:r w:rsidRPr="00B61F0A">
        <w:rPr>
          <w:rFonts w:cs="Calibri"/>
          <w:color w:val="000000"/>
          <w:sz w:val="22"/>
          <w:szCs w:val="22"/>
          <w:lang w:val="fr-FR"/>
        </w:rPr>
        <w:t xml:space="preserve">Programme ONU-REDD : </w:t>
      </w:r>
      <w:r w:rsidRPr="00B61F0A">
        <w:rPr>
          <w:rFonts w:cs="Calibri"/>
          <w:color w:val="0000FF"/>
          <w:sz w:val="22"/>
          <w:szCs w:val="22"/>
          <w:u w:val="single"/>
          <w:lang w:val="fr-FR"/>
        </w:rPr>
        <w:t xml:space="preserve">www.un-redd.org </w:t>
      </w:r>
    </w:p>
    <w:p w:rsidR="006F36A9" w:rsidRPr="00B61F0A" w:rsidRDefault="006F36A9" w:rsidP="004D5CCE">
      <w:pPr>
        <w:pStyle w:val="CM17"/>
        <w:spacing w:line="268" w:lineRule="atLeast"/>
        <w:outlineLvl w:val="0"/>
        <w:rPr>
          <w:rFonts w:cs="Calibri"/>
          <w:color w:val="000000"/>
          <w:sz w:val="22"/>
          <w:szCs w:val="22"/>
          <w:lang w:val="fr-FR"/>
        </w:rPr>
      </w:pPr>
      <w:r w:rsidRPr="00B61F0A">
        <w:rPr>
          <w:rFonts w:cs="Calibri"/>
          <w:color w:val="000000"/>
          <w:sz w:val="22"/>
          <w:szCs w:val="22"/>
          <w:lang w:val="fr-FR"/>
        </w:rPr>
        <w:t xml:space="preserve">Programme ONU-REDD, Stratégie 2011-2015 </w:t>
      </w:r>
    </w:p>
    <w:p w:rsidR="006F36A9" w:rsidRPr="00B61F0A" w:rsidRDefault="006F36A9" w:rsidP="006F36A9">
      <w:pPr>
        <w:pStyle w:val="CM17"/>
        <w:spacing w:line="268" w:lineRule="atLeast"/>
        <w:ind w:left="990" w:right="253" w:hanging="990"/>
        <w:rPr>
          <w:rFonts w:cs="Calibri"/>
          <w:color w:val="000000"/>
          <w:sz w:val="22"/>
          <w:szCs w:val="22"/>
          <w:lang w:val="fr-FR"/>
        </w:rPr>
      </w:pPr>
      <w:r w:rsidRPr="00B61F0A">
        <w:rPr>
          <w:rFonts w:cs="Calibri"/>
          <w:color w:val="000000"/>
          <w:sz w:val="22"/>
          <w:szCs w:val="22"/>
          <w:lang w:val="fr-FR"/>
        </w:rPr>
        <w:t xml:space="preserve">Programme ONU-REDD, Évaluations de la gouvernance menées par les pays, 2010-2015, document de travail provisoire, décembre 2009 </w:t>
      </w:r>
    </w:p>
    <w:p w:rsidR="006F36A9" w:rsidRPr="00B61F0A" w:rsidRDefault="006F36A9" w:rsidP="006F36A9">
      <w:pPr>
        <w:pStyle w:val="CM17"/>
        <w:spacing w:line="271" w:lineRule="atLeast"/>
        <w:ind w:left="990" w:hanging="990"/>
        <w:rPr>
          <w:rFonts w:cs="Calibri"/>
          <w:color w:val="000000"/>
          <w:sz w:val="22"/>
          <w:szCs w:val="22"/>
          <w:lang w:val="fr-FR"/>
        </w:rPr>
      </w:pPr>
      <w:r w:rsidRPr="00B61F0A">
        <w:rPr>
          <w:rFonts w:cs="Calibri"/>
          <w:color w:val="000000"/>
          <w:sz w:val="22"/>
          <w:szCs w:val="22"/>
          <w:lang w:val="fr-FR"/>
        </w:rPr>
        <w:t xml:space="preserve">Programme ONU-REDD, Appui à des systèmes de gouvernance REDD+ efficaces et inclusifs, mars 2010, http://www.unredd.net/index.php?option=com_docman&amp;task=doc_download&amp;gid=1672&amp;It </w:t>
      </w:r>
      <w:proofErr w:type="spellStart"/>
      <w:r w:rsidRPr="00B61F0A">
        <w:rPr>
          <w:rFonts w:cs="Calibri"/>
          <w:color w:val="000000"/>
          <w:sz w:val="22"/>
          <w:szCs w:val="22"/>
          <w:lang w:val="fr-FR"/>
        </w:rPr>
        <w:t>emid</w:t>
      </w:r>
      <w:proofErr w:type="spellEnd"/>
      <w:r w:rsidRPr="00B61F0A">
        <w:rPr>
          <w:rFonts w:cs="Calibri"/>
          <w:color w:val="000000"/>
          <w:sz w:val="22"/>
          <w:szCs w:val="22"/>
          <w:lang w:val="fr-FR"/>
        </w:rPr>
        <w:t xml:space="preserve">=53 </w:t>
      </w:r>
    </w:p>
    <w:p w:rsidR="006F36A9" w:rsidRPr="00B61F0A" w:rsidRDefault="006F36A9" w:rsidP="006F36A9">
      <w:pPr>
        <w:pStyle w:val="CM17"/>
        <w:spacing w:line="271" w:lineRule="atLeast"/>
        <w:ind w:left="990" w:hanging="990"/>
        <w:rPr>
          <w:rFonts w:cs="Calibri"/>
          <w:color w:val="000000"/>
          <w:sz w:val="22"/>
          <w:szCs w:val="22"/>
          <w:lang w:val="fr-FR"/>
        </w:rPr>
      </w:pPr>
      <w:r w:rsidRPr="00B61F0A">
        <w:rPr>
          <w:rFonts w:cs="Calibri"/>
          <w:color w:val="000000"/>
          <w:sz w:val="22"/>
          <w:szCs w:val="22"/>
          <w:lang w:val="fr-FR"/>
        </w:rPr>
        <w:t xml:space="preserve">Programme ONU-REDD &amp; Chatham House, Projet de directives relatives à la fourniture d’informations sur la gouvernance REDD+, mai 2011, http://www.unredd.net/index.php?option=com_docman&amp;task=doc_download&amp;gid=5336&amp;It </w:t>
      </w:r>
      <w:proofErr w:type="spellStart"/>
      <w:r w:rsidRPr="00B61F0A">
        <w:rPr>
          <w:rFonts w:cs="Calibri"/>
          <w:color w:val="000000"/>
          <w:sz w:val="22"/>
          <w:szCs w:val="22"/>
          <w:lang w:val="fr-FR"/>
        </w:rPr>
        <w:t>emid</w:t>
      </w:r>
      <w:proofErr w:type="spellEnd"/>
      <w:r w:rsidRPr="00B61F0A">
        <w:rPr>
          <w:rFonts w:cs="Calibri"/>
          <w:color w:val="000000"/>
          <w:sz w:val="22"/>
          <w:szCs w:val="22"/>
          <w:lang w:val="fr-FR"/>
        </w:rPr>
        <w:t xml:space="preserve">=53 </w:t>
      </w:r>
    </w:p>
    <w:p w:rsidR="006F36A9" w:rsidRPr="00B61F0A" w:rsidRDefault="006F36A9" w:rsidP="006F36A9">
      <w:pPr>
        <w:pStyle w:val="CM17"/>
        <w:spacing w:line="268" w:lineRule="atLeast"/>
        <w:ind w:left="990" w:right="100" w:hanging="990"/>
        <w:rPr>
          <w:rFonts w:cs="Calibri"/>
          <w:color w:val="0000FF"/>
          <w:sz w:val="22"/>
          <w:szCs w:val="22"/>
          <w:lang w:val="fr-FR"/>
        </w:rPr>
      </w:pPr>
      <w:r w:rsidRPr="00B61F0A">
        <w:rPr>
          <w:rFonts w:cs="Calibri"/>
          <w:color w:val="000000"/>
          <w:sz w:val="22"/>
          <w:szCs w:val="22"/>
          <w:lang w:val="fr-FR"/>
        </w:rPr>
        <w:t xml:space="preserve">Programme ONU-REDD, Directives opérationnelles : participation des peuples autochtones et des autres communautés dépendant de la forêt, document de travail, juin 2009 : </w:t>
      </w:r>
      <w:r w:rsidRPr="00B61F0A">
        <w:rPr>
          <w:rFonts w:cs="Calibri"/>
          <w:color w:val="0000FF"/>
          <w:sz w:val="22"/>
          <w:szCs w:val="22"/>
          <w:u w:val="single"/>
          <w:lang w:val="fr-FR"/>
        </w:rPr>
        <w:t>http://www.un</w:t>
      </w:r>
      <w:r w:rsidRPr="00B61F0A">
        <w:rPr>
          <w:rFonts w:cs="Calibri"/>
          <w:color w:val="0000FF"/>
          <w:sz w:val="22"/>
          <w:szCs w:val="22"/>
          <w:u w:val="single"/>
          <w:lang w:val="fr-FR"/>
        </w:rPr>
        <w:softHyphen/>
        <w:t xml:space="preserve">redd.org/Home/EngagementofIPs/tabid/1033/language/en-US/Default.aspx </w:t>
      </w:r>
    </w:p>
    <w:p w:rsidR="006F36A9" w:rsidRPr="00B61F0A" w:rsidRDefault="006F36A9" w:rsidP="006F36A9">
      <w:pPr>
        <w:pStyle w:val="CM17"/>
        <w:spacing w:line="271" w:lineRule="atLeast"/>
        <w:ind w:left="990" w:hanging="990"/>
        <w:rPr>
          <w:rFonts w:cs="Calibri"/>
          <w:color w:val="000000"/>
          <w:sz w:val="22"/>
          <w:szCs w:val="22"/>
          <w:lang w:val="fr-FR"/>
        </w:rPr>
      </w:pPr>
      <w:r w:rsidRPr="00B61F0A">
        <w:rPr>
          <w:rFonts w:cs="Calibri"/>
          <w:color w:val="000000"/>
          <w:sz w:val="22"/>
          <w:szCs w:val="22"/>
          <w:lang w:val="fr-FR"/>
        </w:rPr>
        <w:t xml:space="preserve">Programme ONU-REDD, Rapports des trois consultations régionales sur le consentement préalable, donné librement et en connaissance de cause et les mécanismes de recours, disponibles dans le dossier correspondant à l’adresse suivante : http://www.unredd.net/index.php?option=com_docman&amp;task=cat_view&amp;gid=1202&amp;Itemid= 53 </w:t>
      </w:r>
    </w:p>
    <w:p w:rsidR="006F36A9" w:rsidRPr="00B61F0A" w:rsidRDefault="006F36A9" w:rsidP="006F36A9">
      <w:pPr>
        <w:pStyle w:val="CM17"/>
        <w:spacing w:line="268" w:lineRule="atLeast"/>
        <w:rPr>
          <w:rFonts w:cs="Calibri"/>
          <w:color w:val="000000"/>
          <w:sz w:val="22"/>
          <w:szCs w:val="22"/>
          <w:lang w:val="fr-FR"/>
        </w:rPr>
      </w:pPr>
      <w:r w:rsidRPr="00B61F0A">
        <w:rPr>
          <w:rFonts w:cs="Calibri"/>
          <w:color w:val="000000"/>
          <w:sz w:val="22"/>
          <w:szCs w:val="22"/>
          <w:lang w:val="fr-FR"/>
        </w:rPr>
        <w:t xml:space="preserve">Traités et Conventions de l’ONU : </w:t>
      </w:r>
    </w:p>
    <w:p w:rsidR="006F36A9" w:rsidRPr="00B61F0A" w:rsidRDefault="006F36A9" w:rsidP="006F36A9">
      <w:pPr>
        <w:pStyle w:val="CM11"/>
        <w:ind w:left="990"/>
        <w:rPr>
          <w:rFonts w:cs="Calibri"/>
          <w:color w:val="000000"/>
          <w:sz w:val="22"/>
          <w:szCs w:val="22"/>
          <w:lang w:val="fr-FR"/>
        </w:rPr>
      </w:pPr>
      <w:r w:rsidRPr="00B61F0A">
        <w:rPr>
          <w:rFonts w:cs="Calibri"/>
          <w:color w:val="000000"/>
          <w:sz w:val="22"/>
          <w:szCs w:val="22"/>
          <w:lang w:val="fr-FR"/>
        </w:rPr>
        <w:t xml:space="preserve">Pacte international relatif aux droits civils et politiques : </w:t>
      </w:r>
    </w:p>
    <w:p w:rsidR="006F36A9" w:rsidRPr="00B61F0A" w:rsidRDefault="006F36A9" w:rsidP="006F36A9">
      <w:pPr>
        <w:pStyle w:val="Default"/>
        <w:spacing w:line="271" w:lineRule="atLeast"/>
        <w:ind w:left="990" w:right="1690"/>
        <w:rPr>
          <w:rFonts w:ascii="Calibri" w:hAnsi="Calibri"/>
          <w:color w:val="0000FF"/>
          <w:sz w:val="22"/>
          <w:szCs w:val="22"/>
          <w:lang w:val="fr-FR"/>
        </w:rPr>
      </w:pPr>
      <w:r w:rsidRPr="00B61F0A">
        <w:rPr>
          <w:rFonts w:ascii="Calibri" w:hAnsi="Calibri"/>
          <w:color w:val="0000FF"/>
          <w:sz w:val="22"/>
          <w:szCs w:val="22"/>
          <w:u w:val="single"/>
          <w:lang w:val="fr-FR"/>
        </w:rPr>
        <w:t>http://treaties.un.org/Pages/ViewDetails.aspx?src=TREATY&amp;mtdsg_no=IV</w:t>
      </w:r>
      <w:r w:rsidRPr="00B61F0A">
        <w:rPr>
          <w:rFonts w:ascii="Calibri" w:hAnsi="Calibri"/>
          <w:color w:val="0000FF"/>
          <w:sz w:val="22"/>
          <w:szCs w:val="22"/>
          <w:u w:val="single"/>
          <w:lang w:val="fr-FR"/>
        </w:rPr>
        <w:softHyphen/>
        <w:t xml:space="preserve">4&amp;chapter=4&amp;lang=fr&amp;clang=_fr </w:t>
      </w:r>
    </w:p>
    <w:p w:rsidR="006F36A9" w:rsidRPr="00B61F0A" w:rsidRDefault="006F36A9" w:rsidP="00B57A24">
      <w:pPr>
        <w:pStyle w:val="CM14"/>
        <w:ind w:left="990" w:right="-104"/>
        <w:jc w:val="both"/>
        <w:rPr>
          <w:rFonts w:cs="Calibri"/>
          <w:color w:val="000000"/>
          <w:sz w:val="22"/>
          <w:szCs w:val="22"/>
          <w:lang w:val="fr-FR"/>
        </w:rPr>
      </w:pPr>
      <w:r w:rsidRPr="00B61F0A">
        <w:rPr>
          <w:rFonts w:cs="Calibri"/>
          <w:color w:val="000000"/>
          <w:sz w:val="22"/>
          <w:szCs w:val="22"/>
          <w:lang w:val="fr-FR"/>
        </w:rPr>
        <w:t xml:space="preserve">Convention internationale sur l’élimination de toutes les formes de discrimination raciale : </w:t>
      </w:r>
    </w:p>
    <w:p w:rsidR="006F36A9" w:rsidRPr="00B61F0A" w:rsidRDefault="006F36A9" w:rsidP="006F36A9">
      <w:pPr>
        <w:pStyle w:val="CM17"/>
        <w:spacing w:line="268" w:lineRule="atLeast"/>
        <w:ind w:left="990" w:right="1528"/>
        <w:jc w:val="both"/>
        <w:rPr>
          <w:rFonts w:cs="Calibri"/>
          <w:color w:val="0000FF"/>
          <w:sz w:val="22"/>
          <w:szCs w:val="22"/>
          <w:lang w:val="fr-FR"/>
        </w:rPr>
      </w:pPr>
      <w:r w:rsidRPr="00B61F0A">
        <w:rPr>
          <w:rFonts w:cs="Calibri"/>
          <w:color w:val="0000FF"/>
          <w:sz w:val="22"/>
          <w:szCs w:val="22"/>
          <w:u w:val="single"/>
          <w:lang w:val="fr-FR"/>
        </w:rPr>
        <w:t>http://treaties.un.org/Pages/ViewDetails.aspx?src=TREATY&amp;mtdsg_no=IV</w:t>
      </w:r>
      <w:r w:rsidRPr="00B61F0A">
        <w:rPr>
          <w:rFonts w:cs="Calibri"/>
          <w:color w:val="0000FF"/>
          <w:sz w:val="22"/>
          <w:szCs w:val="22"/>
          <w:u w:val="single"/>
          <w:lang w:val="fr-FR"/>
        </w:rPr>
        <w:softHyphen/>
        <w:t xml:space="preserve">2&amp;chapter=4&amp;lang=fr&amp;clang=_fr </w:t>
      </w:r>
    </w:p>
    <w:p w:rsidR="006F36A9" w:rsidRPr="00B61F0A" w:rsidRDefault="006F36A9" w:rsidP="00B57A24">
      <w:pPr>
        <w:pStyle w:val="CM14"/>
        <w:ind w:left="990" w:right="-104"/>
        <w:rPr>
          <w:rFonts w:cs="Calibri"/>
          <w:color w:val="000000"/>
          <w:sz w:val="22"/>
          <w:szCs w:val="22"/>
          <w:lang w:val="fr-FR"/>
        </w:rPr>
      </w:pPr>
      <w:r w:rsidRPr="00B61F0A">
        <w:rPr>
          <w:rFonts w:cs="Calibri"/>
          <w:color w:val="000000"/>
          <w:sz w:val="22"/>
          <w:szCs w:val="22"/>
          <w:lang w:val="fr-FR"/>
        </w:rPr>
        <w:t xml:space="preserve">Convention sur l’élimination de toutes les formes de discrimination à l’égard des femmes : </w:t>
      </w:r>
    </w:p>
    <w:p w:rsidR="006F36A9" w:rsidRPr="00B61F0A" w:rsidRDefault="006F36A9" w:rsidP="006F36A9">
      <w:pPr>
        <w:pStyle w:val="CM17"/>
        <w:spacing w:line="268" w:lineRule="atLeast"/>
        <w:ind w:left="990" w:right="1528"/>
        <w:jc w:val="both"/>
        <w:rPr>
          <w:rFonts w:cs="Calibri"/>
          <w:color w:val="0000FF"/>
          <w:sz w:val="22"/>
          <w:szCs w:val="22"/>
          <w:lang w:val="fr-FR"/>
        </w:rPr>
      </w:pPr>
      <w:r w:rsidRPr="00B61F0A">
        <w:rPr>
          <w:rFonts w:cs="Calibri"/>
          <w:color w:val="0000FF"/>
          <w:sz w:val="22"/>
          <w:szCs w:val="22"/>
          <w:u w:val="single"/>
          <w:lang w:val="fr-FR"/>
        </w:rPr>
        <w:t>http://treaties.un.org/Pages/ViewDetails.aspx?src=TREATY&amp;mtdsg_no=IV</w:t>
      </w:r>
      <w:r w:rsidRPr="00B61F0A">
        <w:rPr>
          <w:rFonts w:cs="Calibri"/>
          <w:color w:val="0000FF"/>
          <w:sz w:val="22"/>
          <w:szCs w:val="22"/>
          <w:u w:val="single"/>
          <w:lang w:val="fr-FR"/>
        </w:rPr>
        <w:softHyphen/>
        <w:t xml:space="preserve">8&amp;chapter=4&amp;lang=fr&amp;clang=_fr </w:t>
      </w:r>
    </w:p>
    <w:p w:rsidR="006F36A9" w:rsidRPr="00B61F0A" w:rsidRDefault="006F36A9" w:rsidP="004D5CCE">
      <w:pPr>
        <w:pStyle w:val="CM17"/>
        <w:spacing w:line="268" w:lineRule="atLeast"/>
        <w:ind w:left="990"/>
        <w:jc w:val="both"/>
        <w:outlineLvl w:val="0"/>
        <w:rPr>
          <w:rFonts w:cs="Calibri"/>
          <w:color w:val="0000FF"/>
          <w:sz w:val="22"/>
          <w:szCs w:val="22"/>
          <w:lang w:val="fr-FR"/>
        </w:rPr>
      </w:pPr>
      <w:r w:rsidRPr="00B61F0A">
        <w:rPr>
          <w:rFonts w:cs="Calibri"/>
          <w:color w:val="000000"/>
          <w:sz w:val="22"/>
          <w:szCs w:val="22"/>
          <w:lang w:val="fr-FR"/>
        </w:rPr>
        <w:t xml:space="preserve">Convention sur la diversité biologique : </w:t>
      </w:r>
      <w:r w:rsidRPr="00B61F0A">
        <w:rPr>
          <w:rFonts w:cs="Calibri"/>
          <w:color w:val="0000FF"/>
          <w:sz w:val="22"/>
          <w:szCs w:val="22"/>
          <w:u w:val="single"/>
          <w:lang w:val="fr-FR"/>
        </w:rPr>
        <w:t xml:space="preserve">http://www.cbd.int/convention/ </w:t>
      </w:r>
    </w:p>
    <w:p w:rsidR="006F36A9" w:rsidRPr="00B61F0A" w:rsidRDefault="006F36A9" w:rsidP="00B57A24">
      <w:pPr>
        <w:pStyle w:val="CM17"/>
        <w:spacing w:line="268" w:lineRule="atLeast"/>
        <w:ind w:left="990"/>
        <w:rPr>
          <w:rFonts w:cs="Calibri"/>
          <w:color w:val="0000FF"/>
          <w:sz w:val="22"/>
          <w:szCs w:val="22"/>
          <w:lang w:val="fr-FR"/>
        </w:rPr>
      </w:pPr>
      <w:r w:rsidRPr="00B61F0A">
        <w:rPr>
          <w:rFonts w:cs="Calibri"/>
          <w:color w:val="000000"/>
          <w:sz w:val="22"/>
          <w:szCs w:val="22"/>
          <w:lang w:val="fr-FR"/>
        </w:rPr>
        <w:t xml:space="preserve">Convention contre la corruption : </w:t>
      </w:r>
      <w:r w:rsidRPr="00B61F0A">
        <w:rPr>
          <w:rFonts w:cs="Calibri"/>
          <w:color w:val="0000FF"/>
          <w:sz w:val="22"/>
          <w:szCs w:val="22"/>
          <w:u w:val="single"/>
          <w:lang w:val="fr-FR"/>
        </w:rPr>
        <w:t xml:space="preserve">http://www.unodc.org/unodc/fr/treaties/CAC/index.html </w:t>
      </w:r>
    </w:p>
    <w:p w:rsidR="006F36A9" w:rsidRPr="00B61F0A" w:rsidRDefault="006F36A9" w:rsidP="006F36A9">
      <w:pPr>
        <w:pStyle w:val="CM14"/>
        <w:ind w:left="990"/>
        <w:jc w:val="both"/>
        <w:rPr>
          <w:rFonts w:cs="Calibri"/>
          <w:color w:val="000000"/>
          <w:sz w:val="22"/>
          <w:szCs w:val="22"/>
          <w:lang w:val="fr-FR"/>
        </w:rPr>
      </w:pPr>
      <w:r w:rsidRPr="00B61F0A">
        <w:rPr>
          <w:rFonts w:cs="Calibri"/>
          <w:color w:val="000000"/>
          <w:sz w:val="22"/>
          <w:szCs w:val="22"/>
          <w:lang w:val="fr-FR"/>
        </w:rPr>
        <w:t xml:space="preserve">Pacte international relatif aux droits économiques, sociaux et culturels : </w:t>
      </w:r>
    </w:p>
    <w:p w:rsidR="006F36A9" w:rsidRPr="00B61F0A" w:rsidRDefault="006F36A9" w:rsidP="006F36A9">
      <w:pPr>
        <w:pStyle w:val="CM17"/>
        <w:spacing w:line="268" w:lineRule="atLeast"/>
        <w:ind w:left="990" w:right="1528"/>
        <w:jc w:val="both"/>
        <w:rPr>
          <w:rFonts w:cs="Calibri"/>
          <w:color w:val="0000FF"/>
          <w:sz w:val="22"/>
          <w:szCs w:val="22"/>
          <w:lang w:val="fr-FR"/>
        </w:rPr>
      </w:pPr>
      <w:r w:rsidRPr="00B61F0A">
        <w:rPr>
          <w:rFonts w:cs="Calibri"/>
          <w:color w:val="0000FF"/>
          <w:sz w:val="22"/>
          <w:szCs w:val="22"/>
          <w:u w:val="single"/>
          <w:lang w:val="fr-FR"/>
        </w:rPr>
        <w:t>http://treaties.un.org/Pages/ViewDetails.aspx?src=TREATY&amp;mtdsg_no=IV</w:t>
      </w:r>
      <w:r w:rsidRPr="00B61F0A">
        <w:rPr>
          <w:rFonts w:cs="Calibri"/>
          <w:color w:val="0000FF"/>
          <w:sz w:val="22"/>
          <w:szCs w:val="22"/>
          <w:u w:val="single"/>
          <w:lang w:val="fr-FR"/>
        </w:rPr>
        <w:softHyphen/>
        <w:t xml:space="preserve">3&amp;chapter=4&amp;lang=fr&amp;clang=_fr </w:t>
      </w:r>
    </w:p>
    <w:p w:rsidR="006F36A9" w:rsidRPr="00B61F0A" w:rsidRDefault="006F36A9" w:rsidP="006F36A9">
      <w:pPr>
        <w:pStyle w:val="CM1"/>
        <w:jc w:val="both"/>
        <w:rPr>
          <w:rFonts w:cs="Calibri"/>
          <w:color w:val="000000"/>
          <w:sz w:val="22"/>
          <w:szCs w:val="22"/>
          <w:lang w:val="fr-FR"/>
        </w:rPr>
      </w:pPr>
      <w:r w:rsidRPr="00B61F0A">
        <w:rPr>
          <w:rFonts w:cs="Calibri"/>
          <w:color w:val="000000"/>
          <w:sz w:val="22"/>
          <w:szCs w:val="22"/>
          <w:lang w:val="fr-FR"/>
        </w:rPr>
        <w:t xml:space="preserve">Université des Nations Unies, l’obligation de rendre compte et le système des Nations Unies </w:t>
      </w:r>
    </w:p>
    <w:p w:rsidR="006F36A9" w:rsidRPr="00B61F0A" w:rsidRDefault="006F36A9" w:rsidP="006F36A9">
      <w:pPr>
        <w:pStyle w:val="CM17"/>
        <w:spacing w:line="268" w:lineRule="atLeast"/>
        <w:ind w:left="990"/>
        <w:jc w:val="both"/>
        <w:rPr>
          <w:rFonts w:cs="Calibri"/>
          <w:color w:val="0000FF"/>
          <w:sz w:val="22"/>
          <w:szCs w:val="22"/>
          <w:lang w:val="fr-FR"/>
        </w:rPr>
      </w:pPr>
      <w:r w:rsidRPr="00B61F0A">
        <w:rPr>
          <w:rFonts w:cs="Calibri"/>
          <w:color w:val="0000FF"/>
          <w:sz w:val="22"/>
          <w:szCs w:val="22"/>
          <w:u w:val="single"/>
          <w:lang w:val="fr-FR"/>
        </w:rPr>
        <w:t xml:space="preserve">http://www.unu.edu/publications/briefs/policy-briefs/2007/pb08-07.pdf </w:t>
      </w:r>
    </w:p>
    <w:p w:rsidR="006F36A9" w:rsidRPr="00B61F0A" w:rsidRDefault="006F36A9" w:rsidP="006F36A9">
      <w:pPr>
        <w:pStyle w:val="CM1"/>
        <w:jc w:val="both"/>
        <w:rPr>
          <w:rFonts w:cs="Calibri"/>
          <w:color w:val="000000"/>
          <w:sz w:val="22"/>
          <w:szCs w:val="22"/>
          <w:lang w:val="fr-FR"/>
        </w:rPr>
      </w:pPr>
      <w:r w:rsidRPr="00B61F0A">
        <w:rPr>
          <w:rFonts w:cs="Calibri"/>
          <w:color w:val="000000"/>
          <w:sz w:val="22"/>
          <w:szCs w:val="22"/>
          <w:lang w:val="fr-FR"/>
        </w:rPr>
        <w:t xml:space="preserve">World </w:t>
      </w:r>
      <w:proofErr w:type="spellStart"/>
      <w:r w:rsidRPr="00B61F0A">
        <w:rPr>
          <w:rFonts w:cs="Calibri"/>
          <w:color w:val="000000"/>
          <w:sz w:val="22"/>
          <w:szCs w:val="22"/>
          <w:lang w:val="fr-FR"/>
        </w:rPr>
        <w:t>Resources</w:t>
      </w:r>
      <w:proofErr w:type="spellEnd"/>
      <w:r w:rsidRPr="00B61F0A">
        <w:rPr>
          <w:rFonts w:cs="Calibri"/>
          <w:color w:val="000000"/>
          <w:sz w:val="22"/>
          <w:szCs w:val="22"/>
          <w:lang w:val="fr-FR"/>
        </w:rPr>
        <w:t xml:space="preserve"> Institute (WRI), initiative relative à la gestion des forêts, </w:t>
      </w:r>
    </w:p>
    <w:p w:rsidR="006F36A9" w:rsidRPr="00B61F0A" w:rsidRDefault="006F36A9" w:rsidP="006F36A9">
      <w:pPr>
        <w:pStyle w:val="CM14"/>
        <w:spacing w:after="1585"/>
        <w:ind w:left="990"/>
        <w:jc w:val="both"/>
        <w:rPr>
          <w:rFonts w:cs="Calibri"/>
          <w:color w:val="0000FF"/>
          <w:sz w:val="22"/>
          <w:szCs w:val="22"/>
          <w:lang w:val="fr-FR"/>
        </w:rPr>
      </w:pPr>
      <w:r w:rsidRPr="00B61F0A">
        <w:rPr>
          <w:rFonts w:cs="Calibri"/>
          <w:color w:val="0000FF"/>
          <w:sz w:val="22"/>
          <w:szCs w:val="22"/>
          <w:u w:val="single"/>
          <w:lang w:val="fr-FR"/>
        </w:rPr>
        <w:t xml:space="preserve">http://www.wri.org/project/governance-of-forests-initiative </w:t>
      </w:r>
    </w:p>
    <w:p w:rsidR="000B7BC6" w:rsidRPr="00B61F0A" w:rsidRDefault="00314D27" w:rsidP="004D5CCE">
      <w:pPr>
        <w:pStyle w:val="CM1"/>
        <w:spacing w:after="240"/>
        <w:jc w:val="both"/>
        <w:outlineLvl w:val="0"/>
        <w:rPr>
          <w:rFonts w:cs="Calibri"/>
          <w:color w:val="000000"/>
          <w:lang w:val="fr-FR"/>
        </w:rPr>
      </w:pPr>
      <w:r w:rsidRPr="00B61F0A">
        <w:rPr>
          <w:rFonts w:cs="Calibri"/>
          <w:b/>
          <w:bCs/>
          <w:color w:val="000000"/>
          <w:sz w:val="22"/>
          <w:szCs w:val="22"/>
          <w:lang w:val="fr-FR"/>
        </w:rPr>
        <w:br w:type="page"/>
      </w:r>
      <w:r w:rsidR="000B7BC6" w:rsidRPr="00B61F0A">
        <w:rPr>
          <w:rFonts w:cs="Calibri"/>
          <w:b/>
          <w:bCs/>
          <w:color w:val="000000"/>
          <w:lang w:val="fr-FR"/>
        </w:rPr>
        <w:t xml:space="preserve">Annexe 4 – Résumé des consultations préalables sur les principes et critères </w:t>
      </w:r>
    </w:p>
    <w:p w:rsidR="00591755" w:rsidRPr="00675E07" w:rsidRDefault="00903EB9" w:rsidP="00AB6C19">
      <w:pPr>
        <w:jc w:val="both"/>
        <w:rPr>
          <w:b/>
          <w:lang w:val="fr-FR"/>
        </w:rPr>
      </w:pPr>
      <w:r w:rsidRPr="00903EB9">
        <w:rPr>
          <w:b/>
          <w:lang w:val="fr-FR"/>
        </w:rPr>
      </w:r>
      <w:r>
        <w:rPr>
          <w:b/>
          <w:lang w:val="fr-FR"/>
        </w:rPr>
        <w:pict>
          <v:shapetype id="_x0000_t202" coordsize="21600,21600" o:spt="202" path="m,l,21600r21600,l21600,xe">
            <v:stroke joinstyle="miter"/>
            <v:path gradientshapeok="t" o:connecttype="rect"/>
          </v:shapetype>
          <v:shape id="_x0000_s1027" type="#_x0000_t202" style="width:472.6pt;height:598.15pt;mso-wrap-edited:f;mso-left-percent:-10001;mso-top-percent:-10001;mso-position-horizontal:absolute;mso-position-horizontal-relative:char;mso-position-vertical:absolute;mso-position-vertical-relative:line;mso-left-percent:-10001;mso-top-percent:-10001" filled="f">
            <v:fill o:detectmouseclick="t"/>
            <v:textbox style="mso-next-textbox:#_x0000_s1027" inset=",7.2pt,,7.2pt">
              <w:txbxContent>
                <w:p w:rsidR="009D39BC" w:rsidRPr="00314D27" w:rsidRDefault="009D39BC" w:rsidP="00314D27">
                  <w:pPr>
                    <w:pStyle w:val="Default"/>
                    <w:spacing w:line="246" w:lineRule="atLeast"/>
                    <w:ind w:right="-92"/>
                    <w:rPr>
                      <w:rFonts w:ascii="Calibri" w:hAnsi="Calibri"/>
                      <w:sz w:val="20"/>
                      <w:szCs w:val="20"/>
                      <w:lang w:val="fr-FR"/>
                    </w:rPr>
                  </w:pPr>
                  <w:r w:rsidRPr="00314D27">
                    <w:rPr>
                      <w:rFonts w:ascii="Calibri" w:hAnsi="Calibri"/>
                      <w:sz w:val="20"/>
                      <w:szCs w:val="20"/>
                      <w:lang w:val="fr-FR"/>
                    </w:rPr>
                    <w:t xml:space="preserve">Plusieurs consultations initiales ont été tenues avec les experts, dans le cadre de ce processus. Les principes et </w:t>
                  </w:r>
                </w:p>
                <w:p w:rsidR="009D39BC" w:rsidRPr="00314D27" w:rsidRDefault="009D39BC" w:rsidP="00314D27">
                  <w:pPr>
                    <w:pStyle w:val="Default"/>
                    <w:spacing w:line="248" w:lineRule="atLeast"/>
                    <w:ind w:right="-92"/>
                    <w:rPr>
                      <w:rFonts w:ascii="Calibri" w:hAnsi="Calibri"/>
                      <w:sz w:val="20"/>
                      <w:szCs w:val="20"/>
                      <w:lang w:val="fr-FR"/>
                    </w:rPr>
                  </w:pPr>
                  <w:proofErr w:type="gramStart"/>
                  <w:r w:rsidRPr="00314D27">
                    <w:rPr>
                      <w:rFonts w:ascii="Calibri" w:hAnsi="Calibri"/>
                      <w:sz w:val="20"/>
                      <w:szCs w:val="20"/>
                      <w:lang w:val="fr-FR"/>
                    </w:rPr>
                    <w:t>critères</w:t>
                  </w:r>
                  <w:proofErr w:type="gramEnd"/>
                  <w:r w:rsidRPr="00314D27">
                    <w:rPr>
                      <w:rFonts w:ascii="Calibri" w:hAnsi="Calibri"/>
                      <w:sz w:val="20"/>
                      <w:szCs w:val="20"/>
                      <w:lang w:val="fr-FR"/>
                    </w:rPr>
                    <w:t xml:space="preserve"> sociaux ont été présentés et ont été l’objet de discussions à plusieurs reprises, notamment :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 xml:space="preserve">Avril 2010 – Atelier sur les avantages multiples de la REDD+ fondés sur les écosystèmes, WCMC Cambridge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 xml:space="preserve">Juin 2010- Atelier de Transparence International sur la gestion des questions relatives au climat, Berlin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 xml:space="preserve">Juin 2010 – Dialogue sur l’initiative relative aux droits et aux ressources, Washington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 xml:space="preserve">Juin 2010- Atelier de l’ONU-REDD sur la lutte contre la déforestation et la dégradation grâce aux avantages multiples des forêts et à la REDD+, Nairobi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 xml:space="preserve">Juillet 2010- Consultation CCBA/CARE sur les normes sociales et environnementales de la REDD+, Washington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 xml:space="preserve">Août 2010 – Observations techniques détailles de la CCBA, de CARE et de l’Alliance pour la défense des forêts pluviales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 xml:space="preserve">Octobre 2010 – Analyse comparative indépendante des principes sociaux d’ONU-REDD, les normes sociales et environnementales de la REDD+ et l’évaluation environnementale et sociale stratégique du FCPF, menée par </w:t>
                  </w:r>
                  <w:proofErr w:type="spellStart"/>
                  <w:r w:rsidRPr="00314D27">
                    <w:rPr>
                      <w:rFonts w:ascii="Calibri" w:hAnsi="Calibri"/>
                      <w:sz w:val="20"/>
                      <w:szCs w:val="20"/>
                      <w:lang w:val="fr-FR"/>
                    </w:rPr>
                    <w:t>Proforest</w:t>
                  </w:r>
                  <w:proofErr w:type="spellEnd"/>
                  <w:r w:rsidRPr="00314D27">
                    <w:rPr>
                      <w:rFonts w:ascii="Calibri" w:hAnsi="Calibri"/>
                      <w:sz w:val="20"/>
                      <w:szCs w:val="20"/>
                      <w:lang w:val="fr-FR"/>
                    </w:rPr>
                    <w:t xml:space="preserve"> (à la demande de la CCBA et de CARE)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Octobre 2010 – Présentation de l’outil d’identification et d’atténuation des risques sociaux, 5</w:t>
                  </w:r>
                  <w:proofErr w:type="spellStart"/>
                  <w:r w:rsidRPr="00314D27">
                    <w:rPr>
                      <w:rFonts w:ascii="Calibri" w:hAnsi="Calibri"/>
                      <w:position w:val="10"/>
                      <w:sz w:val="20"/>
                      <w:szCs w:val="20"/>
                      <w:vertAlign w:val="superscript"/>
                      <w:lang w:val="fr-FR"/>
                    </w:rPr>
                    <w:t>ème</w:t>
                  </w:r>
                  <w:proofErr w:type="spellEnd"/>
                  <w:r w:rsidRPr="00314D27">
                    <w:rPr>
                      <w:rFonts w:ascii="Calibri" w:hAnsi="Calibri"/>
                      <w:position w:val="10"/>
                      <w:sz w:val="20"/>
                      <w:szCs w:val="20"/>
                      <w:vertAlign w:val="superscript"/>
                      <w:lang w:val="fr-FR"/>
                    </w:rPr>
                    <w:t xml:space="preserve"> </w:t>
                  </w:r>
                  <w:r w:rsidRPr="00314D27">
                    <w:rPr>
                      <w:rFonts w:ascii="Calibri" w:hAnsi="Calibri"/>
                      <w:sz w:val="20"/>
                      <w:szCs w:val="20"/>
                      <w:lang w:val="fr-FR"/>
                    </w:rPr>
                    <w:t xml:space="preserve">réunion du Conseil d’orientation du Programme ONU-REDD, Washington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 xml:space="preserve">Novembre 2010 – Document d’information établi pour l’atelier sur le partenariat REDD+ sur l’amélioration de la coordination dans la réalisation de la REDD+. Enseignements, meilleures pratiques et difficultés, Cancún (Mexique), 26 novembre 2010.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Mars 2011 – Présentation des Principes et critères sociaux et environnementaux (première version), 6</w:t>
                  </w:r>
                  <w:proofErr w:type="spellStart"/>
                  <w:r w:rsidRPr="00314D27">
                    <w:rPr>
                      <w:rFonts w:ascii="Calibri" w:hAnsi="Calibri"/>
                      <w:position w:val="10"/>
                      <w:sz w:val="20"/>
                      <w:szCs w:val="20"/>
                      <w:vertAlign w:val="superscript"/>
                      <w:lang w:val="fr-FR"/>
                    </w:rPr>
                    <w:t>ème</w:t>
                  </w:r>
                  <w:proofErr w:type="spellEnd"/>
                  <w:r w:rsidRPr="00314D27">
                    <w:rPr>
                      <w:rFonts w:ascii="Calibri" w:hAnsi="Calibri"/>
                      <w:sz w:val="20"/>
                      <w:szCs w:val="20"/>
                      <w:lang w:val="fr-FR"/>
                    </w:rPr>
                    <w:t xml:space="preserve"> réunion du Conseil d’orientation du Programme ONU-REDD, Da </w:t>
                  </w:r>
                  <w:proofErr w:type="spellStart"/>
                  <w:r w:rsidRPr="00314D27">
                    <w:rPr>
                      <w:rFonts w:ascii="Calibri" w:hAnsi="Calibri"/>
                      <w:sz w:val="20"/>
                      <w:szCs w:val="20"/>
                      <w:lang w:val="fr-FR"/>
                    </w:rPr>
                    <w:t>Lat</w:t>
                  </w:r>
                  <w:proofErr w:type="spellEnd"/>
                  <w:r w:rsidRPr="00314D27">
                    <w:rPr>
                      <w:rFonts w:ascii="Calibri" w:hAnsi="Calibri"/>
                      <w:sz w:val="20"/>
                      <w:szCs w:val="20"/>
                      <w:lang w:val="fr-FR"/>
                    </w:rPr>
                    <w:t xml:space="preserve"> (Vietnam)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Juin 2011 – Trois événements au SBSTA 34 de la CCNUCC à Bonn : événement parallèle Équateur/Programme ONU-REDD, Progrès quant aux sauvegardes REDD+, mini-atelier de la CBD sur les sauvegardes de la REDD+ liées à la biodiversité et événement parallèle conjoint CBD/Programme ONU</w:t>
                  </w:r>
                  <w:r w:rsidRPr="00314D27">
                    <w:rPr>
                      <w:rFonts w:ascii="Calibri" w:hAnsi="Calibri"/>
                      <w:sz w:val="20"/>
                      <w:szCs w:val="20"/>
                      <w:lang w:val="fr-FR"/>
                    </w:rPr>
                    <w:softHyphen/>
                    <w:t xml:space="preserve">REDD sur les sauvegardes de la REDD+ liées à la biodiversité.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 xml:space="preserve">Juillet 2011 – Consultation régionale Amérique latine-Caraïbes et atelier de renforcement des capacités de la CBD sur la réduction des émissions liées à la déforestation et à la dégradation des forêts dans les pays en développement (REDD-plus), en particulier les sauvegardes liées à la biodiversité pertinentes.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 xml:space="preserve">Juillet – août 2011 – Distribution de la deuxième version des Principes et critères sociaux et environnementaux auprès du Conseil d’orientation, du groupe consultatif indépendant sur les droits, les forêts et les changements climatiques, ainsi que de certaines experts indépendants afin de recueillir leurs commentaires. Version présentée en République démocratique du Congo, au Nigeria et au Viet Nam pour y recueillir également des commentaires. </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Octobre 2011 – janvier 2012 –  Consultation publique au sujet de la troisième version des Principes et critères sociaux et environnementaux.</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Décembre 2011 – janvier 2012 – Consultation publique portant sur l’outil d’identification des avantages et des risques (</w:t>
                  </w:r>
                  <w:proofErr w:type="spellStart"/>
                  <w:r w:rsidRPr="00314D27">
                    <w:rPr>
                      <w:rFonts w:ascii="Calibri" w:hAnsi="Calibri"/>
                      <w:sz w:val="20"/>
                      <w:szCs w:val="20"/>
                      <w:lang w:val="fr-FR"/>
                    </w:rPr>
                    <w:t>BeRT</w:t>
                  </w:r>
                  <w:proofErr w:type="spellEnd"/>
                  <w:r w:rsidRPr="00314D27">
                    <w:rPr>
                      <w:rFonts w:ascii="Calibri" w:hAnsi="Calibri"/>
                      <w:sz w:val="20"/>
                      <w:szCs w:val="20"/>
                      <w:lang w:val="fr-FR"/>
                    </w:rPr>
                    <w:t>)</w:t>
                  </w:r>
                </w:p>
                <w:p w:rsidR="009D39BC" w:rsidRPr="00314D27" w:rsidRDefault="009D39BC" w:rsidP="00314D27">
                  <w:pPr>
                    <w:pStyle w:val="Default"/>
                    <w:numPr>
                      <w:ilvl w:val="0"/>
                      <w:numId w:val="3"/>
                    </w:numPr>
                    <w:spacing w:line="248" w:lineRule="atLeast"/>
                    <w:ind w:right="246"/>
                    <w:rPr>
                      <w:rFonts w:ascii="Calibri" w:hAnsi="Calibri"/>
                      <w:sz w:val="20"/>
                      <w:szCs w:val="20"/>
                      <w:lang w:val="fr-FR"/>
                    </w:rPr>
                  </w:pPr>
                  <w:r w:rsidRPr="00314D27">
                    <w:rPr>
                      <w:rFonts w:ascii="Calibri" w:hAnsi="Calibri"/>
                      <w:sz w:val="20"/>
                      <w:szCs w:val="20"/>
                      <w:lang w:val="fr-FR"/>
                    </w:rPr>
                    <w:t>Février 2012 –Atelier global sur les Principes et critères sociaux et environnementaux et l’outil d’identification des avantages et des risques, Genève, examen des retours d’information émanant de la consultation, proposition d’amendements au texte des Principes et critères sociaux et environnementaux et débats sur leurs applications</w:t>
                  </w:r>
                </w:p>
              </w:txbxContent>
            </v:textbox>
            <w10:wrap type="none"/>
            <w10:anchorlock/>
          </v:shape>
        </w:pict>
      </w:r>
    </w:p>
    <w:p w:rsidR="00591755" w:rsidRPr="00675E07" w:rsidRDefault="00591755" w:rsidP="00937358">
      <w:pPr>
        <w:pStyle w:val="Footer"/>
        <w:jc w:val="right"/>
        <w:rPr>
          <w:lang w:val="fr-FR"/>
        </w:rPr>
      </w:pPr>
    </w:p>
    <w:sectPr w:rsidR="00591755" w:rsidRPr="00675E07" w:rsidSect="009F7E83">
      <w:headerReference w:type="default" r:id="rId35"/>
      <w:footerReference w:type="default" r:id="rId36"/>
      <w:footerReference w:type="first" r:id="rId37"/>
      <w:pgSz w:w="11906" w:h="16838" w:code="9"/>
      <w:pgMar w:top="1440" w:right="1440" w:bottom="1247" w:left="144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9BC" w:rsidRDefault="009D39BC" w:rsidP="004B38FA">
      <w:pPr>
        <w:spacing w:after="0" w:line="240" w:lineRule="auto"/>
      </w:pPr>
      <w:r>
        <w:separator/>
      </w:r>
    </w:p>
  </w:endnote>
  <w:endnote w:type="continuationSeparator" w:id="0">
    <w:p w:rsidR="009D39BC" w:rsidRDefault="009D39BC" w:rsidP="004B3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FrutigerLT-Roma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C" w:rsidRPr="00611AA2" w:rsidRDefault="009D39BC" w:rsidP="001C22A4">
    <w:pPr>
      <w:pStyle w:val="Footer"/>
      <w:jc w:val="center"/>
      <w:rPr>
        <w:sz w:val="16"/>
        <w:szCs w:val="16"/>
      </w:rPr>
    </w:pPr>
    <w:r w:rsidRPr="00611AA2">
      <w:rPr>
        <w:sz w:val="16"/>
        <w:szCs w:val="16"/>
      </w:rPr>
      <w:t xml:space="preserve"> </w:t>
    </w:r>
  </w:p>
  <w:p w:rsidR="009D39BC" w:rsidRDefault="009D39BC" w:rsidP="001C22A4">
    <w:pPr>
      <w:pStyle w:val="Footer"/>
      <w:jc w:val="center"/>
    </w:pPr>
    <w:r>
      <w:tab/>
    </w:r>
    <w:r>
      <w:tab/>
    </w:r>
    <w:r w:rsidRPr="001C22A4">
      <w:rPr>
        <w:sz w:val="20"/>
        <w:szCs w:val="20"/>
      </w:rPr>
      <w:t xml:space="preserve">Page | </w:t>
    </w:r>
    <w:r w:rsidR="00903EB9" w:rsidRPr="001C22A4">
      <w:rPr>
        <w:sz w:val="20"/>
        <w:szCs w:val="20"/>
      </w:rPr>
      <w:fldChar w:fldCharType="begin"/>
    </w:r>
    <w:r w:rsidRPr="001C22A4">
      <w:rPr>
        <w:sz w:val="20"/>
        <w:szCs w:val="20"/>
      </w:rPr>
      <w:instrText xml:space="preserve"> PAGE   \* MERGEFORMAT </w:instrText>
    </w:r>
    <w:r w:rsidR="00903EB9" w:rsidRPr="001C22A4">
      <w:rPr>
        <w:sz w:val="20"/>
        <w:szCs w:val="20"/>
      </w:rPr>
      <w:fldChar w:fldCharType="separate"/>
    </w:r>
    <w:r w:rsidR="00122B31">
      <w:rPr>
        <w:noProof/>
        <w:sz w:val="20"/>
        <w:szCs w:val="20"/>
      </w:rPr>
      <w:t>23</w:t>
    </w:r>
    <w:r w:rsidR="00903EB9" w:rsidRPr="001C22A4">
      <w:rPr>
        <w:sz w:val="20"/>
        <w:szCs w:val="20"/>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C" w:rsidRDefault="009D39BC" w:rsidP="00FF2B72">
    <w:pPr>
      <w:pStyle w:val="Footer"/>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9BC" w:rsidRDefault="009D39BC" w:rsidP="004B38FA">
      <w:pPr>
        <w:spacing w:after="0" w:line="240" w:lineRule="auto"/>
      </w:pPr>
      <w:r>
        <w:separator/>
      </w:r>
    </w:p>
  </w:footnote>
  <w:footnote w:type="continuationSeparator" w:id="0">
    <w:p w:rsidR="009D39BC" w:rsidRDefault="009D39BC" w:rsidP="004B38FA">
      <w:pPr>
        <w:spacing w:after="0" w:line="240" w:lineRule="auto"/>
      </w:pPr>
      <w:r>
        <w:continuationSeparator/>
      </w:r>
    </w:p>
  </w:footnote>
  <w:footnote w:id="1">
    <w:p w:rsidR="009D39BC" w:rsidRPr="00B61F0A" w:rsidRDefault="009D39BC" w:rsidP="0067120B">
      <w:pPr>
        <w:pStyle w:val="FootnoteText"/>
        <w:spacing w:after="120"/>
        <w:rPr>
          <w:lang w:val="fr-FR"/>
        </w:rPr>
      </w:pPr>
      <w:r w:rsidRPr="00B61F0A">
        <w:rPr>
          <w:rStyle w:val="FootnoteReference"/>
        </w:rPr>
        <w:footnoteRef/>
      </w:r>
      <w:r w:rsidRPr="00B61F0A">
        <w:rPr>
          <w:lang w:val="fr-FR"/>
        </w:rPr>
        <w:t xml:space="preserve"> </w:t>
      </w:r>
      <w:r w:rsidRPr="00B61F0A">
        <w:rPr>
          <w:rFonts w:ascii="Calibri" w:hAnsi="Calibri" w:cs="Calibri"/>
          <w:color w:val="000000"/>
          <w:sz w:val="18"/>
          <w:szCs w:val="18"/>
          <w:lang w:val="fr-FR"/>
        </w:rPr>
        <w:t>Veuillez vous reporter à l’Annexe 3 : sources consultées</w:t>
      </w:r>
      <w:r w:rsidRPr="00B61F0A">
        <w:rPr>
          <w:rFonts w:ascii="Calibri" w:hAnsi="Calibri" w:cs="Calibri"/>
          <w:color w:val="000000"/>
          <w:lang w:val="fr-FR"/>
        </w:rPr>
        <w:t>.</w:t>
      </w:r>
    </w:p>
  </w:footnote>
  <w:footnote w:id="2">
    <w:p w:rsidR="009D39BC" w:rsidRPr="00B61F0A" w:rsidRDefault="009D39BC" w:rsidP="0067120B">
      <w:pPr>
        <w:pStyle w:val="FootnoteText"/>
        <w:spacing w:after="120"/>
        <w:rPr>
          <w:rFonts w:ascii="Calibri" w:hAnsi="Calibri" w:cs="Calibri"/>
          <w:color w:val="000000"/>
          <w:sz w:val="18"/>
          <w:szCs w:val="18"/>
          <w:lang w:val="fr-FR"/>
        </w:rPr>
      </w:pPr>
      <w:r w:rsidRPr="00B61F0A">
        <w:rPr>
          <w:rStyle w:val="FootnoteReference"/>
        </w:rPr>
        <w:footnoteRef/>
      </w:r>
      <w:r w:rsidRPr="00B61F0A">
        <w:rPr>
          <w:lang w:val="fr-FR"/>
        </w:rPr>
        <w:t xml:space="preserve"> </w:t>
      </w:r>
      <w:r w:rsidRPr="00B61F0A">
        <w:rPr>
          <w:rFonts w:ascii="Calibri" w:hAnsi="Calibri" w:cs="Calibri"/>
          <w:color w:val="000000"/>
          <w:sz w:val="18"/>
          <w:szCs w:val="18"/>
          <w:lang w:val="fr-FR"/>
        </w:rPr>
        <w:t>Par exemple, la politique prescriptive du PNUD sur la durabilité environnementale et les changements climatiques, le cadre du PNUE pour la gestion des écosystèmes et l’évaluation de l'impact environnemental et social de la FAO.</w:t>
      </w:r>
    </w:p>
  </w:footnote>
  <w:footnote w:id="3">
    <w:p w:rsidR="009D39BC" w:rsidRPr="00B61F0A" w:rsidRDefault="009D39BC" w:rsidP="007F33C5">
      <w:pPr>
        <w:pStyle w:val="FootnoteText"/>
        <w:spacing w:after="120"/>
        <w:rPr>
          <w:rFonts w:ascii="Calibri" w:hAnsi="Calibri" w:cs="Calibri"/>
          <w:color w:val="000000"/>
          <w:sz w:val="18"/>
          <w:szCs w:val="18"/>
          <w:lang w:val="fr-FR"/>
        </w:rPr>
      </w:pPr>
      <w:r w:rsidRPr="00B61F0A">
        <w:rPr>
          <w:rStyle w:val="FootnoteReference"/>
        </w:rPr>
        <w:footnoteRef/>
      </w:r>
      <w:r w:rsidRPr="00B61F0A">
        <w:rPr>
          <w:lang w:val="fr-FR"/>
        </w:rPr>
        <w:t xml:space="preserve"> </w:t>
      </w:r>
      <w:r w:rsidRPr="00B61F0A">
        <w:rPr>
          <w:rFonts w:ascii="Calibri" w:hAnsi="Calibri" w:cs="Calibri"/>
          <w:color w:val="000000"/>
          <w:sz w:val="18"/>
          <w:szCs w:val="18"/>
          <w:lang w:val="fr-FR"/>
        </w:rPr>
        <w:t>Veuillez vous reporter à l’Annexe 2 : Comment les conseils opérationnels du Programme ONU-REDD soutiennent les Principes et critères sociaux et environnementaux.</w:t>
      </w:r>
    </w:p>
  </w:footnote>
  <w:footnote w:id="4">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vertAlign w:val="baseline"/>
          <w:lang w:val="fr-FR"/>
        </w:rPr>
        <w:footnoteRef/>
      </w:r>
      <w:r w:rsidRPr="00B61F0A">
        <w:rPr>
          <w:rFonts w:ascii="Calibri" w:hAnsi="Calibri"/>
          <w:sz w:val="18"/>
          <w:szCs w:val="18"/>
          <w:lang w:val="fr-FR"/>
        </w:rPr>
        <w:t xml:space="preserve"> Paragraphes 69, 71 d, 72, 76 et Appendice I de la décision 1/CP.16 de la CCNUCC : Les accords de Cancún : Résultats des travaux du Groupe de travail spécial de l’action concertée à long terme au titre de la Convention (Décision adoptée à la seizième session de la CCNUCC, tenue à Cancún, Mexique, du 29 novembre au 10 décembre 2010). Le présent document y fait référence par l’expression « Les garanties de Cancún ». L’Annexe 1 illustre le lien entre les Principes et les garanties de Cancún.</w:t>
      </w:r>
    </w:p>
  </w:footnote>
  <w:footnote w:id="5">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Une première version de l’outil de définition et d’atténuation des risques, axé sur un premier ensemble de principes sociaux, a été présentée au Conseil d’orientation le 5 novembre 2010.</w:t>
      </w:r>
    </w:p>
  </w:footnote>
  <w:footnote w:id="6">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L’Annexe 4 contient un résumé des consultations préalables. </w:t>
      </w:r>
    </w:p>
    <w:p w:rsidR="009D39BC" w:rsidRPr="00B61F0A" w:rsidRDefault="009D39BC" w:rsidP="0067120B">
      <w:pPr>
        <w:pStyle w:val="FootnoteText"/>
        <w:spacing w:after="120"/>
        <w:rPr>
          <w:lang w:val="fr-FR"/>
        </w:rPr>
      </w:pPr>
    </w:p>
  </w:footnote>
  <w:footnote w:id="7">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Comme indiqué, les Principes et critères concernent la conception, la planification et la mise en œuvre des programmes nationaux REDD+, notamment l’examen des activités. </w:t>
      </w:r>
    </w:p>
  </w:footnote>
  <w:footnote w:id="8">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Notamment la coopération entre les pays, à différents niveaux du gouvernement et avec des secteurs indépendants du secteur forestier</w:t>
      </w:r>
    </w:p>
  </w:footnote>
  <w:footnote w:id="9">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Dans le respect des lois internationales en matière de droits de l’homme, notamment le soutien à l’accès aux mécanismes de plaintes et de griefs et de mécanismes de recours pour les groupes les plus vulnérables et marginalisés</w:t>
      </w:r>
    </w:p>
  </w:footnote>
  <w:footnote w:id="10">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Ceci comprend les droits de l’homme, les droits prévus par la loi, et les droits coutumiers collectifs</w:t>
      </w:r>
    </w:p>
  </w:footnote>
  <w:footnote w:id="11">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Conformément aux lignes directrices du Programme ONU-REDD concernant le FPCIP</w:t>
      </w:r>
    </w:p>
  </w:footnote>
  <w:footnote w:id="12">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Notamment les moyens de subsistance traditionnels et l’usage coutumier des terres et des ressources forestières, et en veillant à ce que les bénéfices ayant pour source ces connaissances soient équitablement distribués</w:t>
      </w:r>
    </w:p>
  </w:footnote>
  <w:footnote w:id="13">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En notant que ces avantages peuvent inclure les avantages financiers et non financiers (voir définition dans le glossaire)</w:t>
      </w:r>
    </w:p>
  </w:footnote>
  <w:footnote w:id="14">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En tenant compte des visions, des concepts et des moyens de subsistance traditionnels des peuples autochtones</w:t>
      </w:r>
    </w:p>
  </w:footnote>
  <w:footnote w:id="15">
    <w:p w:rsidR="009D39BC" w:rsidRPr="00B61F0A" w:rsidRDefault="009D39BC" w:rsidP="0067120B">
      <w:pPr>
        <w:pStyle w:val="FootnoteText"/>
        <w:spacing w:after="120"/>
        <w:rPr>
          <w:rFonts w:ascii="Calibri" w:hAnsi="Calibri"/>
          <w:sz w:val="18"/>
          <w:szCs w:val="18"/>
          <w:lang w:val="fr-FR"/>
        </w:rPr>
      </w:pPr>
      <w:r w:rsidRPr="00B61F0A">
        <w:rPr>
          <w:rStyle w:val="FootnoteReference"/>
          <w:rFonts w:ascii="Calibri" w:hAnsi="Calibri"/>
          <w:sz w:val="18"/>
          <w:szCs w:val="18"/>
          <w:lang w:val="fr-FR"/>
        </w:rPr>
        <w:footnoteRef/>
      </w:r>
      <w:r w:rsidRPr="00B61F0A">
        <w:rPr>
          <w:rFonts w:ascii="Calibri" w:hAnsi="Calibri"/>
          <w:sz w:val="18"/>
          <w:szCs w:val="18"/>
          <w:lang w:val="fr-FR"/>
        </w:rPr>
        <w:t xml:space="preserve"> Le présent document emploie le terme « forêt naturelle » comme synonyme de « forêt naturellement régénérée », conformément à la définition de la FAO.</w:t>
      </w:r>
    </w:p>
  </w:footnote>
  <w:footnote w:id="16">
    <w:p w:rsidR="009D39BC" w:rsidRPr="00B61F0A" w:rsidRDefault="009D39BC" w:rsidP="0067120B">
      <w:pPr>
        <w:pStyle w:val="FootnoteText"/>
        <w:spacing w:after="120"/>
        <w:rPr>
          <w:rFonts w:ascii="Calibri" w:hAnsi="Calibri"/>
          <w:sz w:val="18"/>
          <w:szCs w:val="18"/>
          <w:lang w:val="en-GB"/>
        </w:rPr>
      </w:pPr>
      <w:r w:rsidRPr="00B61F0A">
        <w:rPr>
          <w:rStyle w:val="FootnoteReference"/>
          <w:rFonts w:ascii="Calibri" w:hAnsi="Calibri"/>
          <w:sz w:val="18"/>
          <w:szCs w:val="18"/>
          <w:lang w:val="fr-FR"/>
        </w:rPr>
        <w:footnoteRef/>
      </w:r>
      <w:r w:rsidRPr="00B61F0A">
        <w:rPr>
          <w:rFonts w:ascii="Calibri" w:hAnsi="Calibri"/>
          <w:sz w:val="18"/>
          <w:szCs w:val="18"/>
          <w:lang w:val="en-GB"/>
        </w:rPr>
        <w:t xml:space="preserve"> </w:t>
      </w:r>
      <w:proofErr w:type="spellStart"/>
      <w:proofErr w:type="gramStart"/>
      <w:r w:rsidRPr="00B61F0A">
        <w:rPr>
          <w:rFonts w:ascii="Calibri" w:hAnsi="Calibri"/>
          <w:sz w:val="18"/>
          <w:szCs w:val="18"/>
          <w:lang w:val="en-GB"/>
        </w:rPr>
        <w:t>Ib</w:t>
      </w:r>
      <w:proofErr w:type="spellEnd"/>
      <w:proofErr w:type="gramEnd"/>
      <w:r w:rsidRPr="00B61F0A">
        <w:rPr>
          <w:rFonts w:ascii="Calibri" w:hAnsi="Calibri"/>
          <w:sz w:val="18"/>
          <w:szCs w:val="18"/>
          <w:lang w:val="en-GB"/>
        </w:rPr>
        <w:t xml:space="preserve"> idem.</w:t>
      </w:r>
    </w:p>
  </w:footnote>
  <w:footnote w:id="17">
    <w:p w:rsidR="009D39BC" w:rsidRPr="00B61F0A" w:rsidRDefault="009D39BC" w:rsidP="0067120B">
      <w:pPr>
        <w:pStyle w:val="FootnoteText"/>
        <w:spacing w:after="120"/>
        <w:rPr>
          <w:rFonts w:ascii="Calibri" w:hAnsi="Calibri"/>
          <w:sz w:val="18"/>
          <w:szCs w:val="18"/>
          <w:lang w:val="en-GB"/>
        </w:rPr>
      </w:pPr>
      <w:r w:rsidRPr="00B61F0A">
        <w:rPr>
          <w:rStyle w:val="FootnoteReference"/>
          <w:rFonts w:ascii="Calibri" w:hAnsi="Calibri"/>
          <w:sz w:val="18"/>
          <w:szCs w:val="18"/>
          <w:lang w:val="fr-FR"/>
        </w:rPr>
        <w:footnoteRef/>
      </w:r>
      <w:r w:rsidRPr="00B61F0A">
        <w:rPr>
          <w:rFonts w:ascii="Calibri" w:hAnsi="Calibri"/>
          <w:sz w:val="18"/>
          <w:szCs w:val="18"/>
          <w:lang w:val="en-GB"/>
        </w:rPr>
        <w:t xml:space="preserve"> </w:t>
      </w:r>
      <w:proofErr w:type="spellStart"/>
      <w:proofErr w:type="gramStart"/>
      <w:r w:rsidRPr="00B61F0A">
        <w:rPr>
          <w:rFonts w:ascii="Calibri" w:hAnsi="Calibri"/>
          <w:sz w:val="18"/>
          <w:szCs w:val="18"/>
          <w:lang w:val="en-GB"/>
        </w:rPr>
        <w:t>Ib</w:t>
      </w:r>
      <w:proofErr w:type="spellEnd"/>
      <w:proofErr w:type="gramEnd"/>
      <w:r w:rsidRPr="00B61F0A">
        <w:rPr>
          <w:rFonts w:ascii="Calibri" w:hAnsi="Calibri"/>
          <w:sz w:val="18"/>
          <w:szCs w:val="18"/>
          <w:lang w:val="en-GB"/>
        </w:rPr>
        <w:t xml:space="preserve"> idem.</w:t>
      </w:r>
    </w:p>
  </w:footnote>
  <w:footnote w:id="18">
    <w:p w:rsidR="009D39BC" w:rsidRPr="00B61F0A" w:rsidRDefault="009D39BC" w:rsidP="0067120B">
      <w:pPr>
        <w:pStyle w:val="FootnoteText"/>
        <w:spacing w:after="120"/>
        <w:rPr>
          <w:rFonts w:ascii="Calibri" w:hAnsi="Calibri"/>
          <w:sz w:val="18"/>
          <w:szCs w:val="18"/>
          <w:lang w:val="en-GB"/>
        </w:rPr>
      </w:pPr>
      <w:r w:rsidRPr="00B61F0A">
        <w:rPr>
          <w:rStyle w:val="FootnoteReference"/>
          <w:rFonts w:ascii="Calibri" w:hAnsi="Calibri"/>
          <w:sz w:val="18"/>
          <w:szCs w:val="18"/>
        </w:rPr>
        <w:footnoteRef/>
      </w:r>
      <w:r w:rsidRPr="00B61F0A">
        <w:rPr>
          <w:rFonts w:ascii="Calibri" w:hAnsi="Calibri"/>
          <w:sz w:val="18"/>
          <w:szCs w:val="18"/>
          <w:lang w:val="en-GB"/>
        </w:rPr>
        <w:t xml:space="preserve"> </w:t>
      </w:r>
      <w:proofErr w:type="spellStart"/>
      <w:proofErr w:type="gramStart"/>
      <w:r w:rsidRPr="00B61F0A">
        <w:rPr>
          <w:rFonts w:ascii="Calibri" w:hAnsi="Calibri"/>
          <w:sz w:val="18"/>
          <w:szCs w:val="18"/>
          <w:lang w:val="en-GB"/>
        </w:rPr>
        <w:t>Ib</w:t>
      </w:r>
      <w:proofErr w:type="spellEnd"/>
      <w:proofErr w:type="gramEnd"/>
      <w:r w:rsidRPr="00B61F0A">
        <w:rPr>
          <w:rFonts w:ascii="Calibri" w:hAnsi="Calibri"/>
          <w:sz w:val="18"/>
          <w:szCs w:val="18"/>
          <w:lang w:val="en-GB"/>
        </w:rPr>
        <w:t xml:space="preserve"> idem.</w:t>
      </w:r>
    </w:p>
  </w:footnote>
  <w:footnote w:id="19">
    <w:p w:rsidR="009D39BC" w:rsidRPr="00B61F0A" w:rsidRDefault="009D39BC" w:rsidP="0067120B">
      <w:pPr>
        <w:pStyle w:val="Default"/>
        <w:spacing w:after="120"/>
        <w:ind w:left="110"/>
        <w:jc w:val="both"/>
        <w:rPr>
          <w:color w:val="auto"/>
          <w:sz w:val="16"/>
          <w:szCs w:val="16"/>
          <w:lang w:val="fr-FR"/>
        </w:rPr>
      </w:pPr>
      <w:r w:rsidRPr="00B61F0A">
        <w:rPr>
          <w:rStyle w:val="FootnoteReference"/>
        </w:rPr>
        <w:footnoteRef/>
      </w:r>
      <w:r w:rsidRPr="00B61F0A">
        <w:rPr>
          <w:lang w:val="fr-FR"/>
        </w:rPr>
        <w:t xml:space="preserve"> </w:t>
      </w:r>
      <w:r w:rsidRPr="00B61F0A">
        <w:rPr>
          <w:color w:val="auto"/>
          <w:sz w:val="16"/>
          <w:szCs w:val="16"/>
          <w:lang w:val="fr-FR"/>
        </w:rPr>
        <w:t xml:space="preserve">Synthèse des articles de la Déclaration des Nations Unies sur les droits des peuples autochtones, énumérés ci-après, en particulier les articles 1, 19, 12 et 32. </w:t>
      </w:r>
    </w:p>
    <w:p w:rsidR="009D39BC" w:rsidRPr="00B61F0A" w:rsidRDefault="009D39BC" w:rsidP="0067120B">
      <w:pPr>
        <w:pStyle w:val="FootnoteText"/>
        <w:spacing w:after="120"/>
        <w:rPr>
          <w:lang w:val="fr-FR"/>
        </w:rPr>
      </w:pPr>
    </w:p>
  </w:footnote>
  <w:footnote w:id="20">
    <w:p w:rsidR="009D39BC" w:rsidRPr="00B61F0A" w:rsidRDefault="009D39BC" w:rsidP="0067120B">
      <w:pPr>
        <w:pStyle w:val="FootnoteText"/>
        <w:spacing w:after="120"/>
        <w:rPr>
          <w:lang w:val="fr-FR"/>
        </w:rPr>
      </w:pPr>
      <w:r w:rsidRPr="00B61F0A">
        <w:rPr>
          <w:rStyle w:val="FootnoteReference"/>
          <w:sz w:val="18"/>
        </w:rPr>
        <w:footnoteRef/>
      </w:r>
      <w:r w:rsidRPr="00B61F0A">
        <w:rPr>
          <w:lang w:val="fr-FR"/>
        </w:rPr>
        <w:t xml:space="preserve"> </w:t>
      </w:r>
      <w:proofErr w:type="spellStart"/>
      <w:r w:rsidRPr="00B61F0A">
        <w:rPr>
          <w:rFonts w:ascii="Calibri" w:hAnsi="Calibri"/>
          <w:sz w:val="18"/>
          <w:szCs w:val="18"/>
          <w:lang w:val="fr-FR"/>
        </w:rPr>
        <w:t>Mesik</w:t>
      </w:r>
      <w:proofErr w:type="spellEnd"/>
      <w:r w:rsidRPr="00B61F0A">
        <w:rPr>
          <w:rFonts w:ascii="Calibri" w:hAnsi="Calibri"/>
          <w:sz w:val="18"/>
          <w:szCs w:val="18"/>
          <w:lang w:val="fr-FR"/>
        </w:rPr>
        <w:t>, J</w:t>
      </w:r>
      <w:proofErr w:type="gramStart"/>
      <w:r w:rsidRPr="00B61F0A">
        <w:rPr>
          <w:rFonts w:ascii="Calibri" w:hAnsi="Calibri"/>
          <w:sz w:val="18"/>
          <w:szCs w:val="18"/>
          <w:lang w:val="fr-FR"/>
        </w:rPr>
        <w:t>.(</w:t>
      </w:r>
      <w:proofErr w:type="gramEnd"/>
      <w:r w:rsidRPr="00B61F0A">
        <w:rPr>
          <w:rFonts w:ascii="Calibri" w:hAnsi="Calibri"/>
          <w:sz w:val="18"/>
          <w:szCs w:val="18"/>
          <w:lang w:val="fr-FR"/>
        </w:rPr>
        <w:t xml:space="preserve">2007). </w:t>
      </w:r>
      <w:proofErr w:type="spellStart"/>
      <w:r w:rsidRPr="00B61F0A">
        <w:rPr>
          <w:rFonts w:ascii="Calibri" w:hAnsi="Calibri"/>
          <w:sz w:val="18"/>
          <w:szCs w:val="18"/>
          <w:lang w:val="fr-FR"/>
        </w:rPr>
        <w:t>Community</w:t>
      </w:r>
      <w:proofErr w:type="spellEnd"/>
      <w:r w:rsidRPr="00B61F0A">
        <w:rPr>
          <w:rFonts w:ascii="Calibri" w:hAnsi="Calibri"/>
          <w:sz w:val="18"/>
          <w:szCs w:val="18"/>
          <w:lang w:val="fr-FR"/>
        </w:rPr>
        <w:t xml:space="preserve"> </w:t>
      </w:r>
      <w:proofErr w:type="spellStart"/>
      <w:r w:rsidRPr="00B61F0A">
        <w:rPr>
          <w:rFonts w:ascii="Calibri" w:hAnsi="Calibri"/>
          <w:sz w:val="18"/>
          <w:szCs w:val="18"/>
          <w:lang w:val="fr-FR"/>
        </w:rPr>
        <w:t>Foundations</w:t>
      </w:r>
      <w:proofErr w:type="spellEnd"/>
      <w:r w:rsidRPr="00B61F0A">
        <w:rPr>
          <w:rFonts w:ascii="Calibri" w:hAnsi="Calibri"/>
          <w:sz w:val="18"/>
          <w:szCs w:val="18"/>
          <w:lang w:val="fr-FR"/>
        </w:rPr>
        <w:t xml:space="preserve"> – A </w:t>
      </w:r>
      <w:proofErr w:type="spellStart"/>
      <w:r w:rsidRPr="00B61F0A">
        <w:rPr>
          <w:rFonts w:ascii="Calibri" w:hAnsi="Calibri"/>
          <w:sz w:val="18"/>
          <w:szCs w:val="18"/>
          <w:lang w:val="fr-FR"/>
        </w:rPr>
        <w:t>Tool</w:t>
      </w:r>
      <w:proofErr w:type="spellEnd"/>
      <w:r w:rsidRPr="00B61F0A">
        <w:rPr>
          <w:rFonts w:ascii="Calibri" w:hAnsi="Calibri"/>
          <w:sz w:val="18"/>
          <w:szCs w:val="18"/>
          <w:lang w:val="fr-FR"/>
        </w:rPr>
        <w:t xml:space="preserve"> for </w:t>
      </w:r>
      <w:proofErr w:type="spellStart"/>
      <w:r w:rsidRPr="00B61F0A">
        <w:rPr>
          <w:rFonts w:ascii="Calibri" w:hAnsi="Calibri"/>
          <w:sz w:val="18"/>
          <w:szCs w:val="18"/>
          <w:lang w:val="fr-FR"/>
        </w:rPr>
        <w:t>Preservation</w:t>
      </w:r>
      <w:proofErr w:type="spellEnd"/>
      <w:r w:rsidRPr="00B61F0A">
        <w:rPr>
          <w:rFonts w:ascii="Calibri" w:hAnsi="Calibri"/>
          <w:sz w:val="18"/>
          <w:szCs w:val="18"/>
          <w:lang w:val="fr-FR"/>
        </w:rPr>
        <w:t xml:space="preserve"> of Cultural </w:t>
      </w:r>
      <w:proofErr w:type="spellStart"/>
      <w:r w:rsidRPr="00B61F0A">
        <w:rPr>
          <w:rFonts w:ascii="Calibri" w:hAnsi="Calibri"/>
          <w:sz w:val="18"/>
          <w:szCs w:val="18"/>
          <w:lang w:val="fr-FR"/>
        </w:rPr>
        <w:t>Heritage</w:t>
      </w:r>
      <w:proofErr w:type="spellEnd"/>
      <w:r w:rsidRPr="00B61F0A">
        <w:rPr>
          <w:rFonts w:ascii="Calibri" w:hAnsi="Calibri"/>
          <w:sz w:val="18"/>
          <w:szCs w:val="18"/>
          <w:lang w:val="fr-FR"/>
        </w:rPr>
        <w:t xml:space="preserve">, </w:t>
      </w:r>
      <w:r w:rsidRPr="00B61F0A">
        <w:rPr>
          <w:rFonts w:ascii="Calibri" w:hAnsi="Calibri" w:cs="Calibri"/>
          <w:i/>
          <w:iCs/>
          <w:sz w:val="18"/>
          <w:szCs w:val="18"/>
          <w:lang w:val="fr-FR"/>
        </w:rPr>
        <w:t xml:space="preserve">World Bank Social </w:t>
      </w:r>
      <w:proofErr w:type="spellStart"/>
      <w:r w:rsidRPr="00B61F0A">
        <w:rPr>
          <w:rFonts w:ascii="Calibri" w:hAnsi="Calibri" w:cs="Calibri"/>
          <w:i/>
          <w:iCs/>
          <w:sz w:val="18"/>
          <w:szCs w:val="18"/>
          <w:lang w:val="fr-FR"/>
        </w:rPr>
        <w:t>Development</w:t>
      </w:r>
      <w:proofErr w:type="spellEnd"/>
      <w:r w:rsidRPr="00B61F0A">
        <w:rPr>
          <w:rFonts w:ascii="Calibri" w:hAnsi="Calibri" w:cs="Calibri"/>
          <w:i/>
          <w:iCs/>
          <w:sz w:val="18"/>
          <w:szCs w:val="18"/>
          <w:lang w:val="fr-FR"/>
        </w:rPr>
        <w:t xml:space="preserve"> Notes</w:t>
      </w:r>
      <w:r w:rsidRPr="00B61F0A">
        <w:rPr>
          <w:rFonts w:ascii="Calibri" w:hAnsi="Calibri" w:cs="Calibri"/>
          <w:sz w:val="18"/>
          <w:szCs w:val="18"/>
          <w:lang w:val="fr-FR"/>
        </w:rPr>
        <w:t xml:space="preserve"> (Notes de la Banque mondiale sur le développement social) </w:t>
      </w:r>
      <w:r w:rsidRPr="00B61F0A">
        <w:rPr>
          <w:rFonts w:ascii="Calibri" w:hAnsi="Calibri" w:cs="Calibri"/>
          <w:color w:val="0000FF"/>
          <w:sz w:val="18"/>
          <w:szCs w:val="18"/>
          <w:u w:val="single"/>
          <w:lang w:val="fr-FR"/>
        </w:rPr>
        <w:t>http://siteresources.worldbank.org/INTCHD/Resources/430063-1250192845352/sdn108-CommFoundations-web.pdf</w:t>
      </w:r>
    </w:p>
  </w:footnote>
  <w:footnote w:id="21">
    <w:p w:rsidR="009D39BC" w:rsidRPr="00B61F0A" w:rsidRDefault="009D39BC" w:rsidP="0067120B">
      <w:pPr>
        <w:pStyle w:val="FootnoteText"/>
        <w:spacing w:after="120"/>
        <w:rPr>
          <w:lang w:val="fr-FR"/>
        </w:rPr>
      </w:pPr>
      <w:r w:rsidRPr="00B61F0A">
        <w:rPr>
          <w:rStyle w:val="FootnoteReference"/>
        </w:rPr>
        <w:footnoteRef/>
      </w:r>
      <w:r w:rsidRPr="00B61F0A">
        <w:rPr>
          <w:lang w:val="fr-FR"/>
        </w:rPr>
        <w:t xml:space="preserve"> </w:t>
      </w:r>
      <w:r w:rsidRPr="00B61F0A">
        <w:rPr>
          <w:rFonts w:ascii="Calibri" w:hAnsi="Calibri"/>
          <w:sz w:val="18"/>
          <w:szCs w:val="18"/>
          <w:lang w:val="fr-FR"/>
        </w:rPr>
        <w:t>Voir note 15 en bas de page.</w:t>
      </w:r>
    </w:p>
  </w:footnote>
  <w:footnote w:id="22">
    <w:p w:rsidR="009D39BC" w:rsidRPr="00B61F0A" w:rsidRDefault="009D39BC" w:rsidP="0067120B">
      <w:pPr>
        <w:pStyle w:val="FootnoteText"/>
        <w:spacing w:after="120"/>
        <w:rPr>
          <w:lang w:val="en-GB"/>
        </w:rPr>
      </w:pPr>
      <w:r w:rsidRPr="00B61F0A">
        <w:rPr>
          <w:rStyle w:val="FootnoteReference"/>
        </w:rPr>
        <w:footnoteRef/>
      </w:r>
      <w:r w:rsidRPr="00B61F0A">
        <w:t xml:space="preserve"> </w:t>
      </w:r>
      <w:proofErr w:type="spellStart"/>
      <w:proofErr w:type="gramStart"/>
      <w:r w:rsidRPr="00B61F0A">
        <w:rPr>
          <w:rFonts w:ascii="Calibri" w:hAnsi="Calibri"/>
          <w:sz w:val="18"/>
          <w:szCs w:val="18"/>
        </w:rPr>
        <w:t>Ib</w:t>
      </w:r>
      <w:proofErr w:type="spellEnd"/>
      <w:proofErr w:type="gramEnd"/>
      <w:r w:rsidRPr="00B61F0A">
        <w:rPr>
          <w:rFonts w:ascii="Calibri" w:hAnsi="Calibri"/>
          <w:sz w:val="18"/>
          <w:szCs w:val="18"/>
        </w:rPr>
        <w:t xml:space="preserve"> idem.</w:t>
      </w:r>
    </w:p>
  </w:footnote>
  <w:footnote w:id="23">
    <w:p w:rsidR="009D39BC" w:rsidRPr="00B61F0A" w:rsidRDefault="009D39BC" w:rsidP="0067120B">
      <w:pPr>
        <w:pStyle w:val="FootnoteText"/>
        <w:spacing w:after="120"/>
        <w:rPr>
          <w:lang w:val="en-GB"/>
        </w:rPr>
      </w:pPr>
      <w:r w:rsidRPr="00B61F0A">
        <w:rPr>
          <w:rStyle w:val="FootnoteReference"/>
        </w:rPr>
        <w:footnoteRef/>
      </w:r>
      <w:r w:rsidRPr="00B61F0A">
        <w:t xml:space="preserve"> </w:t>
      </w:r>
      <w:proofErr w:type="spellStart"/>
      <w:proofErr w:type="gramStart"/>
      <w:r w:rsidRPr="00B61F0A">
        <w:rPr>
          <w:rFonts w:ascii="Calibri" w:hAnsi="Calibri"/>
          <w:sz w:val="18"/>
          <w:szCs w:val="18"/>
        </w:rPr>
        <w:t>Ib</w:t>
      </w:r>
      <w:proofErr w:type="spellEnd"/>
      <w:proofErr w:type="gramEnd"/>
      <w:r w:rsidRPr="00B61F0A">
        <w:rPr>
          <w:rFonts w:ascii="Calibri" w:hAnsi="Calibri"/>
          <w:sz w:val="18"/>
          <w:szCs w:val="18"/>
        </w:rPr>
        <w:t xml:space="preserve"> idem.</w:t>
      </w:r>
    </w:p>
  </w:footnote>
  <w:footnote w:id="24">
    <w:p w:rsidR="009D39BC" w:rsidRPr="00D64C8A" w:rsidRDefault="009D39BC" w:rsidP="0067120B">
      <w:pPr>
        <w:pStyle w:val="FootnoteText"/>
        <w:spacing w:after="120"/>
        <w:rPr>
          <w:lang w:val="en-GB"/>
        </w:rPr>
      </w:pPr>
      <w:r w:rsidRPr="00B61F0A">
        <w:rPr>
          <w:rStyle w:val="FootnoteReference"/>
        </w:rPr>
        <w:footnoteRef/>
      </w:r>
      <w:r w:rsidRPr="00B61F0A">
        <w:t xml:space="preserve"> </w:t>
      </w:r>
      <w:proofErr w:type="spellStart"/>
      <w:proofErr w:type="gramStart"/>
      <w:r w:rsidRPr="00B61F0A">
        <w:rPr>
          <w:rFonts w:ascii="Calibri" w:hAnsi="Calibri"/>
          <w:sz w:val="18"/>
          <w:szCs w:val="18"/>
        </w:rPr>
        <w:t>Ib</w:t>
      </w:r>
      <w:proofErr w:type="spellEnd"/>
      <w:proofErr w:type="gramEnd"/>
      <w:r w:rsidRPr="00B61F0A">
        <w:rPr>
          <w:rFonts w:ascii="Calibri" w:hAnsi="Calibri"/>
          <w:sz w:val="18"/>
          <w:szCs w:val="18"/>
        </w:rPr>
        <w:t xml:space="preserve"> idem.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BC" w:rsidRPr="00502D2B" w:rsidRDefault="009D39BC" w:rsidP="00AE3A58">
    <w:pPr>
      <w:pStyle w:val="Header"/>
      <w:pBdr>
        <w:bottom w:val="single" w:sz="4" w:space="6" w:color="auto"/>
      </w:pBdr>
      <w:jc w:val="right"/>
      <w:rPr>
        <w:color w:val="4F81BD"/>
        <w:lang w:val="fr-FR"/>
      </w:rPr>
    </w:pPr>
    <w:r w:rsidRPr="00502D2B">
      <w:rPr>
        <w:color w:val="4F81BD"/>
        <w:lang w:val="fr-FR"/>
      </w:rPr>
      <w:t xml:space="preserve">Principes et critères sociaux et environnementaux du Programme ONU-REDD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D8EF42"/>
    <w:lvl w:ilvl="0">
      <w:start w:val="1"/>
      <w:numFmt w:val="decimal"/>
      <w:lvlText w:val="%1."/>
      <w:lvlJc w:val="left"/>
      <w:pPr>
        <w:tabs>
          <w:tab w:val="num" w:pos="1492"/>
        </w:tabs>
        <w:ind w:left="1492" w:hanging="360"/>
      </w:pPr>
    </w:lvl>
  </w:abstractNum>
  <w:abstractNum w:abstractNumId="1">
    <w:nsid w:val="FFFFFF7D"/>
    <w:multiLevelType w:val="singleLevel"/>
    <w:tmpl w:val="6A72378C"/>
    <w:lvl w:ilvl="0">
      <w:start w:val="1"/>
      <w:numFmt w:val="decimal"/>
      <w:lvlText w:val="%1."/>
      <w:lvlJc w:val="left"/>
      <w:pPr>
        <w:tabs>
          <w:tab w:val="num" w:pos="1209"/>
        </w:tabs>
        <w:ind w:left="1209" w:hanging="360"/>
      </w:pPr>
    </w:lvl>
  </w:abstractNum>
  <w:abstractNum w:abstractNumId="2">
    <w:nsid w:val="FFFFFF7E"/>
    <w:multiLevelType w:val="singleLevel"/>
    <w:tmpl w:val="7CF4FF6A"/>
    <w:lvl w:ilvl="0">
      <w:start w:val="1"/>
      <w:numFmt w:val="decimal"/>
      <w:lvlText w:val="%1."/>
      <w:lvlJc w:val="left"/>
      <w:pPr>
        <w:tabs>
          <w:tab w:val="num" w:pos="926"/>
        </w:tabs>
        <w:ind w:left="926" w:hanging="360"/>
      </w:pPr>
    </w:lvl>
  </w:abstractNum>
  <w:abstractNum w:abstractNumId="3">
    <w:nsid w:val="FFFFFF7F"/>
    <w:multiLevelType w:val="singleLevel"/>
    <w:tmpl w:val="48B8399E"/>
    <w:lvl w:ilvl="0">
      <w:start w:val="1"/>
      <w:numFmt w:val="decimal"/>
      <w:lvlText w:val="%1."/>
      <w:lvlJc w:val="left"/>
      <w:pPr>
        <w:tabs>
          <w:tab w:val="num" w:pos="643"/>
        </w:tabs>
        <w:ind w:left="643" w:hanging="360"/>
      </w:pPr>
    </w:lvl>
  </w:abstractNum>
  <w:abstractNum w:abstractNumId="4">
    <w:nsid w:val="FFFFFF80"/>
    <w:multiLevelType w:val="singleLevel"/>
    <w:tmpl w:val="7D4EB1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DEBF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92C9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8E87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92676A8"/>
    <w:lvl w:ilvl="0">
      <w:start w:val="1"/>
      <w:numFmt w:val="decimal"/>
      <w:lvlText w:val="%1."/>
      <w:lvlJc w:val="left"/>
      <w:pPr>
        <w:tabs>
          <w:tab w:val="num" w:pos="360"/>
        </w:tabs>
        <w:ind w:left="360" w:hanging="360"/>
      </w:pPr>
    </w:lvl>
  </w:abstractNum>
  <w:abstractNum w:abstractNumId="9">
    <w:nsid w:val="FFFFFF89"/>
    <w:multiLevelType w:val="singleLevel"/>
    <w:tmpl w:val="DA7A292E"/>
    <w:lvl w:ilvl="0">
      <w:start w:val="1"/>
      <w:numFmt w:val="bullet"/>
      <w:lvlText w:val=""/>
      <w:lvlJc w:val="left"/>
      <w:pPr>
        <w:tabs>
          <w:tab w:val="num" w:pos="360"/>
        </w:tabs>
        <w:ind w:left="360" w:hanging="360"/>
      </w:pPr>
      <w:rPr>
        <w:rFonts w:ascii="Symbol" w:hAnsi="Symbol" w:hint="default"/>
      </w:rPr>
    </w:lvl>
  </w:abstractNum>
  <w:abstractNum w:abstractNumId="10">
    <w:nsid w:val="13403D10"/>
    <w:multiLevelType w:val="hybridMultilevel"/>
    <w:tmpl w:val="6F8CC326"/>
    <w:lvl w:ilvl="0" w:tplc="3CDE854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nsid w:val="29240D7F"/>
    <w:multiLevelType w:val="hybridMultilevel"/>
    <w:tmpl w:val="D348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943194"/>
    <w:multiLevelType w:val="hybridMultilevel"/>
    <w:tmpl w:val="7DD25698"/>
    <w:lvl w:ilvl="0" w:tplc="BB482A12">
      <w:start w:val="1"/>
      <w:numFmt w:val="lowerLetter"/>
      <w:lvlText w:val="(%1)"/>
      <w:lvlJc w:val="left"/>
      <w:pPr>
        <w:ind w:left="720" w:hanging="36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0E53B5"/>
    <w:multiLevelType w:val="hybridMultilevel"/>
    <w:tmpl w:val="DE34FD0C"/>
    <w:lvl w:ilvl="0" w:tplc="19C63ED4">
      <w:start w:val="1"/>
      <w:numFmt w:val="lowerLetter"/>
      <w:lvlText w:val="(%1)"/>
      <w:lvlJc w:val="left"/>
      <w:pPr>
        <w:tabs>
          <w:tab w:val="num" w:pos="720"/>
        </w:tabs>
        <w:ind w:left="720" w:hanging="360"/>
      </w:pPr>
      <w:rPr>
        <w:rFonts w:ascii="Times New Roman" w:hAnsi="Times New Roman" w:cs="Times New Roman" w:hint="default"/>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51EC00AD"/>
    <w:multiLevelType w:val="hybridMultilevel"/>
    <w:tmpl w:val="5BF6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5249B8"/>
    <w:multiLevelType w:val="hybridMultilevel"/>
    <w:tmpl w:val="9F54C9F6"/>
    <w:lvl w:ilvl="0" w:tplc="86EEF992">
      <w:start w:val="1"/>
      <w:numFmt w:val="lowerLetter"/>
      <w:lvlText w:val="(%1)"/>
      <w:lvlJc w:val="left"/>
      <w:pPr>
        <w:tabs>
          <w:tab w:val="num" w:pos="720"/>
        </w:tabs>
        <w:ind w:left="720" w:hanging="360"/>
      </w:pPr>
      <w:rPr>
        <w:rFonts w:asciiTheme="minorHAnsi" w:hAnsiTheme="minorHAnsi" w:cs="Times New Roman" w:hint="default"/>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769B7592"/>
    <w:multiLevelType w:val="hybridMultilevel"/>
    <w:tmpl w:val="89BC751E"/>
    <w:lvl w:ilvl="0" w:tplc="040C0001">
      <w:start w:val="1"/>
      <w:numFmt w:val="bullet"/>
      <w:lvlText w:val=""/>
      <w:lvlJc w:val="left"/>
      <w:pPr>
        <w:tabs>
          <w:tab w:val="num" w:pos="1295"/>
        </w:tabs>
        <w:ind w:left="1295" w:hanging="360"/>
      </w:pPr>
      <w:rPr>
        <w:rFonts w:ascii="Symbol" w:hAnsi="Symbol" w:hint="default"/>
      </w:rPr>
    </w:lvl>
    <w:lvl w:ilvl="1" w:tplc="040C0003" w:tentative="1">
      <w:start w:val="1"/>
      <w:numFmt w:val="bullet"/>
      <w:lvlText w:val="o"/>
      <w:lvlJc w:val="left"/>
      <w:pPr>
        <w:tabs>
          <w:tab w:val="num" w:pos="2015"/>
        </w:tabs>
        <w:ind w:left="2015" w:hanging="360"/>
      </w:pPr>
      <w:rPr>
        <w:rFonts w:ascii="Courier New" w:hAnsi="Courier New" w:cs="Courier New" w:hint="default"/>
      </w:rPr>
    </w:lvl>
    <w:lvl w:ilvl="2" w:tplc="040C0005" w:tentative="1">
      <w:start w:val="1"/>
      <w:numFmt w:val="bullet"/>
      <w:lvlText w:val=""/>
      <w:lvlJc w:val="left"/>
      <w:pPr>
        <w:tabs>
          <w:tab w:val="num" w:pos="2735"/>
        </w:tabs>
        <w:ind w:left="2735" w:hanging="360"/>
      </w:pPr>
      <w:rPr>
        <w:rFonts w:ascii="Wingdings" w:hAnsi="Wingdings" w:hint="default"/>
      </w:rPr>
    </w:lvl>
    <w:lvl w:ilvl="3" w:tplc="040C0001" w:tentative="1">
      <w:start w:val="1"/>
      <w:numFmt w:val="bullet"/>
      <w:lvlText w:val=""/>
      <w:lvlJc w:val="left"/>
      <w:pPr>
        <w:tabs>
          <w:tab w:val="num" w:pos="3455"/>
        </w:tabs>
        <w:ind w:left="3455" w:hanging="360"/>
      </w:pPr>
      <w:rPr>
        <w:rFonts w:ascii="Symbol" w:hAnsi="Symbol" w:hint="default"/>
      </w:rPr>
    </w:lvl>
    <w:lvl w:ilvl="4" w:tplc="040C0003" w:tentative="1">
      <w:start w:val="1"/>
      <w:numFmt w:val="bullet"/>
      <w:lvlText w:val="o"/>
      <w:lvlJc w:val="left"/>
      <w:pPr>
        <w:tabs>
          <w:tab w:val="num" w:pos="4175"/>
        </w:tabs>
        <w:ind w:left="4175" w:hanging="360"/>
      </w:pPr>
      <w:rPr>
        <w:rFonts w:ascii="Courier New" w:hAnsi="Courier New" w:cs="Courier New" w:hint="default"/>
      </w:rPr>
    </w:lvl>
    <w:lvl w:ilvl="5" w:tplc="040C0005" w:tentative="1">
      <w:start w:val="1"/>
      <w:numFmt w:val="bullet"/>
      <w:lvlText w:val=""/>
      <w:lvlJc w:val="left"/>
      <w:pPr>
        <w:tabs>
          <w:tab w:val="num" w:pos="4895"/>
        </w:tabs>
        <w:ind w:left="4895" w:hanging="360"/>
      </w:pPr>
      <w:rPr>
        <w:rFonts w:ascii="Wingdings" w:hAnsi="Wingdings" w:hint="default"/>
      </w:rPr>
    </w:lvl>
    <w:lvl w:ilvl="6" w:tplc="040C0001" w:tentative="1">
      <w:start w:val="1"/>
      <w:numFmt w:val="bullet"/>
      <w:lvlText w:val=""/>
      <w:lvlJc w:val="left"/>
      <w:pPr>
        <w:tabs>
          <w:tab w:val="num" w:pos="5615"/>
        </w:tabs>
        <w:ind w:left="5615" w:hanging="360"/>
      </w:pPr>
      <w:rPr>
        <w:rFonts w:ascii="Symbol" w:hAnsi="Symbol" w:hint="default"/>
      </w:rPr>
    </w:lvl>
    <w:lvl w:ilvl="7" w:tplc="040C0003" w:tentative="1">
      <w:start w:val="1"/>
      <w:numFmt w:val="bullet"/>
      <w:lvlText w:val="o"/>
      <w:lvlJc w:val="left"/>
      <w:pPr>
        <w:tabs>
          <w:tab w:val="num" w:pos="6335"/>
        </w:tabs>
        <w:ind w:left="6335" w:hanging="360"/>
      </w:pPr>
      <w:rPr>
        <w:rFonts w:ascii="Courier New" w:hAnsi="Courier New" w:cs="Courier New" w:hint="default"/>
      </w:rPr>
    </w:lvl>
    <w:lvl w:ilvl="8" w:tplc="040C0005" w:tentative="1">
      <w:start w:val="1"/>
      <w:numFmt w:val="bullet"/>
      <w:lvlText w:val=""/>
      <w:lvlJc w:val="left"/>
      <w:pPr>
        <w:tabs>
          <w:tab w:val="num" w:pos="7055"/>
        </w:tabs>
        <w:ind w:left="7055" w:hanging="360"/>
      </w:pPr>
      <w:rPr>
        <w:rFonts w:ascii="Wingdings" w:hAnsi="Wingdings" w:hint="default"/>
      </w:rPr>
    </w:lvl>
  </w:abstractNum>
  <w:num w:numId="1">
    <w:abstractNumId w:val="14"/>
  </w:num>
  <w:num w:numId="2">
    <w:abstractNumId w:val="10"/>
  </w:num>
  <w:num w:numId="3">
    <w:abstractNumId w:val="16"/>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3"/>
  </w:num>
  <w:num w:numId="17">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doNotTrackFormatting/>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B38FA"/>
    <w:rsid w:val="000063EA"/>
    <w:rsid w:val="00010287"/>
    <w:rsid w:val="00023868"/>
    <w:rsid w:val="00026772"/>
    <w:rsid w:val="00034FA3"/>
    <w:rsid w:val="00037A21"/>
    <w:rsid w:val="00041162"/>
    <w:rsid w:val="00044E03"/>
    <w:rsid w:val="00050549"/>
    <w:rsid w:val="0006288C"/>
    <w:rsid w:val="00072459"/>
    <w:rsid w:val="000816D1"/>
    <w:rsid w:val="00087486"/>
    <w:rsid w:val="00094D7E"/>
    <w:rsid w:val="000A336B"/>
    <w:rsid w:val="000A61EA"/>
    <w:rsid w:val="000B579C"/>
    <w:rsid w:val="000B7BC6"/>
    <w:rsid w:val="000C1945"/>
    <w:rsid w:val="000C6E6D"/>
    <w:rsid w:val="000C79B6"/>
    <w:rsid w:val="000E56B5"/>
    <w:rsid w:val="000E61A2"/>
    <w:rsid w:val="00114409"/>
    <w:rsid w:val="001153C0"/>
    <w:rsid w:val="00122B31"/>
    <w:rsid w:val="00133F9B"/>
    <w:rsid w:val="00137D67"/>
    <w:rsid w:val="0014372E"/>
    <w:rsid w:val="001605C6"/>
    <w:rsid w:val="001728F4"/>
    <w:rsid w:val="00174D3C"/>
    <w:rsid w:val="0018256B"/>
    <w:rsid w:val="00183B02"/>
    <w:rsid w:val="001A3B07"/>
    <w:rsid w:val="001A3BC8"/>
    <w:rsid w:val="001C0A3A"/>
    <w:rsid w:val="001C22A4"/>
    <w:rsid w:val="001C560A"/>
    <w:rsid w:val="001E1CCE"/>
    <w:rsid w:val="001E589B"/>
    <w:rsid w:val="001F17B5"/>
    <w:rsid w:val="001F398C"/>
    <w:rsid w:val="001F48BA"/>
    <w:rsid w:val="001F4BB6"/>
    <w:rsid w:val="001F555E"/>
    <w:rsid w:val="0020210D"/>
    <w:rsid w:val="00202120"/>
    <w:rsid w:val="0020373A"/>
    <w:rsid w:val="0020723B"/>
    <w:rsid w:val="00213097"/>
    <w:rsid w:val="002342E8"/>
    <w:rsid w:val="00234D2B"/>
    <w:rsid w:val="0023614A"/>
    <w:rsid w:val="00240DB1"/>
    <w:rsid w:val="00250FA3"/>
    <w:rsid w:val="00251EDC"/>
    <w:rsid w:val="00252FD2"/>
    <w:rsid w:val="002554F9"/>
    <w:rsid w:val="00261C06"/>
    <w:rsid w:val="002650E9"/>
    <w:rsid w:val="00270343"/>
    <w:rsid w:val="00272220"/>
    <w:rsid w:val="00282637"/>
    <w:rsid w:val="00283A2A"/>
    <w:rsid w:val="00285F24"/>
    <w:rsid w:val="00291D58"/>
    <w:rsid w:val="0029518D"/>
    <w:rsid w:val="002A2859"/>
    <w:rsid w:val="002A49D8"/>
    <w:rsid w:val="002B7ED0"/>
    <w:rsid w:val="002D02AA"/>
    <w:rsid w:val="002D1C9A"/>
    <w:rsid w:val="002E1792"/>
    <w:rsid w:val="002E3708"/>
    <w:rsid w:val="002F5895"/>
    <w:rsid w:val="0030036B"/>
    <w:rsid w:val="003022C4"/>
    <w:rsid w:val="003076FF"/>
    <w:rsid w:val="00314D27"/>
    <w:rsid w:val="003257DB"/>
    <w:rsid w:val="00327BA0"/>
    <w:rsid w:val="003321BB"/>
    <w:rsid w:val="003426F8"/>
    <w:rsid w:val="00355252"/>
    <w:rsid w:val="003775EF"/>
    <w:rsid w:val="003815C0"/>
    <w:rsid w:val="00383FD7"/>
    <w:rsid w:val="00386330"/>
    <w:rsid w:val="003A18BB"/>
    <w:rsid w:val="003A57E0"/>
    <w:rsid w:val="003A5DFB"/>
    <w:rsid w:val="003A6B4E"/>
    <w:rsid w:val="003A6E27"/>
    <w:rsid w:val="003A7A73"/>
    <w:rsid w:val="003B3033"/>
    <w:rsid w:val="003D681C"/>
    <w:rsid w:val="003D6C74"/>
    <w:rsid w:val="003E7E83"/>
    <w:rsid w:val="004107D6"/>
    <w:rsid w:val="0042375D"/>
    <w:rsid w:val="00425ACE"/>
    <w:rsid w:val="00425AEE"/>
    <w:rsid w:val="004262A8"/>
    <w:rsid w:val="00431B7B"/>
    <w:rsid w:val="00446A25"/>
    <w:rsid w:val="00450945"/>
    <w:rsid w:val="00452B51"/>
    <w:rsid w:val="004577E8"/>
    <w:rsid w:val="00462C62"/>
    <w:rsid w:val="004711A1"/>
    <w:rsid w:val="00474F31"/>
    <w:rsid w:val="004760D3"/>
    <w:rsid w:val="004A0679"/>
    <w:rsid w:val="004B1372"/>
    <w:rsid w:val="004B38FA"/>
    <w:rsid w:val="004B717B"/>
    <w:rsid w:val="004C0B7C"/>
    <w:rsid w:val="004D5CCE"/>
    <w:rsid w:val="004D7375"/>
    <w:rsid w:val="004E054E"/>
    <w:rsid w:val="004F2047"/>
    <w:rsid w:val="004F4D74"/>
    <w:rsid w:val="00502D2B"/>
    <w:rsid w:val="0052075A"/>
    <w:rsid w:val="00523DA9"/>
    <w:rsid w:val="00537353"/>
    <w:rsid w:val="00556DB1"/>
    <w:rsid w:val="00557218"/>
    <w:rsid w:val="0056128C"/>
    <w:rsid w:val="00572D78"/>
    <w:rsid w:val="0057557D"/>
    <w:rsid w:val="00580C98"/>
    <w:rsid w:val="00584147"/>
    <w:rsid w:val="005847E0"/>
    <w:rsid w:val="00584A5F"/>
    <w:rsid w:val="0059079B"/>
    <w:rsid w:val="00591755"/>
    <w:rsid w:val="00595077"/>
    <w:rsid w:val="00597621"/>
    <w:rsid w:val="005A2868"/>
    <w:rsid w:val="005B240D"/>
    <w:rsid w:val="005C3C32"/>
    <w:rsid w:val="005D173A"/>
    <w:rsid w:val="005F0443"/>
    <w:rsid w:val="005F0CBC"/>
    <w:rsid w:val="005F0F5A"/>
    <w:rsid w:val="005F6E9B"/>
    <w:rsid w:val="005F7906"/>
    <w:rsid w:val="00606D96"/>
    <w:rsid w:val="00607B96"/>
    <w:rsid w:val="00611AA2"/>
    <w:rsid w:val="0061524E"/>
    <w:rsid w:val="00615754"/>
    <w:rsid w:val="00621919"/>
    <w:rsid w:val="0062262F"/>
    <w:rsid w:val="00625A33"/>
    <w:rsid w:val="0063089C"/>
    <w:rsid w:val="00633E0B"/>
    <w:rsid w:val="0064201E"/>
    <w:rsid w:val="006571DE"/>
    <w:rsid w:val="0067120B"/>
    <w:rsid w:val="00672B83"/>
    <w:rsid w:val="00675E07"/>
    <w:rsid w:val="0067792F"/>
    <w:rsid w:val="00684B18"/>
    <w:rsid w:val="00684DD1"/>
    <w:rsid w:val="006A4FC1"/>
    <w:rsid w:val="006C5779"/>
    <w:rsid w:val="006D17D7"/>
    <w:rsid w:val="006E30AD"/>
    <w:rsid w:val="006E5F52"/>
    <w:rsid w:val="006F36A9"/>
    <w:rsid w:val="00701D05"/>
    <w:rsid w:val="007038CE"/>
    <w:rsid w:val="00703DF8"/>
    <w:rsid w:val="00722B25"/>
    <w:rsid w:val="0073027D"/>
    <w:rsid w:val="00731249"/>
    <w:rsid w:val="0073411C"/>
    <w:rsid w:val="007362CD"/>
    <w:rsid w:val="0073703B"/>
    <w:rsid w:val="00744943"/>
    <w:rsid w:val="00745C3A"/>
    <w:rsid w:val="00746327"/>
    <w:rsid w:val="007541B8"/>
    <w:rsid w:val="0075447E"/>
    <w:rsid w:val="00767A7E"/>
    <w:rsid w:val="00772EF4"/>
    <w:rsid w:val="00773640"/>
    <w:rsid w:val="007758B6"/>
    <w:rsid w:val="0077770C"/>
    <w:rsid w:val="00782D95"/>
    <w:rsid w:val="007A0784"/>
    <w:rsid w:val="007A33B6"/>
    <w:rsid w:val="007B2902"/>
    <w:rsid w:val="007C1E4B"/>
    <w:rsid w:val="007C40FB"/>
    <w:rsid w:val="007D0514"/>
    <w:rsid w:val="007D25F2"/>
    <w:rsid w:val="007E0F47"/>
    <w:rsid w:val="007E1A4E"/>
    <w:rsid w:val="007E6EAD"/>
    <w:rsid w:val="007F33C5"/>
    <w:rsid w:val="0080038D"/>
    <w:rsid w:val="00813308"/>
    <w:rsid w:val="00832CBF"/>
    <w:rsid w:val="0083325F"/>
    <w:rsid w:val="00843DC6"/>
    <w:rsid w:val="00860511"/>
    <w:rsid w:val="0086412A"/>
    <w:rsid w:val="00864C0B"/>
    <w:rsid w:val="00866B97"/>
    <w:rsid w:val="0088064D"/>
    <w:rsid w:val="008854C3"/>
    <w:rsid w:val="008862F2"/>
    <w:rsid w:val="008903A8"/>
    <w:rsid w:val="008A63FB"/>
    <w:rsid w:val="008B2D08"/>
    <w:rsid w:val="008B5911"/>
    <w:rsid w:val="008C19B5"/>
    <w:rsid w:val="008C27B6"/>
    <w:rsid w:val="008C47F0"/>
    <w:rsid w:val="008D17AC"/>
    <w:rsid w:val="008D278E"/>
    <w:rsid w:val="008D465E"/>
    <w:rsid w:val="008E4855"/>
    <w:rsid w:val="008E7266"/>
    <w:rsid w:val="008F14B4"/>
    <w:rsid w:val="008F18AF"/>
    <w:rsid w:val="008F5839"/>
    <w:rsid w:val="008F5BC5"/>
    <w:rsid w:val="008F6423"/>
    <w:rsid w:val="00901A54"/>
    <w:rsid w:val="00902609"/>
    <w:rsid w:val="00903EB9"/>
    <w:rsid w:val="00912259"/>
    <w:rsid w:val="0092481D"/>
    <w:rsid w:val="009266F6"/>
    <w:rsid w:val="00931A7C"/>
    <w:rsid w:val="00934C75"/>
    <w:rsid w:val="00937358"/>
    <w:rsid w:val="00942A5B"/>
    <w:rsid w:val="00950FAD"/>
    <w:rsid w:val="0096112E"/>
    <w:rsid w:val="00962830"/>
    <w:rsid w:val="00964FC8"/>
    <w:rsid w:val="00967EED"/>
    <w:rsid w:val="00970C66"/>
    <w:rsid w:val="009834FD"/>
    <w:rsid w:val="00992D84"/>
    <w:rsid w:val="009A17B2"/>
    <w:rsid w:val="009B343F"/>
    <w:rsid w:val="009C2C2F"/>
    <w:rsid w:val="009C66B5"/>
    <w:rsid w:val="009D39BC"/>
    <w:rsid w:val="009E2B43"/>
    <w:rsid w:val="009F5BB6"/>
    <w:rsid w:val="009F5E2F"/>
    <w:rsid w:val="009F6771"/>
    <w:rsid w:val="009F7E83"/>
    <w:rsid w:val="00A043DB"/>
    <w:rsid w:val="00A256A9"/>
    <w:rsid w:val="00A55A63"/>
    <w:rsid w:val="00A56916"/>
    <w:rsid w:val="00A72A36"/>
    <w:rsid w:val="00A973F1"/>
    <w:rsid w:val="00AB6C19"/>
    <w:rsid w:val="00AC7426"/>
    <w:rsid w:val="00AC7EBD"/>
    <w:rsid w:val="00AE005A"/>
    <w:rsid w:val="00AE3289"/>
    <w:rsid w:val="00AE3A58"/>
    <w:rsid w:val="00AE6973"/>
    <w:rsid w:val="00AF3A91"/>
    <w:rsid w:val="00AF3DFC"/>
    <w:rsid w:val="00B01E27"/>
    <w:rsid w:val="00B06779"/>
    <w:rsid w:val="00B12B67"/>
    <w:rsid w:val="00B14BC6"/>
    <w:rsid w:val="00B154C1"/>
    <w:rsid w:val="00B20178"/>
    <w:rsid w:val="00B20A60"/>
    <w:rsid w:val="00B22427"/>
    <w:rsid w:val="00B2648D"/>
    <w:rsid w:val="00B32FBA"/>
    <w:rsid w:val="00B47EF6"/>
    <w:rsid w:val="00B515EA"/>
    <w:rsid w:val="00B57A24"/>
    <w:rsid w:val="00B61F0A"/>
    <w:rsid w:val="00B62544"/>
    <w:rsid w:val="00B631F6"/>
    <w:rsid w:val="00B671C8"/>
    <w:rsid w:val="00B7344A"/>
    <w:rsid w:val="00B8239D"/>
    <w:rsid w:val="00B82630"/>
    <w:rsid w:val="00B91B47"/>
    <w:rsid w:val="00B92194"/>
    <w:rsid w:val="00B97748"/>
    <w:rsid w:val="00BA1C72"/>
    <w:rsid w:val="00BA20F2"/>
    <w:rsid w:val="00BA3D65"/>
    <w:rsid w:val="00BA3DC6"/>
    <w:rsid w:val="00BA7145"/>
    <w:rsid w:val="00BA7528"/>
    <w:rsid w:val="00BB5CC5"/>
    <w:rsid w:val="00BC1B31"/>
    <w:rsid w:val="00C0299F"/>
    <w:rsid w:val="00C35124"/>
    <w:rsid w:val="00C41ACE"/>
    <w:rsid w:val="00C42F35"/>
    <w:rsid w:val="00C649C2"/>
    <w:rsid w:val="00C74EF8"/>
    <w:rsid w:val="00C81A3E"/>
    <w:rsid w:val="00C8555F"/>
    <w:rsid w:val="00C9217C"/>
    <w:rsid w:val="00C93C0A"/>
    <w:rsid w:val="00CB47ED"/>
    <w:rsid w:val="00CD0E76"/>
    <w:rsid w:val="00CD6443"/>
    <w:rsid w:val="00CF1D40"/>
    <w:rsid w:val="00CF2F9D"/>
    <w:rsid w:val="00CF3366"/>
    <w:rsid w:val="00D01A86"/>
    <w:rsid w:val="00D06EED"/>
    <w:rsid w:val="00D25970"/>
    <w:rsid w:val="00D408D9"/>
    <w:rsid w:val="00D47D02"/>
    <w:rsid w:val="00D50FD5"/>
    <w:rsid w:val="00D549BC"/>
    <w:rsid w:val="00D63DF3"/>
    <w:rsid w:val="00D64C8A"/>
    <w:rsid w:val="00D64DB3"/>
    <w:rsid w:val="00D70048"/>
    <w:rsid w:val="00D727AC"/>
    <w:rsid w:val="00D81D09"/>
    <w:rsid w:val="00D82D28"/>
    <w:rsid w:val="00D8368A"/>
    <w:rsid w:val="00D86790"/>
    <w:rsid w:val="00D972FF"/>
    <w:rsid w:val="00DB5820"/>
    <w:rsid w:val="00DC18D8"/>
    <w:rsid w:val="00DC20E6"/>
    <w:rsid w:val="00DF0A69"/>
    <w:rsid w:val="00E117A2"/>
    <w:rsid w:val="00E178C8"/>
    <w:rsid w:val="00E33F86"/>
    <w:rsid w:val="00E51C46"/>
    <w:rsid w:val="00E55985"/>
    <w:rsid w:val="00E5681D"/>
    <w:rsid w:val="00E578CF"/>
    <w:rsid w:val="00E60479"/>
    <w:rsid w:val="00E62966"/>
    <w:rsid w:val="00E67B7E"/>
    <w:rsid w:val="00E70D3F"/>
    <w:rsid w:val="00E754D2"/>
    <w:rsid w:val="00E77075"/>
    <w:rsid w:val="00E83135"/>
    <w:rsid w:val="00E838C3"/>
    <w:rsid w:val="00EA65A4"/>
    <w:rsid w:val="00EA6E2A"/>
    <w:rsid w:val="00EA72C4"/>
    <w:rsid w:val="00EB245C"/>
    <w:rsid w:val="00EB4B33"/>
    <w:rsid w:val="00EB4B6D"/>
    <w:rsid w:val="00EB50C4"/>
    <w:rsid w:val="00EB62C7"/>
    <w:rsid w:val="00ED5562"/>
    <w:rsid w:val="00ED6218"/>
    <w:rsid w:val="00EE43D6"/>
    <w:rsid w:val="00EF648C"/>
    <w:rsid w:val="00F04751"/>
    <w:rsid w:val="00F07E24"/>
    <w:rsid w:val="00F16C9F"/>
    <w:rsid w:val="00F54ADA"/>
    <w:rsid w:val="00F56524"/>
    <w:rsid w:val="00F602DB"/>
    <w:rsid w:val="00F616F4"/>
    <w:rsid w:val="00F735CA"/>
    <w:rsid w:val="00F85269"/>
    <w:rsid w:val="00F9380F"/>
    <w:rsid w:val="00F9383F"/>
    <w:rsid w:val="00FA038A"/>
    <w:rsid w:val="00FA3F24"/>
    <w:rsid w:val="00FA69D5"/>
    <w:rsid w:val="00FB1BC0"/>
    <w:rsid w:val="00FB2B84"/>
    <w:rsid w:val="00FD18A0"/>
    <w:rsid w:val="00FD4223"/>
    <w:rsid w:val="00FF2B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83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0063EA"/>
    <w:pPr>
      <w:keepNext/>
      <w:spacing w:after="0"/>
      <w:outlineLvl w:val="0"/>
    </w:pPr>
    <w:rPr>
      <w:rFonts w:asciiTheme="minorHAnsi" w:eastAsia="Calibri" w:hAnsiTheme="minorHAnsi" w:cs="Calibri"/>
      <w:b/>
      <w:bCs/>
      <w:lang w:eastAsia="en-GB"/>
    </w:rPr>
  </w:style>
  <w:style w:type="paragraph" w:styleId="Heading2">
    <w:name w:val="heading 2"/>
    <w:basedOn w:val="Normal"/>
    <w:next w:val="Normal"/>
    <w:link w:val="Heading2Char"/>
    <w:qFormat/>
    <w:rsid w:val="00AB6C19"/>
    <w:pPr>
      <w:keepNext/>
      <w:keepLines/>
      <w:spacing w:before="200" w:after="0"/>
      <w:outlineLvl w:val="1"/>
    </w:pPr>
    <w:rPr>
      <w:rFonts w:eastAsia="Calibri"/>
      <w:b/>
      <w:bCs/>
      <w:color w:val="4F81BD"/>
      <w:sz w:val="26"/>
      <w:szCs w:val="26"/>
    </w:rPr>
  </w:style>
  <w:style w:type="paragraph" w:styleId="Heading3">
    <w:name w:val="heading 3"/>
    <w:basedOn w:val="Normal"/>
    <w:next w:val="Normal"/>
    <w:link w:val="Heading3Char"/>
    <w:qFormat/>
    <w:rsid w:val="00AB6C19"/>
    <w:pPr>
      <w:keepNext/>
      <w:keepLines/>
      <w:spacing w:before="200" w:after="0"/>
      <w:outlineLvl w:val="2"/>
    </w:pPr>
    <w:rPr>
      <w:rFonts w:eastAsia="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063EA"/>
    <w:rPr>
      <w:rFonts w:asciiTheme="minorHAnsi" w:hAnsiTheme="minorHAnsi" w:cs="Calibri"/>
      <w:b/>
      <w:bCs/>
      <w:sz w:val="22"/>
      <w:szCs w:val="22"/>
    </w:rPr>
  </w:style>
  <w:style w:type="character" w:customStyle="1" w:styleId="Heading2Char">
    <w:name w:val="Heading 2 Char"/>
    <w:basedOn w:val="DefaultParagraphFont"/>
    <w:link w:val="Heading2"/>
    <w:locked/>
    <w:rsid w:val="00AB6C19"/>
    <w:rPr>
      <w:rFonts w:eastAsia="Times New Roman" w:cs="Times New Roman"/>
      <w:b/>
      <w:bCs/>
      <w:color w:val="4F81BD"/>
      <w:sz w:val="26"/>
      <w:szCs w:val="26"/>
    </w:rPr>
  </w:style>
  <w:style w:type="character" w:customStyle="1" w:styleId="Heading3Char">
    <w:name w:val="Heading 3 Char"/>
    <w:basedOn w:val="DefaultParagraphFont"/>
    <w:link w:val="Heading3"/>
    <w:locked/>
    <w:rsid w:val="00AB6C19"/>
    <w:rPr>
      <w:rFonts w:eastAsia="Times New Roman" w:cs="Times New Roman"/>
      <w:b/>
      <w:bCs/>
      <w:color w:val="4F81BD"/>
      <w:sz w:val="22"/>
      <w:szCs w:val="22"/>
    </w:rPr>
  </w:style>
  <w:style w:type="paragraph" w:styleId="Header">
    <w:name w:val="header"/>
    <w:basedOn w:val="Normal"/>
    <w:link w:val="HeaderChar"/>
    <w:rsid w:val="004B38FA"/>
    <w:pPr>
      <w:tabs>
        <w:tab w:val="center" w:pos="4513"/>
        <w:tab w:val="right" w:pos="9026"/>
      </w:tabs>
      <w:spacing w:after="0" w:line="240" w:lineRule="auto"/>
    </w:pPr>
  </w:style>
  <w:style w:type="character" w:customStyle="1" w:styleId="HeaderChar">
    <w:name w:val="Header Char"/>
    <w:basedOn w:val="DefaultParagraphFont"/>
    <w:link w:val="Header"/>
    <w:locked/>
    <w:rsid w:val="004B38FA"/>
    <w:rPr>
      <w:rFonts w:cs="Times New Roman"/>
    </w:rPr>
  </w:style>
  <w:style w:type="paragraph" w:styleId="Footer">
    <w:name w:val="footer"/>
    <w:basedOn w:val="Normal"/>
    <w:link w:val="FooterChar"/>
    <w:rsid w:val="004B38FA"/>
    <w:pPr>
      <w:tabs>
        <w:tab w:val="center" w:pos="4513"/>
        <w:tab w:val="right" w:pos="9026"/>
      </w:tabs>
      <w:spacing w:after="0" w:line="240" w:lineRule="auto"/>
    </w:pPr>
  </w:style>
  <w:style w:type="character" w:customStyle="1" w:styleId="FooterChar">
    <w:name w:val="Footer Char"/>
    <w:basedOn w:val="DefaultParagraphFont"/>
    <w:link w:val="Footer"/>
    <w:locked/>
    <w:rsid w:val="004B38FA"/>
    <w:rPr>
      <w:rFonts w:cs="Times New Roman"/>
    </w:rPr>
  </w:style>
  <w:style w:type="paragraph" w:styleId="BalloonText">
    <w:name w:val="Balloon Text"/>
    <w:basedOn w:val="Normal"/>
    <w:link w:val="BalloonTextChar"/>
    <w:semiHidden/>
    <w:rsid w:val="004B3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4B38FA"/>
    <w:rPr>
      <w:rFonts w:ascii="Tahoma" w:hAnsi="Tahoma" w:cs="Tahoma"/>
      <w:sz w:val="16"/>
      <w:szCs w:val="16"/>
    </w:rPr>
  </w:style>
  <w:style w:type="paragraph" w:styleId="Title">
    <w:name w:val="Title"/>
    <w:basedOn w:val="Normal"/>
    <w:next w:val="Normal"/>
    <w:link w:val="TitleChar"/>
    <w:qFormat/>
    <w:rsid w:val="004B38FA"/>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4B38FA"/>
    <w:rPr>
      <w:rFonts w:ascii="Cambria" w:hAnsi="Cambria" w:cs="Times New Roman"/>
      <w:color w:val="17365D"/>
      <w:spacing w:val="5"/>
      <w:kern w:val="28"/>
      <w:sz w:val="52"/>
      <w:szCs w:val="52"/>
    </w:rPr>
  </w:style>
  <w:style w:type="character" w:styleId="Hyperlink">
    <w:name w:val="Hyperlink"/>
    <w:basedOn w:val="DefaultParagraphFont"/>
    <w:rsid w:val="0020723B"/>
    <w:rPr>
      <w:rFonts w:cs="Times New Roman"/>
      <w:color w:val="0000FF"/>
      <w:u w:val="single"/>
    </w:rPr>
  </w:style>
  <w:style w:type="paragraph" w:styleId="NoSpacing">
    <w:name w:val="No Spacing"/>
    <w:link w:val="NoSpacingChar"/>
    <w:qFormat/>
    <w:rsid w:val="009F6771"/>
    <w:rPr>
      <w:sz w:val="22"/>
      <w:szCs w:val="22"/>
      <w:lang w:val="en-US" w:eastAsia="en-US"/>
    </w:rPr>
  </w:style>
  <w:style w:type="character" w:customStyle="1" w:styleId="NoSpacingChar">
    <w:name w:val="No Spacing Char"/>
    <w:basedOn w:val="DefaultParagraphFont"/>
    <w:link w:val="NoSpacing"/>
    <w:locked/>
    <w:rsid w:val="009F6771"/>
    <w:rPr>
      <w:sz w:val="22"/>
      <w:szCs w:val="22"/>
      <w:lang w:val="en-US" w:eastAsia="en-US" w:bidi="ar-SA"/>
    </w:rPr>
  </w:style>
  <w:style w:type="table" w:customStyle="1" w:styleId="LightShading-Accent11">
    <w:name w:val="Light Shading - Accent 11"/>
    <w:rsid w:val="00B2648D"/>
    <w:rPr>
      <w:rFonts w:eastAsia="Times New Roman"/>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2-Accent11">
    <w:name w:val="Medium Grid 2 - Accent 11"/>
    <w:rsid w:val="00B2648D"/>
    <w:rPr>
      <w:rFonts w:ascii="Cambria" w:hAnsi="Cambria"/>
      <w:color w:val="000000"/>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paragraph" w:customStyle="1" w:styleId="MediumList2-Accent41">
    <w:name w:val="Medium List 2 - Accent 41"/>
    <w:basedOn w:val="Normal"/>
    <w:rsid w:val="00AB6C19"/>
    <w:pPr>
      <w:spacing w:after="0" w:line="240" w:lineRule="auto"/>
      <w:ind w:left="720"/>
    </w:pPr>
    <w:rPr>
      <w:rFonts w:ascii="Times New Roman" w:eastAsia="Calibri" w:hAnsi="Times New Roman"/>
      <w:sz w:val="24"/>
      <w:szCs w:val="24"/>
      <w:lang w:eastAsia="en-GB"/>
    </w:rPr>
  </w:style>
  <w:style w:type="paragraph" w:styleId="CommentText">
    <w:name w:val="annotation text"/>
    <w:basedOn w:val="Normal"/>
    <w:link w:val="CommentTextChar1"/>
    <w:rsid w:val="00AB6C19"/>
    <w:pPr>
      <w:spacing w:after="0" w:line="240" w:lineRule="auto"/>
    </w:pPr>
    <w:rPr>
      <w:rFonts w:ascii="Times New Roman" w:eastAsia="Calibri" w:hAnsi="Times New Roman"/>
      <w:sz w:val="20"/>
      <w:szCs w:val="20"/>
    </w:rPr>
  </w:style>
  <w:style w:type="character" w:customStyle="1" w:styleId="CommentTextChar1">
    <w:name w:val="Comment Text Char1"/>
    <w:link w:val="CommentText"/>
    <w:locked/>
    <w:rsid w:val="00AB6C19"/>
    <w:rPr>
      <w:rFonts w:ascii="Times New Roman" w:hAnsi="Times New Roman"/>
    </w:rPr>
  </w:style>
  <w:style w:type="character" w:customStyle="1" w:styleId="CommentTextChar">
    <w:name w:val="Comment Text Char"/>
    <w:basedOn w:val="DefaultParagraphFont"/>
    <w:link w:val="CommentText"/>
    <w:locked/>
    <w:rsid w:val="00AB6C19"/>
    <w:rPr>
      <w:rFonts w:cs="Times New Roman"/>
      <w:lang w:val="en-GB"/>
    </w:rPr>
  </w:style>
  <w:style w:type="paragraph" w:customStyle="1" w:styleId="Default">
    <w:name w:val="Default"/>
    <w:rsid w:val="00AB6C19"/>
    <w:pPr>
      <w:autoSpaceDE w:val="0"/>
      <w:autoSpaceDN w:val="0"/>
      <w:adjustRightInd w:val="0"/>
    </w:pPr>
    <w:rPr>
      <w:rFonts w:ascii="Times New Roman" w:hAnsi="Times New Roman"/>
      <w:color w:val="000000"/>
      <w:sz w:val="24"/>
      <w:szCs w:val="24"/>
      <w:lang w:val="en-US" w:eastAsia="en-US"/>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
    <w:basedOn w:val="Normal"/>
    <w:link w:val="FootnoteTextChar"/>
    <w:rsid w:val="00AB6C19"/>
    <w:pPr>
      <w:spacing w:after="0" w:line="240" w:lineRule="auto"/>
    </w:pPr>
    <w:rPr>
      <w:rFonts w:ascii="Times New Roman" w:eastAsia="Calibri" w:hAnsi="Times New Roman"/>
      <w:sz w:val="20"/>
      <w:szCs w:val="20"/>
      <w:lang w:val="en-US"/>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
    <w:basedOn w:val="DefaultParagraphFont"/>
    <w:link w:val="FootnoteText"/>
    <w:locked/>
    <w:rsid w:val="00AB6C19"/>
    <w:rPr>
      <w:rFonts w:ascii="Times New Roman" w:hAnsi="Times New Roman" w:cs="Times New Roman"/>
    </w:rPr>
  </w:style>
  <w:style w:type="character" w:styleId="FootnoteReference">
    <w:name w:val="footnote reference"/>
    <w:basedOn w:val="DefaultParagraphFont"/>
    <w:semiHidden/>
    <w:rsid w:val="00AB6C19"/>
    <w:rPr>
      <w:vertAlign w:val="superscript"/>
    </w:rPr>
  </w:style>
  <w:style w:type="character" w:styleId="FollowedHyperlink">
    <w:name w:val="FollowedHyperlink"/>
    <w:basedOn w:val="DefaultParagraphFont"/>
    <w:rsid w:val="00AB6C19"/>
    <w:rPr>
      <w:color w:val="800080"/>
      <w:u w:val="single"/>
    </w:rPr>
  </w:style>
  <w:style w:type="paragraph" w:styleId="CommentSubject">
    <w:name w:val="annotation subject"/>
    <w:basedOn w:val="CommentText"/>
    <w:next w:val="CommentText"/>
    <w:link w:val="CommentSubjectChar"/>
    <w:rsid w:val="00AB6C19"/>
    <w:rPr>
      <w:b/>
      <w:bCs/>
    </w:rPr>
  </w:style>
  <w:style w:type="character" w:customStyle="1" w:styleId="CommentSubjectChar">
    <w:name w:val="Comment Subject Char"/>
    <w:basedOn w:val="CommentTextChar"/>
    <w:link w:val="CommentSubject"/>
    <w:locked/>
    <w:rsid w:val="00AB6C19"/>
    <w:rPr>
      <w:rFonts w:ascii="Times New Roman" w:hAnsi="Times New Roman"/>
      <w:b/>
      <w:bCs/>
    </w:rPr>
  </w:style>
  <w:style w:type="character" w:customStyle="1" w:styleId="small">
    <w:name w:val="small"/>
    <w:basedOn w:val="DefaultParagraphFont"/>
    <w:rsid w:val="00AB6C19"/>
    <w:rPr>
      <w:rFonts w:cs="Times New Roman"/>
    </w:rPr>
  </w:style>
  <w:style w:type="paragraph" w:styleId="NormalWeb">
    <w:name w:val="Normal (Web)"/>
    <w:basedOn w:val="Normal"/>
    <w:rsid w:val="00AB6C19"/>
    <w:pPr>
      <w:spacing w:before="100" w:beforeAutospacing="1" w:after="100" w:afterAutospacing="1" w:line="240" w:lineRule="auto"/>
    </w:pPr>
    <w:rPr>
      <w:rFonts w:ascii="Times New Roman" w:eastAsia="Calibri" w:hAnsi="Times New Roman"/>
      <w:sz w:val="24"/>
      <w:szCs w:val="24"/>
      <w:lang w:eastAsia="en-GB"/>
    </w:rPr>
  </w:style>
  <w:style w:type="character" w:customStyle="1" w:styleId="apple-tab-span">
    <w:name w:val="apple-tab-span"/>
    <w:basedOn w:val="DefaultParagraphFont"/>
    <w:rsid w:val="00AB6C19"/>
    <w:rPr>
      <w:rFonts w:cs="Times New Roman"/>
    </w:rPr>
  </w:style>
  <w:style w:type="character" w:customStyle="1" w:styleId="apple-style-span">
    <w:name w:val="apple-style-span"/>
    <w:basedOn w:val="DefaultParagraphFont"/>
    <w:rsid w:val="00AB6C19"/>
    <w:rPr>
      <w:rFonts w:cs="Times New Roman"/>
    </w:rPr>
  </w:style>
  <w:style w:type="paragraph" w:styleId="EndnoteText">
    <w:name w:val="endnote text"/>
    <w:basedOn w:val="Normal"/>
    <w:link w:val="EndnoteTextChar"/>
    <w:rsid w:val="00AB6C19"/>
    <w:rPr>
      <w:sz w:val="20"/>
      <w:szCs w:val="20"/>
    </w:rPr>
  </w:style>
  <w:style w:type="character" w:customStyle="1" w:styleId="EndnoteTextChar">
    <w:name w:val="Endnote Text Char"/>
    <w:basedOn w:val="DefaultParagraphFont"/>
    <w:link w:val="EndnoteText"/>
    <w:locked/>
    <w:rsid w:val="00AB6C19"/>
    <w:rPr>
      <w:rFonts w:cs="Times New Roman"/>
    </w:rPr>
  </w:style>
  <w:style w:type="character" w:styleId="EndnoteReference">
    <w:name w:val="endnote reference"/>
    <w:basedOn w:val="DefaultParagraphFont"/>
    <w:rsid w:val="00AB6C19"/>
    <w:rPr>
      <w:vertAlign w:val="superscript"/>
    </w:rPr>
  </w:style>
  <w:style w:type="paragraph" w:customStyle="1" w:styleId="TOCHeading1">
    <w:name w:val="TOC Heading1"/>
    <w:basedOn w:val="Heading1"/>
    <w:next w:val="Normal"/>
    <w:rsid w:val="00AB6C19"/>
    <w:pPr>
      <w:keepLines/>
      <w:spacing w:before="480"/>
      <w:outlineLvl w:val="9"/>
    </w:pPr>
    <w:rPr>
      <w:rFonts w:cs="Times New Roman"/>
      <w:color w:val="365F91"/>
      <w:sz w:val="28"/>
      <w:szCs w:val="28"/>
      <w:lang w:val="en-US" w:eastAsia="en-US"/>
    </w:rPr>
  </w:style>
  <w:style w:type="paragraph" w:styleId="TOC2">
    <w:name w:val="toc 2"/>
    <w:basedOn w:val="Normal"/>
    <w:next w:val="Normal"/>
    <w:autoRedefine/>
    <w:rsid w:val="00AB6C19"/>
    <w:pPr>
      <w:spacing w:after="100"/>
      <w:ind w:left="220"/>
    </w:pPr>
    <w:rPr>
      <w:rFonts w:ascii="Cambria" w:hAnsi="Cambria"/>
      <w:lang w:val="en-US"/>
    </w:rPr>
  </w:style>
  <w:style w:type="paragraph" w:styleId="TOC1">
    <w:name w:val="toc 1"/>
    <w:basedOn w:val="Normal"/>
    <w:next w:val="Normal"/>
    <w:autoRedefine/>
    <w:uiPriority w:val="39"/>
    <w:rsid w:val="00AB6C19"/>
    <w:pPr>
      <w:spacing w:after="100"/>
    </w:pPr>
    <w:rPr>
      <w:rFonts w:ascii="Cambria" w:hAnsi="Cambria"/>
      <w:lang w:val="en-US"/>
    </w:rPr>
  </w:style>
  <w:style w:type="table" w:styleId="TableGrid">
    <w:name w:val="Table Grid"/>
    <w:basedOn w:val="TableNormal"/>
    <w:rsid w:val="00AB6C19"/>
    <w:rPr>
      <w:rFonts w:ascii="Cambria" w:eastAsia="Times New Roman" w:hAnsi="Cambria"/>
      <w:sz w:val="22"/>
      <w:szCs w:val="22"/>
      <w:lang w:val="fr-CH"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3">
    <w:name w:val="toc 3"/>
    <w:basedOn w:val="Normal"/>
    <w:next w:val="Normal"/>
    <w:autoRedefine/>
    <w:rsid w:val="00AB6C19"/>
    <w:pPr>
      <w:spacing w:after="100"/>
      <w:ind w:left="440"/>
    </w:pPr>
    <w:rPr>
      <w:rFonts w:ascii="Cambria" w:hAnsi="Cambria"/>
      <w:lang w:val="en-US"/>
    </w:rPr>
  </w:style>
  <w:style w:type="character" w:customStyle="1" w:styleId="title1">
    <w:name w:val="title1"/>
    <w:rsid w:val="00AB6C19"/>
    <w:rPr>
      <w:rFonts w:ascii="Verdana" w:hAnsi="Verdana"/>
      <w:b/>
      <w:color w:val="000000"/>
      <w:sz w:val="14"/>
      <w:u w:val="none"/>
      <w:effect w:val="none"/>
    </w:rPr>
  </w:style>
  <w:style w:type="character" w:customStyle="1" w:styleId="contenttitletext1">
    <w:name w:val="contenttitletext1"/>
    <w:rsid w:val="00AB6C19"/>
    <w:rPr>
      <w:rFonts w:ascii="Verdana" w:hAnsi="Verdana"/>
      <w:color w:val="000000"/>
      <w:sz w:val="34"/>
    </w:rPr>
  </w:style>
  <w:style w:type="character" w:styleId="Emphasis">
    <w:name w:val="Emphasis"/>
    <w:basedOn w:val="DefaultParagraphFont"/>
    <w:qFormat/>
    <w:rsid w:val="00AB6C19"/>
    <w:rPr>
      <w:b/>
    </w:rPr>
  </w:style>
  <w:style w:type="character" w:customStyle="1" w:styleId="bodytag3">
    <w:name w:val="bodytag3"/>
    <w:rsid w:val="00AB6C19"/>
    <w:rPr>
      <w:rFonts w:ascii="Trebuchet MS" w:hAnsi="Trebuchet MS"/>
      <w:sz w:val="14"/>
    </w:rPr>
  </w:style>
  <w:style w:type="character" w:customStyle="1" w:styleId="labset1">
    <w:name w:val="labset1"/>
    <w:rsid w:val="00AB6C19"/>
    <w:rPr>
      <w:color w:val="333333"/>
    </w:rPr>
  </w:style>
  <w:style w:type="character" w:customStyle="1" w:styleId="pronset1">
    <w:name w:val="pronset1"/>
    <w:rsid w:val="00AB6C19"/>
    <w:rPr>
      <w:color w:val="333333"/>
    </w:rPr>
  </w:style>
  <w:style w:type="character" w:customStyle="1" w:styleId="showipapr">
    <w:name w:val="show_ipapr"/>
    <w:basedOn w:val="DefaultParagraphFont"/>
    <w:rsid w:val="00AB6C19"/>
    <w:rPr>
      <w:rFonts w:cs="Times New Roman"/>
    </w:rPr>
  </w:style>
  <w:style w:type="character" w:customStyle="1" w:styleId="prondelim1">
    <w:name w:val="prondelim1"/>
    <w:rsid w:val="00AB6C19"/>
    <w:rPr>
      <w:rFonts w:ascii="Verdana" w:hAnsi="Verdana"/>
      <w:color w:val="333333"/>
    </w:rPr>
  </w:style>
  <w:style w:type="character" w:customStyle="1" w:styleId="pron4">
    <w:name w:val="pron4"/>
    <w:rsid w:val="00AB6C19"/>
    <w:rPr>
      <w:rFonts w:ascii="Arial Unicode MS" w:eastAsia="Arial Unicode MS" w:hAnsi="Arial Unicode MS"/>
      <w:color w:val="333333"/>
      <w:sz w:val="26"/>
    </w:rPr>
  </w:style>
  <w:style w:type="character" w:customStyle="1" w:styleId="prontoggle">
    <w:name w:val="pron_toggle"/>
    <w:basedOn w:val="DefaultParagraphFont"/>
    <w:rsid w:val="00AB6C19"/>
    <w:rPr>
      <w:rFonts w:cs="Times New Roman"/>
    </w:rPr>
  </w:style>
  <w:style w:type="character" w:customStyle="1" w:styleId="showspellpr">
    <w:name w:val="show_spellpr"/>
    <w:basedOn w:val="DefaultParagraphFont"/>
    <w:rsid w:val="00AB6C19"/>
    <w:rPr>
      <w:rFonts w:cs="Times New Roman"/>
    </w:rPr>
  </w:style>
  <w:style w:type="character" w:customStyle="1" w:styleId="pron5">
    <w:name w:val="pron5"/>
    <w:rsid w:val="00AB6C19"/>
    <w:rPr>
      <w:rFonts w:ascii="Verdana" w:hAnsi="Verdana"/>
      <w:color w:val="333333"/>
      <w:sz w:val="16"/>
    </w:rPr>
  </w:style>
  <w:style w:type="character" w:customStyle="1" w:styleId="ital-inline2">
    <w:name w:val="ital-inline2"/>
    <w:rsid w:val="00AB6C19"/>
    <w:rPr>
      <w:rFonts w:ascii="Georgia" w:hAnsi="Georgia"/>
      <w:i/>
    </w:rPr>
  </w:style>
  <w:style w:type="character" w:customStyle="1" w:styleId="boldface1">
    <w:name w:val="boldface1"/>
    <w:rsid w:val="00AB6C19"/>
    <w:rPr>
      <w:b/>
    </w:rPr>
  </w:style>
  <w:style w:type="character" w:customStyle="1" w:styleId="pg4">
    <w:name w:val="pg4"/>
    <w:rsid w:val="00AB6C19"/>
    <w:rPr>
      <w:rFonts w:ascii="Verdana" w:hAnsi="Verdana"/>
      <w:b/>
      <w:i/>
      <w:color w:val="333333"/>
      <w:sz w:val="16"/>
    </w:rPr>
  </w:style>
  <w:style w:type="character" w:customStyle="1" w:styleId="dnindex1">
    <w:name w:val="dnindex1"/>
    <w:rsid w:val="00AB6C19"/>
    <w:rPr>
      <w:b/>
      <w:color w:val="7B7B7B"/>
    </w:rPr>
  </w:style>
  <w:style w:type="character" w:customStyle="1" w:styleId="dn1">
    <w:name w:val="dn1"/>
    <w:rsid w:val="00AB6C19"/>
    <w:rPr>
      <w:vanish/>
      <w:color w:val="333333"/>
    </w:rPr>
  </w:style>
  <w:style w:type="character" w:customStyle="1" w:styleId="infl-inline1">
    <w:name w:val="infl-inline1"/>
    <w:rsid w:val="00AB6C19"/>
  </w:style>
  <w:style w:type="character" w:customStyle="1" w:styleId="form-of">
    <w:name w:val="form-of"/>
    <w:basedOn w:val="DefaultParagraphFont"/>
    <w:rsid w:val="00AB6C19"/>
    <w:rPr>
      <w:rFonts w:cs="Times New Roman"/>
    </w:rPr>
  </w:style>
  <w:style w:type="paragraph" w:customStyle="1" w:styleId="CM17">
    <w:name w:val="CM17"/>
    <w:basedOn w:val="Default"/>
    <w:next w:val="Default"/>
    <w:rsid w:val="000E56B5"/>
    <w:pPr>
      <w:widowControl w:val="0"/>
      <w:spacing w:after="248"/>
    </w:pPr>
    <w:rPr>
      <w:rFonts w:ascii="Calibri" w:eastAsia="Times New Roman" w:hAnsi="Calibri"/>
      <w:color w:val="auto"/>
      <w:lang w:val="fr-CH" w:eastAsia="fr-CH"/>
    </w:rPr>
  </w:style>
  <w:style w:type="paragraph" w:customStyle="1" w:styleId="CM1">
    <w:name w:val="CM1"/>
    <w:basedOn w:val="Default"/>
    <w:next w:val="Default"/>
    <w:rsid w:val="00FB2B84"/>
    <w:pPr>
      <w:widowControl w:val="0"/>
      <w:spacing w:line="268" w:lineRule="atLeast"/>
    </w:pPr>
    <w:rPr>
      <w:rFonts w:ascii="Calibri" w:eastAsia="Times New Roman" w:hAnsi="Calibri"/>
      <w:color w:val="auto"/>
      <w:lang w:val="fr-CH" w:eastAsia="fr-CH"/>
    </w:rPr>
  </w:style>
  <w:style w:type="paragraph" w:customStyle="1" w:styleId="CM18">
    <w:name w:val="CM18"/>
    <w:basedOn w:val="Default"/>
    <w:next w:val="Default"/>
    <w:rsid w:val="006F36A9"/>
    <w:pPr>
      <w:widowControl w:val="0"/>
      <w:spacing w:after="373"/>
    </w:pPr>
    <w:rPr>
      <w:rFonts w:ascii="Calibri" w:eastAsia="Times New Roman" w:hAnsi="Calibri"/>
      <w:color w:val="auto"/>
      <w:lang w:val="fr-CH" w:eastAsia="fr-CH"/>
    </w:rPr>
  </w:style>
  <w:style w:type="paragraph" w:customStyle="1" w:styleId="CM2">
    <w:name w:val="CM2"/>
    <w:basedOn w:val="Default"/>
    <w:next w:val="Default"/>
    <w:rsid w:val="006F36A9"/>
    <w:pPr>
      <w:widowControl w:val="0"/>
      <w:spacing w:line="240" w:lineRule="atLeast"/>
    </w:pPr>
    <w:rPr>
      <w:rFonts w:ascii="Calibri" w:eastAsia="Times New Roman" w:hAnsi="Calibri"/>
      <w:color w:val="auto"/>
      <w:lang w:val="fr-CH" w:eastAsia="fr-CH"/>
    </w:rPr>
  </w:style>
  <w:style w:type="paragraph" w:customStyle="1" w:styleId="CM5">
    <w:name w:val="CM5"/>
    <w:basedOn w:val="Default"/>
    <w:next w:val="Default"/>
    <w:rsid w:val="006F36A9"/>
    <w:pPr>
      <w:widowControl w:val="0"/>
      <w:spacing w:line="268" w:lineRule="atLeast"/>
    </w:pPr>
    <w:rPr>
      <w:rFonts w:ascii="Calibri" w:eastAsia="Times New Roman" w:hAnsi="Calibri"/>
      <w:color w:val="auto"/>
      <w:lang w:val="fr-CH" w:eastAsia="fr-CH"/>
    </w:rPr>
  </w:style>
  <w:style w:type="paragraph" w:customStyle="1" w:styleId="CM7">
    <w:name w:val="CM7"/>
    <w:basedOn w:val="Default"/>
    <w:next w:val="Default"/>
    <w:rsid w:val="006F36A9"/>
    <w:pPr>
      <w:widowControl w:val="0"/>
      <w:spacing w:line="268" w:lineRule="atLeast"/>
    </w:pPr>
    <w:rPr>
      <w:rFonts w:ascii="Calibri" w:eastAsia="Times New Roman" w:hAnsi="Calibri"/>
      <w:color w:val="auto"/>
      <w:lang w:val="fr-CH" w:eastAsia="fr-CH"/>
    </w:rPr>
  </w:style>
  <w:style w:type="paragraph" w:customStyle="1" w:styleId="CM9">
    <w:name w:val="CM9"/>
    <w:basedOn w:val="Default"/>
    <w:next w:val="Default"/>
    <w:rsid w:val="006F36A9"/>
    <w:pPr>
      <w:widowControl w:val="0"/>
      <w:spacing w:line="271" w:lineRule="atLeast"/>
    </w:pPr>
    <w:rPr>
      <w:rFonts w:ascii="Calibri" w:eastAsia="Times New Roman" w:hAnsi="Calibri"/>
      <w:color w:val="auto"/>
      <w:lang w:val="fr-CH" w:eastAsia="fr-CH"/>
    </w:rPr>
  </w:style>
  <w:style w:type="paragraph" w:customStyle="1" w:styleId="CM11">
    <w:name w:val="CM11"/>
    <w:basedOn w:val="Default"/>
    <w:next w:val="Default"/>
    <w:rsid w:val="006F36A9"/>
    <w:pPr>
      <w:widowControl w:val="0"/>
      <w:spacing w:line="268" w:lineRule="atLeast"/>
    </w:pPr>
    <w:rPr>
      <w:rFonts w:ascii="Calibri" w:eastAsia="Times New Roman" w:hAnsi="Calibri"/>
      <w:color w:val="auto"/>
      <w:lang w:val="fr-CH" w:eastAsia="fr-CH"/>
    </w:rPr>
  </w:style>
  <w:style w:type="paragraph" w:customStyle="1" w:styleId="CM14">
    <w:name w:val="CM14"/>
    <w:basedOn w:val="Default"/>
    <w:next w:val="Default"/>
    <w:rsid w:val="006F36A9"/>
    <w:pPr>
      <w:widowControl w:val="0"/>
      <w:spacing w:line="268" w:lineRule="atLeast"/>
    </w:pPr>
    <w:rPr>
      <w:rFonts w:ascii="Calibri" w:eastAsia="Times New Roman" w:hAnsi="Calibri"/>
      <w:color w:val="auto"/>
      <w:lang w:val="fr-CH" w:eastAsia="fr-CH"/>
    </w:rPr>
  </w:style>
  <w:style w:type="character" w:customStyle="1" w:styleId="a1">
    <w:name w:val="a1"/>
    <w:basedOn w:val="DefaultParagraphFont"/>
    <w:rsid w:val="00D972FF"/>
    <w:rPr>
      <w:bdr w:val="none" w:sz="0" w:space="0" w:color="auto" w:frame="1"/>
    </w:rPr>
  </w:style>
  <w:style w:type="character" w:styleId="CommentReference">
    <w:name w:val="annotation reference"/>
    <w:basedOn w:val="DefaultParagraphFont"/>
    <w:rsid w:val="000063EA"/>
    <w:rPr>
      <w:sz w:val="16"/>
      <w:szCs w:val="16"/>
    </w:rPr>
  </w:style>
  <w:style w:type="character" w:styleId="Strong">
    <w:name w:val="Strong"/>
    <w:basedOn w:val="DefaultParagraphFont"/>
    <w:qFormat/>
    <w:locked/>
    <w:rsid w:val="000063EA"/>
    <w:rPr>
      <w:rFonts w:ascii="Calibri" w:hAnsi="Calibri"/>
      <w:b/>
      <w:bCs/>
      <w:sz w:val="22"/>
    </w:rPr>
  </w:style>
  <w:style w:type="paragraph" w:styleId="TOCHeading">
    <w:name w:val="TOC Heading"/>
    <w:basedOn w:val="Heading1"/>
    <w:next w:val="Normal"/>
    <w:uiPriority w:val="39"/>
    <w:unhideWhenUsed/>
    <w:qFormat/>
    <w:rsid w:val="000063EA"/>
    <w:pPr>
      <w:keepLines/>
      <w:spacing w:before="480"/>
      <w:outlineLvl w:val="9"/>
    </w:pPr>
    <w:rPr>
      <w:rFonts w:asciiTheme="majorHAnsi" w:eastAsiaTheme="majorEastAsia" w:hAnsiTheme="majorHAnsi" w:cstheme="majorBidi"/>
      <w:color w:val="365F91" w:themeColor="accent1" w:themeShade="BF"/>
      <w:sz w:val="28"/>
      <w:szCs w:val="28"/>
      <w:lang w:val="en-US" w:eastAsia="en-US"/>
    </w:rPr>
  </w:style>
  <w:style w:type="paragraph" w:styleId="Revision">
    <w:name w:val="Revision"/>
    <w:hidden/>
    <w:uiPriority w:val="99"/>
    <w:semiHidden/>
    <w:rsid w:val="007E1A4E"/>
    <w:rPr>
      <w:rFonts w:eastAsia="Times New Roman"/>
      <w:sz w:val="22"/>
      <w:szCs w:val="22"/>
      <w:lang w:eastAsia="en-US"/>
    </w:rPr>
  </w:style>
  <w:style w:type="paragraph" w:styleId="DocumentMap">
    <w:name w:val="Document Map"/>
    <w:basedOn w:val="Normal"/>
    <w:link w:val="DocumentMapChar"/>
    <w:rsid w:val="004D5C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4D5CCE"/>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org/esa/socdev/unpfii/documents/DRIPS_fr.pdf" TargetMode="External"/><Relationship Id="rId18" Type="http://schemas.openxmlformats.org/officeDocument/2006/relationships/hyperlink" Target="http://www.fao.org/docrep/013/i1757f/i1757f.pdf" TargetMode="External"/><Relationship Id="rId26" Type="http://schemas.openxmlformats.org/officeDocument/2006/relationships/hyperlink" Target="http://www.un.org/esa/socdev/unpfii/documents/DRIPS_fr.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ao.org/docrep/013/i1757f/i1757f.pdf" TargetMode="External"/><Relationship Id="rId34" Type="http://schemas.openxmlformats.org/officeDocument/2006/relationships/hyperlink" Target="http://portal.unesco.org/fr/ev.php-" TargetMode="External"/><Relationship Id="rId7" Type="http://schemas.openxmlformats.org/officeDocument/2006/relationships/endnotes" Target="endnotes.xml"/><Relationship Id="rId12" Type="http://schemas.openxmlformats.org/officeDocument/2006/relationships/hyperlink" Target="http://www.unredd.net/index.php?option=com_docman&amp;task=doc_download&amp;gid=6368&amp;Itemid=53" TargetMode="External"/><Relationship Id="rId17" Type="http://schemas.openxmlformats.org/officeDocument/2006/relationships/hyperlink" Target="http://www.fao.org/gender/gender-home/fr/" TargetMode="External"/><Relationship Id="rId25" Type="http://schemas.openxmlformats.org/officeDocument/2006/relationships/hyperlink" Target="http://www.unredd.net/index.php?option=com_docman&amp;task=doc_download&amp;gid=5422&amp;Itemid=53" TargetMode="External"/><Relationship Id="rId33" Type="http://schemas.openxmlformats.org/officeDocument/2006/relationships/hyperlink" Target="http://unfccc.int/files/meetings/cop_16/application/pdf/cop16_lca.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ao.org/docrep/013/i1757f/i1757f.pdf" TargetMode="External"/><Relationship Id="rId20" Type="http://schemas.openxmlformats.org/officeDocument/2006/relationships/hyperlink" Target="http://www.fao.org/docrep/013/i1757f/i1757f.pdf" TargetMode="External"/><Relationship Id="rId29" Type="http://schemas.openxmlformats.org/officeDocument/2006/relationships/hyperlink" Target="http://www.fao.org/docrep/014/i2227e/i2227e0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undp.org/oslocentre/docs09/DG_web_final.pdf" TargetMode="External"/><Relationship Id="rId24" Type="http://schemas.openxmlformats.org/officeDocument/2006/relationships/hyperlink" Target="http://www.unredd.net/index.php?option=com_docman&amp;task=doc_download&amp;gid=5422&amp;Itemid=53" TargetMode="External"/><Relationship Id="rId32" Type="http://schemas.openxmlformats.org/officeDocument/2006/relationships/hyperlink" Target="http://www.maweb.org/fr/index.aspx"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tp://ftp.fao.org/docrep/fao/005/y1997f/Y1997f24.pdf" TargetMode="External"/><Relationship Id="rId23" Type="http://schemas.openxmlformats.org/officeDocument/2006/relationships/hyperlink" Target="http://www.ifad.org/sla/framework/index.htm" TargetMode="External"/><Relationship Id="rId28" Type="http://schemas.openxmlformats.org/officeDocument/2006/relationships/hyperlink" Target="http://daccess-dds-ny.un.org/doc/UNDOC/GEN/N97/069/12/PDF/N9706912.pdf?OpenElement" TargetMode="External"/><Relationship Id="rId36" Type="http://schemas.openxmlformats.org/officeDocument/2006/relationships/footer" Target="footer1.xml"/><Relationship Id="rId10" Type="http://schemas.openxmlformats.org/officeDocument/2006/relationships/hyperlink" Target="http://web.undp.org/oslocentre/docs09/DG_web_final.pdf" TargetMode="External"/><Relationship Id="rId19" Type="http://schemas.openxmlformats.org/officeDocument/2006/relationships/hyperlink" Target="http://www.fao.org/docrep/013/i1757f/i1757f.pdf" TargetMode="External"/><Relationship Id="rId31" Type="http://schemas.openxmlformats.org/officeDocument/2006/relationships/hyperlink" Target="http://www.un.org/esa/socdev/unpfii/documents/DRIPS_fr.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n.org/esa/socdev/unpfii/documents/workshop_FPIC_WIPO_fr.pdf" TargetMode="External"/><Relationship Id="rId22" Type="http://schemas.openxmlformats.org/officeDocument/2006/relationships/hyperlink" Target="http://web.undp.org/oslocentre/docs09/DG_web_final.pdf" TargetMode="External"/><Relationship Id="rId27" Type="http://schemas.openxmlformats.org/officeDocument/2006/relationships/hyperlink" Target="http://www.un.org/fr/ruleoflaw/index.shtml" TargetMode="External"/><Relationship Id="rId30" Type="http://schemas.openxmlformats.org/officeDocument/2006/relationships/hyperlink" Target="http://www.mpl.ird.fr/crea/taller-colombia/FAO/AGLL/pdfdocs/landglos.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80056-DF14-49F1-965A-766ED918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7038</Words>
  <Characters>47485</Characters>
  <Application>Microsoft Office Word</Application>
  <DocSecurity>0</DocSecurity>
  <Lines>395</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54415</CharactersWithSpaces>
  <SharedDoc>false</SharedDoc>
  <HLinks>
    <vt:vector size="42" baseType="variant">
      <vt:variant>
        <vt:i4>2293807</vt:i4>
      </vt:variant>
      <vt:variant>
        <vt:i4>18</vt:i4>
      </vt:variant>
      <vt:variant>
        <vt:i4>0</vt:i4>
      </vt:variant>
      <vt:variant>
        <vt:i4>5</vt:i4>
      </vt:variant>
      <vt:variant>
        <vt:lpwstr>http://portal.unesco.org/fr/ev.php-</vt:lpwstr>
      </vt:variant>
      <vt:variant>
        <vt:lpwstr/>
      </vt:variant>
      <vt:variant>
        <vt:i4>2818151</vt:i4>
      </vt:variant>
      <vt:variant>
        <vt:i4>15</vt:i4>
      </vt:variant>
      <vt:variant>
        <vt:i4>0</vt:i4>
      </vt:variant>
      <vt:variant>
        <vt:i4>5</vt:i4>
      </vt:variant>
      <vt:variant>
        <vt:lpwstr>http://www.un.org/fr/ruleoflaw/index.shtml</vt:lpwstr>
      </vt:variant>
      <vt:variant>
        <vt:lpwstr/>
      </vt:variant>
      <vt:variant>
        <vt:i4>3670136</vt:i4>
      </vt:variant>
      <vt:variant>
        <vt:i4>12</vt:i4>
      </vt:variant>
      <vt:variant>
        <vt:i4>0</vt:i4>
      </vt:variant>
      <vt:variant>
        <vt:i4>5</vt:i4>
      </vt:variant>
      <vt:variant>
        <vt:lpwstr>http://www.fao.org/docrep/013/i1757f/i1757f.pdf</vt:lpwstr>
      </vt:variant>
      <vt:variant>
        <vt:lpwstr/>
      </vt:variant>
      <vt:variant>
        <vt:i4>3670136</vt:i4>
      </vt:variant>
      <vt:variant>
        <vt:i4>9</vt:i4>
      </vt:variant>
      <vt:variant>
        <vt:i4>0</vt:i4>
      </vt:variant>
      <vt:variant>
        <vt:i4>5</vt:i4>
      </vt:variant>
      <vt:variant>
        <vt:lpwstr>http://www.fao.org/docrep/013/i1757f/i1757f.pdf</vt:lpwstr>
      </vt:variant>
      <vt:variant>
        <vt:lpwstr/>
      </vt:variant>
      <vt:variant>
        <vt:i4>3670136</vt:i4>
      </vt:variant>
      <vt:variant>
        <vt:i4>6</vt:i4>
      </vt:variant>
      <vt:variant>
        <vt:i4>0</vt:i4>
      </vt:variant>
      <vt:variant>
        <vt:i4>5</vt:i4>
      </vt:variant>
      <vt:variant>
        <vt:lpwstr>http://www.fao.org/docrep/013/i1757f/i1757f.pdf</vt:lpwstr>
      </vt:variant>
      <vt:variant>
        <vt:lpwstr/>
      </vt:variant>
      <vt:variant>
        <vt:i4>3670136</vt:i4>
      </vt:variant>
      <vt:variant>
        <vt:i4>3</vt:i4>
      </vt:variant>
      <vt:variant>
        <vt:i4>0</vt:i4>
      </vt:variant>
      <vt:variant>
        <vt:i4>5</vt:i4>
      </vt:variant>
      <vt:variant>
        <vt:lpwstr>http://www.fao.org/docrep/013/i1757f/i1757f.pdf</vt:lpwstr>
      </vt:variant>
      <vt:variant>
        <vt:lpwstr/>
      </vt:variant>
      <vt:variant>
        <vt:i4>6029395</vt:i4>
      </vt:variant>
      <vt:variant>
        <vt:i4>0</vt:i4>
      </vt:variant>
      <vt:variant>
        <vt:i4>0</vt:i4>
      </vt:variant>
      <vt:variant>
        <vt:i4>5</vt:i4>
      </vt:variant>
      <vt:variant>
        <vt:lpwstr>ftp://ftp.fao.org/docrep/fao/005/y1997f/Y1997f24.pdf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2012-05-14T14:47:00Z</dcterms:created>
  <dcterms:modified xsi:type="dcterms:W3CDTF">2012-05-14T14:47:00Z</dcterms:modified>
</cp:coreProperties>
</file>