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DF" w:rsidRPr="001F2B21" w:rsidRDefault="00134C07" w:rsidP="00A21858">
      <w:pPr>
        <w:jc w:val="right"/>
        <w:rPr>
          <w:rFonts w:ascii="Calibri" w:hAnsi="Calibri" w:cs="Arial"/>
          <w:b/>
          <w:lang w:val="sv-SE"/>
        </w:rPr>
      </w:pPr>
      <w:bookmarkStart w:id="0" w:name="_GoBack"/>
      <w:bookmarkEnd w:id="0"/>
      <w:r>
        <w:rPr>
          <w:noProof/>
          <w:lang w:val="fr-CH" w:eastAsia="fr-CH"/>
        </w:rPr>
        <w:drawing>
          <wp:anchor distT="0" distB="0" distL="114300" distR="114300" simplePos="0" relativeHeight="251657728" behindDoc="0" locked="0" layoutInCell="1" allowOverlap="1">
            <wp:simplePos x="0" y="0"/>
            <wp:positionH relativeFrom="column">
              <wp:posOffset>-241935</wp:posOffset>
            </wp:positionH>
            <wp:positionV relativeFrom="paragraph">
              <wp:posOffset>31750</wp:posOffset>
            </wp:positionV>
            <wp:extent cx="1767205" cy="1329055"/>
            <wp:effectExtent l="0" t="0" r="0" b="4445"/>
            <wp:wrapSquare wrapText="bothSides"/>
            <wp:docPr id="2" name="Picture 1" descr="Description: 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REDD_full_logo_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329055"/>
                    </a:xfrm>
                    <a:prstGeom prst="rect">
                      <a:avLst/>
                    </a:prstGeom>
                    <a:noFill/>
                  </pic:spPr>
                </pic:pic>
              </a:graphicData>
            </a:graphic>
            <wp14:sizeRelH relativeFrom="page">
              <wp14:pctWidth>0</wp14:pctWidth>
            </wp14:sizeRelH>
            <wp14:sizeRelV relativeFrom="page">
              <wp14:pctHeight>0</wp14:pctHeight>
            </wp14:sizeRelV>
          </wp:anchor>
        </w:drawing>
      </w:r>
      <w:r w:rsidR="000336DF">
        <w:rPr>
          <w:rFonts w:ascii="Calibri" w:hAnsi="Calibri" w:cs="Calibri"/>
          <w:b/>
          <w:bCs/>
          <w:lang w:val="fr-FR"/>
        </w:rPr>
        <w:t>UNREDD/PB11/2013/</w:t>
      </w:r>
      <w:r>
        <w:rPr>
          <w:rFonts w:ascii="Calibri" w:hAnsi="Calibri" w:cs="Calibri"/>
          <w:b/>
          <w:bCs/>
          <w:lang w:val="fr-FR"/>
        </w:rPr>
        <w:t>II</w:t>
      </w:r>
      <w:r w:rsidR="000336DF">
        <w:rPr>
          <w:rFonts w:ascii="Calibri" w:hAnsi="Calibri" w:cs="Calibri"/>
          <w:b/>
          <w:bCs/>
          <w:lang w:val="fr-FR"/>
        </w:rPr>
        <w:t>/ANNEX15/SNA</w:t>
      </w:r>
    </w:p>
    <w:p w:rsidR="000336DF" w:rsidRPr="001F2B21" w:rsidRDefault="000336DF" w:rsidP="00A21858">
      <w:pPr>
        <w:rPr>
          <w:rFonts w:ascii="FrutigerLT-Roman" w:hAnsi="FrutigerLT-Roman" w:cs="FrutigerLT-Roman"/>
          <w:noProof/>
          <w:color w:val="C00000"/>
          <w:lang w:val="sv-SE"/>
        </w:rPr>
      </w:pPr>
    </w:p>
    <w:p w:rsidR="000336DF" w:rsidRPr="001F2B21" w:rsidRDefault="000336DF" w:rsidP="00A21858">
      <w:pPr>
        <w:rPr>
          <w:rFonts w:ascii="Calibri" w:hAnsi="Calibri"/>
          <w:szCs w:val="22"/>
          <w:lang w:val="sv-SE"/>
        </w:rPr>
      </w:pPr>
    </w:p>
    <w:p w:rsidR="000336DF" w:rsidRPr="001F2B21" w:rsidRDefault="000336DF" w:rsidP="00A21858">
      <w:pPr>
        <w:rPr>
          <w:lang w:val="sv-SE"/>
        </w:rPr>
      </w:pPr>
    </w:p>
    <w:p w:rsidR="000336DF" w:rsidRPr="001F2B21" w:rsidRDefault="000336DF" w:rsidP="00A21858">
      <w:pPr>
        <w:rPr>
          <w:rFonts w:ascii="Cambria" w:hAnsi="Cambria"/>
          <w:caps/>
          <w:sz w:val="40"/>
          <w:szCs w:val="40"/>
          <w:lang w:val="sv-SE"/>
        </w:rPr>
      </w:pPr>
      <w:r w:rsidRPr="001F2B21">
        <w:rPr>
          <w:rFonts w:ascii="Cambria" w:hAnsi="Cambria"/>
          <w:caps/>
          <w:lang w:val="sv-SE"/>
        </w:rPr>
        <w:tab/>
      </w:r>
      <w:r w:rsidRPr="001F2B21">
        <w:rPr>
          <w:rFonts w:ascii="Cambria" w:hAnsi="Cambria"/>
          <w:caps/>
          <w:lang w:val="sv-SE"/>
        </w:rPr>
        <w:tab/>
      </w:r>
      <w:r w:rsidRPr="00DB3380">
        <w:rPr>
          <w:rFonts w:ascii="Cambria" w:hAnsi="Cambria"/>
          <w:caps/>
          <w:color w:val="000000"/>
          <w:sz w:val="40"/>
          <w:szCs w:val="40"/>
          <w:lang w:val="sv-SE"/>
        </w:rPr>
        <w:t xml:space="preserve"> </w:t>
      </w: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p w:rsidR="000336DF" w:rsidRPr="001F2B21" w:rsidRDefault="000336DF" w:rsidP="00A21858">
      <w:pPr>
        <w:rPr>
          <w:rFonts w:ascii="Cambria" w:hAnsi="Cambria"/>
          <w:caps/>
          <w:lang w:val="sv-SE"/>
        </w:rPr>
      </w:pPr>
    </w:p>
    <w:tbl>
      <w:tblPr>
        <w:tblpPr w:leftFromText="187" w:rightFromText="187" w:vertAnchor="page" w:horzAnchor="page" w:tblpX="5128" w:tblpY="5566"/>
        <w:tblW w:w="243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507"/>
      </w:tblGrid>
      <w:tr w:rsidR="000336DF" w:rsidRPr="004F374C">
        <w:trPr>
          <w:trHeight w:val="857"/>
        </w:trPr>
        <w:tc>
          <w:tcPr>
            <w:tcW w:w="0" w:type="auto"/>
            <w:tcBorders>
              <w:top w:val="nil"/>
              <w:left w:val="nil"/>
              <w:bottom w:val="nil"/>
              <w:right w:val="nil"/>
            </w:tcBorders>
            <w:shd w:val="clear" w:color="auto" w:fill="FFFFFF"/>
          </w:tcPr>
          <w:p w:rsidR="000336DF" w:rsidRPr="00AC0EC4" w:rsidRDefault="000336DF" w:rsidP="00A21858">
            <w:pPr>
              <w:pStyle w:val="NoSpacing"/>
              <w:tabs>
                <w:tab w:val="left" w:pos="2100"/>
              </w:tabs>
              <w:rPr>
                <w:rFonts w:ascii="Franklin Gothic Book" w:hAnsi="Franklin Gothic Book" w:cs="Franklin Gothic Book"/>
                <w:b/>
                <w:bCs/>
                <w:color w:val="000000"/>
                <w:sz w:val="56"/>
                <w:szCs w:val="56"/>
                <w:lang w:val="fr-FR"/>
              </w:rPr>
            </w:pPr>
            <w:r>
              <w:rPr>
                <w:rFonts w:ascii="Franklin Gothic Book" w:hAnsi="Franklin Gothic Book" w:cs="Franklin Gothic Book"/>
                <w:b/>
                <w:bCs/>
                <w:color w:val="000000"/>
                <w:sz w:val="56"/>
                <w:szCs w:val="56"/>
                <w:lang w:val="fr-FR"/>
              </w:rPr>
              <w:t>Appui aux activités nationales de REDD+ : cadre du Programme global 2011-2015 (SNA)</w:t>
            </w:r>
          </w:p>
          <w:p w:rsidR="000336DF" w:rsidRPr="00AC0EC4" w:rsidRDefault="000336DF" w:rsidP="00A21858">
            <w:pPr>
              <w:pStyle w:val="NoSpacing"/>
              <w:tabs>
                <w:tab w:val="left" w:pos="2100"/>
              </w:tabs>
              <w:rPr>
                <w:rFonts w:ascii="Franklin Gothic Book" w:hAnsi="Franklin Gothic Book" w:cs="Franklin Gothic Book"/>
                <w:b/>
                <w:bCs/>
                <w:color w:val="000000"/>
                <w:sz w:val="40"/>
                <w:szCs w:val="40"/>
                <w:lang w:val="fr-FR"/>
              </w:rPr>
            </w:pPr>
            <w:r>
              <w:rPr>
                <w:rFonts w:ascii="Franklin Gothic Book" w:hAnsi="Franklin Gothic Book" w:cs="Franklin Gothic Book"/>
                <w:b/>
                <w:bCs/>
                <w:color w:val="000000"/>
                <w:sz w:val="40"/>
                <w:szCs w:val="40"/>
                <w:lang w:val="fr-FR"/>
              </w:rPr>
              <w:t xml:space="preserve">Annexe au Rapport d’étape semestriel 2013 du Programme ONU-REDD </w:t>
            </w:r>
          </w:p>
        </w:tc>
      </w:tr>
      <w:tr w:rsidR="000336DF" w:rsidRPr="004F374C">
        <w:trPr>
          <w:trHeight w:val="471"/>
        </w:trPr>
        <w:tc>
          <w:tcPr>
            <w:tcW w:w="0" w:type="auto"/>
            <w:tcBorders>
              <w:left w:val="nil"/>
              <w:bottom w:val="nil"/>
              <w:right w:val="nil"/>
            </w:tcBorders>
            <w:shd w:val="clear" w:color="auto" w:fill="FFFFFF"/>
          </w:tcPr>
          <w:p w:rsidR="000336DF" w:rsidRPr="00AC0EC4" w:rsidRDefault="000336DF" w:rsidP="00A21858">
            <w:pPr>
              <w:pStyle w:val="NoSpacing"/>
              <w:rPr>
                <w:color w:val="0070C0"/>
                <w:sz w:val="32"/>
                <w:szCs w:val="32"/>
                <w:lang w:val="fr-FR"/>
              </w:rPr>
            </w:pPr>
            <w:r>
              <w:rPr>
                <w:rFonts w:cs="Calibri"/>
                <w:color w:val="548DD4"/>
                <w:sz w:val="32"/>
                <w:szCs w:val="32"/>
                <w:lang w:val="fr-FR"/>
              </w:rPr>
              <w:t>ONZIÈME RÉUNION DU CONSEIL D’ORIENTATION DU PROGRAMME ONU-REDD</w:t>
            </w:r>
          </w:p>
        </w:tc>
      </w:tr>
      <w:tr w:rsidR="000336DF">
        <w:trPr>
          <w:trHeight w:val="417"/>
        </w:trPr>
        <w:tc>
          <w:tcPr>
            <w:tcW w:w="0" w:type="auto"/>
            <w:tcBorders>
              <w:left w:val="nil"/>
              <w:bottom w:val="nil"/>
              <w:right w:val="nil"/>
            </w:tcBorders>
            <w:shd w:val="clear" w:color="auto" w:fill="FFFFFF"/>
          </w:tcPr>
          <w:p w:rsidR="000336DF" w:rsidRDefault="000336DF" w:rsidP="00A21858">
            <w:pPr>
              <w:pStyle w:val="NoSpacing"/>
              <w:rPr>
                <w:color w:val="000000"/>
                <w:sz w:val="28"/>
                <w:szCs w:val="28"/>
              </w:rPr>
            </w:pPr>
            <w:r>
              <w:rPr>
                <w:rFonts w:cs="Calibri"/>
                <w:color w:val="000000"/>
                <w:sz w:val="28"/>
                <w:szCs w:val="28"/>
                <w:lang w:val="fr-FR"/>
              </w:rPr>
              <w:t>9-10 décembre 2013</w:t>
            </w:r>
          </w:p>
          <w:p w:rsidR="000336DF" w:rsidRPr="00832CBF" w:rsidRDefault="000336DF" w:rsidP="00A21858">
            <w:pPr>
              <w:pStyle w:val="NoSpacing"/>
              <w:rPr>
                <w:color w:val="000000"/>
                <w:sz w:val="28"/>
                <w:szCs w:val="28"/>
              </w:rPr>
            </w:pPr>
            <w:smartTag w:uri="urn:schemas-microsoft-com:office:smarttags" w:element="place">
              <w:smartTag w:uri="urn:schemas-microsoft-com:office:smarttags" w:element="City">
                <w:r>
                  <w:rPr>
                    <w:rFonts w:cs="Calibri"/>
                    <w:color w:val="000000"/>
                    <w:sz w:val="28"/>
                    <w:szCs w:val="28"/>
                    <w:lang w:val="fr-FR"/>
                  </w:rPr>
                  <w:t xml:space="preserve">Genève, Suisse </w:t>
                </w:r>
              </w:smartTag>
            </w:smartTag>
            <w:smartTag w:uri="urn:schemas-microsoft-com:office:smarttags" w:element="country-region"/>
          </w:p>
        </w:tc>
      </w:tr>
    </w:tbl>
    <w:p w:rsidR="000336DF" w:rsidRDefault="000336DF" w:rsidP="00A21858">
      <w:pPr>
        <w:rPr>
          <w:rFonts w:ascii="Cambria" w:hAnsi="Cambria"/>
          <w:caps/>
        </w:rPr>
      </w:pPr>
    </w:p>
    <w:p w:rsidR="000336DF" w:rsidRDefault="000336DF"/>
    <w:p w:rsidR="000336DF" w:rsidRDefault="000336DF" w:rsidP="00A21858">
      <w:pPr>
        <w:tabs>
          <w:tab w:val="left" w:pos="2595"/>
        </w:tabs>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0336DF" w:rsidRDefault="000336DF" w:rsidP="00A21858">
      <w:pPr>
        <w:widowControl/>
        <w:rPr>
          <w:rFonts w:ascii="Calibri" w:hAnsi="Calibri" w:cs="Arial"/>
          <w:b/>
        </w:rPr>
      </w:pPr>
    </w:p>
    <w:p w:rsidR="00134C07" w:rsidRDefault="00134C07" w:rsidP="00A21858">
      <w:pPr>
        <w:pStyle w:val="Footer"/>
        <w:spacing w:line="276" w:lineRule="auto"/>
        <w:jc w:val="both"/>
        <w:rPr>
          <w:rFonts w:ascii="Calibri" w:hAnsi="Calibri" w:cs="Calibri"/>
          <w:sz w:val="18"/>
          <w:szCs w:val="18"/>
        </w:rPr>
      </w:pPr>
    </w:p>
    <w:p w:rsidR="00134C07" w:rsidRDefault="00134C07" w:rsidP="00A21858">
      <w:pPr>
        <w:pStyle w:val="Footer"/>
        <w:spacing w:line="276" w:lineRule="auto"/>
        <w:jc w:val="both"/>
        <w:rPr>
          <w:rFonts w:ascii="Calibri" w:hAnsi="Calibri" w:cs="Calibri"/>
          <w:sz w:val="18"/>
          <w:szCs w:val="18"/>
        </w:rPr>
      </w:pPr>
    </w:p>
    <w:p w:rsidR="000336DF" w:rsidRPr="00134C07" w:rsidRDefault="000336DF" w:rsidP="00A21858">
      <w:pPr>
        <w:pStyle w:val="Footer"/>
        <w:spacing w:line="276" w:lineRule="auto"/>
        <w:jc w:val="both"/>
        <w:rPr>
          <w:rFonts w:asciiTheme="minorHAnsi" w:hAnsiTheme="minorHAnsi"/>
          <w:sz w:val="18"/>
          <w:szCs w:val="18"/>
        </w:rPr>
      </w:pPr>
      <w:r w:rsidRPr="00134C07">
        <w:rPr>
          <w:rFonts w:asciiTheme="minorHAnsi" w:hAnsiTheme="minorHAnsi" w:cs="Calibri"/>
          <w:sz w:val="18"/>
          <w:szCs w:val="18"/>
        </w:rPr>
        <w:t xml:space="preserve">Conformément à la décision du Conseil d’orientation, le présent document ne sera pas imprimé afin de réduire au minimum l’incidence des processus du Programme ONU-REDD sur l’environnement et de contribuer à leur neutralité climatique. Les documents de la réunion du Programme ONU-REDD sont disponibles sur Internet à l’adresse </w:t>
      </w:r>
      <w:hyperlink r:id="rId10" w:history="1">
        <w:r w:rsidRPr="00134C07">
          <w:rPr>
            <w:rFonts w:asciiTheme="minorHAnsi" w:hAnsiTheme="minorHAnsi" w:cs="Calibri"/>
            <w:color w:val="0000FF"/>
            <w:sz w:val="18"/>
            <w:szCs w:val="18"/>
            <w:u w:val="single"/>
          </w:rPr>
          <w:t>www.unredd.net</w:t>
        </w:r>
      </w:hyperlink>
      <w:r w:rsidRPr="00134C07">
        <w:rPr>
          <w:rFonts w:asciiTheme="minorHAnsi" w:hAnsiTheme="minorHAnsi" w:cs="Calibri"/>
          <w:sz w:val="18"/>
          <w:szCs w:val="18"/>
        </w:rPr>
        <w:t xml:space="preserve"> ou </w:t>
      </w:r>
      <w:hyperlink r:id="rId11" w:history="1">
        <w:r w:rsidRPr="00134C07">
          <w:rPr>
            <w:rFonts w:asciiTheme="minorHAnsi" w:hAnsiTheme="minorHAnsi" w:cs="Calibri"/>
            <w:color w:val="0000FF"/>
            <w:sz w:val="18"/>
            <w:szCs w:val="18"/>
            <w:u w:val="single"/>
          </w:rPr>
          <w:t>www.un-redd.org</w:t>
        </w:r>
      </w:hyperlink>
      <w:r w:rsidRPr="00134C07">
        <w:rPr>
          <w:rFonts w:asciiTheme="minorHAnsi" w:hAnsiTheme="minorHAnsi" w:cs="Calibri"/>
          <w:sz w:val="18"/>
          <w:szCs w:val="18"/>
        </w:rPr>
        <w:t>.</w:t>
      </w:r>
    </w:p>
    <w:p w:rsidR="000336DF" w:rsidRPr="00301DED" w:rsidRDefault="000336DF" w:rsidP="00A21858">
      <w:pPr>
        <w:widowControl/>
        <w:rPr>
          <w:rFonts w:ascii="Calibri" w:hAnsi="Calibri" w:cs="Arial"/>
          <w:b/>
          <w:sz w:val="28"/>
        </w:rPr>
      </w:pPr>
      <w:r>
        <w:rPr>
          <w:rFonts w:ascii="Calibri" w:hAnsi="Calibri" w:cs="Calibri"/>
          <w:b/>
          <w:bCs/>
          <w:sz w:val="28"/>
          <w:szCs w:val="28"/>
          <w:lang w:val="fr-FR"/>
        </w:rPr>
        <w:lastRenderedPageBreak/>
        <w:br/>
        <w:t>Table des matières</w:t>
      </w:r>
    </w:p>
    <w:p w:rsidR="000336DF" w:rsidRDefault="000336DF" w:rsidP="00A21858">
      <w:pPr>
        <w:widowControl/>
        <w:rPr>
          <w:rFonts w:ascii="Calibri" w:hAnsi="Calibri" w:cs="Arial"/>
          <w:b/>
          <w:sz w:val="20"/>
          <w:szCs w:val="20"/>
        </w:rPr>
      </w:pPr>
    </w:p>
    <w:tbl>
      <w:tblPr>
        <w:tblW w:w="0" w:type="auto"/>
        <w:tblLook w:val="00A0" w:firstRow="1" w:lastRow="0" w:firstColumn="1" w:lastColumn="0" w:noHBand="0" w:noVBand="0"/>
      </w:tblPr>
      <w:tblGrid>
        <w:gridCol w:w="1101"/>
        <w:gridCol w:w="6996"/>
        <w:gridCol w:w="1146"/>
      </w:tblGrid>
      <w:tr w:rsidR="000336DF" w:rsidTr="00A21858">
        <w:tc>
          <w:tcPr>
            <w:tcW w:w="1101" w:type="dxa"/>
          </w:tcPr>
          <w:p w:rsidR="000336DF" w:rsidRPr="004451F5" w:rsidRDefault="000336DF" w:rsidP="00A21858">
            <w:pPr>
              <w:widowControl/>
              <w:spacing w:after="140"/>
              <w:rPr>
                <w:rFonts w:ascii="Calibri" w:hAnsi="Calibri" w:cs="Calibri"/>
                <w:b/>
                <w:sz w:val="28"/>
                <w:szCs w:val="28"/>
              </w:rPr>
            </w:pPr>
            <w:r>
              <w:rPr>
                <w:rFonts w:ascii="Calibri" w:hAnsi="Calibri" w:cs="Calibri"/>
                <w:b/>
                <w:bCs/>
                <w:sz w:val="28"/>
                <w:szCs w:val="28"/>
                <w:lang w:val="fr-FR"/>
              </w:rPr>
              <w:t>Section</w:t>
            </w:r>
          </w:p>
        </w:tc>
        <w:tc>
          <w:tcPr>
            <w:tcW w:w="6996" w:type="dxa"/>
          </w:tcPr>
          <w:p w:rsidR="000336DF" w:rsidRPr="004451F5" w:rsidRDefault="000336DF" w:rsidP="00A21858">
            <w:pPr>
              <w:widowControl/>
              <w:spacing w:after="140"/>
              <w:rPr>
                <w:rFonts w:ascii="Calibri" w:hAnsi="Calibri" w:cs="Arial"/>
                <w:b/>
                <w:sz w:val="28"/>
                <w:szCs w:val="28"/>
              </w:rPr>
            </w:pPr>
            <w:r>
              <w:rPr>
                <w:rFonts w:ascii="Calibri" w:hAnsi="Calibri" w:cs="Calibri"/>
                <w:b/>
                <w:bCs/>
                <w:sz w:val="28"/>
                <w:szCs w:val="28"/>
                <w:lang w:val="fr-FR"/>
              </w:rPr>
              <w:t>Description</w:t>
            </w:r>
          </w:p>
        </w:tc>
        <w:tc>
          <w:tcPr>
            <w:tcW w:w="1146" w:type="dxa"/>
          </w:tcPr>
          <w:p w:rsidR="000336DF" w:rsidRPr="004451F5" w:rsidRDefault="000336DF" w:rsidP="00A21858">
            <w:pPr>
              <w:widowControl/>
              <w:spacing w:after="140"/>
              <w:rPr>
                <w:rFonts w:ascii="Calibri" w:hAnsi="Calibri" w:cs="Arial"/>
                <w:b/>
                <w:sz w:val="28"/>
                <w:szCs w:val="28"/>
              </w:rPr>
            </w:pPr>
            <w:r>
              <w:rPr>
                <w:rFonts w:ascii="Calibri" w:hAnsi="Calibri" w:cs="Calibri"/>
                <w:b/>
                <w:bCs/>
                <w:sz w:val="28"/>
                <w:szCs w:val="28"/>
                <w:lang w:val="fr-FR"/>
              </w:rPr>
              <w:t>Page</w:t>
            </w:r>
          </w:p>
        </w:tc>
      </w:tr>
      <w:tr w:rsidR="000336DF" w:rsidTr="00A21858">
        <w:tc>
          <w:tcPr>
            <w:tcW w:w="1101" w:type="dxa"/>
          </w:tcPr>
          <w:p w:rsidR="000336DF" w:rsidRPr="004451F5" w:rsidRDefault="000336DF" w:rsidP="00E731AB">
            <w:pPr>
              <w:widowControl/>
              <w:spacing w:afterLines="60" w:after="144"/>
              <w:rPr>
                <w:rFonts w:ascii="Calibri" w:hAnsi="Calibri" w:cs="Calibri"/>
                <w:sz w:val="26"/>
                <w:szCs w:val="26"/>
              </w:rPr>
            </w:pPr>
            <w:r>
              <w:rPr>
                <w:rFonts w:ascii="Calibri" w:hAnsi="Calibri" w:cs="Calibri"/>
                <w:sz w:val="26"/>
                <w:szCs w:val="26"/>
                <w:lang w:val="fr-FR"/>
              </w:rPr>
              <w:t>1.</w:t>
            </w:r>
          </w:p>
        </w:tc>
        <w:tc>
          <w:tcPr>
            <w:tcW w:w="6996" w:type="dxa"/>
          </w:tcPr>
          <w:p w:rsidR="000336DF" w:rsidRPr="004451F5" w:rsidRDefault="000336DF" w:rsidP="00E731AB">
            <w:pPr>
              <w:widowControl/>
              <w:spacing w:afterLines="100" w:after="240"/>
              <w:rPr>
                <w:rFonts w:ascii="Calibri" w:hAnsi="Calibri" w:cs="Arial"/>
                <w:sz w:val="26"/>
                <w:szCs w:val="26"/>
              </w:rPr>
            </w:pPr>
            <w:r>
              <w:rPr>
                <w:rFonts w:ascii="Calibri" w:hAnsi="Calibri" w:cs="Calibri"/>
                <w:sz w:val="26"/>
                <w:szCs w:val="26"/>
                <w:lang w:val="fr-FR"/>
              </w:rPr>
              <w:t>Déroulement du programme</w:t>
            </w:r>
          </w:p>
        </w:tc>
        <w:tc>
          <w:tcPr>
            <w:tcW w:w="1146" w:type="dxa"/>
          </w:tcPr>
          <w:p w:rsidR="000336DF" w:rsidRPr="004451F5" w:rsidRDefault="000336DF" w:rsidP="00E731AB">
            <w:pPr>
              <w:widowControl/>
              <w:spacing w:afterLines="60" w:after="144"/>
              <w:jc w:val="center"/>
              <w:rPr>
                <w:rFonts w:ascii="Calibri" w:hAnsi="Calibri" w:cs="Arial"/>
                <w:sz w:val="26"/>
                <w:szCs w:val="26"/>
              </w:rPr>
            </w:pPr>
            <w:r>
              <w:rPr>
                <w:rFonts w:ascii="Calibri" w:hAnsi="Calibri" w:cs="Arial"/>
                <w:sz w:val="26"/>
                <w:szCs w:val="26"/>
              </w:rPr>
              <w:t>5</w:t>
            </w:r>
          </w:p>
        </w:tc>
      </w:tr>
      <w:tr w:rsidR="000336DF" w:rsidTr="00A21858">
        <w:tc>
          <w:tcPr>
            <w:tcW w:w="1101" w:type="dxa"/>
          </w:tcPr>
          <w:p w:rsidR="000336DF" w:rsidRPr="004451F5" w:rsidRDefault="000336DF" w:rsidP="00E731AB">
            <w:pPr>
              <w:widowControl/>
              <w:spacing w:afterLines="60" w:after="144"/>
              <w:rPr>
                <w:rFonts w:ascii="Calibri" w:hAnsi="Calibri" w:cs="Calibri"/>
                <w:sz w:val="26"/>
                <w:szCs w:val="26"/>
              </w:rPr>
            </w:pPr>
            <w:r>
              <w:rPr>
                <w:rFonts w:ascii="Calibri" w:hAnsi="Calibri" w:cs="Calibri"/>
                <w:sz w:val="26"/>
                <w:szCs w:val="26"/>
                <w:lang w:val="fr-FR"/>
              </w:rPr>
              <w:t>2.</w:t>
            </w:r>
          </w:p>
        </w:tc>
        <w:tc>
          <w:tcPr>
            <w:tcW w:w="6996" w:type="dxa"/>
          </w:tcPr>
          <w:p w:rsidR="000336DF" w:rsidRPr="00AC0EC4" w:rsidRDefault="000336DF" w:rsidP="00E731AB">
            <w:pPr>
              <w:widowControl/>
              <w:spacing w:afterLines="100" w:after="240"/>
              <w:rPr>
                <w:rFonts w:ascii="Calibri" w:hAnsi="Calibri" w:cs="Arial"/>
                <w:sz w:val="26"/>
                <w:szCs w:val="26"/>
                <w:highlight w:val="yellow"/>
                <w:lang w:val="fr-FR"/>
              </w:rPr>
            </w:pPr>
            <w:r w:rsidRPr="00496405">
              <w:rPr>
                <w:rFonts w:ascii="Calibri" w:hAnsi="Calibri" w:cs="Calibri"/>
                <w:sz w:val="26"/>
                <w:szCs w:val="26"/>
                <w:lang w:val="fr-FR"/>
              </w:rPr>
              <w:t>Bilan semestriel par rapport au cadre de suivi</w:t>
            </w:r>
            <w:r>
              <w:rPr>
                <w:rFonts w:ascii="Calibri" w:hAnsi="Calibri" w:cs="Calibri"/>
                <w:sz w:val="26"/>
                <w:szCs w:val="26"/>
                <w:lang w:val="fr-FR"/>
              </w:rPr>
              <w:t xml:space="preserve"> (janvier – juin 2013)</w:t>
            </w:r>
          </w:p>
        </w:tc>
        <w:tc>
          <w:tcPr>
            <w:tcW w:w="1146" w:type="dxa"/>
          </w:tcPr>
          <w:p w:rsidR="000336DF" w:rsidRPr="004451F5" w:rsidRDefault="000336DF" w:rsidP="00E731AB">
            <w:pPr>
              <w:widowControl/>
              <w:spacing w:afterLines="60" w:after="144"/>
              <w:jc w:val="center"/>
              <w:rPr>
                <w:rFonts w:ascii="Calibri" w:hAnsi="Calibri" w:cs="Arial"/>
                <w:sz w:val="26"/>
                <w:szCs w:val="26"/>
              </w:rPr>
            </w:pPr>
            <w:r w:rsidRPr="004451F5">
              <w:rPr>
                <w:rFonts w:ascii="Calibri" w:hAnsi="Calibri" w:cs="Arial"/>
                <w:sz w:val="26"/>
                <w:szCs w:val="26"/>
              </w:rPr>
              <w:t>6</w:t>
            </w:r>
          </w:p>
        </w:tc>
      </w:tr>
      <w:tr w:rsidR="000336DF" w:rsidTr="00A21858">
        <w:tc>
          <w:tcPr>
            <w:tcW w:w="1101" w:type="dxa"/>
          </w:tcPr>
          <w:p w:rsidR="000336DF" w:rsidRPr="004451F5" w:rsidRDefault="000336DF" w:rsidP="00E731AB">
            <w:pPr>
              <w:widowControl/>
              <w:spacing w:afterLines="60" w:after="144"/>
              <w:rPr>
                <w:rFonts w:ascii="Calibri" w:hAnsi="Calibri" w:cs="Calibri"/>
                <w:sz w:val="26"/>
                <w:szCs w:val="26"/>
              </w:rPr>
            </w:pPr>
            <w:r>
              <w:rPr>
                <w:rFonts w:ascii="Calibri" w:hAnsi="Calibri" w:cs="Calibri"/>
                <w:sz w:val="26"/>
                <w:szCs w:val="26"/>
                <w:lang w:val="fr-FR"/>
              </w:rPr>
              <w:t>3.</w:t>
            </w:r>
          </w:p>
        </w:tc>
        <w:tc>
          <w:tcPr>
            <w:tcW w:w="6996" w:type="dxa"/>
          </w:tcPr>
          <w:p w:rsidR="000336DF" w:rsidRPr="004451F5" w:rsidRDefault="000336DF" w:rsidP="00E731AB">
            <w:pPr>
              <w:spacing w:afterLines="60" w:after="144"/>
              <w:rPr>
                <w:rFonts w:ascii="Calibri" w:eastAsia="SimSun" w:hAnsi="Calibri" w:cs="Calibri"/>
                <w:bCs/>
                <w:sz w:val="26"/>
                <w:szCs w:val="26"/>
              </w:rPr>
            </w:pPr>
            <w:r>
              <w:rPr>
                <w:rFonts w:ascii="Calibri" w:hAnsi="Calibri" w:cs="Calibri"/>
                <w:sz w:val="26"/>
                <w:szCs w:val="26"/>
                <w:lang w:val="fr-FR"/>
              </w:rPr>
              <w:t xml:space="preserve">Informations financières </w:t>
            </w:r>
          </w:p>
        </w:tc>
        <w:tc>
          <w:tcPr>
            <w:tcW w:w="1146" w:type="dxa"/>
          </w:tcPr>
          <w:p w:rsidR="000336DF" w:rsidRPr="00E731AB" w:rsidRDefault="000336DF" w:rsidP="000C6A86">
            <w:pPr>
              <w:widowControl/>
              <w:spacing w:afterLines="60" w:after="144"/>
              <w:jc w:val="center"/>
              <w:rPr>
                <w:rFonts w:ascii="Calibri" w:hAnsi="Calibri" w:cs="Arial"/>
                <w:sz w:val="26"/>
                <w:szCs w:val="26"/>
              </w:rPr>
            </w:pPr>
            <w:r w:rsidRPr="00E731AB">
              <w:rPr>
                <w:rFonts w:ascii="Calibri" w:hAnsi="Calibri" w:cs="Arial"/>
                <w:sz w:val="26"/>
                <w:szCs w:val="26"/>
              </w:rPr>
              <w:t>3</w:t>
            </w:r>
            <w:r w:rsidR="000C6A86">
              <w:rPr>
                <w:rFonts w:ascii="Calibri" w:hAnsi="Calibri" w:cs="Arial"/>
                <w:sz w:val="26"/>
                <w:szCs w:val="26"/>
              </w:rPr>
              <w:t>4</w:t>
            </w:r>
          </w:p>
        </w:tc>
      </w:tr>
      <w:tr w:rsidR="000336DF" w:rsidTr="00A21858">
        <w:tc>
          <w:tcPr>
            <w:tcW w:w="1101" w:type="dxa"/>
          </w:tcPr>
          <w:p w:rsidR="000336DF" w:rsidRPr="004451F5" w:rsidRDefault="000336DF" w:rsidP="00E731AB">
            <w:pPr>
              <w:widowControl/>
              <w:spacing w:afterLines="60" w:after="144"/>
              <w:rPr>
                <w:rFonts w:ascii="Calibri" w:hAnsi="Calibri" w:cs="Calibri"/>
                <w:sz w:val="26"/>
                <w:szCs w:val="26"/>
              </w:rPr>
            </w:pPr>
            <w:r>
              <w:rPr>
                <w:rFonts w:ascii="Calibri" w:hAnsi="Calibri" w:cs="Calibri"/>
                <w:sz w:val="26"/>
                <w:szCs w:val="26"/>
                <w:lang w:val="fr-FR"/>
              </w:rPr>
              <w:t>3.1.</w:t>
            </w:r>
          </w:p>
        </w:tc>
        <w:tc>
          <w:tcPr>
            <w:tcW w:w="6996" w:type="dxa"/>
          </w:tcPr>
          <w:p w:rsidR="000336DF" w:rsidRPr="00AC0EC4" w:rsidRDefault="000336DF" w:rsidP="00E731AB">
            <w:pPr>
              <w:spacing w:afterLines="60" w:after="144"/>
              <w:rPr>
                <w:rFonts w:ascii="Calibri" w:hAnsi="Calibri"/>
                <w:sz w:val="26"/>
                <w:szCs w:val="26"/>
                <w:lang w:val="fr-FR"/>
              </w:rPr>
            </w:pPr>
            <w:r>
              <w:rPr>
                <w:rFonts w:ascii="Calibri" w:hAnsi="Calibri" w:cs="Calibri"/>
                <w:color w:val="000000"/>
                <w:sz w:val="26"/>
                <w:szCs w:val="26"/>
                <w:lang w:val="fr-FR"/>
              </w:rPr>
              <w:t xml:space="preserve">Dépenses au titre de chaque catégorie d’appui </w:t>
            </w:r>
          </w:p>
        </w:tc>
        <w:tc>
          <w:tcPr>
            <w:tcW w:w="1146" w:type="dxa"/>
          </w:tcPr>
          <w:p w:rsidR="000336DF" w:rsidRPr="00E731AB" w:rsidRDefault="000336DF" w:rsidP="00E731AB">
            <w:pPr>
              <w:widowControl/>
              <w:spacing w:afterLines="60" w:after="144"/>
              <w:jc w:val="center"/>
              <w:rPr>
                <w:rFonts w:ascii="Calibri" w:hAnsi="Calibri" w:cs="Arial"/>
                <w:sz w:val="26"/>
                <w:szCs w:val="26"/>
              </w:rPr>
            </w:pPr>
            <w:r w:rsidRPr="00E731AB">
              <w:rPr>
                <w:rFonts w:ascii="Calibri" w:hAnsi="Calibri" w:cs="Arial"/>
                <w:sz w:val="26"/>
                <w:szCs w:val="26"/>
              </w:rPr>
              <w:t>4</w:t>
            </w:r>
            <w:r w:rsidR="000C6A86">
              <w:rPr>
                <w:rFonts w:ascii="Calibri" w:hAnsi="Calibri" w:cs="Arial"/>
                <w:sz w:val="26"/>
                <w:szCs w:val="26"/>
              </w:rPr>
              <w:t>1</w:t>
            </w:r>
          </w:p>
        </w:tc>
      </w:tr>
      <w:tr w:rsidR="000336DF" w:rsidTr="00A21858">
        <w:trPr>
          <w:trHeight w:val="80"/>
        </w:trPr>
        <w:tc>
          <w:tcPr>
            <w:tcW w:w="1101" w:type="dxa"/>
          </w:tcPr>
          <w:p w:rsidR="000336DF" w:rsidRPr="002A66C6" w:rsidRDefault="000336DF" w:rsidP="00E731AB">
            <w:pPr>
              <w:widowControl/>
              <w:spacing w:afterLines="60" w:after="144"/>
              <w:rPr>
                <w:rFonts w:ascii="Calibri" w:hAnsi="Calibri" w:cs="Calibri"/>
              </w:rPr>
            </w:pPr>
          </w:p>
        </w:tc>
        <w:tc>
          <w:tcPr>
            <w:tcW w:w="6996" w:type="dxa"/>
          </w:tcPr>
          <w:p w:rsidR="000336DF" w:rsidRDefault="000336DF" w:rsidP="00E731AB">
            <w:pPr>
              <w:widowControl/>
              <w:spacing w:afterLines="60" w:after="144"/>
              <w:rPr>
                <w:rFonts w:ascii="Calibri" w:hAnsi="Calibri" w:cs="Calibri"/>
              </w:rPr>
            </w:pPr>
          </w:p>
        </w:tc>
        <w:tc>
          <w:tcPr>
            <w:tcW w:w="1146" w:type="dxa"/>
          </w:tcPr>
          <w:p w:rsidR="000336DF" w:rsidRDefault="000336DF" w:rsidP="00E731AB">
            <w:pPr>
              <w:widowControl/>
              <w:spacing w:afterLines="60" w:after="144"/>
              <w:rPr>
                <w:rFonts w:ascii="Calibri" w:hAnsi="Calibri" w:cs="Arial"/>
              </w:rPr>
            </w:pPr>
          </w:p>
        </w:tc>
      </w:tr>
    </w:tbl>
    <w:p w:rsidR="000336DF" w:rsidRDefault="000336DF" w:rsidP="00A21858">
      <w:pPr>
        <w:widowControl/>
        <w:rPr>
          <w:rFonts w:ascii="Calibri" w:hAnsi="Calibri" w:cs="Arial"/>
          <w:b/>
          <w:sz w:val="28"/>
          <w:szCs w:val="28"/>
        </w:rPr>
      </w:pPr>
    </w:p>
    <w:p w:rsidR="000336DF" w:rsidRDefault="000336DF">
      <w:pPr>
        <w:widowControl/>
        <w:rPr>
          <w:rFonts w:ascii="Calibri" w:hAnsi="Calibri" w:cs="Arial"/>
          <w:b/>
          <w:sz w:val="28"/>
          <w:szCs w:val="28"/>
        </w:rPr>
      </w:pPr>
      <w:r>
        <w:rPr>
          <w:rFonts w:ascii="Calibri" w:hAnsi="Calibri" w:cs="Arial"/>
          <w:b/>
          <w:sz w:val="28"/>
          <w:szCs w:val="28"/>
        </w:rPr>
        <w:br w:type="page"/>
      </w:r>
    </w:p>
    <w:p w:rsidR="000336DF" w:rsidRPr="00AC0EC4" w:rsidRDefault="000336DF" w:rsidP="00A21858">
      <w:pPr>
        <w:widowControl/>
        <w:rPr>
          <w:rFonts w:ascii="Calibri" w:hAnsi="Calibri" w:cs="Arial"/>
          <w:b/>
          <w:sz w:val="28"/>
          <w:szCs w:val="28"/>
          <w:lang w:val="fr-FR"/>
        </w:rPr>
      </w:pPr>
      <w:r>
        <w:rPr>
          <w:rFonts w:ascii="Calibri" w:hAnsi="Calibri" w:cs="Calibri"/>
          <w:b/>
          <w:bCs/>
          <w:sz w:val="28"/>
          <w:szCs w:val="28"/>
          <w:lang w:val="fr-FR"/>
        </w:rPr>
        <w:lastRenderedPageBreak/>
        <w:t>Liste des sigles et acronymes</w:t>
      </w:r>
    </w:p>
    <w:p w:rsidR="000336DF" w:rsidRPr="00AC0EC4" w:rsidRDefault="000336DF" w:rsidP="00A21858">
      <w:pPr>
        <w:widowControl/>
        <w:rPr>
          <w:rFonts w:ascii="Calibri" w:hAnsi="Calibri" w:cs="Calibri"/>
          <w:b/>
          <w:sz w:val="20"/>
          <w:szCs w:val="20"/>
          <w:lang w:val="fr-FR"/>
        </w:rPr>
      </w:pP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AJCI</w:t>
      </w:r>
      <w:r>
        <w:rPr>
          <w:rFonts w:ascii="Calibri" w:hAnsi="Calibri" w:cs="Calibri"/>
          <w:color w:val="000000"/>
          <w:sz w:val="22"/>
          <w:szCs w:val="22"/>
          <w:lang w:val="fr-FR"/>
        </w:rPr>
        <w:tab/>
        <w:t>Agence japonaise de coopération internationale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AJTF</w:t>
      </w:r>
      <w:r>
        <w:rPr>
          <w:rFonts w:ascii="Calibri" w:hAnsi="Calibri" w:cs="Calibri"/>
          <w:color w:val="000000"/>
          <w:sz w:val="22"/>
          <w:szCs w:val="22"/>
          <w:lang w:val="fr-FR"/>
        </w:rPr>
        <w:tab/>
        <w:t>Association japonaise des technologies forestières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ALC</w:t>
      </w:r>
      <w:r>
        <w:rPr>
          <w:rFonts w:ascii="Calibri" w:hAnsi="Calibri" w:cs="Calibri"/>
          <w:color w:val="000000"/>
          <w:sz w:val="22"/>
          <w:szCs w:val="22"/>
          <w:lang w:val="fr-FR"/>
        </w:rPr>
        <w:tab/>
        <w:t>Amérique latine et Caraïbes</w:t>
      </w:r>
    </w:p>
    <w:p w:rsidR="000336DF" w:rsidRPr="00A21858" w:rsidRDefault="000336DF" w:rsidP="00A21858">
      <w:pPr>
        <w:ind w:left="1440" w:hanging="1440"/>
        <w:rPr>
          <w:rFonts w:ascii="Calibri" w:hAnsi="Calibri" w:cs="Calibri"/>
          <w:color w:val="000000"/>
          <w:sz w:val="22"/>
          <w:szCs w:val="22"/>
          <w:lang w:val="fr-FR"/>
        </w:rPr>
      </w:pPr>
      <w:proofErr w:type="spellStart"/>
      <w:r>
        <w:rPr>
          <w:rFonts w:ascii="Calibri" w:hAnsi="Calibri" w:cs="Calibri"/>
          <w:color w:val="000000"/>
          <w:sz w:val="22"/>
          <w:szCs w:val="22"/>
          <w:lang w:val="fr-FR"/>
        </w:rPr>
        <w:t>BeRT</w:t>
      </w:r>
      <w:proofErr w:type="spellEnd"/>
      <w:r>
        <w:rPr>
          <w:rFonts w:ascii="Calibri" w:hAnsi="Calibri" w:cs="Calibri"/>
          <w:color w:val="000000"/>
          <w:sz w:val="22"/>
          <w:szCs w:val="22"/>
          <w:lang w:val="fr-FR"/>
        </w:rPr>
        <w:tab/>
        <w:t>Outil d’identification des avantages et des risques</w:t>
      </w:r>
    </w:p>
    <w:p w:rsidR="000336DF" w:rsidRPr="00A21858" w:rsidRDefault="000336DF" w:rsidP="00AC0EC4">
      <w:pPr>
        <w:tabs>
          <w:tab w:val="left" w:pos="720"/>
          <w:tab w:val="left" w:pos="1440"/>
          <w:tab w:val="left" w:pos="2160"/>
          <w:tab w:val="left" w:pos="2880"/>
          <w:tab w:val="left" w:pos="3600"/>
          <w:tab w:val="left" w:pos="4320"/>
        </w:tabs>
        <w:ind w:left="1440" w:hanging="1440"/>
        <w:rPr>
          <w:rFonts w:ascii="Calibri" w:hAnsi="Calibri" w:cs="Calibri"/>
          <w:color w:val="000000"/>
          <w:sz w:val="22"/>
          <w:szCs w:val="22"/>
          <w:lang w:val="fr-FR"/>
        </w:rPr>
      </w:pPr>
      <w:r>
        <w:rPr>
          <w:rFonts w:ascii="Calibri" w:hAnsi="Calibri" w:cs="Calibri"/>
          <w:color w:val="000000"/>
          <w:sz w:val="22"/>
          <w:szCs w:val="22"/>
          <w:lang w:val="fr-FR"/>
        </w:rPr>
        <w:t>CBR+</w:t>
      </w:r>
      <w:r>
        <w:rPr>
          <w:rFonts w:ascii="Calibri" w:hAnsi="Calibri" w:cs="Calibri"/>
          <w:color w:val="000000"/>
          <w:sz w:val="22"/>
          <w:szCs w:val="22"/>
          <w:lang w:val="fr-FR"/>
        </w:rPr>
        <w:tab/>
      </w:r>
      <w:r>
        <w:rPr>
          <w:rFonts w:ascii="Calibri" w:hAnsi="Calibri" w:cs="Calibri"/>
          <w:color w:val="000000"/>
          <w:sz w:val="22"/>
          <w:szCs w:val="22"/>
          <w:lang w:val="fr-FR"/>
        </w:rPr>
        <w:tab/>
        <w:t>REDD+ à assise communautaire</w:t>
      </w:r>
      <w:r>
        <w:rPr>
          <w:rFonts w:ascii="Calibri" w:hAnsi="Calibri" w:cs="Calibri"/>
          <w:color w:val="000000"/>
          <w:sz w:val="22"/>
          <w:szCs w:val="22"/>
          <w:lang w:val="fr-FR"/>
        </w:rPr>
        <w:tab/>
      </w:r>
      <w:r>
        <w:rPr>
          <w:rFonts w:ascii="Calibri" w:hAnsi="Calibri" w:cs="Calibri"/>
          <w:color w:val="000000"/>
          <w:sz w:val="22"/>
          <w:szCs w:val="22"/>
          <w:lang w:val="fr-FR"/>
        </w:rPr>
        <w:tab/>
      </w:r>
      <w:r>
        <w:rPr>
          <w:rFonts w:ascii="Calibri" w:hAnsi="Calibri" w:cs="Calibri"/>
          <w:color w:val="000000"/>
          <w:sz w:val="22"/>
          <w:szCs w:val="22"/>
          <w:lang w:val="fr-FR"/>
        </w:rPr>
        <w:tab/>
      </w:r>
    </w:p>
    <w:p w:rsidR="000336DF" w:rsidRPr="00A21858" w:rsidRDefault="000336DF" w:rsidP="008728F5">
      <w:pPr>
        <w:tabs>
          <w:tab w:val="left" w:pos="720"/>
          <w:tab w:val="left" w:pos="1440"/>
          <w:tab w:val="left" w:pos="2160"/>
          <w:tab w:val="left" w:pos="2880"/>
          <w:tab w:val="left" w:pos="3600"/>
          <w:tab w:val="left" w:pos="4320"/>
          <w:tab w:val="left" w:pos="5040"/>
          <w:tab w:val="left" w:pos="5760"/>
          <w:tab w:val="left" w:pos="6480"/>
          <w:tab w:val="left" w:pos="7200"/>
          <w:tab w:val="left" w:pos="8052"/>
        </w:tabs>
        <w:ind w:left="1440" w:hanging="1440"/>
        <w:rPr>
          <w:rFonts w:ascii="Calibri" w:hAnsi="Calibri" w:cs="Calibri"/>
          <w:color w:val="000000"/>
          <w:sz w:val="22"/>
          <w:szCs w:val="22"/>
          <w:lang w:val="fr-FR"/>
        </w:rPr>
      </w:pPr>
      <w:r>
        <w:rPr>
          <w:rFonts w:ascii="Calibri" w:hAnsi="Calibri" w:cs="Calibri"/>
          <w:color w:val="000000"/>
          <w:sz w:val="22"/>
          <w:szCs w:val="22"/>
          <w:lang w:val="fr-FR"/>
        </w:rPr>
        <w:t>CCNUCC</w:t>
      </w:r>
      <w:r>
        <w:rPr>
          <w:rFonts w:ascii="Calibri" w:hAnsi="Calibri" w:cs="Calibri"/>
          <w:color w:val="000000"/>
          <w:sz w:val="22"/>
          <w:szCs w:val="22"/>
          <w:lang w:val="fr-FR"/>
        </w:rPr>
        <w:tab/>
        <w:t>Convention-cadre des Nations Unies sur les changements climatiques</w:t>
      </w:r>
      <w:r>
        <w:rPr>
          <w:rFonts w:ascii="Calibri" w:hAnsi="Calibri" w:cs="Calibri"/>
          <w:color w:val="000000"/>
          <w:sz w:val="22"/>
          <w:szCs w:val="22"/>
          <w:lang w:val="fr-FR"/>
        </w:rPr>
        <w:tab/>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CD-REDD</w:t>
      </w:r>
      <w:r>
        <w:rPr>
          <w:rFonts w:ascii="Calibri" w:hAnsi="Calibri" w:cs="Calibri"/>
          <w:color w:val="000000"/>
          <w:sz w:val="22"/>
          <w:szCs w:val="22"/>
          <w:lang w:val="fr-FR"/>
        </w:rPr>
        <w:tab/>
        <w:t xml:space="preserve">Projet de renforcement des capacités pour </w:t>
      </w:r>
      <w:smartTag w:uri="urn:schemas-microsoft-com:office:smarttags" w:element="PersonName">
        <w:smartTagPr>
          <w:attr w:name="ProductID" w:val="la REDD"/>
        </w:smartTagPr>
        <w:r>
          <w:rPr>
            <w:rFonts w:ascii="Calibri" w:hAnsi="Calibri" w:cs="Calibri"/>
            <w:color w:val="000000"/>
            <w:sz w:val="22"/>
            <w:szCs w:val="22"/>
            <w:lang w:val="fr-FR"/>
          </w:rPr>
          <w:t>la REDD</w:t>
        </w:r>
      </w:smartTag>
      <w:r>
        <w:rPr>
          <w:rFonts w:ascii="Calibri" w:hAnsi="Calibri" w:cs="Calibri"/>
          <w:color w:val="000000"/>
          <w:sz w:val="22"/>
          <w:szCs w:val="22"/>
          <w:lang w:val="fr-FR"/>
        </w:rPr>
        <w:t>+</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CIRAD</w:t>
      </w:r>
      <w:r>
        <w:rPr>
          <w:rFonts w:ascii="Calibri" w:hAnsi="Calibri" w:cs="Calibri"/>
          <w:color w:val="000000"/>
          <w:sz w:val="22"/>
          <w:szCs w:val="22"/>
          <w:lang w:val="fr-FR"/>
        </w:rPr>
        <w:tab/>
        <w:t>Centre de coopération internationale en recherche agronomique pour le développement</w:t>
      </w:r>
    </w:p>
    <w:p w:rsidR="000336DF" w:rsidRPr="00A21858" w:rsidRDefault="000336DF" w:rsidP="00A21858">
      <w:pPr>
        <w:ind w:left="1440" w:hanging="1440"/>
        <w:rPr>
          <w:rFonts w:ascii="Calibri" w:hAnsi="Calibri" w:cs="Calibri"/>
          <w:color w:val="000000"/>
          <w:sz w:val="22"/>
          <w:szCs w:val="22"/>
          <w:lang w:val="fr-FR"/>
        </w:rPr>
      </w:pPr>
      <w:r w:rsidRPr="008728F5">
        <w:rPr>
          <w:rFonts w:ascii="Calibri" w:hAnsi="Calibri" w:cs="Calibri"/>
          <w:color w:val="000000"/>
          <w:sz w:val="22"/>
          <w:szCs w:val="22"/>
          <w:lang w:val="fr-FR"/>
        </w:rPr>
        <w:t>CNRS</w:t>
      </w:r>
      <w:r w:rsidRPr="008728F5">
        <w:rPr>
          <w:rFonts w:ascii="Calibri" w:hAnsi="Calibri" w:cs="Calibri"/>
          <w:color w:val="000000"/>
          <w:sz w:val="22"/>
          <w:szCs w:val="22"/>
          <w:lang w:val="fr-FR"/>
        </w:rPr>
        <w:tab/>
        <w:t>Centre d</w:t>
      </w:r>
      <w:r>
        <w:rPr>
          <w:rFonts w:ascii="Calibri" w:hAnsi="Calibri" w:cs="Calibri"/>
          <w:color w:val="000000"/>
          <w:sz w:val="22"/>
          <w:szCs w:val="22"/>
          <w:lang w:val="fr-FR"/>
        </w:rPr>
        <w:t>’</w:t>
      </w:r>
      <w:r w:rsidRPr="008728F5">
        <w:rPr>
          <w:rFonts w:ascii="Calibri" w:hAnsi="Calibri" w:cs="Calibri"/>
          <w:color w:val="000000"/>
          <w:sz w:val="22"/>
          <w:szCs w:val="22"/>
          <w:lang w:val="fr-FR"/>
        </w:rPr>
        <w:t>études sur les ressources naturelles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COICA</w:t>
      </w:r>
      <w:r>
        <w:rPr>
          <w:rFonts w:ascii="Calibri" w:hAnsi="Calibri" w:cs="Calibri"/>
          <w:color w:val="000000"/>
          <w:sz w:val="22"/>
          <w:szCs w:val="22"/>
          <w:lang w:val="fr-FR"/>
        </w:rPr>
        <w:tab/>
        <w:t>Coordination des organisations indigènes du bassin amazonien</w:t>
      </w:r>
      <w:smartTag w:uri="urn:schemas-microsoft-com:office:smarttags" w:element="PlaceName"/>
      <w:smartTag w:uri="urn:schemas-microsoft-com:office:smarttags" w:element="PlaceType"/>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COMIFAC</w:t>
      </w:r>
      <w:r>
        <w:rPr>
          <w:rFonts w:ascii="Calibri" w:hAnsi="Calibri" w:cs="Calibri"/>
          <w:color w:val="000000"/>
          <w:sz w:val="22"/>
          <w:szCs w:val="22"/>
          <w:lang w:val="fr-FR"/>
        </w:rPr>
        <w:tab/>
        <w:t>Commission des forêts d’Afrique centrale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COONAPIP</w:t>
      </w:r>
      <w:r>
        <w:rPr>
          <w:rFonts w:ascii="Calibri" w:hAnsi="Calibri" w:cs="Calibri"/>
          <w:color w:val="000000"/>
          <w:sz w:val="22"/>
          <w:szCs w:val="22"/>
          <w:lang w:val="fr-FR"/>
        </w:rPr>
        <w:tab/>
        <w:t>Coordination nationale des peuples autochtones du Panama</w:t>
      </w:r>
      <w:smartTag w:uri="urn:schemas-microsoft-com:office:smarttags" w:element="country-region"/>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COP</w:t>
      </w:r>
      <w:r>
        <w:rPr>
          <w:rFonts w:ascii="Calibri" w:hAnsi="Calibri" w:cs="Calibri"/>
          <w:color w:val="000000"/>
          <w:sz w:val="22"/>
          <w:szCs w:val="22"/>
          <w:lang w:val="fr-FR"/>
        </w:rPr>
        <w:tab/>
        <w:t xml:space="preserve">Conférence des Parties à </w:t>
      </w:r>
      <w:smartTag w:uri="urn:schemas-microsoft-com:office:smarttags" w:element="PersonName">
        <w:smartTagPr>
          <w:attr w:name="ProductID" w:val="la CCNUCC"/>
        </w:smartTagPr>
        <w:r>
          <w:rPr>
            <w:rFonts w:ascii="Calibri" w:hAnsi="Calibri" w:cs="Calibri"/>
            <w:color w:val="000000"/>
            <w:sz w:val="22"/>
            <w:szCs w:val="22"/>
            <w:lang w:val="fr-FR"/>
          </w:rPr>
          <w:t>la CCNUCC</w:t>
        </w:r>
      </w:smartTag>
    </w:p>
    <w:p w:rsidR="000C6A86" w:rsidRPr="00A21858" w:rsidRDefault="000C6A86" w:rsidP="000C6A86">
      <w:pPr>
        <w:ind w:left="1440" w:hanging="1440"/>
        <w:rPr>
          <w:rFonts w:ascii="Calibri" w:hAnsi="Calibri" w:cs="Calibri"/>
          <w:color w:val="000000"/>
          <w:sz w:val="22"/>
          <w:szCs w:val="22"/>
          <w:lang w:val="fr-FR"/>
        </w:rPr>
      </w:pPr>
      <w:r>
        <w:rPr>
          <w:rFonts w:ascii="Calibri" w:hAnsi="Calibri" w:cs="Calibri"/>
          <w:color w:val="000000"/>
          <w:sz w:val="22"/>
          <w:szCs w:val="22"/>
          <w:lang w:val="fr-FR"/>
        </w:rPr>
        <w:t>AE</w:t>
      </w:r>
      <w:r>
        <w:rPr>
          <w:rFonts w:ascii="Calibri" w:hAnsi="Calibri" w:cs="Calibri"/>
          <w:color w:val="000000"/>
          <w:sz w:val="22"/>
          <w:szCs w:val="22"/>
          <w:lang w:val="fr-FR"/>
        </w:rPr>
        <w:tab/>
        <w:t xml:space="preserve">Équations </w:t>
      </w:r>
      <w:proofErr w:type="spellStart"/>
      <w:r>
        <w:rPr>
          <w:rFonts w:ascii="Calibri" w:hAnsi="Calibri" w:cs="Calibri"/>
          <w:color w:val="000000"/>
          <w:sz w:val="22"/>
          <w:szCs w:val="22"/>
          <w:lang w:val="fr-FR"/>
        </w:rPr>
        <w:t>allométriques</w:t>
      </w:r>
      <w:proofErr w:type="spellEnd"/>
      <w:r>
        <w:rPr>
          <w:rFonts w:ascii="Calibri" w:hAnsi="Calibri" w:cs="Calibri"/>
          <w:color w:val="000000"/>
          <w:sz w:val="22"/>
          <w:szCs w:val="22"/>
          <w:lang w:val="fr-FR"/>
        </w:rPr>
        <w:t xml:space="preserve"> calculant le volume des arbres, leur biomasse et leur carbone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EESS</w:t>
      </w:r>
      <w:r>
        <w:rPr>
          <w:rFonts w:ascii="Calibri" w:hAnsi="Calibri" w:cs="Calibri"/>
          <w:color w:val="000000"/>
          <w:sz w:val="22"/>
          <w:szCs w:val="22"/>
          <w:lang w:val="fr-FR"/>
        </w:rPr>
        <w:tab/>
        <w:t>Évaluation environnementale et sociale stratégique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EFI</w:t>
      </w:r>
      <w:r>
        <w:rPr>
          <w:rFonts w:ascii="Calibri" w:hAnsi="Calibri" w:cs="Calibri"/>
          <w:color w:val="000000"/>
          <w:sz w:val="22"/>
          <w:szCs w:val="22"/>
          <w:lang w:val="fr-FR"/>
        </w:rPr>
        <w:tab/>
        <w:t>Institut forestier européen</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EPA</w:t>
      </w:r>
      <w:r>
        <w:rPr>
          <w:rFonts w:ascii="Calibri" w:hAnsi="Calibri" w:cs="Calibri"/>
          <w:color w:val="000000"/>
          <w:sz w:val="22"/>
          <w:szCs w:val="22"/>
          <w:lang w:val="fr-FR"/>
        </w:rPr>
        <w:tab/>
        <w:t>Agence de protection de l’environnement des États-Unis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EPG</w:t>
      </w:r>
      <w:r>
        <w:rPr>
          <w:rFonts w:ascii="Calibri" w:hAnsi="Calibri" w:cs="Calibri"/>
          <w:color w:val="000000"/>
          <w:sz w:val="22"/>
          <w:szCs w:val="22"/>
          <w:lang w:val="fr-FR"/>
        </w:rPr>
        <w:tab/>
        <w:t>Évaluation participative de la gouvernance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ERC</w:t>
      </w:r>
      <w:r>
        <w:rPr>
          <w:rFonts w:ascii="Calibri" w:hAnsi="Calibri" w:cs="Calibri"/>
          <w:color w:val="000000"/>
          <w:sz w:val="22"/>
          <w:szCs w:val="22"/>
          <w:lang w:val="fr-FR"/>
        </w:rPr>
        <w:tab/>
        <w:t>Évaluation des risques de corruption</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FAO</w:t>
      </w:r>
      <w:r>
        <w:rPr>
          <w:rFonts w:ascii="Calibri" w:hAnsi="Calibri" w:cs="Calibri"/>
          <w:color w:val="000000"/>
          <w:sz w:val="22"/>
          <w:szCs w:val="22"/>
          <w:lang w:val="fr-FR"/>
        </w:rPr>
        <w:tab/>
        <w:t>Organisation des Nations Unies pour l’alimentation et l’agriculture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FASM</w:t>
      </w:r>
      <w:r>
        <w:rPr>
          <w:rFonts w:ascii="Calibri" w:hAnsi="Calibri" w:cs="Calibri"/>
          <w:color w:val="000000"/>
          <w:sz w:val="22"/>
          <w:szCs w:val="22"/>
          <w:lang w:val="fr-FR"/>
        </w:rPr>
        <w:tab/>
        <w:t>Fonds d’affectation spéciale multipartenaire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FCPF</w:t>
      </w:r>
      <w:r>
        <w:rPr>
          <w:rFonts w:ascii="Calibri" w:hAnsi="Calibri" w:cs="Calibri"/>
          <w:color w:val="000000"/>
          <w:sz w:val="22"/>
          <w:szCs w:val="22"/>
          <w:lang w:val="fr-FR"/>
        </w:rPr>
        <w:tab/>
        <w:t>Fonds de partenariat pour le carbone forestier</w:t>
      </w:r>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FEM</w:t>
      </w:r>
      <w:r>
        <w:rPr>
          <w:rFonts w:ascii="Calibri" w:hAnsi="Calibri" w:cs="Calibri"/>
          <w:color w:val="000000"/>
          <w:sz w:val="22"/>
          <w:szCs w:val="22"/>
          <w:lang w:val="fr-FR"/>
        </w:rPr>
        <w:tab/>
        <w:t>Fonds pour l’environnement mondial</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FERN</w:t>
      </w:r>
      <w:r>
        <w:rPr>
          <w:rFonts w:ascii="Calibri" w:hAnsi="Calibri" w:cs="Calibri"/>
          <w:color w:val="000000"/>
          <w:sz w:val="22"/>
          <w:szCs w:val="22"/>
          <w:lang w:val="fr-FR"/>
        </w:rPr>
        <w:tab/>
      </w:r>
      <w:proofErr w:type="spellStart"/>
      <w:r w:rsidRPr="00A21858">
        <w:rPr>
          <w:rFonts w:ascii="Calibri" w:hAnsi="Calibri" w:cs="Calibri"/>
          <w:i/>
          <w:color w:val="000000"/>
          <w:sz w:val="22"/>
          <w:szCs w:val="22"/>
          <w:lang w:val="fr-FR"/>
        </w:rPr>
        <w:t>Forests</w:t>
      </w:r>
      <w:proofErr w:type="spellEnd"/>
      <w:r w:rsidRPr="00A21858">
        <w:rPr>
          <w:rFonts w:ascii="Calibri" w:hAnsi="Calibri" w:cs="Calibri"/>
          <w:i/>
          <w:color w:val="000000"/>
          <w:sz w:val="22"/>
          <w:szCs w:val="22"/>
          <w:lang w:val="fr-FR"/>
        </w:rPr>
        <w:t xml:space="preserve"> and the </w:t>
      </w:r>
      <w:proofErr w:type="spellStart"/>
      <w:r w:rsidRPr="00A21858">
        <w:rPr>
          <w:rFonts w:ascii="Calibri" w:hAnsi="Calibri" w:cs="Calibri"/>
          <w:i/>
          <w:color w:val="000000"/>
          <w:sz w:val="22"/>
          <w:szCs w:val="22"/>
          <w:lang w:val="fr-FR"/>
        </w:rPr>
        <w:t>European</w:t>
      </w:r>
      <w:proofErr w:type="spellEnd"/>
      <w:r w:rsidRPr="00A21858">
        <w:rPr>
          <w:rFonts w:ascii="Calibri" w:hAnsi="Calibri" w:cs="Calibri"/>
          <w:i/>
          <w:color w:val="000000"/>
          <w:sz w:val="22"/>
          <w:szCs w:val="22"/>
          <w:lang w:val="fr-FR"/>
        </w:rPr>
        <w:t xml:space="preserve"> Union Resource Network</w:t>
      </w:r>
      <w:r>
        <w:rPr>
          <w:rFonts w:ascii="Calibri" w:hAnsi="Calibri" w:cs="Calibri"/>
          <w:color w:val="000000"/>
          <w:sz w:val="22"/>
          <w:szCs w:val="22"/>
          <w:lang w:val="fr-FR"/>
        </w:rPr>
        <w:t xml:space="preserve"> (Réseau de ressources sur les forêts de l’Union européenne)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FIP</w:t>
      </w:r>
      <w:r>
        <w:rPr>
          <w:rFonts w:ascii="Calibri" w:hAnsi="Calibri" w:cs="Calibri"/>
          <w:color w:val="000000"/>
          <w:sz w:val="22"/>
          <w:szCs w:val="22"/>
          <w:lang w:val="fr-FR"/>
        </w:rPr>
        <w:tab/>
        <w:t>Programme d’investissement pour la forêt</w:t>
      </w:r>
      <w:r>
        <w:rPr>
          <w:rFonts w:ascii="Calibri" w:hAnsi="Calibri" w:cs="Calibri"/>
          <w:color w:val="000000"/>
          <w:sz w:val="22"/>
          <w:szCs w:val="22"/>
          <w:lang w:val="fr-FR"/>
        </w:rPr>
        <w:tab/>
      </w:r>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FLEGT</w:t>
      </w:r>
      <w:r>
        <w:rPr>
          <w:rFonts w:ascii="Calibri" w:hAnsi="Calibri" w:cs="Calibri"/>
          <w:color w:val="000000"/>
          <w:sz w:val="22"/>
          <w:szCs w:val="22"/>
          <w:lang w:val="fr-FR"/>
        </w:rPr>
        <w:tab/>
        <w:t>Application de la législation forestière, gouvernance et échanges commerciaux</w:t>
      </w:r>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FPIC</w:t>
      </w:r>
      <w:r>
        <w:rPr>
          <w:rFonts w:ascii="Calibri" w:hAnsi="Calibri" w:cs="Calibri"/>
          <w:color w:val="000000"/>
          <w:sz w:val="22"/>
          <w:szCs w:val="22"/>
          <w:lang w:val="fr-FR"/>
        </w:rPr>
        <w:tab/>
        <w:t>Consentement préalable, donné librement et en connaissance de cause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FRIM</w:t>
      </w:r>
      <w:r>
        <w:rPr>
          <w:rFonts w:ascii="Calibri" w:hAnsi="Calibri" w:cs="Calibri"/>
          <w:color w:val="000000"/>
          <w:sz w:val="22"/>
          <w:szCs w:val="22"/>
          <w:lang w:val="fr-FR"/>
        </w:rPr>
        <w:tab/>
        <w:t>Institut de recherche forestière de Malaisie</w:t>
      </w:r>
      <w:smartTag w:uri="urn:schemas-microsoft-com:office:smarttags" w:element="country-region"/>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GES</w:t>
      </w:r>
      <w:r>
        <w:rPr>
          <w:rFonts w:ascii="Calibri" w:hAnsi="Calibri" w:cs="Calibri"/>
          <w:color w:val="000000"/>
          <w:sz w:val="22"/>
          <w:szCs w:val="22"/>
          <w:lang w:val="fr-FR"/>
        </w:rPr>
        <w:tab/>
        <w:t>Gaz à effet de serre</w:t>
      </w:r>
    </w:p>
    <w:p w:rsidR="000336DF"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GIZ</w:t>
      </w:r>
      <w:r>
        <w:rPr>
          <w:rFonts w:ascii="Calibri" w:hAnsi="Calibri" w:cs="Calibri"/>
          <w:color w:val="000000"/>
          <w:sz w:val="22"/>
          <w:szCs w:val="22"/>
          <w:lang w:val="fr-FR"/>
        </w:rPr>
        <w:tab/>
        <w:t>Agence allemande de coopération internationale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GNUD</w:t>
      </w:r>
      <w:r>
        <w:rPr>
          <w:rFonts w:ascii="Calibri" w:hAnsi="Calibri" w:cs="Calibri"/>
          <w:color w:val="000000"/>
          <w:sz w:val="22"/>
          <w:szCs w:val="22"/>
          <w:lang w:val="fr-FR"/>
        </w:rPr>
        <w:tab/>
        <w:t>Groupe des Nations Unies pour le développement</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GPCG</w:t>
      </w:r>
      <w:r>
        <w:rPr>
          <w:rFonts w:ascii="Calibri" w:hAnsi="Calibri" w:cs="Calibri"/>
          <w:color w:val="000000"/>
          <w:sz w:val="22"/>
          <w:szCs w:val="22"/>
          <w:lang w:val="fr-FR"/>
        </w:rPr>
        <w:tab/>
        <w:t>Groupe de coordination du Programme global/SNA</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GRN</w:t>
      </w:r>
      <w:r>
        <w:rPr>
          <w:rFonts w:ascii="Calibri" w:hAnsi="Calibri" w:cs="Calibri"/>
          <w:color w:val="000000"/>
          <w:sz w:val="22"/>
          <w:szCs w:val="22"/>
          <w:lang w:val="fr-FR"/>
        </w:rPr>
        <w:tab/>
        <w:t>Gestion des ressources naturelles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GTPN</w:t>
      </w:r>
      <w:r>
        <w:rPr>
          <w:rFonts w:ascii="Calibri" w:hAnsi="Calibri" w:cs="Calibri"/>
          <w:color w:val="000000"/>
          <w:sz w:val="22"/>
          <w:szCs w:val="22"/>
          <w:lang w:val="fr-FR"/>
        </w:rPr>
        <w:tab/>
        <w:t>Groupe de travail sur les programmes nationaux</w:t>
      </w:r>
    </w:p>
    <w:p w:rsidR="000336DF" w:rsidRPr="00A21858" w:rsidRDefault="000336DF" w:rsidP="00A21858">
      <w:pPr>
        <w:ind w:left="1440" w:hanging="1440"/>
        <w:rPr>
          <w:rFonts w:ascii="Calibri" w:hAnsi="Calibri" w:cs="Calibri"/>
          <w:color w:val="000000"/>
          <w:sz w:val="22"/>
          <w:szCs w:val="22"/>
          <w:lang w:val="fr-FR"/>
        </w:rPr>
      </w:pPr>
      <w:r w:rsidRPr="000C6A86">
        <w:rPr>
          <w:rFonts w:ascii="Calibri" w:hAnsi="Calibri" w:cs="Calibri"/>
          <w:color w:val="000000"/>
          <w:sz w:val="22"/>
          <w:szCs w:val="22"/>
          <w:lang w:val="fr-FR"/>
        </w:rPr>
        <w:t>INEGI</w:t>
      </w:r>
      <w:r w:rsidRPr="000C6A86">
        <w:rPr>
          <w:rFonts w:ascii="Calibri" w:hAnsi="Calibri" w:cs="Calibri"/>
          <w:color w:val="000000"/>
          <w:sz w:val="22"/>
          <w:szCs w:val="22"/>
          <w:lang w:val="fr-FR"/>
        </w:rPr>
        <w:tab/>
      </w:r>
      <w:proofErr w:type="spellStart"/>
      <w:r w:rsidRPr="002A783F">
        <w:rPr>
          <w:rFonts w:ascii="Calibri" w:hAnsi="Calibri" w:cs="Calibri"/>
          <w:i/>
          <w:color w:val="000000"/>
          <w:sz w:val="22"/>
          <w:szCs w:val="22"/>
          <w:lang w:val="fr-FR"/>
        </w:rPr>
        <w:t>Instituto</w:t>
      </w:r>
      <w:proofErr w:type="spellEnd"/>
      <w:r w:rsidRPr="002A783F">
        <w:rPr>
          <w:rFonts w:ascii="Calibri" w:hAnsi="Calibri" w:cs="Calibri"/>
          <w:i/>
          <w:color w:val="000000"/>
          <w:sz w:val="22"/>
          <w:szCs w:val="22"/>
          <w:lang w:val="fr-FR"/>
        </w:rPr>
        <w:t xml:space="preserve"> </w:t>
      </w:r>
      <w:proofErr w:type="spellStart"/>
      <w:r w:rsidRPr="002A783F">
        <w:rPr>
          <w:rFonts w:ascii="Calibri" w:hAnsi="Calibri" w:cs="Calibri"/>
          <w:i/>
          <w:color w:val="000000"/>
          <w:sz w:val="22"/>
          <w:szCs w:val="22"/>
          <w:lang w:val="fr-FR"/>
        </w:rPr>
        <w:t>nacional</w:t>
      </w:r>
      <w:proofErr w:type="spellEnd"/>
      <w:r w:rsidRPr="002A783F">
        <w:rPr>
          <w:rFonts w:ascii="Calibri" w:hAnsi="Calibri" w:cs="Calibri"/>
          <w:i/>
          <w:color w:val="000000"/>
          <w:sz w:val="22"/>
          <w:szCs w:val="22"/>
          <w:lang w:val="fr-FR"/>
        </w:rPr>
        <w:t xml:space="preserve"> de </w:t>
      </w:r>
      <w:proofErr w:type="spellStart"/>
      <w:r w:rsidRPr="002A783F">
        <w:rPr>
          <w:rFonts w:ascii="Calibri" w:hAnsi="Calibri" w:cs="Calibri"/>
          <w:i/>
          <w:color w:val="000000"/>
          <w:sz w:val="22"/>
          <w:szCs w:val="22"/>
          <w:lang w:val="fr-FR"/>
        </w:rPr>
        <w:t>estadistica</w:t>
      </w:r>
      <w:proofErr w:type="spellEnd"/>
      <w:r w:rsidRPr="002A783F">
        <w:rPr>
          <w:rFonts w:ascii="Calibri" w:hAnsi="Calibri" w:cs="Calibri"/>
          <w:i/>
          <w:color w:val="000000"/>
          <w:sz w:val="22"/>
          <w:szCs w:val="22"/>
          <w:lang w:val="fr-FR"/>
        </w:rPr>
        <w:t xml:space="preserve"> y </w:t>
      </w:r>
      <w:proofErr w:type="spellStart"/>
      <w:r w:rsidRPr="002A783F">
        <w:rPr>
          <w:rFonts w:ascii="Calibri" w:hAnsi="Calibri" w:cs="Calibri"/>
          <w:i/>
          <w:color w:val="000000"/>
          <w:sz w:val="22"/>
          <w:szCs w:val="22"/>
          <w:lang w:val="fr-FR"/>
        </w:rPr>
        <w:t>geografiá</w:t>
      </w:r>
      <w:proofErr w:type="spellEnd"/>
      <w:r w:rsidRPr="002A783F">
        <w:rPr>
          <w:rFonts w:ascii="Calibri" w:hAnsi="Calibri" w:cs="Calibri"/>
          <w:color w:val="000000"/>
          <w:sz w:val="22"/>
          <w:szCs w:val="22"/>
          <w:lang w:val="fr-FR"/>
        </w:rPr>
        <w:t xml:space="preserve"> (Institut national de statistique et de géographie)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INFONA</w:t>
      </w:r>
      <w:r>
        <w:rPr>
          <w:rFonts w:ascii="Calibri" w:hAnsi="Calibri" w:cs="Calibri"/>
          <w:color w:val="000000"/>
          <w:sz w:val="22"/>
          <w:szCs w:val="22"/>
          <w:lang w:val="fr-FR"/>
        </w:rPr>
        <w:tab/>
      </w:r>
      <w:proofErr w:type="spellStart"/>
      <w:r w:rsidRPr="00A21858">
        <w:rPr>
          <w:rFonts w:ascii="Calibri" w:hAnsi="Calibri" w:cs="Calibri"/>
          <w:i/>
          <w:color w:val="000000"/>
          <w:sz w:val="22"/>
          <w:szCs w:val="22"/>
          <w:lang w:val="fr-FR"/>
        </w:rPr>
        <w:t>Instituto</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forestal</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nacional</w:t>
      </w:r>
      <w:proofErr w:type="spellEnd"/>
      <w:r>
        <w:rPr>
          <w:rFonts w:ascii="Calibri" w:hAnsi="Calibri" w:cs="Calibri"/>
          <w:color w:val="000000"/>
          <w:sz w:val="22"/>
          <w:szCs w:val="22"/>
          <w:lang w:val="fr-FR"/>
        </w:rPr>
        <w:t xml:space="preserve"> (Institut national des forêts)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 xml:space="preserve">INPE </w:t>
      </w:r>
      <w:r>
        <w:rPr>
          <w:rFonts w:ascii="Calibri" w:hAnsi="Calibri" w:cs="Calibri"/>
          <w:color w:val="000000"/>
          <w:sz w:val="22"/>
          <w:szCs w:val="22"/>
          <w:lang w:val="fr-FR"/>
        </w:rPr>
        <w:tab/>
      </w:r>
      <w:proofErr w:type="spellStart"/>
      <w:r w:rsidRPr="00A21858">
        <w:rPr>
          <w:rFonts w:ascii="Calibri" w:hAnsi="Calibri" w:cs="Calibri"/>
          <w:i/>
          <w:color w:val="000000"/>
          <w:sz w:val="22"/>
          <w:szCs w:val="22"/>
          <w:lang w:val="fr-FR"/>
        </w:rPr>
        <w:t>Instituto</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nacional</w:t>
      </w:r>
      <w:proofErr w:type="spellEnd"/>
      <w:r w:rsidRPr="00A21858">
        <w:rPr>
          <w:rFonts w:ascii="Calibri" w:hAnsi="Calibri" w:cs="Calibri"/>
          <w:i/>
          <w:color w:val="000000"/>
          <w:sz w:val="22"/>
          <w:szCs w:val="22"/>
          <w:lang w:val="fr-FR"/>
        </w:rPr>
        <w:t xml:space="preserve"> de </w:t>
      </w:r>
      <w:proofErr w:type="spellStart"/>
      <w:r w:rsidRPr="00A21858">
        <w:rPr>
          <w:rFonts w:ascii="Calibri" w:hAnsi="Calibri" w:cs="Calibri"/>
          <w:i/>
          <w:color w:val="000000"/>
          <w:sz w:val="22"/>
          <w:szCs w:val="22"/>
          <w:lang w:val="fr-FR"/>
        </w:rPr>
        <w:t>pesquisas</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espaciáis</w:t>
      </w:r>
      <w:proofErr w:type="spellEnd"/>
      <w:r>
        <w:rPr>
          <w:rFonts w:ascii="Calibri" w:hAnsi="Calibri" w:cs="Calibri"/>
          <w:color w:val="000000"/>
          <w:sz w:val="22"/>
          <w:szCs w:val="22"/>
          <w:lang w:val="fr-FR"/>
        </w:rPr>
        <w:t xml:space="preserve"> (Institut national de recherche spatiale) </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ISF</w:t>
      </w:r>
      <w:r>
        <w:rPr>
          <w:rFonts w:ascii="Calibri" w:hAnsi="Calibri" w:cs="Calibri"/>
          <w:color w:val="000000"/>
          <w:sz w:val="22"/>
          <w:szCs w:val="22"/>
          <w:lang w:val="fr-FR"/>
        </w:rPr>
        <w:tab/>
        <w:t>Fonctions d’appui international</w:t>
      </w:r>
      <w:r w:rsidR="002A783F">
        <w:rPr>
          <w:rFonts w:ascii="Calibri" w:hAnsi="Calibri" w:cs="Calibri"/>
          <w:color w:val="000000"/>
          <w:sz w:val="22"/>
          <w:szCs w:val="22"/>
          <w:lang w:val="fr-FR"/>
        </w:rPr>
        <w:t xml:space="preserve"> (International Support </w:t>
      </w:r>
      <w:proofErr w:type="spellStart"/>
      <w:r w:rsidR="002A783F">
        <w:rPr>
          <w:rFonts w:ascii="Calibri" w:hAnsi="Calibri" w:cs="Calibri"/>
          <w:color w:val="000000"/>
          <w:sz w:val="22"/>
          <w:szCs w:val="22"/>
          <w:lang w:val="fr-FR"/>
        </w:rPr>
        <w:t>Functions</w:t>
      </w:r>
      <w:proofErr w:type="spellEnd"/>
      <w:r w:rsidR="002A783F">
        <w:rPr>
          <w:rFonts w:ascii="Calibri" w:hAnsi="Calibri" w:cs="Calibri"/>
          <w:color w:val="000000"/>
          <w:sz w:val="22"/>
          <w:szCs w:val="22"/>
          <w:lang w:val="fr-FR"/>
        </w:rPr>
        <w:t>)</w:t>
      </w:r>
      <w:r w:rsidR="002A783F">
        <w:rPr>
          <w:rFonts w:ascii="Calibri" w:hAnsi="Calibri" w:cs="Calibri"/>
          <w:sz w:val="22"/>
          <w:szCs w:val="22"/>
          <w:lang w:val="fr-FR"/>
        </w:rPr>
        <w:t xml:space="preserve"> </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LEAF</w:t>
      </w:r>
      <w:r>
        <w:rPr>
          <w:rFonts w:ascii="Calibri" w:hAnsi="Calibri" w:cs="Calibri"/>
          <w:color w:val="000000"/>
          <w:sz w:val="22"/>
          <w:szCs w:val="22"/>
          <w:lang w:val="fr-FR"/>
        </w:rPr>
        <w:tab/>
        <w:t>Projet de réduction des émissions dans les forêts d’Asie</w:t>
      </w:r>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LECB</w:t>
      </w:r>
      <w:r>
        <w:rPr>
          <w:rFonts w:ascii="Calibri" w:hAnsi="Calibri" w:cs="Calibri"/>
          <w:color w:val="000000"/>
          <w:sz w:val="22"/>
          <w:szCs w:val="22"/>
          <w:lang w:val="fr-FR"/>
        </w:rPr>
        <w:tab/>
        <w:t>Projet de renforcement des capacités sur les faibles émissions</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MAGHG</w:t>
      </w:r>
      <w:r>
        <w:rPr>
          <w:rFonts w:ascii="Calibri" w:hAnsi="Calibri" w:cs="Calibri"/>
          <w:color w:val="000000"/>
          <w:sz w:val="22"/>
          <w:szCs w:val="22"/>
          <w:lang w:val="fr-FR"/>
        </w:rPr>
        <w:tab/>
        <w:t>Suivi et évaluation des émissions de gaz à effet de serre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MICCA</w:t>
      </w:r>
      <w:r>
        <w:rPr>
          <w:rFonts w:ascii="Calibri" w:hAnsi="Calibri" w:cs="Calibri"/>
          <w:color w:val="000000"/>
          <w:sz w:val="22"/>
          <w:szCs w:val="22"/>
          <w:lang w:val="fr-FR"/>
        </w:rPr>
        <w:tab/>
        <w:t xml:space="preserve">Programme sur l’atténuation du changement climatique dans l’agriculture </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MRV</w:t>
      </w:r>
      <w:r>
        <w:rPr>
          <w:rFonts w:ascii="Calibri" w:hAnsi="Calibri" w:cs="Calibri"/>
          <w:color w:val="000000"/>
          <w:sz w:val="22"/>
          <w:szCs w:val="22"/>
          <w:lang w:val="fr-FR"/>
        </w:rPr>
        <w:tab/>
        <w:t>Mesure, rapports et vérification</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NAFORMA</w:t>
      </w:r>
      <w:r>
        <w:rPr>
          <w:rFonts w:ascii="Calibri" w:hAnsi="Calibri" w:cs="Calibri"/>
          <w:color w:val="000000"/>
          <w:sz w:val="22"/>
          <w:szCs w:val="22"/>
          <w:lang w:val="fr-FR"/>
        </w:rPr>
        <w:tab/>
        <w:t>Projet de suivi et d’évaluation des ressources forestières nationales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lastRenderedPageBreak/>
        <w:t>NSE</w:t>
      </w:r>
      <w:r>
        <w:rPr>
          <w:rFonts w:ascii="Calibri" w:hAnsi="Calibri" w:cs="Calibri"/>
          <w:color w:val="000000"/>
          <w:sz w:val="22"/>
          <w:szCs w:val="22"/>
          <w:lang w:val="fr-FR"/>
        </w:rPr>
        <w:tab/>
        <w:t>Normes sociales et environnementales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ONU-REDD</w:t>
      </w:r>
      <w:r>
        <w:rPr>
          <w:rFonts w:ascii="Calibri" w:hAnsi="Calibri" w:cs="Calibri"/>
          <w:color w:val="000000"/>
          <w:sz w:val="22"/>
          <w:szCs w:val="22"/>
          <w:lang w:val="fr-FR"/>
        </w:rPr>
        <w:tab/>
        <w:t>Programme de collaboration des Nations Unies sur la réduction des émissions liées au déboisement et à la dégradation des forêts dans les pays en développement</w:t>
      </w:r>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OSC</w:t>
      </w:r>
      <w:r>
        <w:rPr>
          <w:rFonts w:ascii="Calibri" w:hAnsi="Calibri" w:cs="Calibri"/>
          <w:color w:val="000000"/>
          <w:sz w:val="22"/>
          <w:szCs w:val="22"/>
          <w:lang w:val="fr-FR"/>
        </w:rPr>
        <w:tab/>
        <w:t>Organisation de la société civile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PCSE</w:t>
      </w:r>
      <w:r>
        <w:rPr>
          <w:rFonts w:ascii="Calibri" w:hAnsi="Calibri" w:cs="Calibri"/>
          <w:color w:val="000000"/>
          <w:sz w:val="22"/>
          <w:szCs w:val="22"/>
          <w:lang w:val="fr-FR"/>
        </w:rPr>
        <w:tab/>
        <w:t>Principes et critères sociaux et environnementaux</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 xml:space="preserve">PFBC </w:t>
      </w:r>
      <w:r>
        <w:rPr>
          <w:rFonts w:ascii="Calibri" w:hAnsi="Calibri" w:cs="Calibri"/>
          <w:color w:val="000000"/>
          <w:sz w:val="22"/>
          <w:szCs w:val="22"/>
          <w:lang w:val="fr-FR"/>
        </w:rPr>
        <w:tab/>
        <w:t>Partenariat pour les forêts du bassin du Congo</w:t>
      </w:r>
      <w:smartTag w:uri="urn:schemas-microsoft-com:office:smarttags" w:element="PlaceName"/>
      <w:smartTag w:uri="urn:schemas-microsoft-com:office:smarttags" w:element="PlaceType"/>
      <w:smartTag w:uri="urn:schemas-microsoft-com:office:smarttags" w:element="PlaceType"/>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PNG</w:t>
      </w:r>
      <w:r>
        <w:rPr>
          <w:rFonts w:ascii="Calibri" w:hAnsi="Calibri" w:cs="Calibri"/>
          <w:color w:val="000000"/>
          <w:sz w:val="22"/>
          <w:szCs w:val="22"/>
          <w:lang w:val="fr-FR"/>
        </w:rPr>
        <w:tab/>
        <w:t xml:space="preserve">Papouasie-Nouvelle-Guinée </w:t>
      </w:r>
      <w:smartTag w:uri="urn:schemas-microsoft-com:office:smarttags" w:element="country-region"/>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PNUD</w:t>
      </w:r>
      <w:r>
        <w:rPr>
          <w:rFonts w:ascii="Calibri" w:hAnsi="Calibri" w:cs="Calibri"/>
          <w:color w:val="000000"/>
          <w:sz w:val="22"/>
          <w:szCs w:val="22"/>
          <w:lang w:val="fr-FR"/>
        </w:rPr>
        <w:tab/>
        <w:t>Programme des Nations Unies pour le développement</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PNUE</w:t>
      </w:r>
      <w:r>
        <w:rPr>
          <w:rFonts w:ascii="Calibri" w:hAnsi="Calibri" w:cs="Calibri"/>
          <w:color w:val="000000"/>
          <w:sz w:val="22"/>
          <w:szCs w:val="22"/>
          <w:lang w:val="fr-FR"/>
        </w:rPr>
        <w:tab/>
        <w:t>Programme des Nations Unies pour l’environnement</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PROFOR</w:t>
      </w:r>
      <w:r>
        <w:rPr>
          <w:rFonts w:ascii="Calibri" w:hAnsi="Calibri" w:cs="Calibri"/>
          <w:color w:val="000000"/>
          <w:sz w:val="22"/>
          <w:szCs w:val="22"/>
          <w:lang w:val="fr-FR"/>
        </w:rPr>
        <w:tab/>
        <w:t>Programme sur les forêts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PSE</w:t>
      </w:r>
      <w:r>
        <w:rPr>
          <w:rFonts w:ascii="Calibri" w:hAnsi="Calibri" w:cs="Calibri"/>
          <w:color w:val="000000"/>
          <w:sz w:val="22"/>
          <w:szCs w:val="22"/>
          <w:lang w:val="fr-FR"/>
        </w:rPr>
        <w:tab/>
        <w:t xml:space="preserve">Paiements des services fournis par les écosystèmes </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RDC</w:t>
      </w:r>
      <w:r>
        <w:rPr>
          <w:rFonts w:ascii="Calibri" w:hAnsi="Calibri" w:cs="Calibri"/>
          <w:color w:val="000000"/>
          <w:sz w:val="22"/>
          <w:szCs w:val="22"/>
          <w:lang w:val="fr-FR"/>
        </w:rPr>
        <w:tab/>
        <w:t>République démocratique du Congo</w:t>
      </w:r>
      <w:smartTag w:uri="urn:schemas-microsoft-com:office:smarttags" w:element="country-region"/>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 xml:space="preserve">RECOFTC </w:t>
      </w:r>
      <w:r>
        <w:rPr>
          <w:rFonts w:ascii="Calibri" w:hAnsi="Calibri" w:cs="Calibri"/>
          <w:color w:val="000000"/>
          <w:sz w:val="22"/>
          <w:szCs w:val="22"/>
          <w:lang w:val="fr-FR"/>
        </w:rPr>
        <w:tab/>
      </w:r>
      <w:r w:rsidRPr="00A21858">
        <w:rPr>
          <w:rFonts w:ascii="Calibri" w:hAnsi="Calibri" w:cs="Calibri"/>
          <w:i/>
          <w:color w:val="000000"/>
          <w:sz w:val="22"/>
          <w:szCs w:val="22"/>
          <w:lang w:val="fr-FR"/>
        </w:rPr>
        <w:t xml:space="preserve">Center for People and </w:t>
      </w:r>
      <w:proofErr w:type="spellStart"/>
      <w:r w:rsidRPr="00A21858">
        <w:rPr>
          <w:rFonts w:ascii="Calibri" w:hAnsi="Calibri" w:cs="Calibri"/>
          <w:i/>
          <w:color w:val="000000"/>
          <w:sz w:val="22"/>
          <w:szCs w:val="22"/>
          <w:lang w:val="fr-FR"/>
        </w:rPr>
        <w:t>Forests</w:t>
      </w:r>
      <w:proofErr w:type="spellEnd"/>
      <w:r>
        <w:rPr>
          <w:rFonts w:ascii="Calibri" w:hAnsi="Calibri" w:cs="Calibri"/>
          <w:color w:val="000000"/>
          <w:sz w:val="22"/>
          <w:szCs w:val="22"/>
          <w:lang w:val="fr-FR"/>
        </w:rPr>
        <w:t xml:space="preserve"> (Centre de formation des communautés forestières)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REDD+</w:t>
      </w:r>
      <w:r>
        <w:rPr>
          <w:rFonts w:ascii="Calibri" w:hAnsi="Calibri" w:cs="Calibri"/>
          <w:color w:val="000000"/>
          <w:sz w:val="22"/>
          <w:szCs w:val="22"/>
          <w:lang w:val="fr-FR"/>
        </w:rPr>
        <w:tab/>
        <w:t xml:space="preserve">Réduction des émissions liées au déboisement et à la dégradation des forêts </w:t>
      </w:r>
      <w:smartTag w:uri="urn:schemas-microsoft-com:office:smarttags" w:element="place"/>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R-PP</w:t>
      </w:r>
      <w:r>
        <w:rPr>
          <w:rFonts w:ascii="Calibri" w:hAnsi="Calibri" w:cs="Calibri"/>
          <w:color w:val="000000"/>
          <w:sz w:val="22"/>
          <w:szCs w:val="22"/>
          <w:lang w:val="fr-FR"/>
        </w:rPr>
        <w:tab/>
        <w:t xml:space="preserve">Proposition de préparation à </w:t>
      </w:r>
      <w:smartTag w:uri="urn:schemas-microsoft-com:office:smarttags" w:element="PersonName">
        <w:smartTagPr>
          <w:attr w:name="ProductID" w:val="la REDD"/>
        </w:smartTagPr>
        <w:r>
          <w:rPr>
            <w:rFonts w:ascii="Calibri" w:hAnsi="Calibri" w:cs="Calibri"/>
            <w:color w:val="000000"/>
            <w:sz w:val="22"/>
            <w:szCs w:val="22"/>
            <w:lang w:val="fr-FR"/>
          </w:rPr>
          <w:t>la REDD</w:t>
        </w:r>
      </w:smartTag>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SEAM</w:t>
      </w:r>
      <w:r>
        <w:rPr>
          <w:rFonts w:ascii="Calibri" w:hAnsi="Calibri" w:cs="Calibri"/>
          <w:color w:val="000000"/>
          <w:sz w:val="22"/>
          <w:szCs w:val="22"/>
          <w:lang w:val="fr-FR"/>
        </w:rPr>
        <w:tab/>
      </w:r>
      <w:proofErr w:type="spellStart"/>
      <w:r w:rsidRPr="00A21858">
        <w:rPr>
          <w:rFonts w:ascii="Calibri" w:hAnsi="Calibri" w:cs="Calibri"/>
          <w:i/>
          <w:color w:val="000000"/>
          <w:sz w:val="22"/>
          <w:szCs w:val="22"/>
          <w:lang w:val="fr-FR"/>
        </w:rPr>
        <w:t>Secretaría</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del</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Ambiente</w:t>
      </w:r>
      <w:proofErr w:type="spellEnd"/>
      <w:r>
        <w:rPr>
          <w:rFonts w:ascii="Calibri" w:hAnsi="Calibri" w:cs="Calibri"/>
          <w:color w:val="000000"/>
          <w:sz w:val="22"/>
          <w:szCs w:val="22"/>
          <w:lang w:val="fr-FR"/>
        </w:rPr>
        <w:t xml:space="preserve"> (ministère de l’Environnement)</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SIG</w:t>
      </w:r>
      <w:r>
        <w:rPr>
          <w:rFonts w:ascii="Calibri" w:hAnsi="Calibri" w:cs="Calibri"/>
          <w:color w:val="000000"/>
          <w:sz w:val="22"/>
          <w:szCs w:val="22"/>
          <w:lang w:val="fr-FR"/>
        </w:rPr>
        <w:tab/>
        <w:t>Système d’information sur les garanties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SIG</w:t>
      </w:r>
      <w:r>
        <w:rPr>
          <w:rFonts w:ascii="Calibri" w:hAnsi="Calibri" w:cs="Calibri"/>
          <w:color w:val="000000"/>
          <w:sz w:val="22"/>
          <w:szCs w:val="22"/>
          <w:lang w:val="fr-FR"/>
        </w:rPr>
        <w:tab/>
        <w:t>Systèmes d’information géographique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SNA</w:t>
      </w:r>
      <w:r>
        <w:rPr>
          <w:rFonts w:ascii="Calibri" w:hAnsi="Calibri" w:cs="Calibri"/>
          <w:color w:val="000000"/>
          <w:sz w:val="22"/>
          <w:szCs w:val="22"/>
          <w:lang w:val="fr-FR"/>
        </w:rPr>
        <w:tab/>
        <w:t>Appui aux activités nationales REDD+</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SNSF</w:t>
      </w:r>
      <w:r>
        <w:rPr>
          <w:rFonts w:ascii="Calibri" w:hAnsi="Calibri" w:cs="Calibri"/>
          <w:color w:val="000000"/>
          <w:sz w:val="22"/>
          <w:szCs w:val="22"/>
          <w:lang w:val="fr-FR"/>
        </w:rPr>
        <w:tab/>
        <w:t>Système national de surveillance des forêts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SPA</w:t>
      </w:r>
      <w:r>
        <w:rPr>
          <w:rFonts w:ascii="Calibri" w:hAnsi="Calibri" w:cs="Calibri"/>
          <w:color w:val="000000"/>
          <w:sz w:val="22"/>
          <w:szCs w:val="22"/>
          <w:lang w:val="fr-FR"/>
        </w:rPr>
        <w:tab/>
        <w:t>Système de partage des avantages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UNEP FI</w:t>
      </w:r>
      <w:r>
        <w:rPr>
          <w:rFonts w:ascii="Calibri" w:hAnsi="Calibri" w:cs="Calibri"/>
          <w:color w:val="000000"/>
          <w:sz w:val="22"/>
          <w:szCs w:val="22"/>
          <w:lang w:val="fr-FR"/>
        </w:rPr>
        <w:tab/>
        <w:t>Initiative de collaboration du Programme des Nations Unies pour l’environnement avec le secteur financier</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WCS</w:t>
      </w:r>
      <w:r>
        <w:rPr>
          <w:rFonts w:ascii="Calibri" w:hAnsi="Calibri" w:cs="Calibri"/>
          <w:color w:val="000000"/>
          <w:sz w:val="22"/>
          <w:szCs w:val="22"/>
          <w:lang w:val="fr-FR"/>
        </w:rPr>
        <w:tab/>
      </w:r>
      <w:proofErr w:type="spellStart"/>
      <w:r w:rsidRPr="00A21858">
        <w:rPr>
          <w:rFonts w:ascii="Calibri" w:hAnsi="Calibri" w:cs="Calibri"/>
          <w:i/>
          <w:color w:val="000000"/>
          <w:sz w:val="22"/>
          <w:szCs w:val="22"/>
          <w:lang w:val="fr-FR"/>
        </w:rPr>
        <w:t>Wildlife</w:t>
      </w:r>
      <w:proofErr w:type="spellEnd"/>
      <w:r w:rsidRPr="00A21858">
        <w:rPr>
          <w:rFonts w:ascii="Calibri" w:hAnsi="Calibri" w:cs="Calibri"/>
          <w:i/>
          <w:color w:val="000000"/>
          <w:sz w:val="22"/>
          <w:szCs w:val="22"/>
          <w:lang w:val="fr-FR"/>
        </w:rPr>
        <w:t xml:space="preserve"> Conservation Society</w:t>
      </w:r>
      <w:r>
        <w:rPr>
          <w:rFonts w:ascii="Calibri" w:hAnsi="Calibri" w:cs="Calibri"/>
          <w:color w:val="000000"/>
          <w:sz w:val="22"/>
          <w:szCs w:val="22"/>
          <w:lang w:val="fr-FR"/>
        </w:rPr>
        <w:t xml:space="preserve"> (Société de conservation de la faune et de la flore)</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WOCAN</w:t>
      </w:r>
      <w:r>
        <w:rPr>
          <w:rFonts w:ascii="Calibri" w:hAnsi="Calibri" w:cs="Calibri"/>
          <w:color w:val="000000"/>
          <w:sz w:val="22"/>
          <w:szCs w:val="22"/>
          <w:lang w:val="fr-FR"/>
        </w:rPr>
        <w:tab/>
      </w:r>
      <w:proofErr w:type="spellStart"/>
      <w:r w:rsidRPr="00A21858">
        <w:rPr>
          <w:rFonts w:ascii="Calibri" w:hAnsi="Calibri" w:cs="Calibri"/>
          <w:i/>
          <w:color w:val="000000"/>
          <w:sz w:val="22"/>
          <w:szCs w:val="22"/>
          <w:lang w:val="fr-FR"/>
        </w:rPr>
        <w:t>Women</w:t>
      </w:r>
      <w:proofErr w:type="spellEnd"/>
      <w:r w:rsidRPr="00A21858">
        <w:rPr>
          <w:rFonts w:ascii="Calibri" w:hAnsi="Calibri" w:cs="Calibri"/>
          <w:i/>
          <w:color w:val="000000"/>
          <w:sz w:val="22"/>
          <w:szCs w:val="22"/>
          <w:lang w:val="fr-FR"/>
        </w:rPr>
        <w:t xml:space="preserve"> </w:t>
      </w:r>
      <w:proofErr w:type="spellStart"/>
      <w:r w:rsidRPr="00A21858">
        <w:rPr>
          <w:rFonts w:ascii="Calibri" w:hAnsi="Calibri" w:cs="Calibri"/>
          <w:i/>
          <w:color w:val="000000"/>
          <w:sz w:val="22"/>
          <w:szCs w:val="22"/>
          <w:lang w:val="fr-FR"/>
        </w:rPr>
        <w:t>Organizing</w:t>
      </w:r>
      <w:proofErr w:type="spellEnd"/>
      <w:r w:rsidRPr="00A21858">
        <w:rPr>
          <w:rFonts w:ascii="Calibri" w:hAnsi="Calibri" w:cs="Calibri"/>
          <w:i/>
          <w:color w:val="000000"/>
          <w:sz w:val="22"/>
          <w:szCs w:val="22"/>
          <w:lang w:val="fr-FR"/>
        </w:rPr>
        <w:t xml:space="preserve"> for Change in Agriculture and Natural Resource Management </w:t>
      </w:r>
      <w:r>
        <w:rPr>
          <w:rFonts w:ascii="Calibri" w:hAnsi="Calibri" w:cs="Calibri"/>
          <w:color w:val="000000"/>
          <w:sz w:val="22"/>
          <w:szCs w:val="22"/>
          <w:lang w:val="fr-FR"/>
        </w:rPr>
        <w:t>(Organisation des femmes pour l’évolution de l’agriculture et de la gestion des ressources naturelles)</w:t>
      </w:r>
    </w:p>
    <w:p w:rsidR="000336DF" w:rsidRPr="00A21858" w:rsidRDefault="000336DF" w:rsidP="00A21858">
      <w:pPr>
        <w:ind w:left="1440" w:hanging="1440"/>
        <w:rPr>
          <w:rFonts w:ascii="Calibri" w:hAnsi="Calibri" w:cs="Calibri"/>
          <w:color w:val="000000"/>
          <w:sz w:val="22"/>
          <w:szCs w:val="22"/>
          <w:lang w:val="fr-FR"/>
        </w:rPr>
      </w:pPr>
      <w:r>
        <w:rPr>
          <w:rFonts w:ascii="Calibri" w:hAnsi="Calibri" w:cs="Calibri"/>
          <w:color w:val="000000"/>
          <w:sz w:val="22"/>
          <w:szCs w:val="22"/>
          <w:lang w:val="fr-FR"/>
        </w:rPr>
        <w:t>WRI</w:t>
      </w:r>
      <w:r>
        <w:rPr>
          <w:rFonts w:ascii="Calibri" w:hAnsi="Calibri" w:cs="Calibri"/>
          <w:color w:val="000000"/>
          <w:sz w:val="22"/>
          <w:szCs w:val="22"/>
          <w:lang w:val="fr-FR"/>
        </w:rPr>
        <w:tab/>
      </w:r>
      <w:r w:rsidRPr="00A21858">
        <w:rPr>
          <w:rFonts w:ascii="Calibri" w:hAnsi="Calibri" w:cs="Calibri"/>
          <w:i/>
          <w:color w:val="000000"/>
          <w:sz w:val="22"/>
          <w:szCs w:val="22"/>
          <w:lang w:val="fr-FR"/>
        </w:rPr>
        <w:t xml:space="preserve">World </w:t>
      </w:r>
      <w:proofErr w:type="spellStart"/>
      <w:r w:rsidRPr="00A21858">
        <w:rPr>
          <w:rFonts w:ascii="Calibri" w:hAnsi="Calibri" w:cs="Calibri"/>
          <w:i/>
          <w:color w:val="000000"/>
          <w:sz w:val="22"/>
          <w:szCs w:val="22"/>
          <w:lang w:val="fr-FR"/>
        </w:rPr>
        <w:t>Resources</w:t>
      </w:r>
      <w:proofErr w:type="spellEnd"/>
      <w:r w:rsidRPr="00A21858">
        <w:rPr>
          <w:rFonts w:ascii="Calibri" w:hAnsi="Calibri" w:cs="Calibri"/>
          <w:i/>
          <w:color w:val="000000"/>
          <w:sz w:val="22"/>
          <w:szCs w:val="22"/>
          <w:lang w:val="fr-FR"/>
        </w:rPr>
        <w:t xml:space="preserve"> Institute</w:t>
      </w:r>
      <w:r>
        <w:rPr>
          <w:rFonts w:ascii="Calibri" w:hAnsi="Calibri" w:cs="Calibri"/>
          <w:color w:val="000000"/>
          <w:sz w:val="22"/>
          <w:szCs w:val="22"/>
          <w:lang w:val="fr-FR"/>
        </w:rPr>
        <w:t xml:space="preserve"> (Institut des ressources mondiales)</w:t>
      </w:r>
    </w:p>
    <w:p w:rsidR="000336DF" w:rsidRPr="00AC0EC4" w:rsidRDefault="000336DF" w:rsidP="00A21858">
      <w:pPr>
        <w:ind w:left="1440" w:hanging="1440"/>
        <w:rPr>
          <w:rFonts w:ascii="Calibri" w:hAnsi="Calibri" w:cs="Calibri"/>
          <w:sz w:val="22"/>
          <w:szCs w:val="22"/>
          <w:lang w:val="fr-FR"/>
        </w:rPr>
      </w:pPr>
    </w:p>
    <w:p w:rsidR="000336DF" w:rsidRPr="00AC0EC4" w:rsidRDefault="000336DF" w:rsidP="00A21858">
      <w:pPr>
        <w:ind w:left="1440" w:hanging="1440"/>
        <w:rPr>
          <w:rFonts w:ascii="Calibri" w:hAnsi="Calibri" w:cs="Calibri"/>
          <w:sz w:val="22"/>
          <w:szCs w:val="22"/>
          <w:lang w:val="fr-FR"/>
        </w:rPr>
        <w:sectPr w:rsidR="000336DF" w:rsidRPr="00AC0EC4" w:rsidSect="00A21858">
          <w:headerReference w:type="even" r:id="rId12"/>
          <w:headerReference w:type="default" r:id="rId13"/>
          <w:footerReference w:type="even" r:id="rId14"/>
          <w:footerReference w:type="default" r:id="rId15"/>
          <w:headerReference w:type="first" r:id="rId16"/>
          <w:footerReference w:type="first" r:id="rId17"/>
          <w:pgSz w:w="11907" w:h="16839" w:code="9"/>
          <w:pgMar w:top="1418" w:right="1440" w:bottom="1440" w:left="1440" w:header="720" w:footer="437" w:gutter="0"/>
          <w:cols w:space="720"/>
          <w:titlePg/>
          <w:docGrid w:linePitch="360"/>
        </w:sectPr>
      </w:pPr>
    </w:p>
    <w:p w:rsidR="000336DF" w:rsidRPr="005E20CC" w:rsidRDefault="000336DF" w:rsidP="007E2688">
      <w:pPr>
        <w:widowControl/>
        <w:numPr>
          <w:ilvl w:val="0"/>
          <w:numId w:val="4"/>
        </w:numPr>
        <w:ind w:left="567" w:hanging="567"/>
        <w:rPr>
          <w:rFonts w:ascii="Calibri" w:hAnsi="Calibri" w:cs="Arial"/>
          <w:b/>
          <w:sz w:val="28"/>
          <w:szCs w:val="28"/>
        </w:rPr>
      </w:pPr>
      <w:r>
        <w:rPr>
          <w:rFonts w:ascii="Calibri" w:hAnsi="Calibri" w:cs="Calibri"/>
          <w:b/>
          <w:bCs/>
          <w:sz w:val="28"/>
          <w:szCs w:val="28"/>
          <w:lang w:val="fr-FR"/>
        </w:rPr>
        <w:lastRenderedPageBreak/>
        <w:t>Déroulement du programme</w:t>
      </w:r>
    </w:p>
    <w:p w:rsidR="000336DF" w:rsidRPr="00D80D4B" w:rsidRDefault="000336DF" w:rsidP="00A21858">
      <w:pPr>
        <w:jc w:val="both"/>
        <w:rPr>
          <w:rFonts w:ascii="Calibri" w:hAnsi="Calibri" w:cs="Arial"/>
          <w:sz w:val="22"/>
          <w:szCs w:val="22"/>
          <w:lang w:val="en-GB"/>
        </w:rPr>
      </w:pPr>
    </w:p>
    <w:tbl>
      <w:tblPr>
        <w:tblW w:w="0" w:type="auto"/>
        <w:tblLook w:val="01E0" w:firstRow="1" w:lastRow="1" w:firstColumn="1" w:lastColumn="1" w:noHBand="0" w:noVBand="0"/>
      </w:tblPr>
      <w:tblGrid>
        <w:gridCol w:w="4786"/>
        <w:gridCol w:w="238"/>
        <w:gridCol w:w="4326"/>
      </w:tblGrid>
      <w:tr w:rsidR="000336DF">
        <w:trPr>
          <w:trHeight w:val="611"/>
        </w:trPr>
        <w:tc>
          <w:tcPr>
            <w:tcW w:w="4786" w:type="dxa"/>
            <w:tcBorders>
              <w:top w:val="single" w:sz="4" w:space="0" w:color="auto"/>
              <w:left w:val="single" w:sz="4" w:space="0" w:color="auto"/>
              <w:right w:val="single" w:sz="4" w:space="0" w:color="auto"/>
            </w:tcBorders>
          </w:tcPr>
          <w:p w:rsidR="000336DF" w:rsidRPr="000F70FD" w:rsidRDefault="000336DF" w:rsidP="00A21858">
            <w:pPr>
              <w:rPr>
                <w:rFonts w:ascii="Calibri" w:hAnsi="Calibri"/>
                <w:b/>
                <w:color w:val="000000"/>
              </w:rPr>
            </w:pPr>
            <w:r>
              <w:rPr>
                <w:rFonts w:ascii="Calibri" w:hAnsi="Calibri" w:cs="Calibri"/>
                <w:b/>
                <w:bCs/>
                <w:color w:val="000000"/>
                <w:sz w:val="22"/>
                <w:szCs w:val="22"/>
                <w:lang w:val="fr-FR"/>
              </w:rPr>
              <w:t>Intitulé du programme</w:t>
            </w:r>
          </w:p>
          <w:p w:rsidR="000336DF" w:rsidRPr="00AC0EC4" w:rsidRDefault="000336DF" w:rsidP="00A21858">
            <w:pPr>
              <w:rPr>
                <w:rFonts w:ascii="Calibri" w:hAnsi="Calibri"/>
                <w:color w:val="000000"/>
                <w:lang w:val="fr-FR"/>
              </w:rPr>
            </w:pPr>
            <w:r>
              <w:rPr>
                <w:rFonts w:ascii="Calibri" w:hAnsi="Calibri" w:cs="Calibri"/>
                <w:color w:val="000000"/>
                <w:sz w:val="22"/>
                <w:szCs w:val="22"/>
                <w:lang w:val="fr-FR"/>
              </w:rPr>
              <w:t>« Appui aux activités nationales REDD+ : cadre du Programme global 2011-2015 »</w:t>
            </w:r>
            <w:smartTag w:uri="urn:schemas-microsoft-com:office:smarttags" w:element="metricconverter">
              <w:smartTagPr>
                <w:attr w:name="ProductID" w:val="2015”"/>
              </w:smartTagPr>
            </w:smartTag>
          </w:p>
          <w:p w:rsidR="000336DF" w:rsidRPr="00AC0EC4" w:rsidRDefault="000336DF" w:rsidP="00A21858">
            <w:pPr>
              <w:rPr>
                <w:rFonts w:ascii="Calibri" w:hAnsi="Calibri"/>
                <w:color w:val="000000"/>
                <w:lang w:val="fr-FR"/>
              </w:rPr>
            </w:pPr>
          </w:p>
          <w:p w:rsidR="000336DF" w:rsidRPr="00AC0EC4" w:rsidRDefault="000336DF" w:rsidP="00A21858">
            <w:pPr>
              <w:rPr>
                <w:rFonts w:ascii="Calibri" w:hAnsi="Calibri"/>
                <w:b/>
                <w:color w:val="000000"/>
                <w:lang w:val="fr-FR"/>
              </w:rPr>
            </w:pPr>
          </w:p>
        </w:tc>
        <w:tc>
          <w:tcPr>
            <w:tcW w:w="238" w:type="dxa"/>
            <w:tcBorders>
              <w:left w:val="single" w:sz="4" w:space="0" w:color="auto"/>
              <w:right w:val="single" w:sz="4" w:space="0" w:color="auto"/>
            </w:tcBorders>
          </w:tcPr>
          <w:p w:rsidR="000336DF" w:rsidRPr="00D67BFD" w:rsidRDefault="000336DF" w:rsidP="00A21858">
            <w:pPr>
              <w:pStyle w:val="Heading2"/>
              <w:ind w:hanging="720"/>
              <w:rPr>
                <w:rFonts w:ascii="Calibri" w:hAnsi="Calibri"/>
                <w:bCs/>
                <w:color w:val="000000"/>
                <w:sz w:val="22"/>
                <w:szCs w:val="26"/>
                <w:lang w:eastAsia="en-US"/>
              </w:rPr>
            </w:pPr>
          </w:p>
        </w:tc>
        <w:tc>
          <w:tcPr>
            <w:tcW w:w="4326" w:type="dxa"/>
            <w:tcBorders>
              <w:top w:val="single" w:sz="4" w:space="0" w:color="auto"/>
              <w:left w:val="single" w:sz="4" w:space="0" w:color="auto"/>
              <w:right w:val="single" w:sz="4" w:space="0" w:color="auto"/>
            </w:tcBorders>
          </w:tcPr>
          <w:p w:rsidR="000336DF" w:rsidRPr="00AC0EC4" w:rsidRDefault="000336DF" w:rsidP="00A21858">
            <w:pPr>
              <w:rPr>
                <w:rFonts w:ascii="Calibri" w:hAnsi="Calibri"/>
                <w:b/>
                <w:color w:val="000000"/>
                <w:lang w:val="fr-FR"/>
              </w:rPr>
            </w:pPr>
            <w:r>
              <w:rPr>
                <w:rFonts w:ascii="Calibri" w:hAnsi="Calibri" w:cs="Calibri"/>
                <w:b/>
                <w:bCs/>
                <w:color w:val="000000"/>
                <w:sz w:val="22"/>
                <w:szCs w:val="22"/>
                <w:lang w:val="fr-FR"/>
              </w:rPr>
              <w:t xml:space="preserve">Date d’approbation par le Conseil d’orientation du Programme ONU-REDD : </w:t>
            </w:r>
            <w:r>
              <w:rPr>
                <w:rFonts w:ascii="Calibri" w:hAnsi="Calibri" w:cs="Calibri"/>
                <w:color w:val="000000"/>
                <w:sz w:val="22"/>
                <w:szCs w:val="22"/>
                <w:lang w:val="fr-FR"/>
              </w:rPr>
              <w:t>9 août 2011</w:t>
            </w:r>
          </w:p>
          <w:p w:rsidR="000336DF" w:rsidRPr="00AC0EC4" w:rsidRDefault="000336DF" w:rsidP="00A21858">
            <w:pPr>
              <w:rPr>
                <w:rFonts w:ascii="Calibri" w:hAnsi="Calibri"/>
                <w:color w:val="000000"/>
                <w:lang w:val="fr-FR"/>
              </w:rPr>
            </w:pPr>
            <w:r>
              <w:rPr>
                <w:rFonts w:ascii="Calibri" w:hAnsi="Calibri" w:cs="Calibri"/>
                <w:b/>
                <w:bCs/>
                <w:color w:val="000000"/>
                <w:sz w:val="22"/>
                <w:szCs w:val="22"/>
                <w:lang w:val="fr-FR"/>
              </w:rPr>
              <w:t>Date du premier transfert de fonds</w:t>
            </w:r>
            <w:r>
              <w:rPr>
                <w:rStyle w:val="FootnoteReference"/>
                <w:rFonts w:ascii="Calibri" w:hAnsi="Calibri"/>
                <w:b/>
                <w:color w:val="000000"/>
                <w:sz w:val="22"/>
              </w:rPr>
              <w:footnoteReference w:id="1"/>
            </w:r>
            <w:r>
              <w:rPr>
                <w:rFonts w:ascii="Calibri" w:hAnsi="Calibri" w:cs="Calibri"/>
                <w:b/>
                <w:bCs/>
                <w:color w:val="000000"/>
                <w:sz w:val="22"/>
                <w:szCs w:val="22"/>
                <w:lang w:val="fr-FR"/>
              </w:rPr>
              <w:t xml:space="preserve"> : </w:t>
            </w:r>
            <w:r>
              <w:rPr>
                <w:rFonts w:ascii="Calibri" w:hAnsi="Calibri" w:cs="Calibri"/>
                <w:color w:val="000000"/>
                <w:sz w:val="22"/>
                <w:szCs w:val="22"/>
                <w:lang w:val="fr-FR"/>
              </w:rPr>
              <w:t>1</w:t>
            </w:r>
            <w:r w:rsidRPr="00A21858">
              <w:rPr>
                <w:rFonts w:ascii="Calibri" w:hAnsi="Calibri" w:cs="Calibri"/>
                <w:color w:val="000000"/>
                <w:sz w:val="22"/>
                <w:szCs w:val="22"/>
                <w:vertAlign w:val="superscript"/>
                <w:lang w:val="fr-FR"/>
              </w:rPr>
              <w:t>er</w:t>
            </w:r>
            <w:r>
              <w:rPr>
                <w:rFonts w:ascii="Calibri" w:hAnsi="Calibri" w:cs="Calibri"/>
                <w:color w:val="000000"/>
                <w:sz w:val="22"/>
                <w:szCs w:val="22"/>
                <w:lang w:val="fr-FR"/>
              </w:rPr>
              <w:t> novembre 2011</w:t>
            </w:r>
          </w:p>
          <w:p w:rsidR="000336DF" w:rsidRPr="00AC0EC4" w:rsidRDefault="000336DF" w:rsidP="00A21858">
            <w:pPr>
              <w:rPr>
                <w:rFonts w:ascii="Calibri" w:hAnsi="Calibri"/>
                <w:b/>
                <w:color w:val="000000"/>
                <w:lang w:val="fr-FR"/>
              </w:rPr>
            </w:pPr>
            <w:r>
              <w:rPr>
                <w:rFonts w:ascii="Calibri" w:hAnsi="Calibri" w:cs="Calibri"/>
                <w:b/>
                <w:bCs/>
                <w:color w:val="000000"/>
                <w:sz w:val="22"/>
                <w:szCs w:val="22"/>
                <w:lang w:val="fr-FR"/>
              </w:rPr>
              <w:t xml:space="preserve">Date d’échéance selon le document du Programme : </w:t>
            </w:r>
          </w:p>
          <w:p w:rsidR="000336DF" w:rsidRPr="000F70FD" w:rsidRDefault="000336DF" w:rsidP="00A21858">
            <w:pPr>
              <w:rPr>
                <w:rFonts w:ascii="Calibri" w:hAnsi="Calibri"/>
                <w:color w:val="000000"/>
              </w:rPr>
            </w:pPr>
            <w:r>
              <w:rPr>
                <w:rFonts w:ascii="Calibri" w:hAnsi="Calibri" w:cs="Calibri"/>
                <w:color w:val="000000"/>
                <w:sz w:val="22"/>
                <w:szCs w:val="22"/>
                <w:lang w:val="fr-FR"/>
              </w:rPr>
              <w:t>31 décembre 2015</w:t>
            </w:r>
          </w:p>
        </w:tc>
      </w:tr>
      <w:tr w:rsidR="000336DF">
        <w:trPr>
          <w:trHeight w:val="76"/>
        </w:trPr>
        <w:tc>
          <w:tcPr>
            <w:tcW w:w="4786" w:type="dxa"/>
            <w:tcBorders>
              <w:left w:val="single" w:sz="4" w:space="0" w:color="auto"/>
              <w:bottom w:val="single" w:sz="4" w:space="0" w:color="auto"/>
              <w:right w:val="single" w:sz="4" w:space="0" w:color="auto"/>
            </w:tcBorders>
          </w:tcPr>
          <w:p w:rsidR="000336DF" w:rsidRPr="00D67BFD" w:rsidRDefault="000336DF" w:rsidP="00A21858">
            <w:pPr>
              <w:pStyle w:val="BodyText"/>
              <w:ind w:hanging="720"/>
              <w:rPr>
                <w:rFonts w:ascii="Calibri" w:hAnsi="Calibri"/>
                <w:color w:val="000000"/>
              </w:rPr>
            </w:pPr>
          </w:p>
        </w:tc>
        <w:tc>
          <w:tcPr>
            <w:tcW w:w="238" w:type="dxa"/>
            <w:tcBorders>
              <w:left w:val="single" w:sz="4" w:space="0" w:color="auto"/>
              <w:right w:val="single" w:sz="4" w:space="0" w:color="auto"/>
            </w:tcBorders>
          </w:tcPr>
          <w:p w:rsidR="000336DF" w:rsidRPr="00D67BFD" w:rsidRDefault="000336DF" w:rsidP="00A21858">
            <w:pPr>
              <w:pStyle w:val="BodyText"/>
              <w:ind w:hanging="720"/>
              <w:rPr>
                <w:rFonts w:ascii="Calibri" w:hAnsi="Calibri"/>
                <w:color w:val="000000"/>
              </w:rPr>
            </w:pPr>
          </w:p>
        </w:tc>
        <w:tc>
          <w:tcPr>
            <w:tcW w:w="4326" w:type="dxa"/>
            <w:tcBorders>
              <w:left w:val="single" w:sz="4" w:space="0" w:color="auto"/>
              <w:bottom w:val="single" w:sz="4" w:space="0" w:color="auto"/>
              <w:right w:val="single" w:sz="4" w:space="0" w:color="auto"/>
            </w:tcBorders>
          </w:tcPr>
          <w:p w:rsidR="000336DF" w:rsidRPr="00D67BFD" w:rsidRDefault="000336DF" w:rsidP="00A21858">
            <w:pPr>
              <w:pStyle w:val="BodyText"/>
              <w:ind w:hanging="720"/>
              <w:rPr>
                <w:rFonts w:ascii="Calibri" w:hAnsi="Calibri"/>
                <w:color w:val="000000"/>
              </w:rPr>
            </w:pPr>
          </w:p>
        </w:tc>
      </w:tr>
    </w:tbl>
    <w:p w:rsidR="000336DF" w:rsidRPr="000F70FD" w:rsidRDefault="000336DF" w:rsidP="00A21858">
      <w:pPr>
        <w:ind w:hanging="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63"/>
      </w:tblGrid>
      <w:tr w:rsidR="000336DF" w:rsidRPr="004F374C" w:rsidTr="00A21858">
        <w:trPr>
          <w:trHeight w:val="100"/>
        </w:trPr>
        <w:tc>
          <w:tcPr>
            <w:tcW w:w="9363" w:type="dxa"/>
            <w:tcBorders>
              <w:top w:val="single" w:sz="4" w:space="0" w:color="auto"/>
              <w:bottom w:val="single" w:sz="4" w:space="0" w:color="auto"/>
            </w:tcBorders>
          </w:tcPr>
          <w:p w:rsidR="000336DF" w:rsidRPr="00AC0EC4" w:rsidRDefault="000336DF" w:rsidP="00A21858">
            <w:pPr>
              <w:rPr>
                <w:rFonts w:ascii="Calibri" w:hAnsi="Calibri"/>
                <w:b/>
                <w:lang w:val="fr-FR"/>
              </w:rPr>
            </w:pPr>
            <w:r>
              <w:rPr>
                <w:rFonts w:ascii="Calibri" w:hAnsi="Calibri" w:cs="Calibri"/>
                <w:b/>
                <w:bCs/>
                <w:sz w:val="22"/>
                <w:szCs w:val="22"/>
                <w:lang w:val="fr-FR"/>
              </w:rPr>
              <w:t>Partenaires d’exécution :</w:t>
            </w:r>
          </w:p>
          <w:p w:rsidR="000336DF" w:rsidRPr="00AC0EC4" w:rsidRDefault="000336DF" w:rsidP="00A21858">
            <w:pPr>
              <w:spacing w:after="280"/>
              <w:rPr>
                <w:rFonts w:ascii="Calibri" w:eastAsia="SimSun" w:hAnsi="Calibri"/>
                <w:lang w:val="fr-FR"/>
              </w:rPr>
            </w:pPr>
            <w:r>
              <w:rPr>
                <w:rFonts w:ascii="Calibri" w:hAnsi="Calibri" w:cs="Calibri"/>
                <w:sz w:val="22"/>
                <w:szCs w:val="22"/>
                <w:lang w:val="fr-FR"/>
              </w:rPr>
              <w:t>Organisation des Nations Unies pour l’alimentation et l’agriculture (FAO), Programme des Nations Unies pour le développement (PNUD), Programme des Nations Unies pour l’environnement (PNUE)</w:t>
            </w:r>
          </w:p>
        </w:tc>
      </w:tr>
    </w:tbl>
    <w:p w:rsidR="000336DF" w:rsidRPr="00AC0EC4" w:rsidRDefault="000336DF" w:rsidP="00A21858">
      <w:pPr>
        <w:widowControl/>
        <w:rPr>
          <w:rFonts w:ascii="Calibri" w:hAnsi="Calibri" w:cs="Arial"/>
          <w:sz w:val="16"/>
          <w:szCs w:val="16"/>
          <w:lang w:val="fr-FR"/>
        </w:rPr>
      </w:pPr>
    </w:p>
    <w:tbl>
      <w:tblPr>
        <w:tblpPr w:leftFromText="180" w:rightFromText="180" w:vertAnchor="text" w:horzAnchor="margin" w:tblpY="10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835"/>
        <w:gridCol w:w="3685"/>
      </w:tblGrid>
      <w:tr w:rsidR="000336DF" w:rsidRPr="004F374C" w:rsidTr="0033198A">
        <w:trPr>
          <w:trHeight w:val="567"/>
        </w:trPr>
        <w:tc>
          <w:tcPr>
            <w:tcW w:w="2802" w:type="dxa"/>
            <w:shd w:val="clear" w:color="auto" w:fill="D9D9D9"/>
          </w:tcPr>
          <w:p w:rsidR="000336DF" w:rsidRDefault="000336DF">
            <w:pPr>
              <w:spacing w:before="40"/>
              <w:jc w:val="center"/>
              <w:rPr>
                <w:rFonts w:ascii="Calibri" w:hAnsi="Calibri" w:cs="Arial"/>
              </w:rPr>
            </w:pPr>
            <w:r>
              <w:rPr>
                <w:rFonts w:ascii="Calibri" w:hAnsi="Calibri" w:cs="Calibri"/>
                <w:b/>
                <w:bCs/>
                <w:sz w:val="22"/>
                <w:szCs w:val="22"/>
                <w:lang w:val="fr-FR"/>
              </w:rPr>
              <w:t>Organisme de l’ONU participant</w:t>
            </w:r>
          </w:p>
        </w:tc>
        <w:tc>
          <w:tcPr>
            <w:tcW w:w="2835" w:type="dxa"/>
            <w:shd w:val="clear" w:color="auto" w:fill="D9D9D9"/>
          </w:tcPr>
          <w:p w:rsidR="000336DF" w:rsidRDefault="000336DF" w:rsidP="00A21858">
            <w:pPr>
              <w:spacing w:before="40"/>
              <w:jc w:val="center"/>
              <w:rPr>
                <w:rFonts w:ascii="Calibri" w:hAnsi="Calibri" w:cs="Arial"/>
                <w:b/>
                <w:lang w:val="da-DK"/>
              </w:rPr>
            </w:pPr>
            <w:r>
              <w:rPr>
                <w:rFonts w:ascii="Calibri" w:hAnsi="Calibri" w:cs="Calibri"/>
                <w:b/>
                <w:bCs/>
                <w:sz w:val="22"/>
                <w:szCs w:val="22"/>
                <w:lang w:val="fr-FR"/>
              </w:rPr>
              <w:t>Montant versé</w:t>
            </w:r>
            <w:r>
              <w:rPr>
                <w:rStyle w:val="FootnoteReference"/>
                <w:rFonts w:ascii="Calibri" w:hAnsi="Calibri" w:cs="Arial"/>
                <w:b/>
                <w:sz w:val="22"/>
                <w:szCs w:val="22"/>
                <w:lang w:val="da-DK"/>
              </w:rPr>
              <w:footnoteReference w:id="2"/>
            </w:r>
          </w:p>
          <w:p w:rsidR="000336DF" w:rsidRDefault="000336DF">
            <w:pPr>
              <w:spacing w:before="40" w:line="240" w:lineRule="exact"/>
              <w:jc w:val="center"/>
              <w:rPr>
                <w:rFonts w:ascii="Calibri" w:hAnsi="Calibri"/>
                <w:highlight w:val="yellow"/>
              </w:rPr>
            </w:pPr>
            <w:r>
              <w:rPr>
                <w:rFonts w:ascii="Calibri" w:hAnsi="Calibri" w:cs="Calibri"/>
                <w:b/>
                <w:bCs/>
                <w:sz w:val="22"/>
                <w:szCs w:val="22"/>
                <w:lang w:val="fr-FR"/>
              </w:rPr>
              <w:t>(dollars US)</w:t>
            </w:r>
          </w:p>
        </w:tc>
        <w:tc>
          <w:tcPr>
            <w:tcW w:w="3685" w:type="dxa"/>
            <w:shd w:val="clear" w:color="auto" w:fill="D9D9D9"/>
          </w:tcPr>
          <w:p w:rsidR="000336DF" w:rsidRDefault="000336DF" w:rsidP="00A21858">
            <w:pPr>
              <w:spacing w:before="40"/>
              <w:jc w:val="center"/>
              <w:rPr>
                <w:rFonts w:ascii="Calibri" w:hAnsi="Calibri" w:cs="Arial"/>
                <w:b/>
                <w:lang w:val="da-DK"/>
              </w:rPr>
            </w:pPr>
            <w:r>
              <w:rPr>
                <w:rFonts w:ascii="Calibri" w:hAnsi="Calibri" w:cs="Calibri"/>
                <w:b/>
                <w:bCs/>
                <w:sz w:val="22"/>
                <w:szCs w:val="22"/>
                <w:lang w:val="fr-FR"/>
              </w:rPr>
              <w:t>Cumul des dépenses au 30 juin 2013</w:t>
            </w:r>
            <w:r>
              <w:rPr>
                <w:rStyle w:val="FootnoteReference"/>
                <w:rFonts w:ascii="Calibri" w:hAnsi="Calibri" w:cs="Arial"/>
                <w:b/>
                <w:sz w:val="22"/>
                <w:szCs w:val="22"/>
                <w:lang w:val="da-DK"/>
              </w:rPr>
              <w:footnoteReference w:id="3"/>
            </w:r>
            <w:r>
              <w:rPr>
                <w:rFonts w:ascii="Calibri" w:hAnsi="Calibri" w:cs="Calibri"/>
                <w:b/>
                <w:bCs/>
                <w:sz w:val="22"/>
                <w:szCs w:val="22"/>
                <w:lang w:val="fr-FR"/>
              </w:rPr>
              <w:t xml:space="preserve"> (dollars US)</w:t>
            </w:r>
          </w:p>
          <w:p w:rsidR="000336DF" w:rsidRPr="00F707ED" w:rsidRDefault="000336DF">
            <w:pPr>
              <w:spacing w:before="40" w:line="240" w:lineRule="exact"/>
              <w:jc w:val="center"/>
              <w:rPr>
                <w:rFonts w:ascii="Calibri" w:hAnsi="Calibri"/>
                <w:highlight w:val="yellow"/>
                <w:lang w:val="da-DK"/>
              </w:rPr>
            </w:pPr>
          </w:p>
        </w:tc>
      </w:tr>
      <w:tr w:rsidR="000336DF" w:rsidTr="0033198A">
        <w:trPr>
          <w:trHeight w:val="567"/>
        </w:trPr>
        <w:tc>
          <w:tcPr>
            <w:tcW w:w="2802" w:type="dxa"/>
            <w:vAlign w:val="center"/>
          </w:tcPr>
          <w:p w:rsidR="000336DF" w:rsidRPr="00907A9F" w:rsidRDefault="000336DF" w:rsidP="00A21858">
            <w:pPr>
              <w:jc w:val="center"/>
              <w:rPr>
                <w:rFonts w:ascii="Calibri" w:hAnsi="Calibri" w:cs="Arial"/>
              </w:rPr>
            </w:pPr>
            <w:r>
              <w:rPr>
                <w:rFonts w:ascii="Calibri" w:hAnsi="Calibri" w:cs="Calibri"/>
                <w:sz w:val="22"/>
                <w:szCs w:val="22"/>
                <w:lang w:val="fr-FR"/>
              </w:rPr>
              <w:t>FAO</w:t>
            </w:r>
          </w:p>
        </w:tc>
        <w:tc>
          <w:tcPr>
            <w:tcW w:w="2835" w:type="dxa"/>
            <w:vAlign w:val="center"/>
          </w:tcPr>
          <w:p w:rsidR="000336DF" w:rsidRPr="002374EC" w:rsidRDefault="000336DF" w:rsidP="00A21858">
            <w:pPr>
              <w:jc w:val="center"/>
              <w:rPr>
                <w:rFonts w:ascii="Calibri" w:hAnsi="Calibri"/>
                <w:highlight w:val="yellow"/>
              </w:rPr>
            </w:pPr>
            <w:r w:rsidRPr="00DA6C7B">
              <w:rPr>
                <w:rFonts w:ascii="Calibri" w:hAnsi="Calibri"/>
                <w:bCs/>
                <w:color w:val="000000"/>
                <w:sz w:val="22"/>
                <w:szCs w:val="22"/>
              </w:rPr>
              <w:t>12</w:t>
            </w:r>
            <w:r>
              <w:rPr>
                <w:rFonts w:ascii="Calibri" w:hAnsi="Calibri"/>
                <w:bCs/>
                <w:color w:val="000000"/>
                <w:sz w:val="22"/>
                <w:szCs w:val="22"/>
              </w:rPr>
              <w:t> </w:t>
            </w:r>
            <w:r w:rsidRPr="00DA6C7B">
              <w:rPr>
                <w:rFonts w:ascii="Calibri" w:hAnsi="Calibri"/>
                <w:bCs/>
                <w:color w:val="000000"/>
                <w:sz w:val="22"/>
                <w:szCs w:val="22"/>
              </w:rPr>
              <w:t>173</w:t>
            </w:r>
            <w:r>
              <w:rPr>
                <w:rFonts w:ascii="Calibri" w:hAnsi="Calibri"/>
                <w:bCs/>
                <w:color w:val="000000"/>
                <w:sz w:val="22"/>
                <w:szCs w:val="22"/>
              </w:rPr>
              <w:t> </w:t>
            </w:r>
            <w:r w:rsidRPr="00DA6C7B">
              <w:rPr>
                <w:rFonts w:ascii="Calibri" w:hAnsi="Calibri"/>
                <w:bCs/>
                <w:color w:val="000000"/>
                <w:sz w:val="22"/>
                <w:szCs w:val="22"/>
              </w:rPr>
              <w:t>069</w:t>
            </w:r>
          </w:p>
        </w:tc>
        <w:tc>
          <w:tcPr>
            <w:tcW w:w="3685" w:type="dxa"/>
            <w:vAlign w:val="center"/>
          </w:tcPr>
          <w:p w:rsidR="000336DF" w:rsidRPr="00A21858" w:rsidRDefault="000336DF" w:rsidP="00A21858">
            <w:pPr>
              <w:jc w:val="center"/>
              <w:rPr>
                <w:rFonts w:ascii="Calibri" w:hAnsi="Calibri"/>
                <w:bCs/>
                <w:color w:val="000000"/>
              </w:rPr>
            </w:pPr>
            <w:r w:rsidRPr="00DA6C7B">
              <w:rPr>
                <w:rFonts w:ascii="Calibri" w:hAnsi="Calibri"/>
                <w:bCs/>
                <w:color w:val="000000"/>
                <w:sz w:val="22"/>
                <w:szCs w:val="22"/>
              </w:rPr>
              <w:t>12</w:t>
            </w:r>
            <w:r>
              <w:rPr>
                <w:rFonts w:ascii="Calibri" w:hAnsi="Calibri"/>
                <w:bCs/>
                <w:color w:val="000000"/>
                <w:sz w:val="22"/>
                <w:szCs w:val="22"/>
              </w:rPr>
              <w:t> </w:t>
            </w:r>
            <w:r w:rsidRPr="00DA6C7B">
              <w:rPr>
                <w:rFonts w:ascii="Calibri" w:hAnsi="Calibri"/>
                <w:bCs/>
                <w:color w:val="000000"/>
                <w:sz w:val="22"/>
                <w:szCs w:val="22"/>
              </w:rPr>
              <w:t>743</w:t>
            </w:r>
            <w:r>
              <w:rPr>
                <w:rFonts w:ascii="Calibri" w:hAnsi="Calibri"/>
                <w:bCs/>
                <w:color w:val="000000"/>
                <w:sz w:val="22"/>
                <w:szCs w:val="22"/>
              </w:rPr>
              <w:t> </w:t>
            </w:r>
            <w:r w:rsidRPr="00DA6C7B">
              <w:rPr>
                <w:rFonts w:ascii="Calibri" w:hAnsi="Calibri"/>
                <w:bCs/>
                <w:color w:val="000000"/>
                <w:sz w:val="22"/>
                <w:szCs w:val="22"/>
              </w:rPr>
              <w:t>018</w:t>
            </w:r>
            <w:r>
              <w:rPr>
                <w:rStyle w:val="FootnoteReference"/>
                <w:rFonts w:ascii="Calibri" w:hAnsi="Calibri"/>
                <w:bCs/>
                <w:color w:val="000000"/>
                <w:sz w:val="22"/>
                <w:szCs w:val="22"/>
              </w:rPr>
              <w:footnoteReference w:id="4"/>
            </w:r>
          </w:p>
        </w:tc>
      </w:tr>
      <w:tr w:rsidR="000336DF" w:rsidTr="0033198A">
        <w:trPr>
          <w:trHeight w:val="567"/>
        </w:trPr>
        <w:tc>
          <w:tcPr>
            <w:tcW w:w="2802" w:type="dxa"/>
            <w:vAlign w:val="center"/>
          </w:tcPr>
          <w:p w:rsidR="000336DF" w:rsidRPr="00907A9F" w:rsidRDefault="000336DF" w:rsidP="00A21858">
            <w:pPr>
              <w:spacing w:line="240" w:lineRule="exact"/>
              <w:jc w:val="center"/>
              <w:rPr>
                <w:rFonts w:ascii="Calibri" w:hAnsi="Calibri" w:cs="Arial"/>
              </w:rPr>
            </w:pPr>
            <w:r>
              <w:rPr>
                <w:rFonts w:ascii="Calibri" w:hAnsi="Calibri" w:cs="Calibri"/>
                <w:sz w:val="22"/>
                <w:szCs w:val="22"/>
                <w:lang w:val="fr-FR"/>
              </w:rPr>
              <w:t>PNUD</w:t>
            </w:r>
          </w:p>
        </w:tc>
        <w:tc>
          <w:tcPr>
            <w:tcW w:w="2835" w:type="dxa"/>
            <w:vAlign w:val="center"/>
          </w:tcPr>
          <w:p w:rsidR="000336DF" w:rsidRPr="002374EC" w:rsidRDefault="000336DF" w:rsidP="00A21858">
            <w:pPr>
              <w:jc w:val="center"/>
              <w:rPr>
                <w:rFonts w:ascii="Calibri" w:hAnsi="Calibri"/>
                <w:highlight w:val="yellow"/>
              </w:rPr>
            </w:pPr>
            <w:r w:rsidRPr="00DA6C7B">
              <w:rPr>
                <w:rFonts w:ascii="Calibri" w:hAnsi="Calibri"/>
                <w:bCs/>
                <w:color w:val="000000"/>
                <w:sz w:val="22"/>
                <w:szCs w:val="22"/>
              </w:rPr>
              <w:t>14</w:t>
            </w:r>
            <w:r>
              <w:rPr>
                <w:rFonts w:ascii="Calibri" w:hAnsi="Calibri"/>
                <w:bCs/>
                <w:color w:val="000000"/>
                <w:sz w:val="22"/>
                <w:szCs w:val="22"/>
              </w:rPr>
              <w:t> </w:t>
            </w:r>
            <w:r w:rsidRPr="00DA6C7B">
              <w:rPr>
                <w:rFonts w:ascii="Calibri" w:hAnsi="Calibri"/>
                <w:bCs/>
                <w:color w:val="000000"/>
                <w:sz w:val="22"/>
                <w:szCs w:val="22"/>
              </w:rPr>
              <w:t>269</w:t>
            </w:r>
            <w:r>
              <w:rPr>
                <w:rFonts w:ascii="Calibri" w:hAnsi="Calibri"/>
                <w:bCs/>
                <w:color w:val="000000"/>
                <w:sz w:val="22"/>
                <w:szCs w:val="22"/>
              </w:rPr>
              <w:t> </w:t>
            </w:r>
            <w:r w:rsidRPr="00DA6C7B">
              <w:rPr>
                <w:rFonts w:ascii="Calibri" w:hAnsi="Calibri"/>
                <w:bCs/>
                <w:color w:val="000000"/>
                <w:sz w:val="22"/>
                <w:szCs w:val="22"/>
              </w:rPr>
              <w:t>613</w:t>
            </w:r>
          </w:p>
        </w:tc>
        <w:tc>
          <w:tcPr>
            <w:tcW w:w="3685" w:type="dxa"/>
            <w:vAlign w:val="center"/>
          </w:tcPr>
          <w:p w:rsidR="000336DF" w:rsidRPr="002374EC" w:rsidRDefault="000336DF" w:rsidP="00A21858">
            <w:pPr>
              <w:jc w:val="center"/>
              <w:rPr>
                <w:rFonts w:ascii="Calibri" w:hAnsi="Calibri"/>
                <w:highlight w:val="yellow"/>
              </w:rPr>
            </w:pPr>
            <w:r w:rsidRPr="00DA6C7B">
              <w:rPr>
                <w:rFonts w:ascii="Calibri" w:hAnsi="Calibri"/>
                <w:bCs/>
                <w:color w:val="000000"/>
                <w:sz w:val="22"/>
                <w:szCs w:val="22"/>
              </w:rPr>
              <w:t>9</w:t>
            </w:r>
            <w:r>
              <w:rPr>
                <w:rFonts w:ascii="Calibri" w:hAnsi="Calibri"/>
                <w:bCs/>
                <w:color w:val="000000"/>
                <w:sz w:val="22"/>
                <w:szCs w:val="22"/>
              </w:rPr>
              <w:t> </w:t>
            </w:r>
            <w:r w:rsidRPr="00DA6C7B">
              <w:rPr>
                <w:rFonts w:ascii="Calibri" w:hAnsi="Calibri"/>
                <w:bCs/>
                <w:color w:val="000000"/>
                <w:sz w:val="22"/>
                <w:szCs w:val="22"/>
              </w:rPr>
              <w:t>858</w:t>
            </w:r>
            <w:r>
              <w:rPr>
                <w:rFonts w:ascii="Calibri" w:hAnsi="Calibri"/>
                <w:bCs/>
                <w:color w:val="000000"/>
                <w:sz w:val="22"/>
                <w:szCs w:val="22"/>
              </w:rPr>
              <w:t> </w:t>
            </w:r>
            <w:r w:rsidRPr="00DA6C7B">
              <w:rPr>
                <w:rFonts w:ascii="Calibri" w:hAnsi="Calibri"/>
                <w:bCs/>
                <w:color w:val="000000"/>
                <w:sz w:val="22"/>
                <w:szCs w:val="22"/>
              </w:rPr>
              <w:t>582</w:t>
            </w:r>
          </w:p>
        </w:tc>
      </w:tr>
      <w:tr w:rsidR="000336DF" w:rsidTr="0033198A">
        <w:trPr>
          <w:trHeight w:val="567"/>
        </w:trPr>
        <w:tc>
          <w:tcPr>
            <w:tcW w:w="2802" w:type="dxa"/>
            <w:vAlign w:val="center"/>
          </w:tcPr>
          <w:p w:rsidR="000336DF" w:rsidRPr="00907A9F" w:rsidRDefault="000336DF" w:rsidP="00A21858">
            <w:pPr>
              <w:spacing w:line="240" w:lineRule="exact"/>
              <w:jc w:val="center"/>
              <w:rPr>
                <w:rFonts w:ascii="Calibri" w:hAnsi="Calibri" w:cs="Arial"/>
              </w:rPr>
            </w:pPr>
            <w:r>
              <w:rPr>
                <w:rFonts w:ascii="Calibri" w:hAnsi="Calibri" w:cs="Calibri"/>
                <w:sz w:val="22"/>
                <w:szCs w:val="22"/>
                <w:lang w:val="fr-FR"/>
              </w:rPr>
              <w:t>PNUE</w:t>
            </w:r>
          </w:p>
        </w:tc>
        <w:tc>
          <w:tcPr>
            <w:tcW w:w="2835" w:type="dxa"/>
            <w:vAlign w:val="center"/>
          </w:tcPr>
          <w:p w:rsidR="000336DF" w:rsidRPr="002374EC" w:rsidRDefault="000336DF" w:rsidP="00A21858">
            <w:pPr>
              <w:jc w:val="center"/>
              <w:rPr>
                <w:rFonts w:ascii="Calibri" w:hAnsi="Calibri"/>
                <w:highlight w:val="yellow"/>
              </w:rPr>
            </w:pPr>
            <w:r w:rsidRPr="00DA6C7B">
              <w:rPr>
                <w:rFonts w:ascii="Calibri" w:hAnsi="Calibri"/>
                <w:bCs/>
                <w:color w:val="000000"/>
                <w:sz w:val="22"/>
                <w:szCs w:val="22"/>
              </w:rPr>
              <w:t>13</w:t>
            </w:r>
            <w:r>
              <w:rPr>
                <w:rFonts w:ascii="Calibri" w:hAnsi="Calibri"/>
                <w:bCs/>
                <w:color w:val="000000"/>
                <w:sz w:val="22"/>
                <w:szCs w:val="22"/>
              </w:rPr>
              <w:t> </w:t>
            </w:r>
            <w:r w:rsidRPr="00DA6C7B">
              <w:rPr>
                <w:rFonts w:ascii="Calibri" w:hAnsi="Calibri"/>
                <w:bCs/>
                <w:color w:val="000000"/>
                <w:sz w:val="22"/>
                <w:szCs w:val="22"/>
              </w:rPr>
              <w:t>219</w:t>
            </w:r>
            <w:r>
              <w:rPr>
                <w:rFonts w:ascii="Calibri" w:hAnsi="Calibri"/>
                <w:bCs/>
                <w:color w:val="000000"/>
                <w:sz w:val="22"/>
                <w:szCs w:val="22"/>
              </w:rPr>
              <w:t> </w:t>
            </w:r>
            <w:r w:rsidRPr="00DA6C7B">
              <w:rPr>
                <w:rFonts w:ascii="Calibri" w:hAnsi="Calibri"/>
                <w:bCs/>
                <w:color w:val="000000"/>
                <w:sz w:val="22"/>
                <w:szCs w:val="22"/>
              </w:rPr>
              <w:t>934</w:t>
            </w:r>
          </w:p>
        </w:tc>
        <w:tc>
          <w:tcPr>
            <w:tcW w:w="3685" w:type="dxa"/>
            <w:vAlign w:val="center"/>
          </w:tcPr>
          <w:p w:rsidR="000336DF" w:rsidRPr="002374EC" w:rsidRDefault="000336DF" w:rsidP="00A21858">
            <w:pPr>
              <w:jc w:val="center"/>
              <w:rPr>
                <w:rFonts w:ascii="Calibri" w:hAnsi="Calibri"/>
                <w:highlight w:val="yellow"/>
              </w:rPr>
            </w:pPr>
            <w:r w:rsidRPr="00DA6C7B">
              <w:rPr>
                <w:rFonts w:ascii="Calibri" w:hAnsi="Calibri"/>
                <w:bCs/>
                <w:color w:val="000000"/>
                <w:sz w:val="22"/>
                <w:szCs w:val="22"/>
              </w:rPr>
              <w:t>9</w:t>
            </w:r>
            <w:r>
              <w:rPr>
                <w:rFonts w:ascii="Calibri" w:hAnsi="Calibri"/>
                <w:bCs/>
                <w:color w:val="000000"/>
                <w:sz w:val="22"/>
                <w:szCs w:val="22"/>
              </w:rPr>
              <w:t> </w:t>
            </w:r>
            <w:r w:rsidRPr="00DA6C7B">
              <w:rPr>
                <w:rFonts w:ascii="Calibri" w:hAnsi="Calibri"/>
                <w:bCs/>
                <w:color w:val="000000"/>
                <w:sz w:val="22"/>
                <w:szCs w:val="22"/>
              </w:rPr>
              <w:t>937</w:t>
            </w:r>
            <w:r>
              <w:rPr>
                <w:rFonts w:ascii="Calibri" w:hAnsi="Calibri"/>
                <w:bCs/>
                <w:color w:val="000000"/>
                <w:sz w:val="22"/>
                <w:szCs w:val="22"/>
              </w:rPr>
              <w:t> </w:t>
            </w:r>
            <w:r w:rsidRPr="00DA6C7B">
              <w:rPr>
                <w:rFonts w:ascii="Calibri" w:hAnsi="Calibri"/>
                <w:bCs/>
                <w:color w:val="000000"/>
                <w:sz w:val="22"/>
                <w:szCs w:val="22"/>
              </w:rPr>
              <w:t>135</w:t>
            </w:r>
          </w:p>
        </w:tc>
      </w:tr>
      <w:tr w:rsidR="000336DF" w:rsidTr="0033198A">
        <w:trPr>
          <w:trHeight w:val="567"/>
        </w:trPr>
        <w:tc>
          <w:tcPr>
            <w:tcW w:w="2802" w:type="dxa"/>
            <w:vAlign w:val="center"/>
          </w:tcPr>
          <w:p w:rsidR="000336DF" w:rsidRPr="00907A9F" w:rsidRDefault="000336DF" w:rsidP="00A21858">
            <w:pPr>
              <w:spacing w:line="240" w:lineRule="exact"/>
              <w:jc w:val="center"/>
              <w:rPr>
                <w:rFonts w:ascii="Calibri" w:hAnsi="Calibri" w:cs="Arial"/>
              </w:rPr>
            </w:pPr>
            <w:r>
              <w:rPr>
                <w:rFonts w:ascii="Calibri" w:hAnsi="Calibri" w:cs="Calibri"/>
                <w:sz w:val="22"/>
                <w:szCs w:val="22"/>
                <w:lang w:val="fr-FR"/>
              </w:rPr>
              <w:t xml:space="preserve">Coûts d’appui indirects </w:t>
            </w:r>
            <w:r>
              <w:rPr>
                <w:rFonts w:ascii="Calibri" w:hAnsi="Calibri" w:cs="Calibri"/>
                <w:sz w:val="22"/>
                <w:szCs w:val="22"/>
                <w:lang w:val="fr-FR"/>
              </w:rPr>
              <w:br/>
              <w:t>(7 %)</w:t>
            </w:r>
          </w:p>
        </w:tc>
        <w:tc>
          <w:tcPr>
            <w:tcW w:w="2835" w:type="dxa"/>
            <w:vAlign w:val="center"/>
          </w:tcPr>
          <w:p w:rsidR="000336DF" w:rsidRPr="00A21858" w:rsidRDefault="000336DF" w:rsidP="00A21858">
            <w:pPr>
              <w:jc w:val="center"/>
              <w:rPr>
                <w:rFonts w:ascii="Calibri" w:hAnsi="Calibri"/>
                <w:color w:val="000000"/>
              </w:rPr>
            </w:pPr>
            <w:r w:rsidRPr="00DA6C7B">
              <w:rPr>
                <w:rFonts w:ascii="Calibri" w:hAnsi="Calibri"/>
                <w:color w:val="000000"/>
                <w:sz w:val="22"/>
                <w:szCs w:val="22"/>
              </w:rPr>
              <w:t>2</w:t>
            </w:r>
            <w:r>
              <w:rPr>
                <w:rFonts w:ascii="Calibri" w:hAnsi="Calibri"/>
                <w:color w:val="000000"/>
                <w:sz w:val="22"/>
                <w:szCs w:val="22"/>
              </w:rPr>
              <w:t> </w:t>
            </w:r>
            <w:r w:rsidRPr="00DA6C7B">
              <w:rPr>
                <w:rFonts w:ascii="Calibri" w:hAnsi="Calibri"/>
                <w:color w:val="000000"/>
                <w:sz w:val="22"/>
                <w:szCs w:val="22"/>
              </w:rPr>
              <w:t>776</w:t>
            </w:r>
            <w:r>
              <w:rPr>
                <w:rFonts w:ascii="Calibri" w:hAnsi="Calibri"/>
                <w:color w:val="000000"/>
                <w:sz w:val="22"/>
                <w:szCs w:val="22"/>
              </w:rPr>
              <w:t> </w:t>
            </w:r>
            <w:r w:rsidRPr="00DA6C7B">
              <w:rPr>
                <w:rFonts w:ascii="Calibri" w:hAnsi="Calibri"/>
                <w:color w:val="000000"/>
                <w:sz w:val="22"/>
                <w:szCs w:val="22"/>
              </w:rPr>
              <w:t>383</w:t>
            </w:r>
          </w:p>
        </w:tc>
        <w:tc>
          <w:tcPr>
            <w:tcW w:w="3685" w:type="dxa"/>
            <w:vAlign w:val="center"/>
          </w:tcPr>
          <w:p w:rsidR="000336DF" w:rsidRPr="00DA6C7B" w:rsidRDefault="000336DF" w:rsidP="00A21858">
            <w:pPr>
              <w:jc w:val="center"/>
              <w:rPr>
                <w:rFonts w:ascii="Calibri" w:hAnsi="Calibri"/>
                <w:highlight w:val="yellow"/>
              </w:rPr>
            </w:pPr>
            <w:r w:rsidRPr="00DA6C7B">
              <w:rPr>
                <w:rFonts w:ascii="Calibri" w:hAnsi="Calibri"/>
                <w:color w:val="000000"/>
                <w:sz w:val="22"/>
                <w:szCs w:val="22"/>
              </w:rPr>
              <w:t>2</w:t>
            </w:r>
            <w:r>
              <w:rPr>
                <w:rFonts w:ascii="Calibri" w:hAnsi="Calibri"/>
                <w:color w:val="000000"/>
                <w:sz w:val="22"/>
                <w:szCs w:val="22"/>
              </w:rPr>
              <w:t> </w:t>
            </w:r>
            <w:r w:rsidRPr="00DA6C7B">
              <w:rPr>
                <w:rFonts w:ascii="Calibri" w:hAnsi="Calibri"/>
                <w:color w:val="000000"/>
                <w:sz w:val="22"/>
                <w:szCs w:val="22"/>
              </w:rPr>
              <w:t>277</w:t>
            </w:r>
            <w:r>
              <w:rPr>
                <w:rFonts w:ascii="Calibri" w:hAnsi="Calibri"/>
                <w:color w:val="000000"/>
                <w:sz w:val="22"/>
                <w:szCs w:val="22"/>
              </w:rPr>
              <w:t> </w:t>
            </w:r>
            <w:r w:rsidRPr="00DA6C7B">
              <w:rPr>
                <w:rFonts w:ascii="Calibri" w:hAnsi="Calibri"/>
                <w:color w:val="000000"/>
                <w:sz w:val="22"/>
                <w:szCs w:val="22"/>
              </w:rPr>
              <w:t>711</w:t>
            </w:r>
          </w:p>
        </w:tc>
      </w:tr>
      <w:tr w:rsidR="000336DF" w:rsidTr="0033198A">
        <w:trPr>
          <w:trHeight w:val="567"/>
        </w:trPr>
        <w:tc>
          <w:tcPr>
            <w:tcW w:w="2802" w:type="dxa"/>
            <w:vAlign w:val="center"/>
          </w:tcPr>
          <w:p w:rsidR="000336DF" w:rsidRPr="00907A9F" w:rsidRDefault="000336DF" w:rsidP="00A21858">
            <w:pPr>
              <w:spacing w:line="240" w:lineRule="exact"/>
              <w:jc w:val="center"/>
              <w:rPr>
                <w:rFonts w:ascii="Calibri" w:hAnsi="Calibri" w:cs="Arial"/>
              </w:rPr>
            </w:pPr>
            <w:r>
              <w:rPr>
                <w:rFonts w:ascii="Calibri" w:hAnsi="Calibri" w:cs="Calibri"/>
                <w:sz w:val="22"/>
                <w:szCs w:val="22"/>
                <w:lang w:val="fr-FR"/>
              </w:rPr>
              <w:t>Total</w:t>
            </w:r>
          </w:p>
        </w:tc>
        <w:tc>
          <w:tcPr>
            <w:tcW w:w="2835" w:type="dxa"/>
            <w:vAlign w:val="center"/>
          </w:tcPr>
          <w:p w:rsidR="000336DF" w:rsidRPr="00A21858" w:rsidRDefault="000336DF" w:rsidP="00A21858">
            <w:pPr>
              <w:jc w:val="center"/>
              <w:rPr>
                <w:rFonts w:ascii="Calibri" w:hAnsi="Calibri"/>
                <w:bCs/>
                <w:color w:val="000000"/>
              </w:rPr>
            </w:pPr>
            <w:r w:rsidRPr="00DA6C7B">
              <w:rPr>
                <w:rFonts w:ascii="Calibri" w:hAnsi="Calibri"/>
                <w:bCs/>
                <w:color w:val="000000"/>
                <w:sz w:val="22"/>
                <w:szCs w:val="22"/>
              </w:rPr>
              <w:t>42</w:t>
            </w:r>
            <w:r>
              <w:rPr>
                <w:rFonts w:ascii="Calibri" w:hAnsi="Calibri"/>
                <w:bCs/>
                <w:color w:val="000000"/>
                <w:sz w:val="22"/>
                <w:szCs w:val="22"/>
              </w:rPr>
              <w:t> </w:t>
            </w:r>
            <w:r w:rsidRPr="00DA6C7B">
              <w:rPr>
                <w:rFonts w:ascii="Calibri" w:hAnsi="Calibri"/>
                <w:bCs/>
                <w:color w:val="000000"/>
                <w:sz w:val="22"/>
                <w:szCs w:val="22"/>
              </w:rPr>
              <w:t>438</w:t>
            </w:r>
            <w:r>
              <w:rPr>
                <w:rFonts w:ascii="Calibri" w:hAnsi="Calibri"/>
                <w:bCs/>
                <w:color w:val="000000"/>
                <w:sz w:val="22"/>
                <w:szCs w:val="22"/>
              </w:rPr>
              <w:t> </w:t>
            </w:r>
            <w:r w:rsidRPr="00DA6C7B">
              <w:rPr>
                <w:rFonts w:ascii="Calibri" w:hAnsi="Calibri"/>
                <w:bCs/>
                <w:color w:val="000000"/>
                <w:sz w:val="22"/>
                <w:szCs w:val="22"/>
              </w:rPr>
              <w:t>999</w:t>
            </w:r>
          </w:p>
        </w:tc>
        <w:tc>
          <w:tcPr>
            <w:tcW w:w="3685" w:type="dxa"/>
            <w:vAlign w:val="center"/>
          </w:tcPr>
          <w:p w:rsidR="000336DF" w:rsidRPr="002374EC" w:rsidRDefault="000336DF" w:rsidP="00A21858">
            <w:pPr>
              <w:jc w:val="center"/>
              <w:rPr>
                <w:rFonts w:ascii="Calibri" w:hAnsi="Calibri"/>
                <w:highlight w:val="yellow"/>
              </w:rPr>
            </w:pPr>
            <w:r w:rsidRPr="00DA6C7B">
              <w:rPr>
                <w:rFonts w:ascii="Calibri" w:hAnsi="Calibri"/>
                <w:bCs/>
                <w:color w:val="000000"/>
                <w:sz w:val="22"/>
                <w:szCs w:val="22"/>
              </w:rPr>
              <w:t>34</w:t>
            </w:r>
            <w:r>
              <w:rPr>
                <w:rFonts w:ascii="Calibri" w:hAnsi="Calibri"/>
                <w:bCs/>
                <w:color w:val="000000"/>
                <w:sz w:val="22"/>
                <w:szCs w:val="22"/>
              </w:rPr>
              <w:t> </w:t>
            </w:r>
            <w:r w:rsidRPr="00DA6C7B">
              <w:rPr>
                <w:rFonts w:ascii="Calibri" w:hAnsi="Calibri"/>
                <w:bCs/>
                <w:color w:val="000000"/>
                <w:sz w:val="22"/>
                <w:szCs w:val="22"/>
              </w:rPr>
              <w:t>814</w:t>
            </w:r>
            <w:r>
              <w:rPr>
                <w:rFonts w:ascii="Calibri" w:hAnsi="Calibri"/>
                <w:bCs/>
                <w:color w:val="000000"/>
                <w:sz w:val="22"/>
                <w:szCs w:val="22"/>
              </w:rPr>
              <w:t> </w:t>
            </w:r>
            <w:r w:rsidRPr="00DA6C7B">
              <w:rPr>
                <w:rFonts w:ascii="Calibri" w:hAnsi="Calibri"/>
                <w:bCs/>
                <w:color w:val="000000"/>
                <w:sz w:val="22"/>
                <w:szCs w:val="22"/>
              </w:rPr>
              <w:t>446</w:t>
            </w:r>
          </w:p>
        </w:tc>
      </w:tr>
    </w:tbl>
    <w:p w:rsidR="000336DF" w:rsidRPr="009D62A1" w:rsidRDefault="000336DF" w:rsidP="00A21858">
      <w:pPr>
        <w:pStyle w:val="ListParagraph"/>
        <w:ind w:left="0"/>
        <w:jc w:val="both"/>
        <w:rPr>
          <w:rFonts w:ascii="Calibri" w:hAnsi="Calibri" w:cs="Arial"/>
          <w:b/>
          <w:sz w:val="16"/>
          <w:szCs w:val="16"/>
          <w:u w:val="single"/>
        </w:rPr>
      </w:pPr>
    </w:p>
    <w:p w:rsidR="000336DF" w:rsidRDefault="000336DF" w:rsidP="00A21858">
      <w:pPr>
        <w:pStyle w:val="ListParagraph"/>
        <w:ind w:left="0"/>
        <w:jc w:val="both"/>
        <w:rPr>
          <w:rFonts w:ascii="Calibri" w:hAnsi="Calibri" w:cs="Arial"/>
          <w:b/>
        </w:rPr>
      </w:pPr>
    </w:p>
    <w:p w:rsidR="000336DF" w:rsidRDefault="000336DF" w:rsidP="00A21858">
      <w:pPr>
        <w:autoSpaceDE w:val="0"/>
        <w:autoSpaceDN w:val="0"/>
        <w:adjustRightInd w:val="0"/>
        <w:spacing w:line="360" w:lineRule="auto"/>
        <w:jc w:val="both"/>
        <w:rPr>
          <w:rFonts w:ascii="Calibri" w:hAnsi="Calibri" w:cs="Calibri"/>
          <w:bCs/>
          <w:sz w:val="22"/>
          <w:szCs w:val="22"/>
        </w:rPr>
      </w:pPr>
    </w:p>
    <w:p w:rsidR="000336DF" w:rsidRDefault="000336DF">
      <w:pPr>
        <w:autoSpaceDE w:val="0"/>
        <w:autoSpaceDN w:val="0"/>
        <w:adjustRightInd w:val="0"/>
        <w:spacing w:line="360" w:lineRule="auto"/>
        <w:rPr>
          <w:rFonts w:ascii="Calibri" w:hAnsi="Calibri"/>
          <w:sz w:val="22"/>
        </w:rPr>
      </w:pPr>
    </w:p>
    <w:p w:rsidR="000336DF" w:rsidRDefault="000336DF" w:rsidP="00A21858">
      <w:pPr>
        <w:widowControl/>
        <w:spacing w:line="360" w:lineRule="auto"/>
        <w:rPr>
          <w:rFonts w:ascii="Calibri" w:hAnsi="Calibri" w:cs="Arial"/>
          <w:b/>
          <w:sz w:val="22"/>
          <w:szCs w:val="22"/>
        </w:rPr>
        <w:sectPr w:rsidR="000336DF" w:rsidSect="00A21858">
          <w:pgSz w:w="11907" w:h="16839" w:code="9"/>
          <w:pgMar w:top="1418" w:right="992" w:bottom="1259" w:left="1440" w:header="720" w:footer="437" w:gutter="0"/>
          <w:cols w:space="720"/>
          <w:docGrid w:linePitch="360"/>
        </w:sectPr>
      </w:pPr>
    </w:p>
    <w:p w:rsidR="000336DF" w:rsidRPr="0033198A" w:rsidRDefault="000336DF" w:rsidP="007E2688">
      <w:pPr>
        <w:pStyle w:val="ListParagraph"/>
        <w:numPr>
          <w:ilvl w:val="0"/>
          <w:numId w:val="4"/>
        </w:numPr>
        <w:spacing w:line="276" w:lineRule="auto"/>
        <w:ind w:left="567" w:hanging="567"/>
        <w:jc w:val="both"/>
        <w:rPr>
          <w:rFonts w:ascii="Calibri" w:hAnsi="Calibri" w:cs="Calibri"/>
          <w:b/>
          <w:bCs/>
          <w:sz w:val="28"/>
          <w:szCs w:val="28"/>
          <w:lang w:val="fr-FR"/>
        </w:rPr>
      </w:pPr>
      <w:r>
        <w:rPr>
          <w:rFonts w:ascii="Calibri" w:hAnsi="Calibri" w:cs="Calibri"/>
          <w:b/>
          <w:bCs/>
          <w:sz w:val="28"/>
          <w:szCs w:val="28"/>
          <w:lang w:val="fr-FR"/>
        </w:rPr>
        <w:lastRenderedPageBreak/>
        <w:t xml:space="preserve">Bilan </w:t>
      </w:r>
      <w:r w:rsidRPr="0033198A">
        <w:rPr>
          <w:rFonts w:ascii="Calibri" w:hAnsi="Calibri" w:cs="Calibri"/>
          <w:b/>
          <w:bCs/>
          <w:sz w:val="28"/>
          <w:szCs w:val="28"/>
          <w:lang w:val="fr-FR"/>
        </w:rPr>
        <w:t xml:space="preserve">des activités réalisées au titre du cadre de suivi entre le </w:t>
      </w:r>
      <w:r>
        <w:rPr>
          <w:rFonts w:ascii="Calibri" w:hAnsi="Calibri" w:cs="Calibri"/>
          <w:b/>
          <w:bCs/>
          <w:sz w:val="28"/>
          <w:szCs w:val="28"/>
          <w:lang w:val="fr-FR"/>
        </w:rPr>
        <w:t>1</w:t>
      </w:r>
      <w:r w:rsidRPr="0033198A">
        <w:rPr>
          <w:rFonts w:ascii="Calibri" w:hAnsi="Calibri" w:cs="Calibri"/>
          <w:b/>
          <w:bCs/>
          <w:sz w:val="28"/>
          <w:szCs w:val="28"/>
          <w:vertAlign w:val="superscript"/>
          <w:lang w:val="fr-FR"/>
        </w:rPr>
        <w:t>er</w:t>
      </w:r>
      <w:r>
        <w:rPr>
          <w:rFonts w:ascii="Calibri" w:hAnsi="Calibri" w:cs="Calibri"/>
          <w:b/>
          <w:bCs/>
          <w:sz w:val="28"/>
          <w:szCs w:val="28"/>
          <w:lang w:val="fr-FR"/>
        </w:rPr>
        <w:t> </w:t>
      </w:r>
      <w:r w:rsidRPr="0033198A">
        <w:rPr>
          <w:rFonts w:ascii="Calibri" w:hAnsi="Calibri" w:cs="Calibri"/>
          <w:b/>
          <w:bCs/>
          <w:sz w:val="28"/>
          <w:szCs w:val="28"/>
          <w:lang w:val="fr-FR"/>
        </w:rPr>
        <w:t>janvier et le 30 juin 2013</w:t>
      </w:r>
    </w:p>
    <w:p w:rsidR="000336DF" w:rsidRPr="00AC0EC4" w:rsidRDefault="000336DF" w:rsidP="00A21858">
      <w:pPr>
        <w:pStyle w:val="ListParagraph"/>
        <w:ind w:left="567"/>
        <w:jc w:val="both"/>
        <w:rPr>
          <w:rFonts w:ascii="Calibri" w:hAnsi="Calibri" w:cs="Calibri"/>
          <w:sz w:val="22"/>
          <w:szCs w:val="22"/>
          <w:lang w:val="fr-FR"/>
        </w:rPr>
      </w:pPr>
    </w:p>
    <w:p w:rsidR="000336DF" w:rsidRPr="00AC0EC4" w:rsidRDefault="000336DF" w:rsidP="00A21858">
      <w:pPr>
        <w:pStyle w:val="ListParagraph"/>
        <w:ind w:left="567"/>
        <w:jc w:val="both"/>
        <w:rPr>
          <w:rFonts w:ascii="Calibri" w:hAnsi="Calibri" w:cs="Calibri"/>
          <w:sz w:val="22"/>
          <w:szCs w:val="22"/>
          <w:lang w:val="fr-FR"/>
        </w:rPr>
      </w:pPr>
      <w:r w:rsidRPr="000F56DB">
        <w:rPr>
          <w:rFonts w:ascii="Calibri" w:hAnsi="Calibri" w:cs="Calibri"/>
          <w:sz w:val="22"/>
          <w:szCs w:val="22"/>
          <w:lang w:val="fr-FR"/>
        </w:rPr>
        <w:t>Le tableau ci-après résume les activités réalisées entre le 1</w:t>
      </w:r>
      <w:r w:rsidRPr="000F56DB">
        <w:rPr>
          <w:rFonts w:ascii="Calibri" w:hAnsi="Calibri" w:cs="Calibri"/>
          <w:sz w:val="22"/>
          <w:szCs w:val="22"/>
          <w:vertAlign w:val="superscript"/>
          <w:lang w:val="fr-FR"/>
        </w:rPr>
        <w:t>er</w:t>
      </w:r>
      <w:r w:rsidRPr="000F56DB">
        <w:rPr>
          <w:rFonts w:ascii="Calibri" w:hAnsi="Calibri" w:cs="Calibri"/>
          <w:sz w:val="22"/>
          <w:szCs w:val="22"/>
          <w:lang w:val="fr-FR"/>
        </w:rPr>
        <w:t xml:space="preserve"> janvier et le 30 juin 2013, par rapport aux indicateurs, aux seuils de référence et aux objectifs escomptés </w:t>
      </w:r>
      <w:r w:rsidRPr="000F56DB">
        <w:rPr>
          <w:rFonts w:ascii="Calibri" w:hAnsi="Calibri" w:cs="Calibri"/>
          <w:i/>
          <w:iCs/>
          <w:sz w:val="22"/>
          <w:szCs w:val="22"/>
          <w:lang w:val="fr-FR"/>
        </w:rPr>
        <w:t>pour chaque réalisation</w:t>
      </w:r>
      <w:r w:rsidRPr="000F56DB">
        <w:rPr>
          <w:rFonts w:ascii="Calibri" w:hAnsi="Calibri" w:cs="Calibri"/>
          <w:sz w:val="22"/>
          <w:szCs w:val="22"/>
          <w:lang w:val="fr-FR"/>
        </w:rPr>
        <w:t xml:space="preserve"> indiquée dans le projet de cadre de suivi pour 2013-2014</w:t>
      </w:r>
      <w:r w:rsidRPr="000F56DB">
        <w:rPr>
          <w:rStyle w:val="FootnoteReference"/>
          <w:rFonts w:ascii="Calibri" w:hAnsi="Calibri" w:cs="Calibri"/>
          <w:sz w:val="22"/>
          <w:szCs w:val="22"/>
        </w:rPr>
        <w:footnoteReference w:id="5"/>
      </w:r>
      <w:r w:rsidRPr="000F56DB">
        <w:rPr>
          <w:rFonts w:ascii="Calibri" w:hAnsi="Calibri" w:cs="Calibri"/>
          <w:sz w:val="22"/>
          <w:szCs w:val="22"/>
          <w:lang w:val="fr-FR"/>
        </w:rPr>
        <w:t xml:space="preserve"> au titre de l</w:t>
      </w:r>
      <w:r>
        <w:rPr>
          <w:rFonts w:ascii="Calibri" w:hAnsi="Calibri" w:cs="Calibri"/>
          <w:sz w:val="22"/>
          <w:szCs w:val="22"/>
          <w:lang w:val="fr-FR"/>
        </w:rPr>
        <w:t>’</w:t>
      </w:r>
      <w:r w:rsidRPr="000F56DB">
        <w:rPr>
          <w:rFonts w:ascii="Calibri" w:hAnsi="Calibri" w:cs="Calibri"/>
          <w:i/>
          <w:sz w:val="22"/>
          <w:szCs w:val="22"/>
          <w:lang w:val="fr-FR"/>
        </w:rPr>
        <w:t>Appui aux activités nationales REDD+ : cadre du Programme global 2011-2015</w:t>
      </w:r>
      <w:r w:rsidRPr="000F56DB">
        <w:rPr>
          <w:rStyle w:val="FootnoteReference"/>
          <w:rFonts w:ascii="Calibri" w:hAnsi="Calibri" w:cs="Calibri"/>
          <w:sz w:val="22"/>
          <w:szCs w:val="22"/>
        </w:rPr>
        <w:footnoteReference w:id="6"/>
      </w:r>
      <w:r w:rsidRPr="000F56DB">
        <w:rPr>
          <w:rFonts w:ascii="Calibri" w:hAnsi="Calibri" w:cs="Calibri"/>
          <w:sz w:val="22"/>
          <w:szCs w:val="22"/>
          <w:lang w:val="fr-FR"/>
        </w:rPr>
        <w:t xml:space="preserve"> (SNA). À titre de comparaison, le </w:t>
      </w:r>
      <w:r>
        <w:rPr>
          <w:rFonts w:ascii="Calibri" w:hAnsi="Calibri" w:cs="Calibri"/>
          <w:sz w:val="22"/>
          <w:szCs w:val="22"/>
          <w:lang w:val="fr-FR"/>
        </w:rPr>
        <w:t>Rapport d’étape</w:t>
      </w:r>
      <w:r w:rsidRPr="000F56DB">
        <w:rPr>
          <w:rFonts w:ascii="Calibri" w:hAnsi="Calibri" w:cs="Calibri"/>
          <w:sz w:val="22"/>
          <w:szCs w:val="22"/>
          <w:lang w:val="fr-FR"/>
        </w:rPr>
        <w:t xml:space="preserve"> semestriel 2013 du Programme ONU-REDD, auquel ce document est annexé, résume de manière plus générale les principales réalisations accomplies au titre des huit </w:t>
      </w:r>
      <w:r w:rsidRPr="000F56DB">
        <w:rPr>
          <w:rFonts w:ascii="Calibri" w:hAnsi="Calibri" w:cs="Calibri"/>
          <w:i/>
          <w:iCs/>
          <w:sz w:val="22"/>
          <w:szCs w:val="22"/>
          <w:lang w:val="fr-FR"/>
        </w:rPr>
        <w:t>résultats</w:t>
      </w:r>
      <w:r w:rsidRPr="000F56DB">
        <w:rPr>
          <w:rFonts w:ascii="Calibri" w:hAnsi="Calibri" w:cs="Calibri"/>
          <w:iCs/>
          <w:sz w:val="22"/>
          <w:szCs w:val="22"/>
          <w:lang w:val="fr-FR"/>
        </w:rPr>
        <w:t xml:space="preserve"> du SNA</w:t>
      </w:r>
      <w:r w:rsidRPr="000F56DB">
        <w:rPr>
          <w:rFonts w:ascii="Calibri" w:hAnsi="Calibri" w:cs="Calibri"/>
          <w:i/>
          <w:iCs/>
          <w:sz w:val="22"/>
          <w:szCs w:val="22"/>
          <w:lang w:val="fr-FR"/>
        </w:rPr>
        <w:t xml:space="preserve">. </w:t>
      </w:r>
      <w:r w:rsidRPr="000F56DB">
        <w:rPr>
          <w:rFonts w:ascii="Calibri" w:hAnsi="Calibri" w:cs="Calibri"/>
          <w:sz w:val="22"/>
          <w:szCs w:val="22"/>
          <w:lang w:val="fr-FR"/>
        </w:rPr>
        <w:t>Le document principal présente également les difficultés rencontrées, les mesures d</w:t>
      </w:r>
      <w:r>
        <w:rPr>
          <w:rFonts w:ascii="Calibri" w:hAnsi="Calibri" w:cs="Calibri"/>
          <w:sz w:val="22"/>
          <w:szCs w:val="22"/>
          <w:lang w:val="fr-FR"/>
        </w:rPr>
        <w:t>’</w:t>
      </w:r>
      <w:r w:rsidRPr="000F56DB">
        <w:rPr>
          <w:rFonts w:ascii="Calibri" w:hAnsi="Calibri" w:cs="Calibri"/>
          <w:sz w:val="22"/>
          <w:szCs w:val="22"/>
          <w:lang w:val="fr-FR"/>
        </w:rPr>
        <w:t>urgence adoptées, les possibilités envisagées et les enjeux stratégiques à prendre en compte, ainsi que les résultats enregistrés dans les pays au titre du mécanisme d</w:t>
      </w:r>
      <w:r>
        <w:rPr>
          <w:rFonts w:ascii="Calibri" w:hAnsi="Calibri" w:cs="Calibri"/>
          <w:sz w:val="22"/>
          <w:szCs w:val="22"/>
          <w:lang w:val="fr-FR"/>
        </w:rPr>
        <w:t>’</w:t>
      </w:r>
      <w:r w:rsidRPr="000F56DB">
        <w:rPr>
          <w:rFonts w:ascii="Calibri" w:hAnsi="Calibri" w:cs="Calibri"/>
          <w:sz w:val="22"/>
          <w:szCs w:val="22"/>
          <w:lang w:val="fr-FR"/>
        </w:rPr>
        <w:t>appui ciblé du SNA.</w:t>
      </w:r>
      <w:smartTag w:uri="urn:schemas-microsoft-com:office:smarttags" w:element="metricconverter">
        <w:smartTagPr>
          <w:attr w:name="ProductID" w:val="2015”"/>
        </w:smartTagPr>
      </w:smartTag>
    </w:p>
    <w:p w:rsidR="000336DF" w:rsidRPr="00AC0EC4" w:rsidRDefault="000336DF" w:rsidP="00A21858">
      <w:pPr>
        <w:pStyle w:val="ListParagraph"/>
        <w:ind w:left="567"/>
        <w:rPr>
          <w:highlight w:val="yellow"/>
          <w:lang w:val="fr-FR"/>
        </w:rPr>
      </w:pPr>
    </w:p>
    <w:tbl>
      <w:tblPr>
        <w:tblW w:w="1385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ayout w:type="fixed"/>
        <w:tblLook w:val="01E0" w:firstRow="1" w:lastRow="1" w:firstColumn="1" w:lastColumn="1" w:noHBand="0" w:noVBand="0"/>
      </w:tblPr>
      <w:tblGrid>
        <w:gridCol w:w="3793"/>
        <w:gridCol w:w="425"/>
        <w:gridCol w:w="3544"/>
        <w:gridCol w:w="142"/>
        <w:gridCol w:w="141"/>
        <w:gridCol w:w="426"/>
        <w:gridCol w:w="5387"/>
      </w:tblGrid>
      <w:tr w:rsidR="000336DF" w:rsidRPr="004F374C" w:rsidTr="00871CAF">
        <w:trPr>
          <w:trHeight w:val="262"/>
        </w:trPr>
        <w:tc>
          <w:tcPr>
            <w:tcW w:w="13858" w:type="dxa"/>
            <w:gridSpan w:val="7"/>
            <w:shd w:val="clear" w:color="auto" w:fill="365F91"/>
          </w:tcPr>
          <w:p w:rsidR="000336DF" w:rsidRPr="00AC0EC4" w:rsidRDefault="000336DF" w:rsidP="00871CAF">
            <w:pPr>
              <w:pStyle w:val="Default"/>
              <w:widowControl w:val="0"/>
              <w:spacing w:after="0" w:line="240" w:lineRule="auto"/>
              <w:rPr>
                <w:color w:val="FFFFFF"/>
                <w:sz w:val="20"/>
                <w:szCs w:val="20"/>
                <w:lang w:val="fr-FR" w:eastAsia="en-GB"/>
              </w:rPr>
            </w:pPr>
            <w:r>
              <w:rPr>
                <w:b/>
                <w:bCs/>
                <w:color w:val="FFFFFF"/>
                <w:sz w:val="20"/>
                <w:szCs w:val="20"/>
                <w:lang w:val="fr-FR"/>
              </w:rPr>
              <w:t>Résultat 1 : Les pays REDD+ sont dotés des systèmes et des capacités nécessaires pour élaborer et mettre en œuvre le MRV et le suivi.</w:t>
            </w:r>
          </w:p>
        </w:tc>
      </w:tr>
      <w:tr w:rsidR="000336DF" w:rsidRPr="004F374C" w:rsidTr="00871CAF">
        <w:trPr>
          <w:trHeight w:val="319"/>
        </w:trPr>
        <w:tc>
          <w:tcPr>
            <w:tcW w:w="4218" w:type="dxa"/>
            <w:gridSpan w:val="2"/>
            <w:shd w:val="clear" w:color="auto" w:fill="365F91"/>
          </w:tcPr>
          <w:p w:rsidR="000336DF" w:rsidRPr="00AC0EC4" w:rsidRDefault="000336DF" w:rsidP="00884AC5">
            <w:pPr>
              <w:pStyle w:val="Default"/>
              <w:spacing w:after="0" w:line="240" w:lineRule="auto"/>
              <w:rPr>
                <w:b/>
                <w:color w:val="FFFFFF"/>
                <w:sz w:val="20"/>
                <w:szCs w:val="20"/>
                <w:lang w:val="fr-FR" w:eastAsia="en-GB"/>
              </w:rPr>
            </w:pPr>
            <w:r>
              <w:rPr>
                <w:b/>
                <w:bCs/>
                <w:color w:val="FFFFFF"/>
                <w:sz w:val="20"/>
                <w:szCs w:val="20"/>
                <w:lang w:val="fr-FR"/>
              </w:rPr>
              <w:t xml:space="preserve">Indicateur du résultat </w:t>
            </w:r>
          </w:p>
          <w:p w:rsidR="000336DF" w:rsidRPr="00AC0EC4" w:rsidRDefault="000336DF" w:rsidP="00884AC5">
            <w:pPr>
              <w:pStyle w:val="Default"/>
              <w:spacing w:after="0" w:line="240" w:lineRule="auto"/>
              <w:rPr>
                <w:b/>
                <w:color w:val="FFFFFF"/>
                <w:sz w:val="20"/>
                <w:szCs w:val="20"/>
                <w:highlight w:val="yellow"/>
                <w:lang w:val="fr-FR" w:eastAsia="en-GB"/>
              </w:rPr>
            </w:pPr>
            <w:r>
              <w:rPr>
                <w:color w:val="FFFFFF"/>
                <w:sz w:val="20"/>
                <w:szCs w:val="20"/>
                <w:lang w:val="fr-FR"/>
              </w:rPr>
              <w:t xml:space="preserve">Nombre de pays ayant amélioré leurs mécanismes institutionnels afin de s’acquitter des fonctions de suivi et de mesure, rapports et vérification (MRV) pour </w:t>
            </w:r>
            <w:smartTag w:uri="urn:schemas-microsoft-com:office:smarttags" w:element="PersonName">
              <w:smartTagPr>
                <w:attr w:name="ProductID" w:val="la REDD"/>
              </w:smartTagPr>
              <w:r>
                <w:rPr>
                  <w:color w:val="FFFFFF"/>
                  <w:sz w:val="20"/>
                  <w:szCs w:val="20"/>
                  <w:lang w:val="fr-FR"/>
                </w:rPr>
                <w:t>la REDD</w:t>
              </w:r>
            </w:smartTag>
            <w:r>
              <w:rPr>
                <w:color w:val="FFFFFF"/>
                <w:sz w:val="20"/>
                <w:szCs w:val="20"/>
                <w:lang w:val="fr-FR"/>
              </w:rPr>
              <w:t xml:space="preserve">+. Les institutions nationales disposent notamment des capacités et des données nécessaires pour satisfaire aux exigences de notification de </w:t>
            </w:r>
            <w:smartTag w:uri="urn:schemas-microsoft-com:office:smarttags" w:element="PersonName">
              <w:smartTagPr>
                <w:attr w:name="ProductID" w:val="la Convention-cadre"/>
              </w:smartTagPr>
              <w:r>
                <w:rPr>
                  <w:color w:val="FFFFFF"/>
                  <w:sz w:val="20"/>
                  <w:szCs w:val="20"/>
                  <w:lang w:val="fr-FR"/>
                </w:rPr>
                <w:t>la Convention-cadre</w:t>
              </w:r>
            </w:smartTag>
            <w:r>
              <w:rPr>
                <w:color w:val="FFFFFF"/>
                <w:sz w:val="20"/>
                <w:szCs w:val="20"/>
                <w:lang w:val="fr-FR"/>
              </w:rPr>
              <w:t xml:space="preserve"> des Nations Unies sur les changements climatiques (CCNUCC) ayant trait à la REDD+.</w:t>
            </w:r>
          </w:p>
        </w:tc>
        <w:tc>
          <w:tcPr>
            <w:tcW w:w="4253" w:type="dxa"/>
            <w:gridSpan w:val="4"/>
            <w:shd w:val="clear" w:color="auto" w:fill="365F91"/>
          </w:tcPr>
          <w:p w:rsidR="000336DF" w:rsidRPr="00AC0EC4"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Situation initiale</w:t>
            </w:r>
          </w:p>
          <w:p w:rsidR="000336DF" w:rsidRPr="00AC0EC4" w:rsidRDefault="000336DF" w:rsidP="00871CAF">
            <w:pPr>
              <w:pStyle w:val="Default"/>
              <w:widowControl w:val="0"/>
              <w:spacing w:after="0" w:line="240" w:lineRule="auto"/>
              <w:rPr>
                <w:rFonts w:eastAsia="SimSun"/>
                <w:b/>
                <w:bCs/>
                <w:color w:val="FFFFFF"/>
                <w:sz w:val="20"/>
                <w:szCs w:val="20"/>
                <w:highlight w:val="yellow"/>
                <w:u w:val="single"/>
                <w:lang w:val="fr-FR" w:eastAsia="en-GB"/>
              </w:rPr>
            </w:pPr>
            <w:r>
              <w:rPr>
                <w:color w:val="FFFFFF"/>
                <w:sz w:val="20"/>
                <w:szCs w:val="20"/>
                <w:lang w:val="fr-FR"/>
              </w:rPr>
              <w:t>12 à 13 pays commencent à définir des méthodes de surveillance globale, et presque tous les pays REDD+ disposent d’un socle de capacités et d’information à différents niveaux.</w:t>
            </w:r>
          </w:p>
        </w:tc>
        <w:tc>
          <w:tcPr>
            <w:tcW w:w="5387" w:type="dxa"/>
            <w:shd w:val="clear" w:color="auto" w:fill="365F91"/>
          </w:tcPr>
          <w:p w:rsidR="000336DF" w:rsidRPr="00AC0EC4" w:rsidRDefault="000336DF">
            <w:pPr>
              <w:pStyle w:val="Default"/>
              <w:spacing w:after="0" w:line="240" w:lineRule="auto"/>
              <w:rPr>
                <w:color w:val="FFFFFF"/>
                <w:sz w:val="20"/>
                <w:szCs w:val="20"/>
                <w:lang w:val="fr-FR" w:eastAsia="en-GB"/>
              </w:rPr>
            </w:pPr>
            <w:r>
              <w:rPr>
                <w:b/>
                <w:bCs/>
                <w:color w:val="FFFFFF"/>
                <w:sz w:val="20"/>
                <w:szCs w:val="20"/>
                <w:lang w:val="fr-FR"/>
              </w:rPr>
              <w:t>Cible</w:t>
            </w:r>
          </w:p>
          <w:p w:rsidR="000336DF" w:rsidRPr="00AC0EC4" w:rsidRDefault="000336DF">
            <w:pPr>
              <w:pStyle w:val="Default"/>
              <w:widowControl w:val="0"/>
              <w:spacing w:after="0" w:line="240" w:lineRule="auto"/>
              <w:rPr>
                <w:b/>
                <w:bCs/>
                <w:color w:val="FFFFFF"/>
                <w:sz w:val="20"/>
                <w:szCs w:val="20"/>
                <w:highlight w:val="yellow"/>
                <w:lang w:val="fr-FR" w:eastAsia="en-GB"/>
              </w:rPr>
            </w:pPr>
            <w:r>
              <w:rPr>
                <w:color w:val="FFFFFF"/>
                <w:sz w:val="20"/>
                <w:szCs w:val="20"/>
                <w:lang w:val="fr-FR"/>
              </w:rPr>
              <w:t>À l’horizon 2014, tous les pays REDD+ bénéficiant d’un appui du Programme ONU-REDD se sont employés à consolider leurs mécanismes institutionnels afin de garantir l’exécution des fonctions de surveillance et de MRV pour la REDD+, et ont enrichi de façon tangible leur socle de capacités et d’information.</w:t>
            </w:r>
          </w:p>
        </w:tc>
      </w:tr>
      <w:tr w:rsidR="000336DF" w:rsidRPr="004F374C" w:rsidTr="00871CAF">
        <w:trPr>
          <w:trHeight w:val="197"/>
        </w:trPr>
        <w:tc>
          <w:tcPr>
            <w:tcW w:w="13858" w:type="dxa"/>
            <w:gridSpan w:val="7"/>
            <w:shd w:val="clear" w:color="auto" w:fill="B8CCE4"/>
          </w:tcPr>
          <w:p w:rsidR="000336DF" w:rsidRPr="00AC0EC4" w:rsidRDefault="000336DF" w:rsidP="00884AC5">
            <w:pPr>
              <w:pStyle w:val="Default"/>
              <w:spacing w:after="0" w:line="240" w:lineRule="auto"/>
              <w:rPr>
                <w:sz w:val="20"/>
                <w:szCs w:val="20"/>
                <w:lang w:val="fr-FR" w:eastAsia="en-GB"/>
              </w:rPr>
            </w:pPr>
            <w:r>
              <w:rPr>
                <w:b/>
                <w:bCs/>
                <w:sz w:val="20"/>
                <w:szCs w:val="20"/>
                <w:lang w:val="fr-FR"/>
              </w:rPr>
              <w:t>Réalisation 1.1 : Les activités, outils et méthodes pour la MRV et la surveillance sont conçus au niveau national.</w:t>
            </w:r>
          </w:p>
        </w:tc>
      </w:tr>
      <w:tr w:rsidR="000336DF" w:rsidRPr="004F374C" w:rsidTr="00871CAF">
        <w:trPr>
          <w:trHeight w:val="755"/>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84AC5">
            <w:pPr>
              <w:pStyle w:val="Default"/>
              <w:widowControl w:val="0"/>
              <w:spacing w:after="0" w:line="240" w:lineRule="auto"/>
              <w:rPr>
                <w:sz w:val="20"/>
                <w:szCs w:val="20"/>
                <w:lang w:val="fr-FR" w:eastAsia="en-GB"/>
              </w:rPr>
            </w:pPr>
            <w:r>
              <w:rPr>
                <w:sz w:val="20"/>
                <w:szCs w:val="20"/>
                <w:lang w:val="fr-FR"/>
              </w:rPr>
              <w:t>Nombre de pays de l’ONU-REDD bénéficiant d’une formation et d’un appui à la conception, au partage et à l’utilisation des outils et des méthodes permettant de mettre au point un système national de surveillance des forêts (SNSF) et la fonction de mesure, rapports et vérification (MRV) correspondante.</w:t>
            </w:r>
          </w:p>
        </w:tc>
        <w:tc>
          <w:tcPr>
            <w:tcW w:w="4253" w:type="dxa"/>
            <w:gridSpan w:val="4"/>
            <w:shd w:val="clear" w:color="auto" w:fill="B8CCE4"/>
          </w:tcPr>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Situation initiale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13 pays ont renforcé leurs capacités à différents niveaux grâce à la formation dispensée en vue de bâtir un SNSF et de mettre en œuvre la MRV.</w:t>
            </w:r>
          </w:p>
        </w:tc>
        <w:tc>
          <w:tcPr>
            <w:tcW w:w="5387" w:type="dxa"/>
            <w:shd w:val="clear" w:color="auto" w:fill="B8CCE4"/>
          </w:tcPr>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Cible </w:t>
            </w:r>
          </w:p>
          <w:p w:rsidR="000336DF" w:rsidRPr="00AC0EC4" w:rsidRDefault="000336DF" w:rsidP="00871CAF">
            <w:pPr>
              <w:pStyle w:val="Default"/>
              <w:spacing w:after="0" w:line="240" w:lineRule="auto"/>
              <w:rPr>
                <w:rFonts w:eastAsia="SimSun"/>
                <w:b/>
                <w:sz w:val="20"/>
                <w:szCs w:val="20"/>
                <w:u w:val="single"/>
                <w:lang w:val="fr-FR" w:eastAsia="en-GB"/>
              </w:rPr>
            </w:pPr>
            <w:r>
              <w:rPr>
                <w:sz w:val="20"/>
                <w:szCs w:val="20"/>
                <w:lang w:val="fr-FR"/>
              </w:rPr>
              <w:t>À l’horizon 2014, 17 pays de l’ONU-REDD et 20 pays partenaires de l’ONU-REDD ayant reçu un appui technique, de la part du Programme ONU-REDD et des partenaires, afin de concevoir les outils, méthodes et recommandations adéquats pour la surveillance de la REDD+, ont accru leur capacité à mettre en œuvre leur propre système de MRV.</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b/>
                <w:sz w:val="20"/>
                <w:szCs w:val="20"/>
                <w:lang w:val="fr-FR" w:eastAsia="en-GB"/>
              </w:rPr>
            </w:pPr>
            <w:r>
              <w:rPr>
                <w:b/>
                <w:bCs/>
                <w:sz w:val="20"/>
                <w:szCs w:val="20"/>
                <w:lang w:val="fr-FR"/>
              </w:rPr>
              <w:lastRenderedPageBreak/>
              <w:t xml:space="preserve">Réalisation 1.1 : Bilan comparatif du premier semestre 2013 </w:t>
            </w:r>
          </w:p>
          <w:p w:rsidR="000336DF" w:rsidRPr="00AC0EC4" w:rsidRDefault="000336DF" w:rsidP="00884AC5">
            <w:pPr>
              <w:pStyle w:val="Default"/>
              <w:widowControl w:val="0"/>
              <w:spacing w:after="0" w:line="240" w:lineRule="auto"/>
              <w:rPr>
                <w:sz w:val="20"/>
                <w:szCs w:val="20"/>
                <w:lang w:val="fr-FR" w:eastAsia="en-GB"/>
              </w:rPr>
            </w:pPr>
            <w:r>
              <w:rPr>
                <w:sz w:val="20"/>
                <w:szCs w:val="20"/>
                <w:lang w:val="fr-FR"/>
              </w:rPr>
              <w:t>Sur les 48 pays partenaires du Programme ONU-REDD, 20 ont bénéficié d’ateliers de formation directe à l’échelle infrarégionale et régionale (6 en Afrique, 3 en Asie-Pacifique et 11 en Amérique latine). Des supports pédagogiques et des outils ont été élaborés pour tous les pays partenaires :</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Enrichissement des connaissances avec le premier Atelier régional sur les SNSF pour la REDD+ en Amérique latine, qui s’est tenu en Équateur du 22 au 26 avril, rassemblant 63 participants de 11 pays et divers organismes internationaux.</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D’autres ateliers régionaux sont programmés en Asie (du 15 au 17 octobre) et en Afrique (du 2 au 6 décembre). La planification du premier est terminée, et celle du second a bien avancé. </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Les capacités d’utilisation d’outils de surveillance des forêts, et notamment de </w:t>
            </w:r>
            <w:proofErr w:type="spellStart"/>
            <w:r>
              <w:rPr>
                <w:rFonts w:ascii="Calibri" w:hAnsi="Calibri" w:cs="Calibri"/>
                <w:color w:val="000000"/>
                <w:sz w:val="20"/>
                <w:szCs w:val="20"/>
                <w:lang w:val="fr-FR"/>
              </w:rPr>
              <w:t>TerraAmazon</w:t>
            </w:r>
            <w:proofErr w:type="spellEnd"/>
            <w:r>
              <w:rPr>
                <w:rFonts w:ascii="Calibri" w:hAnsi="Calibri" w:cs="Calibri"/>
                <w:color w:val="000000"/>
                <w:sz w:val="20"/>
                <w:szCs w:val="20"/>
                <w:lang w:val="fr-FR"/>
              </w:rPr>
              <w:t>, ont été renforcées pour 15 techniciens du Bangladesh, du Cambodge et du Sri Lanka, grâce à une formation dispensée en avril au Brésil avec le concours de l’</w:t>
            </w:r>
            <w:proofErr w:type="spellStart"/>
            <w:r>
              <w:rPr>
                <w:rFonts w:ascii="Calibri" w:hAnsi="Calibri" w:cs="Calibri"/>
                <w:color w:val="000000"/>
                <w:sz w:val="20"/>
                <w:szCs w:val="20"/>
                <w:lang w:val="fr-FR"/>
              </w:rPr>
              <w:t>Instituto</w:t>
            </w:r>
            <w:proofErr w:type="spellEnd"/>
            <w:r>
              <w:rPr>
                <w:rFonts w:ascii="Calibri" w:hAnsi="Calibri" w:cs="Calibri"/>
                <w:color w:val="000000"/>
                <w:sz w:val="20"/>
                <w:szCs w:val="20"/>
                <w:lang w:val="fr-FR"/>
              </w:rPr>
              <w:t xml:space="preserve"> </w:t>
            </w:r>
            <w:proofErr w:type="spellStart"/>
            <w:r>
              <w:rPr>
                <w:rFonts w:ascii="Calibri" w:hAnsi="Calibri" w:cs="Calibri"/>
                <w:color w:val="000000"/>
                <w:sz w:val="20"/>
                <w:szCs w:val="20"/>
                <w:lang w:val="fr-FR"/>
              </w:rPr>
              <w:t>Nacional</w:t>
            </w:r>
            <w:proofErr w:type="spellEnd"/>
            <w:r>
              <w:rPr>
                <w:rFonts w:ascii="Calibri" w:hAnsi="Calibri" w:cs="Calibri"/>
                <w:color w:val="000000"/>
                <w:sz w:val="20"/>
                <w:szCs w:val="20"/>
                <w:lang w:val="fr-FR"/>
              </w:rPr>
              <w:t xml:space="preserve"> de </w:t>
            </w:r>
            <w:proofErr w:type="spellStart"/>
            <w:r>
              <w:rPr>
                <w:rFonts w:ascii="Calibri" w:hAnsi="Calibri" w:cs="Calibri"/>
                <w:color w:val="000000"/>
                <w:sz w:val="20"/>
                <w:szCs w:val="20"/>
                <w:lang w:val="fr-FR"/>
              </w:rPr>
              <w:t>Pesquisas</w:t>
            </w:r>
            <w:proofErr w:type="spellEnd"/>
            <w:r>
              <w:rPr>
                <w:rFonts w:ascii="Calibri" w:hAnsi="Calibri" w:cs="Calibri"/>
                <w:color w:val="000000"/>
                <w:sz w:val="20"/>
                <w:szCs w:val="20"/>
                <w:lang w:val="fr-FR"/>
              </w:rPr>
              <w:t xml:space="preserve"> </w:t>
            </w:r>
            <w:proofErr w:type="spellStart"/>
            <w:r>
              <w:rPr>
                <w:rFonts w:ascii="Calibri" w:hAnsi="Calibri" w:cs="Calibri"/>
                <w:color w:val="000000"/>
                <w:sz w:val="20"/>
                <w:szCs w:val="20"/>
                <w:lang w:val="fr-FR"/>
              </w:rPr>
              <w:t>Espaciáis</w:t>
            </w:r>
            <w:proofErr w:type="spellEnd"/>
            <w:r>
              <w:rPr>
                <w:rFonts w:ascii="Calibri" w:hAnsi="Calibri" w:cs="Calibri"/>
                <w:color w:val="000000"/>
                <w:sz w:val="20"/>
                <w:szCs w:val="20"/>
                <w:lang w:val="fr-FR"/>
              </w:rPr>
              <w:t xml:space="preserve"> (INPE) et du Centro </w:t>
            </w:r>
            <w:proofErr w:type="spellStart"/>
            <w:r>
              <w:rPr>
                <w:rFonts w:ascii="Calibri" w:hAnsi="Calibri" w:cs="Calibri"/>
                <w:color w:val="000000"/>
                <w:sz w:val="20"/>
                <w:szCs w:val="20"/>
                <w:lang w:val="fr-FR"/>
              </w:rPr>
              <w:t>Regional</w:t>
            </w:r>
            <w:proofErr w:type="spellEnd"/>
            <w:r>
              <w:rPr>
                <w:rFonts w:ascii="Calibri" w:hAnsi="Calibri" w:cs="Calibri"/>
                <w:color w:val="000000"/>
                <w:sz w:val="20"/>
                <w:szCs w:val="20"/>
                <w:lang w:val="fr-FR"/>
              </w:rPr>
              <w:t xml:space="preserve"> da </w:t>
            </w:r>
            <w:proofErr w:type="spellStart"/>
            <w:r>
              <w:rPr>
                <w:rFonts w:ascii="Calibri" w:hAnsi="Calibri" w:cs="Calibri"/>
                <w:color w:val="000000"/>
                <w:sz w:val="20"/>
                <w:szCs w:val="20"/>
                <w:lang w:val="fr-FR"/>
              </w:rPr>
              <w:t>Amazônia</w:t>
            </w:r>
            <w:proofErr w:type="spellEnd"/>
            <w:r>
              <w:rPr>
                <w:rFonts w:ascii="Calibri" w:hAnsi="Calibri" w:cs="Calibri"/>
                <w:color w:val="000000"/>
                <w:sz w:val="20"/>
                <w:szCs w:val="20"/>
                <w:lang w:val="fr-FR"/>
              </w:rPr>
              <w:t>.</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Amélioration des solutions informatiques pour la MRV, grâce aux mises à niveau des logiciels de portail électronique visant à produire des statistiques, à simplifier les unités d’entrée et de sortie et à adapter les interfaces utilisateurs aux besoins nationaux. Actuellement utilisées pour la République démocratique du Congo (RDC), le Paraguay et la Papouasie-Nouvelle-Guinée (PNG), ces solutions pourront être adaptées à d’autres pays à l’avenir. Mise au point d’une formation sur la personnalisation des portails et sur les recommandations en matière d’estimation des zones forestières au moyen des données fournies par </w:t>
            </w:r>
            <w:proofErr w:type="spellStart"/>
            <w:r>
              <w:rPr>
                <w:rFonts w:ascii="Calibri" w:hAnsi="Calibri" w:cs="Calibri"/>
                <w:color w:val="000000"/>
                <w:sz w:val="20"/>
                <w:szCs w:val="20"/>
                <w:lang w:val="fr-FR"/>
              </w:rPr>
              <w:t>Landsat</w:t>
            </w:r>
            <w:proofErr w:type="spellEnd"/>
            <w:r>
              <w:rPr>
                <w:rFonts w:ascii="Calibri" w:hAnsi="Calibri" w:cs="Calibri"/>
                <w:color w:val="000000"/>
                <w:sz w:val="20"/>
                <w:szCs w:val="20"/>
                <w:lang w:val="fr-FR"/>
              </w:rPr>
              <w:t xml:space="preserve"> et </w:t>
            </w:r>
            <w:proofErr w:type="spellStart"/>
            <w:r>
              <w:rPr>
                <w:rFonts w:ascii="Calibri" w:hAnsi="Calibri" w:cs="Calibri"/>
                <w:color w:val="000000"/>
                <w:sz w:val="20"/>
                <w:szCs w:val="20"/>
                <w:lang w:val="fr-FR"/>
              </w:rPr>
              <w:t>Rapid-Eye</w:t>
            </w:r>
            <w:proofErr w:type="spellEnd"/>
            <w:r>
              <w:rPr>
                <w:rFonts w:ascii="Calibri" w:hAnsi="Calibri" w:cs="Calibri"/>
                <w:color w:val="000000"/>
                <w:sz w:val="20"/>
                <w:szCs w:val="20"/>
                <w:lang w:val="fr-FR"/>
              </w:rPr>
              <w:t>.</w:t>
            </w:r>
          </w:p>
          <w:p w:rsidR="000336DF" w:rsidRPr="00E31342" w:rsidRDefault="000336DF" w:rsidP="00871CAF">
            <w:pPr>
              <w:pStyle w:val="ListParagraph"/>
              <w:widowControl/>
              <w:numPr>
                <w:ilvl w:val="0"/>
                <w:numId w:val="9"/>
              </w:numPr>
              <w:ind w:left="284" w:hanging="284"/>
              <w:rPr>
                <w:rFonts w:ascii="Calibri" w:hAnsi="Calibri" w:cs="Calibri"/>
                <w:color w:val="000000"/>
                <w:sz w:val="20"/>
                <w:szCs w:val="20"/>
                <w:lang w:val="fr-FR"/>
              </w:rPr>
            </w:pPr>
            <w:r w:rsidRPr="00E31342">
              <w:rPr>
                <w:rFonts w:ascii="Calibri" w:hAnsi="Calibri"/>
                <w:sz w:val="20"/>
                <w:szCs w:val="20"/>
                <w:lang w:val="fr-FR"/>
              </w:rPr>
              <w:t xml:space="preserve">Lancement de </w:t>
            </w:r>
            <w:r w:rsidR="0092032F">
              <w:fldChar w:fldCharType="begin"/>
            </w:r>
            <w:r w:rsidR="0092032F" w:rsidRPr="004F374C">
              <w:rPr>
                <w:lang w:val="fr-CH"/>
              </w:rPr>
              <w:instrText xml:space="preserve"> HYPERLINK "http://www.globallometree.org" </w:instrText>
            </w:r>
            <w:r w:rsidR="0092032F">
              <w:fldChar w:fldCharType="separate"/>
            </w:r>
            <w:proofErr w:type="spellStart"/>
            <w:r w:rsidRPr="00E31342">
              <w:rPr>
                <w:rFonts w:ascii="Calibri" w:hAnsi="Calibri" w:cs="Calibri"/>
                <w:color w:val="000000"/>
                <w:sz w:val="20"/>
                <w:szCs w:val="20"/>
                <w:u w:val="single"/>
                <w:lang w:val="fr-FR"/>
              </w:rPr>
              <w:t>GlobAllomeTree</w:t>
            </w:r>
            <w:proofErr w:type="spellEnd"/>
            <w:r w:rsidR="0092032F">
              <w:rPr>
                <w:rFonts w:ascii="Calibri" w:hAnsi="Calibri" w:cs="Calibri"/>
                <w:color w:val="000000"/>
                <w:sz w:val="20"/>
                <w:szCs w:val="20"/>
                <w:u w:val="single"/>
                <w:lang w:val="fr-FR"/>
              </w:rPr>
              <w:fldChar w:fldCharType="end"/>
            </w:r>
            <w:r w:rsidRPr="00E31342">
              <w:rPr>
                <w:rFonts w:ascii="Calibri" w:hAnsi="Calibri" w:cs="Calibri"/>
                <w:color w:val="000000"/>
                <w:sz w:val="20"/>
                <w:szCs w:val="20"/>
                <w:lang w:val="fr-FR"/>
              </w:rPr>
              <w:t xml:space="preserve">, une </w:t>
            </w:r>
            <w:r w:rsidR="0092032F">
              <w:fldChar w:fldCharType="begin"/>
            </w:r>
            <w:r w:rsidR="0092032F" w:rsidRPr="004F374C">
              <w:rPr>
                <w:lang w:val="fr-CH"/>
              </w:rPr>
              <w:instrText xml:space="preserve"> HYPERLINK "http://www.globallometree.org/" </w:instrText>
            </w:r>
            <w:r w:rsidR="0092032F">
              <w:fldChar w:fldCharType="separate"/>
            </w:r>
            <w:r w:rsidRPr="00E31342">
              <w:rPr>
                <w:rFonts w:ascii="Calibri" w:hAnsi="Calibri" w:cs="Calibri"/>
                <w:color w:val="0000FF"/>
                <w:sz w:val="20"/>
                <w:szCs w:val="20"/>
                <w:u w:val="single"/>
                <w:lang w:val="fr-FR"/>
              </w:rPr>
              <w:t>plateforme électronique</w:t>
            </w:r>
            <w:r w:rsidR="0092032F">
              <w:rPr>
                <w:rFonts w:ascii="Calibri" w:hAnsi="Calibri" w:cs="Calibri"/>
                <w:color w:val="0000FF"/>
                <w:sz w:val="20"/>
                <w:szCs w:val="20"/>
                <w:u w:val="single"/>
                <w:lang w:val="fr-FR"/>
              </w:rPr>
              <w:fldChar w:fldCharType="end"/>
            </w:r>
            <w:r w:rsidRPr="00413DA0">
              <w:rPr>
                <w:rFonts w:ascii="Calibri" w:hAnsi="Calibri" w:cs="Calibri"/>
                <w:color w:val="000000"/>
                <w:sz w:val="22"/>
                <w:szCs w:val="22"/>
                <w:lang w:val="fr-FR"/>
              </w:rPr>
              <w:t xml:space="preserve">, </w:t>
            </w:r>
            <w:r w:rsidRPr="00E31342">
              <w:rPr>
                <w:rFonts w:ascii="Calibri" w:hAnsi="Calibri" w:cs="Calibri"/>
                <w:color w:val="000000"/>
                <w:sz w:val="21"/>
                <w:szCs w:val="22"/>
                <w:lang w:val="fr-FR"/>
              </w:rPr>
              <w:t xml:space="preserve">dans le but de faciliter </w:t>
            </w:r>
            <w:r w:rsidRPr="00E31342">
              <w:rPr>
                <w:rFonts w:ascii="Calibri" w:hAnsi="Calibri" w:cs="Calibri"/>
                <w:color w:val="000000"/>
                <w:sz w:val="20"/>
                <w:szCs w:val="20"/>
                <w:lang w:val="fr-FR"/>
              </w:rPr>
              <w:t>l</w:t>
            </w:r>
            <w:r>
              <w:rPr>
                <w:rFonts w:ascii="Calibri" w:hAnsi="Calibri" w:cs="Calibri"/>
                <w:color w:val="000000"/>
                <w:sz w:val="20"/>
                <w:szCs w:val="20"/>
                <w:lang w:val="fr-FR"/>
              </w:rPr>
              <w:t>’</w:t>
            </w:r>
            <w:r w:rsidRPr="00E31342">
              <w:rPr>
                <w:rFonts w:ascii="Calibri" w:hAnsi="Calibri" w:cs="Calibri"/>
                <w:color w:val="000000"/>
                <w:sz w:val="20"/>
                <w:szCs w:val="20"/>
                <w:lang w:val="fr-FR"/>
              </w:rPr>
              <w:t xml:space="preserve">accès aux équations </w:t>
            </w:r>
            <w:proofErr w:type="spellStart"/>
            <w:r w:rsidRPr="00E31342">
              <w:rPr>
                <w:rFonts w:ascii="Calibri" w:hAnsi="Calibri" w:cs="Calibri"/>
                <w:color w:val="000000"/>
                <w:sz w:val="20"/>
                <w:szCs w:val="20"/>
                <w:lang w:val="fr-FR"/>
              </w:rPr>
              <w:t>allométriques</w:t>
            </w:r>
            <w:proofErr w:type="spellEnd"/>
            <w:r w:rsidRPr="00E31342">
              <w:rPr>
                <w:rFonts w:ascii="Calibri" w:hAnsi="Calibri" w:cs="Calibri"/>
                <w:color w:val="000000"/>
                <w:sz w:val="20"/>
                <w:szCs w:val="20"/>
                <w:lang w:val="fr-FR"/>
              </w:rPr>
              <w:t xml:space="preserve"> </w:t>
            </w:r>
            <w:r w:rsidR="000C6A86" w:rsidRPr="00871CAF">
              <w:rPr>
                <w:rFonts w:ascii="Calibri" w:hAnsi="Calibri" w:cs="Calibri"/>
                <w:color w:val="000000"/>
                <w:sz w:val="20"/>
                <w:szCs w:val="20"/>
                <w:lang w:val="fr-CH"/>
              </w:rPr>
              <w:t>(</w:t>
            </w:r>
            <w:r w:rsidR="000C6A86">
              <w:rPr>
                <w:rFonts w:ascii="Calibri" w:hAnsi="Calibri" w:cs="Calibri"/>
                <w:color w:val="000000"/>
                <w:sz w:val="20"/>
                <w:szCs w:val="20"/>
                <w:lang w:val="fr-FR"/>
              </w:rPr>
              <w:t xml:space="preserve">EA) </w:t>
            </w:r>
            <w:r w:rsidRPr="00E31342">
              <w:rPr>
                <w:rFonts w:ascii="Calibri" w:hAnsi="Calibri" w:cs="Calibri"/>
                <w:color w:val="000000"/>
                <w:sz w:val="20"/>
                <w:szCs w:val="20"/>
                <w:lang w:val="fr-FR"/>
              </w:rPr>
              <w:t>calculant le volume des arbres, leur biomasse et leur carbone et d</w:t>
            </w:r>
            <w:r>
              <w:rPr>
                <w:rFonts w:ascii="Calibri" w:hAnsi="Calibri" w:cs="Calibri"/>
                <w:color w:val="000000"/>
                <w:sz w:val="20"/>
                <w:szCs w:val="20"/>
                <w:lang w:val="fr-FR"/>
              </w:rPr>
              <w:t>’</w:t>
            </w:r>
            <w:r w:rsidRPr="00E31342">
              <w:rPr>
                <w:rFonts w:ascii="Calibri" w:hAnsi="Calibri" w:cs="Calibri"/>
                <w:color w:val="000000"/>
                <w:sz w:val="20"/>
                <w:szCs w:val="20"/>
                <w:lang w:val="fr-FR"/>
              </w:rPr>
              <w:t>améliorer les évaluations des ressources forestières réalisées par les développeurs de projet, les chercheurs, les scientifiques et les travailleurs forestiers dans le domaine des forêts et du changement climatique (juin).</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Renforcement des compétences en matière de mesures relatives aux </w:t>
            </w:r>
            <w:r w:rsidR="000C6A86">
              <w:rPr>
                <w:rFonts w:ascii="Calibri" w:hAnsi="Calibri" w:cs="Calibri"/>
                <w:color w:val="000000"/>
                <w:sz w:val="20"/>
                <w:szCs w:val="20"/>
                <w:lang w:val="fr-FR"/>
              </w:rPr>
              <w:t>EA</w:t>
            </w:r>
            <w:r>
              <w:rPr>
                <w:rFonts w:ascii="Calibri" w:hAnsi="Calibri" w:cs="Calibri"/>
                <w:color w:val="000000"/>
                <w:sz w:val="20"/>
                <w:szCs w:val="20"/>
                <w:lang w:val="fr-FR"/>
              </w:rPr>
              <w:t xml:space="preserve"> calculant le volume des arbres et leur biomasse en Amérique latine, par le biais d’un atelier technique régional qui s’est tenu à San José au Costa Rica (du 21 au 23 mai), et qui a rassemblé des experts nationaux du Brésil, du Chili, de Colombie, du Costa Rica, d’Équateur, du Guatemala, du Honduras, du Mexique, du Panama, du Pérou et du Salvador, ainsi que des experts de la FAO, de </w:t>
            </w:r>
            <w:proofErr w:type="spellStart"/>
            <w:r>
              <w:rPr>
                <w:rFonts w:ascii="Calibri" w:hAnsi="Calibri" w:cs="Calibri"/>
                <w:color w:val="000000"/>
                <w:sz w:val="20"/>
                <w:szCs w:val="20"/>
                <w:lang w:val="fr-FR"/>
              </w:rPr>
              <w:t>Silvacarbon</w:t>
            </w:r>
            <w:proofErr w:type="spellEnd"/>
            <w:r>
              <w:rPr>
                <w:rFonts w:ascii="Calibri" w:hAnsi="Calibri" w:cs="Calibri"/>
                <w:color w:val="000000"/>
                <w:sz w:val="20"/>
                <w:szCs w:val="20"/>
                <w:lang w:val="fr-FR"/>
              </w:rPr>
              <w:t xml:space="preserve">, de la GIZ, du CIRAD et du CNRS (Centre d’études sur les ressources naturelles). Renforcement des compétences en </w:t>
            </w:r>
            <w:r w:rsidR="002A783F">
              <w:rPr>
                <w:rFonts w:ascii="Calibri" w:hAnsi="Calibri" w:cs="Calibri"/>
                <w:color w:val="000000"/>
                <w:sz w:val="20"/>
                <w:szCs w:val="20"/>
                <w:lang w:val="fr-FR"/>
              </w:rPr>
              <w:t>EA</w:t>
            </w:r>
            <w:r>
              <w:rPr>
                <w:rFonts w:ascii="Calibri" w:hAnsi="Calibri" w:cs="Calibri"/>
                <w:color w:val="000000"/>
                <w:sz w:val="20"/>
                <w:szCs w:val="20"/>
                <w:lang w:val="fr-FR"/>
              </w:rPr>
              <w:t xml:space="preserve"> des arbres de 35 participants de dix institutions nationales différentes (Équateur, Panama, Paraguay) par le biais d’une formation organisée en Équateur (du 13 au 17 mai).</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Finalisation de la base de données sur les </w:t>
            </w:r>
            <w:r w:rsidR="000C6A86">
              <w:rPr>
                <w:rFonts w:ascii="Calibri" w:hAnsi="Calibri" w:cs="Calibri"/>
                <w:color w:val="000000"/>
                <w:sz w:val="20"/>
                <w:szCs w:val="20"/>
                <w:lang w:val="fr-FR"/>
              </w:rPr>
              <w:t>EA</w:t>
            </w:r>
            <w:r>
              <w:rPr>
                <w:rFonts w:ascii="Calibri" w:hAnsi="Calibri" w:cs="Calibri"/>
                <w:color w:val="000000"/>
                <w:sz w:val="20"/>
                <w:szCs w:val="20"/>
                <w:lang w:val="fr-FR"/>
              </w:rPr>
              <w:t xml:space="preserve"> en Amérique latine, et élaboration des manuels pertinents en espagnol.</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Renforcement des capacités de 50 participants d’Afrique centrale, au cours d’un atelier organisé par la Commission des forêts d’Afrique centrale (COMIFAC) et le Projet régional du Fonds pour l’environnement mondial (FEM) de la Banque mondiale, à Yaoundé au Cameroun (avril).</w:t>
            </w:r>
          </w:p>
          <w:p w:rsidR="000336DF" w:rsidRPr="00AC0EC4"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L’inventaire des </w:t>
            </w:r>
            <w:r w:rsidR="000C6A86">
              <w:rPr>
                <w:rFonts w:ascii="Calibri" w:hAnsi="Calibri" w:cs="Calibri"/>
                <w:color w:val="000000"/>
                <w:sz w:val="20"/>
                <w:szCs w:val="20"/>
                <w:lang w:val="fr-FR"/>
              </w:rPr>
              <w:t>EA</w:t>
            </w:r>
            <w:r>
              <w:rPr>
                <w:rFonts w:ascii="Calibri" w:hAnsi="Calibri" w:cs="Calibri"/>
                <w:color w:val="000000"/>
                <w:sz w:val="20"/>
                <w:szCs w:val="20"/>
                <w:lang w:val="fr-FR"/>
              </w:rPr>
              <w:t xml:space="preserve"> de volume et de biomasse des arbres en Asie du Sud-Est a progressé, grâce à la coopération avec l’Institut de recherche forestière de Malaisie (FRIM), à </w:t>
            </w:r>
            <w:proofErr w:type="spellStart"/>
            <w:r>
              <w:rPr>
                <w:rFonts w:ascii="Calibri" w:hAnsi="Calibri" w:cs="Calibri"/>
                <w:color w:val="000000"/>
                <w:sz w:val="20"/>
                <w:szCs w:val="20"/>
                <w:lang w:val="fr-FR"/>
              </w:rPr>
              <w:t>Kepong</w:t>
            </w:r>
            <w:proofErr w:type="spellEnd"/>
            <w:r>
              <w:rPr>
                <w:rFonts w:ascii="Calibri" w:hAnsi="Calibri" w:cs="Calibri"/>
                <w:color w:val="000000"/>
                <w:sz w:val="20"/>
                <w:szCs w:val="20"/>
                <w:lang w:val="fr-FR"/>
              </w:rPr>
              <w:t xml:space="preserve"> (Malaisie).</w:t>
            </w:r>
          </w:p>
          <w:p w:rsidR="000336DF" w:rsidRPr="00AC0EC4" w:rsidRDefault="000336DF" w:rsidP="00871CAF">
            <w:pPr>
              <w:pStyle w:val="ListParagraph"/>
              <w:keepNext/>
              <w:keepLines/>
              <w:widowControl/>
              <w:numPr>
                <w:ilvl w:val="0"/>
                <w:numId w:val="9"/>
              </w:numPr>
              <w:ind w:left="284" w:hanging="284"/>
              <w:outlineLvl w:val="1"/>
              <w:rPr>
                <w:rFonts w:ascii="Calibri" w:hAnsi="Calibri" w:cs="Calibri"/>
                <w:color w:val="000000"/>
                <w:sz w:val="20"/>
                <w:szCs w:val="20"/>
                <w:lang w:val="fr-FR"/>
              </w:rPr>
            </w:pPr>
            <w:r>
              <w:rPr>
                <w:rFonts w:ascii="Calibri" w:hAnsi="Calibri" w:cs="Calibri"/>
                <w:color w:val="000000"/>
                <w:sz w:val="20"/>
                <w:szCs w:val="20"/>
                <w:lang w:val="fr-FR"/>
              </w:rPr>
              <w:t>Renforcement des connaissances concernant la REDD+, les objectifs du Programme ONU-REDD et l’appui fourni aux pays par le Programme en matière de SNSF et de MRV, par le biais d’un atelier consacré à la REDD+ qui a rassemblé 30 personnes à l’Université d’Oxford (janvier).</w:t>
            </w:r>
          </w:p>
          <w:p w:rsidR="000336DF" w:rsidRPr="00AC0EC4" w:rsidRDefault="000336DF" w:rsidP="00871CAF">
            <w:pPr>
              <w:pStyle w:val="ListParagraph"/>
              <w:numPr>
                <w:ilvl w:val="0"/>
                <w:numId w:val="9"/>
              </w:numPr>
              <w:ind w:left="284" w:hanging="284"/>
              <w:rPr>
                <w:rFonts w:ascii="Calibri" w:hAnsi="Calibri" w:cs="Calibri"/>
                <w:color w:val="000000"/>
                <w:sz w:val="20"/>
                <w:lang w:val="fr-FR"/>
              </w:rPr>
            </w:pPr>
            <w:r>
              <w:rPr>
                <w:rFonts w:ascii="Calibri" w:hAnsi="Calibri" w:cs="Calibri"/>
                <w:color w:val="000000"/>
                <w:sz w:val="20"/>
                <w:szCs w:val="20"/>
                <w:lang w:val="fr-FR"/>
              </w:rPr>
              <w:t>Publication de documents techniques et scientifiques sur différents thèmes :</w:t>
            </w:r>
          </w:p>
          <w:p w:rsidR="000336DF" w:rsidRPr="00AC0EC4" w:rsidRDefault="0092032F" w:rsidP="00884AC5">
            <w:pPr>
              <w:pStyle w:val="ListParagraph"/>
              <w:widowControl/>
              <w:numPr>
                <w:ilvl w:val="1"/>
                <w:numId w:val="23"/>
              </w:numPr>
              <w:ind w:left="709" w:hanging="425"/>
              <w:rPr>
                <w:rFonts w:ascii="Calibri" w:hAnsi="Calibri" w:cs="Calibri"/>
                <w:color w:val="000000"/>
                <w:sz w:val="20"/>
                <w:szCs w:val="20"/>
                <w:lang w:val="fr-FR"/>
              </w:rPr>
            </w:pPr>
            <w:r>
              <w:fldChar w:fldCharType="begin"/>
            </w:r>
            <w:r w:rsidRPr="004F374C">
              <w:rPr>
                <w:lang w:val="fr-CH"/>
              </w:rPr>
              <w:instrText xml:space="preserve"> HYPERLINK "http://www.biogeosciences-discuss.net/10/11447/2013/bgd-10-11447-2013.html" </w:instrText>
            </w:r>
            <w:r>
              <w:fldChar w:fldCharType="separate"/>
            </w:r>
            <w:proofErr w:type="spellStart"/>
            <w:r w:rsidR="000336DF" w:rsidRPr="000F56DB">
              <w:rPr>
                <w:rStyle w:val="Hyperlink"/>
                <w:rFonts w:ascii="Calibri" w:hAnsi="Calibri" w:cs="Calibri"/>
                <w:sz w:val="20"/>
                <w:szCs w:val="20"/>
                <w:lang w:val="fr-FR"/>
              </w:rPr>
              <w:t>Current</w:t>
            </w:r>
            <w:proofErr w:type="spellEnd"/>
            <w:r w:rsidR="000336DF" w:rsidRPr="000F56DB">
              <w:rPr>
                <w:rStyle w:val="Hyperlink"/>
                <w:rFonts w:ascii="Calibri" w:hAnsi="Calibri" w:cs="Calibri"/>
                <w:sz w:val="20"/>
                <w:szCs w:val="20"/>
                <w:lang w:val="fr-FR"/>
              </w:rPr>
              <w:t xml:space="preserve"> </w:t>
            </w:r>
            <w:proofErr w:type="spellStart"/>
            <w:r w:rsidR="000336DF" w:rsidRPr="000F56DB">
              <w:rPr>
                <w:rStyle w:val="Hyperlink"/>
                <w:rFonts w:ascii="Calibri" w:hAnsi="Calibri" w:cs="Calibri"/>
                <w:sz w:val="20"/>
                <w:szCs w:val="20"/>
                <w:lang w:val="fr-FR"/>
              </w:rPr>
              <w:t>systematic</w:t>
            </w:r>
            <w:proofErr w:type="spellEnd"/>
            <w:r w:rsidR="000336DF" w:rsidRPr="000F56DB">
              <w:rPr>
                <w:rStyle w:val="Hyperlink"/>
                <w:rFonts w:ascii="Calibri" w:hAnsi="Calibri" w:cs="Calibri"/>
                <w:sz w:val="20"/>
                <w:szCs w:val="20"/>
                <w:lang w:val="fr-FR"/>
              </w:rPr>
              <w:t xml:space="preserve"> </w:t>
            </w:r>
            <w:proofErr w:type="spellStart"/>
            <w:r w:rsidR="000336DF" w:rsidRPr="000F56DB">
              <w:rPr>
                <w:rStyle w:val="Hyperlink"/>
                <w:rFonts w:ascii="Calibri" w:hAnsi="Calibri" w:cs="Calibri"/>
                <w:sz w:val="20"/>
                <w:szCs w:val="20"/>
                <w:lang w:val="fr-FR"/>
              </w:rPr>
              <w:t>carbon</w:t>
            </w:r>
            <w:proofErr w:type="spellEnd"/>
            <w:r w:rsidR="000336DF" w:rsidRPr="000F56DB">
              <w:rPr>
                <w:rStyle w:val="Hyperlink"/>
                <w:rFonts w:ascii="Calibri" w:hAnsi="Calibri" w:cs="Calibri"/>
                <w:sz w:val="20"/>
                <w:szCs w:val="20"/>
                <w:lang w:val="fr-FR"/>
              </w:rPr>
              <w:t xml:space="preserve"> cycle observations and </w:t>
            </w:r>
            <w:proofErr w:type="spellStart"/>
            <w:r w:rsidR="000336DF" w:rsidRPr="000F56DB">
              <w:rPr>
                <w:rStyle w:val="Hyperlink"/>
                <w:rFonts w:ascii="Calibri" w:hAnsi="Calibri" w:cs="Calibri"/>
                <w:sz w:val="20"/>
                <w:szCs w:val="20"/>
                <w:lang w:val="fr-FR"/>
              </w:rPr>
              <w:t>needs</w:t>
            </w:r>
            <w:proofErr w:type="spellEnd"/>
            <w:r w:rsidR="000336DF" w:rsidRPr="000F56DB">
              <w:rPr>
                <w:rStyle w:val="Hyperlink"/>
                <w:rFonts w:ascii="Calibri" w:hAnsi="Calibri" w:cs="Calibri"/>
                <w:sz w:val="20"/>
                <w:szCs w:val="20"/>
                <w:lang w:val="fr-FR"/>
              </w:rPr>
              <w:t xml:space="preserve"> for </w:t>
            </w:r>
            <w:proofErr w:type="spellStart"/>
            <w:r w:rsidR="000336DF" w:rsidRPr="000F56DB">
              <w:rPr>
                <w:rStyle w:val="Hyperlink"/>
                <w:rFonts w:ascii="Calibri" w:hAnsi="Calibri" w:cs="Calibri"/>
                <w:sz w:val="20"/>
                <w:szCs w:val="20"/>
                <w:lang w:val="fr-FR"/>
              </w:rPr>
              <w:t>implementing</w:t>
            </w:r>
            <w:proofErr w:type="spellEnd"/>
            <w:r w:rsidR="000336DF" w:rsidRPr="000F56DB">
              <w:rPr>
                <w:rStyle w:val="Hyperlink"/>
                <w:rFonts w:ascii="Calibri" w:hAnsi="Calibri" w:cs="Calibri"/>
                <w:sz w:val="20"/>
                <w:szCs w:val="20"/>
                <w:lang w:val="fr-FR"/>
              </w:rPr>
              <w:t xml:space="preserve"> a </w:t>
            </w:r>
            <w:proofErr w:type="spellStart"/>
            <w:r w:rsidR="000336DF" w:rsidRPr="000F56DB">
              <w:rPr>
                <w:rStyle w:val="Hyperlink"/>
                <w:rFonts w:ascii="Calibri" w:hAnsi="Calibri" w:cs="Calibri"/>
                <w:sz w:val="20"/>
                <w:szCs w:val="20"/>
                <w:lang w:val="fr-FR"/>
              </w:rPr>
              <w:t>policy</w:t>
            </w:r>
            <w:proofErr w:type="spellEnd"/>
            <w:r w:rsidR="000336DF" w:rsidRPr="000F56DB">
              <w:rPr>
                <w:rStyle w:val="Hyperlink"/>
                <w:rFonts w:ascii="Calibri" w:hAnsi="Calibri" w:cs="Calibri"/>
                <w:sz w:val="20"/>
                <w:szCs w:val="20"/>
                <w:lang w:val="fr-FR"/>
              </w:rPr>
              <w:t xml:space="preserve">-relevant </w:t>
            </w:r>
            <w:proofErr w:type="spellStart"/>
            <w:r w:rsidR="000336DF" w:rsidRPr="000F56DB">
              <w:rPr>
                <w:rStyle w:val="Hyperlink"/>
                <w:rFonts w:ascii="Calibri" w:hAnsi="Calibri" w:cs="Calibri"/>
                <w:sz w:val="20"/>
                <w:szCs w:val="20"/>
                <w:lang w:val="fr-FR"/>
              </w:rPr>
              <w:t>carbon</w:t>
            </w:r>
            <w:proofErr w:type="spellEnd"/>
            <w:r w:rsidR="000336DF" w:rsidRPr="000F56DB">
              <w:rPr>
                <w:rStyle w:val="Hyperlink"/>
                <w:rFonts w:ascii="Calibri" w:hAnsi="Calibri" w:cs="Calibri"/>
                <w:sz w:val="20"/>
                <w:szCs w:val="20"/>
                <w:lang w:val="fr-FR"/>
              </w:rPr>
              <w:t xml:space="preserve"> </w:t>
            </w:r>
            <w:proofErr w:type="spellStart"/>
            <w:r w:rsidR="000336DF" w:rsidRPr="000F56DB">
              <w:rPr>
                <w:rStyle w:val="Hyperlink"/>
                <w:rFonts w:ascii="Calibri" w:hAnsi="Calibri" w:cs="Calibri"/>
                <w:sz w:val="20"/>
                <w:szCs w:val="20"/>
                <w:lang w:val="fr-FR"/>
              </w:rPr>
              <w:t>observing</w:t>
            </w:r>
            <w:proofErr w:type="spellEnd"/>
            <w:r w:rsidR="000336DF" w:rsidRPr="000F56DB">
              <w:rPr>
                <w:rStyle w:val="Hyperlink"/>
                <w:rFonts w:ascii="Calibri" w:hAnsi="Calibri" w:cs="Calibri"/>
                <w:sz w:val="20"/>
                <w:szCs w:val="20"/>
                <w:lang w:val="fr-FR"/>
              </w:rPr>
              <w:t xml:space="preserve"> system</w:t>
            </w:r>
            <w:r>
              <w:rPr>
                <w:rStyle w:val="Hyperlink"/>
                <w:rFonts w:ascii="Calibri" w:hAnsi="Calibri" w:cs="Calibri"/>
                <w:sz w:val="20"/>
                <w:szCs w:val="20"/>
                <w:lang w:val="fr-FR"/>
              </w:rPr>
              <w:fldChar w:fldCharType="end"/>
            </w:r>
            <w:r w:rsidR="000336DF" w:rsidRPr="000F56DB">
              <w:rPr>
                <w:rFonts w:ascii="Calibri" w:hAnsi="Calibri" w:cs="Calibri"/>
                <w:color w:val="000000"/>
                <w:sz w:val="20"/>
                <w:szCs w:val="20"/>
                <w:lang w:val="fr-FR"/>
              </w:rPr>
              <w:t xml:space="preserve"> (Observations systématiques actuelles du cycle du carbone et nécessité de mettre en place un système d</w:t>
            </w:r>
            <w:r w:rsidR="000336DF">
              <w:rPr>
                <w:rFonts w:ascii="Calibri" w:hAnsi="Calibri" w:cs="Calibri"/>
                <w:color w:val="000000"/>
                <w:sz w:val="20"/>
                <w:szCs w:val="20"/>
                <w:lang w:val="fr-FR"/>
              </w:rPr>
              <w:t>’</w:t>
            </w:r>
            <w:r w:rsidR="000336DF" w:rsidRPr="000F56DB">
              <w:rPr>
                <w:rFonts w:ascii="Calibri" w:hAnsi="Calibri" w:cs="Calibri"/>
                <w:color w:val="000000"/>
                <w:sz w:val="20"/>
                <w:szCs w:val="20"/>
                <w:lang w:val="fr-FR"/>
              </w:rPr>
              <w:t>observation du carbone conforme aux politiques en la matière)</w:t>
            </w:r>
          </w:p>
          <w:p w:rsidR="000336DF" w:rsidRPr="00AC0EC4" w:rsidRDefault="0092032F" w:rsidP="00884AC5">
            <w:pPr>
              <w:pStyle w:val="ListParagraph"/>
              <w:widowControl/>
              <w:numPr>
                <w:ilvl w:val="1"/>
                <w:numId w:val="23"/>
              </w:numPr>
              <w:ind w:left="709" w:hanging="425"/>
              <w:rPr>
                <w:rFonts w:ascii="Calibri" w:hAnsi="Calibri" w:cs="Calibri"/>
                <w:color w:val="000000"/>
                <w:sz w:val="20"/>
                <w:szCs w:val="20"/>
                <w:lang w:val="fr-FR"/>
              </w:rPr>
            </w:pPr>
            <w:r>
              <w:fldChar w:fldCharType="begin"/>
            </w:r>
            <w:r w:rsidRPr="004F374C">
              <w:rPr>
                <w:lang w:val="fr-CH"/>
              </w:rPr>
              <w:instrText xml:space="preserve"> HYPERLINK "http://www.biogeosciences-discuss.net/10/8343/2013/bgd-10-8343-2013.html" </w:instrText>
            </w:r>
            <w:r>
              <w:fldChar w:fldCharType="separate"/>
            </w:r>
            <w:r w:rsidR="000336DF" w:rsidRPr="000F56DB">
              <w:rPr>
                <w:rStyle w:val="Hyperlink"/>
                <w:rFonts w:ascii="Calibri" w:hAnsi="Calibri" w:cs="Calibri"/>
                <w:sz w:val="20"/>
                <w:szCs w:val="20"/>
                <w:lang w:val="fr-FR"/>
              </w:rPr>
              <w:t xml:space="preserve">The full </w:t>
            </w:r>
            <w:proofErr w:type="spellStart"/>
            <w:r w:rsidR="000336DF" w:rsidRPr="000F56DB">
              <w:rPr>
                <w:rStyle w:val="Hyperlink"/>
                <w:rFonts w:ascii="Calibri" w:hAnsi="Calibri" w:cs="Calibri"/>
                <w:sz w:val="20"/>
                <w:szCs w:val="20"/>
                <w:lang w:val="fr-FR"/>
              </w:rPr>
              <w:t>greenhouse</w:t>
            </w:r>
            <w:proofErr w:type="spellEnd"/>
            <w:r w:rsidR="000336DF" w:rsidRPr="000F56DB">
              <w:rPr>
                <w:rStyle w:val="Hyperlink"/>
                <w:rFonts w:ascii="Calibri" w:hAnsi="Calibri" w:cs="Calibri"/>
                <w:sz w:val="20"/>
                <w:szCs w:val="20"/>
                <w:lang w:val="fr-FR"/>
              </w:rPr>
              <w:t xml:space="preserve"> </w:t>
            </w:r>
            <w:proofErr w:type="spellStart"/>
            <w:r w:rsidR="000336DF" w:rsidRPr="000F56DB">
              <w:rPr>
                <w:rStyle w:val="Hyperlink"/>
                <w:rFonts w:ascii="Calibri" w:hAnsi="Calibri" w:cs="Calibri"/>
                <w:sz w:val="20"/>
                <w:szCs w:val="20"/>
                <w:lang w:val="fr-FR"/>
              </w:rPr>
              <w:t>gas</w:t>
            </w:r>
            <w:proofErr w:type="spellEnd"/>
            <w:r w:rsidR="000336DF" w:rsidRPr="000F56DB">
              <w:rPr>
                <w:rStyle w:val="Hyperlink"/>
                <w:rFonts w:ascii="Calibri" w:hAnsi="Calibri" w:cs="Calibri"/>
                <w:sz w:val="20"/>
                <w:szCs w:val="20"/>
                <w:lang w:val="fr-FR"/>
              </w:rPr>
              <w:t xml:space="preserve"> (GHG) budget of Afrique: </w:t>
            </w:r>
            <w:proofErr w:type="spellStart"/>
            <w:r w:rsidR="000336DF" w:rsidRPr="000F56DB">
              <w:rPr>
                <w:rStyle w:val="Hyperlink"/>
                <w:rFonts w:ascii="Calibri" w:hAnsi="Calibri" w:cs="Calibri"/>
                <w:sz w:val="20"/>
                <w:szCs w:val="20"/>
                <w:lang w:val="fr-FR"/>
              </w:rPr>
              <w:t>synthesis</w:t>
            </w:r>
            <w:proofErr w:type="spellEnd"/>
            <w:r w:rsidR="000336DF" w:rsidRPr="000F56DB">
              <w:rPr>
                <w:rStyle w:val="Hyperlink"/>
                <w:rFonts w:ascii="Calibri" w:hAnsi="Calibri" w:cs="Calibri"/>
                <w:sz w:val="20"/>
                <w:szCs w:val="20"/>
                <w:lang w:val="fr-FR"/>
              </w:rPr>
              <w:t xml:space="preserve">, </w:t>
            </w:r>
            <w:proofErr w:type="spellStart"/>
            <w:r w:rsidR="000336DF" w:rsidRPr="000F56DB">
              <w:rPr>
                <w:rStyle w:val="Hyperlink"/>
                <w:rFonts w:ascii="Calibri" w:hAnsi="Calibri" w:cs="Calibri"/>
                <w:sz w:val="20"/>
                <w:szCs w:val="20"/>
                <w:lang w:val="fr-FR"/>
              </w:rPr>
              <w:t>uncertainties</w:t>
            </w:r>
            <w:proofErr w:type="spellEnd"/>
            <w:r w:rsidR="000336DF" w:rsidRPr="000F56DB">
              <w:rPr>
                <w:rStyle w:val="Hyperlink"/>
                <w:rFonts w:ascii="Calibri" w:hAnsi="Calibri" w:cs="Calibri"/>
                <w:sz w:val="20"/>
                <w:szCs w:val="20"/>
                <w:lang w:val="fr-FR"/>
              </w:rPr>
              <w:t xml:space="preserve"> and </w:t>
            </w:r>
            <w:proofErr w:type="spellStart"/>
            <w:r w:rsidR="000336DF" w:rsidRPr="000F56DB">
              <w:rPr>
                <w:rStyle w:val="Hyperlink"/>
                <w:rFonts w:ascii="Calibri" w:hAnsi="Calibri" w:cs="Calibri"/>
                <w:sz w:val="20"/>
                <w:szCs w:val="20"/>
                <w:lang w:val="fr-FR"/>
              </w:rPr>
              <w:t>vulnerabilities</w:t>
            </w:r>
            <w:proofErr w:type="spellEnd"/>
            <w:r>
              <w:rPr>
                <w:rStyle w:val="Hyperlink"/>
                <w:rFonts w:ascii="Calibri" w:hAnsi="Calibri" w:cs="Calibri"/>
                <w:sz w:val="20"/>
                <w:szCs w:val="20"/>
                <w:lang w:val="fr-FR"/>
              </w:rPr>
              <w:fldChar w:fldCharType="end"/>
            </w:r>
            <w:r w:rsidR="000336DF" w:rsidRPr="000F56DB">
              <w:rPr>
                <w:rFonts w:ascii="Calibri" w:hAnsi="Calibri" w:cs="Calibri"/>
                <w:color w:val="000000"/>
                <w:sz w:val="20"/>
                <w:szCs w:val="20"/>
                <w:lang w:val="fr-FR"/>
              </w:rPr>
              <w:t xml:space="preserve"> (Budget complet de l</w:t>
            </w:r>
            <w:r w:rsidR="000336DF">
              <w:rPr>
                <w:rFonts w:ascii="Calibri" w:hAnsi="Calibri" w:cs="Calibri"/>
                <w:color w:val="000000"/>
                <w:sz w:val="20"/>
                <w:szCs w:val="20"/>
                <w:lang w:val="fr-FR"/>
              </w:rPr>
              <w:t>’</w:t>
            </w:r>
            <w:r w:rsidR="000336DF" w:rsidRPr="000F56DB">
              <w:rPr>
                <w:rFonts w:ascii="Calibri" w:hAnsi="Calibri" w:cs="Calibri"/>
                <w:color w:val="000000"/>
                <w:sz w:val="20"/>
                <w:szCs w:val="20"/>
                <w:lang w:val="fr-FR"/>
              </w:rPr>
              <w:t>Afrique pour les gaz à effet de serre : synthèse, incertitudes et vulnérabilités)</w:t>
            </w:r>
          </w:p>
          <w:p w:rsidR="000336DF" w:rsidRPr="00AC0EC4" w:rsidRDefault="0092032F">
            <w:pPr>
              <w:pStyle w:val="ListParagraph"/>
              <w:widowControl/>
              <w:numPr>
                <w:ilvl w:val="1"/>
                <w:numId w:val="23"/>
              </w:numPr>
              <w:ind w:left="709" w:hanging="425"/>
              <w:rPr>
                <w:rFonts w:ascii="Calibri" w:hAnsi="Calibri" w:cs="Calibri"/>
                <w:color w:val="000000"/>
                <w:spacing w:val="-2"/>
                <w:sz w:val="20"/>
                <w:szCs w:val="20"/>
                <w:lang w:val="fr-FR"/>
              </w:rPr>
            </w:pPr>
            <w:r>
              <w:fldChar w:fldCharType="begin"/>
            </w:r>
            <w:r w:rsidRPr="004F374C">
              <w:rPr>
                <w:lang w:val="fr-CH"/>
              </w:rPr>
              <w:instrText xml:space="preserve"> HYPERLINK "http://www.sisef.it/iforest/contents/?id=ifor0901-006" </w:instrText>
            </w:r>
            <w:r>
              <w:fldChar w:fldCharType="separate"/>
            </w:r>
            <w:proofErr w:type="spellStart"/>
            <w:r w:rsidR="000336DF">
              <w:rPr>
                <w:rFonts w:ascii="Calibri" w:hAnsi="Calibri" w:cs="Calibri"/>
                <w:color w:val="000000"/>
                <w:sz w:val="20"/>
                <w:szCs w:val="20"/>
                <w:u w:val="single"/>
                <w:lang w:val="fr-FR"/>
              </w:rPr>
              <w:t>GlobAllomeTree</w:t>
            </w:r>
            <w:proofErr w:type="spellEnd"/>
            <w:r>
              <w:rPr>
                <w:rFonts w:ascii="Calibri" w:hAnsi="Calibri" w:cs="Calibri"/>
                <w:color w:val="000000"/>
                <w:sz w:val="20"/>
                <w:szCs w:val="20"/>
                <w:u w:val="single"/>
                <w:lang w:val="fr-FR"/>
              </w:rPr>
              <w:fldChar w:fldCharType="end"/>
            </w:r>
            <w:r w:rsidR="000336DF">
              <w:rPr>
                <w:rFonts w:ascii="Calibri" w:hAnsi="Calibri" w:cs="Calibri"/>
                <w:color w:val="000000"/>
                <w:sz w:val="20"/>
                <w:szCs w:val="20"/>
                <w:lang w:val="fr-FR"/>
              </w:rPr>
              <w:t xml:space="preserve">: international </w:t>
            </w:r>
            <w:proofErr w:type="spellStart"/>
            <w:r w:rsidR="000336DF">
              <w:rPr>
                <w:rFonts w:ascii="Calibri" w:hAnsi="Calibri" w:cs="Calibri"/>
                <w:color w:val="000000"/>
                <w:sz w:val="20"/>
                <w:szCs w:val="20"/>
                <w:lang w:val="fr-FR"/>
              </w:rPr>
              <w:t>platform</w:t>
            </w:r>
            <w:proofErr w:type="spellEnd"/>
            <w:r w:rsidR="000336DF">
              <w:rPr>
                <w:rFonts w:ascii="Calibri" w:hAnsi="Calibri" w:cs="Calibri"/>
                <w:color w:val="000000"/>
                <w:sz w:val="20"/>
                <w:szCs w:val="20"/>
                <w:lang w:val="fr-FR"/>
              </w:rPr>
              <w:t xml:space="preserve"> for </w:t>
            </w:r>
            <w:proofErr w:type="spellStart"/>
            <w:r w:rsidR="000336DF">
              <w:rPr>
                <w:rFonts w:ascii="Calibri" w:hAnsi="Calibri" w:cs="Calibri"/>
                <w:color w:val="000000"/>
                <w:sz w:val="20"/>
                <w:szCs w:val="20"/>
                <w:lang w:val="fr-FR"/>
              </w:rPr>
              <w:t>tree</w:t>
            </w:r>
            <w:proofErr w:type="spellEnd"/>
            <w:r w:rsidR="000336DF">
              <w:rPr>
                <w:rFonts w:ascii="Calibri" w:hAnsi="Calibri" w:cs="Calibri"/>
                <w:color w:val="000000"/>
                <w:sz w:val="20"/>
                <w:szCs w:val="20"/>
                <w:lang w:val="fr-FR"/>
              </w:rPr>
              <w:t xml:space="preserve"> </w:t>
            </w:r>
            <w:proofErr w:type="spellStart"/>
            <w:r w:rsidR="000C6A86">
              <w:rPr>
                <w:rFonts w:ascii="Calibri" w:hAnsi="Calibri" w:cs="Calibri"/>
                <w:color w:val="000000"/>
                <w:sz w:val="20"/>
                <w:szCs w:val="20"/>
                <w:lang w:val="fr-FR"/>
              </w:rPr>
              <w:t>A</w:t>
            </w:r>
            <w:r w:rsidR="000336DF">
              <w:rPr>
                <w:rFonts w:ascii="Calibri" w:hAnsi="Calibri" w:cs="Calibri"/>
                <w:color w:val="000000"/>
                <w:sz w:val="20"/>
                <w:szCs w:val="20"/>
                <w:lang w:val="fr-FR"/>
              </w:rPr>
              <w:t>Es</w:t>
            </w:r>
            <w:proofErr w:type="spellEnd"/>
            <w:r w:rsidR="000336DF">
              <w:rPr>
                <w:rFonts w:ascii="Calibri" w:hAnsi="Calibri" w:cs="Calibri"/>
                <w:color w:val="000000"/>
                <w:sz w:val="20"/>
                <w:szCs w:val="20"/>
                <w:lang w:val="fr-FR"/>
              </w:rPr>
              <w:t xml:space="preserve"> to support volume, </w:t>
            </w:r>
            <w:proofErr w:type="spellStart"/>
            <w:r w:rsidR="000336DF">
              <w:rPr>
                <w:rFonts w:ascii="Calibri" w:hAnsi="Calibri" w:cs="Calibri"/>
                <w:color w:val="000000"/>
                <w:sz w:val="20"/>
                <w:szCs w:val="20"/>
                <w:lang w:val="fr-FR"/>
              </w:rPr>
              <w:t>biomass</w:t>
            </w:r>
            <w:proofErr w:type="spellEnd"/>
            <w:r w:rsidR="000336DF">
              <w:rPr>
                <w:rFonts w:ascii="Calibri" w:hAnsi="Calibri" w:cs="Calibri"/>
                <w:color w:val="000000"/>
                <w:sz w:val="20"/>
                <w:szCs w:val="20"/>
                <w:lang w:val="fr-FR"/>
              </w:rPr>
              <w:t xml:space="preserve"> and </w:t>
            </w:r>
            <w:proofErr w:type="spellStart"/>
            <w:r w:rsidR="000336DF">
              <w:rPr>
                <w:rFonts w:ascii="Calibri" w:hAnsi="Calibri" w:cs="Calibri"/>
                <w:color w:val="000000"/>
                <w:sz w:val="20"/>
                <w:szCs w:val="20"/>
                <w:lang w:val="fr-FR"/>
              </w:rPr>
              <w:t>carbon</w:t>
            </w:r>
            <w:proofErr w:type="spellEnd"/>
            <w:r w:rsidR="000336DF">
              <w:rPr>
                <w:rFonts w:ascii="Calibri" w:hAnsi="Calibri" w:cs="Calibri"/>
                <w:color w:val="000000"/>
                <w:sz w:val="20"/>
                <w:szCs w:val="20"/>
                <w:lang w:val="fr-FR"/>
              </w:rPr>
              <w:t xml:space="preserve"> </w:t>
            </w:r>
            <w:proofErr w:type="spellStart"/>
            <w:r w:rsidR="000336DF">
              <w:rPr>
                <w:rFonts w:ascii="Calibri" w:hAnsi="Calibri" w:cs="Calibri"/>
                <w:color w:val="000000"/>
                <w:sz w:val="20"/>
                <w:szCs w:val="20"/>
                <w:lang w:val="fr-FR"/>
              </w:rPr>
              <w:t>assessment</w:t>
            </w:r>
            <w:proofErr w:type="spellEnd"/>
            <w:r w:rsidR="000336DF">
              <w:rPr>
                <w:rFonts w:ascii="Calibri" w:hAnsi="Calibri" w:cs="Calibri"/>
                <w:color w:val="000000"/>
                <w:sz w:val="20"/>
                <w:szCs w:val="20"/>
                <w:lang w:val="fr-FR"/>
              </w:rPr>
              <w:t xml:space="preserve"> (</w:t>
            </w:r>
            <w:proofErr w:type="spellStart"/>
            <w:r w:rsidR="000336DF">
              <w:rPr>
                <w:rFonts w:ascii="Calibri" w:hAnsi="Calibri" w:cs="Calibri"/>
                <w:color w:val="000000"/>
                <w:sz w:val="20"/>
                <w:szCs w:val="20"/>
                <w:lang w:val="fr-FR"/>
              </w:rPr>
              <w:t>GlobAllomeTree</w:t>
            </w:r>
            <w:proofErr w:type="spellEnd"/>
            <w:r w:rsidR="000336DF">
              <w:rPr>
                <w:rFonts w:ascii="Calibri" w:hAnsi="Calibri" w:cs="Calibri"/>
                <w:color w:val="000000"/>
                <w:sz w:val="20"/>
                <w:szCs w:val="20"/>
                <w:lang w:val="fr-FR"/>
              </w:rPr>
              <w:t xml:space="preserve"> : une plateforme internationale dédiée aux </w:t>
            </w:r>
            <w:r w:rsidR="000C6A86">
              <w:rPr>
                <w:rFonts w:ascii="Calibri" w:hAnsi="Calibri" w:cs="Calibri"/>
                <w:color w:val="000000"/>
                <w:sz w:val="20"/>
                <w:szCs w:val="20"/>
                <w:lang w:val="fr-FR"/>
              </w:rPr>
              <w:t>EA</w:t>
            </w:r>
            <w:r w:rsidR="000336DF">
              <w:rPr>
                <w:rFonts w:ascii="Calibri" w:hAnsi="Calibri" w:cs="Calibri"/>
                <w:color w:val="000000"/>
                <w:sz w:val="20"/>
                <w:szCs w:val="20"/>
                <w:lang w:val="fr-FR"/>
              </w:rPr>
              <w:t xml:space="preserve"> afin de soutenir l’évaluation du volume, de la biomasse et du carbone des arbres)</w:t>
            </w:r>
          </w:p>
          <w:p w:rsidR="000336DF" w:rsidRPr="00AC0EC4" w:rsidRDefault="0092032F" w:rsidP="00871CAF">
            <w:pPr>
              <w:pStyle w:val="Default"/>
              <w:numPr>
                <w:ilvl w:val="0"/>
                <w:numId w:val="38"/>
              </w:numPr>
              <w:spacing w:after="0"/>
              <w:ind w:left="720" w:hanging="436"/>
              <w:rPr>
                <w:b/>
                <w:sz w:val="20"/>
                <w:szCs w:val="20"/>
                <w:lang w:val="fr-FR" w:eastAsia="en-GB"/>
              </w:rPr>
            </w:pPr>
            <w:r>
              <w:lastRenderedPageBreak/>
              <w:fldChar w:fldCharType="begin"/>
            </w:r>
            <w:r w:rsidRPr="004F374C">
              <w:rPr>
                <w:lang w:val="fr-CH"/>
              </w:rPr>
              <w:instrText xml:space="preserve"> HYPERLINK "http://www.future-science.com/doi/pdf/10.4155/cmt.13.11" </w:instrText>
            </w:r>
            <w:r>
              <w:fldChar w:fldCharType="separate"/>
            </w:r>
            <w:proofErr w:type="spellStart"/>
            <w:r w:rsidR="000336DF">
              <w:rPr>
                <w:sz w:val="20"/>
                <w:szCs w:val="20"/>
                <w:u w:val="single"/>
                <w:lang w:val="fr-FR"/>
              </w:rPr>
              <w:t>Assessment</w:t>
            </w:r>
            <w:proofErr w:type="spellEnd"/>
            <w:r w:rsidR="000336DF">
              <w:rPr>
                <w:sz w:val="20"/>
                <w:szCs w:val="20"/>
                <w:u w:val="single"/>
                <w:lang w:val="fr-FR"/>
              </w:rPr>
              <w:t xml:space="preserve"> of the </w:t>
            </w:r>
            <w:proofErr w:type="spellStart"/>
            <w:r w:rsidR="000336DF">
              <w:rPr>
                <w:sz w:val="20"/>
                <w:szCs w:val="20"/>
                <w:u w:val="single"/>
                <w:lang w:val="fr-FR"/>
              </w:rPr>
              <w:t>progress</w:t>
            </w:r>
            <w:proofErr w:type="spellEnd"/>
            <w:r w:rsidR="000336DF">
              <w:rPr>
                <w:sz w:val="20"/>
                <w:szCs w:val="20"/>
                <w:u w:val="single"/>
                <w:lang w:val="fr-FR"/>
              </w:rPr>
              <w:t xml:space="preserve"> made on REDD+ </w:t>
            </w:r>
            <w:proofErr w:type="spellStart"/>
            <w:r w:rsidR="000336DF">
              <w:rPr>
                <w:sz w:val="20"/>
                <w:szCs w:val="20"/>
                <w:u w:val="single"/>
                <w:lang w:val="fr-FR"/>
              </w:rPr>
              <w:t>negotiations</w:t>
            </w:r>
            <w:proofErr w:type="spellEnd"/>
            <w:r w:rsidR="000336DF">
              <w:rPr>
                <w:sz w:val="20"/>
                <w:szCs w:val="20"/>
                <w:u w:val="single"/>
                <w:lang w:val="fr-FR"/>
              </w:rPr>
              <w:t xml:space="preserve"> and exchange of </w:t>
            </w:r>
            <w:proofErr w:type="spellStart"/>
            <w:r w:rsidR="000336DF">
              <w:rPr>
                <w:sz w:val="20"/>
                <w:szCs w:val="20"/>
                <w:u w:val="single"/>
                <w:lang w:val="fr-FR"/>
              </w:rPr>
              <w:t>experiences</w:t>
            </w:r>
            <w:proofErr w:type="spellEnd"/>
            <w:r w:rsidR="000336DF">
              <w:rPr>
                <w:sz w:val="20"/>
                <w:szCs w:val="20"/>
                <w:u w:val="single"/>
                <w:lang w:val="fr-FR"/>
              </w:rPr>
              <w:t xml:space="preserve"> on NFMS and MRV </w:t>
            </w:r>
            <w:proofErr w:type="spellStart"/>
            <w:r w:rsidR="000336DF">
              <w:rPr>
                <w:sz w:val="20"/>
                <w:szCs w:val="20"/>
                <w:u w:val="single"/>
                <w:lang w:val="fr-FR"/>
              </w:rPr>
              <w:t>at</w:t>
            </w:r>
            <w:proofErr w:type="spellEnd"/>
            <w:r w:rsidR="000336DF">
              <w:rPr>
                <w:sz w:val="20"/>
                <w:szCs w:val="20"/>
                <w:u w:val="single"/>
                <w:lang w:val="fr-FR"/>
              </w:rPr>
              <w:t xml:space="preserve"> the </w:t>
            </w:r>
            <w:proofErr w:type="spellStart"/>
            <w:r w:rsidR="000336DF">
              <w:rPr>
                <w:sz w:val="20"/>
                <w:szCs w:val="20"/>
                <w:u w:val="single"/>
                <w:lang w:val="fr-FR"/>
              </w:rPr>
              <w:t>Conference</w:t>
            </w:r>
            <w:proofErr w:type="spellEnd"/>
            <w:r w:rsidR="000336DF">
              <w:rPr>
                <w:sz w:val="20"/>
                <w:szCs w:val="20"/>
                <w:u w:val="single"/>
                <w:lang w:val="fr-FR"/>
              </w:rPr>
              <w:t xml:space="preserve"> of the Parties to the UNFCCC (COP 18) in Doha</w:t>
            </w:r>
            <w:r>
              <w:rPr>
                <w:sz w:val="20"/>
                <w:szCs w:val="20"/>
                <w:u w:val="single"/>
                <w:lang w:val="fr-FR"/>
              </w:rPr>
              <w:fldChar w:fldCharType="end"/>
            </w:r>
            <w:r w:rsidR="000336DF">
              <w:rPr>
                <w:sz w:val="20"/>
                <w:szCs w:val="20"/>
                <w:lang w:val="fr-FR"/>
              </w:rPr>
              <w:t xml:space="preserve"> (Évaluation des progrès réalisés dans le domaine des négociations sur la REDD+ et des échanges d’expériences sur les SNSF et la MRV lors de la Conférence des Parties à la CCNUCC (COP 18) de Doha), paru dans </w:t>
            </w:r>
            <w:proofErr w:type="spellStart"/>
            <w:r w:rsidR="000336DF">
              <w:rPr>
                <w:i/>
                <w:iCs/>
                <w:sz w:val="20"/>
                <w:szCs w:val="20"/>
                <w:lang w:val="fr-FR"/>
              </w:rPr>
              <w:t>Carbon</w:t>
            </w:r>
            <w:proofErr w:type="spellEnd"/>
            <w:r w:rsidR="000336DF">
              <w:rPr>
                <w:i/>
                <w:iCs/>
                <w:sz w:val="20"/>
                <w:szCs w:val="20"/>
                <w:lang w:val="fr-FR"/>
              </w:rPr>
              <w:t xml:space="preserve"> Management</w:t>
            </w:r>
            <w:r w:rsidR="000336DF">
              <w:rPr>
                <w:sz w:val="20"/>
                <w:szCs w:val="20"/>
                <w:lang w:val="fr-FR"/>
              </w:rPr>
              <w:t xml:space="preserve"> (avril 2013, Vol. 4, n° 2, p. 125-127).</w:t>
            </w:r>
          </w:p>
        </w:tc>
      </w:tr>
      <w:tr w:rsidR="000336DF" w:rsidRPr="004F374C" w:rsidTr="00871CAF">
        <w:trPr>
          <w:trHeight w:val="88"/>
        </w:trPr>
        <w:tc>
          <w:tcPr>
            <w:tcW w:w="13858" w:type="dxa"/>
            <w:gridSpan w:val="7"/>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lastRenderedPageBreak/>
              <w:t>Réalisation 1.2 : Élargissement des capacités nationales pour la mise en œuvre des fonctions de surveillance et de MRV.</w:t>
            </w:r>
          </w:p>
        </w:tc>
      </w:tr>
      <w:tr w:rsidR="000336DF" w:rsidRPr="004F374C" w:rsidTr="00871CAF">
        <w:trPr>
          <w:trHeight w:val="1263"/>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84AC5">
            <w:pPr>
              <w:pStyle w:val="Default"/>
              <w:widowControl w:val="0"/>
              <w:spacing w:after="0" w:line="240" w:lineRule="auto"/>
              <w:rPr>
                <w:sz w:val="20"/>
                <w:szCs w:val="20"/>
                <w:lang w:val="fr-FR" w:eastAsia="en-GB"/>
              </w:rPr>
            </w:pPr>
            <w:r>
              <w:rPr>
                <w:sz w:val="20"/>
                <w:szCs w:val="20"/>
                <w:lang w:val="fr-FR"/>
              </w:rPr>
              <w:t>Nombre de pays de l’ONU-REDD et d’administrations témoignant de capacités élargies d’innovation afin de satisfaire aux exigences de la CNUCC concernant la définition d’un SNSF, les problématiques de la MRV et l’inventaire des GES.</w:t>
            </w:r>
          </w:p>
        </w:tc>
        <w:tc>
          <w:tcPr>
            <w:tcW w:w="4253" w:type="dxa"/>
            <w:gridSpan w:val="4"/>
            <w:shd w:val="clear" w:color="auto" w:fill="B8CCE4"/>
          </w:tcPr>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Situation initiale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12 pays membres de l’ONU-REDD ont reçu un appui pour se former aux SNSF et à la MRV de la REDD+ (dont l’inventaire national des GES) et chaque pays a rédigé au moins une communication nationale, comprenant un inventaire des GES.</w:t>
            </w:r>
          </w:p>
        </w:tc>
        <w:tc>
          <w:tcPr>
            <w:tcW w:w="5387" w:type="dxa"/>
            <w:shd w:val="clear" w:color="auto" w:fill="B8CCE4"/>
          </w:tcPr>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Cible </w:t>
            </w:r>
          </w:p>
          <w:p w:rsidR="000336DF" w:rsidRPr="00AC0EC4" w:rsidRDefault="000336DF" w:rsidP="00871CAF">
            <w:pPr>
              <w:pStyle w:val="Default"/>
              <w:spacing w:after="0" w:line="240" w:lineRule="auto"/>
              <w:rPr>
                <w:rFonts w:eastAsia="SimSun"/>
                <w:b/>
                <w:sz w:val="20"/>
                <w:szCs w:val="20"/>
                <w:u w:val="single"/>
                <w:lang w:val="fr-FR"/>
              </w:rPr>
            </w:pPr>
            <w:r>
              <w:rPr>
                <w:sz w:val="20"/>
                <w:szCs w:val="20"/>
                <w:lang w:val="fr-FR"/>
              </w:rPr>
              <w:t>À l’horizon 2014, 22 pays au total auront assimilé le savoir et les compétences acquis au cours des activités du Programme ONU-REDD et relatifs aux différents aspects des problématiques de SNSF et de MRV (dont l’inventaire des GES). On peut citer : l’aide au recueil de données, à l’analyse des inventaires forestiers et des méthodes de surveillance, aux plans d’action de MRV et à l’élaboration du SNSF.</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b/>
                <w:sz w:val="20"/>
                <w:szCs w:val="20"/>
                <w:lang w:val="fr-FR" w:eastAsia="en-GB"/>
              </w:rPr>
            </w:pPr>
            <w:r>
              <w:rPr>
                <w:b/>
                <w:bCs/>
                <w:sz w:val="20"/>
                <w:szCs w:val="20"/>
                <w:lang w:val="fr-FR"/>
              </w:rPr>
              <w:t xml:space="preserve">Réalisation 1.2 : Bilan comparatif du premier semestre 2013 </w:t>
            </w:r>
          </w:p>
          <w:p w:rsidR="000336DF" w:rsidRPr="00AC0EC4" w:rsidRDefault="000336DF" w:rsidP="00871CAF">
            <w:pPr>
              <w:rPr>
                <w:rFonts w:ascii="Calibri" w:hAnsi="Calibri"/>
                <w:b/>
                <w:color w:val="000000"/>
                <w:sz w:val="20"/>
                <w:lang w:val="fr-FR"/>
              </w:rPr>
            </w:pPr>
            <w:r>
              <w:rPr>
                <w:rFonts w:ascii="Calibri" w:hAnsi="Calibri" w:cs="Calibri"/>
                <w:color w:val="000000"/>
                <w:sz w:val="20"/>
                <w:szCs w:val="20"/>
                <w:lang w:val="fr-FR"/>
              </w:rPr>
              <w:t>Dans les 28 pays partenaires du Programme ONU-REDD bénéficiant de l’adossement technique direct par l’intermédiaire du Programme national (14), de l’appui ciblé (13) ou de conseils techniques directs (1), les activités suivantes ont été réalisées :</w:t>
            </w:r>
            <w:r>
              <w:rPr>
                <w:rFonts w:ascii="Calibri" w:hAnsi="Calibri" w:cs="Calibri"/>
                <w:b/>
                <w:bCs/>
                <w:color w:val="000000"/>
                <w:sz w:val="20"/>
                <w:szCs w:val="20"/>
                <w:lang w:val="fr-FR"/>
              </w:rPr>
              <w:t xml:space="preserve"> </w:t>
            </w:r>
          </w:p>
          <w:p w:rsidR="000336DF" w:rsidRDefault="000336DF" w:rsidP="00884AC5">
            <w:pPr>
              <w:rPr>
                <w:rFonts w:ascii="Calibri" w:hAnsi="Calibri"/>
                <w:b/>
                <w:color w:val="000000"/>
                <w:sz w:val="20"/>
              </w:rPr>
            </w:pPr>
            <w:r>
              <w:rPr>
                <w:rFonts w:ascii="Calibri" w:hAnsi="Calibri" w:cs="Calibri"/>
                <w:b/>
                <w:bCs/>
                <w:color w:val="000000"/>
                <w:sz w:val="20"/>
                <w:szCs w:val="20"/>
                <w:lang w:val="fr-FR"/>
              </w:rPr>
              <w:t>En Amérique latine :</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Préparation du résultat du Programme national conjoint de la Colombie relatif à la MRV, au moyen d’une mission interinstitutionnelle de cadrage et de planification organisée à Bogotá (du 21 au 25 janvier).</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Révision et validation du plan de travail de la Bolivie lors d’un atelier à La Paz (mars).</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En Argentine, renforcement des connaissances sur le SNSF et une de ses composantes par le biais d’un appui ciblé continu (Buenos Aires, du 15 au 19 avril).</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Renforcement des capacités en Équateur sur la cartographie des variations du couvert forestier et sur l’évaluation de la précision des cartes et de la biomasse des forêts (mars), entraînant la définition des résultats préliminaires de la variation nette du couvert forestier pour 2008-2012. Capacités informatiques élargies concernant les données </w:t>
            </w:r>
            <w:proofErr w:type="spellStart"/>
            <w:r>
              <w:rPr>
                <w:rFonts w:ascii="Calibri" w:hAnsi="Calibri" w:cs="Calibri"/>
                <w:color w:val="000000"/>
                <w:sz w:val="20"/>
                <w:szCs w:val="20"/>
                <w:lang w:val="fr-FR"/>
              </w:rPr>
              <w:t>géospatiales</w:t>
            </w:r>
            <w:proofErr w:type="spellEnd"/>
            <w:r>
              <w:rPr>
                <w:rFonts w:ascii="Calibri" w:hAnsi="Calibri" w:cs="Calibri"/>
                <w:color w:val="000000"/>
                <w:sz w:val="20"/>
                <w:szCs w:val="20"/>
                <w:lang w:val="fr-FR"/>
              </w:rPr>
              <w:t xml:space="preserve">, élaboration de la page Internet et du viseur de la MAE, amélioration de la coordination institutionnelle et renforcement des capacités d’inventaire des GES dans le secteur de </w:t>
            </w:r>
            <w:r w:rsidRPr="000F56DB">
              <w:rPr>
                <w:rFonts w:ascii="Calibri" w:hAnsi="Calibri" w:cs="Calibri"/>
                <w:color w:val="000000"/>
                <w:sz w:val="20"/>
                <w:szCs w:val="20"/>
                <w:lang w:val="fr-FR"/>
              </w:rPr>
              <w:t>l</w:t>
            </w:r>
            <w:r>
              <w:rPr>
                <w:rFonts w:ascii="Calibri" w:hAnsi="Calibri" w:cs="Calibri"/>
                <w:color w:val="000000"/>
                <w:sz w:val="20"/>
                <w:szCs w:val="20"/>
                <w:lang w:val="fr-FR"/>
              </w:rPr>
              <w:t>’</w:t>
            </w:r>
            <w:r w:rsidRPr="000F56DB">
              <w:rPr>
                <w:rFonts w:ascii="Calibri" w:hAnsi="Calibri" w:cs="Calibri"/>
                <w:color w:val="000000"/>
                <w:sz w:val="20"/>
                <w:szCs w:val="20"/>
                <w:lang w:val="fr-FR"/>
              </w:rPr>
              <w:t>agriculture, de la sylviculture et des autres modes d</w:t>
            </w:r>
            <w:r>
              <w:rPr>
                <w:rFonts w:ascii="Calibri" w:hAnsi="Calibri" w:cs="Calibri"/>
                <w:color w:val="000000"/>
                <w:sz w:val="20"/>
                <w:szCs w:val="20"/>
                <w:lang w:val="fr-FR"/>
              </w:rPr>
              <w:t>’</w:t>
            </w:r>
            <w:r w:rsidRPr="000F56DB">
              <w:rPr>
                <w:rFonts w:ascii="Calibri" w:hAnsi="Calibri" w:cs="Calibri"/>
                <w:color w:val="000000"/>
                <w:sz w:val="20"/>
                <w:szCs w:val="20"/>
                <w:lang w:val="fr-FR"/>
              </w:rPr>
              <w:t>utilisation des terres</w:t>
            </w:r>
            <w:r>
              <w:rPr>
                <w:rFonts w:ascii="Calibri" w:hAnsi="Calibri" w:cs="Calibri"/>
                <w:color w:val="000000"/>
                <w:sz w:val="20"/>
                <w:szCs w:val="20"/>
                <w:lang w:val="fr-FR"/>
              </w:rPr>
              <w:t xml:space="preserve"> (AFOLU) grâce à l’amélioration de la coordination entre les initiatives de l’ONU-REDD et des projets CD-REDD, LECB (PNUD) et MICCA/</w:t>
            </w:r>
            <w:r w:rsidRPr="000F56DB">
              <w:rPr>
                <w:rFonts w:ascii="Calibri" w:hAnsi="Calibri" w:cs="Calibri"/>
                <w:color w:val="000000"/>
                <w:sz w:val="20"/>
                <w:szCs w:val="20"/>
                <w:lang w:val="fr-FR"/>
              </w:rPr>
              <w:t>MAGHG</w:t>
            </w:r>
            <w:r>
              <w:rPr>
                <w:rFonts w:ascii="Calibri" w:hAnsi="Calibri" w:cs="Calibri"/>
                <w:color w:val="000000"/>
                <w:sz w:val="20"/>
                <w:szCs w:val="20"/>
                <w:lang w:val="fr-FR"/>
              </w:rPr>
              <w:t xml:space="preserve"> (FAO).</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Renforcement des capacités de cartographie des variations du couvert forestier au Paraguay (INFONA et SEAM, du 17 au 21 juin) et au Panama (ANAM, du 24 juin au 2 juillet). </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Au Mexique, enrichissement des connaissances sur les outils </w:t>
            </w:r>
            <w:proofErr w:type="spellStart"/>
            <w:r>
              <w:rPr>
                <w:rFonts w:ascii="Calibri" w:hAnsi="Calibri" w:cs="Calibri"/>
                <w:color w:val="000000"/>
                <w:sz w:val="20"/>
                <w:szCs w:val="20"/>
                <w:lang w:val="fr-FR"/>
              </w:rPr>
              <w:t>géospatiaux</w:t>
            </w:r>
            <w:proofErr w:type="spellEnd"/>
            <w:r>
              <w:rPr>
                <w:rFonts w:ascii="Calibri" w:hAnsi="Calibri" w:cs="Calibri"/>
                <w:color w:val="000000"/>
                <w:sz w:val="20"/>
                <w:szCs w:val="20"/>
                <w:lang w:val="fr-FR"/>
              </w:rPr>
              <w:t xml:space="preserve"> utilisés par les pays du Programme ONU-REDD par le biais de conseils techniques et de contributions sur demande auprès du projet Mexique-Norvège (</w:t>
            </w:r>
            <w:proofErr w:type="spellStart"/>
            <w:r>
              <w:rPr>
                <w:rFonts w:ascii="Calibri" w:hAnsi="Calibri" w:cs="Calibri"/>
                <w:color w:val="000000"/>
                <w:sz w:val="20"/>
                <w:szCs w:val="20"/>
                <w:lang w:val="fr-FR"/>
              </w:rPr>
              <w:t>Fortalecimiento</w:t>
            </w:r>
            <w:proofErr w:type="spellEnd"/>
            <w:r>
              <w:rPr>
                <w:rFonts w:ascii="Calibri" w:hAnsi="Calibri" w:cs="Calibri"/>
                <w:color w:val="000000"/>
                <w:sz w:val="20"/>
                <w:szCs w:val="20"/>
                <w:lang w:val="fr-FR"/>
              </w:rPr>
              <w:t xml:space="preserve"> de </w:t>
            </w:r>
            <w:proofErr w:type="spellStart"/>
            <w:r>
              <w:rPr>
                <w:rFonts w:ascii="Calibri" w:hAnsi="Calibri" w:cs="Calibri"/>
                <w:color w:val="000000"/>
                <w:sz w:val="20"/>
                <w:szCs w:val="20"/>
                <w:lang w:val="fr-FR"/>
              </w:rPr>
              <w:t>Capacidades</w:t>
            </w:r>
            <w:proofErr w:type="spellEnd"/>
            <w:r>
              <w:rPr>
                <w:rFonts w:ascii="Calibri" w:hAnsi="Calibri" w:cs="Calibri"/>
                <w:color w:val="000000"/>
                <w:sz w:val="20"/>
                <w:szCs w:val="20"/>
                <w:lang w:val="fr-FR"/>
              </w:rPr>
              <w:t xml:space="preserve"> REDD+ y </w:t>
            </w:r>
            <w:proofErr w:type="spellStart"/>
            <w:r>
              <w:rPr>
                <w:rFonts w:ascii="Calibri" w:hAnsi="Calibri" w:cs="Calibri"/>
                <w:color w:val="000000"/>
                <w:sz w:val="20"/>
                <w:szCs w:val="20"/>
                <w:lang w:val="fr-FR"/>
              </w:rPr>
              <w:t>Cooperación</w:t>
            </w:r>
            <w:proofErr w:type="spellEnd"/>
            <w:r>
              <w:rPr>
                <w:rFonts w:ascii="Calibri" w:hAnsi="Calibri" w:cs="Calibri"/>
                <w:color w:val="000000"/>
                <w:sz w:val="20"/>
                <w:szCs w:val="20"/>
                <w:lang w:val="fr-FR"/>
              </w:rPr>
              <w:t xml:space="preserve"> Sur-Sur).</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Création d’un réseau latino-américain des inventaires nationaux de GES (REDLA-INEGI), en vue d’une coopération Sud-Sud </w:t>
            </w:r>
            <w:proofErr w:type="spellStart"/>
            <w:r>
              <w:rPr>
                <w:rFonts w:ascii="Calibri" w:hAnsi="Calibri" w:cs="Calibri"/>
                <w:color w:val="000000"/>
                <w:sz w:val="20"/>
                <w:szCs w:val="20"/>
                <w:lang w:val="fr-FR"/>
              </w:rPr>
              <w:t>intrarégionale</w:t>
            </w:r>
            <w:proofErr w:type="spellEnd"/>
            <w:r>
              <w:rPr>
                <w:rFonts w:ascii="Calibri" w:hAnsi="Calibri" w:cs="Calibri"/>
                <w:color w:val="000000"/>
                <w:sz w:val="20"/>
                <w:szCs w:val="20"/>
                <w:lang w:val="fr-FR"/>
              </w:rPr>
              <w:t>, avec le concours du programme LECB du PNUD. Formation de 50 participants de 6 pays partenaires de l’ONU-REDD sur les systèmes nationaux d’inventaire des GES, dans le cadre d’un atelier régional organisé au Chili sur le renforcement des capacités à satisfaire les exigences de la CCNUCC en matière de déclaration des GES.</w:t>
            </w:r>
          </w:p>
          <w:p w:rsidR="000336DF" w:rsidRDefault="000336DF" w:rsidP="00884AC5">
            <w:pPr>
              <w:pStyle w:val="ListParagraph"/>
              <w:widowControl/>
              <w:ind w:left="0"/>
              <w:rPr>
                <w:rFonts w:ascii="Calibri" w:hAnsi="Calibri"/>
                <w:b/>
                <w:color w:val="000000"/>
                <w:sz w:val="20"/>
                <w:szCs w:val="20"/>
              </w:rPr>
            </w:pPr>
            <w:r>
              <w:rPr>
                <w:color w:val="000000"/>
                <w:sz w:val="20"/>
                <w:szCs w:val="20"/>
                <w:lang w:val="fr-FR"/>
              </w:rPr>
              <w:br w:type="page"/>
            </w:r>
            <w:r>
              <w:rPr>
                <w:rFonts w:ascii="Calibri" w:hAnsi="Calibri" w:cs="Calibri"/>
                <w:b/>
                <w:bCs/>
                <w:color w:val="000000"/>
                <w:sz w:val="20"/>
                <w:szCs w:val="20"/>
                <w:lang w:val="fr-FR"/>
              </w:rPr>
              <w:t>En Asie-Pacifique :</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Renforcement des capacités concernant le système de classification de l’occupation des sols par la formation de l’administration forestière (20 participants) et par une consultation nationale sur les systèmes de classification des terres et forêts (35 participants) au Cambodge (mars).</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Création de rapports et de bases de données sur les </w:t>
            </w:r>
            <w:r w:rsidR="002A783F">
              <w:rPr>
                <w:rFonts w:ascii="Calibri" w:hAnsi="Calibri" w:cs="Calibri"/>
                <w:color w:val="000000"/>
                <w:sz w:val="20"/>
                <w:szCs w:val="20"/>
                <w:lang w:val="fr-FR"/>
              </w:rPr>
              <w:t>EA</w:t>
            </w:r>
            <w:r>
              <w:rPr>
                <w:rFonts w:ascii="Calibri" w:hAnsi="Calibri" w:cs="Calibri"/>
                <w:color w:val="000000"/>
                <w:sz w:val="20"/>
                <w:szCs w:val="20"/>
                <w:lang w:val="fr-FR"/>
              </w:rPr>
              <w:t xml:space="preserve"> et rédaction d’un article scientifique par les institutions nationales vietnamiennes, ainsi qu’au Bangladesh.</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lastRenderedPageBreak/>
              <w:t>Élaboration du plan de travail annuel du Programme national du Sri Lanka et achèvement du plan d’action de MRV par le biais de l’atelier de lancement du Programme ONU-REDD (du 3 au 8 juin).</w:t>
            </w:r>
          </w:p>
          <w:p w:rsidR="000336DF" w:rsidRPr="000F56DB" w:rsidRDefault="000336DF" w:rsidP="00871CAF">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Formation sur le système de classification de l’occupation des sols et consultation nationale sur les systèmes de classification des terres et forêts : 35 participants au Bangladesh (mars).</w:t>
            </w:r>
          </w:p>
          <w:p w:rsidR="000336DF" w:rsidRPr="00DB5FFF" w:rsidRDefault="000336DF" w:rsidP="00884AC5">
            <w:pPr>
              <w:ind w:left="-76"/>
              <w:rPr>
                <w:rFonts w:ascii="Calibri" w:hAnsi="Calibri"/>
                <w:b/>
                <w:color w:val="000000"/>
                <w:sz w:val="20"/>
              </w:rPr>
            </w:pPr>
            <w:r>
              <w:rPr>
                <w:rFonts w:ascii="Calibri" w:hAnsi="Calibri" w:cs="Calibri"/>
                <w:b/>
                <w:bCs/>
                <w:color w:val="000000"/>
                <w:sz w:val="20"/>
                <w:szCs w:val="20"/>
                <w:lang w:val="fr-FR"/>
              </w:rPr>
              <w:t>En Afrique :</w:t>
            </w:r>
          </w:p>
          <w:p w:rsidR="000336DF" w:rsidRPr="00AC0EC4" w:rsidRDefault="000336DF" w:rsidP="00871CAF">
            <w:pPr>
              <w:pStyle w:val="ListParagraph"/>
              <w:widowControl/>
              <w:numPr>
                <w:ilvl w:val="0"/>
                <w:numId w:val="9"/>
              </w:numPr>
              <w:ind w:left="284" w:hanging="284"/>
              <w:rPr>
                <w:rFonts w:ascii="Calibri" w:hAnsi="Calibri"/>
                <w:color w:val="000000"/>
                <w:sz w:val="20"/>
                <w:szCs w:val="20"/>
                <w:lang w:val="fr-FR"/>
              </w:rPr>
            </w:pPr>
            <w:r>
              <w:rPr>
                <w:rFonts w:ascii="Calibri" w:hAnsi="Calibri" w:cs="Calibri"/>
                <w:color w:val="000000"/>
                <w:sz w:val="20"/>
                <w:szCs w:val="20"/>
                <w:lang w:val="fr-FR"/>
              </w:rPr>
              <w:t xml:space="preserve">Approbation du plan de travail du Programme national du Congo (janvier) et évaluation des capacités existantes en MRV, des mécanismes institutionnels et des lacunes (avril). </w:t>
            </w:r>
          </w:p>
          <w:p w:rsidR="000336DF" w:rsidRPr="00AC0EC4" w:rsidRDefault="000336DF" w:rsidP="00871CAF">
            <w:pPr>
              <w:pStyle w:val="ListParagraph"/>
              <w:widowControl/>
              <w:numPr>
                <w:ilvl w:val="0"/>
                <w:numId w:val="9"/>
              </w:numPr>
              <w:ind w:left="284" w:hanging="284"/>
              <w:rPr>
                <w:rFonts w:ascii="Calibri" w:hAnsi="Calibri"/>
                <w:color w:val="000000"/>
                <w:sz w:val="20"/>
                <w:szCs w:val="20"/>
                <w:lang w:val="fr-FR"/>
              </w:rPr>
            </w:pPr>
            <w:r>
              <w:rPr>
                <w:rFonts w:ascii="Calibri" w:hAnsi="Calibri" w:cs="Calibri"/>
                <w:color w:val="000000"/>
                <w:sz w:val="20"/>
                <w:szCs w:val="20"/>
                <w:lang w:val="fr-FR"/>
              </w:rPr>
              <w:t xml:space="preserve">En République-Unie de Tanzanie, renforcement des compétences en SNSF et MRV par la formation de 35 participants à Arusha (du 23 février au 6 mars); formulation d’équations </w:t>
            </w:r>
            <w:proofErr w:type="spellStart"/>
            <w:r>
              <w:rPr>
                <w:rFonts w:ascii="Calibri" w:hAnsi="Calibri" w:cs="Calibri"/>
                <w:color w:val="000000"/>
                <w:sz w:val="20"/>
                <w:szCs w:val="20"/>
                <w:lang w:val="fr-FR"/>
              </w:rPr>
              <w:t>allométriques</w:t>
            </w:r>
            <w:proofErr w:type="spellEnd"/>
            <w:r>
              <w:rPr>
                <w:rFonts w:ascii="Calibri" w:hAnsi="Calibri" w:cs="Calibri"/>
                <w:color w:val="000000"/>
                <w:sz w:val="20"/>
                <w:szCs w:val="20"/>
                <w:lang w:val="fr-FR"/>
              </w:rPr>
              <w:t xml:space="preserve"> et évaluation des lacunes lors d’une réunion d’experts à Dar-es-Salaam (du 30 avril au 6 mai) ; renforcement des synergies avec le projet NAFORMA de la FAO lors d’un atelier final (du 8 au 10 juin), avec notamment la présentation conjointe des résultats (analyse du carbone des sols, évaluation de la variation de l’occupation des terres) et la cartographie des avantages multiples par le PNUE, la FAO et les homologues nationaux.</w:t>
            </w:r>
          </w:p>
          <w:p w:rsidR="000336DF" w:rsidRPr="00AC0EC4" w:rsidRDefault="000336DF" w:rsidP="00871CAF">
            <w:pPr>
              <w:pStyle w:val="ListParagraph"/>
              <w:widowControl/>
              <w:numPr>
                <w:ilvl w:val="0"/>
                <w:numId w:val="9"/>
              </w:numPr>
              <w:ind w:left="284" w:hanging="284"/>
              <w:rPr>
                <w:rFonts w:ascii="Calibri" w:hAnsi="Calibri"/>
                <w:color w:val="000000"/>
                <w:sz w:val="20"/>
                <w:szCs w:val="20"/>
                <w:lang w:val="fr-FR"/>
              </w:rPr>
            </w:pPr>
            <w:r>
              <w:rPr>
                <w:rFonts w:ascii="Calibri" w:hAnsi="Calibri" w:cs="Calibri"/>
                <w:color w:val="000000"/>
                <w:sz w:val="20"/>
                <w:szCs w:val="20"/>
                <w:lang w:val="fr-FR"/>
              </w:rPr>
              <w:t>Amélioration de la collaboration au sein des institutions publiques et civiles de RDC : i) accord de la société civile de RDC pour soutenir l’inventaire forestier national (du 26 mai au 6 juin), ii) déploiement coordonné de l’inventaire forestier préliminaire par le ministère de l’Environnement, l’AJCI/AJTF (Association japonaise des technologies forestières relevant de l’Agence japonaise de coopération internationale) et la WCS, et iii) tenue de discussions préliminaires au Fonds national pour la REDD+ concernant la deuxième phase d’investissement de la RDC.</w:t>
            </w:r>
          </w:p>
          <w:p w:rsidR="000336DF" w:rsidRPr="00AC0EC4" w:rsidRDefault="000336DF" w:rsidP="00871CAF">
            <w:pPr>
              <w:pStyle w:val="ListParagraph"/>
              <w:keepNext/>
              <w:keepLines/>
              <w:widowControl/>
              <w:numPr>
                <w:ilvl w:val="0"/>
                <w:numId w:val="9"/>
              </w:numPr>
              <w:ind w:left="283" w:hanging="284"/>
              <w:outlineLvl w:val="1"/>
              <w:rPr>
                <w:rFonts w:ascii="Calibri" w:hAnsi="Calibri" w:cs="Calibri"/>
                <w:b/>
                <w:sz w:val="20"/>
                <w:szCs w:val="20"/>
                <w:lang w:val="fr-FR" w:eastAsia="en-GB"/>
              </w:rPr>
            </w:pPr>
            <w:r>
              <w:rPr>
                <w:rFonts w:ascii="Calibri" w:hAnsi="Calibri" w:cs="Calibri"/>
                <w:color w:val="000000"/>
                <w:sz w:val="20"/>
                <w:szCs w:val="20"/>
                <w:lang w:val="fr-FR"/>
              </w:rPr>
              <w:t xml:space="preserve">Amélioration des connaissances de participants africains sur les systèmes nationaux d’inventaire des GES grâce à un </w:t>
            </w:r>
            <w:proofErr w:type="spellStart"/>
            <w:r>
              <w:rPr>
                <w:rFonts w:ascii="Calibri" w:hAnsi="Calibri" w:cs="Calibri"/>
                <w:color w:val="000000"/>
                <w:sz w:val="20"/>
                <w:szCs w:val="20"/>
                <w:lang w:val="fr-FR"/>
              </w:rPr>
              <w:t>webinaire</w:t>
            </w:r>
            <w:proofErr w:type="spellEnd"/>
            <w:r>
              <w:rPr>
                <w:rFonts w:ascii="Calibri" w:hAnsi="Calibri" w:cs="Calibri"/>
                <w:color w:val="000000"/>
                <w:sz w:val="20"/>
                <w:szCs w:val="20"/>
                <w:lang w:val="fr-FR"/>
              </w:rPr>
              <w:t xml:space="preserve"> </w:t>
            </w:r>
            <w:proofErr w:type="spellStart"/>
            <w:r>
              <w:rPr>
                <w:rFonts w:ascii="Calibri" w:hAnsi="Calibri" w:cs="Calibri"/>
                <w:color w:val="000000"/>
                <w:sz w:val="20"/>
                <w:szCs w:val="20"/>
                <w:lang w:val="fr-FR"/>
              </w:rPr>
              <w:t>coanimé</w:t>
            </w:r>
            <w:proofErr w:type="spellEnd"/>
            <w:r>
              <w:rPr>
                <w:rFonts w:ascii="Calibri" w:hAnsi="Calibri" w:cs="Calibri"/>
                <w:color w:val="000000"/>
                <w:sz w:val="20"/>
                <w:szCs w:val="20"/>
                <w:lang w:val="fr-FR"/>
              </w:rPr>
              <w:t xml:space="preserve"> par le programme LECB du PNUD et l’Agence de protection de l’environnement des États-Unis (EPA).</w:t>
            </w:r>
          </w:p>
        </w:tc>
      </w:tr>
      <w:tr w:rsidR="000336DF" w:rsidRPr="004F374C" w:rsidTr="00871CAF">
        <w:trPr>
          <w:trHeight w:val="124"/>
        </w:trPr>
        <w:tc>
          <w:tcPr>
            <w:tcW w:w="13858" w:type="dxa"/>
            <w:gridSpan w:val="7"/>
            <w:shd w:val="clear" w:color="auto" w:fill="365F91"/>
          </w:tcPr>
          <w:p w:rsidR="000336DF" w:rsidRPr="00AC0EC4" w:rsidRDefault="000336DF" w:rsidP="00871CAF">
            <w:pPr>
              <w:pStyle w:val="Default"/>
              <w:spacing w:after="0" w:line="240" w:lineRule="auto"/>
              <w:rPr>
                <w:b/>
                <w:color w:val="FFFFFF"/>
                <w:sz w:val="20"/>
                <w:szCs w:val="20"/>
                <w:lang w:val="fr-FR" w:eastAsia="en-GB"/>
              </w:rPr>
            </w:pPr>
            <w:r>
              <w:rPr>
                <w:b/>
                <w:bCs/>
                <w:color w:val="FFFFFF"/>
                <w:sz w:val="20"/>
                <w:szCs w:val="20"/>
                <w:lang w:val="fr-FR"/>
              </w:rPr>
              <w:lastRenderedPageBreak/>
              <w:t xml:space="preserve">Résultat 2 : </w:t>
            </w:r>
            <w:r>
              <w:rPr>
                <w:b/>
                <w:bCs/>
                <w:color w:val="FFFFFF"/>
                <w:sz w:val="20"/>
                <w:szCs w:val="20"/>
                <w:shd w:val="clear" w:color="auto" w:fill="365F91"/>
                <w:lang w:val="fr-FR"/>
              </w:rPr>
              <w:t>Des systèmes de gouvernance nationale fiables et ouverts à tous sont instaurés afin de mettre en œuvre la REDD+.</w:t>
            </w:r>
          </w:p>
        </w:tc>
      </w:tr>
      <w:tr w:rsidR="000336DF" w:rsidRPr="004F374C" w:rsidTr="00871CAF">
        <w:trPr>
          <w:trHeight w:val="388"/>
        </w:trPr>
        <w:tc>
          <w:tcPr>
            <w:tcW w:w="4218" w:type="dxa"/>
            <w:gridSpan w:val="2"/>
            <w:shd w:val="clear" w:color="auto" w:fill="365F91"/>
          </w:tcPr>
          <w:p w:rsidR="000336DF" w:rsidRPr="00AC0EC4"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Indicateur du résultat</w:t>
            </w:r>
          </w:p>
          <w:p w:rsidR="000336DF" w:rsidRPr="00AC0EC4" w:rsidRDefault="000336DF" w:rsidP="00871CAF">
            <w:pPr>
              <w:pStyle w:val="Default"/>
              <w:widowControl w:val="0"/>
              <w:spacing w:after="0" w:line="240" w:lineRule="auto"/>
              <w:rPr>
                <w:color w:val="FFFFFF"/>
                <w:sz w:val="20"/>
                <w:szCs w:val="20"/>
                <w:lang w:val="fr-FR" w:eastAsia="en-GB"/>
              </w:rPr>
            </w:pPr>
            <w:r>
              <w:rPr>
                <w:color w:val="FFFFFF"/>
                <w:sz w:val="20"/>
                <w:szCs w:val="20"/>
                <w:lang w:val="fr-FR"/>
              </w:rPr>
              <w:t>Pourcentage des stratégies, feuilles de route et documents de phase 2 de la REDD+ dont l’élaboration a été ouverte à tous et qui ont proposé de solides dispositifs juridiques, institutionnels et fiduciaires.</w:t>
            </w:r>
          </w:p>
        </w:tc>
        <w:tc>
          <w:tcPr>
            <w:tcW w:w="4253" w:type="dxa"/>
            <w:gridSpan w:val="4"/>
            <w:shd w:val="clear" w:color="auto" w:fill="365F91"/>
          </w:tcPr>
          <w:p w:rsidR="000336DF" w:rsidRPr="00AC0EC4"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Situation initiale</w:t>
            </w:r>
          </w:p>
          <w:p w:rsidR="000336DF" w:rsidRPr="00AC0EC4" w:rsidRDefault="000336DF" w:rsidP="00884AC5">
            <w:pPr>
              <w:pStyle w:val="Default"/>
              <w:widowControl w:val="0"/>
              <w:spacing w:after="0" w:line="240" w:lineRule="auto"/>
              <w:rPr>
                <w:color w:val="FFFFFF"/>
                <w:sz w:val="20"/>
                <w:szCs w:val="20"/>
                <w:lang w:val="fr-FR" w:eastAsia="en-GB"/>
              </w:rPr>
            </w:pPr>
            <w:r>
              <w:rPr>
                <w:color w:val="FFFFFF"/>
                <w:sz w:val="20"/>
                <w:szCs w:val="20"/>
                <w:lang w:val="fr-FR"/>
              </w:rPr>
              <w:t>Le Programme ONU-REDD n’a participé activement qu’à l’élaboration de deux propositions de phase 2 (celles du Viet Nam et de la RDC), et la fiabilité des sections consacrées à la gouvernance dans les stratégies nationales de REDD+ n’a pas été appréciée de façon systématique.</w:t>
            </w:r>
          </w:p>
        </w:tc>
        <w:tc>
          <w:tcPr>
            <w:tcW w:w="5387" w:type="dxa"/>
            <w:shd w:val="clear" w:color="auto" w:fill="365F91"/>
          </w:tcPr>
          <w:p w:rsidR="000336DF" w:rsidRPr="00AC0EC4"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Cible</w:t>
            </w:r>
          </w:p>
          <w:p w:rsidR="000336DF" w:rsidRPr="00AC0EC4"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À l’horizon 2014, 50 % des stratégies, feuilles de route et documents de phase 2 appuyés par le Programme ONU-REDD sont jugés convaincants sur le sujet de la gouvernance et ont été élaborés de façon participative.</w:t>
            </w:r>
          </w:p>
        </w:tc>
      </w:tr>
      <w:tr w:rsidR="000336DF" w:rsidRPr="004F374C" w:rsidTr="00871CAF">
        <w:trPr>
          <w:trHeight w:val="201"/>
        </w:trPr>
        <w:tc>
          <w:tcPr>
            <w:tcW w:w="13858" w:type="dxa"/>
            <w:gridSpan w:val="7"/>
            <w:shd w:val="clear" w:color="auto" w:fill="B8CCE4"/>
          </w:tcPr>
          <w:p w:rsidR="000336DF" w:rsidRPr="00AC0EC4" w:rsidRDefault="000336DF" w:rsidP="00884AC5">
            <w:pPr>
              <w:pStyle w:val="Default"/>
              <w:spacing w:after="0" w:line="240" w:lineRule="auto"/>
              <w:rPr>
                <w:b/>
                <w:sz w:val="20"/>
                <w:szCs w:val="20"/>
                <w:lang w:val="fr-FR" w:eastAsia="en-GB"/>
              </w:rPr>
            </w:pPr>
            <w:r>
              <w:rPr>
                <w:b/>
                <w:bCs/>
                <w:sz w:val="20"/>
                <w:szCs w:val="20"/>
                <w:lang w:val="fr-FR"/>
              </w:rPr>
              <w:t>Réalisation 2.1 : Des systèmes fiables, inclusifs et placés sous le contrôle des pays, permettant l’analyse, l’évaluation et la prise en compte des enjeux de la gouvernance ainsi que le recueil et le partage des données sur la gouvernance.</w:t>
            </w:r>
          </w:p>
        </w:tc>
      </w:tr>
      <w:tr w:rsidR="000336DF" w:rsidRPr="004F374C" w:rsidTr="00871CAF">
        <w:trPr>
          <w:trHeight w:val="755"/>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 xml:space="preserve">Nombre de pays de l’ONU-REDD qui ont entrepris une évaluation participative de la gouvernance (EPG) – livrant les analyses à partir desquelles seront abordés les enjeux de la gouvernance – ou fournissent et mettent à jour de façon systématique les données de gouvernance relatives à la REDD+, et ont intégré </w:t>
            </w:r>
            <w:r>
              <w:rPr>
                <w:sz w:val="20"/>
                <w:szCs w:val="20"/>
                <w:lang w:val="fr-FR"/>
              </w:rPr>
              <w:lastRenderedPageBreak/>
              <w:t>les recommandations concernant la gouvernance dans les processus de planification de la REDD+.</w:t>
            </w:r>
          </w:p>
          <w:p w:rsidR="00B803B2" w:rsidRDefault="00B803B2" w:rsidP="00871CAF">
            <w:pPr>
              <w:pStyle w:val="Default"/>
              <w:widowControl w:val="0"/>
              <w:spacing w:after="0" w:line="240" w:lineRule="auto"/>
              <w:rPr>
                <w:b/>
                <w:bCs/>
                <w:sz w:val="20"/>
                <w:szCs w:val="20"/>
                <w:lang w:val="fr-FR"/>
              </w:rPr>
            </w:pPr>
          </w:p>
          <w:p w:rsidR="000336DF" w:rsidRPr="00AC0EC4" w:rsidRDefault="000336DF" w:rsidP="00871CAF">
            <w:pPr>
              <w:pStyle w:val="Default"/>
              <w:widowControl w:val="0"/>
              <w:spacing w:after="0" w:line="240" w:lineRule="auto"/>
              <w:rPr>
                <w:sz w:val="20"/>
                <w:szCs w:val="20"/>
                <w:lang w:val="fr-FR" w:eastAsia="en-GB"/>
              </w:rPr>
            </w:pPr>
            <w:r w:rsidRPr="008728F5">
              <w:rPr>
                <w:b/>
                <w:bCs/>
                <w:sz w:val="20"/>
                <w:szCs w:val="20"/>
                <w:lang w:val="fr-FR"/>
              </w:rPr>
              <w:t xml:space="preserve">b. </w:t>
            </w:r>
            <w:r w:rsidRPr="008728F5">
              <w:rPr>
                <w:sz w:val="20"/>
                <w:szCs w:val="20"/>
                <w:lang w:val="fr-FR"/>
              </w:rPr>
              <w:t>Nombre de pays dans lesquels l</w:t>
            </w:r>
            <w:r>
              <w:rPr>
                <w:sz w:val="20"/>
                <w:szCs w:val="20"/>
                <w:lang w:val="fr-FR"/>
              </w:rPr>
              <w:t>’</w:t>
            </w:r>
            <w:r w:rsidRPr="008728F5">
              <w:rPr>
                <w:sz w:val="20"/>
                <w:szCs w:val="20"/>
                <w:lang w:val="fr-FR"/>
              </w:rPr>
              <w:t>EPG est prise en compte dans les volets correspondants du système national d</w:t>
            </w:r>
            <w:r>
              <w:rPr>
                <w:sz w:val="20"/>
                <w:szCs w:val="20"/>
                <w:lang w:val="fr-FR"/>
              </w:rPr>
              <w:t>’</w:t>
            </w:r>
            <w:r w:rsidRPr="008728F5">
              <w:rPr>
                <w:sz w:val="20"/>
                <w:szCs w:val="20"/>
                <w:lang w:val="fr-FR"/>
              </w:rPr>
              <w:t>information sur les garanties.</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c. </w:t>
            </w:r>
            <w:r>
              <w:rPr>
                <w:sz w:val="20"/>
                <w:szCs w:val="20"/>
                <w:lang w:val="fr-FR"/>
              </w:rPr>
              <w:t>Nombre de pays qui se sont préparés à l’EPG à partir d’analyses initiales.</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lastRenderedPageBreak/>
              <w:t>Situation initiale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 xml:space="preserve">L’EPG pour la REDD+ est d’abord pilotée par 4 pays partenaires de l’ONU-REDD. La plupart des autres pays de l’ONU-REDD ne disposent pas d’un plan cohérent permettant de traiter les questions de gouvernance relatives à leur stratégie de REDD+, et ne recueillent et diffusent que trop rarement les données sur la </w:t>
            </w:r>
            <w:r>
              <w:rPr>
                <w:sz w:val="20"/>
                <w:szCs w:val="20"/>
                <w:lang w:val="fr-FR"/>
              </w:rPr>
              <w:lastRenderedPageBreak/>
              <w:t>gouvernance, et pas de façon régulière.</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Parmi ces pays, aucun n’a à ce jour intégré les résultats au système d’information sur les garanties.</w:t>
            </w:r>
          </w:p>
          <w:p w:rsidR="000336DF" w:rsidRPr="00AC0EC4" w:rsidRDefault="000336DF" w:rsidP="00884AC5">
            <w:pPr>
              <w:pStyle w:val="Default"/>
              <w:widowControl w:val="0"/>
              <w:spacing w:after="0" w:line="240" w:lineRule="auto"/>
              <w:rPr>
                <w:sz w:val="20"/>
                <w:szCs w:val="20"/>
                <w:lang w:val="fr-FR" w:eastAsia="en-GB"/>
              </w:rPr>
            </w:pPr>
          </w:p>
          <w:p w:rsidR="000336DF" w:rsidRPr="00AC0EC4" w:rsidRDefault="000336DF">
            <w:pPr>
              <w:pStyle w:val="Default"/>
              <w:spacing w:after="0" w:line="240" w:lineRule="auto"/>
              <w:rPr>
                <w:sz w:val="20"/>
                <w:szCs w:val="20"/>
                <w:lang w:val="fr-FR" w:eastAsia="en-GB"/>
              </w:rPr>
            </w:pPr>
            <w:r>
              <w:rPr>
                <w:b/>
                <w:bCs/>
                <w:sz w:val="20"/>
                <w:szCs w:val="20"/>
                <w:lang w:val="fr-FR"/>
              </w:rPr>
              <w:t xml:space="preserve">c. </w:t>
            </w:r>
            <w:r>
              <w:rPr>
                <w:sz w:val="20"/>
                <w:szCs w:val="20"/>
                <w:lang w:val="fr-FR"/>
              </w:rPr>
              <w:t>Une certaine défiance existe souvent à l’encontre des données sur la gouvernance produites par les acteurs gouvernementaux et communiquées à la société civile et aux communautés locales, et inversement. Actuellement, les systèmes nationaux d’information sur les garanties sont peu aboutis, voire inexistants, et les données sur la gouvernance susceptibles d’être prises en compte sont rares.</w:t>
            </w:r>
          </w:p>
        </w:tc>
        <w:tc>
          <w:tcPr>
            <w:tcW w:w="5387" w:type="dxa"/>
            <w:shd w:val="clear" w:color="auto" w:fill="B8CCE4"/>
          </w:tcPr>
          <w:p w:rsidR="000336DF" w:rsidRPr="00AC0EC4" w:rsidRDefault="000336DF">
            <w:pPr>
              <w:pStyle w:val="Default"/>
              <w:widowControl w:val="0"/>
              <w:spacing w:after="0" w:line="240" w:lineRule="auto"/>
              <w:rPr>
                <w:b/>
                <w:sz w:val="20"/>
                <w:szCs w:val="20"/>
                <w:lang w:val="fr-FR" w:eastAsia="en-GB"/>
              </w:rPr>
            </w:pPr>
            <w:r>
              <w:rPr>
                <w:b/>
                <w:bCs/>
                <w:sz w:val="20"/>
                <w:szCs w:val="20"/>
                <w:lang w:val="fr-FR"/>
              </w:rPr>
              <w:lastRenderedPageBreak/>
              <w:t xml:space="preserve">Cible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Les 4 pays responsables de l’EPG pour la REDD+ ont formulé et intégré des recommandations sur la gouvernance.</w:t>
            </w:r>
          </w:p>
          <w:p w:rsidR="00B803B2" w:rsidRDefault="00B803B2" w:rsidP="00871CAF">
            <w:pPr>
              <w:pStyle w:val="Default"/>
              <w:widowControl w:val="0"/>
              <w:spacing w:after="0" w:line="240" w:lineRule="auto"/>
              <w:rPr>
                <w:b/>
                <w:bCs/>
                <w:sz w:val="20"/>
                <w:szCs w:val="20"/>
                <w:lang w:val="fr-FR"/>
              </w:rPr>
            </w:pP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4 pays ont pris en compte l’EPG dans les volets correspondants du système national d’information sur les garanties (SIG).</w:t>
            </w: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c. </w:t>
            </w:r>
            <w:r>
              <w:rPr>
                <w:sz w:val="20"/>
                <w:szCs w:val="20"/>
                <w:lang w:val="fr-FR"/>
              </w:rPr>
              <w:t>Au moins 3 nouvelles EPG sont lancées.</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lastRenderedPageBreak/>
              <w:t xml:space="preserve">Réalisation 2.1 : Bilan comparatif du premier semestre 2013 </w:t>
            </w:r>
          </w:p>
          <w:p w:rsidR="000336DF" w:rsidRPr="00A326C4" w:rsidRDefault="000336DF" w:rsidP="00884AC5">
            <w:pPr>
              <w:rPr>
                <w:rFonts w:ascii="Calibri" w:hAnsi="Calibri" w:cs="Calibri"/>
                <w:color w:val="000000"/>
                <w:sz w:val="20"/>
                <w:szCs w:val="20"/>
              </w:rPr>
            </w:pPr>
            <w:r>
              <w:rPr>
                <w:rFonts w:ascii="Calibri" w:hAnsi="Calibri" w:cs="Calibri"/>
                <w:b/>
                <w:bCs/>
                <w:color w:val="000000"/>
                <w:sz w:val="20"/>
                <w:szCs w:val="20"/>
                <w:lang w:val="fr-FR"/>
              </w:rPr>
              <w:t>Concernant l’indicateur a :</w:t>
            </w:r>
            <w:r>
              <w:rPr>
                <w:rFonts w:ascii="Calibri" w:hAnsi="Calibri" w:cs="Calibri"/>
                <w:color w:val="000000"/>
                <w:sz w:val="20"/>
                <w:szCs w:val="20"/>
                <w:lang w:val="fr-FR"/>
              </w:rPr>
              <w:t xml:space="preserve"> </w:t>
            </w:r>
          </w:p>
          <w:p w:rsidR="000336DF" w:rsidRPr="00AC0EC4" w:rsidRDefault="000336DF" w:rsidP="00884AC5">
            <w:pPr>
              <w:pStyle w:val="ListParagraph"/>
              <w:widowControl/>
              <w:numPr>
                <w:ilvl w:val="0"/>
                <w:numId w:val="20"/>
              </w:numPr>
              <w:rPr>
                <w:rFonts w:ascii="Calibri" w:hAnsi="Calibri" w:cs="Calibri"/>
                <w:color w:val="000000"/>
                <w:sz w:val="20"/>
                <w:szCs w:val="20"/>
                <w:lang w:val="fr-FR"/>
              </w:rPr>
            </w:pPr>
            <w:r>
              <w:rPr>
                <w:rFonts w:ascii="Calibri" w:hAnsi="Calibri" w:cs="Calibri"/>
                <w:color w:val="000000"/>
                <w:sz w:val="20"/>
                <w:szCs w:val="20"/>
                <w:lang w:val="fr-FR"/>
              </w:rPr>
              <w:t xml:space="preserve">La systématisation de la fourniture et de la mise à jour de données sur la gouvernance s’est améliorée grâce à deux ateliers de formation sur les décisions conjointes et la planification et sur les aspects méthodologiques du recueil de données sur la gouvernance, organisés à </w:t>
            </w:r>
            <w:proofErr w:type="spellStart"/>
            <w:r>
              <w:rPr>
                <w:rFonts w:ascii="Calibri" w:hAnsi="Calibri" w:cs="Calibri"/>
                <w:color w:val="000000"/>
                <w:sz w:val="20"/>
                <w:szCs w:val="20"/>
                <w:lang w:val="fr-FR"/>
              </w:rPr>
              <w:t>Lam</w:t>
            </w:r>
            <w:proofErr w:type="spellEnd"/>
            <w:r>
              <w:rPr>
                <w:rFonts w:ascii="Calibri" w:hAnsi="Calibri" w:cs="Calibri"/>
                <w:color w:val="000000"/>
                <w:sz w:val="20"/>
                <w:szCs w:val="20"/>
                <w:lang w:val="fr-FR"/>
              </w:rPr>
              <w:t xml:space="preserve"> Dong, Viet Nam (avril et juin). Organisation d’un atelier au cours duquel les priorités ont été définies, des indicateurs ont été ébauchés et des formations ont été dispensées sur les indicateurs et les méthodes de recueil des données à Calabar, Nigéria (janvier).</w:t>
            </w:r>
          </w:p>
          <w:p w:rsidR="000336DF" w:rsidRPr="00AC0EC4" w:rsidRDefault="000336DF">
            <w:pPr>
              <w:pStyle w:val="ListParagraph"/>
              <w:widowControl/>
              <w:numPr>
                <w:ilvl w:val="0"/>
                <w:numId w:val="20"/>
              </w:numPr>
              <w:rPr>
                <w:rFonts w:ascii="Calibri" w:hAnsi="Calibri" w:cs="Calibri"/>
                <w:color w:val="000000"/>
                <w:sz w:val="20"/>
                <w:szCs w:val="20"/>
                <w:lang w:val="fr-FR"/>
              </w:rPr>
            </w:pPr>
            <w:r>
              <w:rPr>
                <w:rFonts w:ascii="Calibri" w:hAnsi="Calibri" w:cs="Calibri"/>
                <w:color w:val="000000"/>
                <w:sz w:val="20"/>
                <w:szCs w:val="20"/>
                <w:lang w:val="fr-FR"/>
              </w:rPr>
              <w:t xml:space="preserve">Des conseils pratiques sur le déroulement d’une EPG, ainsi que des conseils concernant les méthodes et procédés de recueil de données sur la gouvernance forestière, sont en cours d’élaboration par des praticiens nationaux. Le deuxième document est le fruit d’une collaboration avec le Programme des forêts (PROFOR), la GIZ, l’Institut forestier européen (EFI), le World </w:t>
            </w:r>
            <w:proofErr w:type="spellStart"/>
            <w:r>
              <w:rPr>
                <w:rFonts w:ascii="Calibri" w:hAnsi="Calibri" w:cs="Calibri"/>
                <w:color w:val="000000"/>
                <w:sz w:val="20"/>
                <w:szCs w:val="20"/>
                <w:lang w:val="fr-FR"/>
              </w:rPr>
              <w:t>Resources</w:t>
            </w:r>
            <w:proofErr w:type="spellEnd"/>
            <w:r>
              <w:rPr>
                <w:rFonts w:ascii="Calibri" w:hAnsi="Calibri" w:cs="Calibri"/>
                <w:color w:val="000000"/>
                <w:sz w:val="20"/>
                <w:szCs w:val="20"/>
                <w:lang w:val="fr-FR"/>
              </w:rPr>
              <w:t xml:space="preserve"> Institute et le FERN.</w:t>
            </w:r>
          </w:p>
          <w:p w:rsidR="000336DF" w:rsidRPr="00A326C4" w:rsidRDefault="000336DF">
            <w:pPr>
              <w:pStyle w:val="Default"/>
              <w:widowControl w:val="0"/>
              <w:spacing w:after="0" w:line="240" w:lineRule="auto"/>
              <w:rPr>
                <w:b/>
                <w:sz w:val="20"/>
                <w:szCs w:val="20"/>
              </w:rPr>
            </w:pPr>
            <w:r>
              <w:rPr>
                <w:b/>
                <w:bCs/>
                <w:sz w:val="20"/>
                <w:szCs w:val="20"/>
                <w:lang w:val="fr-FR"/>
              </w:rPr>
              <w:t xml:space="preserve">Concernant l’indicateur b : </w:t>
            </w:r>
          </w:p>
          <w:p w:rsidR="000336DF" w:rsidRPr="00AC0EC4" w:rsidRDefault="000336DF">
            <w:pPr>
              <w:pStyle w:val="Default"/>
              <w:widowControl w:val="0"/>
              <w:numPr>
                <w:ilvl w:val="0"/>
                <w:numId w:val="30"/>
              </w:numPr>
              <w:spacing w:after="0" w:line="240" w:lineRule="auto"/>
              <w:rPr>
                <w:sz w:val="20"/>
                <w:szCs w:val="20"/>
                <w:lang w:val="fr-FR"/>
              </w:rPr>
            </w:pPr>
            <w:r>
              <w:rPr>
                <w:sz w:val="20"/>
                <w:szCs w:val="20"/>
                <w:lang w:val="fr-FR"/>
              </w:rPr>
              <w:t xml:space="preserve">Deux pays (Équateur et Indonésie) ont commencé à explorer et à planifier une EPG afin d’en tenir compte dans les volets correspondants de leur système national d’information sur les garanties. </w:t>
            </w:r>
          </w:p>
          <w:p w:rsidR="000336DF" w:rsidRPr="00A326C4" w:rsidRDefault="000336DF">
            <w:pPr>
              <w:pStyle w:val="Default"/>
              <w:widowControl w:val="0"/>
              <w:spacing w:after="0" w:line="240" w:lineRule="auto"/>
              <w:rPr>
                <w:b/>
                <w:sz w:val="20"/>
                <w:szCs w:val="20"/>
                <w:lang w:eastAsia="en-GB"/>
              </w:rPr>
            </w:pPr>
            <w:r>
              <w:rPr>
                <w:b/>
                <w:bCs/>
                <w:sz w:val="20"/>
                <w:szCs w:val="20"/>
                <w:lang w:val="fr-FR"/>
              </w:rPr>
              <w:t xml:space="preserve">Concernant l’indicateur c : </w:t>
            </w:r>
          </w:p>
          <w:p w:rsidR="000336DF" w:rsidRPr="00A326C4" w:rsidRDefault="000336DF">
            <w:pPr>
              <w:pStyle w:val="Default"/>
              <w:widowControl w:val="0"/>
              <w:numPr>
                <w:ilvl w:val="0"/>
                <w:numId w:val="20"/>
              </w:numPr>
              <w:spacing w:after="0" w:line="240" w:lineRule="auto"/>
              <w:rPr>
                <w:sz w:val="20"/>
                <w:szCs w:val="20"/>
                <w:lang w:eastAsia="en-GB"/>
              </w:rPr>
            </w:pPr>
            <w:r>
              <w:rPr>
                <w:sz w:val="20"/>
                <w:szCs w:val="20"/>
                <w:lang w:val="fr-FR"/>
              </w:rPr>
              <w:t xml:space="preserve">Les recommandations sur la gouvernance émises par l’EPG indonésienne ont été intégrées au processus national de préparation à la REDD+, et des données de référence rigoureuses sur la gouvernance, issues de l’EPG, sont à la disposition des parties prenantes nationales. Les données de l’EPG ont été présentées en Indonésie le 25 juin. Le rapport est disponible </w:t>
            </w:r>
            <w:hyperlink r:id="rId18" w:history="1">
              <w:r>
                <w:rPr>
                  <w:color w:val="0000FF"/>
                  <w:sz w:val="20"/>
                  <w:szCs w:val="20"/>
                  <w:u w:val="single"/>
                  <w:lang w:val="fr-FR"/>
                </w:rPr>
                <w:t>ici</w:t>
              </w:r>
            </w:hyperlink>
            <w:r>
              <w:rPr>
                <w:sz w:val="20"/>
                <w:szCs w:val="20"/>
                <w:lang w:val="fr-FR"/>
              </w:rPr>
              <w:t xml:space="preserve"> et la synthèse </w:t>
            </w:r>
            <w:hyperlink r:id="rId19" w:history="1">
              <w:r>
                <w:rPr>
                  <w:sz w:val="20"/>
                  <w:szCs w:val="20"/>
                  <w:u w:val="single"/>
                  <w:lang w:val="fr-FR"/>
                </w:rPr>
                <w:t>ici</w:t>
              </w:r>
            </w:hyperlink>
            <w:r>
              <w:rPr>
                <w:sz w:val="20"/>
                <w:szCs w:val="20"/>
                <w:u w:val="single"/>
                <w:lang w:val="fr-FR"/>
              </w:rPr>
              <w:t>.</w:t>
            </w:r>
          </w:p>
          <w:p w:rsidR="000336DF" w:rsidRPr="00AC0EC4" w:rsidRDefault="000336DF">
            <w:pPr>
              <w:pStyle w:val="Default"/>
              <w:widowControl w:val="0"/>
              <w:numPr>
                <w:ilvl w:val="0"/>
                <w:numId w:val="20"/>
              </w:numPr>
              <w:spacing w:after="0" w:line="240" w:lineRule="auto"/>
              <w:ind w:left="357" w:hanging="357"/>
              <w:rPr>
                <w:rFonts w:ascii="Times New Roman" w:hAnsi="Times New Roman"/>
                <w:sz w:val="20"/>
                <w:szCs w:val="20"/>
                <w:lang w:val="fr-FR" w:eastAsia="en-GB"/>
              </w:rPr>
            </w:pPr>
            <w:r>
              <w:rPr>
                <w:sz w:val="20"/>
                <w:szCs w:val="20"/>
                <w:lang w:val="fr-FR"/>
              </w:rPr>
              <w:t>Préparation de l’EPG en Équateur et au Nigéria : en Équateur, conclusion d’un accord pour que le processus d’évaluation contribue directement, pleinement et exclusivement au SIG national ; au Nigéria, hiérarchisation des questions de gouvernance et définition des premiers indicateurs, d’une structure organisationnelle de l’EPG et d’une feuille de route pour la poursuite du processus, décidées d’un commun accord par les parties prenantes étatiques et fédérales lors d’un atelier organisé à Calabar, État de Cross River.</w:t>
            </w:r>
          </w:p>
        </w:tc>
      </w:tr>
      <w:tr w:rsidR="000336DF" w:rsidRPr="004F374C" w:rsidTr="00871CAF">
        <w:trPr>
          <w:trHeight w:val="115"/>
        </w:trPr>
        <w:tc>
          <w:tcPr>
            <w:tcW w:w="13858" w:type="dxa"/>
            <w:gridSpan w:val="7"/>
            <w:shd w:val="clear" w:color="auto" w:fill="B8CCE4"/>
          </w:tcPr>
          <w:p w:rsidR="000336DF" w:rsidRPr="00AC0EC4" w:rsidRDefault="000336DF" w:rsidP="00884AC5">
            <w:pPr>
              <w:pStyle w:val="Default"/>
              <w:spacing w:after="0" w:line="240" w:lineRule="auto"/>
              <w:rPr>
                <w:b/>
                <w:sz w:val="20"/>
                <w:szCs w:val="20"/>
                <w:lang w:val="fr-FR" w:eastAsia="en-GB"/>
              </w:rPr>
            </w:pPr>
            <w:r>
              <w:rPr>
                <w:b/>
                <w:bCs/>
                <w:sz w:val="20"/>
                <w:szCs w:val="20"/>
                <w:lang w:val="fr-FR"/>
              </w:rPr>
              <w:t>Réalisation 2.2 : Renforcement de la mise en œuvre nationale de la préparation à la REDD+ grâce à l’appui du Programme national</w:t>
            </w:r>
          </w:p>
        </w:tc>
      </w:tr>
      <w:tr w:rsidR="000336DF" w:rsidRPr="004F374C" w:rsidTr="00871CAF">
        <w:trPr>
          <w:trHeight w:val="755"/>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lastRenderedPageBreak/>
              <w:t xml:space="preserve">Indicateur de réalisation </w:t>
            </w: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Pourcentage de pays dotés d’un Programme national ou bénéficiaires d’un appui ciblé, ayant fait une demande d’adossement politique et technique qui a été satisfaite.</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Pourcentage de pays dépourvus de Programme national ou d’appui ciblé recevant un premier appui (au moins une mission technique ou de conseil).</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Près de 60 % de pays ayant demandé une assistance l’ont reçue par l’intermédiaire de l’ONU-REDD local ou de missions conjointes.</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70 % des pays partenaires de la REDD+ dépourvus de Programme national ont bénéficié d’au moins une mission technique ou de conseil de l’ONU-REDD.</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80 % des pays ayant demandé une assistance la reçoivent effectivement.</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80 % des pays sans Programme national accueillent au moins une mission technique ou de conseil.</w:t>
            </w:r>
          </w:p>
        </w:tc>
      </w:tr>
      <w:tr w:rsidR="000336DF" w:rsidRPr="004F374C" w:rsidTr="00871CAF">
        <w:trPr>
          <w:trHeight w:val="2520"/>
        </w:trPr>
        <w:tc>
          <w:tcPr>
            <w:tcW w:w="13858" w:type="dxa"/>
            <w:gridSpan w:val="7"/>
            <w:shd w:val="clear" w:color="auto" w:fill="DBE5F1" w:themeFill="accent1" w:themeFillTint="3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t>Réalisation 2.2 : Bilan comparatif du premier semestre 2013</w:t>
            </w:r>
          </w:p>
          <w:p w:rsidR="000336DF" w:rsidRPr="00884AC5" w:rsidRDefault="000336DF" w:rsidP="00884AC5">
            <w:pPr>
              <w:pStyle w:val="Default"/>
              <w:widowControl w:val="0"/>
              <w:spacing w:after="0" w:line="240" w:lineRule="auto"/>
              <w:rPr>
                <w:sz w:val="20"/>
                <w:szCs w:val="20"/>
              </w:rPr>
            </w:pPr>
            <w:r w:rsidRPr="00884AC5">
              <w:rPr>
                <w:b/>
                <w:bCs/>
                <w:sz w:val="20"/>
                <w:szCs w:val="20"/>
                <w:lang w:val="fr-FR"/>
              </w:rPr>
              <w:t>Concernant l’indicateur a :</w:t>
            </w:r>
          </w:p>
          <w:p w:rsidR="000336DF" w:rsidRPr="00884AC5" w:rsidRDefault="000336DF" w:rsidP="00884AC5">
            <w:pPr>
              <w:pStyle w:val="Default"/>
              <w:widowControl w:val="0"/>
              <w:numPr>
                <w:ilvl w:val="0"/>
                <w:numId w:val="19"/>
              </w:numPr>
              <w:shd w:val="clear" w:color="auto" w:fill="DBE5F1"/>
              <w:spacing w:after="0" w:line="240" w:lineRule="auto"/>
              <w:rPr>
                <w:sz w:val="20"/>
                <w:szCs w:val="20"/>
                <w:lang w:val="fr-FR"/>
              </w:rPr>
            </w:pPr>
            <w:r w:rsidRPr="00884AC5">
              <w:rPr>
                <w:sz w:val="20"/>
                <w:szCs w:val="20"/>
                <w:lang w:val="fr-FR"/>
              </w:rPr>
              <w:t>Sur les 32 pays partenaires d’ONU-REDD dotés d’un Programme national ou bénéficiant d’un appui ciblé, 22 pays (soit 69 %) ont accueilli une mission d’appui ou une réunion avec des conseillers techniques ou politiques, selon leur demande. Outre le suivi et l’adossement de la mise en œuvre des Programmes nationaux, cet appui a joué un rôle crucial sur plusieurs fronts : achèvement du programme de phase 2 au Viet Nam ; progression de la coordination et des dispositifs pour le Fonds national de la RDC ; organisation des travaux d’élaboration d’une feuille de route pour la préparation à la REDD+ au Myanmar ; élaboration du Programme national de la Colombie ; préparation de l’évaluation du Programme national de la Tanzanie ; et finalisation de la proposition de préparation à la REDD+ (R-PP) du Bhoutan en vue de sa présentation au Fonds de Partenariat pour le carbone forestier (FCPF).</w:t>
            </w:r>
          </w:p>
          <w:p w:rsidR="000336DF" w:rsidRPr="00884AC5" w:rsidRDefault="000336DF" w:rsidP="00884AC5">
            <w:pPr>
              <w:pStyle w:val="Heading3"/>
              <w:shd w:val="clear" w:color="auto" w:fill="DBE5F1"/>
              <w:jc w:val="left"/>
              <w:rPr>
                <w:rFonts w:ascii="Calibri" w:hAnsi="Calibri" w:cs="Calibri"/>
                <w:b/>
                <w:bCs/>
                <w:color w:val="000000"/>
                <w:sz w:val="20"/>
                <w:lang w:val="en-US" w:eastAsia="en-US"/>
              </w:rPr>
            </w:pPr>
            <w:r w:rsidRPr="00871CAF">
              <w:rPr>
                <w:rFonts w:ascii="Calibri" w:hAnsi="Calibri" w:cs="Calibri"/>
                <w:b/>
                <w:bCs/>
                <w:color w:val="000000"/>
                <w:sz w:val="20"/>
              </w:rPr>
              <w:t>Concernant l’indicateur b :</w:t>
            </w:r>
          </w:p>
          <w:p w:rsidR="000336DF" w:rsidRPr="00D67BFD" w:rsidRDefault="000336DF">
            <w:pPr>
              <w:pStyle w:val="Heading3"/>
              <w:numPr>
                <w:ilvl w:val="0"/>
                <w:numId w:val="31"/>
              </w:numPr>
              <w:shd w:val="clear" w:color="auto" w:fill="DBE5F1"/>
              <w:ind w:left="284" w:hanging="284"/>
              <w:jc w:val="left"/>
              <w:rPr>
                <w:rFonts w:ascii="Calibri" w:hAnsi="Calibri" w:cs="Calibri"/>
                <w:b/>
                <w:bCs/>
                <w:sz w:val="20"/>
                <w:lang w:eastAsia="en-GB"/>
              </w:rPr>
            </w:pPr>
            <w:r w:rsidRPr="00884AC5">
              <w:rPr>
                <w:rFonts w:ascii="Calibri" w:hAnsi="Calibri" w:cs="Calibri"/>
                <w:bCs/>
                <w:color w:val="000000"/>
                <w:sz w:val="20"/>
              </w:rPr>
              <w:t xml:space="preserve">Sur les 15 pays partenaires restants d’ONU-REDD, c’est-à-dire ceux ne disposant ni d’un Programme national ni d’un appui ciblé, </w:t>
            </w:r>
            <w:r w:rsidR="00884AC5" w:rsidRPr="00884AC5">
              <w:rPr>
                <w:rFonts w:ascii="Calibri" w:hAnsi="Calibri" w:cs="Calibri"/>
                <w:bCs/>
                <w:color w:val="000000"/>
                <w:sz w:val="20"/>
              </w:rPr>
              <w:t>deux pays</w:t>
            </w:r>
            <w:r w:rsidRPr="00884AC5">
              <w:rPr>
                <w:rFonts w:ascii="Calibri" w:hAnsi="Calibri" w:cs="Calibri"/>
                <w:bCs/>
                <w:color w:val="000000"/>
                <w:sz w:val="20"/>
              </w:rPr>
              <w:t xml:space="preserve"> (1</w:t>
            </w:r>
            <w:r w:rsidR="00884AC5" w:rsidRPr="00884AC5">
              <w:rPr>
                <w:rFonts w:ascii="Calibri" w:hAnsi="Calibri" w:cs="Calibri"/>
                <w:bCs/>
                <w:color w:val="000000"/>
                <w:sz w:val="20"/>
              </w:rPr>
              <w:t>3</w:t>
            </w:r>
            <w:r w:rsidRPr="00884AC5">
              <w:rPr>
                <w:rFonts w:ascii="Calibri" w:hAnsi="Calibri" w:cs="Calibri"/>
                <w:bCs/>
                <w:color w:val="000000"/>
                <w:sz w:val="20"/>
              </w:rPr>
              <w:t> %), à savoir l’Éthiopie et le Honduras, ont accueilli à leur demande une mission ou une réunion avec des conseillers politiques et techniques. Au Honduras, par exemple, cela a permis de coordonner l’appui d’ONU-REDD</w:t>
            </w:r>
            <w:r w:rsidRPr="00D67BFD">
              <w:rPr>
                <w:rFonts w:ascii="Calibri" w:hAnsi="Calibri" w:cs="Calibri"/>
                <w:bCs/>
                <w:color w:val="000000"/>
                <w:sz w:val="20"/>
              </w:rPr>
              <w:t xml:space="preserve"> avec le financement du R-PP par le FCPF.</w:t>
            </w:r>
          </w:p>
        </w:tc>
      </w:tr>
      <w:tr w:rsidR="000336DF" w:rsidRPr="004F374C" w:rsidTr="00871CAF">
        <w:trPr>
          <w:trHeight w:val="261"/>
        </w:trPr>
        <w:tc>
          <w:tcPr>
            <w:tcW w:w="13858" w:type="dxa"/>
            <w:gridSpan w:val="7"/>
            <w:shd w:val="clear" w:color="auto" w:fill="B8CCE4"/>
          </w:tcPr>
          <w:p w:rsidR="000336DF" w:rsidRPr="00AC0EC4" w:rsidRDefault="000336DF" w:rsidP="00884AC5">
            <w:pPr>
              <w:pStyle w:val="Default"/>
              <w:spacing w:after="0" w:line="240" w:lineRule="auto"/>
              <w:rPr>
                <w:b/>
                <w:sz w:val="20"/>
                <w:szCs w:val="20"/>
                <w:lang w:val="fr-FR" w:eastAsia="en-GB"/>
              </w:rPr>
            </w:pPr>
            <w:r>
              <w:rPr>
                <w:b/>
                <w:bCs/>
                <w:sz w:val="20"/>
                <w:szCs w:val="20"/>
                <w:lang w:val="fr-FR"/>
              </w:rPr>
              <w:t>Réalisation 2.3 : Les cadres juridiques relatifs aux forêts sont analysés et consolidés afin de mettre en œuvre les programmes et stratégies de REDD+ au niveau national.</w:t>
            </w:r>
          </w:p>
        </w:tc>
      </w:tr>
      <w:tr w:rsidR="000336DF" w:rsidRPr="004F374C" w:rsidTr="00871CAF">
        <w:trPr>
          <w:trHeight w:val="253"/>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Nombre de pays de l’ONU-REDD ayant évalué leurs cadres juridiques relatifs aux forêts et aux terres afin de mettre en œuvre les programmes et stratégies de REDD+.</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pays de l’ONU-REDD entreprenant des réformes juridiques pour la mise en œuvre de la REDD+.</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Situation initiale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5 pays ont reçu des conseils juridiques et un appui législatif ciblé de l’ONU-REDD pour la mise en œuvre des programmes et stratégies de la REDD+ dans le pays, mais n’ont pas pris les mesures pour analyser ou consolider les cadres juridiques.</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Les pays de l’ONU-REDD en sont aux prémices des réformes juridiques.</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Cible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À l’horizon 2014, au moins 8 pays ont pris les mesures nécessaires pour analyser et consolider les cadres juridiques en vue de la mise en œuvre nationale des programmes et stratégies de la REDD+.</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Au moins 3 pays ont entrepris les réformes juridiques nécessaires pour la mise en œuvre de la REDD+.</w:t>
            </w:r>
          </w:p>
        </w:tc>
      </w:tr>
      <w:tr w:rsidR="000336DF" w:rsidRPr="004F374C" w:rsidTr="00871CAF">
        <w:trPr>
          <w:trHeight w:val="253"/>
        </w:trPr>
        <w:tc>
          <w:tcPr>
            <w:tcW w:w="13858" w:type="dxa"/>
            <w:gridSpan w:val="7"/>
            <w:shd w:val="clear" w:color="auto" w:fill="DBE5F1" w:themeFill="accent1" w:themeFillTint="3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t xml:space="preserve">Réalisation 2.3 : Bilan comparatif du premier semestre 2013 </w:t>
            </w:r>
          </w:p>
          <w:p w:rsidR="000336DF" w:rsidRDefault="000336DF" w:rsidP="00871CAF">
            <w:pPr>
              <w:shd w:val="clear" w:color="auto" w:fill="DBE5F1" w:themeFill="accent1" w:themeFillTint="33"/>
              <w:rPr>
                <w:rFonts w:ascii="Calibri" w:hAnsi="Calibri"/>
                <w:color w:val="000000"/>
                <w:sz w:val="20"/>
              </w:rPr>
            </w:pPr>
            <w:r>
              <w:rPr>
                <w:rFonts w:ascii="Calibri" w:hAnsi="Calibri" w:cs="Calibri"/>
                <w:b/>
                <w:bCs/>
                <w:color w:val="000000"/>
                <w:sz w:val="20"/>
                <w:szCs w:val="20"/>
                <w:lang w:val="fr-FR"/>
              </w:rPr>
              <w:t>Concernant l’indicateur a :</w:t>
            </w:r>
            <w:r>
              <w:rPr>
                <w:rFonts w:ascii="Calibri" w:hAnsi="Calibri" w:cs="Calibri"/>
                <w:color w:val="000000"/>
                <w:sz w:val="20"/>
                <w:szCs w:val="20"/>
                <w:lang w:val="fr-FR"/>
              </w:rPr>
              <w:t xml:space="preserve"> </w:t>
            </w:r>
          </w:p>
          <w:p w:rsidR="000336DF" w:rsidRPr="00AC0EC4" w:rsidRDefault="000336DF" w:rsidP="00871CAF">
            <w:pPr>
              <w:pStyle w:val="ListParagraph"/>
              <w:widowControl/>
              <w:numPr>
                <w:ilvl w:val="0"/>
                <w:numId w:val="9"/>
              </w:numPr>
              <w:shd w:val="clear" w:color="auto" w:fill="DBE5F1" w:themeFill="accent1" w:themeFillTint="33"/>
              <w:ind w:left="283" w:hanging="283"/>
              <w:rPr>
                <w:rFonts w:ascii="Calibri" w:hAnsi="Calibri"/>
                <w:color w:val="000000"/>
                <w:sz w:val="20"/>
                <w:szCs w:val="20"/>
                <w:lang w:val="fr-FR"/>
              </w:rPr>
            </w:pPr>
            <w:r>
              <w:rPr>
                <w:rFonts w:ascii="Calibri" w:hAnsi="Calibri" w:cs="Calibri"/>
                <w:color w:val="000000"/>
                <w:sz w:val="20"/>
                <w:szCs w:val="20"/>
                <w:lang w:val="fr-FR"/>
              </w:rPr>
              <w:t xml:space="preserve">Identification des recommandations et des options de réformes juridiques avec les homologues nationaux au Kenya et par des processus de consultation en RDC, en </w:t>
            </w:r>
            <w:r>
              <w:rPr>
                <w:rFonts w:ascii="Calibri" w:hAnsi="Calibri" w:cs="Calibri"/>
                <w:color w:val="000000"/>
                <w:sz w:val="20"/>
                <w:szCs w:val="20"/>
                <w:lang w:val="fr-FR"/>
              </w:rPr>
              <w:lastRenderedPageBreak/>
              <w:t xml:space="preserve">application des conseils et des contributions techniques de l’appui ciblé. </w:t>
            </w:r>
          </w:p>
          <w:p w:rsidR="000336DF" w:rsidRPr="00AC0EC4" w:rsidRDefault="000336DF" w:rsidP="00871CAF">
            <w:pPr>
              <w:pStyle w:val="ListParagraph"/>
              <w:keepNext/>
              <w:keepLines/>
              <w:widowControl/>
              <w:numPr>
                <w:ilvl w:val="0"/>
                <w:numId w:val="9"/>
              </w:numPr>
              <w:shd w:val="clear" w:color="auto" w:fill="DBE5F1" w:themeFill="accent1" w:themeFillTint="33"/>
              <w:ind w:left="283" w:hanging="283"/>
              <w:outlineLvl w:val="1"/>
              <w:rPr>
                <w:rFonts w:ascii="Calibri" w:hAnsi="Calibri"/>
                <w:color w:val="000000"/>
                <w:sz w:val="20"/>
                <w:szCs w:val="20"/>
                <w:lang w:val="fr-FR"/>
              </w:rPr>
            </w:pPr>
            <w:r>
              <w:rPr>
                <w:rFonts w:ascii="Calibri" w:hAnsi="Calibri" w:cs="Calibri"/>
                <w:color w:val="000000"/>
                <w:sz w:val="20"/>
                <w:szCs w:val="20"/>
                <w:lang w:val="fr-FR"/>
              </w:rPr>
              <w:t>La planification de l’évaluation du cadre juridique des forêts a commencé au Guatemala et au Honduras, avec un intérêt particulier pour la REDD+, le changement climatique et le paiement des services fournis par les écosystèmes (P</w:t>
            </w:r>
            <w:r w:rsidR="002A783F">
              <w:rPr>
                <w:rFonts w:ascii="Calibri" w:hAnsi="Calibri" w:cs="Calibri"/>
                <w:color w:val="000000"/>
                <w:sz w:val="20"/>
                <w:szCs w:val="20"/>
                <w:lang w:val="fr-FR"/>
              </w:rPr>
              <w:t>E</w:t>
            </w:r>
            <w:r>
              <w:rPr>
                <w:rFonts w:ascii="Calibri" w:hAnsi="Calibri" w:cs="Calibri"/>
                <w:color w:val="000000"/>
                <w:sz w:val="20"/>
                <w:szCs w:val="20"/>
                <w:lang w:val="fr-FR"/>
              </w:rPr>
              <w:t>S).</w:t>
            </w:r>
          </w:p>
          <w:p w:rsidR="000336DF" w:rsidRPr="00AC0EC4" w:rsidRDefault="000336DF" w:rsidP="00871CAF">
            <w:pPr>
              <w:pStyle w:val="ListParagraph"/>
              <w:keepNext/>
              <w:keepLines/>
              <w:widowControl/>
              <w:numPr>
                <w:ilvl w:val="0"/>
                <w:numId w:val="9"/>
              </w:numPr>
              <w:shd w:val="clear" w:color="auto" w:fill="DBE5F1" w:themeFill="accent1" w:themeFillTint="33"/>
              <w:ind w:left="283" w:hanging="283"/>
              <w:outlineLvl w:val="1"/>
              <w:rPr>
                <w:rFonts w:ascii="Calibri" w:hAnsi="Calibri"/>
                <w:color w:val="000000"/>
                <w:sz w:val="20"/>
                <w:szCs w:val="20"/>
                <w:lang w:val="fr-FR"/>
              </w:rPr>
            </w:pPr>
            <w:r>
              <w:rPr>
                <w:rFonts w:ascii="Calibri" w:hAnsi="Calibri" w:cs="Calibri"/>
                <w:color w:val="000000"/>
                <w:sz w:val="20"/>
                <w:szCs w:val="20"/>
                <w:lang w:val="fr-FR"/>
              </w:rPr>
              <w:t xml:space="preserve">L’accès aux informations techniques sur les questions juridiques et foncières s’est amélioré avec la réalisation des publications suivantes : </w:t>
            </w:r>
            <w:r>
              <w:rPr>
                <w:rFonts w:ascii="Calibri" w:hAnsi="Calibri" w:cs="Calibri"/>
                <w:color w:val="000000"/>
                <w:sz w:val="20"/>
                <w:szCs w:val="20"/>
                <w:lang w:val="fr-FR"/>
              </w:rPr>
              <w:br/>
              <w:t>i) « </w:t>
            </w:r>
            <w:proofErr w:type="spellStart"/>
            <w:r>
              <w:rPr>
                <w:rFonts w:ascii="Calibri" w:hAnsi="Calibri" w:cs="Calibri"/>
                <w:color w:val="000000"/>
                <w:sz w:val="20"/>
                <w:szCs w:val="20"/>
                <w:lang w:val="fr-FR"/>
              </w:rPr>
              <w:t>Addressing</w:t>
            </w:r>
            <w:proofErr w:type="spellEnd"/>
            <w:r>
              <w:rPr>
                <w:rFonts w:ascii="Calibri" w:hAnsi="Calibri" w:cs="Calibri"/>
                <w:color w:val="000000"/>
                <w:sz w:val="20"/>
                <w:szCs w:val="20"/>
                <w:lang w:val="fr-FR"/>
              </w:rPr>
              <w:t xml:space="preserve"> Tenure for </w:t>
            </w:r>
            <w:proofErr w:type="spellStart"/>
            <w:r>
              <w:rPr>
                <w:rFonts w:ascii="Calibri" w:hAnsi="Calibri" w:cs="Calibri"/>
                <w:color w:val="000000"/>
                <w:sz w:val="20"/>
                <w:szCs w:val="20"/>
                <w:lang w:val="fr-FR"/>
              </w:rPr>
              <w:t>successful</w:t>
            </w:r>
            <w:proofErr w:type="spellEnd"/>
            <w:r>
              <w:rPr>
                <w:rFonts w:ascii="Calibri" w:hAnsi="Calibri" w:cs="Calibri"/>
                <w:color w:val="000000"/>
                <w:sz w:val="20"/>
                <w:szCs w:val="20"/>
                <w:lang w:val="fr-FR"/>
              </w:rPr>
              <w:t xml:space="preserve"> REDD+: </w:t>
            </w:r>
            <w:proofErr w:type="spellStart"/>
            <w:r>
              <w:rPr>
                <w:rFonts w:ascii="Calibri" w:hAnsi="Calibri" w:cs="Calibri"/>
                <w:color w:val="000000"/>
                <w:sz w:val="20"/>
                <w:szCs w:val="20"/>
                <w:lang w:val="fr-FR"/>
              </w:rPr>
              <w:t>Analysis</w:t>
            </w:r>
            <w:proofErr w:type="spellEnd"/>
            <w:r>
              <w:rPr>
                <w:rFonts w:ascii="Calibri" w:hAnsi="Calibri" w:cs="Calibri"/>
                <w:color w:val="000000"/>
                <w:sz w:val="20"/>
                <w:szCs w:val="20"/>
                <w:lang w:val="fr-FR"/>
              </w:rPr>
              <w:t xml:space="preserve"> of </w:t>
            </w:r>
            <w:proofErr w:type="spellStart"/>
            <w:r>
              <w:rPr>
                <w:rFonts w:ascii="Calibri" w:hAnsi="Calibri" w:cs="Calibri"/>
                <w:color w:val="000000"/>
                <w:sz w:val="20"/>
                <w:szCs w:val="20"/>
                <w:lang w:val="fr-FR"/>
              </w:rPr>
              <w:t>opportunities</w:t>
            </w:r>
            <w:proofErr w:type="spellEnd"/>
            <w:r>
              <w:rPr>
                <w:rFonts w:ascii="Calibri" w:hAnsi="Calibri" w:cs="Calibri"/>
                <w:color w:val="000000"/>
                <w:sz w:val="20"/>
                <w:szCs w:val="20"/>
                <w:lang w:val="fr-FR"/>
              </w:rPr>
              <w:t xml:space="preserve"> and options » (Prise en compte des régimes fonciers pour une REDD+ réussie : analyse des possibilités et des options à disposition), avec notamment un chapitre analysant les cadres juridiques relatifs au PES, aux droits du carbone, aux droits fonciers et proposant des options de réformes juridiques ; </w:t>
            </w:r>
            <w:r>
              <w:rPr>
                <w:rFonts w:ascii="Calibri" w:hAnsi="Calibri" w:cs="Calibri"/>
                <w:color w:val="000000"/>
                <w:sz w:val="20"/>
                <w:szCs w:val="20"/>
                <w:lang w:val="fr-FR"/>
              </w:rPr>
              <w:br/>
              <w:t>ii) ébauche d’un document juridique consacré à une analyse comparée de la législation sur les changements climatiques et la REDD+ ;</w:t>
            </w:r>
            <w:r>
              <w:rPr>
                <w:rFonts w:ascii="Calibri" w:hAnsi="Calibri" w:cs="Calibri"/>
                <w:color w:val="000000"/>
                <w:sz w:val="20"/>
                <w:szCs w:val="20"/>
                <w:lang w:val="fr-FR"/>
              </w:rPr>
              <w:br/>
              <w:t xml:space="preserve">iii) préparation des documents de référence et d’une présentation sur « les droits du carbone, considération essentielle des régimes fonciers pour la REDD+ » ; </w:t>
            </w:r>
            <w:r>
              <w:rPr>
                <w:rFonts w:ascii="Calibri" w:hAnsi="Calibri" w:cs="Calibri"/>
                <w:color w:val="000000"/>
                <w:sz w:val="20"/>
                <w:szCs w:val="20"/>
                <w:lang w:val="fr-FR"/>
              </w:rPr>
              <w:br/>
              <w:t xml:space="preserve">iv) rédaction d’articles pour la lettre d’information sur le Programme ONU-REDD présentant les derniers développements de la préparation juridique de la REDD+ dans les pays ; et </w:t>
            </w:r>
            <w:r>
              <w:rPr>
                <w:rFonts w:ascii="Calibri" w:hAnsi="Calibri" w:cs="Calibri"/>
                <w:color w:val="000000"/>
                <w:sz w:val="20"/>
                <w:szCs w:val="20"/>
                <w:lang w:val="fr-FR"/>
              </w:rPr>
              <w:br/>
              <w:t>v) lancement d’une publication juridique sur les enseignements tirés au Mexique, en Zambie et au Viet Nam.</w:t>
            </w:r>
          </w:p>
          <w:p w:rsidR="000336DF" w:rsidRPr="00AC0EC4" w:rsidRDefault="000336DF" w:rsidP="00871CAF">
            <w:pPr>
              <w:pStyle w:val="ListParagraph"/>
              <w:keepNext/>
              <w:keepLines/>
              <w:widowControl/>
              <w:numPr>
                <w:ilvl w:val="0"/>
                <w:numId w:val="9"/>
              </w:numPr>
              <w:shd w:val="clear" w:color="auto" w:fill="DBE5F1" w:themeFill="accent1" w:themeFillTint="33"/>
              <w:ind w:left="283" w:hanging="283"/>
              <w:outlineLvl w:val="1"/>
              <w:rPr>
                <w:rFonts w:ascii="Calibri" w:hAnsi="Calibri"/>
                <w:color w:val="000000"/>
                <w:sz w:val="20"/>
                <w:szCs w:val="20"/>
                <w:lang w:val="fr-FR"/>
              </w:rPr>
            </w:pPr>
            <w:r>
              <w:rPr>
                <w:rFonts w:ascii="Calibri" w:hAnsi="Calibri" w:cs="Calibri"/>
                <w:color w:val="000000"/>
                <w:sz w:val="20"/>
                <w:szCs w:val="20"/>
                <w:lang w:val="fr-FR"/>
              </w:rPr>
              <w:t xml:space="preserve">Élaboration d’une approche conceptuelle de la préparation juridique afin de faciliter la coordination entre les organismes et les partenaires (tels que Globe ou </w:t>
            </w:r>
            <w:proofErr w:type="spellStart"/>
            <w:r>
              <w:rPr>
                <w:rFonts w:ascii="Calibri" w:hAnsi="Calibri" w:cs="Calibri"/>
                <w:color w:val="000000"/>
                <w:sz w:val="20"/>
                <w:szCs w:val="20"/>
                <w:lang w:val="fr-FR"/>
              </w:rPr>
              <w:t>Climate</w:t>
            </w:r>
            <w:proofErr w:type="spellEnd"/>
            <w:r>
              <w:rPr>
                <w:rFonts w:ascii="Calibri" w:hAnsi="Calibri" w:cs="Calibri"/>
                <w:color w:val="000000"/>
                <w:sz w:val="20"/>
                <w:szCs w:val="20"/>
                <w:lang w:val="fr-FR"/>
              </w:rPr>
              <w:t xml:space="preserve"> Focus).</w:t>
            </w:r>
          </w:p>
          <w:p w:rsidR="000336DF" w:rsidRPr="00534FEC" w:rsidRDefault="000336DF" w:rsidP="00871CAF">
            <w:pPr>
              <w:shd w:val="clear" w:color="auto" w:fill="DBE5F1" w:themeFill="accent1" w:themeFillTint="33"/>
              <w:rPr>
                <w:rFonts w:ascii="Calibri" w:hAnsi="Calibri"/>
                <w:color w:val="000000"/>
                <w:sz w:val="20"/>
                <w:szCs w:val="20"/>
              </w:rPr>
            </w:pPr>
            <w:r>
              <w:rPr>
                <w:rFonts w:ascii="Calibri" w:hAnsi="Calibri" w:cs="Calibri"/>
                <w:b/>
                <w:bCs/>
                <w:color w:val="000000"/>
                <w:sz w:val="20"/>
                <w:szCs w:val="20"/>
                <w:lang w:val="fr-FR"/>
              </w:rPr>
              <w:t>Concernant l’indicateur b :</w:t>
            </w:r>
            <w:r>
              <w:rPr>
                <w:rFonts w:ascii="Calibri" w:hAnsi="Calibri" w:cs="Calibri"/>
                <w:color w:val="000000"/>
                <w:sz w:val="20"/>
                <w:szCs w:val="20"/>
                <w:lang w:val="fr-FR"/>
              </w:rPr>
              <w:t xml:space="preserve"> </w:t>
            </w:r>
          </w:p>
          <w:p w:rsidR="000336DF" w:rsidRPr="00AC0EC4" w:rsidRDefault="000336DF" w:rsidP="00871CAF">
            <w:pPr>
              <w:pStyle w:val="ListParagraph"/>
              <w:numPr>
                <w:ilvl w:val="0"/>
                <w:numId w:val="19"/>
              </w:numPr>
              <w:shd w:val="clear" w:color="auto" w:fill="DBE5F1" w:themeFill="accent1" w:themeFillTint="33"/>
              <w:ind w:left="272" w:hanging="272"/>
              <w:rPr>
                <w:rFonts w:ascii="Calibri" w:hAnsi="Calibri" w:cs="Calibri"/>
                <w:b/>
                <w:color w:val="000000"/>
                <w:sz w:val="20"/>
                <w:szCs w:val="20"/>
                <w:lang w:val="fr-FR" w:eastAsia="en-GB"/>
              </w:rPr>
            </w:pPr>
            <w:r>
              <w:rPr>
                <w:rFonts w:ascii="Calibri" w:hAnsi="Calibri" w:cs="Calibri"/>
                <w:color w:val="000000"/>
                <w:sz w:val="20"/>
                <w:szCs w:val="20"/>
                <w:lang w:val="fr-FR"/>
              </w:rPr>
              <w:t>Les pays de l’ONU-REDD en sont encore aux prémices des réformes juridiques. Ils se familiarisent avec les problématiques et les options possibles grâce à l’appui du Programme et envisagent des réformes juridiques, mais ils n’ont pas encore commencé à légiférer. En tout état de cause, l’élaboration de textes législatifs prend souvent de longues années en raison de la complexité du thème de la REDD+.</w:t>
            </w:r>
          </w:p>
        </w:tc>
      </w:tr>
      <w:tr w:rsidR="000336DF" w:rsidRPr="004F374C" w:rsidTr="00871CAF">
        <w:trPr>
          <w:trHeight w:val="100"/>
        </w:trPr>
        <w:tc>
          <w:tcPr>
            <w:tcW w:w="13858" w:type="dxa"/>
            <w:gridSpan w:val="7"/>
            <w:shd w:val="clear" w:color="auto" w:fill="B8CCE4" w:themeFill="accent1" w:themeFillTint="66"/>
          </w:tcPr>
          <w:p w:rsidR="000336DF" w:rsidRPr="00AC0EC4" w:rsidRDefault="000336DF" w:rsidP="00884AC5">
            <w:pPr>
              <w:pStyle w:val="Default"/>
              <w:spacing w:after="0" w:line="240" w:lineRule="auto"/>
              <w:rPr>
                <w:b/>
                <w:sz w:val="20"/>
                <w:szCs w:val="20"/>
                <w:lang w:val="fr-FR" w:eastAsia="en-GB"/>
              </w:rPr>
            </w:pPr>
            <w:r>
              <w:rPr>
                <w:b/>
                <w:bCs/>
                <w:sz w:val="20"/>
                <w:szCs w:val="20"/>
                <w:lang w:val="fr-FR"/>
              </w:rPr>
              <w:lastRenderedPageBreak/>
              <w:t>Réalisation 2.4 : Les capacités nationales sont renforcées en vue des paiements axés sur la performance et dans l’optique de systèmes de partage des avantages (SPA) ouverts à tous.</w:t>
            </w:r>
          </w:p>
        </w:tc>
      </w:tr>
      <w:tr w:rsidR="000336DF" w:rsidRPr="004F374C" w:rsidTr="00871CAF">
        <w:trPr>
          <w:trHeight w:val="820"/>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Nombre de pays ONU-REDD dotés de structures financières adaptées et bien définies (plans nationaux de REDD+ ou autres mécanismes) afin de gérer le financement de la REDD+ conformément aux priorités de la stratégie de REDD+ et aux normes internationales.</w:t>
            </w:r>
          </w:p>
          <w:p w:rsidR="00B803B2" w:rsidRDefault="00B803B2" w:rsidP="00871CAF">
            <w:pPr>
              <w:pStyle w:val="Default"/>
              <w:widowControl w:val="0"/>
              <w:spacing w:after="0" w:line="240" w:lineRule="auto"/>
              <w:rPr>
                <w:b/>
                <w:bCs/>
                <w:sz w:val="20"/>
                <w:szCs w:val="20"/>
                <w:lang w:val="fr-FR"/>
              </w:rPr>
            </w:pP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pays ayant défini des systèmes de partage des avantages (prévoyant notamment des incitations positives non monétaires) conformes aux critères ONU-REDD (équité, transparence, processus ouvert à tous, mécanisme de réclamation).</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Situation initiale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Deux pays ONU-REDD (le Viet Nam et la RDC) sont en phase de conception d’une architecture financière nationale.</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Si des travaux ont été menés pour élaborer un système de partage des avantages et bien que certains systèmes existants puissent être adaptés (en Équateur, au Viet Nam, au Costa Rica, au Mexique, en Indonésie, en RDC), aucun pays ONU-REDD ne dispose d’un SPA national pour la REDD+ finalisé ou en test.</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Cible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Au moins 5 pays possèdent des structures financières bien définies leur permettant de recevoir et de gérer le financement de la REDD+.</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 moins 5 pays possèdent des systèmes de partage des avantages pour la distribution des financements de REDD+.</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lastRenderedPageBreak/>
              <w:t>Réalisation 2.4 : Bilan comparatif du premier semestre 2013</w:t>
            </w:r>
          </w:p>
          <w:p w:rsidR="000336DF" w:rsidRPr="00882541" w:rsidRDefault="000336DF" w:rsidP="00884AC5">
            <w:pPr>
              <w:rPr>
                <w:rFonts w:ascii="Calibri" w:hAnsi="Calibri" w:cs="Calibri"/>
                <w:bCs/>
                <w:color w:val="000000"/>
                <w:sz w:val="20"/>
                <w:szCs w:val="20"/>
              </w:rPr>
            </w:pPr>
            <w:r>
              <w:rPr>
                <w:rFonts w:ascii="Calibri" w:hAnsi="Calibri" w:cs="Calibri"/>
                <w:b/>
                <w:bCs/>
                <w:color w:val="000000"/>
                <w:sz w:val="20"/>
                <w:szCs w:val="20"/>
                <w:lang w:val="fr-FR"/>
              </w:rPr>
              <w:t>Concernant l’indicateur a :</w:t>
            </w:r>
          </w:p>
          <w:p w:rsidR="000336DF" w:rsidRPr="00AC0EC4" w:rsidRDefault="000336DF" w:rsidP="00884AC5">
            <w:pPr>
              <w:pStyle w:val="Default"/>
              <w:widowControl w:val="0"/>
              <w:numPr>
                <w:ilvl w:val="0"/>
                <w:numId w:val="17"/>
              </w:numPr>
              <w:spacing w:after="0" w:line="240" w:lineRule="auto"/>
              <w:ind w:left="284" w:hanging="284"/>
              <w:rPr>
                <w:bCs/>
                <w:sz w:val="20"/>
                <w:szCs w:val="20"/>
                <w:lang w:val="fr-FR"/>
              </w:rPr>
            </w:pPr>
            <w:r>
              <w:rPr>
                <w:sz w:val="20"/>
                <w:szCs w:val="20"/>
                <w:lang w:val="fr-FR"/>
              </w:rPr>
              <w:t>L’élaboration des textes fondateurs du Fonds national pour la REDD+ a progressé en RDC, avec l’élaboration du plan d’investissement et du Manuel des opérations, grâce à la collaboration des ministères des Finances et de l’Environnement.</w:t>
            </w:r>
          </w:p>
          <w:p w:rsidR="000336DF" w:rsidRPr="00AC0EC4" w:rsidRDefault="000336DF">
            <w:pPr>
              <w:pStyle w:val="Default"/>
              <w:widowControl w:val="0"/>
              <w:numPr>
                <w:ilvl w:val="0"/>
                <w:numId w:val="17"/>
              </w:numPr>
              <w:spacing w:after="0" w:line="240" w:lineRule="auto"/>
              <w:ind w:left="284" w:hanging="284"/>
              <w:rPr>
                <w:bCs/>
                <w:sz w:val="20"/>
                <w:szCs w:val="20"/>
                <w:lang w:val="fr-FR"/>
              </w:rPr>
            </w:pPr>
            <w:r>
              <w:rPr>
                <w:sz w:val="20"/>
                <w:szCs w:val="20"/>
                <w:lang w:val="fr-FR"/>
              </w:rPr>
              <w:t>Finalisation du document de programme de phase 2 au Viet Nam en vue de sa signature (juillet).</w:t>
            </w:r>
          </w:p>
          <w:p w:rsidR="000336DF" w:rsidRPr="00AC0EC4" w:rsidRDefault="000336DF">
            <w:pPr>
              <w:pStyle w:val="ListParagraph"/>
              <w:widowControl/>
              <w:numPr>
                <w:ilvl w:val="0"/>
                <w:numId w:val="17"/>
              </w:numPr>
              <w:ind w:left="284" w:hanging="284"/>
              <w:rPr>
                <w:rFonts w:ascii="Calibri" w:hAnsi="Calibri" w:cs="Calibri"/>
                <w:bCs/>
                <w:color w:val="000000"/>
                <w:sz w:val="20"/>
                <w:szCs w:val="20"/>
                <w:lang w:val="fr-FR"/>
              </w:rPr>
            </w:pPr>
            <w:r>
              <w:rPr>
                <w:rFonts w:ascii="Calibri" w:hAnsi="Calibri" w:cs="Calibri"/>
                <w:color w:val="000000"/>
                <w:sz w:val="20"/>
                <w:szCs w:val="20"/>
                <w:lang w:val="fr-FR"/>
              </w:rPr>
              <w:t>Partage des leçons et des expériences acquises au cours de la conception financière du Fonds pour la REDD+ et le climat (Brésil, Colombie, Éthiopie, Indonésie, RDC, Viet Nam) par le biais de mécanismes d’échange des connaissances Sud-Sud comprenant des ateliers, des vidéoconférences et des documents communs, sous la houlette conjuguée du PNUD et de la Banque mondiale. Après un premier atelier tenu à Bonn (mai), partage de documents et réalisation d’une étude d’évaluation des besoins (juin).</w:t>
            </w:r>
          </w:p>
          <w:p w:rsidR="000336DF" w:rsidRPr="00AC0EC4" w:rsidRDefault="000336DF">
            <w:pPr>
              <w:pStyle w:val="ListParagraph"/>
              <w:widowControl/>
              <w:numPr>
                <w:ilvl w:val="0"/>
                <w:numId w:val="17"/>
              </w:numPr>
              <w:ind w:left="284" w:hanging="284"/>
              <w:rPr>
                <w:rFonts w:ascii="Calibri" w:hAnsi="Calibri" w:cs="Calibri"/>
                <w:bCs/>
                <w:color w:val="000000"/>
                <w:sz w:val="20"/>
                <w:szCs w:val="20"/>
                <w:lang w:val="fr-FR"/>
              </w:rPr>
            </w:pPr>
            <w:r>
              <w:rPr>
                <w:rFonts w:ascii="Calibri" w:hAnsi="Calibri" w:cs="Calibri"/>
                <w:color w:val="000000"/>
                <w:sz w:val="20"/>
                <w:szCs w:val="20"/>
                <w:lang w:val="fr-FR"/>
              </w:rPr>
              <w:t xml:space="preserve">Avancées des structures financières dans les pays d’Amérique latine, grâce à la sensibilisation des points de contact pour la REDD+ aux questions de financement de l’initiative et à une évaluation informelle de leurs besoins, via deux </w:t>
            </w:r>
            <w:proofErr w:type="spellStart"/>
            <w:r>
              <w:rPr>
                <w:rFonts w:ascii="Calibri" w:hAnsi="Calibri" w:cs="Calibri"/>
                <w:color w:val="000000"/>
                <w:sz w:val="20"/>
                <w:szCs w:val="20"/>
                <w:lang w:val="fr-FR"/>
              </w:rPr>
              <w:t>webinaires</w:t>
            </w:r>
            <w:proofErr w:type="spellEnd"/>
            <w:r>
              <w:rPr>
                <w:rFonts w:ascii="Calibri" w:hAnsi="Calibri" w:cs="Calibri"/>
                <w:color w:val="000000"/>
                <w:sz w:val="20"/>
                <w:szCs w:val="20"/>
                <w:lang w:val="fr-FR"/>
              </w:rPr>
              <w:t xml:space="preserve"> en espagnol (24 avril et 8 mai) dont l’un était organisé conjointement avec l’Initiative de collaboration du Programme des Nations Unies pour l’environnement avec le secteur financier (UNEP FI).</w:t>
            </w:r>
          </w:p>
          <w:p w:rsidR="000336DF" w:rsidRPr="00AC0EC4" w:rsidRDefault="000336DF" w:rsidP="00871CAF">
            <w:pPr>
              <w:pStyle w:val="ListParagraph"/>
              <w:widowControl/>
              <w:numPr>
                <w:ilvl w:val="0"/>
                <w:numId w:val="17"/>
              </w:numPr>
              <w:ind w:left="284" w:hanging="284"/>
              <w:rPr>
                <w:rFonts w:ascii="Calibri" w:hAnsi="Calibri" w:cs="Calibri"/>
                <w:bCs/>
                <w:color w:val="000000"/>
                <w:sz w:val="20"/>
                <w:szCs w:val="20"/>
                <w:lang w:val="fr-FR"/>
              </w:rPr>
            </w:pPr>
            <w:r>
              <w:rPr>
                <w:rFonts w:ascii="Calibri" w:hAnsi="Calibri" w:cs="Calibri"/>
                <w:color w:val="000000"/>
                <w:sz w:val="20"/>
                <w:szCs w:val="20"/>
                <w:lang w:val="fr-FR"/>
              </w:rPr>
              <w:t>Finalisation d’un document d’orientation sur le financement de la REDD+ destiné à servir de référence aux activités d’appui dans les pays.</w:t>
            </w:r>
          </w:p>
          <w:p w:rsidR="000336DF" w:rsidRPr="00A326C4" w:rsidRDefault="000336DF" w:rsidP="00884AC5">
            <w:pPr>
              <w:pStyle w:val="Default"/>
              <w:widowControl w:val="0"/>
              <w:spacing w:after="0" w:line="240" w:lineRule="auto"/>
              <w:rPr>
                <w:b/>
                <w:bCs/>
                <w:sz w:val="20"/>
                <w:szCs w:val="20"/>
              </w:rPr>
            </w:pPr>
            <w:r>
              <w:rPr>
                <w:b/>
                <w:bCs/>
                <w:sz w:val="20"/>
                <w:szCs w:val="20"/>
                <w:lang w:val="fr-FR"/>
              </w:rPr>
              <w:t>Concernant l’indicateur b :</w:t>
            </w:r>
          </w:p>
          <w:p w:rsidR="000336DF" w:rsidRPr="00AC0EC4" w:rsidRDefault="000336DF" w:rsidP="00884AC5">
            <w:pPr>
              <w:pStyle w:val="Default"/>
              <w:widowControl w:val="0"/>
              <w:numPr>
                <w:ilvl w:val="0"/>
                <w:numId w:val="18"/>
              </w:numPr>
              <w:spacing w:after="0" w:line="240" w:lineRule="auto"/>
              <w:ind w:left="284" w:hanging="284"/>
              <w:rPr>
                <w:bCs/>
                <w:sz w:val="20"/>
                <w:szCs w:val="20"/>
                <w:lang w:val="fr-FR"/>
              </w:rPr>
            </w:pPr>
            <w:r>
              <w:rPr>
                <w:sz w:val="20"/>
                <w:szCs w:val="20"/>
                <w:lang w:val="fr-FR"/>
              </w:rPr>
              <w:t>La définition d’un système de partage des avantages a progressé au Kenya avec l’analyse des leçons tirées de l’approche par projet.</w:t>
            </w:r>
          </w:p>
          <w:p w:rsidR="000336DF" w:rsidRPr="00AC0EC4" w:rsidRDefault="000336DF">
            <w:pPr>
              <w:pStyle w:val="Default"/>
              <w:widowControl w:val="0"/>
              <w:numPr>
                <w:ilvl w:val="0"/>
                <w:numId w:val="18"/>
              </w:numPr>
              <w:spacing w:after="0" w:line="240" w:lineRule="auto"/>
              <w:ind w:left="284" w:hanging="284"/>
              <w:rPr>
                <w:bCs/>
                <w:sz w:val="20"/>
                <w:szCs w:val="20"/>
                <w:lang w:val="fr-FR"/>
              </w:rPr>
            </w:pPr>
            <w:r>
              <w:rPr>
                <w:sz w:val="20"/>
                <w:szCs w:val="20"/>
                <w:lang w:val="fr-FR"/>
              </w:rPr>
              <w:t xml:space="preserve">Le processus de conception d’un Fonds pour une économie verte résiliente face au changement climatique a progressé en Éthiopie. </w:t>
            </w:r>
          </w:p>
          <w:p w:rsidR="000336DF" w:rsidRPr="00AC0EC4" w:rsidRDefault="000336DF">
            <w:pPr>
              <w:pStyle w:val="Default"/>
              <w:widowControl w:val="0"/>
              <w:numPr>
                <w:ilvl w:val="0"/>
                <w:numId w:val="18"/>
              </w:numPr>
              <w:spacing w:after="0" w:line="240" w:lineRule="auto"/>
              <w:ind w:left="284" w:hanging="284"/>
              <w:rPr>
                <w:bCs/>
                <w:sz w:val="20"/>
                <w:szCs w:val="20"/>
                <w:lang w:val="fr-FR"/>
              </w:rPr>
            </w:pPr>
            <w:r>
              <w:rPr>
                <w:sz w:val="20"/>
                <w:szCs w:val="20"/>
                <w:lang w:val="fr-FR"/>
              </w:rPr>
              <w:t>Rassemblement de conclusions sur le partage des avantages au moyen de consultations des parties prenantes et d’une étude des expériences nationales et internationales.</w:t>
            </w:r>
          </w:p>
          <w:p w:rsidR="000336DF" w:rsidRPr="00AC0EC4" w:rsidRDefault="000336DF">
            <w:pPr>
              <w:pStyle w:val="Default"/>
              <w:numPr>
                <w:ilvl w:val="0"/>
                <w:numId w:val="18"/>
              </w:numPr>
              <w:spacing w:after="0" w:line="240" w:lineRule="auto"/>
              <w:ind w:left="284" w:hanging="284"/>
              <w:rPr>
                <w:b/>
                <w:sz w:val="20"/>
                <w:szCs w:val="20"/>
                <w:lang w:val="fr-FR" w:eastAsia="en-GB"/>
              </w:rPr>
            </w:pPr>
            <w:r>
              <w:rPr>
                <w:sz w:val="20"/>
                <w:szCs w:val="20"/>
                <w:lang w:val="fr-FR"/>
              </w:rPr>
              <w:t>Consolidation de l’expertise technique au Pérou avec le recrutement de consultants en vue d’une analyse de la structure de partage des avantages.</w:t>
            </w:r>
          </w:p>
        </w:tc>
      </w:tr>
      <w:tr w:rsidR="000336DF" w:rsidRPr="004F374C" w:rsidTr="00871CAF">
        <w:trPr>
          <w:trHeight w:val="154"/>
        </w:trPr>
        <w:tc>
          <w:tcPr>
            <w:tcW w:w="13858" w:type="dxa"/>
            <w:gridSpan w:val="7"/>
            <w:shd w:val="clear" w:color="auto" w:fill="B8CCE4" w:themeFill="accent1" w:themeFillTint="66"/>
          </w:tcPr>
          <w:p w:rsidR="000336DF" w:rsidRPr="00AC0EC4" w:rsidRDefault="000336DF" w:rsidP="00884AC5">
            <w:pPr>
              <w:pStyle w:val="Default"/>
              <w:spacing w:after="0" w:line="240" w:lineRule="auto"/>
              <w:rPr>
                <w:b/>
                <w:sz w:val="20"/>
                <w:szCs w:val="20"/>
                <w:lang w:val="fr-FR" w:eastAsia="en-GB"/>
              </w:rPr>
            </w:pPr>
            <w:r>
              <w:rPr>
                <w:b/>
                <w:bCs/>
                <w:sz w:val="20"/>
                <w:szCs w:val="20"/>
                <w:lang w:val="fr-FR"/>
              </w:rPr>
              <w:t>Réalisation 2.5 : Les politiques et mesures applicables à la gestion durable des forêts sont identifiées et promues au niveau national.</w:t>
            </w:r>
          </w:p>
        </w:tc>
      </w:tr>
      <w:tr w:rsidR="000336DF" w:rsidRPr="004F374C" w:rsidTr="00871CAF">
        <w:trPr>
          <w:trHeight w:val="755"/>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71CAF">
            <w:pPr>
              <w:pStyle w:val="Default"/>
              <w:widowControl w:val="0"/>
              <w:spacing w:after="0" w:line="240" w:lineRule="auto"/>
              <w:rPr>
                <w:sz w:val="20"/>
                <w:szCs w:val="20"/>
                <w:lang w:val="fr-FR" w:eastAsia="en-GB"/>
              </w:rPr>
            </w:pPr>
            <w:r>
              <w:rPr>
                <w:sz w:val="20"/>
                <w:szCs w:val="20"/>
                <w:lang w:val="fr-FR"/>
              </w:rPr>
              <w:t>Nombre de pays ONU-REDD mettant en œuvre et promouvant de meilleures pratiques de gestion durable des forêts (GDF) dans le contexte de la recherche de solutions pour l’atténuation et l’adaptation.</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Situation initiale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Si certains travaux ont d’ores et déjà été lancés, aucun pays du Programme ONU-REDD n’a mis en œuvre la GDF dans le contexte de la REDD+.</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AC0EC4" w:rsidRDefault="000336DF" w:rsidP="00884AC5">
            <w:pPr>
              <w:pStyle w:val="Default"/>
              <w:widowControl w:val="0"/>
              <w:spacing w:after="0" w:line="240" w:lineRule="auto"/>
              <w:rPr>
                <w:sz w:val="20"/>
                <w:szCs w:val="20"/>
                <w:lang w:val="fr-FR" w:eastAsia="en-GB"/>
              </w:rPr>
            </w:pPr>
            <w:r>
              <w:rPr>
                <w:sz w:val="20"/>
                <w:szCs w:val="20"/>
                <w:lang w:val="fr-FR"/>
              </w:rPr>
              <w:t>D’ici 2014, 3 pays ont mis en œuvre et valorisé de meilleures pratiques de gestion durable des forêts dans le contexte de la recherche de solutions pour l’atténuation et l’adaptation, ainsi que des synergies entre la REDD+ et la FLEGT (Application de la législation forestière, gouvernance et échanges commerciaux).</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t>Réalisation 2.5 : Bilan comparatif du premier semestre 2013</w:t>
            </w:r>
          </w:p>
          <w:p w:rsidR="000336DF" w:rsidRPr="00AC0EC4" w:rsidRDefault="000336DF" w:rsidP="00884AC5">
            <w:pPr>
              <w:pStyle w:val="ListParagraph"/>
              <w:widowControl/>
              <w:numPr>
                <w:ilvl w:val="0"/>
                <w:numId w:val="9"/>
              </w:numPr>
              <w:rPr>
                <w:rFonts w:ascii="Calibri" w:hAnsi="Calibri" w:cs="Calibri"/>
                <w:color w:val="000000"/>
                <w:sz w:val="20"/>
                <w:szCs w:val="20"/>
                <w:lang w:val="fr-FR"/>
              </w:rPr>
            </w:pPr>
            <w:r>
              <w:rPr>
                <w:rFonts w:ascii="Calibri" w:hAnsi="Calibri" w:cs="Calibri"/>
                <w:color w:val="000000"/>
                <w:sz w:val="20"/>
                <w:szCs w:val="20"/>
                <w:lang w:val="fr-FR"/>
              </w:rPr>
              <w:t xml:space="preserve">Amélioration de l’accès aux connaissances nationales en matière de </w:t>
            </w:r>
            <w:r>
              <w:rPr>
                <w:rFonts w:ascii="Calibri" w:hAnsi="Calibri" w:cs="Calibri"/>
                <w:sz w:val="20"/>
                <w:szCs w:val="20"/>
                <w:lang w:val="fr-FR"/>
              </w:rPr>
              <w:t>gestion durable des forêts</w:t>
            </w:r>
            <w:r>
              <w:rPr>
                <w:rFonts w:ascii="Calibri" w:hAnsi="Calibri" w:cs="Calibri"/>
                <w:color w:val="000000"/>
                <w:sz w:val="20"/>
                <w:szCs w:val="20"/>
                <w:lang w:val="fr-FR"/>
              </w:rPr>
              <w:t>, grâce à des études nationales sur les liens entre REDD+ et FLEGT au Cameroun, au Ghana, au Libéria et en République Centrafricaine.</w:t>
            </w:r>
          </w:p>
          <w:p w:rsidR="000336DF" w:rsidRPr="00AC0EC4" w:rsidRDefault="000336DF" w:rsidP="00884AC5">
            <w:pPr>
              <w:pStyle w:val="Default"/>
              <w:widowControl w:val="0"/>
              <w:numPr>
                <w:ilvl w:val="0"/>
                <w:numId w:val="18"/>
              </w:numPr>
              <w:spacing w:after="0" w:line="240" w:lineRule="auto"/>
              <w:ind w:left="284" w:hanging="284"/>
              <w:rPr>
                <w:b/>
                <w:sz w:val="20"/>
                <w:szCs w:val="20"/>
                <w:lang w:val="fr-FR" w:eastAsia="en-GB"/>
              </w:rPr>
            </w:pPr>
            <w:r>
              <w:rPr>
                <w:sz w:val="20"/>
                <w:szCs w:val="20"/>
                <w:lang w:val="fr-FR"/>
              </w:rPr>
              <w:t>Partage régulier d’informations entre les processus et les parties prenantes de la REDD+ et du projet FLEGT dans le contexte de la coordination transversale, par le biais de la définition d’activités de sensibilisation aux domaines techniques communs aux deux initiatives, avec les parties prenantes au Cameroun et au Ghana.</w:t>
            </w:r>
          </w:p>
        </w:tc>
      </w:tr>
      <w:tr w:rsidR="000336DF" w:rsidRPr="004F374C" w:rsidTr="00871CAF">
        <w:trPr>
          <w:trHeight w:val="50"/>
        </w:trPr>
        <w:tc>
          <w:tcPr>
            <w:tcW w:w="13858" w:type="dxa"/>
            <w:gridSpan w:val="7"/>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Réalisation 2.6 : Les risques de corruption liés à la REDD+ sont évalués et prévenus.</w:t>
            </w:r>
          </w:p>
        </w:tc>
      </w:tr>
      <w:tr w:rsidR="000336DF" w:rsidRPr="004F374C" w:rsidTr="00871CAF">
        <w:trPr>
          <w:trHeight w:val="262"/>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 xml:space="preserve">Nombre de pays ONU-REDD finalisant des évaluations des risques de corruption et des analyses politiques de l’économie ainsi que des </w:t>
            </w:r>
            <w:r>
              <w:rPr>
                <w:sz w:val="20"/>
                <w:szCs w:val="20"/>
                <w:lang w:val="fr-FR"/>
              </w:rPr>
              <w:lastRenderedPageBreak/>
              <w:t>plans de renforcement des capacités afin d’atténuer les risques.</w:t>
            </w:r>
          </w:p>
          <w:p w:rsidR="00B803B2" w:rsidRDefault="00B803B2" w:rsidP="00871CAF">
            <w:pPr>
              <w:pStyle w:val="Default"/>
              <w:widowControl w:val="0"/>
              <w:spacing w:after="0" w:line="240" w:lineRule="auto"/>
              <w:rPr>
                <w:b/>
                <w:bCs/>
                <w:sz w:val="20"/>
                <w:szCs w:val="20"/>
                <w:lang w:val="fr-FR"/>
              </w:rPr>
            </w:pPr>
          </w:p>
          <w:p w:rsidR="000336DF" w:rsidRPr="00AC0EC4" w:rsidRDefault="000336DF" w:rsidP="00871CAF">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pays intégrant les résultats des évaluations des risques et des renforcements des capacités dans leurs stratégies nationales de REDD+, leurs feuilles de route ou leurs Programmes nationaux ONU-REDD.</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lastRenderedPageBreak/>
              <w:t>Situation initiale</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 xml:space="preserve">Huit pays ONU-REDD ont lancé des évaluations des risques de corruption dans le cadre de leur EPG ou de l’appui ciblé spécifique, et un pays </w:t>
            </w:r>
            <w:r>
              <w:rPr>
                <w:sz w:val="20"/>
                <w:szCs w:val="20"/>
                <w:lang w:val="fr-FR"/>
              </w:rPr>
              <w:lastRenderedPageBreak/>
              <w:t>(Viet Nam) a élaboré une proposition pour lutter contre la corruption dans sa proposition de phase 2.</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Aucun pays n’a intégré la lutte contre la corruption dans son document de Programme national ONU-REDD.</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lastRenderedPageBreak/>
              <w:t xml:space="preserve">Cible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Douze pays finalisent leurs évaluations des risques de corruption et leurs plans de renforcement des capacités.</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lastRenderedPageBreak/>
              <w:t xml:space="preserve">b. </w:t>
            </w:r>
            <w:r>
              <w:rPr>
                <w:sz w:val="20"/>
                <w:szCs w:val="20"/>
                <w:lang w:val="fr-FR"/>
              </w:rPr>
              <w:t xml:space="preserve">Le même nombre de pays que dans la rubrique </w:t>
            </w:r>
            <w:r w:rsidRPr="00E31342">
              <w:rPr>
                <w:i/>
                <w:sz w:val="20"/>
                <w:szCs w:val="20"/>
                <w:lang w:val="fr-FR"/>
              </w:rPr>
              <w:t>a</w:t>
            </w:r>
            <w:r>
              <w:rPr>
                <w:sz w:val="20"/>
                <w:szCs w:val="20"/>
                <w:lang w:val="fr-FR"/>
              </w:rPr>
              <w:t xml:space="preserve"> intègre les résultats des évaluations des risques de corruption et des plans de renforcement des capacités dans leurs activités de préparation.</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lastRenderedPageBreak/>
              <w:t>Réalisation 2.6 : Bilan comparatif du premier semestre 2013</w:t>
            </w:r>
          </w:p>
          <w:p w:rsidR="000336DF" w:rsidRPr="00A326C4" w:rsidRDefault="000336DF" w:rsidP="00884AC5">
            <w:pPr>
              <w:pStyle w:val="Default"/>
              <w:widowControl w:val="0"/>
              <w:spacing w:after="0" w:line="240" w:lineRule="auto"/>
              <w:rPr>
                <w:b/>
                <w:sz w:val="20"/>
                <w:szCs w:val="20"/>
                <w:lang w:eastAsia="en-GB"/>
              </w:rPr>
            </w:pPr>
            <w:r>
              <w:rPr>
                <w:b/>
                <w:bCs/>
                <w:sz w:val="20"/>
                <w:szCs w:val="20"/>
                <w:lang w:val="fr-FR"/>
              </w:rPr>
              <w:t>Concernant l’indicateur a :</w:t>
            </w:r>
          </w:p>
          <w:p w:rsidR="000336DF" w:rsidRPr="00A326C4" w:rsidRDefault="000336DF" w:rsidP="00884AC5">
            <w:pPr>
              <w:pStyle w:val="Default"/>
              <w:widowControl w:val="0"/>
              <w:numPr>
                <w:ilvl w:val="0"/>
                <w:numId w:val="16"/>
              </w:numPr>
              <w:spacing w:after="0" w:line="240" w:lineRule="auto"/>
              <w:ind w:left="284" w:hanging="284"/>
              <w:rPr>
                <w:sz w:val="20"/>
                <w:szCs w:val="20"/>
                <w:lang w:eastAsia="en-GB"/>
              </w:rPr>
            </w:pPr>
            <w:r>
              <w:rPr>
                <w:sz w:val="20"/>
                <w:szCs w:val="20"/>
                <w:lang w:val="fr-FR"/>
              </w:rPr>
              <w:t xml:space="preserve">Une évaluation des risques de corruption (ERC) liés à la REDD+ a été réalisée aux </w:t>
            </w:r>
            <w:r w:rsidR="0092032F">
              <w:fldChar w:fldCharType="begin"/>
            </w:r>
            <w:r w:rsidR="0092032F" w:rsidRPr="004F374C">
              <w:rPr>
                <w:lang w:val="fr-CH"/>
              </w:rPr>
              <w:instrText xml:space="preserve"> HYPERLINK "http://www.unredd.net/index.php?option=com_docman&amp;task=doc_download&amp;gid=10932&amp;Itemid=53" </w:instrText>
            </w:r>
            <w:r w:rsidR="0092032F">
              <w:fldChar w:fldCharType="separate"/>
            </w:r>
            <w:r>
              <w:rPr>
                <w:sz w:val="20"/>
                <w:szCs w:val="20"/>
                <w:u w:val="single"/>
                <w:lang w:val="fr-FR"/>
              </w:rPr>
              <w:t>Philippines</w:t>
            </w:r>
            <w:r w:rsidR="0092032F">
              <w:rPr>
                <w:sz w:val="20"/>
                <w:szCs w:val="20"/>
                <w:u w:val="single"/>
                <w:lang w:val="fr-FR"/>
              </w:rPr>
              <w:fldChar w:fldCharType="end"/>
            </w:r>
            <w:r>
              <w:rPr>
                <w:sz w:val="20"/>
                <w:szCs w:val="20"/>
                <w:lang w:val="fr-FR"/>
              </w:rPr>
              <w:t xml:space="preserve"> et au </w:t>
            </w:r>
            <w:r w:rsidR="0092032F">
              <w:fldChar w:fldCharType="begin"/>
            </w:r>
            <w:r w:rsidR="0092032F" w:rsidRPr="004F374C">
              <w:rPr>
                <w:lang w:val="fr-CH"/>
              </w:rPr>
              <w:instrText xml:space="preserve"> HYPERLINK "http://www.unredd.net/index.php?option=com_docman&amp;task=doc_download&amp;gid=10933&amp;Itemid=53" </w:instrText>
            </w:r>
            <w:r w:rsidR="0092032F">
              <w:fldChar w:fldCharType="separate"/>
            </w:r>
            <w:r>
              <w:rPr>
                <w:sz w:val="20"/>
                <w:szCs w:val="20"/>
                <w:u w:val="single"/>
                <w:lang w:val="fr-FR"/>
              </w:rPr>
              <w:t>Pérou</w:t>
            </w:r>
            <w:r w:rsidR="0092032F">
              <w:rPr>
                <w:sz w:val="20"/>
                <w:szCs w:val="20"/>
                <w:u w:val="single"/>
                <w:lang w:val="fr-FR"/>
              </w:rPr>
              <w:fldChar w:fldCharType="end"/>
            </w:r>
            <w:r>
              <w:rPr>
                <w:sz w:val="20"/>
                <w:szCs w:val="20"/>
                <w:lang w:val="fr-FR"/>
              </w:rPr>
              <w:t xml:space="preserve"> avec l’aide du document </w:t>
            </w:r>
            <w:r w:rsidR="0092032F">
              <w:fldChar w:fldCharType="begin"/>
            </w:r>
            <w:r w:rsidR="0092032F" w:rsidRPr="004F374C">
              <w:rPr>
                <w:lang w:val="fr-CH"/>
              </w:rPr>
              <w:instrText xml:space="preserve"> HYPERLINK "http://www.unredd.net/index.php?option=com_docman&amp;task=doc_download&amp;gid=8322&amp;Itemid=53" </w:instrText>
            </w:r>
            <w:r w:rsidR="0092032F">
              <w:fldChar w:fldCharType="separate"/>
            </w:r>
            <w:r>
              <w:rPr>
                <w:sz w:val="20"/>
                <w:szCs w:val="20"/>
                <w:u w:val="single"/>
                <w:lang w:val="fr-FR"/>
              </w:rPr>
              <w:t xml:space="preserve">UN-REDD Guidance on REDD+ Corruption </w:t>
            </w:r>
            <w:proofErr w:type="spellStart"/>
            <w:r>
              <w:rPr>
                <w:sz w:val="20"/>
                <w:szCs w:val="20"/>
                <w:u w:val="single"/>
                <w:lang w:val="fr-FR"/>
              </w:rPr>
              <w:t>Risk</w:t>
            </w:r>
            <w:proofErr w:type="spellEnd"/>
            <w:r>
              <w:rPr>
                <w:sz w:val="20"/>
                <w:szCs w:val="20"/>
                <w:u w:val="single"/>
                <w:lang w:val="fr-FR"/>
              </w:rPr>
              <w:t xml:space="preserve"> </w:t>
            </w:r>
            <w:proofErr w:type="spellStart"/>
            <w:r>
              <w:rPr>
                <w:sz w:val="20"/>
                <w:szCs w:val="20"/>
                <w:u w:val="single"/>
                <w:lang w:val="fr-FR"/>
              </w:rPr>
              <w:t>Assessment</w:t>
            </w:r>
            <w:proofErr w:type="spellEnd"/>
            <w:r w:rsidR="0092032F">
              <w:rPr>
                <w:sz w:val="20"/>
                <w:szCs w:val="20"/>
                <w:u w:val="single"/>
                <w:lang w:val="fr-FR"/>
              </w:rPr>
              <w:fldChar w:fldCharType="end"/>
            </w:r>
            <w:r>
              <w:rPr>
                <w:sz w:val="20"/>
                <w:szCs w:val="20"/>
                <w:lang w:val="fr-FR"/>
              </w:rPr>
              <w:t xml:space="preserve"> (Conseils de l’ONU-REDD pour l’évaluation des risques de corruption liés à la REDD+). L’évaluation du Kenya est achevée à 80 %. </w:t>
            </w:r>
          </w:p>
          <w:p w:rsidR="000336DF" w:rsidRPr="00A326C4" w:rsidRDefault="000336DF">
            <w:pPr>
              <w:pStyle w:val="Default"/>
              <w:widowControl w:val="0"/>
              <w:spacing w:after="0" w:line="240" w:lineRule="auto"/>
              <w:rPr>
                <w:b/>
                <w:sz w:val="20"/>
                <w:szCs w:val="20"/>
                <w:lang w:eastAsia="en-GB"/>
              </w:rPr>
            </w:pPr>
            <w:r>
              <w:rPr>
                <w:b/>
                <w:bCs/>
                <w:sz w:val="20"/>
                <w:szCs w:val="20"/>
                <w:lang w:val="fr-FR"/>
              </w:rPr>
              <w:t>Concernant l’indicateur b :</w:t>
            </w:r>
          </w:p>
          <w:p w:rsidR="000336DF" w:rsidRPr="00A326C4" w:rsidRDefault="000336DF">
            <w:pPr>
              <w:pStyle w:val="Default"/>
              <w:widowControl w:val="0"/>
              <w:numPr>
                <w:ilvl w:val="0"/>
                <w:numId w:val="16"/>
              </w:numPr>
              <w:spacing w:after="0" w:line="240" w:lineRule="auto"/>
              <w:ind w:left="284" w:hanging="284"/>
              <w:rPr>
                <w:sz w:val="20"/>
                <w:szCs w:val="20"/>
                <w:lang w:eastAsia="en-GB"/>
              </w:rPr>
            </w:pPr>
            <w:r>
              <w:rPr>
                <w:sz w:val="20"/>
                <w:szCs w:val="20"/>
                <w:lang w:val="fr-FR"/>
              </w:rPr>
              <w:t xml:space="preserve">Des groupes consultatifs multipartites ont été créés dans le cadre des travaux sur l’intégrité de la REDD+ au Bangladesh et au Népal. Ces deux pays ont bénéficié de missions d’adossement. </w:t>
            </w:r>
          </w:p>
          <w:p w:rsidR="000336DF" w:rsidRPr="00AC0EC4" w:rsidRDefault="000336DF">
            <w:pPr>
              <w:pStyle w:val="Default"/>
              <w:widowControl w:val="0"/>
              <w:numPr>
                <w:ilvl w:val="0"/>
                <w:numId w:val="16"/>
              </w:numPr>
              <w:spacing w:after="0" w:line="240" w:lineRule="auto"/>
              <w:ind w:left="284" w:hanging="284"/>
              <w:rPr>
                <w:sz w:val="20"/>
                <w:szCs w:val="20"/>
                <w:lang w:val="fr-FR" w:eastAsia="en-GB"/>
              </w:rPr>
            </w:pPr>
            <w:r>
              <w:rPr>
                <w:sz w:val="20"/>
                <w:szCs w:val="20"/>
                <w:lang w:val="fr-FR"/>
              </w:rPr>
              <w:t>Les problèmes de transparence et de responsabilité ont été mis en lumière lors de la présentation des résultats de l’EPG en Indonésie (voir plus haut la réalisation 2.1).</w:t>
            </w:r>
          </w:p>
          <w:p w:rsidR="000336DF" w:rsidRPr="00AC0EC4" w:rsidRDefault="000336DF">
            <w:pPr>
              <w:pStyle w:val="Default"/>
              <w:widowControl w:val="0"/>
              <w:spacing w:after="0" w:line="240" w:lineRule="auto"/>
              <w:ind w:left="284" w:hanging="284"/>
              <w:rPr>
                <w:sz w:val="20"/>
                <w:szCs w:val="20"/>
                <w:lang w:val="fr-FR" w:eastAsia="en-GB"/>
              </w:rPr>
            </w:pPr>
          </w:p>
          <w:p w:rsidR="000336DF" w:rsidRPr="00AC0EC4" w:rsidRDefault="000336DF">
            <w:pPr>
              <w:pStyle w:val="Default"/>
              <w:widowControl w:val="0"/>
              <w:spacing w:after="0" w:line="240" w:lineRule="auto"/>
              <w:rPr>
                <w:sz w:val="20"/>
                <w:szCs w:val="20"/>
                <w:lang w:val="fr-FR" w:eastAsia="en-GB"/>
              </w:rPr>
            </w:pPr>
            <w:r>
              <w:rPr>
                <w:b/>
                <w:bCs/>
                <w:sz w:val="20"/>
                <w:szCs w:val="20"/>
                <w:lang w:val="fr-FR"/>
              </w:rPr>
              <w:t>Contribution aux indicateurs a et b</w:t>
            </w:r>
            <w:r>
              <w:rPr>
                <w:sz w:val="20"/>
                <w:szCs w:val="20"/>
                <w:lang w:val="fr-FR"/>
              </w:rPr>
              <w:t xml:space="preserve"> : un </w:t>
            </w:r>
            <w:r w:rsidR="0092032F">
              <w:fldChar w:fldCharType="begin"/>
            </w:r>
            <w:r w:rsidR="0092032F" w:rsidRPr="004F374C">
              <w:rPr>
                <w:lang w:val="fr-CH"/>
              </w:rPr>
              <w:instrText xml:space="preserve"> HYPERLINK "http://www.unredd.net/index.php?option=com_docman&amp;task=doc_download&amp;gid=10040&amp;Itemid=53" </w:instrText>
            </w:r>
            <w:r w:rsidR="0092032F">
              <w:fldChar w:fldCharType="separate"/>
            </w:r>
            <w:r>
              <w:rPr>
                <w:sz w:val="20"/>
                <w:szCs w:val="20"/>
                <w:u w:val="single"/>
                <w:lang w:val="fr-FR"/>
              </w:rPr>
              <w:t>atelier régional intitulé « Prévenir la corruption liée à la REDD+ peut consolider la réalisation des objectifs sociaux et environnementaux de l’initiative »</w:t>
            </w:r>
            <w:r w:rsidR="0092032F">
              <w:rPr>
                <w:sz w:val="20"/>
                <w:szCs w:val="20"/>
                <w:u w:val="single"/>
                <w:lang w:val="fr-FR"/>
              </w:rPr>
              <w:fldChar w:fldCharType="end"/>
            </w:r>
            <w:r>
              <w:rPr>
                <w:sz w:val="20"/>
                <w:szCs w:val="20"/>
                <w:lang w:val="fr-FR"/>
              </w:rPr>
              <w:t xml:space="preserve"> a été organisé à Lima, au Pérou. Réunissant des spécialistes de la REDD+ et de la lutte contre la corruption des administrations et de la société civile, l’atelier a formé 60 participants de six pays d’Amérique latine (dont la moitié de femmes) aux risques de corruption liés à la REDD+. Développement d’une formation à partir d’une enquête régionale anonyme ayant contribué à sensibiliser l’opinion publique et à évaluer quantitativement les perceptions régionales relatives aux risques de corruption liés à la REDD+. L’intégration de la transparence et de la responsabilité dans les R-PP de la Colombie et du Honduras s’est également intensifiée à la suite d’un atelier. L’atelier a incité une organisation régionale autochtone, la COICA (Coordination des organisations indigènes du bassin amazonien), à consacrer une session de son assemblée régionale à la lutte contre la corruption en avril. L’appui technique et financier d’ONU-REDD a également permis d’informer une centaine d’autres peuples autochtones sur les risques de corruption et sur le rôle qu’ils peuvent jouer pour l’empêcher.</w:t>
            </w:r>
          </w:p>
          <w:p w:rsidR="000336DF" w:rsidRPr="00AC0EC4" w:rsidRDefault="000336DF">
            <w:pPr>
              <w:pStyle w:val="Default"/>
              <w:widowControl w:val="0"/>
              <w:spacing w:after="0" w:line="240" w:lineRule="auto"/>
              <w:rPr>
                <w:sz w:val="20"/>
                <w:szCs w:val="20"/>
                <w:lang w:val="fr-FR" w:eastAsia="en-GB"/>
              </w:rPr>
            </w:pPr>
          </w:p>
          <w:p w:rsidR="000336DF" w:rsidRPr="00AC0EC4" w:rsidRDefault="000336DF">
            <w:pPr>
              <w:pStyle w:val="Default"/>
              <w:widowControl w:val="0"/>
              <w:spacing w:after="0" w:line="240" w:lineRule="auto"/>
              <w:rPr>
                <w:sz w:val="20"/>
                <w:szCs w:val="20"/>
                <w:lang w:val="fr-FR" w:eastAsia="en-GB"/>
              </w:rPr>
            </w:pPr>
            <w:r>
              <w:rPr>
                <w:sz w:val="20"/>
                <w:szCs w:val="20"/>
                <w:lang w:val="fr-FR"/>
              </w:rPr>
              <w:t xml:space="preserve">La sensibilisation et la mobilisation des parties prenantes concernant certains risques de corruption ont progressé grâce à un </w:t>
            </w:r>
            <w:r w:rsidR="0092032F">
              <w:fldChar w:fldCharType="begin"/>
            </w:r>
            <w:r w:rsidR="0092032F" w:rsidRPr="004F374C">
              <w:rPr>
                <w:lang w:val="fr-CH"/>
              </w:rPr>
              <w:instrText xml:space="preserve"> HYPERLINK "http://www.unredd.net/index.php?option=com_docman&amp;task=doc_download&amp;gid=10138&amp;Itemid=53" </w:instrText>
            </w:r>
            <w:r w:rsidR="0092032F">
              <w:fldChar w:fldCharType="separate"/>
            </w:r>
            <w:r>
              <w:rPr>
                <w:sz w:val="20"/>
                <w:szCs w:val="20"/>
                <w:u w:val="single"/>
                <w:lang w:val="fr-FR"/>
              </w:rPr>
              <w:t>débat électronique sur les risques de corruption liés à la REDD+ et à la gouvernance locale</w:t>
            </w:r>
            <w:r w:rsidR="0092032F">
              <w:rPr>
                <w:sz w:val="20"/>
                <w:szCs w:val="20"/>
                <w:u w:val="single"/>
                <w:lang w:val="fr-FR"/>
              </w:rPr>
              <w:fldChar w:fldCharType="end"/>
            </w:r>
            <w:r>
              <w:rPr>
                <w:sz w:val="20"/>
                <w:szCs w:val="20"/>
                <w:lang w:val="fr-FR"/>
              </w:rPr>
              <w:t xml:space="preserve"> qui a été visionné par plus de 6 000 personnes et a reçu 39 contributions importantes (un record pour un débat électronique animé par l’ONU-REDD). La discussion servira de base à un document d’orientation. Le </w:t>
            </w:r>
            <w:r w:rsidR="0092032F">
              <w:fldChar w:fldCharType="begin"/>
            </w:r>
            <w:r w:rsidR="0092032F" w:rsidRPr="004F374C">
              <w:rPr>
                <w:lang w:val="fr-CH"/>
              </w:rPr>
              <w:instrText xml:space="preserve"> HYPERLINK </w:instrText>
            </w:r>
            <w:r w:rsidR="0092032F" w:rsidRPr="004F374C">
              <w:rPr>
                <w:lang w:val="fr-CH"/>
              </w:rPr>
              <w:instrText xml:space="preserve">"http://www.unredd.net/index.php?option=com_docman&amp;task=cat_view&amp;gid=3014&amp;Itemid=53" </w:instrText>
            </w:r>
            <w:r w:rsidR="0092032F">
              <w:fldChar w:fldCharType="separate"/>
            </w:r>
            <w:r>
              <w:rPr>
                <w:sz w:val="20"/>
                <w:szCs w:val="20"/>
                <w:u w:val="single"/>
                <w:lang w:val="fr-FR"/>
              </w:rPr>
              <w:t>rapport sur la liberté d’information dans la REDD+</w:t>
            </w:r>
            <w:r w:rsidR="0092032F">
              <w:rPr>
                <w:sz w:val="20"/>
                <w:szCs w:val="20"/>
                <w:u w:val="single"/>
                <w:lang w:val="fr-FR"/>
              </w:rPr>
              <w:fldChar w:fldCharType="end"/>
            </w:r>
            <w:r>
              <w:rPr>
                <w:sz w:val="20"/>
                <w:szCs w:val="20"/>
                <w:lang w:val="fr-FR"/>
              </w:rPr>
              <w:t xml:space="preserve">, disponible en trois langues, a été téléchargé plus de 3 500 fois à partir de plusieurs sites d’ONU-REDD et mentionné sur sept sites Internet mondiaux et nationaux. Une </w:t>
            </w:r>
            <w:r w:rsidR="0092032F">
              <w:fldChar w:fldCharType="begin"/>
            </w:r>
            <w:r w:rsidR="0092032F" w:rsidRPr="004F374C">
              <w:rPr>
                <w:lang w:val="fr-CH"/>
              </w:rPr>
              <w:instrText xml:space="preserve"> HYPERLINK "http://www.youtube.com/watch?v=TRVZ8I5oRbM" </w:instrText>
            </w:r>
            <w:r w:rsidR="0092032F">
              <w:fldChar w:fldCharType="separate"/>
            </w:r>
            <w:r>
              <w:rPr>
                <w:sz w:val="20"/>
                <w:szCs w:val="20"/>
                <w:u w:val="single"/>
                <w:lang w:val="fr-FR"/>
              </w:rPr>
              <w:t>vidéo d’animation publique sur la lutte contre la corruption et la REDD+</w:t>
            </w:r>
            <w:r w:rsidR="0092032F">
              <w:rPr>
                <w:sz w:val="20"/>
                <w:szCs w:val="20"/>
                <w:u w:val="single"/>
                <w:lang w:val="fr-FR"/>
              </w:rPr>
              <w:fldChar w:fldCharType="end"/>
            </w:r>
            <w:r>
              <w:rPr>
                <w:sz w:val="20"/>
                <w:szCs w:val="20"/>
                <w:lang w:val="fr-FR"/>
              </w:rPr>
              <w:t xml:space="preserve"> a été lancée lors de la dixième réunion du Conseil d’orientation à Lombok, en Indonésie (26 et 27 juin), et deux pays ont fait part de leur intérêt pour une adaptation à leur public national.</w:t>
            </w:r>
          </w:p>
        </w:tc>
      </w:tr>
      <w:tr w:rsidR="000336DF" w:rsidRPr="004F374C" w:rsidTr="00871CAF">
        <w:trPr>
          <w:trHeight w:val="164"/>
        </w:trPr>
        <w:tc>
          <w:tcPr>
            <w:tcW w:w="13858" w:type="dxa"/>
            <w:gridSpan w:val="7"/>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Réalisation 2.7 : Renforcement des capacités des institutions en matière de régime foncier des terres (afin de lutter aussi contre les facteurs du déboisement et de la dégradation des forêts).</w:t>
            </w:r>
          </w:p>
        </w:tc>
      </w:tr>
      <w:tr w:rsidR="000336DF" w:rsidRPr="004F374C" w:rsidTr="00871CAF">
        <w:trPr>
          <w:trHeight w:val="702"/>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lastRenderedPageBreak/>
              <w:t xml:space="preserve">Indicateur de réalisation </w:t>
            </w:r>
          </w:p>
          <w:p w:rsidR="000336DF" w:rsidRPr="00AC0EC4" w:rsidRDefault="000336DF" w:rsidP="00884AC5">
            <w:pPr>
              <w:pStyle w:val="Default"/>
              <w:widowControl w:val="0"/>
              <w:spacing w:after="0" w:line="240" w:lineRule="auto"/>
              <w:rPr>
                <w:sz w:val="20"/>
                <w:szCs w:val="20"/>
                <w:lang w:val="fr-FR" w:eastAsia="en-GB"/>
              </w:rPr>
            </w:pPr>
            <w:r>
              <w:rPr>
                <w:sz w:val="20"/>
                <w:szCs w:val="20"/>
                <w:lang w:val="fr-FR"/>
              </w:rPr>
              <w:t>Nombre de pays ONU-REDD portant au niveau défini/convenu leurs capacités de gouvernance sur le régime foncier des terres.</w:t>
            </w:r>
          </w:p>
        </w:tc>
        <w:tc>
          <w:tcPr>
            <w:tcW w:w="4253" w:type="dxa"/>
            <w:gridSpan w:val="4"/>
            <w:shd w:val="clear" w:color="auto" w:fill="B8CCE4"/>
          </w:tcPr>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Situation initiale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Le renforcement des capacités pour la gouvernance du régime foncier des terres commence à peine dans les pays ONU-REDD.</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Cible</w:t>
            </w:r>
          </w:p>
          <w:p w:rsidR="000336DF" w:rsidRPr="00AC0EC4" w:rsidRDefault="000336DF" w:rsidP="00884AC5">
            <w:pPr>
              <w:pStyle w:val="Default"/>
              <w:widowControl w:val="0"/>
              <w:spacing w:after="0" w:line="240" w:lineRule="auto"/>
              <w:rPr>
                <w:sz w:val="20"/>
                <w:szCs w:val="20"/>
                <w:lang w:val="fr-FR" w:eastAsia="en-GB"/>
              </w:rPr>
            </w:pPr>
            <w:r>
              <w:rPr>
                <w:sz w:val="20"/>
                <w:szCs w:val="20"/>
                <w:lang w:val="fr-FR"/>
              </w:rPr>
              <w:t>D’ici 2014, 3 pays ont porté au niveau défini/convenu leur capacité de gouvernance du régime foncier des terres.</w:t>
            </w:r>
          </w:p>
        </w:tc>
      </w:tr>
      <w:tr w:rsidR="000336DF" w:rsidRPr="004F374C" w:rsidTr="00871CAF">
        <w:trPr>
          <w:trHeight w:val="755"/>
        </w:trPr>
        <w:tc>
          <w:tcPr>
            <w:tcW w:w="13858" w:type="dxa"/>
            <w:gridSpan w:val="7"/>
            <w:shd w:val="clear" w:color="auto" w:fill="E1E9F3"/>
          </w:tcPr>
          <w:p w:rsidR="000336DF" w:rsidRPr="00AC0EC4" w:rsidRDefault="000336DF" w:rsidP="00871CAF">
            <w:pPr>
              <w:pStyle w:val="Default"/>
              <w:widowControl w:val="0"/>
              <w:spacing w:after="0" w:line="240" w:lineRule="auto"/>
              <w:rPr>
                <w:i/>
                <w:sz w:val="20"/>
                <w:szCs w:val="20"/>
                <w:lang w:val="fr-FR" w:eastAsia="en-GB"/>
              </w:rPr>
            </w:pPr>
            <w:r>
              <w:rPr>
                <w:b/>
                <w:bCs/>
                <w:sz w:val="20"/>
                <w:szCs w:val="20"/>
                <w:lang w:val="fr-FR"/>
              </w:rPr>
              <w:t xml:space="preserve">Réalisation 2.7 : Bilan comparatif du premier semestre 2013 </w:t>
            </w:r>
          </w:p>
          <w:p w:rsidR="000336DF" w:rsidRPr="00AC0EC4" w:rsidRDefault="000336DF" w:rsidP="00884AC5">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L’accès aux informations permettant de renforcer les capacités en matière de régimes fonciers s’est amélioré grâce aux « </w:t>
            </w:r>
            <w:r w:rsidR="0092032F">
              <w:fldChar w:fldCharType="begin"/>
            </w:r>
            <w:r w:rsidR="0092032F" w:rsidRPr="004F374C">
              <w:rPr>
                <w:lang w:val="fr-CH"/>
              </w:rPr>
              <w:instrText xml:space="preserve"> HYPERLINK "http://www.fao.org/docrep/016/i2801f/i2801f.pdf" </w:instrText>
            </w:r>
            <w:r w:rsidR="0092032F">
              <w:fldChar w:fldCharType="separate"/>
            </w:r>
            <w:r>
              <w:rPr>
                <w:rFonts w:ascii="Calibri" w:hAnsi="Calibri" w:cs="Calibri"/>
                <w:color w:val="0000FF"/>
                <w:sz w:val="20"/>
                <w:szCs w:val="20"/>
                <w:u w:val="single"/>
                <w:lang w:val="fr-FR"/>
              </w:rPr>
              <w:t>Directives volontaires pour une gouvernance responsable des régimes fonciers applicables aux terres, aux pêches et aux forêts dans le contexte de la sécurité alimentaire nationale</w:t>
            </w:r>
            <w:r w:rsidR="0092032F">
              <w:rPr>
                <w:rFonts w:ascii="Calibri" w:hAnsi="Calibri" w:cs="Calibri"/>
                <w:color w:val="0000FF"/>
                <w:sz w:val="20"/>
                <w:szCs w:val="20"/>
                <w:u w:val="single"/>
                <w:lang w:val="fr-FR"/>
              </w:rPr>
              <w:fldChar w:fldCharType="end"/>
            </w:r>
            <w:r>
              <w:rPr>
                <w:rFonts w:ascii="Calibri" w:hAnsi="Calibri" w:cs="Calibri"/>
                <w:color w:val="000000"/>
                <w:sz w:val="20"/>
                <w:szCs w:val="20"/>
                <w:lang w:val="fr-FR"/>
              </w:rPr>
              <w:t> », présentées lors de la consultation des experts, à Rome, qui a rassemblé plus de 60 participants, parmi lesquels 11 représentants de pays ONU-REDD d’Asie-Pacifique, d’Amérique centrale et d’Afrique, des représentants d’OSC et de peuples autochtones, des experts en régimes fonciers et en REDD+ d’organisations internationales, ainsi que des organismes de l’ONU/ONU-REDD et la Banque mondiale. Ces directives ont été adoptées par tous les pays ONU-REDD lors de la conférence de la FAO, en avril.</w:t>
            </w:r>
          </w:p>
          <w:p w:rsidR="000336DF" w:rsidRPr="00AC0EC4" w:rsidRDefault="000336DF" w:rsidP="00884AC5">
            <w:pPr>
              <w:pStyle w:val="ListParagraph"/>
              <w:widowControl/>
              <w:numPr>
                <w:ilvl w:val="0"/>
                <w:numId w:val="9"/>
              </w:numPr>
              <w:ind w:left="284" w:hanging="284"/>
              <w:rPr>
                <w:rFonts w:ascii="Calibri" w:hAnsi="Calibri" w:cs="Calibri"/>
                <w:color w:val="000000"/>
                <w:sz w:val="20"/>
                <w:szCs w:val="20"/>
                <w:lang w:val="fr-FR"/>
              </w:rPr>
            </w:pPr>
            <w:r>
              <w:rPr>
                <w:rFonts w:ascii="Calibri" w:hAnsi="Calibri" w:cs="Calibri"/>
                <w:color w:val="000000"/>
                <w:sz w:val="20"/>
                <w:szCs w:val="20"/>
                <w:lang w:val="fr-FR"/>
              </w:rPr>
              <w:t>Renforcement de la compréhension des problématiques de la REDD+ en lien avec la réforme des régimes fonciers dans le cadre du développement national élargi, par le biais de deux ateliers régionaux de sensibilisation aux Directives volontaires de la FAO en Asie et en Amérique latine auxquels ont participé les points de contact ONU-REDD de 19 pays. Un rapport a également été élaboré et d’autres activités réalisées au cours du premier semestre.</w:t>
            </w:r>
          </w:p>
          <w:p w:rsidR="000336DF" w:rsidRPr="00AC0EC4" w:rsidRDefault="000336DF">
            <w:pPr>
              <w:pStyle w:val="ListParagraph"/>
              <w:widowControl/>
              <w:numPr>
                <w:ilvl w:val="0"/>
                <w:numId w:val="9"/>
              </w:numPr>
              <w:ind w:left="284" w:hanging="284"/>
              <w:rPr>
                <w:rFonts w:ascii="Calibri" w:hAnsi="Calibri" w:cs="Calibri"/>
                <w:b/>
                <w:sz w:val="20"/>
                <w:szCs w:val="20"/>
                <w:lang w:val="fr-FR" w:eastAsia="en-GB"/>
              </w:rPr>
            </w:pPr>
            <w:r>
              <w:rPr>
                <w:rFonts w:ascii="Calibri" w:hAnsi="Calibri" w:cs="Calibri"/>
                <w:color w:val="000000"/>
                <w:sz w:val="20"/>
                <w:szCs w:val="20"/>
                <w:lang w:val="fr-FR"/>
              </w:rPr>
              <w:t>Renforcement des capacités d’analyse avec la production et la révision par les organismes d’un projet de document : « </w:t>
            </w:r>
            <w:proofErr w:type="spellStart"/>
            <w:r>
              <w:rPr>
                <w:rFonts w:ascii="Calibri" w:hAnsi="Calibri" w:cs="Calibri"/>
                <w:color w:val="000000"/>
                <w:sz w:val="20"/>
                <w:szCs w:val="20"/>
                <w:lang w:val="fr-FR"/>
              </w:rPr>
              <w:t>Addressing</w:t>
            </w:r>
            <w:proofErr w:type="spellEnd"/>
            <w:r>
              <w:rPr>
                <w:rFonts w:ascii="Calibri" w:hAnsi="Calibri" w:cs="Calibri"/>
                <w:color w:val="000000"/>
                <w:sz w:val="20"/>
                <w:szCs w:val="20"/>
                <w:lang w:val="fr-FR"/>
              </w:rPr>
              <w:t xml:space="preserve"> Tenure for </w:t>
            </w:r>
            <w:proofErr w:type="spellStart"/>
            <w:r>
              <w:rPr>
                <w:rFonts w:ascii="Calibri" w:hAnsi="Calibri" w:cs="Calibri"/>
                <w:color w:val="000000"/>
                <w:sz w:val="20"/>
                <w:szCs w:val="20"/>
                <w:lang w:val="fr-FR"/>
              </w:rPr>
              <w:t>successful</w:t>
            </w:r>
            <w:proofErr w:type="spellEnd"/>
            <w:r>
              <w:rPr>
                <w:rFonts w:ascii="Calibri" w:hAnsi="Calibri" w:cs="Calibri"/>
                <w:color w:val="000000"/>
                <w:sz w:val="20"/>
                <w:szCs w:val="20"/>
                <w:lang w:val="fr-FR"/>
              </w:rPr>
              <w:t xml:space="preserve"> REDD+: </w:t>
            </w:r>
            <w:proofErr w:type="spellStart"/>
            <w:r>
              <w:rPr>
                <w:rFonts w:ascii="Calibri" w:hAnsi="Calibri" w:cs="Calibri"/>
                <w:color w:val="000000"/>
                <w:sz w:val="20"/>
                <w:szCs w:val="20"/>
                <w:lang w:val="fr-FR"/>
              </w:rPr>
              <w:t>Analysis</w:t>
            </w:r>
            <w:proofErr w:type="spellEnd"/>
            <w:r>
              <w:rPr>
                <w:rFonts w:ascii="Calibri" w:hAnsi="Calibri" w:cs="Calibri"/>
                <w:color w:val="000000"/>
                <w:sz w:val="20"/>
                <w:szCs w:val="20"/>
                <w:lang w:val="fr-FR"/>
              </w:rPr>
              <w:t xml:space="preserve"> of </w:t>
            </w:r>
            <w:proofErr w:type="spellStart"/>
            <w:r>
              <w:rPr>
                <w:rFonts w:ascii="Calibri" w:hAnsi="Calibri" w:cs="Calibri"/>
                <w:color w:val="000000"/>
                <w:sz w:val="20"/>
                <w:szCs w:val="20"/>
                <w:lang w:val="fr-FR"/>
              </w:rPr>
              <w:t>opportunities</w:t>
            </w:r>
            <w:proofErr w:type="spellEnd"/>
            <w:r>
              <w:rPr>
                <w:rFonts w:ascii="Calibri" w:hAnsi="Calibri" w:cs="Calibri"/>
                <w:color w:val="000000"/>
                <w:sz w:val="20"/>
                <w:szCs w:val="20"/>
                <w:lang w:val="fr-FR"/>
              </w:rPr>
              <w:t xml:space="preserve"> and options » (Prise en compte des régimes fonciers pour une REDD+ réussie : analyse des possibilités et des options à disposition).</w:t>
            </w:r>
          </w:p>
        </w:tc>
      </w:tr>
      <w:tr w:rsidR="000336DF" w:rsidRPr="004F374C" w:rsidTr="00871CAF">
        <w:trPr>
          <w:trHeight w:val="50"/>
        </w:trPr>
        <w:tc>
          <w:tcPr>
            <w:tcW w:w="13858" w:type="dxa"/>
            <w:gridSpan w:val="7"/>
            <w:shd w:val="clear" w:color="auto" w:fill="B8CCE4" w:themeFill="accent1" w:themeFillTint="66"/>
          </w:tcPr>
          <w:p w:rsidR="000336DF" w:rsidRPr="00AC0EC4" w:rsidRDefault="000336DF" w:rsidP="00884AC5">
            <w:pPr>
              <w:pStyle w:val="Default"/>
              <w:spacing w:after="0" w:line="240" w:lineRule="auto"/>
              <w:rPr>
                <w:sz w:val="20"/>
                <w:szCs w:val="20"/>
                <w:lang w:val="fr-FR" w:eastAsia="en-GB"/>
              </w:rPr>
            </w:pPr>
            <w:r>
              <w:rPr>
                <w:b/>
                <w:bCs/>
                <w:sz w:val="20"/>
                <w:szCs w:val="20"/>
                <w:lang w:val="fr-FR"/>
              </w:rPr>
              <w:t>Réalisation 2.8 : Les stratégies de REDD+ sont favorables à l’égalité des sexes et les femmes participent effectivement aux systèmes nationaux de REDD+.</w:t>
            </w:r>
          </w:p>
        </w:tc>
      </w:tr>
      <w:tr w:rsidR="000336DF" w:rsidRPr="004F374C" w:rsidTr="00871CAF">
        <w:trPr>
          <w:trHeight w:val="755"/>
        </w:trPr>
        <w:tc>
          <w:tcPr>
            <w:tcW w:w="4218" w:type="dxa"/>
            <w:gridSpan w:val="2"/>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AC0EC4" w:rsidRDefault="000336DF" w:rsidP="00871CAF">
            <w:pPr>
              <w:pStyle w:val="Default"/>
              <w:widowControl w:val="0"/>
              <w:spacing w:after="0" w:line="240" w:lineRule="auto"/>
              <w:rPr>
                <w:b/>
                <w:sz w:val="20"/>
                <w:szCs w:val="20"/>
                <w:lang w:val="fr-FR" w:eastAsia="en-GB"/>
              </w:rPr>
            </w:pPr>
            <w:r>
              <w:rPr>
                <w:b/>
                <w:bCs/>
                <w:sz w:val="20"/>
                <w:szCs w:val="20"/>
                <w:lang w:val="fr-FR"/>
              </w:rPr>
              <w:t>a</w:t>
            </w:r>
            <w:r>
              <w:rPr>
                <w:sz w:val="20"/>
                <w:szCs w:val="20"/>
                <w:lang w:val="fr-FR"/>
              </w:rPr>
              <w:t xml:space="preserve">. Nombre de pays intégrant des activités promouvant la participation effective et les décisions des femmes dans leur Programme national ONU-REDD et leurs plans de travail, stratégies nationales de REDD+ et autres </w:t>
            </w:r>
            <w:r w:rsidRPr="00C75A87">
              <w:rPr>
                <w:bCs/>
                <w:sz w:val="20"/>
                <w:szCs w:val="20"/>
                <w:lang w:val="fr-FR"/>
              </w:rPr>
              <w:t>activités</w:t>
            </w:r>
            <w:r>
              <w:rPr>
                <w:color w:val="auto"/>
                <w:sz w:val="20"/>
                <w:szCs w:val="20"/>
                <w:lang w:val="fr-FR"/>
              </w:rPr>
              <w:t xml:space="preserve"> appuyées par ONU-REDD.</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b</w:t>
            </w:r>
            <w:r>
              <w:rPr>
                <w:sz w:val="20"/>
                <w:szCs w:val="20"/>
                <w:lang w:val="fr-FR"/>
              </w:rPr>
              <w:t xml:space="preserve">. Nombre de pays employant des outils (analyses </w:t>
            </w:r>
            <w:proofErr w:type="spellStart"/>
            <w:r>
              <w:rPr>
                <w:sz w:val="20"/>
                <w:szCs w:val="20"/>
                <w:lang w:val="fr-FR"/>
              </w:rPr>
              <w:t>sexospécifiques</w:t>
            </w:r>
            <w:proofErr w:type="spellEnd"/>
            <w:r>
              <w:rPr>
                <w:sz w:val="20"/>
                <w:szCs w:val="20"/>
                <w:lang w:val="fr-FR"/>
              </w:rPr>
              <w:t>, suivi et évaluation favorables à l’égalité, budgétisation tenant compte des disparités entre les sexes…) afin que leur Programme national ONU-REDD et leurs plans de travail, stratégies nationales de REDD+ et autres activités appuyées par ONU-REDD prennent en compte les disparités entre les sexes.</w:t>
            </w:r>
          </w:p>
        </w:tc>
        <w:tc>
          <w:tcPr>
            <w:tcW w:w="4253" w:type="dxa"/>
            <w:gridSpan w:val="4"/>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Environ 2 à 4 pays ont entrepris d’importantes activités avec l’appui de l’ONU-REDD afin de renforcer la participation effective des femmes et leurs décisions dans les processus de préparation de la REDD+.</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Rares sont les informations et les données probantes sur cette question dans la REDD+, mais elle suscite davantage d’intérêt que les années précédentes.</w:t>
            </w:r>
          </w:p>
        </w:tc>
        <w:tc>
          <w:tcPr>
            <w:tcW w:w="5387" w:type="dxa"/>
            <w:shd w:val="clear" w:color="auto" w:fill="B8CCE4"/>
          </w:tcPr>
          <w:p w:rsidR="000336DF" w:rsidRPr="00AC0EC4"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AC0EC4"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Au moins 6 pays, dont deux recevant un appui ciblé, ont intégré les principes d’égalité des sexes et des activités d’autonomisation des femmes dans leurs systèmes nationaux de REDD+ et dans d’autres activités appuyées par l’ONU-REDD.</w:t>
            </w:r>
          </w:p>
          <w:p w:rsidR="00B803B2" w:rsidRDefault="00B803B2" w:rsidP="00884AC5">
            <w:pPr>
              <w:pStyle w:val="Default"/>
              <w:widowControl w:val="0"/>
              <w:spacing w:after="0" w:line="240" w:lineRule="auto"/>
              <w:rPr>
                <w:b/>
                <w:bCs/>
                <w:sz w:val="20"/>
                <w:szCs w:val="20"/>
                <w:lang w:val="fr-FR"/>
              </w:rPr>
            </w:pPr>
          </w:p>
          <w:p w:rsidR="000336DF" w:rsidRPr="00AC0EC4"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 xml:space="preserve">Six pays appliquent des outils d’analyse </w:t>
            </w:r>
            <w:proofErr w:type="spellStart"/>
            <w:r>
              <w:rPr>
                <w:sz w:val="20"/>
                <w:szCs w:val="20"/>
                <w:lang w:val="fr-FR"/>
              </w:rPr>
              <w:t>sexospécifique</w:t>
            </w:r>
            <w:proofErr w:type="spellEnd"/>
            <w:r>
              <w:rPr>
                <w:sz w:val="20"/>
                <w:szCs w:val="20"/>
                <w:lang w:val="fr-FR"/>
              </w:rPr>
              <w:t xml:space="preserve"> pour garantir que leurs Programmes nationaux REDD et les autres activités appuyées par l’ONU-REDD prennent en compte les disparités entre les sexes.</w:t>
            </w:r>
          </w:p>
        </w:tc>
      </w:tr>
      <w:tr w:rsidR="000336DF" w:rsidRPr="004F374C" w:rsidTr="00871CAF">
        <w:trPr>
          <w:trHeight w:val="478"/>
        </w:trPr>
        <w:tc>
          <w:tcPr>
            <w:tcW w:w="13858" w:type="dxa"/>
            <w:gridSpan w:val="7"/>
            <w:shd w:val="clear" w:color="auto" w:fill="E1E9F3"/>
          </w:tcPr>
          <w:p w:rsidR="000336DF" w:rsidRPr="00AC0EC4" w:rsidRDefault="000336DF" w:rsidP="00871CAF">
            <w:pPr>
              <w:pStyle w:val="Default"/>
              <w:widowControl w:val="0"/>
              <w:spacing w:after="0" w:line="240" w:lineRule="auto"/>
              <w:rPr>
                <w:sz w:val="20"/>
                <w:szCs w:val="20"/>
                <w:lang w:val="fr-FR"/>
              </w:rPr>
            </w:pPr>
            <w:r>
              <w:rPr>
                <w:b/>
                <w:bCs/>
                <w:sz w:val="20"/>
                <w:szCs w:val="20"/>
                <w:lang w:val="fr-FR"/>
              </w:rPr>
              <w:t xml:space="preserve">Réalisation 2.8 : Bilan comparatif du premier semestre 2013 </w:t>
            </w:r>
          </w:p>
          <w:p w:rsidR="000336DF" w:rsidRPr="00882541" w:rsidRDefault="000336DF" w:rsidP="00884AC5">
            <w:pPr>
              <w:rPr>
                <w:rFonts w:ascii="Calibri" w:hAnsi="Calibri" w:cs="Calibri"/>
                <w:b/>
                <w:color w:val="000000"/>
                <w:sz w:val="20"/>
                <w:szCs w:val="20"/>
              </w:rPr>
            </w:pPr>
            <w:r>
              <w:rPr>
                <w:rFonts w:ascii="Calibri" w:hAnsi="Calibri" w:cs="Calibri"/>
                <w:b/>
                <w:bCs/>
                <w:color w:val="000000"/>
                <w:sz w:val="20"/>
                <w:szCs w:val="20"/>
                <w:lang w:val="fr-FR"/>
              </w:rPr>
              <w:t>Concernant l’indicateur a :</w:t>
            </w:r>
          </w:p>
          <w:p w:rsidR="000336DF" w:rsidRPr="00AC0EC4" w:rsidRDefault="000336DF" w:rsidP="00884AC5">
            <w:pPr>
              <w:pStyle w:val="ListParagraph"/>
              <w:widowControl/>
              <w:numPr>
                <w:ilvl w:val="0"/>
                <w:numId w:val="15"/>
              </w:numPr>
              <w:ind w:left="284" w:hanging="284"/>
              <w:rPr>
                <w:rFonts w:ascii="Calibri" w:hAnsi="Calibri" w:cs="Calibri"/>
                <w:color w:val="000000"/>
                <w:sz w:val="20"/>
                <w:lang w:val="fr-FR"/>
              </w:rPr>
            </w:pPr>
            <w:r w:rsidRPr="000F56DB">
              <w:rPr>
                <w:rFonts w:ascii="Calibri" w:hAnsi="Calibri" w:cs="Calibri"/>
                <w:color w:val="000000"/>
                <w:sz w:val="20"/>
                <w:szCs w:val="22"/>
                <w:lang w:val="fr-FR"/>
              </w:rPr>
              <w:t>Fourniture de conseils techniques et d</w:t>
            </w:r>
            <w:r>
              <w:rPr>
                <w:rFonts w:ascii="Calibri" w:hAnsi="Calibri" w:cs="Calibri"/>
                <w:color w:val="000000"/>
                <w:sz w:val="20"/>
                <w:szCs w:val="22"/>
                <w:lang w:val="fr-FR"/>
              </w:rPr>
              <w:t>’</w:t>
            </w:r>
            <w:r w:rsidRPr="000F56DB">
              <w:rPr>
                <w:rFonts w:ascii="Calibri" w:hAnsi="Calibri" w:cs="Calibri"/>
                <w:color w:val="000000"/>
                <w:sz w:val="20"/>
                <w:szCs w:val="22"/>
                <w:lang w:val="fr-FR"/>
              </w:rPr>
              <w:t>un appui à l</w:t>
            </w:r>
            <w:r>
              <w:rPr>
                <w:rFonts w:ascii="Calibri" w:hAnsi="Calibri" w:cs="Calibri"/>
                <w:color w:val="000000"/>
                <w:sz w:val="20"/>
                <w:szCs w:val="22"/>
                <w:lang w:val="fr-FR"/>
              </w:rPr>
              <w:t>’</w:t>
            </w:r>
            <w:r w:rsidRPr="000F56DB">
              <w:rPr>
                <w:rFonts w:ascii="Calibri" w:hAnsi="Calibri" w:cs="Calibri"/>
                <w:color w:val="000000"/>
                <w:sz w:val="20"/>
                <w:szCs w:val="22"/>
                <w:lang w:val="fr-FR"/>
              </w:rPr>
              <w:t>intégration des principes d</w:t>
            </w:r>
            <w:r>
              <w:rPr>
                <w:rFonts w:ascii="Calibri" w:hAnsi="Calibri" w:cs="Calibri"/>
                <w:color w:val="000000"/>
                <w:sz w:val="20"/>
                <w:szCs w:val="22"/>
                <w:lang w:val="fr-FR"/>
              </w:rPr>
              <w:t>’</w:t>
            </w:r>
            <w:r w:rsidRPr="000F56DB">
              <w:rPr>
                <w:rFonts w:ascii="Calibri" w:hAnsi="Calibri" w:cs="Calibri"/>
                <w:color w:val="000000"/>
                <w:sz w:val="20"/>
                <w:szCs w:val="22"/>
                <w:lang w:val="fr-FR"/>
              </w:rPr>
              <w:t>égalité des sexes et d</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autonomisation des femmes dans les processus de préparation </w:t>
            </w:r>
            <w:r w:rsidRPr="000F56DB">
              <w:rPr>
                <w:rFonts w:ascii="Calibri" w:hAnsi="Calibri" w:cs="Calibri"/>
                <w:color w:val="000000"/>
                <w:sz w:val="20"/>
                <w:szCs w:val="22"/>
                <w:lang w:val="fr-FR"/>
              </w:rPr>
              <w:lastRenderedPageBreak/>
              <w:t xml:space="preserve">à la </w:t>
            </w:r>
            <w:proofErr w:type="spellStart"/>
            <w:r w:rsidRPr="000F56DB">
              <w:rPr>
                <w:rFonts w:ascii="Calibri" w:hAnsi="Calibri" w:cs="Calibri"/>
                <w:color w:val="000000"/>
                <w:sz w:val="20"/>
                <w:szCs w:val="22"/>
                <w:lang w:val="fr-FR"/>
              </w:rPr>
              <w:t>REDD+en</w:t>
            </w:r>
            <w:proofErr w:type="spellEnd"/>
            <w:r w:rsidRPr="000F56DB">
              <w:rPr>
                <w:rFonts w:ascii="Calibri" w:hAnsi="Calibri" w:cs="Calibri"/>
                <w:color w:val="000000"/>
                <w:sz w:val="20"/>
                <w:szCs w:val="22"/>
                <w:lang w:val="fr-FR"/>
              </w:rPr>
              <w:t xml:space="preserve"> Équateur, en Indonésie, au Pérou, en RDC</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 au Suriname et au Viet Nam.</w:t>
            </w:r>
          </w:p>
          <w:p w:rsidR="000336DF" w:rsidRPr="00AC0EC4" w:rsidRDefault="000336DF">
            <w:pPr>
              <w:pStyle w:val="ListParagraph"/>
              <w:widowControl/>
              <w:numPr>
                <w:ilvl w:val="0"/>
                <w:numId w:val="15"/>
              </w:numPr>
              <w:ind w:left="284" w:hanging="284"/>
              <w:rPr>
                <w:rFonts w:ascii="Calibri" w:hAnsi="Calibri" w:cs="Calibri"/>
                <w:color w:val="000000"/>
                <w:sz w:val="20"/>
                <w:lang w:val="fr-FR"/>
              </w:rPr>
            </w:pPr>
            <w:r w:rsidRPr="000F56DB">
              <w:rPr>
                <w:rFonts w:ascii="Calibri" w:hAnsi="Calibri" w:cs="Calibri"/>
                <w:color w:val="000000"/>
                <w:sz w:val="20"/>
                <w:szCs w:val="22"/>
                <w:lang w:val="fr-FR"/>
              </w:rPr>
              <w:t>Définition d</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une méthodologie de recherche </w:t>
            </w:r>
            <w:r>
              <w:rPr>
                <w:rFonts w:ascii="Calibri" w:hAnsi="Calibri" w:cs="Calibri"/>
                <w:color w:val="000000"/>
                <w:sz w:val="20"/>
                <w:szCs w:val="22"/>
                <w:lang w:val="fr-FR"/>
              </w:rPr>
              <w:t>commune</w:t>
            </w:r>
            <w:r w:rsidRPr="000F56DB">
              <w:rPr>
                <w:rFonts w:ascii="Calibri" w:hAnsi="Calibri" w:cs="Calibri"/>
                <w:color w:val="000000"/>
                <w:sz w:val="20"/>
                <w:szCs w:val="22"/>
                <w:lang w:val="fr-FR"/>
              </w:rPr>
              <w:t xml:space="preserve"> en vue d</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une étude sur les </w:t>
            </w:r>
            <w:proofErr w:type="spellStart"/>
            <w:r w:rsidRPr="000F56DB">
              <w:rPr>
                <w:rFonts w:ascii="Calibri" w:hAnsi="Calibri" w:cs="Calibri"/>
                <w:color w:val="000000"/>
                <w:sz w:val="20"/>
                <w:szCs w:val="22"/>
                <w:lang w:val="fr-FR"/>
              </w:rPr>
              <w:t>sexospécificités</w:t>
            </w:r>
            <w:proofErr w:type="spellEnd"/>
            <w:r w:rsidRPr="000F56DB">
              <w:rPr>
                <w:rFonts w:ascii="Calibri" w:hAnsi="Calibri" w:cs="Calibri"/>
                <w:color w:val="000000"/>
                <w:sz w:val="20"/>
                <w:szCs w:val="22"/>
                <w:lang w:val="fr-FR"/>
              </w:rPr>
              <w:t xml:space="preserve"> et la gestion des ressources naturelles (GRN) financée par la FAO et mise en œuvre par le RECOFTC (</w:t>
            </w:r>
            <w:r w:rsidRPr="00C75A87">
              <w:rPr>
                <w:rFonts w:ascii="Calibri" w:hAnsi="Calibri" w:cs="Calibri"/>
                <w:i/>
                <w:color w:val="000000"/>
                <w:sz w:val="20"/>
                <w:szCs w:val="22"/>
                <w:lang w:val="fr-FR"/>
              </w:rPr>
              <w:t xml:space="preserve">Center for People and </w:t>
            </w:r>
            <w:proofErr w:type="spellStart"/>
            <w:r w:rsidRPr="00C75A87">
              <w:rPr>
                <w:rFonts w:ascii="Calibri" w:hAnsi="Calibri" w:cs="Calibri"/>
                <w:i/>
                <w:color w:val="000000"/>
                <w:sz w:val="20"/>
                <w:szCs w:val="22"/>
                <w:lang w:val="fr-FR"/>
              </w:rPr>
              <w:t>Forests</w:t>
            </w:r>
            <w:proofErr w:type="spellEnd"/>
            <w:r w:rsidRPr="000F56DB">
              <w:rPr>
                <w:rFonts w:ascii="Calibri" w:hAnsi="Calibri" w:cs="Calibri"/>
                <w:color w:val="000000"/>
                <w:sz w:val="20"/>
                <w:szCs w:val="22"/>
                <w:lang w:val="fr-FR"/>
              </w:rPr>
              <w:t>), en collaboration pour l</w:t>
            </w:r>
            <w:r>
              <w:rPr>
                <w:rFonts w:ascii="Calibri" w:hAnsi="Calibri" w:cs="Calibri"/>
                <w:color w:val="000000"/>
                <w:sz w:val="20"/>
                <w:szCs w:val="22"/>
                <w:lang w:val="fr-FR"/>
              </w:rPr>
              <w:t>’</w:t>
            </w:r>
            <w:r w:rsidRPr="000F56DB">
              <w:rPr>
                <w:rFonts w:ascii="Calibri" w:hAnsi="Calibri" w:cs="Calibri"/>
                <w:color w:val="000000"/>
                <w:sz w:val="20"/>
                <w:szCs w:val="22"/>
                <w:lang w:val="fr-FR"/>
              </w:rPr>
              <w:t>Asie et le Pacifique avec le PNUD, le réseau WOCAN (</w:t>
            </w:r>
            <w:proofErr w:type="spellStart"/>
            <w:r w:rsidRPr="000F56DB">
              <w:rPr>
                <w:rFonts w:ascii="Calibri" w:hAnsi="Calibri" w:cs="Calibri"/>
                <w:color w:val="000000"/>
                <w:sz w:val="20"/>
                <w:szCs w:val="22"/>
                <w:lang w:val="fr-FR"/>
              </w:rPr>
              <w:t>Women</w:t>
            </w:r>
            <w:proofErr w:type="spellEnd"/>
            <w:r w:rsidRPr="000F56DB">
              <w:rPr>
                <w:rFonts w:ascii="Calibri" w:hAnsi="Calibri" w:cs="Calibri"/>
                <w:color w:val="000000"/>
                <w:sz w:val="20"/>
                <w:szCs w:val="22"/>
                <w:lang w:val="fr-FR"/>
              </w:rPr>
              <w:t xml:space="preserve"> </w:t>
            </w:r>
            <w:proofErr w:type="spellStart"/>
            <w:r w:rsidRPr="000F56DB">
              <w:rPr>
                <w:rFonts w:ascii="Calibri" w:hAnsi="Calibri" w:cs="Calibri"/>
                <w:color w:val="000000"/>
                <w:sz w:val="20"/>
                <w:szCs w:val="22"/>
                <w:lang w:val="fr-FR"/>
              </w:rPr>
              <w:t>Organizing</w:t>
            </w:r>
            <w:proofErr w:type="spellEnd"/>
            <w:r w:rsidRPr="000F56DB">
              <w:rPr>
                <w:rFonts w:ascii="Calibri" w:hAnsi="Calibri" w:cs="Calibri"/>
                <w:color w:val="000000"/>
                <w:sz w:val="20"/>
                <w:szCs w:val="22"/>
                <w:lang w:val="fr-FR"/>
              </w:rPr>
              <w:t xml:space="preserve"> for Change in Agriculture and Natural Resource Management)</w:t>
            </w:r>
            <w:r w:rsidRPr="000F56DB">
              <w:rPr>
                <w:rFonts w:ascii="Calibri" w:hAnsi="Calibri"/>
                <w:sz w:val="20"/>
                <w:szCs w:val="22"/>
                <w:lang w:val="fr-FR"/>
              </w:rPr>
              <w:t xml:space="preserve">, </w:t>
            </w:r>
            <w:r w:rsidRPr="000F56DB">
              <w:rPr>
                <w:rFonts w:ascii="Calibri" w:hAnsi="Calibri" w:cs="Calibri"/>
                <w:color w:val="000000"/>
                <w:sz w:val="20"/>
                <w:szCs w:val="22"/>
                <w:lang w:val="fr-FR"/>
              </w:rPr>
              <w:t xml:space="preserve">le projet LEAF financé par USAID et le </w:t>
            </w:r>
            <w:proofErr w:type="spellStart"/>
            <w:r w:rsidRPr="000F56DB">
              <w:rPr>
                <w:rFonts w:ascii="Calibri" w:hAnsi="Calibri" w:cs="Calibri"/>
                <w:color w:val="000000"/>
                <w:sz w:val="20"/>
                <w:szCs w:val="22"/>
                <w:lang w:val="fr-FR"/>
              </w:rPr>
              <w:t>le</w:t>
            </w:r>
            <w:proofErr w:type="spellEnd"/>
            <w:r w:rsidRPr="000F56DB">
              <w:rPr>
                <w:rFonts w:ascii="Calibri" w:hAnsi="Calibri" w:cs="Calibri"/>
                <w:color w:val="000000"/>
                <w:sz w:val="20"/>
                <w:szCs w:val="22"/>
                <w:lang w:val="fr-FR"/>
              </w:rPr>
              <w:t xml:space="preserve"> RECOFTC. Les bonnes pratiques existantes et des recommandations pour la recherche ont été rassemblées dans un </w:t>
            </w:r>
            <w:r w:rsidR="0092032F">
              <w:fldChar w:fldCharType="begin"/>
            </w:r>
            <w:r w:rsidR="0092032F" w:rsidRPr="004F374C">
              <w:rPr>
                <w:lang w:val="fr-CH"/>
              </w:rPr>
              <w:instrText xml:space="preserve"> HYPERLINK "http://www.unredd.net/kt/view.php?fDocumentId=1415" </w:instrText>
            </w:r>
            <w:r w:rsidR="0092032F">
              <w:fldChar w:fldCharType="separate"/>
            </w:r>
            <w:r w:rsidRPr="000F56DB">
              <w:rPr>
                <w:rFonts w:ascii="Calibri" w:hAnsi="Calibri" w:cs="Calibri"/>
                <w:color w:val="000000"/>
                <w:sz w:val="20"/>
                <w:szCs w:val="22"/>
                <w:lang w:val="fr-FR"/>
              </w:rPr>
              <w:t>rapport d</w:t>
            </w:r>
            <w:r>
              <w:rPr>
                <w:rFonts w:ascii="Calibri" w:hAnsi="Calibri" w:cs="Calibri"/>
                <w:color w:val="000000"/>
                <w:sz w:val="20"/>
                <w:szCs w:val="22"/>
                <w:lang w:val="fr-FR"/>
              </w:rPr>
              <w:t>’</w:t>
            </w:r>
            <w:r w:rsidRPr="000F56DB">
              <w:rPr>
                <w:rFonts w:ascii="Calibri" w:hAnsi="Calibri" w:cs="Calibri"/>
                <w:color w:val="000000"/>
                <w:sz w:val="20"/>
                <w:szCs w:val="22"/>
                <w:lang w:val="fr-FR"/>
              </w:rPr>
              <w:t>étude exploratoire</w:t>
            </w:r>
            <w:r w:rsidR="0092032F">
              <w:rPr>
                <w:rFonts w:ascii="Calibri" w:hAnsi="Calibri" w:cs="Calibri"/>
                <w:color w:val="000000"/>
                <w:sz w:val="20"/>
                <w:szCs w:val="22"/>
                <w:lang w:val="fr-FR"/>
              </w:rPr>
              <w:fldChar w:fldCharType="end"/>
            </w:r>
            <w:r w:rsidRPr="000F56DB">
              <w:rPr>
                <w:rFonts w:ascii="Calibri" w:hAnsi="Calibri" w:cs="Calibri"/>
                <w:color w:val="000000"/>
                <w:sz w:val="20"/>
                <w:szCs w:val="22"/>
                <w:lang w:val="fr-FR"/>
              </w:rPr>
              <w:t>. La méthodologie commune a été appliquée à deux activités de recherche nationales ayant débuté au Cambodge et au Sri Lanka, et à l</w:t>
            </w:r>
            <w:r>
              <w:rPr>
                <w:rFonts w:ascii="Calibri" w:hAnsi="Calibri" w:cs="Calibri"/>
                <w:color w:val="000000"/>
                <w:sz w:val="20"/>
                <w:szCs w:val="22"/>
                <w:lang w:val="fr-FR"/>
              </w:rPr>
              <w:t>’</w:t>
            </w:r>
            <w:r w:rsidRPr="000F56DB">
              <w:rPr>
                <w:rFonts w:ascii="Calibri" w:hAnsi="Calibri" w:cs="Calibri"/>
                <w:color w:val="000000"/>
                <w:sz w:val="20"/>
                <w:szCs w:val="22"/>
                <w:lang w:val="fr-FR"/>
              </w:rPr>
              <w:t>étude LEAF lancée aux Philippines.</w:t>
            </w:r>
          </w:p>
          <w:p w:rsidR="000336DF" w:rsidRPr="000F56DB" w:rsidRDefault="000336DF">
            <w:pPr>
              <w:rPr>
                <w:rFonts w:ascii="Calibri" w:hAnsi="Calibri" w:cs="Calibri"/>
                <w:b/>
                <w:color w:val="000000"/>
                <w:sz w:val="20"/>
              </w:rPr>
            </w:pPr>
            <w:r w:rsidRPr="000F56DB">
              <w:rPr>
                <w:rFonts w:ascii="Calibri" w:hAnsi="Calibri" w:cs="Calibri"/>
                <w:b/>
                <w:bCs/>
                <w:color w:val="000000"/>
                <w:sz w:val="20"/>
                <w:szCs w:val="22"/>
                <w:lang w:val="fr-FR"/>
              </w:rPr>
              <w:t>Concernant l</w:t>
            </w:r>
            <w:r>
              <w:rPr>
                <w:rFonts w:ascii="Calibri" w:hAnsi="Calibri" w:cs="Calibri"/>
                <w:b/>
                <w:bCs/>
                <w:color w:val="000000"/>
                <w:sz w:val="20"/>
                <w:szCs w:val="22"/>
                <w:lang w:val="fr-FR"/>
              </w:rPr>
              <w:t>’</w:t>
            </w:r>
            <w:r w:rsidRPr="000F56DB">
              <w:rPr>
                <w:rFonts w:ascii="Calibri" w:hAnsi="Calibri" w:cs="Calibri"/>
                <w:b/>
                <w:bCs/>
                <w:color w:val="000000"/>
                <w:sz w:val="20"/>
                <w:szCs w:val="22"/>
                <w:lang w:val="fr-FR"/>
              </w:rPr>
              <w:t>indicateur b :</w:t>
            </w:r>
          </w:p>
          <w:p w:rsidR="000336DF" w:rsidRPr="00AC0EC4" w:rsidRDefault="000336DF">
            <w:pPr>
              <w:pStyle w:val="ListParagraph"/>
              <w:numPr>
                <w:ilvl w:val="0"/>
                <w:numId w:val="36"/>
              </w:numPr>
              <w:ind w:left="283" w:hanging="357"/>
              <w:rPr>
                <w:rFonts w:ascii="Calibri" w:hAnsi="Calibri" w:cs="Calibri"/>
                <w:b/>
                <w:i/>
                <w:sz w:val="20"/>
                <w:szCs w:val="20"/>
                <w:u w:val="single"/>
                <w:lang w:val="fr-FR"/>
              </w:rPr>
            </w:pPr>
            <w:r w:rsidRPr="000F56DB">
              <w:rPr>
                <w:rFonts w:ascii="Calibri" w:hAnsi="Calibri" w:cs="Calibri"/>
                <w:color w:val="000000"/>
                <w:sz w:val="20"/>
                <w:szCs w:val="22"/>
                <w:lang w:val="fr-FR"/>
              </w:rPr>
              <w:t>Meilleure disponibilité d</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outils sur les </w:t>
            </w:r>
            <w:proofErr w:type="spellStart"/>
            <w:r w:rsidRPr="000F56DB">
              <w:rPr>
                <w:rFonts w:ascii="Calibri" w:hAnsi="Calibri" w:cs="Calibri"/>
                <w:color w:val="000000"/>
                <w:sz w:val="20"/>
                <w:szCs w:val="22"/>
                <w:lang w:val="fr-FR"/>
              </w:rPr>
              <w:t>sexospécificités</w:t>
            </w:r>
            <w:proofErr w:type="spellEnd"/>
            <w:r w:rsidRPr="000F56DB">
              <w:rPr>
                <w:rFonts w:ascii="Calibri" w:hAnsi="Calibri" w:cs="Calibri"/>
                <w:color w:val="000000"/>
                <w:sz w:val="20"/>
                <w:szCs w:val="22"/>
                <w:lang w:val="fr-FR"/>
              </w:rPr>
              <w:t> : parution prochaine d</w:t>
            </w:r>
            <w:r>
              <w:rPr>
                <w:rFonts w:ascii="Calibri" w:hAnsi="Calibri" w:cs="Calibri"/>
                <w:color w:val="000000"/>
                <w:sz w:val="20"/>
                <w:szCs w:val="22"/>
                <w:lang w:val="fr-FR"/>
              </w:rPr>
              <w:t>’</w:t>
            </w:r>
            <w:r w:rsidRPr="000F56DB">
              <w:rPr>
                <w:rFonts w:ascii="Calibri" w:hAnsi="Calibri" w:cs="Calibri"/>
                <w:color w:val="000000"/>
                <w:sz w:val="20"/>
                <w:szCs w:val="22"/>
                <w:lang w:val="fr-FR"/>
              </w:rPr>
              <w:t>un document d</w:t>
            </w:r>
            <w:r>
              <w:rPr>
                <w:rFonts w:ascii="Calibri" w:hAnsi="Calibri" w:cs="Calibri"/>
                <w:color w:val="000000"/>
                <w:sz w:val="20"/>
                <w:szCs w:val="22"/>
                <w:lang w:val="fr-FR"/>
              </w:rPr>
              <w:t>’</w:t>
            </w:r>
            <w:r w:rsidRPr="000F56DB">
              <w:rPr>
                <w:rFonts w:ascii="Calibri" w:hAnsi="Calibri" w:cs="Calibri"/>
                <w:color w:val="000000"/>
                <w:sz w:val="20"/>
                <w:szCs w:val="22"/>
                <w:lang w:val="fr-FR"/>
              </w:rPr>
              <w:t>orientation de l</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ONU-REDD sur une REDD+ prenant en compte les disparités entre les sexes ; présentation </w:t>
            </w:r>
            <w:r w:rsidRPr="000F56DB">
              <w:rPr>
                <w:rFonts w:ascii="Calibri" w:hAnsi="Calibri" w:cs="Calibri"/>
                <w:iCs/>
                <w:color w:val="000000"/>
                <w:sz w:val="20"/>
                <w:lang w:val="fr-FR"/>
              </w:rPr>
              <w:t>d</w:t>
            </w:r>
            <w:r>
              <w:rPr>
                <w:rFonts w:ascii="Calibri" w:hAnsi="Calibri" w:cs="Calibri"/>
                <w:iCs/>
                <w:color w:val="000000"/>
                <w:sz w:val="20"/>
                <w:lang w:val="fr-FR"/>
              </w:rPr>
              <w:t>’</w:t>
            </w:r>
            <w:r w:rsidRPr="000F56DB">
              <w:rPr>
                <w:rFonts w:ascii="Calibri" w:hAnsi="Calibri" w:cs="Calibri"/>
                <w:iCs/>
                <w:color w:val="000000"/>
                <w:sz w:val="20"/>
                <w:lang w:val="fr-FR"/>
              </w:rPr>
              <w:t>informations</w:t>
            </w:r>
            <w:r w:rsidRPr="000F56DB">
              <w:rPr>
                <w:rFonts w:ascii="Calibri" w:hAnsi="Calibri" w:cs="Calibri"/>
                <w:color w:val="000000"/>
                <w:sz w:val="16"/>
                <w:szCs w:val="22"/>
                <w:lang w:val="fr-FR"/>
              </w:rPr>
              <w:t xml:space="preserve"> </w:t>
            </w:r>
            <w:r w:rsidRPr="000F56DB">
              <w:rPr>
                <w:rFonts w:ascii="Calibri" w:hAnsi="Calibri" w:cs="Calibri"/>
                <w:color w:val="000000"/>
                <w:sz w:val="20"/>
                <w:szCs w:val="22"/>
                <w:lang w:val="fr-FR"/>
              </w:rPr>
              <w:t>sur les expériences du Programme en matière d</w:t>
            </w:r>
            <w:r>
              <w:rPr>
                <w:rFonts w:ascii="Calibri" w:hAnsi="Calibri" w:cs="Calibri"/>
                <w:color w:val="000000"/>
                <w:sz w:val="20"/>
                <w:szCs w:val="22"/>
                <w:lang w:val="fr-FR"/>
              </w:rPr>
              <w:t>’</w:t>
            </w:r>
            <w:r w:rsidRPr="000F56DB">
              <w:rPr>
                <w:rFonts w:ascii="Calibri" w:hAnsi="Calibri" w:cs="Calibri"/>
                <w:color w:val="000000"/>
                <w:sz w:val="20"/>
                <w:szCs w:val="22"/>
                <w:lang w:val="fr-FR"/>
              </w:rPr>
              <w:t>intégration de l</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égalité des sexes lors de la </w:t>
            </w:r>
            <w:r w:rsidR="0092032F">
              <w:fldChar w:fldCharType="begin"/>
            </w:r>
            <w:r w:rsidR="0092032F" w:rsidRPr="004F374C">
              <w:rPr>
                <w:lang w:val="fr-CH"/>
              </w:rPr>
              <w:instrText xml:space="preserve"> HYPERLINK "http://www.unredd.net/index.php?option=com_conte</w:instrText>
            </w:r>
            <w:r w:rsidR="0092032F" w:rsidRPr="004F374C">
              <w:rPr>
                <w:lang w:val="fr-CH"/>
              </w:rPr>
              <w:instrText xml:space="preserve">nt&amp;view=article&amp;id=1531%3Acbfp-comifac-strengthens-gender-equality-considerations&amp;catid=98%3Ageneral&amp;Itemid=267" </w:instrText>
            </w:r>
            <w:r w:rsidR="0092032F">
              <w:fldChar w:fldCharType="separate"/>
            </w:r>
            <w:r w:rsidRPr="000F56DB">
              <w:rPr>
                <w:rFonts w:ascii="Calibri" w:hAnsi="Calibri" w:cs="Calibri"/>
                <w:color w:val="000000"/>
                <w:sz w:val="20"/>
                <w:szCs w:val="22"/>
                <w:lang w:val="fr-FR"/>
              </w:rPr>
              <w:t>journée thématique Genre du Partenariat pour les forêts du bassin du Congo</w:t>
            </w:r>
            <w:r w:rsidR="0092032F">
              <w:rPr>
                <w:rFonts w:ascii="Calibri" w:hAnsi="Calibri" w:cs="Calibri"/>
                <w:color w:val="000000"/>
                <w:sz w:val="20"/>
                <w:szCs w:val="22"/>
                <w:lang w:val="fr-FR"/>
              </w:rPr>
              <w:fldChar w:fldCharType="end"/>
            </w:r>
            <w:r w:rsidRPr="000F56DB">
              <w:rPr>
                <w:rFonts w:ascii="Calibri" w:hAnsi="Calibri" w:cs="Calibri"/>
                <w:color w:val="000000"/>
                <w:sz w:val="20"/>
                <w:szCs w:val="22"/>
                <w:lang w:val="fr-FR"/>
              </w:rPr>
              <w:t xml:space="preserve"> (PFBC), organisée à l</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occasion de la </w:t>
            </w:r>
            <w:r>
              <w:rPr>
                <w:rFonts w:ascii="Calibri" w:hAnsi="Calibri" w:cs="Calibri"/>
                <w:color w:val="000000"/>
                <w:sz w:val="20"/>
                <w:szCs w:val="22"/>
                <w:lang w:val="fr-FR"/>
              </w:rPr>
              <w:t>douzième r</w:t>
            </w:r>
            <w:r w:rsidRPr="000F56DB">
              <w:rPr>
                <w:rFonts w:ascii="Calibri" w:hAnsi="Calibri" w:cs="Calibri"/>
                <w:color w:val="000000"/>
                <w:sz w:val="20"/>
                <w:szCs w:val="22"/>
                <w:lang w:val="fr-FR"/>
              </w:rPr>
              <w:t>éunion des partenaires du PFBC à Douala, Cameroun (du 18 au 20 mars) ; et présentation d</w:t>
            </w:r>
            <w:r>
              <w:rPr>
                <w:rFonts w:ascii="Calibri" w:hAnsi="Calibri" w:cs="Calibri"/>
                <w:color w:val="000000"/>
                <w:sz w:val="20"/>
                <w:szCs w:val="22"/>
                <w:lang w:val="fr-FR"/>
              </w:rPr>
              <w:t>’</w:t>
            </w:r>
            <w:r w:rsidRPr="000F56DB">
              <w:rPr>
                <w:rFonts w:ascii="Calibri" w:hAnsi="Calibri" w:cs="Calibri"/>
                <w:color w:val="000000"/>
                <w:sz w:val="20"/>
                <w:szCs w:val="22"/>
                <w:lang w:val="fr-FR"/>
              </w:rPr>
              <w:t xml:space="preserve">informations lors de la </w:t>
            </w:r>
            <w:r w:rsidR="0092032F">
              <w:fldChar w:fldCharType="begin"/>
            </w:r>
            <w:r w:rsidR="0092032F" w:rsidRPr="004F374C">
              <w:rPr>
                <w:lang w:val="fr-CH"/>
              </w:rPr>
              <w:instrText xml:space="preserve"> HYPERLINK "http://www.unredd.net/index.php?option=com_content&amp;view=article&amp;id=1618:-gender-sensitive-redd&amp;catid=98:general" </w:instrText>
            </w:r>
            <w:r w:rsidR="0092032F">
              <w:fldChar w:fldCharType="separate"/>
            </w:r>
            <w:r w:rsidRPr="00483662">
              <w:rPr>
                <w:rFonts w:ascii="Calibri" w:hAnsi="Calibri" w:cs="Calibri"/>
                <w:color w:val="000000"/>
                <w:sz w:val="20"/>
                <w:szCs w:val="22"/>
                <w:u w:val="single"/>
                <w:lang w:val="fr-FR"/>
              </w:rPr>
              <w:t>séance d’échange d’information et de connaissances</w:t>
            </w:r>
            <w:r w:rsidR="0092032F">
              <w:rPr>
                <w:rFonts w:ascii="Calibri" w:hAnsi="Calibri" w:cs="Calibri"/>
                <w:color w:val="000000"/>
                <w:sz w:val="20"/>
                <w:szCs w:val="22"/>
                <w:u w:val="single"/>
                <w:lang w:val="fr-FR"/>
              </w:rPr>
              <w:fldChar w:fldCharType="end"/>
            </w:r>
            <w:r w:rsidRPr="000F56DB">
              <w:rPr>
                <w:rFonts w:ascii="Calibri" w:hAnsi="Calibri" w:cs="Calibri"/>
                <w:color w:val="000000"/>
                <w:sz w:val="20"/>
                <w:szCs w:val="22"/>
                <w:lang w:val="fr-FR"/>
              </w:rPr>
              <w:t xml:space="preserve"> de la dixième réunion du Conseil d</w:t>
            </w:r>
            <w:r>
              <w:rPr>
                <w:rFonts w:ascii="Calibri" w:hAnsi="Calibri" w:cs="Calibri"/>
                <w:color w:val="000000"/>
                <w:sz w:val="20"/>
                <w:szCs w:val="22"/>
                <w:lang w:val="fr-FR"/>
              </w:rPr>
              <w:t>’</w:t>
            </w:r>
            <w:r w:rsidRPr="000F56DB">
              <w:rPr>
                <w:rFonts w:ascii="Calibri" w:hAnsi="Calibri" w:cs="Calibri"/>
                <w:color w:val="000000"/>
                <w:sz w:val="20"/>
                <w:szCs w:val="22"/>
                <w:lang w:val="fr-FR"/>
              </w:rPr>
              <w:t>orientation.</w:t>
            </w:r>
          </w:p>
        </w:tc>
      </w:tr>
      <w:tr w:rsidR="000336DF" w:rsidRPr="004F374C" w:rsidTr="00871CAF">
        <w:trPr>
          <w:trHeight w:val="676"/>
        </w:trPr>
        <w:tc>
          <w:tcPr>
            <w:tcW w:w="13858" w:type="dxa"/>
            <w:gridSpan w:val="7"/>
            <w:shd w:val="clear" w:color="auto" w:fill="365F91"/>
          </w:tcPr>
          <w:p w:rsidR="000336DF" w:rsidRPr="00D145D6" w:rsidRDefault="000336DF" w:rsidP="00871CAF">
            <w:pPr>
              <w:pStyle w:val="Default"/>
              <w:widowControl w:val="0"/>
              <w:spacing w:after="0" w:line="240" w:lineRule="auto"/>
              <w:rPr>
                <w:b/>
                <w:color w:val="FFFFFF"/>
                <w:sz w:val="20"/>
                <w:szCs w:val="20"/>
                <w:lang w:val="fr-FR" w:eastAsia="en-GB"/>
              </w:rPr>
            </w:pPr>
            <w:r>
              <w:rPr>
                <w:b/>
                <w:bCs/>
                <w:color w:val="FFFFFF"/>
                <w:sz w:val="20"/>
                <w:szCs w:val="20"/>
                <w:lang w:val="fr-FR"/>
              </w:rPr>
              <w:lastRenderedPageBreak/>
              <w:t>Résultat 4 : Les peuples autochtones, les communautés locales, les organisations de la société civile et les autres parties prenantes prennent une part effective aux décisions et à l’élaboration de stratégies sur la REDD+, ainsi qu’à leur mise en œuvre, au niveau national et international.</w:t>
            </w:r>
          </w:p>
        </w:tc>
      </w:tr>
      <w:tr w:rsidR="000336DF" w:rsidRPr="004F374C" w:rsidTr="00871CAF">
        <w:trPr>
          <w:trHeight w:val="1764"/>
        </w:trPr>
        <w:tc>
          <w:tcPr>
            <w:tcW w:w="4218" w:type="dxa"/>
            <w:gridSpan w:val="2"/>
            <w:shd w:val="clear" w:color="auto" w:fill="365F91"/>
          </w:tcPr>
          <w:p w:rsidR="000336DF" w:rsidRPr="00D145D6"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Indicateur du résultat</w:t>
            </w:r>
          </w:p>
          <w:p w:rsidR="000336DF" w:rsidRPr="00D145D6" w:rsidRDefault="000336DF" w:rsidP="00884AC5">
            <w:pPr>
              <w:pStyle w:val="Default"/>
              <w:widowControl w:val="0"/>
              <w:spacing w:after="0" w:line="240" w:lineRule="auto"/>
              <w:rPr>
                <w:color w:val="FFFFFF"/>
                <w:sz w:val="20"/>
                <w:szCs w:val="20"/>
                <w:lang w:val="fr-FR" w:eastAsia="en-GB"/>
              </w:rPr>
            </w:pPr>
            <w:r>
              <w:rPr>
                <w:color w:val="FFFFFF"/>
                <w:sz w:val="20"/>
                <w:szCs w:val="20"/>
                <w:lang w:val="fr-FR"/>
              </w:rPr>
              <w:t>Nombre de pays disposant d’activités et de mécanismes permettant aux peuples autochtones, aux communautés locales, aux OSC et aux autres parties prenantes de prendre une part effective aux décisions ainsi qu’à l’élaboration et à la mise en œuvre des stratégies de REDD+.</w:t>
            </w:r>
          </w:p>
        </w:tc>
        <w:tc>
          <w:tcPr>
            <w:tcW w:w="4253" w:type="dxa"/>
            <w:gridSpan w:val="4"/>
            <w:shd w:val="clear" w:color="auto" w:fill="365F91"/>
          </w:tcPr>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17 pays disposent d’activités et de mécanismes permettant aux peuples autochtones, aux communautés locales, aux OSC et aux autres parties prenantes de prendre une part effective aux décisions ainsi qu’à l’élaboration et à la mise en œuvre des stratégies de REDD+.</w:t>
            </w:r>
          </w:p>
        </w:tc>
        <w:tc>
          <w:tcPr>
            <w:tcW w:w="5387" w:type="dxa"/>
            <w:shd w:val="clear" w:color="auto" w:fill="365F91"/>
          </w:tcPr>
          <w:p w:rsidR="000336DF" w:rsidRPr="00E731AB"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 xml:space="preserve">Cible </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À l’horizon 2014, le nombre de pays disposant d’activités et de mécanismes permettant aux peuples autochtones, aux communautés locales, aux OSC et aux autres parties prenantes de prendre une part effective aux décisions ainsi qu’à l’élaboration et à la mise en œuvre des stratégies de REDD+ aura augmenté de 10 %.</w:t>
            </w:r>
          </w:p>
        </w:tc>
      </w:tr>
      <w:tr w:rsidR="000336DF" w:rsidRPr="004F374C" w:rsidTr="00871CAF">
        <w:trPr>
          <w:trHeight w:val="311"/>
        </w:trPr>
        <w:tc>
          <w:tcPr>
            <w:tcW w:w="13858" w:type="dxa"/>
            <w:gridSpan w:val="7"/>
            <w:shd w:val="clear" w:color="auto" w:fill="B8CCE4" w:themeFill="accent1" w:themeFillTint="66"/>
          </w:tcPr>
          <w:p w:rsidR="000336DF" w:rsidRPr="00D145D6" w:rsidRDefault="000336DF" w:rsidP="00884AC5">
            <w:pPr>
              <w:pStyle w:val="Default"/>
              <w:spacing w:after="0" w:line="240" w:lineRule="auto"/>
              <w:rPr>
                <w:sz w:val="20"/>
                <w:szCs w:val="20"/>
                <w:lang w:val="fr-FR" w:eastAsia="en-GB"/>
              </w:rPr>
            </w:pPr>
            <w:r>
              <w:rPr>
                <w:b/>
                <w:bCs/>
                <w:sz w:val="20"/>
                <w:szCs w:val="20"/>
                <w:lang w:val="fr-FR"/>
              </w:rPr>
              <w:t>Réalisation 4.1 : Les peuples autochtones, les communautés locales, les organisations de la société civile et les autres parties prenantes concernées sont informés des processus, politiques et activités REDD+ nationaux et internationaux.</w:t>
            </w:r>
          </w:p>
        </w:tc>
      </w:tr>
      <w:tr w:rsidR="000336DF" w:rsidRPr="004F374C" w:rsidTr="00871CAF">
        <w:trPr>
          <w:trHeight w:val="252"/>
        </w:trPr>
        <w:tc>
          <w:tcPr>
            <w:tcW w:w="4218" w:type="dxa"/>
            <w:gridSpan w:val="2"/>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Pourcentage d’augmentation des organisations de parties prenantes d’ONU-REDD concernées ayant bénéficié des activités d’information sur la REDD+ (ateliers, formations) au niveau international.</w:t>
            </w:r>
          </w:p>
          <w:p w:rsidR="00B803B2" w:rsidRDefault="00B803B2" w:rsidP="00884AC5">
            <w:pPr>
              <w:pStyle w:val="Default"/>
              <w:spacing w:after="0" w:line="240" w:lineRule="auto"/>
              <w:rPr>
                <w:b/>
                <w:bCs/>
                <w:sz w:val="20"/>
                <w:szCs w:val="20"/>
                <w:lang w:val="fr-FR"/>
              </w:rPr>
            </w:pPr>
          </w:p>
          <w:p w:rsidR="000336DF" w:rsidRPr="00D145D6" w:rsidRDefault="000336DF" w:rsidP="00884AC5">
            <w:pPr>
              <w:pStyle w:val="Default"/>
              <w:spacing w:after="0" w:line="240" w:lineRule="auto"/>
              <w:rPr>
                <w:sz w:val="20"/>
                <w:szCs w:val="20"/>
                <w:lang w:val="fr-FR" w:eastAsia="en-GB"/>
              </w:rPr>
            </w:pPr>
            <w:r>
              <w:rPr>
                <w:b/>
                <w:bCs/>
                <w:sz w:val="20"/>
                <w:szCs w:val="20"/>
                <w:lang w:val="fr-FR"/>
              </w:rPr>
              <w:t xml:space="preserve">b. </w:t>
            </w:r>
            <w:r>
              <w:rPr>
                <w:sz w:val="20"/>
                <w:szCs w:val="20"/>
                <w:lang w:val="fr-FR"/>
              </w:rPr>
              <w:t xml:space="preserve">Pourcentage d’augmentation des organisations de parties prenantes concernées au niveau national, dans les pays partenaires </w:t>
            </w:r>
            <w:r>
              <w:rPr>
                <w:sz w:val="20"/>
                <w:szCs w:val="20"/>
                <w:lang w:val="fr-FR"/>
              </w:rPr>
              <w:lastRenderedPageBreak/>
              <w:t>dotés de Programmes nationaux ONU-REDD, qui ont été pleinement informées sur la REDD+ grâce aux activités du Programme.</w:t>
            </w:r>
          </w:p>
        </w:tc>
        <w:tc>
          <w:tcPr>
            <w:tcW w:w="4253" w:type="dxa"/>
            <w:gridSpan w:val="4"/>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lastRenderedPageBreak/>
              <w:t>Situation initiale</w:t>
            </w:r>
            <w:r>
              <w:rPr>
                <w:rStyle w:val="FootnoteReference"/>
                <w:rFonts w:cs="Calibri"/>
                <w:b/>
                <w:sz w:val="20"/>
                <w:szCs w:val="20"/>
                <w:lang w:eastAsia="en-GB"/>
              </w:rPr>
              <w:footnoteReference w:id="7"/>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Environ 130 organisations de parties prenantes concernées au niveau international ont été associées aux activités d’information sur la REDD+.</w:t>
            </w:r>
          </w:p>
          <w:p w:rsidR="00B803B2" w:rsidRDefault="00B803B2" w:rsidP="00884AC5">
            <w:pPr>
              <w:pStyle w:val="Default"/>
              <w:spacing w:after="0" w:line="240" w:lineRule="auto"/>
              <w:rPr>
                <w:b/>
                <w:bCs/>
                <w:sz w:val="20"/>
                <w:szCs w:val="20"/>
                <w:lang w:val="fr-FR"/>
              </w:rPr>
            </w:pPr>
          </w:p>
          <w:p w:rsidR="000336DF" w:rsidRPr="00D145D6" w:rsidRDefault="000336DF" w:rsidP="00884AC5">
            <w:pPr>
              <w:pStyle w:val="Default"/>
              <w:spacing w:after="0" w:line="240" w:lineRule="auto"/>
              <w:rPr>
                <w:sz w:val="20"/>
                <w:szCs w:val="20"/>
                <w:lang w:val="fr-FR" w:eastAsia="en-GB"/>
              </w:rPr>
            </w:pPr>
            <w:r>
              <w:rPr>
                <w:b/>
                <w:bCs/>
                <w:sz w:val="20"/>
                <w:szCs w:val="20"/>
                <w:lang w:val="fr-FR"/>
              </w:rPr>
              <w:t xml:space="preserve">b. </w:t>
            </w:r>
            <w:r>
              <w:rPr>
                <w:sz w:val="20"/>
                <w:szCs w:val="20"/>
                <w:lang w:val="fr-FR"/>
              </w:rPr>
              <w:t xml:space="preserve">Au moins 330 organisations de parties prenantes concernées au niveau national dans les pays partenaires bénéficiant de Programmes nationaux ONU-REDD ou d’activités d’appui ciblé </w:t>
            </w:r>
            <w:r>
              <w:rPr>
                <w:sz w:val="20"/>
                <w:szCs w:val="20"/>
                <w:lang w:val="fr-FR"/>
              </w:rPr>
              <w:lastRenderedPageBreak/>
              <w:t>ont été pleinement informées sur la REDD+ grâce aux activités du Programme.</w:t>
            </w:r>
          </w:p>
        </w:tc>
        <w:tc>
          <w:tcPr>
            <w:tcW w:w="5387" w:type="dxa"/>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lastRenderedPageBreak/>
              <w:t>Cible</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Augmentation de 20 % du nombre des réseaux internationaux et régionaux de peuples autochtones et de la société civile associés à des processus internationaux qui sont informés de la REDD+ via des ateliers et des formations.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Augmentation de 20 % du nombre de peuples autochtones, d’organisations de la société civile et de réseaux nationaux qui sont pleinement informés sur la REDD+, dans chaque pays doté d’un Programme national ONU-REDD.</w:t>
            </w:r>
          </w:p>
        </w:tc>
      </w:tr>
      <w:tr w:rsidR="000336DF" w:rsidRPr="004F374C" w:rsidTr="00871CAF">
        <w:trPr>
          <w:trHeight w:val="394"/>
        </w:trPr>
        <w:tc>
          <w:tcPr>
            <w:tcW w:w="13858" w:type="dxa"/>
            <w:gridSpan w:val="7"/>
            <w:shd w:val="clear" w:color="auto" w:fill="E1E9F3"/>
          </w:tcPr>
          <w:p w:rsidR="000336DF" w:rsidRPr="00D145D6" w:rsidRDefault="000336DF" w:rsidP="00871CAF">
            <w:pPr>
              <w:pStyle w:val="Default"/>
              <w:widowControl w:val="0"/>
              <w:spacing w:after="0" w:line="240" w:lineRule="auto"/>
              <w:rPr>
                <w:b/>
                <w:bCs/>
                <w:i/>
                <w:sz w:val="20"/>
                <w:szCs w:val="20"/>
                <w:lang w:val="fr-FR" w:eastAsia="en-GB"/>
              </w:rPr>
            </w:pPr>
            <w:r>
              <w:rPr>
                <w:b/>
                <w:bCs/>
                <w:sz w:val="20"/>
                <w:szCs w:val="20"/>
                <w:lang w:val="fr-FR"/>
              </w:rPr>
              <w:lastRenderedPageBreak/>
              <w:t>Réalisation 4.1 : Bilan comparatif du premier semestre 2013</w:t>
            </w:r>
            <w:r>
              <w:rPr>
                <w:b/>
                <w:bCs/>
                <w:i/>
                <w:iCs/>
                <w:sz w:val="20"/>
                <w:szCs w:val="20"/>
                <w:lang w:val="fr-FR"/>
              </w:rPr>
              <w:t xml:space="preserve"> </w:t>
            </w:r>
          </w:p>
          <w:p w:rsidR="000336DF" w:rsidRPr="00A326C4" w:rsidRDefault="000336DF" w:rsidP="00884AC5">
            <w:pPr>
              <w:pStyle w:val="Default"/>
              <w:widowControl w:val="0"/>
              <w:spacing w:after="0" w:line="240" w:lineRule="auto"/>
              <w:rPr>
                <w:sz w:val="20"/>
                <w:szCs w:val="20"/>
                <w:lang w:eastAsia="en-GB"/>
              </w:rPr>
            </w:pPr>
            <w:r>
              <w:rPr>
                <w:b/>
                <w:bCs/>
                <w:sz w:val="20"/>
                <w:szCs w:val="20"/>
                <w:lang w:val="fr-FR"/>
              </w:rPr>
              <w:t>Concernant l’indicateur a :</w:t>
            </w:r>
          </w:p>
          <w:p w:rsidR="000336DF" w:rsidRPr="00D145D6" w:rsidRDefault="000336DF" w:rsidP="00884AC5">
            <w:pPr>
              <w:pStyle w:val="Default"/>
              <w:widowControl w:val="0"/>
              <w:numPr>
                <w:ilvl w:val="0"/>
                <w:numId w:val="22"/>
              </w:numPr>
              <w:spacing w:after="0" w:line="240" w:lineRule="auto"/>
              <w:ind w:left="284" w:hanging="284"/>
              <w:rPr>
                <w:sz w:val="20"/>
                <w:szCs w:val="20"/>
                <w:lang w:val="fr-FR" w:eastAsia="en-GB"/>
              </w:rPr>
            </w:pPr>
            <w:r>
              <w:rPr>
                <w:sz w:val="20"/>
                <w:szCs w:val="20"/>
                <w:lang w:val="fr-FR"/>
              </w:rPr>
              <w:t>Renforcement des capacités des représentants des peuples autochtones du bassin amazonien concernant l’approche de l’ONU-REDD en matière de participation des parties prenantes et de consentement préalable, donné librement et en connaissance de cause (FPIC), à l’occasion de la réunion annuelle de la COICA (avril).</w:t>
            </w:r>
          </w:p>
          <w:p w:rsidR="000336DF" w:rsidRPr="00D145D6" w:rsidRDefault="000336DF">
            <w:pPr>
              <w:pStyle w:val="Default"/>
              <w:widowControl w:val="0"/>
              <w:numPr>
                <w:ilvl w:val="0"/>
                <w:numId w:val="22"/>
              </w:numPr>
              <w:spacing w:after="0" w:line="240" w:lineRule="auto"/>
              <w:ind w:left="284" w:hanging="284"/>
              <w:rPr>
                <w:sz w:val="20"/>
                <w:szCs w:val="20"/>
                <w:lang w:val="fr-FR" w:eastAsia="en-GB"/>
              </w:rPr>
            </w:pPr>
            <w:r>
              <w:rPr>
                <w:sz w:val="20"/>
                <w:szCs w:val="20"/>
                <w:lang w:val="fr-FR"/>
              </w:rPr>
              <w:t>Fourniture des Lignes directrices de l’ONU-REDD sur le FPIC à 50 représentants des peuples autochtones et des OSC lors d’un événement parallèle dédié de la douzième session de l’Instance permanente de l’ONU sur les questions autochtones (mai).</w:t>
            </w:r>
          </w:p>
          <w:p w:rsidR="000336DF" w:rsidRPr="00D145D6" w:rsidRDefault="000336DF">
            <w:pPr>
              <w:pStyle w:val="Default"/>
              <w:widowControl w:val="0"/>
              <w:numPr>
                <w:ilvl w:val="0"/>
                <w:numId w:val="22"/>
              </w:numPr>
              <w:spacing w:after="0" w:line="240" w:lineRule="auto"/>
              <w:ind w:left="284" w:hanging="284"/>
              <w:rPr>
                <w:b/>
                <w:sz w:val="20"/>
                <w:szCs w:val="20"/>
                <w:lang w:val="fr-FR" w:eastAsia="en-GB"/>
              </w:rPr>
            </w:pPr>
            <w:r>
              <w:rPr>
                <w:sz w:val="20"/>
                <w:szCs w:val="20"/>
                <w:lang w:val="fr-FR"/>
              </w:rPr>
              <w:t>Atelier sur les enseignements à tirer des principes sociaux et environnementaux, organisé avec les représentants des peuples autochtones et des OSC en Asie-Pacifique (mars).</w:t>
            </w:r>
          </w:p>
          <w:p w:rsidR="000336DF" w:rsidRPr="00A326C4" w:rsidRDefault="000336DF">
            <w:pPr>
              <w:pStyle w:val="Default"/>
              <w:widowControl w:val="0"/>
              <w:spacing w:after="0" w:line="240" w:lineRule="auto"/>
              <w:ind w:left="284" w:hanging="284"/>
              <w:rPr>
                <w:sz w:val="20"/>
                <w:szCs w:val="20"/>
                <w:lang w:eastAsia="en-GB"/>
              </w:rPr>
            </w:pPr>
            <w:r>
              <w:rPr>
                <w:b/>
                <w:bCs/>
                <w:sz w:val="20"/>
                <w:szCs w:val="20"/>
                <w:lang w:val="fr-FR"/>
              </w:rPr>
              <w:t>Concernant l’indicateur b :</w:t>
            </w:r>
          </w:p>
          <w:p w:rsidR="000336DF" w:rsidRPr="00D145D6" w:rsidRDefault="000336DF" w:rsidP="00871CAF">
            <w:pPr>
              <w:pStyle w:val="Default"/>
              <w:numPr>
                <w:ilvl w:val="0"/>
                <w:numId w:val="39"/>
              </w:numPr>
              <w:spacing w:after="0" w:line="240" w:lineRule="auto"/>
              <w:ind w:left="357" w:hanging="357"/>
              <w:rPr>
                <w:b/>
                <w:sz w:val="20"/>
                <w:szCs w:val="20"/>
                <w:lang w:val="fr-FR" w:eastAsia="en-GB"/>
              </w:rPr>
            </w:pPr>
            <w:r>
              <w:rPr>
                <w:sz w:val="20"/>
                <w:szCs w:val="20"/>
                <w:lang w:val="fr-FR"/>
              </w:rPr>
              <w:t>Les parties prenantes nationales des peuples autochtones et des OSC ont été informées sur la REDD+, sur les approches et les conseils en matière de participation des parties prenantes et sur les lignes directrices de l’ONU-REDD pour un FPIC dans neuf pays (Cambodge, Colombie, Côte d’Ivoire, îles Salomon, Myanmar, Nigéria, Pérou, République du Congo et Sri Lanka).</w:t>
            </w:r>
          </w:p>
        </w:tc>
      </w:tr>
      <w:tr w:rsidR="000336DF" w:rsidRPr="004F374C" w:rsidTr="00871CAF">
        <w:trPr>
          <w:trHeight w:val="325"/>
        </w:trPr>
        <w:tc>
          <w:tcPr>
            <w:tcW w:w="13858" w:type="dxa"/>
            <w:gridSpan w:val="7"/>
            <w:shd w:val="clear" w:color="auto" w:fill="B8CCE4"/>
          </w:tcPr>
          <w:p w:rsidR="000336DF" w:rsidRPr="00D145D6" w:rsidRDefault="000336DF" w:rsidP="00884AC5">
            <w:pPr>
              <w:pStyle w:val="Default"/>
              <w:spacing w:after="0" w:line="240" w:lineRule="auto"/>
              <w:rPr>
                <w:sz w:val="20"/>
                <w:szCs w:val="20"/>
                <w:lang w:val="fr-FR" w:eastAsia="en-GB"/>
              </w:rPr>
            </w:pPr>
            <w:r>
              <w:rPr>
                <w:b/>
                <w:bCs/>
                <w:sz w:val="20"/>
                <w:szCs w:val="20"/>
                <w:lang w:val="fr-FR"/>
              </w:rPr>
              <w:t>Réalisation 4.2 : Les principes, lignes directrices et procédures concernant la participation des parties prenantes aux processus REDD+ nationaux et internationaux sont élaborés dans le cadre de consultations ouvertes.</w:t>
            </w:r>
          </w:p>
        </w:tc>
      </w:tr>
      <w:tr w:rsidR="000336DF" w:rsidRPr="004F374C" w:rsidTr="00871CAF">
        <w:trPr>
          <w:trHeight w:val="1224"/>
        </w:trPr>
        <w:tc>
          <w:tcPr>
            <w:tcW w:w="4218" w:type="dxa"/>
            <w:gridSpan w:val="2"/>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sz w:val="20"/>
                <w:szCs w:val="20"/>
                <w:lang w:val="fr-FR"/>
              </w:rPr>
              <w:t>Nombre d’orientations et d’outils fournis aux pays ONU-REDD dans un format adéquat.</w:t>
            </w:r>
          </w:p>
        </w:tc>
        <w:tc>
          <w:tcPr>
            <w:tcW w:w="4253" w:type="dxa"/>
            <w:gridSpan w:val="4"/>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Élaboration d’orientations conjointes FCPF/ONU-REDD pour la mobilisation des parties prenantes.</w:t>
            </w:r>
          </w:p>
        </w:tc>
        <w:tc>
          <w:tcPr>
            <w:tcW w:w="5387" w:type="dxa"/>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84AC5">
            <w:pPr>
              <w:pStyle w:val="Default"/>
              <w:widowControl w:val="0"/>
              <w:spacing w:after="0" w:line="240" w:lineRule="auto"/>
              <w:rPr>
                <w:sz w:val="20"/>
                <w:szCs w:val="20"/>
                <w:lang w:val="fr-FR" w:eastAsia="en-GB"/>
              </w:rPr>
            </w:pPr>
            <w:r>
              <w:rPr>
                <w:sz w:val="20"/>
                <w:szCs w:val="20"/>
                <w:lang w:val="fr-FR"/>
              </w:rPr>
              <w:t>Au moins un autre ensemble d’orientations concernant les principaux aspects du FPIC et/ou de la réclamation est fourni dans les langues principales, avec les outils complémentaires, à tous les pays recevant un appui direct du Programme ONU-REDD.</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Réalisation 4.2 : Bilan comparatif du premier semestre 2013 </w:t>
            </w:r>
          </w:p>
          <w:p w:rsidR="000336DF" w:rsidRPr="00D145D6" w:rsidRDefault="000336DF" w:rsidP="00884AC5">
            <w:pPr>
              <w:pStyle w:val="Default"/>
              <w:spacing w:after="0" w:line="240" w:lineRule="auto"/>
              <w:rPr>
                <w:b/>
                <w:sz w:val="20"/>
                <w:szCs w:val="20"/>
                <w:lang w:val="fr-FR" w:eastAsia="en-GB"/>
              </w:rPr>
            </w:pPr>
            <w:r>
              <w:rPr>
                <w:sz w:val="20"/>
                <w:szCs w:val="20"/>
                <w:lang w:val="fr-FR"/>
              </w:rPr>
              <w:t xml:space="preserve">Les Lignes directrices de l’ONU-REDD sur le FPIC et son Supplément juridique sont </w:t>
            </w:r>
            <w:proofErr w:type="gramStart"/>
            <w:r>
              <w:rPr>
                <w:sz w:val="20"/>
                <w:szCs w:val="20"/>
                <w:lang w:val="fr-FR"/>
              </w:rPr>
              <w:t>achevés</w:t>
            </w:r>
            <w:proofErr w:type="gramEnd"/>
            <w:r>
              <w:rPr>
                <w:sz w:val="20"/>
                <w:szCs w:val="20"/>
                <w:lang w:val="fr-FR"/>
              </w:rPr>
              <w:t>, proposés en anglais, en français et en espagnol et diffusés dans les pays partenaires. Des lignes directrices relatives à la consolidation des mécanismes nationaux de réclamation sont en préparation.</w:t>
            </w:r>
          </w:p>
        </w:tc>
      </w:tr>
      <w:tr w:rsidR="000336DF" w:rsidRPr="004F374C" w:rsidTr="00871CAF">
        <w:trPr>
          <w:trHeight w:val="84"/>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eastAsia="en-GB"/>
              </w:rPr>
            </w:pPr>
            <w:r>
              <w:rPr>
                <w:b/>
                <w:bCs/>
                <w:sz w:val="20"/>
                <w:szCs w:val="20"/>
                <w:lang w:val="fr-FR"/>
              </w:rPr>
              <w:t>Réalisation 4.3 : Mise en œuvre de pratiques et d’orientations pour la mobilisation effective des parties prenantes avec le soutien des pays REDD+.</w:t>
            </w:r>
          </w:p>
        </w:tc>
      </w:tr>
      <w:tr w:rsidR="000336DF" w:rsidRPr="004F374C" w:rsidTr="00871CAF">
        <w:trPr>
          <w:trHeight w:val="111"/>
        </w:trPr>
        <w:tc>
          <w:tcPr>
            <w:tcW w:w="4218" w:type="dxa"/>
            <w:gridSpan w:val="2"/>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 xml:space="preserve">Pourcentage des pays partenaires dotés de plans de travail, de stratégies nationales de REDD+ et d’autres activités appuyées par l’ONU-REDD qui démontrent l’adoption et l’application des Directives concernant l’engagement des parties prenantes, ainsi que des outils connexes, </w:t>
            </w:r>
            <w:r>
              <w:rPr>
                <w:sz w:val="20"/>
                <w:szCs w:val="20"/>
                <w:lang w:val="fr-FR"/>
              </w:rPr>
              <w:lastRenderedPageBreak/>
              <w:t>notamment des procédures de FPIC et de réclamation.</w:t>
            </w:r>
          </w:p>
          <w:p w:rsidR="00B803B2" w:rsidRDefault="00B803B2" w:rsidP="00884AC5">
            <w:pPr>
              <w:pStyle w:val="Default"/>
              <w:spacing w:after="0" w:line="240" w:lineRule="auto"/>
              <w:rPr>
                <w:b/>
                <w:bCs/>
                <w:sz w:val="20"/>
                <w:szCs w:val="20"/>
                <w:lang w:val="fr-FR"/>
              </w:rPr>
            </w:pPr>
          </w:p>
          <w:p w:rsidR="000336DF" w:rsidRPr="00D145D6" w:rsidRDefault="000336DF" w:rsidP="00884AC5">
            <w:pPr>
              <w:pStyle w:val="Default"/>
              <w:spacing w:after="0" w:line="240" w:lineRule="auto"/>
              <w:rPr>
                <w:sz w:val="20"/>
                <w:szCs w:val="20"/>
                <w:lang w:val="fr-FR" w:eastAsia="en-GB"/>
              </w:rPr>
            </w:pPr>
            <w:r>
              <w:rPr>
                <w:b/>
                <w:bCs/>
                <w:sz w:val="20"/>
                <w:szCs w:val="20"/>
                <w:lang w:val="fr-FR"/>
              </w:rPr>
              <w:t xml:space="preserve">b. </w:t>
            </w:r>
            <w:r>
              <w:rPr>
                <w:sz w:val="20"/>
                <w:szCs w:val="20"/>
                <w:lang w:val="fr-FR"/>
              </w:rPr>
              <w:t>Pourcentage des pays partenaires menant des activités afin d’appuyer la mise en œuvre des mécanismes de FPIC et de réclamation.</w:t>
            </w:r>
          </w:p>
        </w:tc>
        <w:tc>
          <w:tcPr>
            <w:tcW w:w="4253" w:type="dxa"/>
            <w:gridSpan w:val="4"/>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lastRenderedPageBreak/>
              <w:t>Situation initiale</w:t>
            </w:r>
            <w:r>
              <w:rPr>
                <w:rStyle w:val="FootnoteReference"/>
                <w:rFonts w:cs="Calibri"/>
                <w:b/>
                <w:sz w:val="20"/>
                <w:szCs w:val="20"/>
                <w:lang w:eastAsia="en-GB"/>
              </w:rPr>
              <w:footnoteReference w:id="8"/>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 xml:space="preserve">Les Directives concernant l’engagement des parties prenantes, élaborées conjointement par le FCPF et l’ONU-REDD, sont appliquées dans 17 pays dans le cadre de l’élaboration et de la mise en œuvre du Programme national et de la R-PP, mais leur application n’est pas </w:t>
            </w:r>
            <w:r>
              <w:rPr>
                <w:sz w:val="20"/>
                <w:szCs w:val="20"/>
                <w:lang w:val="fr-FR"/>
              </w:rPr>
              <w:lastRenderedPageBreak/>
              <w:t>systématique.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38 % des pays partenaires mènent des activités d’appui aux mécanismes de FPIC et de réclamation.</w:t>
            </w:r>
          </w:p>
        </w:tc>
        <w:tc>
          <w:tcPr>
            <w:tcW w:w="5387" w:type="dxa"/>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lastRenderedPageBreak/>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a</w:t>
            </w:r>
            <w:r>
              <w:rPr>
                <w:sz w:val="20"/>
                <w:szCs w:val="20"/>
                <w:lang w:val="fr-FR"/>
              </w:rPr>
              <w:t>. Au moins 60 % des pays dotés de Programmes nationaux ONU-REDD ou bénéficiant de l’appui ciblé mènent des activités appuyant la mise en œuvre des directives conjointes du FCPF et de l’ONU-REDD concernant l’engagement des parties prenantes, le FPIC et les mécanismes de réclamation.</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lastRenderedPageBreak/>
              <w:t xml:space="preserve">b. </w:t>
            </w:r>
            <w:r>
              <w:rPr>
                <w:sz w:val="20"/>
                <w:szCs w:val="20"/>
                <w:lang w:val="fr-FR"/>
              </w:rPr>
              <w:t>Au moins 20 % des pays dotés de Programmes nationaux ONU-REDD mènent des activités appuyant la mise en œuvre du FPIC et des mécanismes de réclamation.</w:t>
            </w:r>
          </w:p>
        </w:tc>
      </w:tr>
      <w:tr w:rsidR="000336DF" w:rsidRPr="004F374C" w:rsidTr="00871CAF">
        <w:trPr>
          <w:trHeight w:val="1386"/>
        </w:trPr>
        <w:tc>
          <w:tcPr>
            <w:tcW w:w="13858" w:type="dxa"/>
            <w:gridSpan w:val="7"/>
            <w:shd w:val="clear" w:color="auto" w:fill="E1E9F3"/>
          </w:tcPr>
          <w:p w:rsidR="000336DF" w:rsidRPr="00D145D6" w:rsidRDefault="000336DF" w:rsidP="00871CAF">
            <w:pPr>
              <w:pStyle w:val="Default"/>
              <w:widowControl w:val="0"/>
              <w:spacing w:after="0" w:line="240" w:lineRule="auto"/>
              <w:rPr>
                <w:b/>
                <w:sz w:val="20"/>
                <w:szCs w:val="20"/>
                <w:lang w:val="fr-FR" w:eastAsia="en-GB"/>
              </w:rPr>
            </w:pPr>
            <w:r>
              <w:rPr>
                <w:b/>
                <w:bCs/>
                <w:sz w:val="20"/>
                <w:szCs w:val="20"/>
                <w:lang w:val="fr-FR"/>
              </w:rPr>
              <w:lastRenderedPageBreak/>
              <w:t>Réalisation 4.3 : Bilan comparatif du premier semestre 2013</w:t>
            </w:r>
          </w:p>
          <w:p w:rsidR="000336DF" w:rsidRPr="00A326C4" w:rsidRDefault="000336DF" w:rsidP="00884AC5">
            <w:pPr>
              <w:pStyle w:val="Default"/>
              <w:widowControl w:val="0"/>
              <w:spacing w:after="0" w:line="240" w:lineRule="auto"/>
              <w:rPr>
                <w:b/>
                <w:sz w:val="20"/>
                <w:szCs w:val="20"/>
                <w:lang w:eastAsia="en-GB"/>
              </w:rPr>
            </w:pPr>
            <w:r>
              <w:rPr>
                <w:b/>
                <w:bCs/>
                <w:sz w:val="20"/>
                <w:szCs w:val="20"/>
                <w:lang w:val="fr-FR"/>
              </w:rPr>
              <w:t>Concernant l’indicateur a :</w:t>
            </w:r>
          </w:p>
          <w:p w:rsidR="000336DF" w:rsidRPr="00D145D6" w:rsidRDefault="000336DF" w:rsidP="00884AC5">
            <w:pPr>
              <w:pStyle w:val="Default"/>
              <w:widowControl w:val="0"/>
              <w:numPr>
                <w:ilvl w:val="0"/>
                <w:numId w:val="36"/>
              </w:numPr>
              <w:spacing w:after="0" w:line="240" w:lineRule="auto"/>
              <w:rPr>
                <w:sz w:val="20"/>
                <w:szCs w:val="20"/>
                <w:lang w:val="fr-FR" w:eastAsia="en-GB"/>
              </w:rPr>
            </w:pPr>
            <w:r>
              <w:rPr>
                <w:sz w:val="20"/>
                <w:szCs w:val="20"/>
                <w:lang w:val="fr-FR"/>
              </w:rPr>
              <w:t>Les activités de mise en œuvre des directives concernant l’engagement des parties prenantes ont ciblé l’engagement précoce des parties prenantes de la REDD+ dans cinq pays (Colombie, Côte d’Ivoire, Honduras, Myanmar et Pérou). Fourniture d’un appui direct à un pays afin d’élaborer des directives nationales relatives à l’engagement des parties prenantes (îles Salomon).</w:t>
            </w:r>
          </w:p>
          <w:p w:rsidR="000336DF" w:rsidRPr="00A326C4" w:rsidRDefault="000336DF">
            <w:pPr>
              <w:pStyle w:val="Default"/>
              <w:widowControl w:val="0"/>
              <w:spacing w:after="0" w:line="240" w:lineRule="auto"/>
              <w:ind w:left="720" w:hanging="720"/>
              <w:rPr>
                <w:b/>
                <w:sz w:val="20"/>
                <w:szCs w:val="20"/>
                <w:lang w:eastAsia="en-GB"/>
              </w:rPr>
            </w:pPr>
            <w:r>
              <w:rPr>
                <w:b/>
                <w:bCs/>
                <w:sz w:val="20"/>
                <w:szCs w:val="20"/>
                <w:lang w:val="fr-FR"/>
              </w:rPr>
              <w:t>Concernant l’indicateur b :</w:t>
            </w:r>
          </w:p>
          <w:p w:rsidR="000336DF" w:rsidRPr="00D145D6" w:rsidRDefault="000336DF">
            <w:pPr>
              <w:pStyle w:val="Default"/>
              <w:numPr>
                <w:ilvl w:val="0"/>
                <w:numId w:val="36"/>
              </w:numPr>
              <w:spacing w:after="0" w:line="240" w:lineRule="auto"/>
              <w:ind w:left="357" w:hanging="357"/>
              <w:rPr>
                <w:b/>
                <w:sz w:val="20"/>
                <w:szCs w:val="20"/>
                <w:lang w:val="fr-FR" w:eastAsia="en-GB"/>
              </w:rPr>
            </w:pPr>
            <w:r>
              <w:rPr>
                <w:sz w:val="20"/>
                <w:szCs w:val="20"/>
                <w:lang w:val="fr-FR"/>
              </w:rPr>
              <w:t xml:space="preserve">Lancement d’activités d’appui à l’élaboration de directives nationales concernant le FPIC dans deux pays (PNG et Viet Nam) ; réalisation d’activités d’appui à l’évaluation des mécanismes nationaux de réclamation existants dans un pays (Cambodge) ; organisation d’un atelier de renforcement des capacités en février en vue de la création de plans de mise en œuvre du FPIC dans six pays d’Amérique latine et des Caraïbes (Équateur, Honduras, Mexique, Panama, Paraguay, Pérou) ; démarrage des premières activités d’élaboration d’une feuille de route pour le FPIC dans deux pays (Équateur et Paraguay) ; échange des apprentissages Sud-Sud sur le FPIC dans trois provinces d’Indonésie (juin) afin de soutenir une mise en œuvre concrète du FPIC à partir des activités pilotes menées dans ce domaine par l’ONU-REDD dans le Sulawesi central ; organisation d’un atelier de renforcement des capacités sur les mécanismes nationaux de réclamation dans un pays (Paraguay) ; renforcement des capacités en matière de systèmes de réclamation par le biais d’un </w:t>
            </w:r>
            <w:proofErr w:type="spellStart"/>
            <w:r>
              <w:rPr>
                <w:sz w:val="20"/>
                <w:szCs w:val="20"/>
                <w:lang w:val="fr-FR"/>
              </w:rPr>
              <w:t>webinaire</w:t>
            </w:r>
            <w:proofErr w:type="spellEnd"/>
            <w:r>
              <w:rPr>
                <w:sz w:val="20"/>
                <w:szCs w:val="20"/>
                <w:lang w:val="fr-FR"/>
              </w:rPr>
              <w:t xml:space="preserve"> sur les mécanismes nationaux de réclamation organisé pour quatre pays (Honduras, Panama, Paraguay et Suriname).</w:t>
            </w:r>
          </w:p>
        </w:tc>
      </w:tr>
      <w:tr w:rsidR="000336DF" w:rsidRPr="004F374C" w:rsidTr="00871CAF">
        <w:trPr>
          <w:trHeight w:val="36"/>
        </w:trPr>
        <w:tc>
          <w:tcPr>
            <w:tcW w:w="13858" w:type="dxa"/>
            <w:gridSpan w:val="7"/>
            <w:shd w:val="clear" w:color="auto" w:fill="B8CCE4"/>
          </w:tcPr>
          <w:p w:rsidR="000336DF" w:rsidRPr="00D145D6" w:rsidRDefault="000336DF" w:rsidP="00884AC5">
            <w:pPr>
              <w:pStyle w:val="Default"/>
              <w:spacing w:after="0" w:line="240" w:lineRule="auto"/>
              <w:rPr>
                <w:sz w:val="20"/>
                <w:szCs w:val="20"/>
                <w:lang w:val="fr-FR" w:eastAsia="en-GB"/>
              </w:rPr>
            </w:pPr>
            <w:r>
              <w:rPr>
                <w:b/>
                <w:bCs/>
                <w:sz w:val="20"/>
                <w:szCs w:val="20"/>
                <w:lang w:val="fr-FR"/>
              </w:rPr>
              <w:t>Réalisation 4.4 : Appui aux parties prenantes pour qu’elles participent aux processus REDD+ nationaux et internationaux et pour qu’elles les influencent.</w:t>
            </w:r>
          </w:p>
        </w:tc>
      </w:tr>
      <w:tr w:rsidR="000336DF" w:rsidRPr="004F374C" w:rsidTr="00871CAF">
        <w:trPr>
          <w:trHeight w:val="755"/>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Pourcentage des pays dotés de Programmes nationaux ONU-REDD dont les mécanismes effectifs de mobilisation (forums de parties prenantes, groupes de travail techniques, comités directeurs décisionnaires) ont été élaborés de façon inclusive.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Pourcentage d’augmentation du nombre d’organisations de parties prenantes appuyées par le Programme ONU-REDD afin de participer aux processus internationaux de REDD+.</w:t>
            </w:r>
          </w:p>
        </w:tc>
        <w:tc>
          <w:tcPr>
            <w:tcW w:w="4253" w:type="dxa"/>
            <w:gridSpan w:val="4"/>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Situation initiale</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16 pays dotés de Programmes nationaux de longue date ont élaboré des plans pour la mobilisation des parties prenantes et/ou possèdent des mécanismes décisionnels au niveau national qui associent les principales parties prenantes, et ont expérimenté des activités pour la mobilisation des parties prenantes.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Plus de 15 peuples autochtones et réseaux d’OSC ont participé aux principaux processus de REDD+ et aux réunions à l’échelle régionale et internationale en 2011-2012 (y compris les réunions du Conseil d’orientation).</w:t>
            </w:r>
          </w:p>
        </w:tc>
        <w:tc>
          <w:tcPr>
            <w:tcW w:w="5387" w:type="dxa"/>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Au moins 80 % des pays dotés de Programmes nationaux ONU-REDD possèdent des mécanismes concrets pour intégrer les parties prenantes aux processus nationaux de REDD+, notamment pour qu’elles soient représentées dans les comités directeurs décisionnaires.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Augmentation de 20 % des parties prenantes des réseaux régionaux et internationaux pour les peuples autochtones et la société civile qui participent aux processus internationaux de REDD+.</w:t>
            </w:r>
          </w:p>
        </w:tc>
      </w:tr>
      <w:tr w:rsidR="000336DF" w:rsidRPr="004F374C" w:rsidTr="00871CAF">
        <w:trPr>
          <w:trHeight w:val="36"/>
        </w:trPr>
        <w:tc>
          <w:tcPr>
            <w:tcW w:w="13858" w:type="dxa"/>
            <w:gridSpan w:val="7"/>
            <w:shd w:val="clear" w:color="auto" w:fill="E1E9F3"/>
          </w:tcPr>
          <w:p w:rsidR="000336DF" w:rsidRPr="00D145D6" w:rsidRDefault="000336DF" w:rsidP="00871CAF">
            <w:pPr>
              <w:pStyle w:val="Default"/>
              <w:widowControl w:val="0"/>
              <w:spacing w:after="0" w:line="240" w:lineRule="auto"/>
              <w:rPr>
                <w:b/>
                <w:sz w:val="20"/>
                <w:szCs w:val="20"/>
                <w:lang w:val="fr-FR" w:eastAsia="en-GB"/>
              </w:rPr>
            </w:pPr>
            <w:r>
              <w:rPr>
                <w:b/>
                <w:bCs/>
                <w:sz w:val="20"/>
                <w:szCs w:val="20"/>
                <w:lang w:val="fr-FR"/>
              </w:rPr>
              <w:t xml:space="preserve">Réalisation 4.4 : Bilan comparatif du premier semestre 2013 </w:t>
            </w:r>
          </w:p>
          <w:p w:rsidR="000336DF" w:rsidRPr="00A326C4" w:rsidRDefault="000336DF" w:rsidP="00884AC5">
            <w:pPr>
              <w:pStyle w:val="Default"/>
              <w:widowControl w:val="0"/>
              <w:spacing w:after="0" w:line="240" w:lineRule="auto"/>
              <w:rPr>
                <w:b/>
                <w:sz w:val="20"/>
                <w:szCs w:val="20"/>
                <w:lang w:eastAsia="en-GB"/>
              </w:rPr>
            </w:pPr>
            <w:r>
              <w:rPr>
                <w:b/>
                <w:bCs/>
                <w:sz w:val="20"/>
                <w:szCs w:val="20"/>
                <w:lang w:val="fr-FR"/>
              </w:rPr>
              <w:lastRenderedPageBreak/>
              <w:t>Concernant l’indicateur a :</w:t>
            </w:r>
          </w:p>
          <w:p w:rsidR="000336DF" w:rsidRPr="00D145D6" w:rsidRDefault="000336DF" w:rsidP="00884AC5">
            <w:pPr>
              <w:pStyle w:val="Default"/>
              <w:widowControl w:val="0"/>
              <w:numPr>
                <w:ilvl w:val="0"/>
                <w:numId w:val="36"/>
              </w:numPr>
              <w:spacing w:after="0" w:line="240" w:lineRule="auto"/>
              <w:rPr>
                <w:sz w:val="20"/>
                <w:szCs w:val="20"/>
                <w:lang w:val="fr-FR" w:eastAsia="en-GB"/>
              </w:rPr>
            </w:pPr>
            <w:r>
              <w:rPr>
                <w:sz w:val="20"/>
                <w:szCs w:val="20"/>
                <w:lang w:val="fr-FR"/>
              </w:rPr>
              <w:t>Consolidation des mécanismes de représentation nationale des peuples autochtones et des OSC dans cinq pays grâce à un appui direct (processus d’</w:t>
            </w:r>
            <w:proofErr w:type="spellStart"/>
            <w:r>
              <w:rPr>
                <w:sz w:val="20"/>
                <w:szCs w:val="20"/>
                <w:lang w:val="fr-FR"/>
              </w:rPr>
              <w:t>autosélection</w:t>
            </w:r>
            <w:proofErr w:type="spellEnd"/>
            <w:r>
              <w:rPr>
                <w:sz w:val="20"/>
                <w:szCs w:val="20"/>
                <w:lang w:val="fr-FR"/>
              </w:rPr>
              <w:t xml:space="preserve"> des peuples autochtones au Cambodge ; plateformes multipartites sur la REDD+ en Équateur, au Panama et au Paraguay ; plateforme des peuples autochtones sur les changements climatiques au Honduras).</w:t>
            </w:r>
          </w:p>
          <w:p w:rsidR="000336DF" w:rsidRPr="00D145D6" w:rsidRDefault="000336DF">
            <w:pPr>
              <w:pStyle w:val="Default"/>
              <w:widowControl w:val="0"/>
              <w:numPr>
                <w:ilvl w:val="0"/>
                <w:numId w:val="36"/>
              </w:numPr>
              <w:spacing w:after="0" w:line="240" w:lineRule="auto"/>
              <w:rPr>
                <w:sz w:val="20"/>
                <w:szCs w:val="20"/>
                <w:lang w:val="fr-FR" w:eastAsia="en-GB"/>
              </w:rPr>
            </w:pPr>
            <w:r>
              <w:rPr>
                <w:sz w:val="20"/>
                <w:szCs w:val="20"/>
                <w:lang w:val="fr-FR"/>
              </w:rPr>
              <w:t>Renforcement des capacités de représentation des peuples autochtones et des OSC en vue de leur participation directe aux décisions nationales dans six pays (Colombie, Côte d’Ivoire, Myanmar, Pérou, RDC et République du Congo).</w:t>
            </w:r>
          </w:p>
          <w:p w:rsidR="000336DF" w:rsidRPr="00A326C4" w:rsidRDefault="000336DF">
            <w:pPr>
              <w:pStyle w:val="Default"/>
              <w:widowControl w:val="0"/>
              <w:spacing w:after="0" w:line="240" w:lineRule="auto"/>
              <w:rPr>
                <w:b/>
                <w:sz w:val="20"/>
                <w:szCs w:val="20"/>
                <w:lang w:eastAsia="en-GB"/>
              </w:rPr>
            </w:pPr>
            <w:r>
              <w:rPr>
                <w:b/>
                <w:bCs/>
                <w:sz w:val="20"/>
                <w:szCs w:val="20"/>
                <w:lang w:val="fr-FR"/>
              </w:rPr>
              <w:t>Concernant l’indicateur b :</w:t>
            </w:r>
          </w:p>
          <w:p w:rsidR="000336DF" w:rsidRPr="00D145D6" w:rsidRDefault="000336DF" w:rsidP="00871CAF">
            <w:pPr>
              <w:pStyle w:val="Default"/>
              <w:numPr>
                <w:ilvl w:val="0"/>
                <w:numId w:val="37"/>
              </w:numPr>
              <w:spacing w:after="0" w:line="240" w:lineRule="auto"/>
              <w:ind w:left="357" w:hanging="357"/>
              <w:rPr>
                <w:b/>
                <w:sz w:val="20"/>
                <w:szCs w:val="20"/>
                <w:lang w:val="fr-FR" w:eastAsia="en-GB"/>
              </w:rPr>
            </w:pPr>
            <w:r>
              <w:rPr>
                <w:sz w:val="20"/>
                <w:szCs w:val="20"/>
                <w:lang w:val="fr-FR"/>
              </w:rPr>
              <w:t>Appui fourni à la COONAPIP (Coordination nationale des peuples autochtones du Panama) pour qu’elle présente son point de vue sur les problèmes liés à la mobilisation des parties prenantes au Panama lors de la dixième réunion du Conseil d’orientation du Programme ONU-REDD. Les représentants des peuples autochtones et des OSC d’Amérique latine et des Caraïbes au Conseil d’orientation ont bénéficié d’un soutien pour participer à un atelier de renforcement des capacités au Pérou en février, pour créer des plans de mise en œuvre du FPIC exécutés dans six pays de la région et pour mener à bien une mission d’étude au Panama à la suite des plaintes formulées par la COONAPIP à l’encontre du Programme.</w:t>
            </w:r>
          </w:p>
        </w:tc>
      </w:tr>
      <w:tr w:rsidR="000336DF" w:rsidRPr="004F374C" w:rsidTr="00871CAF">
        <w:trPr>
          <w:trHeight w:val="174"/>
        </w:trPr>
        <w:tc>
          <w:tcPr>
            <w:tcW w:w="13858" w:type="dxa"/>
            <w:gridSpan w:val="7"/>
            <w:shd w:val="clear" w:color="auto" w:fill="B8CCE4"/>
          </w:tcPr>
          <w:p w:rsidR="000336DF" w:rsidRPr="00D145D6" w:rsidRDefault="000336DF" w:rsidP="00871CAF">
            <w:pPr>
              <w:pStyle w:val="Default"/>
              <w:spacing w:after="0" w:line="240" w:lineRule="auto"/>
              <w:rPr>
                <w:b/>
                <w:sz w:val="20"/>
                <w:szCs w:val="20"/>
                <w:lang w:val="fr-FR" w:eastAsia="en-GB"/>
              </w:rPr>
            </w:pPr>
            <w:r>
              <w:rPr>
                <w:b/>
                <w:bCs/>
                <w:sz w:val="20"/>
                <w:szCs w:val="20"/>
                <w:lang w:val="fr-FR"/>
              </w:rPr>
              <w:lastRenderedPageBreak/>
              <w:t>Réalisation 4.5 : Engagement du secteur privé dans la préparation de la REDD+ et large consensus des parties prenantes sur l’engagement du secteur privé.</w:t>
            </w:r>
          </w:p>
        </w:tc>
      </w:tr>
      <w:tr w:rsidR="000336DF" w:rsidRPr="004F374C" w:rsidTr="00871CAF">
        <w:trPr>
          <w:trHeight w:val="1034"/>
        </w:trPr>
        <w:tc>
          <w:tcPr>
            <w:tcW w:w="4218" w:type="dxa"/>
            <w:gridSpan w:val="2"/>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sz w:val="20"/>
                <w:szCs w:val="20"/>
                <w:lang w:val="fr-FR"/>
              </w:rPr>
              <w:t>Nombre de pays partenaires de l’ONU-REDD dotés i) de plans spécifiques pour l’engagement du secteur privé élaborés grâce à un processus consultatif.</w:t>
            </w:r>
          </w:p>
        </w:tc>
        <w:tc>
          <w:tcPr>
            <w:tcW w:w="4253" w:type="dxa"/>
            <w:gridSpan w:val="4"/>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Situation initiale</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Le Programme ONU-REDD n’a soutenu aucun pays sur la question de l’engagement formel du secteur privé dans le cadre de la planification de la REDD+.</w:t>
            </w:r>
          </w:p>
        </w:tc>
        <w:tc>
          <w:tcPr>
            <w:tcW w:w="5387" w:type="dxa"/>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84AC5">
            <w:pPr>
              <w:pStyle w:val="Default"/>
              <w:spacing w:after="0" w:line="240" w:lineRule="auto"/>
              <w:rPr>
                <w:sz w:val="20"/>
                <w:szCs w:val="20"/>
                <w:lang w:val="fr-FR" w:eastAsia="en-GB"/>
              </w:rPr>
            </w:pPr>
            <w:r>
              <w:rPr>
                <w:sz w:val="20"/>
                <w:szCs w:val="20"/>
                <w:lang w:val="fr-FR"/>
              </w:rPr>
              <w:t>Trois pays sont dotés de plans de travail sur la manière d’engager le secteur privé qui ont été élaborés à la suite d’une série de mobilisations actives avec les principales couches du secteur privé et avec un large éventail de parties prenantes concernées.</w:t>
            </w:r>
          </w:p>
        </w:tc>
      </w:tr>
      <w:tr w:rsidR="000336DF" w:rsidRPr="004F374C" w:rsidTr="00871CAF">
        <w:trPr>
          <w:trHeight w:val="755"/>
        </w:trPr>
        <w:tc>
          <w:tcPr>
            <w:tcW w:w="13858" w:type="dxa"/>
            <w:gridSpan w:val="7"/>
            <w:shd w:val="clear" w:color="auto" w:fill="E1E9F3"/>
          </w:tcPr>
          <w:p w:rsidR="000336DF" w:rsidRPr="00D145D6" w:rsidRDefault="000336DF" w:rsidP="00871CAF">
            <w:pPr>
              <w:pStyle w:val="Default"/>
              <w:widowControl w:val="0"/>
              <w:spacing w:after="0" w:line="240" w:lineRule="auto"/>
              <w:rPr>
                <w:b/>
                <w:sz w:val="20"/>
                <w:szCs w:val="20"/>
                <w:lang w:val="fr-FR" w:eastAsia="en-GB"/>
              </w:rPr>
            </w:pPr>
            <w:r>
              <w:rPr>
                <w:b/>
                <w:bCs/>
                <w:sz w:val="20"/>
                <w:szCs w:val="20"/>
                <w:lang w:val="fr-FR"/>
              </w:rPr>
              <w:t>Réalisation 4.5 : Bilan comparatif du premier semestre 2013</w:t>
            </w:r>
          </w:p>
          <w:p w:rsidR="000336DF" w:rsidRPr="00D145D6" w:rsidRDefault="000336DF" w:rsidP="00884AC5">
            <w:pPr>
              <w:pStyle w:val="Default"/>
              <w:widowControl w:val="0"/>
              <w:spacing w:after="0" w:line="240" w:lineRule="auto"/>
              <w:rPr>
                <w:bCs/>
                <w:sz w:val="20"/>
                <w:szCs w:val="20"/>
                <w:lang w:val="fr-FR" w:eastAsia="en-GB"/>
              </w:rPr>
            </w:pPr>
            <w:r>
              <w:rPr>
                <w:sz w:val="20"/>
                <w:szCs w:val="20"/>
                <w:lang w:val="fr-FR"/>
              </w:rPr>
              <w:t>Intensification des actions de sensibilisation sur l’engagement du secteur privé et formation d’un large consensus des parties prenantes à ce sujet grâce aux activités suivantes :</w:t>
            </w:r>
          </w:p>
          <w:p w:rsidR="000336DF" w:rsidRPr="00D145D6" w:rsidRDefault="000336DF" w:rsidP="00884AC5">
            <w:pPr>
              <w:pStyle w:val="Default"/>
              <w:widowControl w:val="0"/>
              <w:numPr>
                <w:ilvl w:val="0"/>
                <w:numId w:val="32"/>
              </w:numPr>
              <w:spacing w:after="0" w:line="240" w:lineRule="auto"/>
              <w:ind w:left="357" w:hanging="357"/>
              <w:rPr>
                <w:bCs/>
                <w:sz w:val="20"/>
                <w:szCs w:val="20"/>
                <w:lang w:val="fr-FR" w:eastAsia="en-GB"/>
              </w:rPr>
            </w:pPr>
            <w:r>
              <w:rPr>
                <w:sz w:val="20"/>
                <w:szCs w:val="20"/>
                <w:lang w:val="fr-FR"/>
              </w:rPr>
              <w:t xml:space="preserve">Renforcement des connaissances sur le secteur privé, avec la production en anglais, en français et en espagnol d’un </w:t>
            </w:r>
            <w:r w:rsidR="0092032F">
              <w:fldChar w:fldCharType="begin"/>
            </w:r>
            <w:r w:rsidR="0092032F" w:rsidRPr="004F374C">
              <w:rPr>
                <w:lang w:val="fr-CH"/>
              </w:rPr>
              <w:instrText xml:space="preserve"> HYPERLINK "http://www</w:instrText>
            </w:r>
            <w:r w:rsidR="0092032F" w:rsidRPr="004F374C">
              <w:rPr>
                <w:lang w:val="fr-CH"/>
              </w:rPr>
              <w:instrText xml:space="preserve">.unredd.net/index.php?option=com_docman&amp;task=doc_download&amp;gid=9167&amp;Itemid=53" </w:instrText>
            </w:r>
            <w:r w:rsidR="0092032F">
              <w:fldChar w:fldCharType="separate"/>
            </w:r>
            <w:r>
              <w:rPr>
                <w:color w:val="0000FF"/>
                <w:sz w:val="20"/>
                <w:szCs w:val="20"/>
                <w:u w:val="single"/>
                <w:lang w:val="fr-FR"/>
              </w:rPr>
              <w:t>document d’orientation</w:t>
            </w:r>
            <w:r w:rsidR="0092032F">
              <w:rPr>
                <w:color w:val="0000FF"/>
                <w:sz w:val="20"/>
                <w:szCs w:val="20"/>
                <w:u w:val="single"/>
                <w:lang w:val="fr-FR"/>
              </w:rPr>
              <w:fldChar w:fldCharType="end"/>
            </w:r>
            <w:r>
              <w:rPr>
                <w:sz w:val="20"/>
                <w:szCs w:val="20"/>
                <w:lang w:val="fr-FR"/>
              </w:rPr>
              <w:t xml:space="preserve"> présentant le secteur privé, son importance pour la REDD+ et les moyens de l’influencer ; ce document a également servi de contributions à des sessions sur les forums dédiés au carbone en Afrique et en Amérique latine.</w:t>
            </w:r>
          </w:p>
          <w:p w:rsidR="000336DF" w:rsidRPr="00D145D6" w:rsidRDefault="000336DF">
            <w:pPr>
              <w:pStyle w:val="Default"/>
              <w:widowControl w:val="0"/>
              <w:numPr>
                <w:ilvl w:val="0"/>
                <w:numId w:val="32"/>
              </w:numPr>
              <w:spacing w:after="0" w:line="240" w:lineRule="auto"/>
              <w:ind w:left="357" w:hanging="357"/>
              <w:rPr>
                <w:bCs/>
                <w:sz w:val="20"/>
                <w:szCs w:val="20"/>
                <w:lang w:val="fr-FR" w:eastAsia="en-GB"/>
              </w:rPr>
            </w:pPr>
            <w:r>
              <w:rPr>
                <w:sz w:val="20"/>
                <w:szCs w:val="20"/>
                <w:lang w:val="fr-FR"/>
              </w:rPr>
              <w:t>Meilleure compréhension du point de vue du secteur privé concernant les garanties parmi les experts techniques de la REDD+ et les points de contact nationaux, par le biais d’une présentation organisée à Bangkok à l’occasion de l’atelier régional sur les garanties.</w:t>
            </w:r>
          </w:p>
          <w:p w:rsidR="000336DF" w:rsidRPr="00D145D6" w:rsidRDefault="000336DF">
            <w:pPr>
              <w:pStyle w:val="Default"/>
              <w:widowControl w:val="0"/>
              <w:numPr>
                <w:ilvl w:val="0"/>
                <w:numId w:val="32"/>
              </w:numPr>
              <w:spacing w:after="0" w:line="240" w:lineRule="auto"/>
              <w:ind w:left="357" w:hanging="357"/>
              <w:rPr>
                <w:bCs/>
                <w:sz w:val="20"/>
                <w:szCs w:val="20"/>
                <w:lang w:val="fr-FR" w:eastAsia="en-GB"/>
              </w:rPr>
            </w:pPr>
            <w:r>
              <w:rPr>
                <w:sz w:val="20"/>
                <w:szCs w:val="20"/>
                <w:lang w:val="fr-FR"/>
              </w:rPr>
              <w:t>Recherche des investissements susceptibles d’intéresser le secteur privé à la REDD+ et à l’économie verte et des moyens de lever les obstacles à l’investissement, par le biais d’une séance de travail en groupe lors du Symposium mondial sur la REDD+ dans une économie verte qui s’est tenu à Jakarta (du 19 au 20 juin).</w:t>
            </w:r>
          </w:p>
          <w:p w:rsidR="000336DF" w:rsidRPr="00D145D6" w:rsidRDefault="000336DF">
            <w:pPr>
              <w:pStyle w:val="Default"/>
              <w:widowControl w:val="0"/>
              <w:numPr>
                <w:ilvl w:val="0"/>
                <w:numId w:val="32"/>
              </w:numPr>
              <w:spacing w:after="0" w:line="240" w:lineRule="auto"/>
              <w:ind w:left="357" w:hanging="357"/>
              <w:rPr>
                <w:bCs/>
                <w:color w:val="00B050"/>
                <w:sz w:val="20"/>
                <w:szCs w:val="20"/>
                <w:lang w:val="fr-FR" w:eastAsia="en-GB"/>
              </w:rPr>
            </w:pPr>
            <w:r>
              <w:rPr>
                <w:sz w:val="20"/>
                <w:szCs w:val="20"/>
                <w:lang w:val="fr-FR"/>
              </w:rPr>
              <w:t xml:space="preserve">Ébauche d’un plan pour l’engagement des acteurs du secteur privé dans le processus de REDD+ du Panama, à la suite de la consultation des parties prenantes du gouvernement et du secteur privé. </w:t>
            </w:r>
          </w:p>
        </w:tc>
      </w:tr>
      <w:tr w:rsidR="000336DF" w:rsidRPr="004F374C" w:rsidTr="00871CAF">
        <w:trPr>
          <w:trHeight w:val="305"/>
        </w:trPr>
        <w:tc>
          <w:tcPr>
            <w:tcW w:w="13858" w:type="dxa"/>
            <w:gridSpan w:val="7"/>
            <w:shd w:val="clear" w:color="auto" w:fill="C6D9F1"/>
          </w:tcPr>
          <w:p w:rsidR="000336DF" w:rsidRPr="00D145D6" w:rsidRDefault="000336DF" w:rsidP="00884AC5">
            <w:pPr>
              <w:pStyle w:val="Default"/>
              <w:spacing w:after="0" w:line="240" w:lineRule="auto"/>
              <w:rPr>
                <w:b/>
                <w:sz w:val="20"/>
                <w:szCs w:val="20"/>
                <w:lang w:val="fr-FR" w:eastAsia="en-GB"/>
              </w:rPr>
            </w:pPr>
            <w:r>
              <w:rPr>
                <w:b/>
                <w:bCs/>
                <w:sz w:val="20"/>
                <w:szCs w:val="20"/>
                <w:lang w:val="fr-FR"/>
              </w:rPr>
              <w:t>Réalisation 4.6 : Les parties prenantes au sein des communautés participent et contribuent à la mise en œuvre des préparatifs de la REDD+ grâce aux interventions REDD+ à assise communautaire</w:t>
            </w:r>
            <w:r>
              <w:rPr>
                <w:rStyle w:val="FootnoteReference"/>
                <w:rFonts w:cs="Calibri"/>
                <w:b/>
                <w:sz w:val="20"/>
                <w:szCs w:val="20"/>
                <w:lang w:eastAsia="en-GB"/>
              </w:rPr>
              <w:footnoteReference w:id="9"/>
            </w:r>
            <w:r>
              <w:rPr>
                <w:b/>
                <w:bCs/>
                <w:sz w:val="20"/>
                <w:szCs w:val="20"/>
                <w:lang w:val="fr-FR"/>
              </w:rPr>
              <w:t>.</w:t>
            </w:r>
          </w:p>
        </w:tc>
      </w:tr>
      <w:tr w:rsidR="000336DF" w:rsidRPr="004F374C" w:rsidTr="00871CAF">
        <w:trPr>
          <w:trHeight w:val="388"/>
        </w:trPr>
        <w:tc>
          <w:tcPr>
            <w:tcW w:w="13858" w:type="dxa"/>
            <w:gridSpan w:val="7"/>
            <w:shd w:val="clear" w:color="auto" w:fill="365F91"/>
          </w:tcPr>
          <w:p w:rsidR="000336DF" w:rsidRPr="00D145D6" w:rsidRDefault="000336DF" w:rsidP="00871CAF">
            <w:pPr>
              <w:pStyle w:val="Default"/>
              <w:widowControl w:val="0"/>
              <w:spacing w:after="0" w:line="240" w:lineRule="auto"/>
              <w:rPr>
                <w:b/>
                <w:color w:val="FFFFFF"/>
                <w:sz w:val="20"/>
                <w:szCs w:val="20"/>
                <w:lang w:val="fr-FR" w:eastAsia="en-GB"/>
              </w:rPr>
            </w:pPr>
            <w:r>
              <w:rPr>
                <w:b/>
                <w:bCs/>
                <w:color w:val="FFFFFF"/>
                <w:sz w:val="20"/>
                <w:szCs w:val="20"/>
                <w:lang w:val="fr-FR"/>
              </w:rPr>
              <w:lastRenderedPageBreak/>
              <w:t>Résultat 5. Les garanties sont appliquées et respectées et les avantages multiples de la REDD+ sont obtenus.</w:t>
            </w:r>
          </w:p>
        </w:tc>
      </w:tr>
      <w:tr w:rsidR="000336DF" w:rsidRPr="004F374C" w:rsidTr="00871CAF">
        <w:trPr>
          <w:trHeight w:val="1527"/>
        </w:trPr>
        <w:tc>
          <w:tcPr>
            <w:tcW w:w="4218" w:type="dxa"/>
            <w:gridSpan w:val="2"/>
            <w:shd w:val="clear" w:color="auto" w:fill="365F91"/>
          </w:tcPr>
          <w:p w:rsidR="000336DF" w:rsidRPr="00D145D6"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Indicateur du résultat</w:t>
            </w:r>
          </w:p>
          <w:p w:rsidR="000336DF" w:rsidRPr="00D145D6" w:rsidRDefault="000336DF" w:rsidP="00871CAF">
            <w:pPr>
              <w:pStyle w:val="Default"/>
              <w:widowControl w:val="0"/>
              <w:spacing w:after="0" w:line="240" w:lineRule="auto"/>
              <w:rPr>
                <w:color w:val="FFFFFF"/>
                <w:sz w:val="20"/>
                <w:szCs w:val="20"/>
                <w:lang w:val="fr-FR" w:eastAsia="en-GB"/>
              </w:rPr>
            </w:pPr>
            <w:r>
              <w:rPr>
                <w:color w:val="FFFFFF"/>
                <w:sz w:val="20"/>
                <w:szCs w:val="20"/>
                <w:lang w:val="fr-FR"/>
              </w:rPr>
              <w:t>Nombre de pays dotés de cadres ou feuilles de route afin d’appliquer et d’observer les garanties, de minimiser les risques sociaux et environnementaux et de renforcer les avantages, encadrés par les principes et critères sociaux et environnementaux de l’ONU-REDD.</w:t>
            </w:r>
          </w:p>
        </w:tc>
        <w:tc>
          <w:tcPr>
            <w:tcW w:w="4253" w:type="dxa"/>
            <w:gridSpan w:val="4"/>
            <w:shd w:val="clear" w:color="auto" w:fill="365F91"/>
          </w:tcPr>
          <w:p w:rsidR="000336DF" w:rsidRPr="00D145D6"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En dehors de la conception initiale, peu d’éléments probants laissent à penser que les pays possèdent des feuilles de route ou des approches complètes destinées à appliquer et respecter les garanties.</w:t>
            </w:r>
          </w:p>
        </w:tc>
        <w:tc>
          <w:tcPr>
            <w:tcW w:w="5387" w:type="dxa"/>
            <w:shd w:val="clear" w:color="auto" w:fill="365F91"/>
          </w:tcPr>
          <w:p w:rsidR="000336DF" w:rsidRPr="00D145D6"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Cible</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À l’horizon 2014, au moins 4 pays partenaires du Programme ONU-REDD possèdent des cadres ou feuilles de route pour appliquer et respecter les garanties.</w:t>
            </w:r>
          </w:p>
        </w:tc>
      </w:tr>
      <w:tr w:rsidR="000336DF" w:rsidRPr="004F374C" w:rsidTr="00871CAF">
        <w:trPr>
          <w:trHeight w:val="137"/>
        </w:trPr>
        <w:tc>
          <w:tcPr>
            <w:tcW w:w="13858" w:type="dxa"/>
            <w:gridSpan w:val="7"/>
            <w:shd w:val="clear" w:color="auto" w:fill="B8CCE4"/>
          </w:tcPr>
          <w:p w:rsidR="000336DF" w:rsidRPr="00D145D6" w:rsidRDefault="000336DF" w:rsidP="00884AC5">
            <w:pPr>
              <w:pStyle w:val="Default"/>
              <w:spacing w:after="0" w:line="240" w:lineRule="auto"/>
              <w:rPr>
                <w:sz w:val="20"/>
                <w:szCs w:val="20"/>
                <w:lang w:val="fr-FR" w:eastAsia="en-GB"/>
              </w:rPr>
            </w:pPr>
            <w:r>
              <w:rPr>
                <w:sz w:val="20"/>
                <w:szCs w:val="20"/>
                <w:lang w:val="fr-FR"/>
              </w:rPr>
              <w:br w:type="page"/>
            </w:r>
            <w:r>
              <w:rPr>
                <w:b/>
                <w:bCs/>
                <w:sz w:val="20"/>
                <w:szCs w:val="20"/>
                <w:lang w:val="fr-FR"/>
              </w:rPr>
              <w:t>Réalisation 5.1 : Les pays mettent à profit les outils, les orientations et l’appui afin d’élaborer des approches pour tirer parti des avantages multiples.</w:t>
            </w:r>
          </w:p>
        </w:tc>
      </w:tr>
      <w:tr w:rsidR="000336DF" w:rsidRPr="004F374C" w:rsidTr="00871CAF">
        <w:trPr>
          <w:trHeight w:val="3132"/>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Indicateur de réalisation</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Nombre de pays partenaires de l’ONU-REDD mettant les outils et les analyses sur les avantages multiples à profit dans les décisions relatives à la REDD+.</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nouveaux pays entreprenant une analyse des avantages multiples grâce aux outils et aux évaluations.</w:t>
            </w:r>
          </w:p>
        </w:tc>
        <w:tc>
          <w:tcPr>
            <w:tcW w:w="4253" w:type="dxa"/>
            <w:gridSpan w:val="4"/>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Bien que six pays aient lancé des évaluations des avantages multiples, les résultats n’ont pas encore été intégrés aux stratégies et décisions sur la REDD+.</w:t>
            </w:r>
          </w:p>
          <w:p w:rsidR="000336DF" w:rsidRPr="00D145D6" w:rsidRDefault="000336DF" w:rsidP="00871CAF">
            <w:pPr>
              <w:pStyle w:val="Default"/>
              <w:spacing w:after="0" w:line="240" w:lineRule="auto"/>
              <w:rPr>
                <w:rFonts w:eastAsia="SimSun"/>
                <w:b/>
                <w:sz w:val="20"/>
                <w:szCs w:val="20"/>
                <w:u w:val="single"/>
                <w:lang w:val="fr-FR" w:eastAsia="en-GB"/>
              </w:rPr>
            </w:pPr>
            <w:r>
              <w:rPr>
                <w:sz w:val="20"/>
                <w:szCs w:val="20"/>
                <w:lang w:val="fr-FR"/>
              </w:rPr>
              <w:t xml:space="preserve">Remarque : les outils et les orientations élaborés portent, d’une part, sur la cartographie, les effets de différentes actions REDD+ sur les avantages multiples et leur surveillance ; et, d’autre part, sur l’application des principes et critères sociaux et environnementaux (PCSE) lors de l’élaboration des programmes et stratégies. Ils ont été employés à des degrés variables par quelques pays (Indonésie, Bhoutan, RDC, Tanzanie, Nigéria et Équateur). L’application des outils d’appui à la valorisation économique des services </w:t>
            </w:r>
            <w:proofErr w:type="spellStart"/>
            <w:r>
              <w:rPr>
                <w:sz w:val="20"/>
                <w:szCs w:val="20"/>
                <w:lang w:val="fr-FR"/>
              </w:rPr>
              <w:t>écosystémiques</w:t>
            </w:r>
            <w:proofErr w:type="spellEnd"/>
            <w:r>
              <w:rPr>
                <w:sz w:val="20"/>
                <w:szCs w:val="20"/>
                <w:lang w:val="fr-FR"/>
              </w:rPr>
              <w:t xml:space="preserve"> et aux décisions spatiales n’en est qu’à ses débuts.</w:t>
            </w:r>
          </w:p>
        </w:tc>
        <w:tc>
          <w:tcPr>
            <w:tcW w:w="5387" w:type="dxa"/>
            <w:shd w:val="clear" w:color="auto" w:fill="B8CCE4"/>
          </w:tcPr>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Au moins 5 pays ont commencé à employer les outils et analyses sur les avantages multiples et à intégrer les résultats dans les décisions sur la REDD+.</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 moins 5 nouveaux pays entreprennent une analyse des avantages multiples à l’aide des outils et des évaluations.</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eastAsia="en-GB"/>
              </w:rPr>
            </w:pPr>
            <w:r>
              <w:rPr>
                <w:b/>
                <w:bCs/>
                <w:sz w:val="20"/>
                <w:szCs w:val="20"/>
                <w:lang w:val="fr-FR"/>
              </w:rPr>
              <w:t>Réalisation 5.1 : Bilan comparatif du premier semestre 2013</w:t>
            </w:r>
          </w:p>
          <w:p w:rsidR="000336DF" w:rsidRPr="00A326C4" w:rsidRDefault="000336DF" w:rsidP="00884AC5">
            <w:pPr>
              <w:pStyle w:val="Default"/>
              <w:widowControl w:val="0"/>
              <w:spacing w:after="0" w:line="240" w:lineRule="auto"/>
              <w:rPr>
                <w:bCs/>
                <w:sz w:val="20"/>
                <w:szCs w:val="20"/>
              </w:rPr>
            </w:pPr>
            <w:r>
              <w:rPr>
                <w:b/>
                <w:bCs/>
                <w:sz w:val="20"/>
                <w:szCs w:val="20"/>
                <w:lang w:val="fr-FR"/>
              </w:rPr>
              <w:t>Concernant l’indicateur a</w:t>
            </w:r>
            <w:r>
              <w:rPr>
                <w:sz w:val="20"/>
                <w:szCs w:val="20"/>
                <w:lang w:val="fr-FR"/>
              </w:rPr>
              <w:t xml:space="preserve"> : </w:t>
            </w:r>
          </w:p>
          <w:p w:rsidR="000336DF" w:rsidRPr="00D145D6" w:rsidRDefault="000336DF">
            <w:pPr>
              <w:pStyle w:val="Default"/>
              <w:widowControl w:val="0"/>
              <w:numPr>
                <w:ilvl w:val="0"/>
                <w:numId w:val="5"/>
              </w:numPr>
              <w:spacing w:after="0" w:line="240" w:lineRule="auto"/>
              <w:ind w:left="284" w:hanging="284"/>
              <w:rPr>
                <w:b/>
                <w:sz w:val="20"/>
                <w:szCs w:val="20"/>
                <w:lang w:val="fr-FR" w:eastAsia="en-GB"/>
              </w:rPr>
            </w:pPr>
            <w:r>
              <w:rPr>
                <w:sz w:val="20"/>
                <w:szCs w:val="20"/>
                <w:lang w:val="fr-FR"/>
              </w:rPr>
              <w:t>Renforcement de la planification spatiale des avantages multiples de la REDD+, avec la formation de six techniciens de RDC. Des techniciens ont également présenté les plans de futures applications des compétences, sous la direction du projet CD-REDD, lors de l’atelier consacré aux politiques.</w:t>
            </w:r>
          </w:p>
          <w:p w:rsidR="000336DF" w:rsidRPr="00D145D6" w:rsidRDefault="000336DF">
            <w:pPr>
              <w:pStyle w:val="ListParagraph"/>
              <w:numPr>
                <w:ilvl w:val="0"/>
                <w:numId w:val="5"/>
              </w:numPr>
              <w:ind w:left="284" w:hanging="284"/>
              <w:jc w:val="both"/>
              <w:rPr>
                <w:rFonts w:ascii="Calibri" w:hAnsi="Calibri" w:cs="Calibri"/>
                <w:b/>
                <w:bCs/>
                <w:color w:val="000000"/>
                <w:sz w:val="20"/>
                <w:szCs w:val="20"/>
                <w:lang w:val="fr-FR"/>
              </w:rPr>
            </w:pPr>
            <w:r>
              <w:rPr>
                <w:rFonts w:ascii="Calibri" w:hAnsi="Calibri" w:cs="Calibri"/>
                <w:color w:val="000000"/>
                <w:sz w:val="20"/>
                <w:szCs w:val="20"/>
                <w:lang w:val="fr-FR"/>
              </w:rPr>
              <w:t>Les capacités en analyse spatiale des avantages multiples en vue de la planification de la REDD+ ont été renforcées grâce à deux formations de 12 jours, dont ont bénéficié 10 employés du Service tanzanien des forêts, de l’Institut de formation à la foresterie d’</w:t>
            </w:r>
            <w:proofErr w:type="spellStart"/>
            <w:r>
              <w:rPr>
                <w:rFonts w:ascii="Calibri" w:hAnsi="Calibri" w:cs="Calibri"/>
                <w:color w:val="000000"/>
                <w:sz w:val="20"/>
                <w:szCs w:val="20"/>
                <w:lang w:val="fr-FR"/>
              </w:rPr>
              <w:t>Olmotonyi</w:t>
            </w:r>
            <w:proofErr w:type="spellEnd"/>
            <w:r>
              <w:rPr>
                <w:rFonts w:ascii="Calibri" w:hAnsi="Calibri" w:cs="Calibri"/>
                <w:color w:val="000000"/>
                <w:sz w:val="20"/>
                <w:szCs w:val="20"/>
                <w:lang w:val="fr-FR"/>
              </w:rPr>
              <w:t xml:space="preserve"> et de l’Université agricole </w:t>
            </w:r>
            <w:proofErr w:type="spellStart"/>
            <w:r>
              <w:rPr>
                <w:rFonts w:ascii="Calibri" w:hAnsi="Calibri" w:cs="Calibri"/>
                <w:color w:val="000000"/>
                <w:sz w:val="20"/>
                <w:szCs w:val="20"/>
                <w:lang w:val="fr-FR"/>
              </w:rPr>
              <w:t>Sokoine</w:t>
            </w:r>
            <w:proofErr w:type="spellEnd"/>
            <w:r>
              <w:rPr>
                <w:rFonts w:ascii="Calibri" w:hAnsi="Calibri" w:cs="Calibri"/>
                <w:color w:val="000000"/>
                <w:sz w:val="20"/>
                <w:szCs w:val="20"/>
                <w:lang w:val="fr-FR"/>
              </w:rPr>
              <w:t>, à l’aide du logiciel open source sur les systèmes d’information géographique (</w:t>
            </w:r>
            <w:r w:rsidR="002A783F">
              <w:rPr>
                <w:rFonts w:ascii="Calibri" w:hAnsi="Calibri" w:cs="Calibri"/>
                <w:color w:val="000000"/>
                <w:sz w:val="20"/>
                <w:szCs w:val="20"/>
                <w:lang w:val="fr-FR"/>
              </w:rPr>
              <w:t>SIG</w:t>
            </w:r>
            <w:r>
              <w:rPr>
                <w:rFonts w:ascii="Calibri" w:hAnsi="Calibri" w:cs="Calibri"/>
                <w:color w:val="000000"/>
                <w:sz w:val="20"/>
                <w:szCs w:val="20"/>
                <w:lang w:val="fr-FR"/>
              </w:rPr>
              <w:t xml:space="preserve">). Production de cartes d’aide à la décision lors des séances de travail, concernant les avantages </w:t>
            </w:r>
            <w:r>
              <w:rPr>
                <w:rFonts w:ascii="Calibri" w:hAnsi="Calibri" w:cs="Calibri"/>
                <w:color w:val="000000"/>
                <w:sz w:val="20"/>
                <w:szCs w:val="20"/>
                <w:lang w:val="fr-FR"/>
              </w:rPr>
              <w:lastRenderedPageBreak/>
              <w:t>potentiels de la REDD+, la définition des forêts naturelles et les zones susceptibles d’accueillir des interventions REDD+.</w:t>
            </w:r>
          </w:p>
          <w:p w:rsidR="000336DF" w:rsidRPr="00D145D6" w:rsidRDefault="000336DF">
            <w:pPr>
              <w:pStyle w:val="ListParagraph"/>
              <w:numPr>
                <w:ilvl w:val="0"/>
                <w:numId w:val="5"/>
              </w:numPr>
              <w:ind w:left="284" w:hanging="284"/>
              <w:jc w:val="both"/>
              <w:rPr>
                <w:rFonts w:ascii="Calibri" w:hAnsi="Calibri" w:cs="Calibri"/>
                <w:color w:val="000000"/>
                <w:sz w:val="20"/>
                <w:szCs w:val="20"/>
                <w:lang w:val="fr-FR"/>
              </w:rPr>
            </w:pPr>
            <w:r>
              <w:rPr>
                <w:rFonts w:ascii="Calibri" w:hAnsi="Calibri" w:cs="Calibri"/>
                <w:color w:val="000000"/>
                <w:sz w:val="20"/>
                <w:szCs w:val="20"/>
                <w:lang w:val="fr-FR"/>
              </w:rPr>
              <w:t>Les versions des brochures d’ONU-REDD publiées en anglais et en indonésien en octobre 2012</w:t>
            </w:r>
            <w:r>
              <w:rPr>
                <w:rStyle w:val="FootnoteReference"/>
                <w:rFonts w:ascii="Calibri" w:hAnsi="Calibri" w:cs="Calibri"/>
                <w:color w:val="000000"/>
                <w:sz w:val="20"/>
                <w:szCs w:val="20"/>
                <w:lang w:val="en-CA"/>
              </w:rPr>
              <w:footnoteReference w:id="10"/>
            </w:r>
            <w:r>
              <w:rPr>
                <w:rFonts w:ascii="Calibri" w:hAnsi="Calibri" w:cs="Calibri"/>
                <w:color w:val="000000"/>
                <w:sz w:val="20"/>
                <w:szCs w:val="20"/>
                <w:lang w:val="fr-FR"/>
              </w:rPr>
              <w:t xml:space="preserve"> ont été traduites et publiées sur Internet en Indonésie</w:t>
            </w:r>
            <w:r>
              <w:rPr>
                <w:rStyle w:val="FootnoteReference"/>
                <w:rFonts w:ascii="Calibri" w:hAnsi="Calibri" w:cs="Calibri"/>
                <w:color w:val="000000"/>
                <w:sz w:val="20"/>
                <w:szCs w:val="20"/>
              </w:rPr>
              <w:footnoteReference w:id="11"/>
            </w:r>
            <w:r>
              <w:rPr>
                <w:rFonts w:ascii="Calibri" w:hAnsi="Calibri" w:cs="Calibri"/>
                <w:color w:val="000000"/>
                <w:sz w:val="20"/>
                <w:szCs w:val="20"/>
                <w:lang w:val="fr-FR"/>
              </w:rPr>
              <w:t xml:space="preserve">. D’après les estimations, </w:t>
            </w:r>
            <w:r w:rsidR="00884AC5">
              <w:rPr>
                <w:rFonts w:ascii="Calibri" w:hAnsi="Calibri" w:cs="Calibri"/>
                <w:color w:val="000000"/>
                <w:sz w:val="20"/>
                <w:szCs w:val="20"/>
                <w:lang w:val="fr-FR"/>
              </w:rPr>
              <w:t>5 162</w:t>
            </w:r>
            <w:r w:rsidR="00884AC5">
              <w:rPr>
                <w:rStyle w:val="FootnoteReference"/>
                <w:rFonts w:ascii="Calibri" w:hAnsi="Calibri"/>
                <w:color w:val="000000"/>
                <w:sz w:val="20"/>
                <w:szCs w:val="20"/>
                <w:lang w:val="fr-FR"/>
              </w:rPr>
              <w:footnoteReference w:id="12"/>
            </w:r>
            <w:r>
              <w:rPr>
                <w:rFonts w:ascii="Calibri" w:hAnsi="Calibri" w:cs="Calibri"/>
                <w:color w:val="000000"/>
                <w:sz w:val="20"/>
                <w:szCs w:val="20"/>
                <w:lang w:val="fr-FR"/>
              </w:rPr>
              <w:t> internautes ont accédé au document « </w:t>
            </w:r>
            <w:proofErr w:type="spellStart"/>
            <w:r w:rsidRPr="00216861">
              <w:rPr>
                <w:rFonts w:ascii="Calibri" w:hAnsi="Calibri" w:cs="Calibri"/>
                <w:i/>
                <w:color w:val="000000"/>
                <w:sz w:val="20"/>
                <w:szCs w:val="20"/>
                <w:lang w:val="fr-FR"/>
              </w:rPr>
              <w:t>Using</w:t>
            </w:r>
            <w:proofErr w:type="spellEnd"/>
            <w:r w:rsidRPr="00216861">
              <w:rPr>
                <w:rFonts w:ascii="Calibri" w:hAnsi="Calibri" w:cs="Calibri"/>
                <w:i/>
                <w:color w:val="000000"/>
                <w:sz w:val="20"/>
                <w:szCs w:val="20"/>
                <w:lang w:val="fr-FR"/>
              </w:rPr>
              <w:t xml:space="preserve"> spatial information to </w:t>
            </w:r>
            <w:proofErr w:type="spellStart"/>
            <w:r w:rsidRPr="00216861">
              <w:rPr>
                <w:rFonts w:ascii="Calibri" w:hAnsi="Calibri" w:cs="Calibri"/>
                <w:i/>
                <w:color w:val="000000"/>
                <w:sz w:val="20"/>
                <w:szCs w:val="20"/>
                <w:lang w:val="fr-FR"/>
              </w:rPr>
              <w:t>promote</w:t>
            </w:r>
            <w:proofErr w:type="spellEnd"/>
            <w:r w:rsidRPr="00216861">
              <w:rPr>
                <w:rFonts w:ascii="Calibri" w:hAnsi="Calibri" w:cs="Calibri"/>
                <w:i/>
                <w:color w:val="000000"/>
                <w:sz w:val="20"/>
                <w:szCs w:val="20"/>
                <w:lang w:val="fr-FR"/>
              </w:rPr>
              <w:t xml:space="preserve"> multiple </w:t>
            </w:r>
            <w:proofErr w:type="spellStart"/>
            <w:r w:rsidRPr="00216861">
              <w:rPr>
                <w:rFonts w:ascii="Calibri" w:hAnsi="Calibri" w:cs="Calibri"/>
                <w:i/>
                <w:color w:val="000000"/>
                <w:sz w:val="20"/>
                <w:szCs w:val="20"/>
                <w:lang w:val="fr-FR"/>
              </w:rPr>
              <w:t>benefits</w:t>
            </w:r>
            <w:proofErr w:type="spellEnd"/>
            <w:r w:rsidRPr="00216861">
              <w:rPr>
                <w:rFonts w:ascii="Calibri" w:hAnsi="Calibri" w:cs="Calibri"/>
                <w:i/>
                <w:color w:val="000000"/>
                <w:sz w:val="20"/>
                <w:szCs w:val="20"/>
                <w:lang w:val="fr-FR"/>
              </w:rPr>
              <w:t xml:space="preserve"> </w:t>
            </w:r>
            <w:proofErr w:type="spellStart"/>
            <w:r w:rsidRPr="00216861">
              <w:rPr>
                <w:rFonts w:ascii="Calibri" w:hAnsi="Calibri" w:cs="Calibri"/>
                <w:i/>
                <w:color w:val="000000"/>
                <w:sz w:val="20"/>
                <w:szCs w:val="20"/>
                <w:lang w:val="fr-FR"/>
              </w:rPr>
              <w:t>from</w:t>
            </w:r>
            <w:proofErr w:type="spellEnd"/>
            <w:r w:rsidRPr="00216861">
              <w:rPr>
                <w:rFonts w:ascii="Calibri" w:hAnsi="Calibri" w:cs="Calibri"/>
                <w:i/>
                <w:color w:val="000000"/>
                <w:sz w:val="20"/>
                <w:szCs w:val="20"/>
                <w:lang w:val="fr-FR"/>
              </w:rPr>
              <w:t xml:space="preserve"> REDD+ in </w:t>
            </w:r>
            <w:proofErr w:type="spellStart"/>
            <w:r w:rsidRPr="00216861">
              <w:rPr>
                <w:rFonts w:ascii="Calibri" w:hAnsi="Calibri" w:cs="Calibri"/>
                <w:i/>
                <w:color w:val="000000"/>
                <w:sz w:val="20"/>
                <w:szCs w:val="20"/>
                <w:lang w:val="fr-FR"/>
              </w:rPr>
              <w:t>Indonesia</w:t>
            </w:r>
            <w:proofErr w:type="spellEnd"/>
            <w:r>
              <w:rPr>
                <w:rFonts w:ascii="Calibri" w:hAnsi="Calibri" w:cs="Calibri"/>
                <w:color w:val="000000"/>
                <w:sz w:val="20"/>
                <w:szCs w:val="20"/>
                <w:lang w:val="fr-FR"/>
              </w:rPr>
              <w:t> » (Utiliser les informations spatiales pour promouvoir les avantages multiples de la REDD+ en Indonésie), sans compter les 100 exemplaires imprimés dans chaque langue.</w:t>
            </w:r>
          </w:p>
          <w:p w:rsidR="000336DF" w:rsidRPr="00A326C4" w:rsidRDefault="000336DF">
            <w:pPr>
              <w:pStyle w:val="Default"/>
              <w:widowControl w:val="0"/>
              <w:spacing w:after="0" w:line="240" w:lineRule="auto"/>
              <w:rPr>
                <w:b/>
                <w:bCs/>
                <w:sz w:val="20"/>
                <w:szCs w:val="20"/>
              </w:rPr>
            </w:pPr>
            <w:r>
              <w:rPr>
                <w:b/>
                <w:bCs/>
                <w:sz w:val="20"/>
                <w:szCs w:val="20"/>
                <w:lang w:val="fr-FR"/>
              </w:rPr>
              <w:t>Concernant l’indicateur b :</w:t>
            </w:r>
          </w:p>
          <w:p w:rsidR="000336DF" w:rsidRPr="00D145D6" w:rsidRDefault="000336DF">
            <w:pPr>
              <w:pStyle w:val="Default"/>
              <w:widowControl w:val="0"/>
              <w:numPr>
                <w:ilvl w:val="0"/>
                <w:numId w:val="7"/>
              </w:numPr>
              <w:spacing w:after="0" w:line="240" w:lineRule="auto"/>
              <w:ind w:left="284" w:hanging="284"/>
              <w:rPr>
                <w:bCs/>
                <w:sz w:val="20"/>
                <w:szCs w:val="20"/>
                <w:lang w:val="fr-FR"/>
              </w:rPr>
            </w:pPr>
            <w:r>
              <w:rPr>
                <w:sz w:val="20"/>
                <w:szCs w:val="20"/>
                <w:lang w:val="fr-FR"/>
              </w:rPr>
              <w:t xml:space="preserve">Adossement technique des travaux des Programmes nationaux du Paraguay et du Panama prévu au second semestre. </w:t>
            </w:r>
          </w:p>
          <w:p w:rsidR="000336DF" w:rsidRPr="00D145D6" w:rsidRDefault="000336DF">
            <w:pPr>
              <w:pStyle w:val="Default"/>
              <w:widowControl w:val="0"/>
              <w:numPr>
                <w:ilvl w:val="0"/>
                <w:numId w:val="7"/>
              </w:numPr>
              <w:spacing w:after="0" w:line="240" w:lineRule="auto"/>
              <w:ind w:left="284" w:hanging="284"/>
              <w:rPr>
                <w:bCs/>
                <w:sz w:val="20"/>
                <w:szCs w:val="20"/>
                <w:lang w:val="fr-FR"/>
              </w:rPr>
            </w:pPr>
            <w:r>
              <w:rPr>
                <w:sz w:val="20"/>
                <w:szCs w:val="20"/>
                <w:lang w:val="fr-FR"/>
              </w:rPr>
              <w:t xml:space="preserve">Élaboration de méthodologies d’analyse spatiale à l’échelle mondiale avec un logiciel open source permettant une adoption généralisée de ces techniques ; préparation et expérimentation des supports pédagogiques par le biais des travaux avec la RDC et la Tanzanie, avant leur révision pour une utilisation dans d’autres pays. Essai du logiciel </w:t>
            </w:r>
            <w:proofErr w:type="spellStart"/>
            <w:r>
              <w:rPr>
                <w:sz w:val="20"/>
                <w:szCs w:val="20"/>
                <w:lang w:val="fr-FR"/>
              </w:rPr>
              <w:t>Marxan</w:t>
            </w:r>
            <w:proofErr w:type="spellEnd"/>
            <w:r>
              <w:rPr>
                <w:sz w:val="20"/>
                <w:szCs w:val="20"/>
                <w:lang w:val="fr-FR"/>
              </w:rPr>
              <w:t xml:space="preserve"> d’aide à la décision concernant la planification de la REDD+ et formulation de recommandations pour d’autres outils propres à la REDD+. </w:t>
            </w:r>
          </w:p>
          <w:p w:rsidR="000336DF" w:rsidRPr="00D145D6" w:rsidRDefault="000336DF">
            <w:pPr>
              <w:pStyle w:val="Default"/>
              <w:widowControl w:val="0"/>
              <w:numPr>
                <w:ilvl w:val="0"/>
                <w:numId w:val="7"/>
              </w:numPr>
              <w:spacing w:after="0" w:line="240" w:lineRule="auto"/>
              <w:ind w:left="284" w:hanging="284"/>
              <w:rPr>
                <w:rFonts w:eastAsia="SimSun"/>
                <w:b/>
                <w:bCs/>
                <w:sz w:val="20"/>
                <w:szCs w:val="20"/>
                <w:u w:val="single"/>
                <w:lang w:val="fr-FR" w:eastAsia="en-GB"/>
              </w:rPr>
            </w:pPr>
            <w:r>
              <w:rPr>
                <w:sz w:val="20"/>
                <w:szCs w:val="20"/>
                <w:lang w:val="fr-FR"/>
              </w:rPr>
              <w:t>Publication à l’échelle mondiale de l’article « </w:t>
            </w:r>
            <w:proofErr w:type="spellStart"/>
            <w:r w:rsidRPr="00216861">
              <w:rPr>
                <w:i/>
                <w:sz w:val="20"/>
                <w:szCs w:val="20"/>
                <w:lang w:val="fr-FR"/>
              </w:rPr>
              <w:t>Biophysical</w:t>
            </w:r>
            <w:proofErr w:type="spellEnd"/>
            <w:r w:rsidRPr="00216861">
              <w:rPr>
                <w:i/>
                <w:sz w:val="20"/>
                <w:szCs w:val="20"/>
                <w:lang w:val="fr-FR"/>
              </w:rPr>
              <w:t xml:space="preserve"> </w:t>
            </w:r>
            <w:proofErr w:type="spellStart"/>
            <w:r w:rsidRPr="00216861">
              <w:rPr>
                <w:i/>
                <w:sz w:val="20"/>
                <w:szCs w:val="20"/>
                <w:lang w:val="fr-FR"/>
              </w:rPr>
              <w:t>suitability</w:t>
            </w:r>
            <w:proofErr w:type="spellEnd"/>
            <w:r w:rsidRPr="00216861">
              <w:rPr>
                <w:i/>
                <w:sz w:val="20"/>
                <w:szCs w:val="20"/>
                <w:lang w:val="fr-FR"/>
              </w:rPr>
              <w:t xml:space="preserve">, </w:t>
            </w:r>
            <w:proofErr w:type="spellStart"/>
            <w:r w:rsidRPr="00216861">
              <w:rPr>
                <w:i/>
                <w:sz w:val="20"/>
                <w:szCs w:val="20"/>
                <w:lang w:val="fr-FR"/>
              </w:rPr>
              <w:t>economic</w:t>
            </w:r>
            <w:proofErr w:type="spellEnd"/>
            <w:r w:rsidRPr="00216861">
              <w:rPr>
                <w:i/>
                <w:sz w:val="20"/>
                <w:szCs w:val="20"/>
                <w:lang w:val="fr-FR"/>
              </w:rPr>
              <w:t xml:space="preserve"> pressure and land-</w:t>
            </w:r>
            <w:proofErr w:type="spellStart"/>
            <w:r w:rsidRPr="00216861">
              <w:rPr>
                <w:i/>
                <w:sz w:val="20"/>
                <w:szCs w:val="20"/>
                <w:lang w:val="fr-FR"/>
              </w:rPr>
              <w:t>cover</w:t>
            </w:r>
            <w:proofErr w:type="spellEnd"/>
            <w:r w:rsidRPr="00216861">
              <w:rPr>
                <w:i/>
                <w:sz w:val="20"/>
                <w:szCs w:val="20"/>
                <w:lang w:val="fr-FR"/>
              </w:rPr>
              <w:t xml:space="preserve"> change: a global </w:t>
            </w:r>
            <w:proofErr w:type="spellStart"/>
            <w:r w:rsidRPr="00216861">
              <w:rPr>
                <w:i/>
                <w:sz w:val="20"/>
                <w:szCs w:val="20"/>
                <w:lang w:val="fr-FR"/>
              </w:rPr>
              <w:t>probabilistic</w:t>
            </w:r>
            <w:proofErr w:type="spellEnd"/>
            <w:r w:rsidRPr="00216861">
              <w:rPr>
                <w:i/>
                <w:sz w:val="20"/>
                <w:szCs w:val="20"/>
                <w:lang w:val="fr-FR"/>
              </w:rPr>
              <w:t xml:space="preserve"> </w:t>
            </w:r>
            <w:proofErr w:type="spellStart"/>
            <w:r w:rsidRPr="00216861">
              <w:rPr>
                <w:i/>
                <w:sz w:val="20"/>
                <w:szCs w:val="20"/>
                <w:lang w:val="fr-FR"/>
              </w:rPr>
              <w:t>approach</w:t>
            </w:r>
            <w:proofErr w:type="spellEnd"/>
            <w:r w:rsidRPr="00216861">
              <w:rPr>
                <w:i/>
                <w:sz w:val="20"/>
                <w:szCs w:val="20"/>
                <w:lang w:val="fr-FR"/>
              </w:rPr>
              <w:t xml:space="preserve"> and insights for REDD+</w:t>
            </w:r>
            <w:r>
              <w:rPr>
                <w:sz w:val="20"/>
                <w:szCs w:val="20"/>
                <w:lang w:val="fr-FR"/>
              </w:rPr>
              <w:t xml:space="preserve"> » (Adéquation biophysique, pression économique et variation de l’occupation des sols : approche probabiliste globale et perspectives pour la REDD+) dans une revue transdisciplinaire, </w:t>
            </w:r>
            <w:proofErr w:type="spellStart"/>
            <w:r>
              <w:rPr>
                <w:i/>
                <w:iCs/>
                <w:sz w:val="20"/>
                <w:szCs w:val="20"/>
                <w:lang w:val="fr-FR"/>
              </w:rPr>
              <w:t>Sustainability</w:t>
            </w:r>
            <w:proofErr w:type="spellEnd"/>
            <w:r>
              <w:rPr>
                <w:i/>
                <w:iCs/>
                <w:sz w:val="20"/>
                <w:szCs w:val="20"/>
                <w:lang w:val="fr-FR"/>
              </w:rPr>
              <w:t xml:space="preserve"> Science</w:t>
            </w:r>
            <w:r>
              <w:rPr>
                <w:sz w:val="20"/>
                <w:szCs w:val="20"/>
                <w:lang w:val="fr-FR"/>
              </w:rPr>
              <w:t>, sous forme d’</w:t>
            </w:r>
            <w:r w:rsidR="0092032F">
              <w:fldChar w:fldCharType="begin"/>
            </w:r>
            <w:r w:rsidR="0092032F" w:rsidRPr="004F374C">
              <w:rPr>
                <w:lang w:val="fr-CH"/>
              </w:rPr>
              <w:instrText xml:space="preserve"> HYPERLINK "http://link.springer.com</w:instrText>
            </w:r>
            <w:r w:rsidR="0092032F" w:rsidRPr="004F374C">
              <w:rPr>
                <w:lang w:val="fr-CH"/>
              </w:rPr>
              <w:instrText xml:space="preserve">/article/10.1007/s11625-013-0209-5" </w:instrText>
            </w:r>
            <w:r w:rsidR="0092032F">
              <w:fldChar w:fldCharType="separate"/>
            </w:r>
            <w:r>
              <w:rPr>
                <w:sz w:val="20"/>
                <w:szCs w:val="20"/>
                <w:lang w:val="fr-FR"/>
              </w:rPr>
              <w:t>article en accès libre</w:t>
            </w:r>
            <w:r w:rsidR="0092032F">
              <w:rPr>
                <w:sz w:val="20"/>
                <w:szCs w:val="20"/>
                <w:lang w:val="fr-FR"/>
              </w:rPr>
              <w:fldChar w:fldCharType="end"/>
            </w:r>
            <w:r>
              <w:rPr>
                <w:sz w:val="20"/>
                <w:szCs w:val="20"/>
                <w:lang w:val="fr-FR"/>
              </w:rPr>
              <w:t>, c’est-à-dire accessible à tous, même si les lecteurs sont majoritairement des universitaires. Estimation des effets mondiaux, en termes de carbone, des fuites dans des écosystèmes non forestiers, au cas où la REDD+ devrait protéger les forêts sans tenir compte des facteurs de changement dans l’utilisation des terres.</w:t>
            </w:r>
          </w:p>
        </w:tc>
      </w:tr>
      <w:tr w:rsidR="000336DF" w:rsidRPr="004F374C" w:rsidTr="00871CAF">
        <w:trPr>
          <w:trHeight w:val="69"/>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eastAsia="en-GB"/>
              </w:rPr>
            </w:pPr>
            <w:r>
              <w:rPr>
                <w:b/>
                <w:bCs/>
                <w:sz w:val="20"/>
                <w:szCs w:val="20"/>
                <w:lang w:val="fr-FR"/>
              </w:rPr>
              <w:lastRenderedPageBreak/>
              <w:t>Réalisation 5.2 : Les pays mettent à profit l’appui pour élaborer des approches pour appliquer et respecter les garanties.</w:t>
            </w:r>
          </w:p>
        </w:tc>
      </w:tr>
      <w:tr w:rsidR="000336DF" w:rsidRPr="004F374C" w:rsidTr="00871CAF">
        <w:trPr>
          <w:trHeight w:val="3100"/>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Les organismes de l’ONU-REDD fournissent aux pays partenaires un cadre participatif coordonné pour les garanties sociales et environnementales, ainsi que les outils et l’appui nécessaires.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pays partenaires de l’ONU-REDD ayant élaboré une approche nationale en faveur des garanties.</w:t>
            </w:r>
          </w:p>
        </w:tc>
        <w:tc>
          <w:tcPr>
            <w:tcW w:w="4253" w:type="dxa"/>
            <w:gridSpan w:val="4"/>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L’approche coordonnée par le Programme ONU-REDD est entièrement définie, mais exige qu’une plus grande place soit faite aux rôles et aux corrélations entre les outils applicables et l’appui fournis par ONU-REDD et par les initiatives extérieures.</w:t>
            </w:r>
          </w:p>
          <w:p w:rsidR="00B803B2" w:rsidRDefault="00B803B2" w:rsidP="00884AC5">
            <w:pPr>
              <w:pStyle w:val="Default"/>
              <w:widowControl w:val="0"/>
              <w:spacing w:after="0" w:line="240" w:lineRule="auto"/>
              <w:rPr>
                <w:b/>
                <w:bCs/>
                <w:sz w:val="20"/>
                <w:szCs w:val="20"/>
                <w:lang w:val="fr-FR"/>
              </w:rPr>
            </w:pPr>
          </w:p>
          <w:p w:rsidR="00151267"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Quatre pays dotés de Programmes nationaux travaillent sur des approches nationales en faveur des garanties (Indonésie, Équateur, RDC, Philippines), avec un appui plus ou moins marqué des outils ONU-REDD.</w:t>
            </w:r>
          </w:p>
        </w:tc>
        <w:tc>
          <w:tcPr>
            <w:tcW w:w="5387" w:type="dxa"/>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Un cadre a été élaboré par le Programme ONU-REDD, grâce à un processus consultatif, afin d’entourer les approches nationales en faveur des garanties.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 moins 6 pays ont pris des mesures afin d’appliquer et de respecter les garanties, en suivant une approche claire et souple élaborée par le Programme ONU-REDD.</w:t>
            </w:r>
          </w:p>
        </w:tc>
      </w:tr>
      <w:tr w:rsidR="00151267" w:rsidRPr="004F374C" w:rsidTr="00151267">
        <w:trPr>
          <w:trHeight w:val="2105"/>
        </w:trPr>
        <w:tc>
          <w:tcPr>
            <w:tcW w:w="13858" w:type="dxa"/>
            <w:gridSpan w:val="7"/>
            <w:shd w:val="clear" w:color="auto" w:fill="DBE5F1" w:themeFill="accent1" w:themeFillTint="33"/>
          </w:tcPr>
          <w:p w:rsidR="00151267" w:rsidRPr="00D145D6" w:rsidRDefault="00151267" w:rsidP="00151267">
            <w:pPr>
              <w:pStyle w:val="Default"/>
              <w:widowControl w:val="0"/>
              <w:shd w:val="clear" w:color="auto" w:fill="DBE5F1" w:themeFill="accent1" w:themeFillTint="33"/>
              <w:spacing w:after="0" w:line="240" w:lineRule="auto"/>
              <w:rPr>
                <w:i/>
                <w:sz w:val="20"/>
                <w:szCs w:val="20"/>
                <w:lang w:val="fr-FR" w:eastAsia="en-GB"/>
              </w:rPr>
            </w:pPr>
            <w:r>
              <w:rPr>
                <w:b/>
                <w:bCs/>
                <w:sz w:val="20"/>
                <w:szCs w:val="20"/>
                <w:lang w:val="fr-FR"/>
              </w:rPr>
              <w:lastRenderedPageBreak/>
              <w:t>Réalisation 5.2 : Bilan comparatif du premier semestre 2013</w:t>
            </w:r>
          </w:p>
          <w:p w:rsidR="00151267" w:rsidRPr="00A326C4" w:rsidRDefault="00151267" w:rsidP="00151267">
            <w:pPr>
              <w:pStyle w:val="Default"/>
              <w:widowControl w:val="0"/>
              <w:shd w:val="clear" w:color="auto" w:fill="DBE5F1" w:themeFill="accent1" w:themeFillTint="33"/>
              <w:spacing w:after="0" w:line="240" w:lineRule="auto"/>
              <w:rPr>
                <w:b/>
                <w:sz w:val="20"/>
                <w:szCs w:val="20"/>
                <w:lang w:eastAsia="en-GB"/>
              </w:rPr>
            </w:pPr>
            <w:r>
              <w:rPr>
                <w:b/>
                <w:bCs/>
                <w:sz w:val="20"/>
                <w:szCs w:val="20"/>
                <w:lang w:val="fr-FR"/>
              </w:rPr>
              <w:t>Concernant l’indicateur a :</w:t>
            </w:r>
          </w:p>
          <w:p w:rsidR="00151267" w:rsidRDefault="00151267" w:rsidP="00151267">
            <w:pPr>
              <w:pStyle w:val="Default"/>
              <w:widowControl w:val="0"/>
              <w:numPr>
                <w:ilvl w:val="0"/>
                <w:numId w:val="6"/>
              </w:numPr>
              <w:shd w:val="clear" w:color="auto" w:fill="DBE5F1" w:themeFill="accent1" w:themeFillTint="33"/>
              <w:spacing w:after="0" w:line="240" w:lineRule="auto"/>
              <w:ind w:left="284" w:hanging="142"/>
              <w:rPr>
                <w:sz w:val="20"/>
                <w:szCs w:val="20"/>
                <w:lang w:val="fr-FR" w:eastAsia="en-GB"/>
              </w:rPr>
            </w:pPr>
            <w:r w:rsidRPr="00884AC5">
              <w:rPr>
                <w:sz w:val="20"/>
                <w:szCs w:val="20"/>
                <w:lang w:val="fr-FR"/>
              </w:rPr>
              <w:t xml:space="preserve">Création d’un cadre de l’ONU-REDD pour appuyer l’élaboration d’approches nationales en faveur des garanties. </w:t>
            </w:r>
          </w:p>
          <w:p w:rsidR="00151267" w:rsidRPr="00884AC5" w:rsidRDefault="00151267" w:rsidP="00151267">
            <w:pPr>
              <w:pStyle w:val="Default"/>
              <w:widowControl w:val="0"/>
              <w:numPr>
                <w:ilvl w:val="0"/>
                <w:numId w:val="6"/>
              </w:numPr>
              <w:shd w:val="clear" w:color="auto" w:fill="DBE5F1" w:themeFill="accent1" w:themeFillTint="33"/>
              <w:spacing w:after="0" w:line="240" w:lineRule="auto"/>
              <w:ind w:left="284" w:hanging="142"/>
              <w:rPr>
                <w:sz w:val="20"/>
                <w:szCs w:val="20"/>
                <w:lang w:val="fr-FR" w:eastAsia="en-GB"/>
              </w:rPr>
            </w:pPr>
            <w:r w:rsidRPr="00884AC5">
              <w:rPr>
                <w:sz w:val="20"/>
                <w:szCs w:val="20"/>
                <w:lang w:val="fr-FR"/>
              </w:rPr>
              <w:t>Un document d’orientation intitulé « </w:t>
            </w:r>
            <w:r w:rsidR="0092032F">
              <w:fldChar w:fldCharType="begin"/>
            </w:r>
            <w:r w:rsidR="0092032F" w:rsidRPr="004F374C">
              <w:rPr>
                <w:lang w:val="fr-CH"/>
              </w:rPr>
              <w:instrText xml:space="preserve"> HYPERLINK "http://www.unredd.net/index.php?option=com_docman&amp;task=doc_download&amp;gid=9167&amp;Itemid=53" </w:instrText>
            </w:r>
            <w:r w:rsidR="0092032F">
              <w:fldChar w:fldCharType="separate"/>
            </w:r>
            <w:r w:rsidRPr="00884AC5">
              <w:rPr>
                <w:color w:val="0000FF"/>
                <w:sz w:val="20"/>
                <w:szCs w:val="20"/>
                <w:u w:val="single"/>
                <w:lang w:val="fr-FR"/>
              </w:rPr>
              <w:t>Mise en application des garanties et des systèmes d’information de garantie liés à la REDD+</w:t>
            </w:r>
            <w:r w:rsidR="0092032F">
              <w:rPr>
                <w:color w:val="0000FF"/>
                <w:sz w:val="20"/>
                <w:szCs w:val="20"/>
                <w:u w:val="single"/>
                <w:lang w:val="fr-FR"/>
              </w:rPr>
              <w:fldChar w:fldCharType="end"/>
            </w:r>
            <w:r w:rsidRPr="00884AC5">
              <w:rPr>
                <w:sz w:val="20"/>
                <w:szCs w:val="20"/>
                <w:lang w:val="fr-FR"/>
              </w:rPr>
              <w:t xml:space="preserve"> » est diffusé en anglais, en français et en espagnol sur Internet. Il a été distribué aux participants nationaux d’un atelier d’échanges régionaux sur les garanties (pour l’Asie et le Pacifique) en mars (voir plus loin le résultat de l’indicateur b). Publié à six reprises sur les principaux sites Internet et serveurs de listes de la REDD+, ce document d’orientation est également mentionné dans la publication sur les garanties de la REDD+, </w:t>
            </w:r>
            <w:proofErr w:type="spellStart"/>
            <w:r w:rsidRPr="00884AC5">
              <w:rPr>
                <w:sz w:val="20"/>
                <w:szCs w:val="20"/>
                <w:lang w:val="fr-FR"/>
              </w:rPr>
              <w:t>ClimateFocus</w:t>
            </w:r>
            <w:proofErr w:type="spellEnd"/>
            <w:r w:rsidRPr="00884AC5">
              <w:rPr>
                <w:sz w:val="20"/>
                <w:szCs w:val="20"/>
                <w:lang w:val="fr-FR"/>
              </w:rPr>
              <w:t>.</w:t>
            </w:r>
          </w:p>
          <w:p w:rsidR="00151267" w:rsidRPr="00D145D6" w:rsidRDefault="00151267" w:rsidP="00151267">
            <w:pPr>
              <w:pStyle w:val="Default"/>
              <w:widowControl w:val="0"/>
              <w:numPr>
                <w:ilvl w:val="0"/>
                <w:numId w:val="6"/>
              </w:numPr>
              <w:shd w:val="clear" w:color="auto" w:fill="DBE5F1" w:themeFill="accent1" w:themeFillTint="33"/>
              <w:spacing w:after="0" w:line="240" w:lineRule="auto"/>
              <w:ind w:left="284" w:hanging="142"/>
              <w:rPr>
                <w:sz w:val="20"/>
                <w:szCs w:val="20"/>
                <w:lang w:val="fr-FR"/>
              </w:rPr>
            </w:pPr>
            <w:r>
              <w:rPr>
                <w:sz w:val="20"/>
                <w:szCs w:val="20"/>
                <w:lang w:val="fr-FR"/>
              </w:rPr>
              <w:t xml:space="preserve">La conception de l’outil d’aide à la décision des pays a démarré au sein du Groupe </w:t>
            </w:r>
            <w:proofErr w:type="spellStart"/>
            <w:r>
              <w:rPr>
                <w:sz w:val="20"/>
                <w:szCs w:val="20"/>
                <w:lang w:val="fr-FR"/>
              </w:rPr>
              <w:t>interinstitutions</w:t>
            </w:r>
            <w:proofErr w:type="spellEnd"/>
            <w:r>
              <w:rPr>
                <w:sz w:val="20"/>
                <w:szCs w:val="20"/>
                <w:lang w:val="fr-FR"/>
              </w:rPr>
              <w:t xml:space="preserve"> de coordination des garanties de l’ONU-REDD, afin d’aider les pays dans leurs démarches en faveur des garanties en tenant compte du cadre conceptuel élaboré début 2013. Le principal objectif était d’appuyer les pays dans l’évaluation de leurs besoins relatifs à la mise en place ou à la poursuite d’une démarche nationale en faveur des garanties. Les possibilités de révision et de test de l’outil d’identification des avantages et des risques (</w:t>
            </w:r>
            <w:proofErr w:type="spellStart"/>
            <w:r>
              <w:rPr>
                <w:sz w:val="20"/>
                <w:szCs w:val="20"/>
                <w:lang w:val="fr-FR"/>
              </w:rPr>
              <w:t>BeRT</w:t>
            </w:r>
            <w:proofErr w:type="spellEnd"/>
            <w:r>
              <w:rPr>
                <w:sz w:val="20"/>
                <w:szCs w:val="20"/>
                <w:lang w:val="fr-FR"/>
              </w:rPr>
              <w:t>) ont été présentées pour discussion et examen, afin de guider les travaux à venir.</w:t>
            </w:r>
          </w:p>
          <w:p w:rsidR="00151267" w:rsidRPr="00D145D6" w:rsidRDefault="00151267" w:rsidP="00151267">
            <w:pPr>
              <w:pStyle w:val="Default"/>
              <w:widowControl w:val="0"/>
              <w:numPr>
                <w:ilvl w:val="0"/>
                <w:numId w:val="6"/>
              </w:numPr>
              <w:shd w:val="clear" w:color="auto" w:fill="DBE5F1" w:themeFill="accent1" w:themeFillTint="33"/>
              <w:spacing w:after="0" w:line="240" w:lineRule="auto"/>
              <w:ind w:left="284" w:hanging="142"/>
              <w:rPr>
                <w:sz w:val="20"/>
                <w:szCs w:val="20"/>
                <w:lang w:val="fr-FR" w:eastAsia="en-GB"/>
              </w:rPr>
            </w:pPr>
            <w:r>
              <w:rPr>
                <w:sz w:val="20"/>
                <w:szCs w:val="20"/>
                <w:lang w:val="fr-FR"/>
              </w:rPr>
              <w:t xml:space="preserve">Poursuite de la coordination par l’ONU-REDD des </w:t>
            </w:r>
            <w:r w:rsidR="0092032F">
              <w:fldChar w:fldCharType="begin"/>
            </w:r>
            <w:r w:rsidR="0092032F" w:rsidRPr="004F374C">
              <w:rPr>
                <w:lang w:val="fr-CH"/>
              </w:rPr>
              <w:instrText xml:space="preserve"> HYPERLINK "http://www.redd-standards.org/" </w:instrText>
            </w:r>
            <w:r w:rsidR="0092032F">
              <w:fldChar w:fldCharType="separate"/>
            </w:r>
            <w:r>
              <w:rPr>
                <w:color w:val="0000FF"/>
                <w:sz w:val="20"/>
                <w:szCs w:val="20"/>
                <w:u w:val="single"/>
                <w:lang w:val="fr-FR"/>
              </w:rPr>
              <w:t>normes sociales et environnementales (NSE) de REDD+</w:t>
            </w:r>
            <w:r w:rsidR="0092032F">
              <w:rPr>
                <w:color w:val="0000FF"/>
                <w:sz w:val="20"/>
                <w:szCs w:val="20"/>
                <w:u w:val="single"/>
                <w:lang w:val="fr-FR"/>
              </w:rPr>
              <w:fldChar w:fldCharType="end"/>
            </w:r>
            <w:r>
              <w:rPr>
                <w:sz w:val="20"/>
                <w:szCs w:val="20"/>
                <w:lang w:val="fr-FR"/>
              </w:rPr>
              <w:t>. Par exemple, le cadre et les outils fournis par l’ONU-REDD pour aider les pays en matière de garanties ont été clarifiés grâce à la participation du Programme et à une présentation lors d’un atelier national organisé en juin à Tegucigalpa, au Honduras, avec le concours de l’initiative NSE REDD+.</w:t>
            </w:r>
          </w:p>
          <w:p w:rsidR="00151267" w:rsidRPr="00DB3733" w:rsidRDefault="00151267" w:rsidP="00151267">
            <w:pPr>
              <w:pStyle w:val="Default"/>
              <w:widowControl w:val="0"/>
              <w:shd w:val="clear" w:color="auto" w:fill="DBE5F1" w:themeFill="accent1" w:themeFillTint="33"/>
              <w:spacing w:after="0" w:line="240" w:lineRule="auto"/>
              <w:ind w:left="284" w:hanging="284"/>
              <w:rPr>
                <w:b/>
                <w:sz w:val="20"/>
                <w:szCs w:val="20"/>
                <w:lang w:eastAsia="en-GB"/>
              </w:rPr>
            </w:pPr>
            <w:r>
              <w:rPr>
                <w:b/>
                <w:bCs/>
                <w:sz w:val="20"/>
                <w:szCs w:val="20"/>
                <w:lang w:val="fr-FR"/>
              </w:rPr>
              <w:t>Concernant l’indicateur b :</w:t>
            </w:r>
          </w:p>
          <w:p w:rsidR="00151267" w:rsidRPr="00D145D6" w:rsidRDefault="00151267" w:rsidP="00151267">
            <w:pPr>
              <w:pStyle w:val="Default"/>
              <w:widowControl w:val="0"/>
              <w:numPr>
                <w:ilvl w:val="0"/>
                <w:numId w:val="6"/>
              </w:numPr>
              <w:shd w:val="clear" w:color="auto" w:fill="DBE5F1" w:themeFill="accent1" w:themeFillTint="33"/>
              <w:spacing w:after="0" w:line="240" w:lineRule="auto"/>
              <w:ind w:left="284" w:hanging="284"/>
              <w:rPr>
                <w:sz w:val="20"/>
                <w:szCs w:val="20"/>
                <w:lang w:val="fr-FR" w:eastAsia="en-GB"/>
              </w:rPr>
            </w:pPr>
            <w:r>
              <w:rPr>
                <w:sz w:val="20"/>
                <w:szCs w:val="20"/>
                <w:lang w:val="fr-FR"/>
              </w:rPr>
              <w:t>En Asie-Pacifique, atelier régional sur les leçons tirées concernant les garanties de la REDD+ (mars). Plus de 70 participants des pays de l’ONU-REDD de la région se sont réunis pour partager leurs connaissances et leurs expériences en matière d’élaboration des approches sur les garanties et pour déterminer les besoins d’appui au titre du Programme (</w:t>
            </w:r>
            <w:r w:rsidR="0092032F">
              <w:fldChar w:fldCharType="begin"/>
            </w:r>
            <w:r w:rsidR="0092032F" w:rsidRPr="004F374C">
              <w:rPr>
                <w:lang w:val="fr-CH"/>
              </w:rPr>
              <w:instrText xml:space="preserve"> HYPERLINK "http://www.unredd.net/index.php</w:instrText>
            </w:r>
            <w:r w:rsidR="0092032F" w:rsidRPr="004F374C">
              <w:rPr>
                <w:lang w:val="fr-CH"/>
              </w:rPr>
              <w:instrText xml:space="preserve">?option=com_docman&amp;task=cat_view&amp;gid=2959&amp;Itemid=53" </w:instrText>
            </w:r>
            <w:r w:rsidR="0092032F">
              <w:fldChar w:fldCharType="separate"/>
            </w:r>
            <w:r>
              <w:rPr>
                <w:sz w:val="20"/>
                <w:szCs w:val="20"/>
                <w:u w:val="single"/>
                <w:lang w:val="fr-FR"/>
              </w:rPr>
              <w:t>documents en ligne</w:t>
            </w:r>
            <w:r w:rsidR="0092032F">
              <w:rPr>
                <w:sz w:val="20"/>
                <w:szCs w:val="20"/>
                <w:u w:val="single"/>
                <w:lang w:val="fr-FR"/>
              </w:rPr>
              <w:fldChar w:fldCharType="end"/>
            </w:r>
            <w:r>
              <w:rPr>
                <w:sz w:val="20"/>
                <w:szCs w:val="20"/>
                <w:lang w:val="fr-FR"/>
              </w:rPr>
              <w:t>).</w:t>
            </w:r>
          </w:p>
          <w:p w:rsidR="00151267" w:rsidRPr="00D145D6" w:rsidRDefault="00151267" w:rsidP="00151267">
            <w:pPr>
              <w:pStyle w:val="Default"/>
              <w:widowControl w:val="0"/>
              <w:numPr>
                <w:ilvl w:val="0"/>
                <w:numId w:val="6"/>
              </w:numPr>
              <w:shd w:val="clear" w:color="auto" w:fill="DBE5F1" w:themeFill="accent1" w:themeFillTint="33"/>
              <w:spacing w:after="0" w:line="240" w:lineRule="auto"/>
              <w:ind w:left="284" w:hanging="284"/>
              <w:rPr>
                <w:sz w:val="20"/>
                <w:szCs w:val="20"/>
                <w:lang w:val="fr-FR" w:eastAsia="en-GB"/>
              </w:rPr>
            </w:pPr>
            <w:r>
              <w:rPr>
                <w:sz w:val="20"/>
                <w:szCs w:val="20"/>
                <w:lang w:val="fr-FR"/>
              </w:rPr>
              <w:t>Les approches nationales en faveur des garanties ont progressé grâce à l’appui fourni aux pays par l’ONU-REDD :</w:t>
            </w:r>
          </w:p>
          <w:p w:rsidR="00151267" w:rsidRPr="00D145D6" w:rsidRDefault="00151267" w:rsidP="00151267">
            <w:pPr>
              <w:pStyle w:val="Default"/>
              <w:widowControl w:val="0"/>
              <w:numPr>
                <w:ilvl w:val="1"/>
                <w:numId w:val="21"/>
              </w:numPr>
              <w:shd w:val="clear" w:color="auto" w:fill="DBE5F1" w:themeFill="accent1" w:themeFillTint="33"/>
              <w:spacing w:after="0" w:line="240" w:lineRule="auto"/>
              <w:ind w:left="426" w:hanging="426"/>
              <w:rPr>
                <w:sz w:val="20"/>
                <w:szCs w:val="20"/>
                <w:lang w:val="fr-FR" w:eastAsia="en-GB"/>
              </w:rPr>
            </w:pPr>
            <w:r>
              <w:rPr>
                <w:sz w:val="20"/>
                <w:szCs w:val="20"/>
                <w:lang w:val="fr-FR"/>
              </w:rPr>
              <w:t>Contributions et appui techniques et logistiques en vue de la planification et de la mise en œuvre au Paraguay d’un atelier national consacré aux garanties et au mécanisme de réclamation.</w:t>
            </w:r>
          </w:p>
          <w:p w:rsidR="00151267" w:rsidRPr="00D145D6" w:rsidRDefault="00151267" w:rsidP="00151267">
            <w:pPr>
              <w:pStyle w:val="Default"/>
              <w:widowControl w:val="0"/>
              <w:numPr>
                <w:ilvl w:val="1"/>
                <w:numId w:val="21"/>
              </w:numPr>
              <w:shd w:val="clear" w:color="auto" w:fill="DBE5F1" w:themeFill="accent1" w:themeFillTint="33"/>
              <w:spacing w:after="0" w:line="240" w:lineRule="auto"/>
              <w:ind w:left="426" w:hanging="426"/>
              <w:rPr>
                <w:sz w:val="20"/>
                <w:szCs w:val="20"/>
                <w:lang w:val="fr-FR" w:eastAsia="en-GB"/>
              </w:rPr>
            </w:pPr>
            <w:r>
              <w:rPr>
                <w:sz w:val="20"/>
                <w:szCs w:val="20"/>
                <w:lang w:val="fr-FR"/>
              </w:rPr>
              <w:t>Fourniture d’un adossement technique en RDC afin d’élaborer des éléments de garantie pour la stratégie de REDD+ et la feuille de route de mise en œuvre des garanties, dans le but d’harmoniser la démarche en faveur des garanties et d’élaborer un système de PCSE et un processus d’évaluation environnementale et sociale stratégique (EESS). L’ONU-REDD a participé à une réunion de consultation sur ce dernier point en juin.</w:t>
            </w:r>
          </w:p>
          <w:p w:rsidR="00151267" w:rsidRDefault="00151267" w:rsidP="00151267">
            <w:pPr>
              <w:pStyle w:val="Default"/>
              <w:widowControl w:val="0"/>
              <w:spacing w:after="0" w:line="240" w:lineRule="auto"/>
              <w:rPr>
                <w:b/>
                <w:bCs/>
                <w:sz w:val="20"/>
                <w:szCs w:val="20"/>
                <w:lang w:val="fr-FR"/>
              </w:rPr>
            </w:pPr>
            <w:r w:rsidRPr="000C6901">
              <w:rPr>
                <w:sz w:val="21"/>
                <w:lang w:val="fr-FR"/>
              </w:rPr>
              <w:t xml:space="preserve">Un </w:t>
            </w:r>
            <w:r w:rsidR="0092032F">
              <w:fldChar w:fldCharType="begin"/>
            </w:r>
            <w:r w:rsidR="0092032F" w:rsidRPr="004F374C">
              <w:rPr>
                <w:lang w:val="fr-CH"/>
              </w:rPr>
              <w:instrText xml:space="preserve"> HYPERLINK "http://www.unredd.net/index.php?option=com_docman&amp;task=doc_download&amp;gid=9987&amp;Itemid=53" </w:instrText>
            </w:r>
            <w:r w:rsidR="0092032F">
              <w:fldChar w:fldCharType="separate"/>
            </w:r>
            <w:r>
              <w:rPr>
                <w:sz w:val="20"/>
                <w:szCs w:val="20"/>
                <w:lang w:val="fr-FR"/>
              </w:rPr>
              <w:t>compte rendu</w:t>
            </w:r>
            <w:r w:rsidR="0092032F">
              <w:rPr>
                <w:sz w:val="20"/>
                <w:szCs w:val="20"/>
                <w:lang w:val="fr-FR"/>
              </w:rPr>
              <w:fldChar w:fldCharType="end"/>
            </w:r>
            <w:r>
              <w:rPr>
                <w:sz w:val="20"/>
                <w:szCs w:val="20"/>
                <w:lang w:val="fr-FR"/>
              </w:rPr>
              <w:t xml:space="preserve"> de l’atelier sur les garanties organisé en octobre 2012 a été publié au Bhoutan (mai) et devrait alimenter la stratégie nationale de REDD+. Les risques et les avantages des actions REDD+ envisagées au Bhoutan ont été recensés, et les politiques, lois et réglementations pertinentes ont été identifiées.</w:t>
            </w:r>
          </w:p>
        </w:tc>
      </w:tr>
      <w:tr w:rsidR="000336DF" w:rsidRPr="004F374C" w:rsidTr="00871CAF">
        <w:trPr>
          <w:trHeight w:val="147"/>
        </w:trPr>
        <w:tc>
          <w:tcPr>
            <w:tcW w:w="13858" w:type="dxa"/>
            <w:gridSpan w:val="7"/>
            <w:shd w:val="clear" w:color="auto" w:fill="B8CCE4"/>
          </w:tcPr>
          <w:p w:rsidR="000336DF" w:rsidRPr="00D145D6" w:rsidRDefault="000336DF" w:rsidP="00884AC5">
            <w:pPr>
              <w:pStyle w:val="Default"/>
              <w:spacing w:after="0" w:line="240" w:lineRule="auto"/>
              <w:rPr>
                <w:sz w:val="20"/>
                <w:szCs w:val="20"/>
                <w:lang w:val="fr-FR" w:eastAsia="en-GB"/>
              </w:rPr>
            </w:pPr>
            <w:r>
              <w:rPr>
                <w:b/>
                <w:bCs/>
                <w:sz w:val="20"/>
                <w:szCs w:val="20"/>
                <w:lang w:val="fr-FR"/>
              </w:rPr>
              <w:t>Réalisation 5.3 : Les pays mettent à profit l’appui afin de fournir des informations sur la manière dont les garanties sont appliquées et respectées.</w:t>
            </w:r>
          </w:p>
        </w:tc>
      </w:tr>
      <w:tr w:rsidR="000336DF" w:rsidRPr="004F374C" w:rsidTr="00871CAF">
        <w:trPr>
          <w:trHeight w:val="755"/>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84AC5">
            <w:pPr>
              <w:pStyle w:val="Default"/>
              <w:widowControl w:val="0"/>
              <w:spacing w:after="0" w:line="240" w:lineRule="auto"/>
              <w:rPr>
                <w:sz w:val="20"/>
                <w:szCs w:val="20"/>
                <w:lang w:val="fr-FR" w:eastAsia="en-GB"/>
              </w:rPr>
            </w:pPr>
            <w:r>
              <w:rPr>
                <w:sz w:val="20"/>
                <w:szCs w:val="20"/>
                <w:lang w:val="fr-FR"/>
              </w:rPr>
              <w:t>Nombre de pays ONU-REDD dans lesquels le système d’information sur les garanties (SIG) s’accompagne d’un processus de conception clair, et dans lesquels la mise en œuvre progresse.</w:t>
            </w:r>
          </w:p>
        </w:tc>
        <w:tc>
          <w:tcPr>
            <w:tcW w:w="4253" w:type="dxa"/>
            <w:gridSpan w:val="4"/>
            <w:shd w:val="clear" w:color="auto" w:fill="B8CCE4"/>
          </w:tcPr>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La prospection et les consultations initiales pour la conception des SIG ont débuté, mais le processus n’est allé plus loin dans aucun pays ONU-REDD.</w:t>
            </w:r>
          </w:p>
        </w:tc>
        <w:tc>
          <w:tcPr>
            <w:tcW w:w="5387" w:type="dxa"/>
            <w:shd w:val="clear" w:color="auto" w:fill="B8CCE4"/>
          </w:tcPr>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sz w:val="20"/>
                <w:szCs w:val="20"/>
                <w:lang w:val="fr-FR"/>
              </w:rPr>
              <w:t>Au moins 4 pays ont ébauché un SIG qui est en cours d’application.</w:t>
            </w:r>
          </w:p>
        </w:tc>
      </w:tr>
      <w:tr w:rsidR="000336DF" w:rsidRPr="004F374C" w:rsidTr="00871CAF">
        <w:trPr>
          <w:trHeight w:val="664"/>
        </w:trPr>
        <w:tc>
          <w:tcPr>
            <w:tcW w:w="13858" w:type="dxa"/>
            <w:gridSpan w:val="7"/>
            <w:shd w:val="clear" w:color="auto" w:fill="DBE5F1" w:themeFill="accent1" w:themeFillTint="33"/>
          </w:tcPr>
          <w:p w:rsidR="000336DF" w:rsidRPr="00D145D6" w:rsidRDefault="000336DF" w:rsidP="00884AC5">
            <w:pPr>
              <w:pStyle w:val="Default"/>
              <w:widowControl w:val="0"/>
              <w:spacing w:after="0" w:line="240" w:lineRule="auto"/>
              <w:rPr>
                <w:i/>
                <w:sz w:val="20"/>
                <w:szCs w:val="20"/>
                <w:lang w:val="fr-FR" w:eastAsia="en-GB"/>
              </w:rPr>
            </w:pPr>
            <w:r>
              <w:rPr>
                <w:b/>
                <w:bCs/>
                <w:sz w:val="20"/>
                <w:szCs w:val="20"/>
                <w:lang w:val="fr-FR"/>
              </w:rPr>
              <w:t>Réalisation 5.3 : Bilan comparatif du premier semestre 2013</w:t>
            </w:r>
          </w:p>
          <w:p w:rsidR="000336DF" w:rsidRPr="00D145D6" w:rsidRDefault="000336DF" w:rsidP="00884AC5">
            <w:pPr>
              <w:pStyle w:val="Default"/>
              <w:widowControl w:val="0"/>
              <w:spacing w:after="0" w:line="240" w:lineRule="auto"/>
              <w:rPr>
                <w:sz w:val="20"/>
                <w:szCs w:val="20"/>
                <w:lang w:val="fr-FR"/>
              </w:rPr>
            </w:pPr>
            <w:r>
              <w:rPr>
                <w:sz w:val="20"/>
                <w:szCs w:val="20"/>
                <w:lang w:val="fr-FR"/>
              </w:rPr>
              <w:t>La conception du SIG national a progressé dans quatre pays ONU-REDD :</w:t>
            </w:r>
          </w:p>
          <w:p w:rsidR="000336DF" w:rsidRPr="00D145D6" w:rsidRDefault="000336DF">
            <w:pPr>
              <w:pStyle w:val="Default"/>
              <w:widowControl w:val="0"/>
              <w:numPr>
                <w:ilvl w:val="0"/>
                <w:numId w:val="33"/>
              </w:numPr>
              <w:spacing w:after="0" w:line="240" w:lineRule="auto"/>
              <w:rPr>
                <w:sz w:val="20"/>
                <w:szCs w:val="20"/>
                <w:lang w:val="fr-FR"/>
              </w:rPr>
            </w:pPr>
            <w:r>
              <w:rPr>
                <w:sz w:val="20"/>
                <w:szCs w:val="20"/>
                <w:lang w:val="fr-FR"/>
              </w:rPr>
              <w:t xml:space="preserve">Une approche a été conçue pour le développement du SIG au Costa Rica. Elle comprend notamment un processus de socialisation permettant d’intégrer les </w:t>
            </w:r>
            <w:r>
              <w:rPr>
                <w:sz w:val="20"/>
                <w:szCs w:val="20"/>
                <w:lang w:val="fr-FR"/>
              </w:rPr>
              <w:lastRenderedPageBreak/>
              <w:t>contributions des parties prenantes dans la configuration et les méthodologies du système.</w:t>
            </w:r>
          </w:p>
          <w:p w:rsidR="000336DF" w:rsidRPr="00D145D6" w:rsidRDefault="000336DF">
            <w:pPr>
              <w:pStyle w:val="Default"/>
              <w:widowControl w:val="0"/>
              <w:numPr>
                <w:ilvl w:val="0"/>
                <w:numId w:val="33"/>
              </w:numPr>
              <w:spacing w:after="0" w:line="240" w:lineRule="auto"/>
              <w:rPr>
                <w:sz w:val="20"/>
                <w:szCs w:val="20"/>
                <w:lang w:val="fr-FR"/>
              </w:rPr>
            </w:pPr>
            <w:r>
              <w:rPr>
                <w:sz w:val="20"/>
                <w:szCs w:val="20"/>
                <w:lang w:val="fr-FR"/>
              </w:rPr>
              <w:t>Des progrès sont enregistrés au Pérou concernant le plan de travail pour l’élaboration d’un système participatif de suivi des garanties de REDD+ par les peuples autochtones.</w:t>
            </w:r>
          </w:p>
          <w:p w:rsidR="000336DF" w:rsidRPr="00D145D6" w:rsidRDefault="000336DF">
            <w:pPr>
              <w:pStyle w:val="Default"/>
              <w:widowControl w:val="0"/>
              <w:numPr>
                <w:ilvl w:val="0"/>
                <w:numId w:val="33"/>
              </w:numPr>
              <w:spacing w:after="0" w:line="240" w:lineRule="auto"/>
              <w:rPr>
                <w:sz w:val="20"/>
                <w:szCs w:val="20"/>
                <w:lang w:val="fr-FR"/>
              </w:rPr>
            </w:pPr>
            <w:r>
              <w:rPr>
                <w:sz w:val="20"/>
                <w:szCs w:val="20"/>
                <w:lang w:val="fr-FR"/>
              </w:rPr>
              <w:t>Les risques et avantages sociaux et environnementaux ont été recensés lors de deux réunions de consultation infranationales en Équateur.</w:t>
            </w:r>
          </w:p>
          <w:p w:rsidR="000336DF" w:rsidRPr="00D145D6" w:rsidRDefault="000336DF">
            <w:pPr>
              <w:pStyle w:val="Default"/>
              <w:widowControl w:val="0"/>
              <w:numPr>
                <w:ilvl w:val="0"/>
                <w:numId w:val="33"/>
              </w:numPr>
              <w:spacing w:after="0" w:line="240" w:lineRule="auto"/>
              <w:rPr>
                <w:sz w:val="20"/>
                <w:szCs w:val="20"/>
                <w:lang w:val="fr-FR"/>
              </w:rPr>
            </w:pPr>
            <w:r>
              <w:rPr>
                <w:sz w:val="20"/>
                <w:szCs w:val="20"/>
                <w:lang w:val="fr-FR"/>
              </w:rPr>
              <w:t>En Argentine, harmonisation des approches en matière d’EESS, de NSE de REDD+ et de PCSE avec la conception de cadres ; les processus de fourniture d’information sur les garanties à la CCNUCC ont également progressé.</w:t>
            </w:r>
          </w:p>
          <w:p w:rsidR="000336DF" w:rsidRPr="00D145D6" w:rsidRDefault="000336DF">
            <w:pPr>
              <w:pStyle w:val="Default"/>
              <w:widowControl w:val="0"/>
              <w:numPr>
                <w:ilvl w:val="0"/>
                <w:numId w:val="33"/>
              </w:numPr>
              <w:spacing w:after="0" w:line="240" w:lineRule="auto"/>
              <w:rPr>
                <w:b/>
                <w:sz w:val="20"/>
                <w:szCs w:val="20"/>
                <w:lang w:val="fr-FR" w:eastAsia="en-GB"/>
              </w:rPr>
            </w:pPr>
            <w:r>
              <w:rPr>
                <w:sz w:val="20"/>
                <w:szCs w:val="20"/>
                <w:lang w:val="fr-FR"/>
              </w:rPr>
              <w:t xml:space="preserve">Amélioration de la compréhension dans les pays des liens entre système national de surveillance des forêts et SIG grâce à un atelier régional auquel ont assisté neuf pays d’Amérique latine et des Caraïbes. </w:t>
            </w:r>
          </w:p>
        </w:tc>
      </w:tr>
      <w:tr w:rsidR="000336DF" w:rsidRPr="004F374C" w:rsidTr="00871CAF">
        <w:trPr>
          <w:trHeight w:val="211"/>
        </w:trPr>
        <w:tc>
          <w:tcPr>
            <w:tcW w:w="13858" w:type="dxa"/>
            <w:gridSpan w:val="7"/>
            <w:shd w:val="clear" w:color="auto" w:fill="365F91"/>
          </w:tcPr>
          <w:p w:rsidR="000336DF" w:rsidRPr="00D145D6" w:rsidRDefault="000336DF" w:rsidP="00871CAF">
            <w:pPr>
              <w:pStyle w:val="Default"/>
              <w:spacing w:after="0" w:line="240" w:lineRule="auto"/>
              <w:rPr>
                <w:b/>
                <w:color w:val="FFFFFF"/>
                <w:sz w:val="20"/>
                <w:szCs w:val="20"/>
                <w:lang w:val="fr-FR" w:eastAsia="en-GB"/>
              </w:rPr>
            </w:pPr>
            <w:r>
              <w:rPr>
                <w:b/>
                <w:bCs/>
                <w:color w:val="FFFFFF"/>
                <w:sz w:val="20"/>
                <w:szCs w:val="20"/>
                <w:lang w:val="fr-FR"/>
              </w:rPr>
              <w:lastRenderedPageBreak/>
              <w:t>Résultat 6 : La transition vers une économie verte et les stratégies et investissements de la REDD+ se renforcent mutuellement.</w:t>
            </w:r>
          </w:p>
        </w:tc>
      </w:tr>
      <w:tr w:rsidR="000336DF" w:rsidRPr="004F374C" w:rsidTr="00871CAF">
        <w:trPr>
          <w:trHeight w:val="1541"/>
        </w:trPr>
        <w:tc>
          <w:tcPr>
            <w:tcW w:w="4218" w:type="dxa"/>
            <w:gridSpan w:val="2"/>
            <w:shd w:val="clear" w:color="auto" w:fill="365F91"/>
          </w:tcPr>
          <w:p w:rsidR="000336DF" w:rsidRPr="00D145D6"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 xml:space="preserve">Indicateur du résultat </w:t>
            </w:r>
          </w:p>
          <w:p w:rsidR="000336DF" w:rsidRPr="00D145D6" w:rsidRDefault="000336DF" w:rsidP="00884AC5">
            <w:pPr>
              <w:pStyle w:val="Default"/>
              <w:widowControl w:val="0"/>
              <w:spacing w:after="0" w:line="240" w:lineRule="auto"/>
              <w:rPr>
                <w:color w:val="FFFFFF"/>
                <w:sz w:val="20"/>
                <w:szCs w:val="20"/>
                <w:lang w:val="fr-FR" w:eastAsia="en-GB"/>
              </w:rPr>
            </w:pPr>
            <w:r>
              <w:rPr>
                <w:color w:val="FFFFFF"/>
                <w:sz w:val="20"/>
                <w:szCs w:val="20"/>
                <w:lang w:val="fr-FR"/>
              </w:rPr>
              <w:t>Nombre de stratégies de développement nationales ou infranationales qui reconnaissent les investissements de la REDD+ comme des vecteurs de transformation, et nombre d’accords d’investissement portant sur des solutions d’investissement en faveur des avantages multiples des forêts.</w:t>
            </w:r>
          </w:p>
        </w:tc>
        <w:tc>
          <w:tcPr>
            <w:tcW w:w="4253" w:type="dxa"/>
            <w:gridSpan w:val="4"/>
            <w:shd w:val="clear" w:color="auto" w:fill="365F91"/>
          </w:tcPr>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Les stratégies de développement n’en sont pas encore à reconnaître les investissements de REDD+ comme un vecteur de transformation, et ne comportent pas d’accords d’investissement dans les avantages multiples.</w:t>
            </w:r>
          </w:p>
        </w:tc>
        <w:tc>
          <w:tcPr>
            <w:tcW w:w="5387" w:type="dxa"/>
            <w:shd w:val="clear" w:color="auto" w:fill="365F91"/>
          </w:tcPr>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 xml:space="preserve">Cible </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À l’horizon 2014, les stratégies de trois pays du Programme ONU-REDD reconnaîtront les investissements de REDD+ ; au moins trois accords d’investissement porteront expressément sur les solutions d’investissement dans les avantages multiples.</w:t>
            </w:r>
          </w:p>
        </w:tc>
      </w:tr>
      <w:tr w:rsidR="000336DF" w:rsidRPr="004F374C" w:rsidTr="00871CAF">
        <w:trPr>
          <w:trHeight w:val="44"/>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eastAsia="en-GB"/>
              </w:rPr>
            </w:pPr>
            <w:r>
              <w:rPr>
                <w:b/>
                <w:bCs/>
                <w:sz w:val="20"/>
                <w:szCs w:val="20"/>
                <w:lang w:val="fr-FR"/>
              </w:rPr>
              <w:t>Réalisation 6.1 : L’intérêt économique de la REDD+ est clairement mis en avant.</w:t>
            </w:r>
          </w:p>
        </w:tc>
      </w:tr>
      <w:tr w:rsidR="000336DF" w:rsidRPr="004F374C" w:rsidTr="00871CAF">
        <w:trPr>
          <w:trHeight w:val="755"/>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Nombre d’études de cas et de rapports de pays ONU-REDD attestant des opportunités et des difficultés d’investissement en faveur de la REDD+.</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Rapport mondial sur l’attrait de la REDD+ pour les investisseurs dans un contexte de paysages multifonctionnels.</w:t>
            </w:r>
          </w:p>
        </w:tc>
        <w:tc>
          <w:tcPr>
            <w:tcW w:w="4253" w:type="dxa"/>
            <w:gridSpan w:val="4"/>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a-b. </w:t>
            </w:r>
            <w:r>
              <w:rPr>
                <w:sz w:val="20"/>
                <w:szCs w:val="20"/>
                <w:lang w:val="fr-FR"/>
              </w:rPr>
              <w:t>Aucune étude de cas ni rapport de pays n’a été entrepris par le Programme ONU-REDD pour démontrer explicitement l’intérêt économique de la REDD+.</w:t>
            </w:r>
          </w:p>
          <w:p w:rsidR="000336DF" w:rsidRPr="00D145D6" w:rsidRDefault="000336DF" w:rsidP="00871CAF">
            <w:pPr>
              <w:pStyle w:val="Default"/>
              <w:spacing w:after="0" w:line="240" w:lineRule="auto"/>
              <w:rPr>
                <w:rFonts w:eastAsia="SimSun"/>
                <w:b/>
                <w:sz w:val="20"/>
                <w:szCs w:val="20"/>
                <w:u w:val="single"/>
                <w:lang w:val="fr-FR" w:eastAsia="en-GB"/>
              </w:rPr>
            </w:pPr>
            <w:r>
              <w:rPr>
                <w:sz w:val="20"/>
                <w:szCs w:val="20"/>
                <w:lang w:val="fr-FR"/>
              </w:rPr>
              <w:t>(Remarque : des travaux initiaux sont entrepris pour analyser les possibilités d’investissement en faveur des forêts ; toutefois, compte tenu de la perte d’intérêt de certains pays et des doutes sur les retombées possibles de la REDD+, ces travaux ne feront progresser la connaissance et n’identifieront les opportunités que dans certains pays, dans les secteurs de la foresterie et de l’exploitation des terres.)</w:t>
            </w:r>
          </w:p>
        </w:tc>
        <w:tc>
          <w:tcPr>
            <w:tcW w:w="5387" w:type="dxa"/>
            <w:shd w:val="clear" w:color="auto" w:fill="B8CCE4"/>
          </w:tcPr>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Au moins 5 études de cas et rapports de pays, préparés en collaboration avec les pays partenaires, recensent les opportunités et les difficultés d’investissement.</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 moins un rapport mondial étayant l’intérêt de la REDD+ pour les investisseurs est publié et contrôlé par des pairs.</w:t>
            </w:r>
          </w:p>
        </w:tc>
      </w:tr>
      <w:tr w:rsidR="000336DF" w:rsidRPr="004F374C" w:rsidTr="00871CAF">
        <w:trPr>
          <w:trHeight w:val="267"/>
        </w:trPr>
        <w:tc>
          <w:tcPr>
            <w:tcW w:w="13858" w:type="dxa"/>
            <w:gridSpan w:val="7"/>
            <w:shd w:val="clear" w:color="auto" w:fill="DBE5F1" w:themeFill="accent1" w:themeFillTint="33"/>
          </w:tcPr>
          <w:p w:rsidR="000336DF" w:rsidRPr="00D145D6" w:rsidRDefault="000336DF" w:rsidP="00884AC5">
            <w:pPr>
              <w:pStyle w:val="Default"/>
              <w:widowControl w:val="0"/>
              <w:spacing w:after="0" w:line="240" w:lineRule="auto"/>
              <w:rPr>
                <w:i/>
                <w:sz w:val="20"/>
                <w:szCs w:val="20"/>
                <w:lang w:val="fr-FR" w:eastAsia="en-GB"/>
              </w:rPr>
            </w:pPr>
            <w:r>
              <w:rPr>
                <w:b/>
                <w:bCs/>
                <w:sz w:val="20"/>
                <w:szCs w:val="20"/>
                <w:lang w:val="fr-FR"/>
              </w:rPr>
              <w:t>Réalisation 6.1 : Bilan comparatif du premier semestre 2013</w:t>
            </w:r>
          </w:p>
          <w:p w:rsidR="000336DF" w:rsidRPr="00A326C4" w:rsidRDefault="000336DF" w:rsidP="00884AC5">
            <w:pPr>
              <w:pStyle w:val="Default"/>
              <w:widowControl w:val="0"/>
              <w:spacing w:after="0" w:line="240" w:lineRule="auto"/>
              <w:rPr>
                <w:sz w:val="20"/>
                <w:szCs w:val="20"/>
                <w:lang w:eastAsia="en-GB"/>
              </w:rPr>
            </w:pPr>
            <w:r>
              <w:rPr>
                <w:b/>
                <w:bCs/>
                <w:sz w:val="20"/>
                <w:szCs w:val="20"/>
                <w:lang w:val="fr-FR"/>
              </w:rPr>
              <w:t>Concernant l’indicateur a</w:t>
            </w:r>
            <w:r>
              <w:rPr>
                <w:sz w:val="20"/>
                <w:szCs w:val="20"/>
                <w:lang w:val="fr-FR"/>
              </w:rPr>
              <w:t xml:space="preserve"> : </w:t>
            </w:r>
          </w:p>
          <w:p w:rsidR="000336DF" w:rsidRPr="00D145D6" w:rsidRDefault="000336DF">
            <w:pPr>
              <w:pStyle w:val="Default"/>
              <w:widowControl w:val="0"/>
              <w:numPr>
                <w:ilvl w:val="0"/>
                <w:numId w:val="14"/>
              </w:numPr>
              <w:spacing w:after="0" w:line="240" w:lineRule="auto"/>
              <w:ind w:left="284" w:hanging="284"/>
              <w:rPr>
                <w:sz w:val="20"/>
                <w:szCs w:val="20"/>
                <w:lang w:val="fr-FR" w:eastAsia="en-GB"/>
              </w:rPr>
            </w:pPr>
            <w:r>
              <w:rPr>
                <w:sz w:val="20"/>
                <w:szCs w:val="20"/>
                <w:lang w:val="fr-FR"/>
              </w:rPr>
              <w:t>L’intérêt des investissements en faveur de la REDD+ dans les programmes consacrés aux moyens de subsistance, à la biodiversité et au changement climatique a été mis en avant dans une vidéo de présentation</w:t>
            </w:r>
            <w:r>
              <w:rPr>
                <w:sz w:val="20"/>
                <w:szCs w:val="20"/>
                <w:shd w:val="clear" w:color="auto" w:fill="E1E9F3"/>
                <w:lang w:val="fr-FR"/>
              </w:rPr>
              <w:t xml:space="preserve"> </w:t>
            </w:r>
            <w:r>
              <w:rPr>
                <w:sz w:val="20"/>
                <w:szCs w:val="20"/>
                <w:lang w:val="fr-FR"/>
              </w:rPr>
              <w:t xml:space="preserve">lancée à l’occasion du Symposium mondial sur la REDD+ dans une économie verte, à Jakarta (19 juin). Cette vidéo a </w:t>
            </w:r>
            <w:r>
              <w:rPr>
                <w:sz w:val="20"/>
                <w:szCs w:val="20"/>
                <w:lang w:val="fr-FR"/>
              </w:rPr>
              <w:lastRenderedPageBreak/>
              <w:t>été diffusée sur les sites Internet des partenaires d’ONU-REDD, sur les plateformes des réseaux sociaux du PNUE et de l’ONU-REDD, ainsi que sur le site Internet et les plateformes de réseaux sociaux du WWF, et sur le bulletin d’information hebdomadaire de REDD+.</w:t>
            </w:r>
          </w:p>
          <w:p w:rsidR="000336DF" w:rsidRPr="00D145D6" w:rsidRDefault="000336DF">
            <w:pPr>
              <w:pStyle w:val="Default"/>
              <w:widowControl w:val="0"/>
              <w:numPr>
                <w:ilvl w:val="0"/>
                <w:numId w:val="14"/>
              </w:numPr>
              <w:spacing w:after="0" w:line="240" w:lineRule="auto"/>
              <w:ind w:left="284" w:hanging="284"/>
              <w:rPr>
                <w:sz w:val="20"/>
                <w:szCs w:val="20"/>
                <w:lang w:val="fr-FR" w:eastAsia="en-GB"/>
              </w:rPr>
            </w:pPr>
            <w:r>
              <w:rPr>
                <w:sz w:val="20"/>
                <w:szCs w:val="20"/>
                <w:lang w:val="fr-FR"/>
              </w:rPr>
              <w:t xml:space="preserve">Des études de cas ont été produites sur la valorisation économique des services </w:t>
            </w:r>
            <w:proofErr w:type="spellStart"/>
            <w:r>
              <w:rPr>
                <w:sz w:val="20"/>
                <w:szCs w:val="20"/>
                <w:lang w:val="fr-FR"/>
              </w:rPr>
              <w:t>écosystémiques</w:t>
            </w:r>
            <w:proofErr w:type="spellEnd"/>
            <w:r>
              <w:rPr>
                <w:sz w:val="20"/>
                <w:szCs w:val="20"/>
                <w:lang w:val="fr-FR"/>
              </w:rPr>
              <w:t xml:space="preserve"> des forêts en Indonésie, en Tanzanie et en Zambie.</w:t>
            </w:r>
          </w:p>
          <w:p w:rsidR="000336DF" w:rsidRPr="00A326C4" w:rsidRDefault="000336DF">
            <w:pPr>
              <w:pStyle w:val="Default"/>
              <w:widowControl w:val="0"/>
              <w:spacing w:after="0" w:line="240" w:lineRule="auto"/>
              <w:rPr>
                <w:sz w:val="20"/>
                <w:szCs w:val="20"/>
                <w:lang w:eastAsia="en-GB"/>
              </w:rPr>
            </w:pPr>
            <w:r>
              <w:rPr>
                <w:b/>
                <w:bCs/>
                <w:sz w:val="20"/>
                <w:szCs w:val="20"/>
                <w:lang w:val="fr-FR"/>
              </w:rPr>
              <w:t>Concernant l’indicateur b :</w:t>
            </w:r>
            <w:r>
              <w:rPr>
                <w:sz w:val="20"/>
                <w:szCs w:val="20"/>
                <w:lang w:val="fr-FR"/>
              </w:rPr>
              <w:t xml:space="preserve"> </w:t>
            </w:r>
          </w:p>
          <w:p w:rsidR="000336DF" w:rsidRPr="00D145D6" w:rsidRDefault="000336DF">
            <w:pPr>
              <w:pStyle w:val="Default"/>
              <w:widowControl w:val="0"/>
              <w:numPr>
                <w:ilvl w:val="0"/>
                <w:numId w:val="9"/>
              </w:numPr>
              <w:spacing w:after="0" w:line="240" w:lineRule="auto"/>
              <w:ind w:left="284" w:hanging="284"/>
              <w:rPr>
                <w:sz w:val="20"/>
                <w:szCs w:val="20"/>
                <w:lang w:val="fr-FR" w:eastAsia="en-GB"/>
              </w:rPr>
            </w:pPr>
            <w:r>
              <w:rPr>
                <w:sz w:val="20"/>
                <w:szCs w:val="20"/>
                <w:lang w:val="fr-FR"/>
              </w:rPr>
              <w:t>Le rapport mondial sur l’intérêt économique de la REDD+ a progressé, à l’aide des enseignements tirés lors du Symposium mondial sur la REDD+ dans une économie verte, organisé à Jakarta, en Indonésie (19-20 juin), auquel a participé le groupe de travail du Panel sur les relations internationales dédié à la REDD+ dans une économie verte. Le cadre théorique et les bases des discussions ont également été fournis par un rapport antérieur au Symposium intitulé « </w:t>
            </w:r>
            <w:proofErr w:type="spellStart"/>
            <w:r>
              <w:rPr>
                <w:sz w:val="20"/>
                <w:szCs w:val="20"/>
                <w:lang w:val="fr-FR"/>
              </w:rPr>
              <w:t>Integrating</w:t>
            </w:r>
            <w:proofErr w:type="spellEnd"/>
            <w:r>
              <w:rPr>
                <w:sz w:val="20"/>
                <w:szCs w:val="20"/>
                <w:lang w:val="fr-FR"/>
              </w:rPr>
              <w:t xml:space="preserve"> REDD+ </w:t>
            </w:r>
            <w:proofErr w:type="spellStart"/>
            <w:r>
              <w:rPr>
                <w:sz w:val="20"/>
                <w:szCs w:val="20"/>
                <w:lang w:val="fr-FR"/>
              </w:rPr>
              <w:t>into</w:t>
            </w:r>
            <w:proofErr w:type="spellEnd"/>
            <w:r>
              <w:rPr>
                <w:sz w:val="20"/>
                <w:szCs w:val="20"/>
                <w:lang w:val="fr-FR"/>
              </w:rPr>
              <w:t xml:space="preserve"> a green </w:t>
            </w:r>
            <w:proofErr w:type="spellStart"/>
            <w:r>
              <w:rPr>
                <w:sz w:val="20"/>
                <w:szCs w:val="20"/>
                <w:lang w:val="fr-FR"/>
              </w:rPr>
              <w:t>economy</w:t>
            </w:r>
            <w:proofErr w:type="spellEnd"/>
            <w:r>
              <w:rPr>
                <w:sz w:val="20"/>
                <w:szCs w:val="20"/>
                <w:lang w:val="fr-FR"/>
              </w:rPr>
              <w:t xml:space="preserve"> transition: </w:t>
            </w:r>
            <w:proofErr w:type="spellStart"/>
            <w:r>
              <w:rPr>
                <w:sz w:val="20"/>
                <w:szCs w:val="20"/>
                <w:lang w:val="fr-FR"/>
              </w:rPr>
              <w:t>Opportunities</w:t>
            </w:r>
            <w:proofErr w:type="spellEnd"/>
            <w:r>
              <w:rPr>
                <w:sz w:val="20"/>
                <w:szCs w:val="20"/>
                <w:lang w:val="fr-FR"/>
              </w:rPr>
              <w:t xml:space="preserve"> and challenges » (Possibilités et défis de l’intégration de la REDD+ dans la transition vers une économie verte).</w:t>
            </w:r>
          </w:p>
          <w:p w:rsidR="000336DF" w:rsidRPr="00D145D6" w:rsidRDefault="000336DF">
            <w:pPr>
              <w:pStyle w:val="Default"/>
              <w:widowControl w:val="0"/>
              <w:numPr>
                <w:ilvl w:val="0"/>
                <w:numId w:val="9"/>
              </w:numPr>
              <w:spacing w:after="0" w:line="240" w:lineRule="auto"/>
              <w:ind w:left="284" w:hanging="284"/>
              <w:rPr>
                <w:b/>
                <w:sz w:val="20"/>
                <w:szCs w:val="20"/>
                <w:lang w:val="fr-FR" w:eastAsia="en-GB"/>
              </w:rPr>
            </w:pPr>
            <w:r>
              <w:rPr>
                <w:sz w:val="20"/>
                <w:szCs w:val="20"/>
                <w:lang w:val="fr-FR"/>
              </w:rPr>
              <w:t>Adoption du concept et du plan de travail d’un rapport international sur ce thème à la suite de la première réunion avec le groupe de travail du Panel sur les relations internationales dédié la REDD+ dans une économie verte, à Jakarta, en Indonésie (21 juin).</w:t>
            </w:r>
          </w:p>
        </w:tc>
      </w:tr>
      <w:tr w:rsidR="000336DF" w:rsidRPr="004F374C" w:rsidTr="00871CAF">
        <w:trPr>
          <w:trHeight w:val="83"/>
        </w:trPr>
        <w:tc>
          <w:tcPr>
            <w:tcW w:w="13858" w:type="dxa"/>
            <w:gridSpan w:val="7"/>
            <w:shd w:val="clear" w:color="auto" w:fill="B8CCE4"/>
          </w:tcPr>
          <w:p w:rsidR="000336DF" w:rsidRPr="00D145D6" w:rsidRDefault="000336DF" w:rsidP="00884AC5">
            <w:pPr>
              <w:pStyle w:val="Default"/>
              <w:spacing w:after="0" w:line="240" w:lineRule="auto"/>
              <w:rPr>
                <w:sz w:val="20"/>
                <w:szCs w:val="20"/>
                <w:lang w:val="fr-FR" w:eastAsia="en-GB"/>
              </w:rPr>
            </w:pPr>
            <w:r>
              <w:rPr>
                <w:b/>
                <w:bCs/>
                <w:sz w:val="20"/>
                <w:szCs w:val="20"/>
                <w:lang w:val="fr-FR"/>
              </w:rPr>
              <w:lastRenderedPageBreak/>
              <w:t>Réalisation 6.2 : Les pays élaborent des options et des stratégies d’investissement pour la REDD+, grâce à l’aide technique qui leur est fournie.</w:t>
            </w:r>
          </w:p>
        </w:tc>
      </w:tr>
      <w:tr w:rsidR="000336DF" w:rsidRPr="004F374C" w:rsidTr="00871CAF">
        <w:trPr>
          <w:trHeight w:val="2211"/>
        </w:trPr>
        <w:tc>
          <w:tcPr>
            <w:tcW w:w="4218" w:type="dxa"/>
            <w:gridSpan w:val="2"/>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Des orientations sur l’intégration de la REDD+ et la planification du développement ont été élaborées grâce à un processus participatif avec le Programme ONU-REDD et les autorités des pays partenaires.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pays dans lesquels les stratégies de REDD+ mises en œuvre établissent un lien explicite entre la REDD+ et la planification du développement.</w:t>
            </w:r>
          </w:p>
        </w:tc>
        <w:tc>
          <w:tcPr>
            <w:tcW w:w="4253" w:type="dxa"/>
            <w:gridSpan w:val="4"/>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Situation initiale</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 xml:space="preserve">Les orientations de l’ONU-REDD sont actuellement basées sur des documents internes et à l’état d’ébauche ; leur </w:t>
            </w:r>
            <w:r w:rsidRPr="00871CAF">
              <w:rPr>
                <w:sz w:val="20"/>
                <w:szCs w:val="20"/>
                <w:shd w:val="clear" w:color="auto" w:fill="B8CCE4" w:themeFill="accent1" w:themeFillTint="66"/>
                <w:lang w:val="fr-FR"/>
              </w:rPr>
              <w:t>m</w:t>
            </w:r>
            <w:r>
              <w:rPr>
                <w:sz w:val="20"/>
                <w:szCs w:val="20"/>
                <w:lang w:val="fr-FR"/>
              </w:rPr>
              <w:t>ise en œuvre pilote est limitée dans les pays partenaires.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Il y a deux pays dans lesquels les stratégies de REDD+ s’articulent avec la planification nationale du développement, mais la mise en œuvre n’a pas encore commencé.</w:t>
            </w:r>
          </w:p>
        </w:tc>
        <w:tc>
          <w:tcPr>
            <w:tcW w:w="5387" w:type="dxa"/>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Les orientations ONU-REDD sur la prise en compte de la REDD+ et de l’investissement dans la planification du développement sont élaborées par le biais d’un processus participatif intégrant au moins 5 pays.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Dans 3 pays au moins les stratégies de REDD+ sont mises en œuvre. La REDD+ et la planification du développement y sont clairement corrélées, notamment au regard des stratégies d’économie verte et de réduction de la pauvreté, grâce aux orientations de l’ONU-REDD.</w:t>
            </w:r>
          </w:p>
        </w:tc>
      </w:tr>
      <w:tr w:rsidR="000336DF" w:rsidRPr="004F374C" w:rsidTr="00871CAF">
        <w:trPr>
          <w:trHeight w:val="2007"/>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eastAsia="en-GB"/>
              </w:rPr>
            </w:pPr>
            <w:r>
              <w:rPr>
                <w:b/>
                <w:bCs/>
                <w:sz w:val="20"/>
                <w:szCs w:val="20"/>
                <w:lang w:val="fr-FR"/>
              </w:rPr>
              <w:t>Réalisation 6.2 : Bilan comparatif du premier semestre 2013</w:t>
            </w:r>
          </w:p>
          <w:p w:rsidR="000336DF" w:rsidRPr="00A326C4" w:rsidRDefault="000336DF" w:rsidP="00884AC5">
            <w:pPr>
              <w:pStyle w:val="Default"/>
              <w:widowControl w:val="0"/>
              <w:spacing w:after="0" w:line="240" w:lineRule="auto"/>
              <w:rPr>
                <w:b/>
                <w:sz w:val="20"/>
                <w:szCs w:val="20"/>
                <w:lang w:eastAsia="en-GB"/>
              </w:rPr>
            </w:pPr>
            <w:r>
              <w:rPr>
                <w:b/>
                <w:bCs/>
                <w:sz w:val="20"/>
                <w:szCs w:val="20"/>
                <w:lang w:val="fr-FR"/>
              </w:rPr>
              <w:t xml:space="preserve">Concernant l’indicateur a : </w:t>
            </w:r>
          </w:p>
          <w:p w:rsidR="000336DF" w:rsidRPr="00D145D6" w:rsidRDefault="000336DF">
            <w:pPr>
              <w:pStyle w:val="Default"/>
              <w:widowControl w:val="0"/>
              <w:numPr>
                <w:ilvl w:val="0"/>
                <w:numId w:val="35"/>
              </w:numPr>
              <w:spacing w:after="0" w:line="240" w:lineRule="auto"/>
              <w:rPr>
                <w:sz w:val="20"/>
                <w:szCs w:val="20"/>
                <w:lang w:val="fr-FR" w:eastAsia="en-GB"/>
              </w:rPr>
            </w:pPr>
            <w:r>
              <w:rPr>
                <w:sz w:val="20"/>
                <w:szCs w:val="20"/>
                <w:lang w:val="fr-FR"/>
              </w:rPr>
              <w:t>La stratégie d’engagement du secteur privé et du financement privé a progressé, en plus de l’atelier multipartite décrit au titre de la réalisation 4.5.</w:t>
            </w:r>
          </w:p>
          <w:p w:rsidR="000336DF" w:rsidRPr="00D145D6" w:rsidRDefault="000336DF">
            <w:pPr>
              <w:pStyle w:val="Default"/>
              <w:widowControl w:val="0"/>
              <w:numPr>
                <w:ilvl w:val="0"/>
                <w:numId w:val="35"/>
              </w:numPr>
              <w:spacing w:after="0" w:line="240" w:lineRule="auto"/>
              <w:rPr>
                <w:sz w:val="20"/>
                <w:szCs w:val="20"/>
                <w:lang w:val="fr-FR" w:eastAsia="en-GB"/>
              </w:rPr>
            </w:pPr>
            <w:r>
              <w:rPr>
                <w:sz w:val="20"/>
                <w:szCs w:val="20"/>
                <w:lang w:val="fr-FR"/>
              </w:rPr>
              <w:t>Sensibilisation de l’opinion publique et renforcement des capacités en matière d’engagement du secteur privé au niveau national</w:t>
            </w:r>
            <w:r>
              <w:rPr>
                <w:rStyle w:val="FootnoteReference"/>
                <w:rFonts w:cs="Calibri"/>
                <w:sz w:val="20"/>
                <w:szCs w:val="20"/>
              </w:rPr>
              <w:footnoteReference w:id="13"/>
            </w:r>
            <w:r>
              <w:rPr>
                <w:sz w:val="20"/>
                <w:szCs w:val="20"/>
                <w:lang w:val="fr-FR"/>
              </w:rPr>
              <w:t>.</w:t>
            </w:r>
          </w:p>
          <w:p w:rsidR="000336DF" w:rsidRPr="00A326C4" w:rsidRDefault="000336DF">
            <w:pPr>
              <w:pStyle w:val="Default"/>
              <w:widowControl w:val="0"/>
              <w:spacing w:after="0" w:line="240" w:lineRule="auto"/>
              <w:rPr>
                <w:b/>
                <w:sz w:val="20"/>
                <w:szCs w:val="20"/>
                <w:lang w:eastAsia="en-GB"/>
              </w:rPr>
            </w:pPr>
            <w:r>
              <w:rPr>
                <w:b/>
                <w:bCs/>
                <w:sz w:val="20"/>
                <w:szCs w:val="20"/>
                <w:lang w:val="fr-FR"/>
              </w:rPr>
              <w:t xml:space="preserve">Concernant l’indicateur b : </w:t>
            </w:r>
          </w:p>
          <w:p w:rsidR="000336DF" w:rsidRPr="00D145D6" w:rsidRDefault="000336DF" w:rsidP="00871CAF">
            <w:pPr>
              <w:pStyle w:val="Default"/>
              <w:numPr>
                <w:ilvl w:val="0"/>
                <w:numId w:val="34"/>
              </w:numPr>
              <w:spacing w:after="0" w:line="240" w:lineRule="auto"/>
              <w:rPr>
                <w:b/>
                <w:sz w:val="20"/>
                <w:szCs w:val="20"/>
                <w:lang w:val="fr-FR" w:eastAsia="en-GB"/>
              </w:rPr>
            </w:pPr>
            <w:r>
              <w:rPr>
                <w:sz w:val="20"/>
                <w:szCs w:val="20"/>
                <w:lang w:val="fr-FR"/>
              </w:rPr>
              <w:t xml:space="preserve">Les relations entre la REDD+ et la planification du développement durable (et l’économie verte) ont été mises en lumière dans la stratégie-cadre de la RDC pour la REDD+. Pour appuyer cette prise en compte, il a été adopté un modèle </w:t>
            </w:r>
            <w:proofErr w:type="spellStart"/>
            <w:r>
              <w:rPr>
                <w:sz w:val="20"/>
                <w:szCs w:val="20"/>
                <w:lang w:val="fr-FR"/>
              </w:rPr>
              <w:t>Threshold</w:t>
            </w:r>
            <w:proofErr w:type="spellEnd"/>
            <w:r>
              <w:rPr>
                <w:sz w:val="20"/>
                <w:szCs w:val="20"/>
                <w:lang w:val="fr-FR"/>
              </w:rPr>
              <w:t> 21</w:t>
            </w:r>
            <w:r>
              <w:rPr>
                <w:rStyle w:val="FootnoteReference"/>
                <w:rFonts w:cs="Calibri"/>
                <w:sz w:val="20"/>
                <w:szCs w:val="20"/>
                <w:lang w:eastAsia="en-GB"/>
              </w:rPr>
              <w:footnoteReference w:id="14"/>
            </w:r>
            <w:r>
              <w:rPr>
                <w:sz w:val="20"/>
                <w:szCs w:val="20"/>
                <w:lang w:val="fr-FR"/>
              </w:rPr>
              <w:t xml:space="preserve"> intégrant les politiques définies par la stratégie-cadre de REDD+ à un modèle causal intégratif (explorant les causes et les effets des facteurs sociaux, environnementaux et économiques) afin d’évaluer les retombées des politiques de REDD+ sur des variables clés telles que le couvert forestier par rapport au PIB national. Les résultats et le rapport final, attendus pour fin 2013, permettront de poursuivre l’intégration et de démontrer l’intérêt des voies liées à l’économie verte pour la croissance de la RDC.</w:t>
            </w:r>
          </w:p>
        </w:tc>
      </w:tr>
      <w:tr w:rsidR="000336DF" w:rsidRPr="004F374C" w:rsidTr="00871CAF">
        <w:trPr>
          <w:trHeight w:val="351"/>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eastAsia="en-GB"/>
              </w:rPr>
            </w:pPr>
            <w:r>
              <w:rPr>
                <w:b/>
                <w:bCs/>
                <w:sz w:val="20"/>
                <w:szCs w:val="20"/>
                <w:lang w:val="fr-FR"/>
              </w:rPr>
              <w:lastRenderedPageBreak/>
              <w:t>Réalisation 6.3 : Les pays appliquent les conseils et l’appui techniques pour élaborer des stratégies de transition afin de lutter contre les facteurs du déboisement et de la dégradation des forêts dans le contexte d’une économie verte.</w:t>
            </w:r>
          </w:p>
        </w:tc>
      </w:tr>
      <w:tr w:rsidR="000336DF" w:rsidRPr="004F374C" w:rsidTr="00871CAF">
        <w:trPr>
          <w:trHeight w:val="254"/>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Indicateur de réalisation</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Nombre de pays ONU-REDD dotés de stratégies de transition axées sur la lutte contre les facteurs du déboisement et de la dégradation des forêts dans le contexte d’une économie verte.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de pays supplémentaires sollicitant et recevant un appui technique pour la rédaction des stratégies de transition axées sur ces facteurs, dans le contexte d’une économie verte.</w:t>
            </w:r>
          </w:p>
        </w:tc>
        <w:tc>
          <w:tcPr>
            <w:tcW w:w="4253" w:type="dxa"/>
            <w:gridSpan w:val="4"/>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Bien que les travaux initiaux aient débuté, aucun pays ONU-REDD ne dispose de</w:t>
            </w:r>
            <w:r>
              <w:rPr>
                <w:b/>
                <w:bCs/>
                <w:sz w:val="20"/>
                <w:szCs w:val="20"/>
                <w:lang w:val="fr-FR"/>
              </w:rPr>
              <w:t xml:space="preserve"> </w:t>
            </w:r>
            <w:r>
              <w:rPr>
                <w:sz w:val="20"/>
                <w:szCs w:val="20"/>
                <w:lang w:val="fr-FR"/>
              </w:rPr>
              <w:t>stratégie de transition complète.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Deux pays ont reçu un appui technique initial sur les concepts et bénéficié d’un échange de vues initial sur les stratégies de transition axées sur les facteurs dans le contexte d’une économie verte.</w:t>
            </w:r>
          </w:p>
        </w:tc>
        <w:tc>
          <w:tcPr>
            <w:tcW w:w="5387" w:type="dxa"/>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Deux pays du Programme ONU-REDD sont dotés de stratégies de transition axées sur la lutte contre les facteurs du déboisement et de la dégradation des forêts dans le contexte d’une économie verte.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Un appui a été sollicité et fourni à trois pays supplémentaires afin de lancer des stratégies de transition axées sur ces facteurs dans le contexte d’une économie verte.</w:t>
            </w:r>
          </w:p>
        </w:tc>
      </w:tr>
      <w:tr w:rsidR="000336DF" w:rsidRPr="004F374C" w:rsidTr="00871CAF">
        <w:trPr>
          <w:trHeight w:val="253"/>
        </w:trPr>
        <w:tc>
          <w:tcPr>
            <w:tcW w:w="13858" w:type="dxa"/>
            <w:gridSpan w:val="7"/>
            <w:shd w:val="clear" w:color="auto" w:fill="E1E9F3"/>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Réalisation 6.3 : Bilan comparatif du premier semestre 2013</w:t>
            </w:r>
          </w:p>
          <w:p w:rsidR="000336DF" w:rsidRPr="00A326C4" w:rsidRDefault="000336DF" w:rsidP="00884AC5">
            <w:pPr>
              <w:pStyle w:val="Default"/>
              <w:widowControl w:val="0"/>
              <w:spacing w:after="0" w:line="240" w:lineRule="auto"/>
              <w:rPr>
                <w:b/>
                <w:sz w:val="20"/>
                <w:szCs w:val="20"/>
                <w:lang w:eastAsia="en-GB"/>
              </w:rPr>
            </w:pPr>
            <w:r>
              <w:rPr>
                <w:b/>
                <w:bCs/>
                <w:sz w:val="20"/>
                <w:szCs w:val="20"/>
                <w:lang w:val="fr-FR"/>
              </w:rPr>
              <w:t xml:space="preserve">Concernant l’indicateur a : </w:t>
            </w:r>
          </w:p>
          <w:p w:rsidR="000336DF" w:rsidRPr="00D145D6" w:rsidRDefault="000336DF">
            <w:pPr>
              <w:pStyle w:val="Default"/>
              <w:widowControl w:val="0"/>
              <w:numPr>
                <w:ilvl w:val="0"/>
                <w:numId w:val="13"/>
              </w:numPr>
              <w:spacing w:after="0" w:line="240" w:lineRule="auto"/>
              <w:ind w:left="284" w:hanging="284"/>
              <w:rPr>
                <w:sz w:val="20"/>
                <w:szCs w:val="20"/>
                <w:lang w:val="fr-FR" w:eastAsia="en-GB"/>
              </w:rPr>
            </w:pPr>
            <w:r>
              <w:rPr>
                <w:sz w:val="20"/>
                <w:szCs w:val="20"/>
                <w:lang w:val="fr-FR"/>
              </w:rPr>
              <w:t xml:space="preserve">Les facteurs du déboisement et de la dégradation des forêts dans le paysage sont étudiés par un groupe de travail sur les stratégies d’aménagement intégré du paysage. </w:t>
            </w:r>
          </w:p>
          <w:p w:rsidR="000336DF" w:rsidRPr="00A326C4" w:rsidRDefault="000336DF">
            <w:pPr>
              <w:pStyle w:val="Default"/>
              <w:widowControl w:val="0"/>
              <w:spacing w:after="0" w:line="240" w:lineRule="auto"/>
              <w:rPr>
                <w:b/>
                <w:sz w:val="20"/>
                <w:szCs w:val="20"/>
                <w:lang w:eastAsia="en-GB"/>
              </w:rPr>
            </w:pPr>
            <w:r>
              <w:rPr>
                <w:b/>
                <w:bCs/>
                <w:sz w:val="20"/>
                <w:szCs w:val="20"/>
                <w:lang w:val="fr-FR"/>
              </w:rPr>
              <w:t xml:space="preserve">Concernant l’indicateur b : </w:t>
            </w:r>
          </w:p>
          <w:p w:rsidR="000336DF" w:rsidRPr="00D145D6" w:rsidRDefault="000336DF">
            <w:pPr>
              <w:pStyle w:val="Default"/>
              <w:widowControl w:val="0"/>
              <w:numPr>
                <w:ilvl w:val="0"/>
                <w:numId w:val="9"/>
              </w:numPr>
              <w:spacing w:after="0" w:line="240" w:lineRule="auto"/>
              <w:ind w:left="284" w:hanging="284"/>
              <w:rPr>
                <w:b/>
                <w:sz w:val="20"/>
                <w:szCs w:val="20"/>
                <w:lang w:val="fr-FR" w:eastAsia="en-GB"/>
              </w:rPr>
            </w:pPr>
            <w:r>
              <w:rPr>
                <w:sz w:val="20"/>
                <w:szCs w:val="20"/>
                <w:lang w:val="fr-FR"/>
              </w:rPr>
              <w:t>Élaboration d’un plan de travail pour une évaluation rigoureuse de l’intérêt financier et des stratégies de financement de l’aménagement intégré du paysage, à l’occasion de la réunion des membres du groupe de travail du WRI dédié au financement du paysage afin de préserver les êtres humains, l’alimentation et la nature (</w:t>
            </w:r>
            <w:proofErr w:type="spellStart"/>
            <w:r>
              <w:rPr>
                <w:sz w:val="20"/>
                <w:szCs w:val="20"/>
                <w:lang w:val="fr-FR"/>
              </w:rPr>
              <w:t>Landscapes</w:t>
            </w:r>
            <w:proofErr w:type="spellEnd"/>
            <w:r>
              <w:rPr>
                <w:sz w:val="20"/>
                <w:szCs w:val="20"/>
                <w:lang w:val="fr-FR"/>
              </w:rPr>
              <w:t xml:space="preserve"> for People, Food and Nature Finance) à Washington, États-Unis (2 et 3 mai). </w:t>
            </w:r>
          </w:p>
        </w:tc>
      </w:tr>
      <w:tr w:rsidR="000336DF" w:rsidRPr="004F374C" w:rsidTr="00871CAF">
        <w:trPr>
          <w:trHeight w:val="586"/>
        </w:trPr>
        <w:tc>
          <w:tcPr>
            <w:tcW w:w="13858" w:type="dxa"/>
            <w:gridSpan w:val="7"/>
            <w:shd w:val="clear" w:color="auto" w:fill="365F91"/>
          </w:tcPr>
          <w:p w:rsidR="000336DF" w:rsidRPr="00D145D6" w:rsidRDefault="000336DF" w:rsidP="00884AC5">
            <w:pPr>
              <w:pStyle w:val="Default"/>
              <w:widowControl w:val="0"/>
              <w:spacing w:after="0" w:line="240" w:lineRule="auto"/>
              <w:rPr>
                <w:b/>
                <w:sz w:val="20"/>
                <w:szCs w:val="20"/>
                <w:lang w:val="fr-FR" w:eastAsia="en-GB"/>
              </w:rPr>
            </w:pPr>
            <w:r>
              <w:rPr>
                <w:b/>
                <w:bCs/>
                <w:color w:val="FFFFFF"/>
                <w:sz w:val="20"/>
                <w:szCs w:val="20"/>
                <w:lang w:val="fr-FR"/>
              </w:rPr>
              <w:t>Résultat 7 : Les connaissances que recèle le Programme ONU-REDD sont approfondies, gérées, analysées et diffusées pour soutenir les efforts de la REDD+ à tous les niveaux.</w:t>
            </w:r>
          </w:p>
        </w:tc>
      </w:tr>
      <w:tr w:rsidR="000336DF" w:rsidRPr="004F374C" w:rsidTr="00871CAF">
        <w:trPr>
          <w:trHeight w:val="1804"/>
        </w:trPr>
        <w:tc>
          <w:tcPr>
            <w:tcW w:w="4218" w:type="dxa"/>
            <w:gridSpan w:val="2"/>
            <w:shd w:val="clear" w:color="auto" w:fill="365F91"/>
          </w:tcPr>
          <w:p w:rsidR="000336DF" w:rsidRPr="00D145D6" w:rsidRDefault="000336DF" w:rsidP="00884AC5">
            <w:pPr>
              <w:pStyle w:val="Default"/>
              <w:widowControl w:val="0"/>
              <w:spacing w:after="0" w:line="240" w:lineRule="auto"/>
              <w:rPr>
                <w:b/>
                <w:color w:val="FFFFFF"/>
                <w:sz w:val="20"/>
                <w:szCs w:val="20"/>
                <w:lang w:val="fr-FR" w:eastAsia="en-GB"/>
              </w:rPr>
            </w:pPr>
            <w:r>
              <w:rPr>
                <w:b/>
                <w:bCs/>
                <w:color w:val="FFFFFF"/>
                <w:sz w:val="20"/>
                <w:szCs w:val="20"/>
                <w:lang w:val="fr-FR"/>
              </w:rPr>
              <w:t>Indicateur du résultat</w:t>
            </w:r>
          </w:p>
          <w:p w:rsidR="000336DF" w:rsidRPr="00D145D6" w:rsidRDefault="000336DF" w:rsidP="00884AC5">
            <w:pPr>
              <w:pStyle w:val="Default"/>
              <w:widowControl w:val="0"/>
              <w:spacing w:after="0" w:line="240" w:lineRule="auto"/>
              <w:rPr>
                <w:color w:val="FFFFFF"/>
                <w:sz w:val="20"/>
                <w:szCs w:val="20"/>
                <w:lang w:val="fr-FR" w:eastAsia="en-GB"/>
              </w:rPr>
            </w:pPr>
            <w:r>
              <w:rPr>
                <w:color w:val="FFFFFF"/>
                <w:sz w:val="20"/>
                <w:szCs w:val="20"/>
                <w:lang w:val="fr-FR"/>
              </w:rPr>
              <w:t>Le Programme ONU-REDD et ses outils de gestion des connaissances sont reconnus comme une source importante de connaissance sur la REDD+.</w:t>
            </w:r>
          </w:p>
        </w:tc>
        <w:tc>
          <w:tcPr>
            <w:tcW w:w="4253" w:type="dxa"/>
            <w:gridSpan w:val="4"/>
            <w:shd w:val="clear" w:color="auto" w:fill="365F91"/>
          </w:tcPr>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Les outils et événements du Programme renforcent son rôle clé en tant que source de savoir et d’information sur la REDD+, mais ce rôle n’est pas largement reconnu.</w:t>
            </w:r>
          </w:p>
        </w:tc>
        <w:tc>
          <w:tcPr>
            <w:tcW w:w="5387" w:type="dxa"/>
            <w:shd w:val="clear" w:color="auto" w:fill="365F91"/>
          </w:tcPr>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b/>
                <w:bCs/>
                <w:color w:val="FFFFFF"/>
                <w:sz w:val="20"/>
                <w:szCs w:val="20"/>
                <w:lang w:val="fr-FR"/>
              </w:rPr>
              <w:t>Cible</w:t>
            </w:r>
          </w:p>
          <w:p w:rsidR="000336DF" w:rsidRPr="00D145D6" w:rsidRDefault="000336DF" w:rsidP="00871CAF">
            <w:pPr>
              <w:pStyle w:val="Default"/>
              <w:widowControl w:val="0"/>
              <w:spacing w:after="0" w:line="240" w:lineRule="auto"/>
              <w:rPr>
                <w:rFonts w:eastAsia="SimSun"/>
                <w:b/>
                <w:color w:val="FFFFFF"/>
                <w:sz w:val="20"/>
                <w:szCs w:val="20"/>
                <w:u w:val="single"/>
                <w:lang w:val="fr-FR" w:eastAsia="en-GB"/>
              </w:rPr>
            </w:pPr>
            <w:r>
              <w:rPr>
                <w:color w:val="FFFFFF"/>
                <w:sz w:val="20"/>
                <w:szCs w:val="20"/>
                <w:lang w:val="fr-FR"/>
              </w:rPr>
              <w:t>À l’horizon 2014, le Programme est fermement reconnu en tant que courtier de connaissances privilégié pour aider les pays à préparer la REDD+. Des systèmes de gestion des connaissances sont mis en place et la circulation des connaissances est facilitée par divers médias et moyens, notamment la tenue d’ateliers, des outils harmonisés et coordonnés, des publications et des outils en ligne.</w:t>
            </w:r>
          </w:p>
        </w:tc>
      </w:tr>
      <w:tr w:rsidR="000336DF" w:rsidRPr="004F374C" w:rsidTr="00871CAF">
        <w:trPr>
          <w:trHeight w:val="179"/>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eastAsia="en-GB"/>
              </w:rPr>
            </w:pPr>
            <w:r>
              <w:rPr>
                <w:b/>
                <w:bCs/>
                <w:sz w:val="20"/>
                <w:szCs w:val="20"/>
                <w:lang w:val="fr-FR"/>
              </w:rPr>
              <w:t>Réalisation 7.1 : Élaboration et amélioration des ressources et systèmes de gestion des connaissances.</w:t>
            </w:r>
          </w:p>
        </w:tc>
      </w:tr>
      <w:tr w:rsidR="000336DF" w:rsidRPr="004F374C" w:rsidTr="00871CAF">
        <w:trPr>
          <w:trHeight w:val="755"/>
        </w:trPr>
        <w:tc>
          <w:tcPr>
            <w:tcW w:w="4218" w:type="dxa"/>
            <w:gridSpan w:val="2"/>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Indicateur de réalisation</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a.</w:t>
            </w:r>
            <w:r>
              <w:rPr>
                <w:sz w:val="20"/>
                <w:szCs w:val="20"/>
                <w:lang w:val="fr-FR"/>
              </w:rPr>
              <w:t xml:space="preserve"> Proportion des pages des pays sur l’espace de travail qui affichent des informations mises à jour.</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Stabilité ou augmentation i) du trafic sur le site Internet et ii) de l’utilisation de l’espace de travail électronique du Programme ONU-REDD.</w:t>
            </w:r>
          </w:p>
        </w:tc>
        <w:tc>
          <w:tcPr>
            <w:tcW w:w="4253" w:type="dxa"/>
            <w:gridSpan w:val="4"/>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lastRenderedPageBreak/>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30 % des pages des pays sur l’espace de travail présentent des informations à jour datant de moins de trois mois.</w:t>
            </w:r>
          </w:p>
          <w:p w:rsidR="00B803B2" w:rsidRDefault="00B803B2" w:rsidP="00871CAF">
            <w:pPr>
              <w:pStyle w:val="Default"/>
              <w:spacing w:after="0" w:line="240" w:lineRule="auto"/>
              <w:rPr>
                <w:b/>
                <w:bCs/>
                <w:sz w:val="20"/>
                <w:szCs w:val="20"/>
                <w:lang w:val="fr-FR"/>
              </w:rPr>
            </w:pPr>
          </w:p>
          <w:p w:rsidR="000336DF" w:rsidRPr="00D145D6" w:rsidRDefault="000336DF" w:rsidP="00871CAF">
            <w:pPr>
              <w:pStyle w:val="Default"/>
              <w:spacing w:after="0" w:line="240" w:lineRule="auto"/>
              <w:rPr>
                <w:sz w:val="20"/>
                <w:szCs w:val="20"/>
                <w:lang w:val="fr-FR" w:eastAsia="en-GB"/>
              </w:rPr>
            </w:pPr>
            <w:r>
              <w:rPr>
                <w:b/>
                <w:bCs/>
                <w:sz w:val="20"/>
                <w:szCs w:val="20"/>
                <w:lang w:val="fr-FR"/>
              </w:rPr>
              <w:t xml:space="preserve">b. </w:t>
            </w:r>
            <w:r>
              <w:rPr>
                <w:sz w:val="20"/>
                <w:szCs w:val="20"/>
                <w:lang w:val="fr-FR"/>
              </w:rPr>
              <w:t>Moyenne d’1,2 million de visites mensuelles sur le site Internet entre janvier et juin 2012, dont 63 600 visiteurs uniques et 966 membres de l’espace de travail ; 13 611 visites de l’espace de travail entre janvier et juin 2012, avec une centaine de nouveaux utilisateurs.</w:t>
            </w:r>
          </w:p>
        </w:tc>
        <w:tc>
          <w:tcPr>
            <w:tcW w:w="5387" w:type="dxa"/>
            <w:shd w:val="clear" w:color="auto" w:fill="B8CCE4"/>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lastRenderedPageBreak/>
              <w:t xml:space="preserve">Cible </w:t>
            </w: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Les pages des pays sur l’espace de travail sont à jour, et 80 % des pages ont été mises à jour il y a moins de trois mois.</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lastRenderedPageBreak/>
              <w:t xml:space="preserve">b. </w:t>
            </w:r>
            <w:r>
              <w:rPr>
                <w:sz w:val="20"/>
                <w:szCs w:val="20"/>
                <w:lang w:val="fr-FR"/>
              </w:rPr>
              <w:t>Minimum de 1,2 million de visites sur le site Internet par mois.</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eastAsia="en-GB"/>
              </w:rPr>
            </w:pPr>
            <w:r>
              <w:rPr>
                <w:b/>
                <w:bCs/>
                <w:sz w:val="20"/>
                <w:szCs w:val="20"/>
                <w:lang w:val="fr-FR"/>
              </w:rPr>
              <w:lastRenderedPageBreak/>
              <w:t xml:space="preserve">Réalisation 7.1 : Bilan comparatif du premier semestre 2013 </w:t>
            </w:r>
          </w:p>
          <w:p w:rsidR="000336DF" w:rsidRPr="00A326C4" w:rsidRDefault="000336DF" w:rsidP="00884AC5">
            <w:pPr>
              <w:pStyle w:val="Default"/>
              <w:widowControl w:val="0"/>
              <w:spacing w:after="0" w:line="240" w:lineRule="auto"/>
              <w:rPr>
                <w:b/>
                <w:color w:val="7030A0"/>
                <w:sz w:val="20"/>
                <w:szCs w:val="20"/>
                <w:lang w:eastAsia="en-GB"/>
              </w:rPr>
            </w:pPr>
            <w:r>
              <w:rPr>
                <w:b/>
                <w:bCs/>
                <w:sz w:val="20"/>
                <w:szCs w:val="20"/>
                <w:lang w:val="fr-FR"/>
              </w:rPr>
              <w:t xml:space="preserve">Concernant l’indicateur a : </w:t>
            </w:r>
          </w:p>
          <w:p w:rsidR="000336DF" w:rsidRPr="00D145D6" w:rsidRDefault="000336DF">
            <w:pPr>
              <w:pStyle w:val="Default"/>
              <w:widowControl w:val="0"/>
              <w:numPr>
                <w:ilvl w:val="0"/>
                <w:numId w:val="25"/>
              </w:numPr>
              <w:spacing w:after="0" w:line="240" w:lineRule="auto"/>
              <w:ind w:left="284" w:hanging="284"/>
              <w:rPr>
                <w:b/>
                <w:sz w:val="20"/>
                <w:szCs w:val="20"/>
                <w:lang w:val="fr-FR" w:eastAsia="en-GB"/>
              </w:rPr>
            </w:pPr>
            <w:r>
              <w:rPr>
                <w:sz w:val="20"/>
                <w:szCs w:val="20"/>
                <w:lang w:val="fr-FR"/>
              </w:rPr>
              <w:t xml:space="preserve">Les dernières informations concernant l’avancement du Programme ONU-REDD dans les pays (bilans, analyses, actualités financières, supports de communication, missions, études, événements) ont été recensées et présentées dans des publications régulières sur les pages des pays sur l’espace de travail collaboratif d’ONU-REDD. Fin juin, 14 pages pays sur 47 (soit 30 %) présentaient des mises à jour datant de moins de trois mois. </w:t>
            </w:r>
          </w:p>
          <w:p w:rsidR="000336DF" w:rsidRPr="00A326C4" w:rsidRDefault="000336DF">
            <w:pPr>
              <w:pStyle w:val="Default"/>
              <w:widowControl w:val="0"/>
              <w:spacing w:after="0" w:line="240" w:lineRule="auto"/>
              <w:rPr>
                <w:b/>
                <w:sz w:val="20"/>
                <w:szCs w:val="20"/>
                <w:lang w:eastAsia="en-GB"/>
              </w:rPr>
            </w:pPr>
            <w:r>
              <w:rPr>
                <w:b/>
                <w:bCs/>
                <w:sz w:val="20"/>
                <w:szCs w:val="20"/>
                <w:lang w:val="fr-FR"/>
              </w:rPr>
              <w:t>Concernant l’indicateur b :</w:t>
            </w:r>
          </w:p>
          <w:p w:rsidR="000336DF" w:rsidRPr="00A326C4" w:rsidRDefault="000336DF">
            <w:pPr>
              <w:pStyle w:val="Default"/>
              <w:widowControl w:val="0"/>
              <w:spacing w:after="0" w:line="240" w:lineRule="auto"/>
              <w:rPr>
                <w:sz w:val="20"/>
                <w:szCs w:val="20"/>
                <w:lang w:eastAsia="en-GB"/>
              </w:rPr>
            </w:pPr>
            <w:r>
              <w:rPr>
                <w:sz w:val="20"/>
                <w:szCs w:val="20"/>
                <w:lang w:val="fr-FR"/>
              </w:rPr>
              <w:t>i)</w:t>
            </w:r>
          </w:p>
          <w:p w:rsidR="000336DF" w:rsidRPr="00D145D6" w:rsidRDefault="000336DF">
            <w:pPr>
              <w:pStyle w:val="Default"/>
              <w:widowControl w:val="0"/>
              <w:numPr>
                <w:ilvl w:val="0"/>
                <w:numId w:val="8"/>
              </w:numPr>
              <w:spacing w:after="0" w:line="240" w:lineRule="auto"/>
              <w:ind w:left="284" w:hanging="284"/>
              <w:rPr>
                <w:sz w:val="20"/>
                <w:szCs w:val="20"/>
                <w:lang w:val="fr-FR" w:eastAsia="en-GB"/>
              </w:rPr>
            </w:pPr>
            <w:r>
              <w:rPr>
                <w:sz w:val="20"/>
                <w:szCs w:val="20"/>
                <w:lang w:val="fr-FR"/>
              </w:rPr>
              <w:t>Les améliorations apportées au site Internet du Programme ont renforcé la capacité de l’ONU-REDD à fournir informations et connaissances. Le site Internet a connu moins d’interruptions en 2013 par rapport à la même période en 2012, ce qui a abouti à une hausse durable du nombre de visites et à la multiplication des pages consultées et des visites. On enregistre 1,8 million de visites par mois en moyenne, contre 1,2 en 2012. Par ailleurs, le nombre de visites uniques a progressé de 332 000 environ à quelque 544 000, ce qui représente une hausse de 64 %.</w:t>
            </w:r>
          </w:p>
          <w:p w:rsidR="000336DF" w:rsidRPr="00A326C4" w:rsidRDefault="000336DF">
            <w:pPr>
              <w:pStyle w:val="Default"/>
              <w:widowControl w:val="0"/>
              <w:spacing w:after="0" w:line="240" w:lineRule="auto"/>
              <w:rPr>
                <w:sz w:val="20"/>
                <w:szCs w:val="20"/>
                <w:lang w:eastAsia="en-GB"/>
              </w:rPr>
            </w:pPr>
            <w:r>
              <w:rPr>
                <w:sz w:val="20"/>
                <w:szCs w:val="20"/>
                <w:lang w:val="fr-FR"/>
              </w:rPr>
              <w:t>ii)</w:t>
            </w:r>
          </w:p>
          <w:p w:rsidR="000336DF" w:rsidRPr="00D145D6" w:rsidRDefault="000336DF" w:rsidP="00871CAF">
            <w:pPr>
              <w:pStyle w:val="Default"/>
              <w:numPr>
                <w:ilvl w:val="0"/>
                <w:numId w:val="8"/>
              </w:numPr>
              <w:spacing w:after="0" w:line="240" w:lineRule="auto"/>
              <w:ind w:left="284" w:hanging="284"/>
              <w:rPr>
                <w:rFonts w:eastAsia="SimSun"/>
                <w:b/>
                <w:bCs/>
                <w:sz w:val="20"/>
                <w:szCs w:val="20"/>
                <w:u w:val="single"/>
                <w:lang w:val="fr-FR" w:eastAsia="en-GB"/>
              </w:rPr>
            </w:pPr>
            <w:r>
              <w:rPr>
                <w:sz w:val="20"/>
                <w:szCs w:val="20"/>
                <w:lang w:val="fr-FR"/>
              </w:rPr>
              <w:t xml:space="preserve">Le nombre d’utilisateurs de l’espace de travail collaboratif en ligne du Programme ONU-REDD est en constante augmentation. Il comptait environ 1 200 membres au total fin juin 2013, contre 1 020 à la fin 2012. En d’autres termes, la communauté accédant à l’espace de travail a augmenté de 180 utilisateurs, soit 18 % environ. Le nombre de visites de l’espace de travail a légèrement diminué, passant de 13 611 à 13 264 (-2,6 %). Sur ces visites, 4 792 (31 %) venaient de nouveaux utilisateurs, contre 39 % en 2012. Cet échange permanent d’informations se retrouve dans la publication de cinq annonces relatives à la REDD+ chaque semaine, un chiffre inchangé par rapport à 2012. </w:t>
            </w:r>
          </w:p>
        </w:tc>
      </w:tr>
      <w:tr w:rsidR="000336DF" w:rsidRPr="004F374C" w:rsidTr="00871CAF">
        <w:trPr>
          <w:trHeight w:val="279"/>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eastAsia="en-GB"/>
              </w:rPr>
            </w:pPr>
            <w:r>
              <w:rPr>
                <w:b/>
                <w:bCs/>
                <w:sz w:val="20"/>
                <w:szCs w:val="20"/>
                <w:lang w:val="fr-FR"/>
              </w:rPr>
              <w:t>Réalisation 7.2 : Les connaissances sur la REDD+ sont constamment générées, adaptées et partagées sous des formats divers et innovants propres à encourager l’apprentissage, le plaidoyer, la promotion et le renforcement des capacités.</w:t>
            </w:r>
          </w:p>
        </w:tc>
      </w:tr>
      <w:tr w:rsidR="000336DF" w:rsidRPr="004F374C" w:rsidTr="00871CAF">
        <w:trPr>
          <w:trHeight w:val="1954"/>
        </w:trPr>
        <w:tc>
          <w:tcPr>
            <w:tcW w:w="4218" w:type="dxa"/>
            <w:gridSpan w:val="2"/>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Indicateur de réalisation</w:t>
            </w:r>
          </w:p>
          <w:p w:rsidR="000336DF" w:rsidRPr="00D145D6" w:rsidRDefault="000336DF" w:rsidP="00871CAF">
            <w:pPr>
              <w:pStyle w:val="Default"/>
              <w:widowControl w:val="0"/>
              <w:spacing w:after="0" w:line="240" w:lineRule="auto"/>
              <w:rPr>
                <w:sz w:val="20"/>
                <w:szCs w:val="20"/>
                <w:lang w:val="fr-FR" w:eastAsia="en-GB"/>
              </w:rPr>
            </w:pPr>
            <w:r>
              <w:rPr>
                <w:b/>
                <w:bCs/>
                <w:sz w:val="20"/>
                <w:szCs w:val="20"/>
                <w:lang w:val="fr-FR"/>
              </w:rPr>
              <w:t xml:space="preserve">a. </w:t>
            </w:r>
            <w:r>
              <w:rPr>
                <w:sz w:val="20"/>
                <w:szCs w:val="20"/>
                <w:lang w:val="fr-FR"/>
              </w:rPr>
              <w:t>Nombre d’outils de connaissances publiés et nombre de fois/lieux où ils sont renvoyés ou référencés.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Nombre d’ateliers régionaux d’échange d’informations organisés et nombre de participants.</w:t>
            </w:r>
          </w:p>
        </w:tc>
        <w:tc>
          <w:tcPr>
            <w:tcW w:w="4253" w:type="dxa"/>
            <w:gridSpan w:val="4"/>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 xml:space="preserve">a. </w:t>
            </w:r>
            <w:r>
              <w:rPr>
                <w:sz w:val="20"/>
                <w:szCs w:val="20"/>
                <w:lang w:val="fr-FR"/>
              </w:rPr>
              <w:t>Deux fiches « Leçons à retenir » et un document d’orientation ont été publiés.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 xml:space="preserve">b. </w:t>
            </w:r>
            <w:r>
              <w:rPr>
                <w:sz w:val="20"/>
                <w:szCs w:val="20"/>
                <w:lang w:val="fr-FR"/>
              </w:rPr>
              <w:t>Aucun atelier régional d’échange de connaissances n’a été organisé.</w:t>
            </w:r>
          </w:p>
        </w:tc>
        <w:tc>
          <w:tcPr>
            <w:tcW w:w="5387" w:type="dxa"/>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eastAsia="en-GB"/>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eastAsia="en-GB"/>
              </w:rPr>
            </w:pPr>
            <w:r>
              <w:rPr>
                <w:b/>
                <w:bCs/>
                <w:sz w:val="20"/>
                <w:szCs w:val="20"/>
                <w:lang w:val="fr-FR"/>
              </w:rPr>
              <w:t>a.</w:t>
            </w:r>
            <w:r>
              <w:rPr>
                <w:sz w:val="20"/>
                <w:szCs w:val="20"/>
                <w:lang w:val="fr-FR"/>
              </w:rPr>
              <w:t xml:space="preserve"> Au moins 5 outils de connaissances stratégiques ont été produits et utilisés (un fascicule « Leçons à retenir » et 4 documents d’orientation).</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eastAsia="en-GB"/>
              </w:rPr>
            </w:pPr>
            <w:r>
              <w:rPr>
                <w:b/>
                <w:bCs/>
                <w:sz w:val="20"/>
                <w:szCs w:val="20"/>
                <w:lang w:val="fr-FR"/>
              </w:rPr>
              <w:t>b</w:t>
            </w:r>
            <w:r>
              <w:rPr>
                <w:sz w:val="20"/>
                <w:szCs w:val="20"/>
                <w:lang w:val="fr-FR"/>
              </w:rPr>
              <w:t>. Au moins un atelier régional (réunissant x</w:t>
            </w:r>
            <w:r>
              <w:rPr>
                <w:rStyle w:val="FootnoteReference"/>
                <w:rFonts w:cs="Calibri"/>
                <w:sz w:val="20"/>
                <w:szCs w:val="20"/>
                <w:lang w:eastAsia="en-GB"/>
              </w:rPr>
              <w:footnoteReference w:id="15"/>
            </w:r>
            <w:r>
              <w:rPr>
                <w:sz w:val="20"/>
                <w:szCs w:val="20"/>
                <w:lang w:val="fr-FR"/>
              </w:rPr>
              <w:t> participants) est organisé chaque année, conformément à la stratégie de gestion des connaissances de l’ONU-REDD, et les participants appliquent les connaissances acquises au niveau national.</w:t>
            </w:r>
          </w:p>
        </w:tc>
      </w:tr>
      <w:tr w:rsidR="000336DF" w:rsidRPr="004F374C" w:rsidTr="00871CAF">
        <w:trPr>
          <w:trHeight w:val="755"/>
        </w:trPr>
        <w:tc>
          <w:tcPr>
            <w:tcW w:w="13858" w:type="dxa"/>
            <w:gridSpan w:val="7"/>
            <w:shd w:val="clear" w:color="auto" w:fill="E1E9F3"/>
          </w:tcPr>
          <w:p w:rsidR="000336DF" w:rsidRPr="00871CAF" w:rsidRDefault="000336DF" w:rsidP="00884AC5">
            <w:pPr>
              <w:pStyle w:val="Default"/>
              <w:widowControl w:val="0"/>
              <w:spacing w:after="0" w:line="240" w:lineRule="auto"/>
              <w:rPr>
                <w:rFonts w:asciiTheme="minorHAnsi" w:hAnsiTheme="minorHAnsi"/>
                <w:i/>
                <w:sz w:val="20"/>
                <w:szCs w:val="20"/>
                <w:lang w:val="fr-FR" w:eastAsia="en-GB"/>
              </w:rPr>
            </w:pPr>
            <w:r w:rsidRPr="00871CAF">
              <w:rPr>
                <w:rFonts w:asciiTheme="minorHAnsi" w:hAnsiTheme="minorHAnsi"/>
                <w:b/>
                <w:bCs/>
                <w:sz w:val="20"/>
                <w:szCs w:val="20"/>
                <w:lang w:val="fr-FR"/>
              </w:rPr>
              <w:lastRenderedPageBreak/>
              <w:t>Réalisation 7.2 : Bilan comparatif du premier semestre 2013</w:t>
            </w:r>
          </w:p>
          <w:p w:rsidR="000336DF" w:rsidRPr="00871CAF" w:rsidRDefault="000336DF" w:rsidP="00884AC5">
            <w:pPr>
              <w:pStyle w:val="Default"/>
              <w:widowControl w:val="0"/>
              <w:spacing w:after="0" w:line="240" w:lineRule="auto"/>
              <w:rPr>
                <w:rFonts w:asciiTheme="minorHAnsi" w:hAnsiTheme="minorHAnsi"/>
                <w:b/>
                <w:sz w:val="20"/>
                <w:szCs w:val="20"/>
                <w:lang w:eastAsia="en-GB"/>
              </w:rPr>
            </w:pPr>
            <w:r w:rsidRPr="00871CAF">
              <w:rPr>
                <w:rFonts w:asciiTheme="minorHAnsi" w:hAnsiTheme="minorHAnsi"/>
                <w:b/>
                <w:bCs/>
                <w:sz w:val="20"/>
                <w:szCs w:val="20"/>
                <w:lang w:val="fr-FR"/>
              </w:rPr>
              <w:t>Concernant l’indicateur a :</w:t>
            </w:r>
          </w:p>
          <w:p w:rsidR="000336DF" w:rsidRPr="00871CAF" w:rsidRDefault="000336DF">
            <w:pPr>
              <w:pStyle w:val="Default"/>
              <w:widowControl w:val="0"/>
              <w:numPr>
                <w:ilvl w:val="0"/>
                <w:numId w:val="29"/>
              </w:numPr>
              <w:spacing w:after="0" w:line="240" w:lineRule="auto"/>
              <w:rPr>
                <w:rFonts w:asciiTheme="minorHAnsi" w:hAnsiTheme="minorHAnsi"/>
                <w:sz w:val="20"/>
                <w:szCs w:val="20"/>
                <w:lang w:val="fr-FR" w:eastAsia="en-GB"/>
              </w:rPr>
            </w:pPr>
            <w:r w:rsidRPr="00871CAF">
              <w:rPr>
                <w:rFonts w:asciiTheme="minorHAnsi" w:hAnsiTheme="minorHAnsi"/>
                <w:sz w:val="20"/>
                <w:szCs w:val="20"/>
                <w:lang w:val="fr-FR"/>
              </w:rPr>
              <w:t>Le Programme ONU-REDD a publié sept outils de connaissance</w:t>
            </w:r>
            <w:r w:rsidRPr="00871CAF">
              <w:rPr>
                <w:rStyle w:val="FootnoteReference"/>
                <w:rFonts w:asciiTheme="minorHAnsi" w:hAnsiTheme="minorHAnsi" w:cs="Calibri"/>
                <w:sz w:val="20"/>
                <w:szCs w:val="20"/>
                <w:lang w:eastAsia="en-GB"/>
              </w:rPr>
              <w:footnoteReference w:id="16"/>
            </w:r>
            <w:r w:rsidRPr="00871CAF">
              <w:rPr>
                <w:rFonts w:asciiTheme="minorHAnsi" w:hAnsiTheme="minorHAnsi"/>
                <w:sz w:val="20"/>
                <w:szCs w:val="20"/>
                <w:lang w:val="fr-FR"/>
              </w:rPr>
              <w:t>. Chacun de ces outils (voir ci-dessous) a été republié ou mentionné à plusieurs reprises sur d’autres plateformes ou sites Internet (quatre fois en moyenne).</w:t>
            </w:r>
          </w:p>
          <w:p w:rsidR="000336DF" w:rsidRPr="00871CAF" w:rsidRDefault="000336DF">
            <w:pPr>
              <w:pStyle w:val="Default"/>
              <w:widowControl w:val="0"/>
              <w:numPr>
                <w:ilvl w:val="0"/>
                <w:numId w:val="29"/>
              </w:numPr>
              <w:spacing w:after="0" w:line="240" w:lineRule="auto"/>
              <w:rPr>
                <w:rFonts w:asciiTheme="minorHAnsi" w:hAnsiTheme="minorHAnsi"/>
                <w:sz w:val="20"/>
                <w:szCs w:val="20"/>
                <w:lang w:val="fr-FR" w:eastAsia="en-GB"/>
              </w:rPr>
            </w:pPr>
            <w:r w:rsidRPr="00871CAF">
              <w:rPr>
                <w:rFonts w:asciiTheme="minorHAnsi" w:hAnsiTheme="minorHAnsi"/>
                <w:sz w:val="20"/>
                <w:szCs w:val="20"/>
                <w:lang w:val="fr-FR"/>
              </w:rPr>
              <w:t>Les connaissances relatives à la REDD+ et sa compréhension ont été renforcées grâce à la publication de démarches techniques afférentes aux différents aspects de l’exécution de la REDD+ et d’évaluations les concernant dans des documents ONU-REDD. Le troisième document d’orientation du Programme ONU-REDD, intitulé « </w:t>
            </w:r>
            <w:r w:rsidR="0092032F">
              <w:fldChar w:fldCharType="begin"/>
            </w:r>
            <w:r w:rsidR="0092032F" w:rsidRPr="004F374C">
              <w:rPr>
                <w:lang w:val="fr-CH"/>
              </w:rPr>
              <w:instrText xml:space="preserve"> HYPERLINK "http://www.unredd.net/index.php?option=com_docman&amp;task=doc_download&amp;gid=9167&amp;Itemid=53" </w:instrText>
            </w:r>
            <w:r w:rsidR="0092032F">
              <w:fldChar w:fldCharType="separate"/>
            </w:r>
            <w:r w:rsidRPr="00871CAF">
              <w:rPr>
                <w:rFonts w:asciiTheme="minorHAnsi" w:hAnsiTheme="minorHAnsi"/>
                <w:color w:val="0000FF"/>
                <w:sz w:val="20"/>
                <w:szCs w:val="20"/>
                <w:u w:val="single"/>
                <w:lang w:val="fr-FR"/>
              </w:rPr>
              <w:t>Mise en application des garanties et des systèmes d’information de garantie liés à la REDD+</w:t>
            </w:r>
            <w:r w:rsidR="0092032F">
              <w:rPr>
                <w:rFonts w:asciiTheme="minorHAnsi" w:hAnsiTheme="minorHAnsi"/>
                <w:color w:val="0000FF"/>
                <w:sz w:val="20"/>
                <w:szCs w:val="20"/>
                <w:u w:val="single"/>
                <w:lang w:val="fr-FR"/>
              </w:rPr>
              <w:fldChar w:fldCharType="end"/>
            </w:r>
            <w:r w:rsidRPr="00871CAF">
              <w:rPr>
                <w:rFonts w:asciiTheme="minorHAnsi" w:hAnsiTheme="minorHAnsi"/>
                <w:sz w:val="20"/>
                <w:szCs w:val="20"/>
                <w:lang w:val="fr-FR"/>
              </w:rPr>
              <w:t xml:space="preserve"> », publié en janvier 2013 en anglais, en français et en espagnol, a été téléchargé plus de 5 600 fois. </w:t>
            </w:r>
          </w:p>
          <w:p w:rsidR="000336DF" w:rsidRPr="00871CAF" w:rsidRDefault="000336DF">
            <w:pPr>
              <w:pStyle w:val="Default"/>
              <w:widowControl w:val="0"/>
              <w:numPr>
                <w:ilvl w:val="0"/>
                <w:numId w:val="29"/>
              </w:numPr>
              <w:spacing w:after="0" w:line="240" w:lineRule="auto"/>
              <w:rPr>
                <w:rFonts w:asciiTheme="minorHAnsi" w:hAnsiTheme="minorHAnsi"/>
                <w:sz w:val="20"/>
                <w:szCs w:val="20"/>
                <w:lang w:val="fr-FR" w:eastAsia="en-GB"/>
              </w:rPr>
            </w:pPr>
            <w:r w:rsidRPr="00871CAF">
              <w:rPr>
                <w:rFonts w:asciiTheme="minorHAnsi" w:hAnsiTheme="minorHAnsi"/>
                <w:sz w:val="20"/>
                <w:szCs w:val="20"/>
                <w:lang w:val="fr-FR"/>
              </w:rPr>
              <w:t>Un quatrième document d’orientation, consacré au « </w:t>
            </w:r>
            <w:r w:rsidR="0092032F">
              <w:fldChar w:fldCharType="begin"/>
            </w:r>
            <w:r w:rsidR="0092032F" w:rsidRPr="004F374C">
              <w:rPr>
                <w:lang w:val="fr-CH"/>
              </w:rPr>
              <w:instrText xml:space="preserve"> HYPERLINK "http://www.unredd.net/</w:instrText>
            </w:r>
            <w:r w:rsidR="0092032F" w:rsidRPr="004F374C">
              <w:rPr>
                <w:lang w:val="fr-CH"/>
              </w:rPr>
              <w:instrText xml:space="preserve">index.php?option=com_docman&amp;task=doc_download&amp;gid=10509&amp;Itemid=53" </w:instrText>
            </w:r>
            <w:r w:rsidR="0092032F">
              <w:fldChar w:fldCharType="separate"/>
            </w:r>
            <w:r w:rsidRPr="00871CAF">
              <w:rPr>
                <w:rFonts w:asciiTheme="minorHAnsi" w:hAnsiTheme="minorHAnsi"/>
                <w:color w:val="0000FF"/>
                <w:sz w:val="20"/>
                <w:szCs w:val="20"/>
                <w:u w:val="single"/>
                <w:lang w:val="fr-FR"/>
              </w:rPr>
              <w:t>Rôle du secteur privé dans l’initiative REDD+</w:t>
            </w:r>
            <w:r w:rsidR="0092032F">
              <w:rPr>
                <w:rFonts w:asciiTheme="minorHAnsi" w:hAnsiTheme="minorHAnsi"/>
                <w:color w:val="0000FF"/>
                <w:sz w:val="20"/>
                <w:szCs w:val="20"/>
                <w:u w:val="single"/>
                <w:lang w:val="fr-FR"/>
              </w:rPr>
              <w:fldChar w:fldCharType="end"/>
            </w:r>
            <w:r w:rsidRPr="00871CAF">
              <w:rPr>
                <w:rFonts w:asciiTheme="minorHAnsi" w:hAnsiTheme="minorHAnsi"/>
                <w:sz w:val="20"/>
                <w:szCs w:val="20"/>
                <w:lang w:val="fr-FR"/>
              </w:rPr>
              <w:t> » et publié en anglais, en français et en espagnol (juin), a été téléchargé plus de 2 500 fois. Le nombre élevé de téléchargements de ces deux documents d’orientation indique qu’ils abordent des sujets d’intérêt particulier pour la communauté REDD+.</w:t>
            </w:r>
          </w:p>
          <w:p w:rsidR="000336DF" w:rsidRPr="00871CAF" w:rsidRDefault="000336DF">
            <w:pPr>
              <w:pStyle w:val="Default"/>
              <w:widowControl w:val="0"/>
              <w:numPr>
                <w:ilvl w:val="0"/>
                <w:numId w:val="29"/>
              </w:numPr>
              <w:spacing w:after="0" w:line="240" w:lineRule="auto"/>
              <w:rPr>
                <w:rFonts w:asciiTheme="minorHAnsi" w:hAnsiTheme="minorHAnsi"/>
                <w:sz w:val="20"/>
                <w:szCs w:val="20"/>
                <w:lang w:val="fr-FR" w:eastAsia="en-GB"/>
              </w:rPr>
            </w:pPr>
            <w:r w:rsidRPr="00871CAF">
              <w:rPr>
                <w:rFonts w:asciiTheme="minorHAnsi" w:hAnsiTheme="minorHAnsi"/>
                <w:sz w:val="20"/>
                <w:szCs w:val="20"/>
                <w:lang w:val="fr-FR"/>
              </w:rPr>
              <w:t xml:space="preserve">D’autres échanges d’expériences ont été encouragés avec la diffusion de deux autres fascicules « Leçons à retenir » en Asie-Pacifique, consacrés 1) à la sélection des représentants des organisations de la société civile et des peuples autochtones et 2) au rôle des chefs religieux. </w:t>
            </w:r>
          </w:p>
          <w:p w:rsidR="000336DF" w:rsidRPr="00871CAF" w:rsidRDefault="000336DF">
            <w:pPr>
              <w:pStyle w:val="Default"/>
              <w:widowControl w:val="0"/>
              <w:spacing w:after="0" w:line="240" w:lineRule="auto"/>
              <w:rPr>
                <w:rFonts w:asciiTheme="minorHAnsi" w:hAnsiTheme="minorHAnsi"/>
                <w:b/>
                <w:sz w:val="20"/>
                <w:szCs w:val="20"/>
                <w:lang w:eastAsia="en-GB"/>
              </w:rPr>
            </w:pPr>
            <w:r w:rsidRPr="00871CAF">
              <w:rPr>
                <w:rFonts w:asciiTheme="minorHAnsi" w:hAnsiTheme="minorHAnsi"/>
                <w:b/>
                <w:bCs/>
                <w:sz w:val="20"/>
                <w:szCs w:val="20"/>
                <w:lang w:val="fr-FR"/>
              </w:rPr>
              <w:t xml:space="preserve">Concernant l’indicateur b : </w:t>
            </w:r>
          </w:p>
          <w:p w:rsidR="000336DF" w:rsidRPr="00871CAF" w:rsidRDefault="000336DF">
            <w:pPr>
              <w:pStyle w:val="Default"/>
              <w:widowControl w:val="0"/>
              <w:numPr>
                <w:ilvl w:val="0"/>
                <w:numId w:val="29"/>
              </w:numPr>
              <w:spacing w:after="0" w:line="240" w:lineRule="auto"/>
              <w:rPr>
                <w:rFonts w:asciiTheme="minorHAnsi" w:hAnsiTheme="minorHAnsi"/>
                <w:i/>
                <w:sz w:val="20"/>
                <w:szCs w:val="20"/>
                <w:lang w:val="fr-FR" w:eastAsia="en-GB"/>
              </w:rPr>
            </w:pPr>
            <w:r w:rsidRPr="00871CAF">
              <w:rPr>
                <w:rFonts w:asciiTheme="minorHAnsi" w:hAnsiTheme="minorHAnsi"/>
                <w:sz w:val="20"/>
                <w:szCs w:val="20"/>
                <w:lang w:val="fr-FR"/>
              </w:rPr>
              <w:t xml:space="preserve">L’échange régional de connaissances a été encouragé en Asie-Pacifique avec la tenue du troisième atelier régional de l’ONU-REDD sur les leçons à retenir concernant les garanties sociales et environnementales. Il a rassemblé 67 participants à Bangkok, en Thaïlande (mars). À un niveau non régional, une nouvelle </w:t>
            </w:r>
            <w:r w:rsidR="0092032F">
              <w:fldChar w:fldCharType="begin"/>
            </w:r>
            <w:r w:rsidR="0092032F" w:rsidRPr="004F374C">
              <w:rPr>
                <w:lang w:val="fr-CH"/>
              </w:rPr>
              <w:instrText xml:space="preserve"> HYPERLINK "http://www.future-scien</w:instrText>
            </w:r>
            <w:r w:rsidR="0092032F" w:rsidRPr="004F374C">
              <w:rPr>
                <w:lang w:val="fr-CH"/>
              </w:rPr>
              <w:instrText xml:space="preserve">ce.com/doi/abs/10.4155/cmt.13.11)." </w:instrText>
            </w:r>
            <w:r w:rsidR="0092032F">
              <w:fldChar w:fldCharType="separate"/>
            </w:r>
            <w:r w:rsidRPr="00871CAF">
              <w:rPr>
                <w:rFonts w:asciiTheme="minorHAnsi" w:hAnsiTheme="minorHAnsi"/>
                <w:sz w:val="20"/>
                <w:szCs w:val="20"/>
                <w:lang w:val="fr-FR"/>
              </w:rPr>
              <w:t>évaluation des progrès réalisés dans le domaine des négociations sur la REDD+ et des échanges d’expériences sur les SNSF et la MRV</w:t>
            </w:r>
            <w:r w:rsidR="0092032F">
              <w:rPr>
                <w:rFonts w:asciiTheme="minorHAnsi" w:hAnsiTheme="minorHAnsi"/>
                <w:sz w:val="20"/>
                <w:szCs w:val="20"/>
                <w:lang w:val="fr-FR"/>
              </w:rPr>
              <w:fldChar w:fldCharType="end"/>
            </w:r>
            <w:r w:rsidRPr="00871CAF">
              <w:rPr>
                <w:rFonts w:asciiTheme="minorHAnsi" w:hAnsiTheme="minorHAnsi"/>
                <w:sz w:val="20"/>
                <w:szCs w:val="20"/>
                <w:lang w:val="fr-FR"/>
              </w:rPr>
              <w:t xml:space="preserve"> lors de la COP 18 à Doha a été publiée en anglais dans la revue </w:t>
            </w:r>
            <w:proofErr w:type="spellStart"/>
            <w:r w:rsidRPr="00871CAF">
              <w:rPr>
                <w:rFonts w:asciiTheme="minorHAnsi" w:hAnsiTheme="minorHAnsi"/>
                <w:sz w:val="20"/>
                <w:szCs w:val="20"/>
                <w:lang w:val="fr-FR"/>
              </w:rPr>
              <w:t>Carbon</w:t>
            </w:r>
            <w:proofErr w:type="spellEnd"/>
            <w:r w:rsidRPr="00871CAF">
              <w:rPr>
                <w:rFonts w:asciiTheme="minorHAnsi" w:hAnsiTheme="minorHAnsi"/>
                <w:sz w:val="20"/>
                <w:szCs w:val="20"/>
                <w:lang w:val="fr-FR"/>
              </w:rPr>
              <w:t xml:space="preserve"> Management.</w:t>
            </w:r>
          </w:p>
          <w:p w:rsidR="000336DF" w:rsidRPr="00871CAF" w:rsidRDefault="000336DF">
            <w:pPr>
              <w:pStyle w:val="ListParagraph"/>
              <w:ind w:left="284" w:hanging="284"/>
              <w:rPr>
                <w:rFonts w:asciiTheme="minorHAnsi" w:hAnsiTheme="minorHAnsi" w:cs="Calibri"/>
                <w:color w:val="000000"/>
                <w:sz w:val="20"/>
                <w:szCs w:val="20"/>
                <w:lang w:val="fr-FR" w:eastAsia="en-GB"/>
              </w:rPr>
            </w:pPr>
          </w:p>
          <w:p w:rsidR="000336DF" w:rsidRPr="00871CAF" w:rsidRDefault="000336DF">
            <w:pPr>
              <w:pStyle w:val="ListParagraph"/>
              <w:ind w:left="284" w:hanging="284"/>
              <w:rPr>
                <w:rFonts w:asciiTheme="minorHAnsi" w:hAnsiTheme="minorHAnsi" w:cs="Calibri"/>
                <w:b/>
                <w:color w:val="000000"/>
                <w:sz w:val="20"/>
                <w:szCs w:val="20"/>
                <w:highlight w:val="yellow"/>
                <w:lang w:val="fr-FR"/>
              </w:rPr>
            </w:pPr>
            <w:r w:rsidRPr="00871CAF">
              <w:rPr>
                <w:rFonts w:asciiTheme="minorHAnsi" w:hAnsiTheme="minorHAnsi" w:cs="Calibri"/>
                <w:b/>
                <w:bCs/>
                <w:color w:val="000000"/>
                <w:sz w:val="20"/>
                <w:szCs w:val="20"/>
                <w:lang w:val="fr-FR"/>
              </w:rPr>
              <w:t>Principaux outils de connaissance</w:t>
            </w:r>
            <w:r w:rsidRPr="00871CAF">
              <w:rPr>
                <w:rStyle w:val="FootnoteReference"/>
                <w:rFonts w:asciiTheme="minorHAnsi" w:hAnsiTheme="minorHAnsi" w:cs="Calibri"/>
                <w:b/>
                <w:color w:val="000000"/>
                <w:sz w:val="20"/>
                <w:szCs w:val="20"/>
                <w:lang w:eastAsia="en-GB"/>
              </w:rPr>
              <w:footnoteReference w:id="17"/>
            </w:r>
            <w:r w:rsidRPr="00871CAF">
              <w:rPr>
                <w:rFonts w:asciiTheme="minorHAnsi" w:hAnsiTheme="minorHAnsi" w:cs="Calibri"/>
                <w:b/>
                <w:bCs/>
                <w:color w:val="000000"/>
                <w:sz w:val="20"/>
                <w:szCs w:val="20"/>
                <w:lang w:val="fr-FR"/>
              </w:rPr>
              <w:t> :</w:t>
            </w:r>
          </w:p>
          <w:p w:rsidR="000336DF" w:rsidRPr="00871CAF" w:rsidRDefault="000336DF">
            <w:pPr>
              <w:pStyle w:val="NormalWeb"/>
              <w:spacing w:before="0" w:beforeAutospacing="0" w:after="0" w:afterAutospacing="0"/>
              <w:rPr>
                <w:rFonts w:asciiTheme="minorHAnsi" w:hAnsiTheme="minorHAnsi" w:cs="Calibri"/>
                <w:color w:val="000000"/>
                <w:sz w:val="20"/>
                <w:szCs w:val="20"/>
                <w:lang w:val="fr-FR"/>
              </w:rPr>
            </w:pPr>
            <w:r w:rsidRPr="00871CAF">
              <w:rPr>
                <w:rFonts w:asciiTheme="minorHAnsi" w:hAnsiTheme="minorHAnsi" w:cs="Calibri"/>
                <w:color w:val="000000"/>
                <w:sz w:val="20"/>
                <w:szCs w:val="20"/>
                <w:lang w:val="fr-FR"/>
              </w:rPr>
              <w:t xml:space="preserve">Vidéos : </w:t>
            </w:r>
          </w:p>
          <w:p w:rsidR="000336DF" w:rsidRPr="00871CAF" w:rsidRDefault="0092032F">
            <w:pPr>
              <w:widowControl/>
              <w:ind w:left="720"/>
              <w:rPr>
                <w:rFonts w:asciiTheme="minorHAnsi" w:hAnsiTheme="minorHAnsi" w:cs="Calibri"/>
                <w:color w:val="000000"/>
                <w:sz w:val="20"/>
                <w:szCs w:val="20"/>
                <w:lang w:val="fr-FR" w:eastAsia="en-GB"/>
              </w:rPr>
            </w:pPr>
            <w:r>
              <w:fldChar w:fldCharType="begin"/>
            </w:r>
            <w:r w:rsidRPr="004F374C">
              <w:rPr>
                <w:lang w:val="fr-CH"/>
              </w:rPr>
              <w:instrText xml:space="preserve"> HYPERLINK "http://vimeo.com/62155495" </w:instrText>
            </w:r>
            <w:r>
              <w:fldChar w:fldCharType="separate"/>
            </w:r>
            <w:r w:rsidR="000336DF" w:rsidRPr="00871CAF">
              <w:rPr>
                <w:rFonts w:asciiTheme="minorHAnsi" w:hAnsiTheme="minorHAnsi" w:cs="Calibri"/>
                <w:color w:val="0000FF"/>
                <w:sz w:val="20"/>
                <w:szCs w:val="20"/>
                <w:u w:val="single"/>
                <w:lang w:val="fr-FR"/>
              </w:rPr>
              <w:t xml:space="preserve">Journée internationale des forêts </w:t>
            </w:r>
            <w:r>
              <w:rPr>
                <w:rFonts w:asciiTheme="minorHAnsi" w:hAnsiTheme="minorHAnsi" w:cs="Calibri"/>
                <w:color w:val="0000FF"/>
                <w:sz w:val="20"/>
                <w:szCs w:val="20"/>
                <w:u w:val="single"/>
                <w:lang w:val="fr-FR"/>
              </w:rPr>
              <w:fldChar w:fldCharType="end"/>
            </w:r>
            <w:r>
              <w:fldChar w:fldCharType="begin"/>
            </w:r>
            <w:r w:rsidRPr="004F374C">
              <w:rPr>
                <w:lang w:val="fr-CH"/>
              </w:rPr>
              <w:instrText xml:space="preserve"> HYPERLINK "http://vimeo.com/62155495" </w:instrText>
            </w:r>
            <w:r>
              <w:fldChar w:fldCharType="separate"/>
            </w:r>
            <w:r w:rsidR="000336DF" w:rsidRPr="00871CAF">
              <w:rPr>
                <w:rFonts w:asciiTheme="minorHAnsi" w:hAnsiTheme="minorHAnsi" w:cs="Calibri"/>
                <w:color w:val="000000"/>
                <w:sz w:val="20"/>
                <w:szCs w:val="20"/>
                <w:lang w:val="fr-FR"/>
              </w:rPr>
              <w:br/>
            </w:r>
            <w:r>
              <w:rPr>
                <w:rFonts w:asciiTheme="minorHAnsi" w:hAnsiTheme="minorHAnsi" w:cs="Calibri"/>
                <w:color w:val="000000"/>
                <w:sz w:val="20"/>
                <w:szCs w:val="20"/>
                <w:lang w:val="fr-FR"/>
              </w:rPr>
              <w:fldChar w:fldCharType="end"/>
            </w:r>
            <w:r>
              <w:fldChar w:fldCharType="begin"/>
            </w:r>
            <w:r w:rsidRPr="004F374C">
              <w:rPr>
                <w:lang w:val="fr-CH"/>
              </w:rPr>
              <w:instrText xml:space="preserve"> HYPERLINK "http://player.vimeo.com/video/68497118" </w:instrText>
            </w:r>
            <w:r>
              <w:fldChar w:fldCharType="separate"/>
            </w:r>
            <w:r w:rsidR="000336DF" w:rsidRPr="00871CAF">
              <w:rPr>
                <w:rFonts w:asciiTheme="minorHAnsi" w:hAnsiTheme="minorHAnsi" w:cs="Calibri"/>
                <w:color w:val="0000FF"/>
                <w:sz w:val="20"/>
                <w:szCs w:val="20"/>
                <w:u w:val="single"/>
                <w:lang w:val="fr-FR"/>
              </w:rPr>
              <w:t xml:space="preserve">Conférence « FORESTS: The </w:t>
            </w:r>
            <w:proofErr w:type="spellStart"/>
            <w:r w:rsidR="000336DF" w:rsidRPr="00871CAF">
              <w:rPr>
                <w:rFonts w:asciiTheme="minorHAnsi" w:hAnsiTheme="minorHAnsi" w:cs="Calibri"/>
                <w:color w:val="0000FF"/>
                <w:sz w:val="20"/>
                <w:szCs w:val="20"/>
                <w:u w:val="single"/>
                <w:lang w:val="fr-FR"/>
              </w:rPr>
              <w:t>Heart</w:t>
            </w:r>
            <w:proofErr w:type="spellEnd"/>
            <w:r w:rsidR="000336DF" w:rsidRPr="00871CAF">
              <w:rPr>
                <w:rFonts w:asciiTheme="minorHAnsi" w:hAnsiTheme="minorHAnsi" w:cs="Calibri"/>
                <w:color w:val="0000FF"/>
                <w:sz w:val="20"/>
                <w:szCs w:val="20"/>
                <w:u w:val="single"/>
                <w:lang w:val="fr-FR"/>
              </w:rPr>
              <w:t xml:space="preserve"> of a Green </w:t>
            </w:r>
            <w:proofErr w:type="spellStart"/>
            <w:r w:rsidR="000336DF" w:rsidRPr="00871CAF">
              <w:rPr>
                <w:rFonts w:asciiTheme="minorHAnsi" w:hAnsiTheme="minorHAnsi" w:cs="Calibri"/>
                <w:color w:val="0000FF"/>
                <w:sz w:val="20"/>
                <w:szCs w:val="20"/>
                <w:u w:val="single"/>
                <w:lang w:val="fr-FR"/>
              </w:rPr>
              <w:t>Economy</w:t>
            </w:r>
            <w:proofErr w:type="spellEnd"/>
            <w:r w:rsidR="000336DF" w:rsidRPr="00871CAF">
              <w:rPr>
                <w:rFonts w:asciiTheme="minorHAnsi" w:hAnsiTheme="minorHAnsi" w:cs="Calibri"/>
                <w:color w:val="0000FF"/>
                <w:sz w:val="20"/>
                <w:szCs w:val="20"/>
                <w:u w:val="single"/>
                <w:lang w:val="fr-FR"/>
              </w:rPr>
              <w:t> »</w:t>
            </w:r>
            <w:r>
              <w:rPr>
                <w:rFonts w:asciiTheme="minorHAnsi" w:hAnsiTheme="minorHAnsi" w:cs="Calibri"/>
                <w:color w:val="0000FF"/>
                <w:sz w:val="20"/>
                <w:szCs w:val="20"/>
                <w:u w:val="single"/>
                <w:lang w:val="fr-FR"/>
              </w:rPr>
              <w:fldChar w:fldCharType="end"/>
            </w:r>
            <w:r>
              <w:fldChar w:fldCharType="begin"/>
            </w:r>
            <w:r w:rsidRPr="004F374C">
              <w:rPr>
                <w:lang w:val="fr-CH"/>
              </w:rPr>
              <w:instrText xml:space="preserve"> HYPERLINK "file:///C:\\Users\\Eriksson\\AppData\\Local\\Microsoft\\Windows\\Temporary%20Internet%20Files\\eriksson\\AppData\\Local\\Microsoft\\Windows\\Temporary%20Internet%20Files\\Content.Outlook\\AE3YUMMO\\http:\\player.vimeo.com\\vi</w:instrText>
            </w:r>
            <w:r w:rsidRPr="004F374C">
              <w:rPr>
                <w:lang w:val="fr-CH"/>
              </w:rPr>
              <w:instrText xml:space="preserve">deo\\68497118" </w:instrText>
            </w:r>
            <w:r>
              <w:fldChar w:fldCharType="separate"/>
            </w:r>
            <w:r w:rsidR="000336DF" w:rsidRPr="00871CAF">
              <w:rPr>
                <w:rFonts w:asciiTheme="minorHAnsi" w:hAnsiTheme="minorHAnsi" w:cs="Calibri"/>
                <w:color w:val="000000"/>
                <w:sz w:val="20"/>
                <w:szCs w:val="20"/>
                <w:lang w:val="fr-FR"/>
              </w:rPr>
              <w:br/>
            </w:r>
            <w:r>
              <w:rPr>
                <w:rFonts w:asciiTheme="minorHAnsi" w:hAnsiTheme="minorHAnsi" w:cs="Calibri"/>
                <w:color w:val="000000"/>
                <w:sz w:val="20"/>
                <w:szCs w:val="20"/>
                <w:lang w:val="fr-FR"/>
              </w:rPr>
              <w:fldChar w:fldCharType="end"/>
            </w:r>
            <w:r>
              <w:fldChar w:fldCharType="begin"/>
            </w:r>
            <w:r w:rsidRPr="004F374C">
              <w:rPr>
                <w:lang w:val="fr-CH"/>
              </w:rPr>
              <w:instrText xml:space="preserve"> HYPERLINK "http://www.youtube.com/watch?v=0yQyiQLQLBk" </w:instrText>
            </w:r>
            <w:r>
              <w:fldChar w:fldCharType="separate"/>
            </w:r>
            <w:r w:rsidR="000336DF" w:rsidRPr="00871CAF">
              <w:rPr>
                <w:rFonts w:asciiTheme="minorHAnsi" w:hAnsiTheme="minorHAnsi" w:cs="Calibri"/>
                <w:color w:val="0000FF"/>
                <w:sz w:val="20"/>
                <w:szCs w:val="20"/>
                <w:u w:val="single"/>
                <w:lang w:val="fr-FR"/>
              </w:rPr>
              <w:t>Portail électronique de la République démocratique du Congo consacré au système national de surveillance des forêts</w:t>
            </w:r>
            <w:r>
              <w:rPr>
                <w:rFonts w:asciiTheme="minorHAnsi" w:hAnsiTheme="minorHAnsi" w:cs="Calibri"/>
                <w:color w:val="0000FF"/>
                <w:sz w:val="20"/>
                <w:szCs w:val="20"/>
                <w:u w:val="single"/>
                <w:lang w:val="fr-FR"/>
              </w:rPr>
              <w:fldChar w:fldCharType="end"/>
            </w:r>
            <w:r w:rsidR="000336DF" w:rsidRPr="00871CAF">
              <w:rPr>
                <w:rFonts w:asciiTheme="minorHAnsi" w:hAnsiTheme="minorHAnsi" w:cs="Calibri"/>
                <w:color w:val="000000"/>
                <w:sz w:val="20"/>
                <w:szCs w:val="20"/>
                <w:lang w:val="fr-FR"/>
              </w:rPr>
              <w:t xml:space="preserve"> </w:t>
            </w:r>
          </w:p>
          <w:p w:rsidR="000336DF" w:rsidRPr="00871CAF" w:rsidRDefault="0092032F">
            <w:pPr>
              <w:ind w:left="284" w:firstLine="425"/>
              <w:rPr>
                <w:rFonts w:asciiTheme="minorHAnsi" w:hAnsiTheme="minorHAnsi" w:cs="Calibri"/>
                <w:color w:val="000000"/>
                <w:sz w:val="20"/>
                <w:szCs w:val="20"/>
                <w:lang w:val="fr-FR" w:eastAsia="en-GB"/>
              </w:rPr>
            </w:pPr>
            <w:r>
              <w:fldChar w:fldCharType="begin"/>
            </w:r>
            <w:r w:rsidRPr="004F374C">
              <w:rPr>
                <w:lang w:val="fr-CH"/>
              </w:rPr>
              <w:instrText xml:space="preserve"> HYPERLINK "http://www.youtube.com/watch?v=TRVZ8I5oRbM" </w:instrText>
            </w:r>
            <w:r>
              <w:fldChar w:fldCharType="separate"/>
            </w:r>
            <w:r w:rsidR="000336DF" w:rsidRPr="00871CAF">
              <w:rPr>
                <w:rFonts w:asciiTheme="minorHAnsi" w:hAnsiTheme="minorHAnsi" w:cs="Calibri"/>
                <w:color w:val="0000FF"/>
                <w:sz w:val="20"/>
                <w:szCs w:val="20"/>
                <w:u w:val="single"/>
                <w:lang w:val="fr-FR"/>
              </w:rPr>
              <w:t>Vidéo d’animation publique sur la lutte contre la corruption et la REDD+</w:t>
            </w:r>
            <w:r>
              <w:rPr>
                <w:rFonts w:asciiTheme="minorHAnsi" w:hAnsiTheme="minorHAnsi" w:cs="Calibri"/>
                <w:color w:val="0000FF"/>
                <w:sz w:val="20"/>
                <w:szCs w:val="20"/>
                <w:u w:val="single"/>
                <w:lang w:val="fr-FR"/>
              </w:rPr>
              <w:fldChar w:fldCharType="end"/>
            </w:r>
            <w:r w:rsidR="000336DF" w:rsidRPr="00871CAF">
              <w:rPr>
                <w:rFonts w:asciiTheme="minorHAnsi" w:hAnsiTheme="minorHAnsi" w:cs="Calibri"/>
                <w:sz w:val="20"/>
                <w:szCs w:val="20"/>
                <w:lang w:val="fr-FR"/>
              </w:rPr>
              <w:t xml:space="preserve"> </w:t>
            </w:r>
          </w:p>
          <w:p w:rsidR="000336DF" w:rsidRPr="004F374C" w:rsidRDefault="000336DF">
            <w:pPr>
              <w:rPr>
                <w:rFonts w:asciiTheme="minorHAnsi" w:hAnsiTheme="minorHAnsi" w:cs="Calibri"/>
                <w:color w:val="000000"/>
                <w:sz w:val="20"/>
                <w:szCs w:val="20"/>
                <w:lang w:val="en-GB" w:eastAsia="en-GB"/>
              </w:rPr>
            </w:pPr>
            <w:r w:rsidRPr="004F374C">
              <w:rPr>
                <w:rFonts w:asciiTheme="minorHAnsi" w:hAnsiTheme="minorHAnsi" w:cs="Calibri"/>
                <w:color w:val="000000"/>
                <w:sz w:val="20"/>
                <w:szCs w:val="20"/>
                <w:lang w:val="en-GB"/>
              </w:rPr>
              <w:t xml:space="preserve">Publications : </w:t>
            </w:r>
          </w:p>
          <w:p w:rsidR="00884AC5" w:rsidRPr="00871CAF" w:rsidRDefault="0092032F">
            <w:pPr>
              <w:widowControl/>
              <w:ind w:left="720"/>
              <w:rPr>
                <w:rFonts w:asciiTheme="minorHAnsi" w:hAnsiTheme="minorHAnsi" w:cs="Calibri"/>
                <w:color w:val="000000"/>
                <w:sz w:val="20"/>
                <w:szCs w:val="20"/>
                <w:lang w:val="en-GB"/>
              </w:rPr>
            </w:pPr>
            <w:r>
              <w:fldChar w:fldCharType="begin"/>
            </w:r>
            <w:r>
              <w:instrText xml:space="preserve"> HYPERLINK "file:///C:\\Users\\Eriksson\\AppData\\Local\\Microsoft\\Windows\\Temporary%20Internet%20Files\\David%20Eastman\\AppData\\Local\\Temp\\-%09http:\\www.unr</w:instrText>
            </w:r>
            <w:r>
              <w:instrText xml:space="preserve">edd.net\\index.php%3foption=com_docman&amp;task=doc_download&amp;gid=10081&amp;Itemid=53" </w:instrText>
            </w:r>
            <w:r>
              <w:fldChar w:fldCharType="separate"/>
            </w:r>
            <w:r w:rsidR="000336DF" w:rsidRPr="00871CAF">
              <w:rPr>
                <w:rFonts w:asciiTheme="minorHAnsi" w:hAnsiTheme="minorHAnsi" w:cs="Calibri"/>
                <w:color w:val="0000FF"/>
                <w:sz w:val="20"/>
                <w:szCs w:val="20"/>
                <w:u w:val="single"/>
                <w:lang w:val="en-GB"/>
              </w:rPr>
              <w:t xml:space="preserve">Legal Analysis of Cross-cutting Issues for REDD+ Implementation: Lessons Learned from Mexico, Viet Nam and Zambia </w:t>
            </w:r>
            <w:r>
              <w:rPr>
                <w:rFonts w:asciiTheme="minorHAnsi" w:hAnsiTheme="minorHAnsi" w:cs="Calibri"/>
                <w:color w:val="0000FF"/>
                <w:sz w:val="20"/>
                <w:szCs w:val="20"/>
                <w:u w:val="single"/>
                <w:lang w:val="en-GB"/>
              </w:rPr>
              <w:fldChar w:fldCharType="end"/>
            </w:r>
            <w:r w:rsidR="000336DF" w:rsidRPr="00871CAF">
              <w:rPr>
                <w:rFonts w:asciiTheme="minorHAnsi" w:hAnsiTheme="minorHAnsi" w:cs="Calibri"/>
                <w:color w:val="000000"/>
                <w:sz w:val="20"/>
                <w:szCs w:val="20"/>
                <w:lang w:val="en-GB"/>
              </w:rPr>
              <w:t xml:space="preserve"> </w:t>
            </w:r>
          </w:p>
          <w:p w:rsidR="000336DF" w:rsidRPr="00871CAF" w:rsidRDefault="0092032F">
            <w:pPr>
              <w:widowControl/>
              <w:ind w:left="720"/>
              <w:rPr>
                <w:rFonts w:asciiTheme="minorHAnsi" w:hAnsiTheme="minorHAnsi" w:cs="Calibri"/>
                <w:color w:val="000000"/>
                <w:sz w:val="20"/>
                <w:szCs w:val="20"/>
                <w:lang w:val="fr-FR"/>
              </w:rPr>
            </w:pPr>
            <w:r>
              <w:fldChar w:fldCharType="begin"/>
            </w:r>
            <w:r w:rsidRPr="004F374C">
              <w:rPr>
                <w:lang w:val="fr-CH"/>
              </w:rPr>
              <w:instrText xml:space="preserve"> HYPERLINK "file:///C:\\Users\\Eriksson\\AppData\\Local\\Mi</w:instrText>
            </w:r>
            <w:r w:rsidRPr="004F374C">
              <w:rPr>
                <w:lang w:val="fr-CH"/>
              </w:rPr>
              <w:instrText xml:space="preserve">crosoft\\Windows\\Temporary%20Internet%20Files\\David%20Eastman\\AppData\\Local\\Temp\\-%09http:\\www.unredd.net\\index.php%3foption=com_docman&amp;task=doc_download&amp;gid=10305&amp;Itemid=53" </w:instrText>
            </w:r>
            <w:r>
              <w:fldChar w:fldCharType="separate"/>
            </w:r>
            <w:r w:rsidR="000336DF" w:rsidRPr="00871CAF">
              <w:rPr>
                <w:rFonts w:asciiTheme="minorHAnsi" w:hAnsiTheme="minorHAnsi" w:cs="Calibri"/>
                <w:color w:val="0000FF"/>
                <w:sz w:val="20"/>
                <w:szCs w:val="20"/>
                <w:u w:val="single"/>
                <w:lang w:val="fr-FR"/>
              </w:rPr>
              <w:t>Systèmes nationaux de surveillance des forêts : surveillance et mesure, notification et vérification (S-MNV) dans le contexte des activités de REDD+</w:t>
            </w:r>
            <w:r>
              <w:rPr>
                <w:rFonts w:asciiTheme="minorHAnsi" w:hAnsiTheme="minorHAnsi" w:cs="Calibri"/>
                <w:color w:val="0000FF"/>
                <w:sz w:val="20"/>
                <w:szCs w:val="20"/>
                <w:u w:val="single"/>
                <w:lang w:val="fr-FR"/>
              </w:rPr>
              <w:fldChar w:fldCharType="end"/>
            </w:r>
            <w:r w:rsidR="000336DF" w:rsidRPr="00871CAF">
              <w:rPr>
                <w:rFonts w:asciiTheme="minorHAnsi" w:hAnsiTheme="minorHAnsi" w:cs="Calibri"/>
                <w:color w:val="000000"/>
                <w:sz w:val="20"/>
                <w:szCs w:val="20"/>
                <w:lang w:val="fr-FR"/>
              </w:rPr>
              <w:t xml:space="preserve"> </w:t>
            </w:r>
          </w:p>
          <w:p w:rsidR="000336DF" w:rsidRPr="00871CAF" w:rsidRDefault="000336DF">
            <w:pPr>
              <w:pStyle w:val="ListParagraph"/>
              <w:widowControl/>
              <w:rPr>
                <w:rFonts w:asciiTheme="minorHAnsi" w:hAnsiTheme="minorHAnsi" w:cs="Calibri"/>
                <w:sz w:val="20"/>
                <w:szCs w:val="20"/>
                <w:lang w:val="fr-FR"/>
              </w:rPr>
            </w:pPr>
            <w:r w:rsidRPr="00871CAF">
              <w:rPr>
                <w:rFonts w:asciiTheme="minorHAnsi" w:hAnsiTheme="minorHAnsi" w:cs="Calibri"/>
                <w:sz w:val="20"/>
                <w:szCs w:val="20"/>
                <w:lang w:val="fr-FR"/>
              </w:rPr>
              <w:t>Garantir l’intégration, la transparence et la reddition de comptes dans les systèmes nationaux de REDD+ : le rôle de la liberté d’information (</w:t>
            </w:r>
            <w:r w:rsidR="0092032F">
              <w:fldChar w:fldCharType="begin"/>
            </w:r>
            <w:r w:rsidR="0092032F" w:rsidRPr="004F374C">
              <w:rPr>
                <w:lang w:val="fr-CH"/>
              </w:rPr>
              <w:instrText xml:space="preserve"> HYPERLINK "http://www.unredd.net/index.php?option=com_docman&amp;task=doc_download&amp;gid=9154&amp;Itemid=53" </w:instrText>
            </w:r>
            <w:r w:rsidR="0092032F">
              <w:fldChar w:fldCharType="separate"/>
            </w:r>
            <w:r w:rsidRPr="00871CAF">
              <w:rPr>
                <w:rFonts w:asciiTheme="minorHAnsi" w:hAnsiTheme="minorHAnsi" w:cs="Calibri"/>
                <w:color w:val="0000FF"/>
                <w:sz w:val="20"/>
                <w:szCs w:val="20"/>
                <w:u w:val="single"/>
                <w:lang w:val="fr-FR"/>
              </w:rPr>
              <w:t>English</w:t>
            </w:r>
            <w:r w:rsidR="0092032F">
              <w:rPr>
                <w:rFonts w:asciiTheme="minorHAnsi" w:hAnsiTheme="minorHAnsi" w:cs="Calibri"/>
                <w:color w:val="0000FF"/>
                <w:sz w:val="20"/>
                <w:szCs w:val="20"/>
                <w:u w:val="single"/>
                <w:lang w:val="fr-FR"/>
              </w:rPr>
              <w:fldChar w:fldCharType="end"/>
            </w:r>
            <w:r w:rsidRPr="00871CAF">
              <w:rPr>
                <w:rFonts w:asciiTheme="minorHAnsi" w:hAnsiTheme="minorHAnsi"/>
                <w:sz w:val="20"/>
                <w:szCs w:val="20"/>
                <w:lang w:val="fr-FR"/>
              </w:rPr>
              <w:t xml:space="preserve"> </w:t>
            </w:r>
            <w:r w:rsidRPr="00871CAF">
              <w:rPr>
                <w:rFonts w:asciiTheme="minorHAnsi" w:hAnsiTheme="minorHAnsi" w:cs="Calibri"/>
                <w:sz w:val="20"/>
                <w:szCs w:val="20"/>
                <w:lang w:val="fr-FR"/>
              </w:rPr>
              <w:t xml:space="preserve">— </w:t>
            </w:r>
            <w:r w:rsidR="0092032F">
              <w:fldChar w:fldCharType="begin"/>
            </w:r>
            <w:r w:rsidR="0092032F" w:rsidRPr="004F374C">
              <w:rPr>
                <w:lang w:val="fr-CH"/>
              </w:rPr>
              <w:instrText xml:space="preserve"> HYPERLINK "http://www.unredd.net/index.php?option=com_docman&amp;task=doc_download&amp;gid=9250&amp;Itemid=53" </w:instrText>
            </w:r>
            <w:r w:rsidR="0092032F">
              <w:fldChar w:fldCharType="separate"/>
            </w:r>
            <w:proofErr w:type="spellStart"/>
            <w:r w:rsidRPr="00871CAF">
              <w:rPr>
                <w:rFonts w:asciiTheme="minorHAnsi" w:hAnsiTheme="minorHAnsi" w:cs="Calibri"/>
                <w:color w:val="0000FF"/>
                <w:sz w:val="20"/>
                <w:szCs w:val="20"/>
                <w:u w:val="single"/>
                <w:lang w:val="fr-FR"/>
              </w:rPr>
              <w:t>Español</w:t>
            </w:r>
            <w:proofErr w:type="spellEnd"/>
            <w:r w:rsidR="0092032F">
              <w:rPr>
                <w:rFonts w:asciiTheme="minorHAnsi" w:hAnsiTheme="minorHAnsi" w:cs="Calibri"/>
                <w:color w:val="0000FF"/>
                <w:sz w:val="20"/>
                <w:szCs w:val="20"/>
                <w:u w:val="single"/>
                <w:lang w:val="fr-FR"/>
              </w:rPr>
              <w:fldChar w:fldCharType="end"/>
            </w:r>
            <w:r w:rsidR="0092032F">
              <w:fldChar w:fldCharType="begin"/>
            </w:r>
            <w:r w:rsidR="0092032F" w:rsidRPr="004F374C">
              <w:rPr>
                <w:lang w:val="fr-CH"/>
              </w:rPr>
              <w:instrText xml:space="preserve"> HYPERLINK "http://www.unredd.net</w:instrText>
            </w:r>
            <w:r w:rsidR="0092032F" w:rsidRPr="004F374C">
              <w:rPr>
                <w:lang w:val="fr-CH"/>
              </w:rPr>
              <w:instrText xml:space="preserve">/index.php?option=com_docman&amp;task=doc_download&amp;gid=9250&amp;Itemid=53" </w:instrText>
            </w:r>
            <w:r w:rsidR="0092032F">
              <w:fldChar w:fldCharType="separate"/>
            </w:r>
            <w:r w:rsidRPr="00871CAF">
              <w:rPr>
                <w:rFonts w:asciiTheme="minorHAnsi" w:hAnsiTheme="minorHAnsi" w:cs="Calibri"/>
                <w:color w:val="0000FF"/>
                <w:sz w:val="20"/>
                <w:szCs w:val="20"/>
                <w:u w:val="single"/>
                <w:lang w:val="fr-FR"/>
              </w:rPr>
              <w:t xml:space="preserve"> </w:t>
            </w:r>
            <w:r w:rsidR="0092032F">
              <w:rPr>
                <w:rFonts w:asciiTheme="minorHAnsi" w:hAnsiTheme="minorHAnsi" w:cs="Calibri"/>
                <w:color w:val="0000FF"/>
                <w:sz w:val="20"/>
                <w:szCs w:val="20"/>
                <w:u w:val="single"/>
                <w:lang w:val="fr-FR"/>
              </w:rPr>
              <w:fldChar w:fldCharType="end"/>
            </w:r>
            <w:r w:rsidRPr="00871CAF">
              <w:rPr>
                <w:rFonts w:asciiTheme="minorHAnsi" w:hAnsiTheme="minorHAnsi" w:cs="Calibri"/>
                <w:sz w:val="20"/>
                <w:szCs w:val="20"/>
                <w:lang w:val="fr-FR"/>
              </w:rPr>
              <w:t>— français)</w:t>
            </w:r>
          </w:p>
          <w:p w:rsidR="000336DF" w:rsidRPr="00871CAF" w:rsidRDefault="0092032F">
            <w:pPr>
              <w:widowControl/>
              <w:ind w:left="284" w:firstLine="425"/>
              <w:rPr>
                <w:rFonts w:asciiTheme="minorHAnsi" w:hAnsiTheme="minorHAnsi" w:cs="Calibri"/>
                <w:color w:val="000000"/>
                <w:sz w:val="20"/>
                <w:szCs w:val="20"/>
                <w:lang w:val="fr-FR"/>
              </w:rPr>
            </w:pPr>
            <w:r>
              <w:fldChar w:fldCharType="begin"/>
            </w:r>
            <w:r w:rsidRPr="004F374C">
              <w:rPr>
                <w:lang w:val="fr-CH"/>
              </w:rPr>
              <w:instrText xml:space="preserve"> HYPERLINK "http://www.unredd.net/index.php?option=com_docman&amp;task=doc_download&amp;gid=8717&amp;Itemid=53" </w:instrText>
            </w:r>
            <w:r>
              <w:fldChar w:fldCharType="separate"/>
            </w:r>
            <w:r w:rsidR="000336DF" w:rsidRPr="00871CAF">
              <w:rPr>
                <w:rFonts w:asciiTheme="minorHAnsi" w:hAnsiTheme="minorHAnsi" w:cs="Calibri"/>
                <w:color w:val="0000FF"/>
                <w:sz w:val="20"/>
                <w:szCs w:val="20"/>
                <w:u w:val="single"/>
                <w:lang w:val="fr-FR"/>
              </w:rPr>
              <w:t>Lignes directrices sur le consentement préalable, donné librement et en connaissance de cause</w:t>
            </w:r>
            <w:r>
              <w:rPr>
                <w:rFonts w:asciiTheme="minorHAnsi" w:hAnsiTheme="minorHAnsi" w:cs="Calibri"/>
                <w:color w:val="0000FF"/>
                <w:sz w:val="20"/>
                <w:szCs w:val="20"/>
                <w:u w:val="single"/>
                <w:lang w:val="fr-FR"/>
              </w:rPr>
              <w:fldChar w:fldCharType="end"/>
            </w:r>
            <w:r w:rsidR="000336DF" w:rsidRPr="00871CAF">
              <w:rPr>
                <w:rFonts w:asciiTheme="minorHAnsi" w:hAnsiTheme="minorHAnsi" w:cs="Calibri"/>
                <w:color w:val="000000"/>
                <w:sz w:val="20"/>
                <w:szCs w:val="20"/>
                <w:lang w:val="fr-FR"/>
              </w:rPr>
              <w:t xml:space="preserve"> et </w:t>
            </w:r>
            <w:r>
              <w:fldChar w:fldCharType="begin"/>
            </w:r>
            <w:r w:rsidRPr="004F374C">
              <w:rPr>
                <w:lang w:val="fr-CH"/>
              </w:rPr>
              <w:instrText xml:space="preserve"> HYPERLINK "http://www.unredd.net/index.php?option=com_docman&amp;task=doc_download&amp;gid=2123&amp;Itemid=53" </w:instrText>
            </w:r>
            <w:r>
              <w:fldChar w:fldCharType="separate"/>
            </w:r>
            <w:r w:rsidR="000336DF" w:rsidRPr="00871CAF">
              <w:rPr>
                <w:rFonts w:asciiTheme="minorHAnsi" w:hAnsiTheme="minorHAnsi" w:cs="Calibri"/>
                <w:color w:val="0000FF"/>
                <w:sz w:val="20"/>
                <w:szCs w:val="20"/>
                <w:u w:val="single"/>
                <w:lang w:val="fr-FR"/>
              </w:rPr>
              <w:t>Supplément juridique</w:t>
            </w:r>
            <w:r>
              <w:rPr>
                <w:rFonts w:asciiTheme="minorHAnsi" w:hAnsiTheme="minorHAnsi" w:cs="Calibri"/>
                <w:color w:val="0000FF"/>
                <w:sz w:val="20"/>
                <w:szCs w:val="20"/>
                <w:u w:val="single"/>
                <w:lang w:val="fr-FR"/>
              </w:rPr>
              <w:fldChar w:fldCharType="end"/>
            </w:r>
            <w:r w:rsidR="000336DF" w:rsidRPr="00871CAF">
              <w:rPr>
                <w:rFonts w:asciiTheme="minorHAnsi" w:hAnsiTheme="minorHAnsi" w:cs="Calibri"/>
                <w:color w:val="000000"/>
                <w:sz w:val="20"/>
                <w:szCs w:val="20"/>
                <w:lang w:val="fr-FR"/>
              </w:rPr>
              <w:t xml:space="preserve"> </w:t>
            </w:r>
          </w:p>
          <w:p w:rsidR="000336DF" w:rsidRPr="00871CAF" w:rsidRDefault="0092032F">
            <w:pPr>
              <w:pStyle w:val="ListParagraph"/>
              <w:widowControl/>
              <w:rPr>
                <w:rStyle w:val="Hyperlink"/>
                <w:rFonts w:asciiTheme="minorHAnsi" w:hAnsiTheme="minorHAnsi" w:cs="Calibri"/>
                <w:sz w:val="20"/>
                <w:szCs w:val="20"/>
                <w:lang w:val="fr-FR"/>
              </w:rPr>
            </w:pPr>
            <w:r>
              <w:fldChar w:fldCharType="begin"/>
            </w:r>
            <w:r w:rsidRPr="004F374C">
              <w:rPr>
                <w:lang w:val="fr-CH"/>
              </w:rPr>
              <w:instrText xml:space="preserve"> HYPERLINK "http://www.unredd.net/index.php?option=com_docman&amp;task=doc_download&amp;gid=2123&amp;Itemid=53" \t "</w:instrText>
            </w:r>
            <w:r w:rsidRPr="004F374C">
              <w:rPr>
                <w:lang w:val="fr-CH"/>
              </w:rPr>
              <w:instrText xml:space="preserve">_blank" \o "http://www.unredd.net/index.php?option=com_docman&amp;task=doc_download&amp;gid=2123&amp;Itemid=53" </w:instrText>
            </w:r>
            <w:r>
              <w:fldChar w:fldCharType="separate"/>
            </w:r>
            <w:r w:rsidR="000336DF" w:rsidRPr="00871CAF">
              <w:rPr>
                <w:rFonts w:asciiTheme="minorHAnsi" w:hAnsiTheme="minorHAnsi" w:cs="Calibri"/>
                <w:color w:val="0000FF"/>
                <w:sz w:val="20"/>
                <w:szCs w:val="20"/>
                <w:u w:val="single"/>
                <w:lang w:val="fr-FR"/>
              </w:rPr>
              <w:t xml:space="preserve">Brochure sur les outils de connaissance en Asie-Pacifique </w:t>
            </w:r>
            <w:r>
              <w:rPr>
                <w:rFonts w:asciiTheme="minorHAnsi" w:hAnsiTheme="minorHAnsi" w:cs="Calibri"/>
                <w:color w:val="0000FF"/>
                <w:sz w:val="20"/>
                <w:szCs w:val="20"/>
                <w:u w:val="single"/>
                <w:lang w:val="fr-FR"/>
              </w:rPr>
              <w:fldChar w:fldCharType="end"/>
            </w:r>
          </w:p>
          <w:p w:rsidR="000336DF" w:rsidRPr="00871CAF" w:rsidRDefault="0092032F">
            <w:pPr>
              <w:pStyle w:val="ListParagraph"/>
              <w:widowControl/>
              <w:rPr>
                <w:rStyle w:val="Hyperlink"/>
                <w:rFonts w:asciiTheme="minorHAnsi" w:hAnsiTheme="minorHAnsi" w:cs="Calibri"/>
                <w:sz w:val="20"/>
                <w:szCs w:val="20"/>
              </w:rPr>
            </w:pPr>
            <w:hyperlink r:id="rId20" w:tgtFrame="_blank" w:tooltip="http://www.unredd.net/index.php?option=com_docman&amp;task=doc_download&amp;gid=2119&amp;Itemid=53" w:history="1">
              <w:r w:rsidR="000336DF" w:rsidRPr="00871CAF">
                <w:rPr>
                  <w:rFonts w:asciiTheme="minorHAnsi" w:hAnsiTheme="minorHAnsi" w:cs="Calibri"/>
                  <w:color w:val="0000FF"/>
                  <w:sz w:val="20"/>
                  <w:szCs w:val="20"/>
                  <w:u w:val="single"/>
                  <w:lang w:val="en-GB"/>
                </w:rPr>
                <w:t xml:space="preserve">Lessons Learned: Role of Religious Leaders </w:t>
              </w:r>
            </w:hyperlink>
          </w:p>
          <w:p w:rsidR="000336DF" w:rsidRPr="00871CAF" w:rsidRDefault="0092032F">
            <w:pPr>
              <w:pStyle w:val="ListParagraph"/>
              <w:widowControl/>
              <w:rPr>
                <w:rStyle w:val="Hyperlink"/>
                <w:rFonts w:asciiTheme="minorHAnsi" w:hAnsiTheme="minorHAnsi" w:cs="Calibri"/>
                <w:sz w:val="20"/>
                <w:szCs w:val="20"/>
              </w:rPr>
            </w:pPr>
            <w:hyperlink r:id="rId21" w:tgtFrame="_blank" w:tooltip="http://www.unredd.net/index.php?option=com_docman&amp;task=doc_download&amp;gid=2123&amp;Itemid=53" w:history="1">
              <w:r w:rsidR="000336DF" w:rsidRPr="00871CAF">
                <w:rPr>
                  <w:rFonts w:asciiTheme="minorHAnsi" w:hAnsiTheme="minorHAnsi" w:cs="Calibri"/>
                  <w:color w:val="0000FF"/>
                  <w:sz w:val="20"/>
                  <w:szCs w:val="20"/>
                  <w:u w:val="single"/>
                  <w:lang w:val="en-GB"/>
                </w:rPr>
                <w:t>Lessons Learned: Civil Society Organizations and Indigenous People Representatives Selection</w:t>
              </w:r>
            </w:hyperlink>
          </w:p>
          <w:p w:rsidR="000336DF" w:rsidRPr="00871CAF" w:rsidRDefault="000336DF">
            <w:pPr>
              <w:pStyle w:val="ListParagraph"/>
              <w:widowControl/>
              <w:rPr>
                <w:rFonts w:asciiTheme="minorHAnsi" w:hAnsiTheme="minorHAnsi"/>
                <w:color w:val="000000"/>
                <w:sz w:val="20"/>
                <w:szCs w:val="20"/>
                <w:lang w:val="fr-FR" w:eastAsia="en-GB"/>
              </w:rPr>
            </w:pPr>
            <w:r w:rsidRPr="00871CAF">
              <w:rPr>
                <w:rFonts w:asciiTheme="minorHAnsi" w:hAnsiTheme="minorHAnsi" w:cs="Calibri"/>
                <w:color w:val="000000"/>
                <w:sz w:val="20"/>
                <w:szCs w:val="20"/>
                <w:lang w:val="fr-FR"/>
              </w:rPr>
              <w:t xml:space="preserve">Document d’orientation : </w:t>
            </w:r>
            <w:r w:rsidR="0092032F">
              <w:fldChar w:fldCharType="begin"/>
            </w:r>
            <w:r w:rsidR="0092032F" w:rsidRPr="004F374C">
              <w:rPr>
                <w:lang w:val="fr-CH"/>
              </w:rPr>
              <w:instrText xml:space="preserve"> HYPERLINK "http://www.unredd.net/index.php?option=com_docman&amp;task=doc_download&amp;gid=9167&amp;Itemid=53" </w:instrText>
            </w:r>
            <w:r w:rsidR="0092032F">
              <w:fldChar w:fldCharType="separate"/>
            </w:r>
            <w:r w:rsidRPr="00871CAF">
              <w:rPr>
                <w:rFonts w:asciiTheme="minorHAnsi" w:hAnsiTheme="minorHAnsi" w:cs="Calibri"/>
                <w:color w:val="0000FF"/>
                <w:sz w:val="20"/>
                <w:szCs w:val="20"/>
                <w:u w:val="single"/>
                <w:lang w:val="fr-FR"/>
              </w:rPr>
              <w:t>Mise en application des garanties et des systèmes d’information de garantie liés à la REDD+</w:t>
            </w:r>
            <w:r w:rsidR="0092032F">
              <w:rPr>
                <w:rFonts w:asciiTheme="minorHAnsi" w:hAnsiTheme="minorHAnsi" w:cs="Calibri"/>
                <w:color w:val="0000FF"/>
                <w:sz w:val="20"/>
                <w:szCs w:val="20"/>
                <w:u w:val="single"/>
                <w:lang w:val="fr-FR"/>
              </w:rPr>
              <w:fldChar w:fldCharType="end"/>
            </w:r>
          </w:p>
          <w:p w:rsidR="000336DF" w:rsidRPr="00871CAF" w:rsidRDefault="000336DF">
            <w:pPr>
              <w:pStyle w:val="ListParagraph"/>
              <w:widowControl/>
              <w:rPr>
                <w:rFonts w:asciiTheme="minorHAnsi" w:hAnsiTheme="minorHAnsi"/>
                <w:color w:val="000000"/>
                <w:sz w:val="20"/>
                <w:szCs w:val="20"/>
                <w:lang w:val="fr-FR" w:eastAsia="en-GB"/>
              </w:rPr>
            </w:pPr>
            <w:r w:rsidRPr="00871CAF">
              <w:rPr>
                <w:rFonts w:asciiTheme="minorHAnsi" w:hAnsiTheme="minorHAnsi" w:cs="Calibri"/>
                <w:color w:val="000000"/>
                <w:sz w:val="20"/>
                <w:szCs w:val="20"/>
                <w:lang w:val="fr-FR"/>
              </w:rPr>
              <w:t xml:space="preserve">Document d’orientation : </w:t>
            </w:r>
            <w:r w:rsidR="0092032F">
              <w:fldChar w:fldCharType="begin"/>
            </w:r>
            <w:r w:rsidR="0092032F" w:rsidRPr="004F374C">
              <w:rPr>
                <w:lang w:val="fr-CH"/>
              </w:rPr>
              <w:instrText xml:space="preserve"> HYPERLINK "http://www.unredd.net/index.php?option=com_docman&amp;task=doc_download&amp;gid=10509&amp;Itemid=53" </w:instrText>
            </w:r>
            <w:r w:rsidR="0092032F">
              <w:fldChar w:fldCharType="separate"/>
            </w:r>
            <w:r w:rsidRPr="00871CAF">
              <w:rPr>
                <w:rFonts w:asciiTheme="minorHAnsi" w:hAnsiTheme="minorHAnsi" w:cs="Calibri"/>
                <w:color w:val="0000FF"/>
                <w:sz w:val="20"/>
                <w:szCs w:val="20"/>
                <w:u w:val="single"/>
                <w:lang w:val="fr-FR"/>
              </w:rPr>
              <w:t>Le rôle du secteur privé dans l’initiative REDD+</w:t>
            </w:r>
            <w:r w:rsidR="0092032F">
              <w:rPr>
                <w:rFonts w:asciiTheme="minorHAnsi" w:hAnsiTheme="minorHAnsi" w:cs="Calibri"/>
                <w:color w:val="0000FF"/>
                <w:sz w:val="20"/>
                <w:szCs w:val="20"/>
                <w:u w:val="single"/>
                <w:lang w:val="fr-FR"/>
              </w:rPr>
              <w:fldChar w:fldCharType="end"/>
            </w:r>
          </w:p>
          <w:p w:rsidR="000336DF" w:rsidRPr="00871CAF" w:rsidRDefault="000336DF">
            <w:pPr>
              <w:pStyle w:val="Default"/>
              <w:widowControl w:val="0"/>
              <w:spacing w:after="0" w:line="240" w:lineRule="auto"/>
              <w:ind w:left="284" w:hanging="284"/>
              <w:rPr>
                <w:rFonts w:asciiTheme="minorHAnsi" w:hAnsiTheme="minorHAnsi"/>
                <w:sz w:val="20"/>
                <w:szCs w:val="20"/>
                <w:lang w:val="fr-CH" w:eastAsia="en-GB"/>
              </w:rPr>
            </w:pPr>
            <w:r w:rsidRPr="00871CAF">
              <w:rPr>
                <w:rFonts w:asciiTheme="minorHAnsi" w:hAnsiTheme="minorHAnsi"/>
                <w:sz w:val="20"/>
                <w:szCs w:val="20"/>
                <w:lang w:val="fr-FR"/>
              </w:rPr>
              <w:t xml:space="preserve">Concours de photographie : </w:t>
            </w:r>
          </w:p>
          <w:p w:rsidR="000336DF" w:rsidRPr="00871CAF" w:rsidRDefault="0092032F" w:rsidP="00871CAF">
            <w:pPr>
              <w:pStyle w:val="Default"/>
              <w:spacing w:after="0" w:line="240" w:lineRule="auto"/>
              <w:ind w:firstLine="709"/>
              <w:rPr>
                <w:rFonts w:asciiTheme="minorHAnsi" w:hAnsiTheme="minorHAnsi"/>
                <w:b/>
                <w:sz w:val="20"/>
                <w:szCs w:val="20"/>
                <w:lang w:val="fr-CH" w:eastAsia="en-GB"/>
              </w:rPr>
            </w:pPr>
            <w:r>
              <w:fldChar w:fldCharType="begin"/>
            </w:r>
            <w:r w:rsidRPr="004F374C">
              <w:rPr>
                <w:lang w:val="fr-CH"/>
              </w:rPr>
              <w:instrText xml:space="preserve"> HYPERLINK "http://www.un-redd.org/Newsletter38</w:instrText>
            </w:r>
            <w:r w:rsidRPr="004F374C">
              <w:rPr>
                <w:lang w:val="fr-CH"/>
              </w:rPr>
              <w:instrText xml:space="preserve">/REDDPhotoContest/tabid/106346/Default.aspx" </w:instrText>
            </w:r>
            <w:r>
              <w:fldChar w:fldCharType="separate"/>
            </w:r>
            <w:r w:rsidR="000336DF" w:rsidRPr="00871CAF">
              <w:rPr>
                <w:rFonts w:asciiTheme="minorHAnsi" w:hAnsiTheme="minorHAnsi"/>
                <w:color w:val="0000FF"/>
                <w:sz w:val="20"/>
                <w:szCs w:val="20"/>
                <w:u w:val="single"/>
                <w:lang w:val="fr-FR"/>
              </w:rPr>
              <w:t xml:space="preserve">Concours de photographie du Programme ONU-REDD : </w:t>
            </w:r>
            <w:proofErr w:type="spellStart"/>
            <w:r w:rsidR="000336DF" w:rsidRPr="00871CAF">
              <w:rPr>
                <w:rFonts w:asciiTheme="minorHAnsi" w:hAnsiTheme="minorHAnsi"/>
                <w:color w:val="0000FF"/>
                <w:sz w:val="20"/>
                <w:szCs w:val="20"/>
                <w:u w:val="single"/>
                <w:lang w:val="fr-FR"/>
              </w:rPr>
              <w:t>Nurture</w:t>
            </w:r>
            <w:proofErr w:type="spellEnd"/>
            <w:r w:rsidR="000336DF" w:rsidRPr="00871CAF">
              <w:rPr>
                <w:rFonts w:asciiTheme="minorHAnsi" w:hAnsiTheme="minorHAnsi"/>
                <w:color w:val="0000FF"/>
                <w:sz w:val="20"/>
                <w:szCs w:val="20"/>
                <w:u w:val="single"/>
                <w:lang w:val="fr-FR"/>
              </w:rPr>
              <w:t xml:space="preserve"> </w:t>
            </w:r>
            <w:proofErr w:type="spellStart"/>
            <w:r w:rsidR="000336DF" w:rsidRPr="00871CAF">
              <w:rPr>
                <w:rFonts w:asciiTheme="minorHAnsi" w:hAnsiTheme="minorHAnsi"/>
                <w:color w:val="0000FF"/>
                <w:sz w:val="20"/>
                <w:szCs w:val="20"/>
                <w:u w:val="single"/>
                <w:lang w:val="fr-FR"/>
              </w:rPr>
              <w:t>Forests</w:t>
            </w:r>
            <w:proofErr w:type="spellEnd"/>
            <w:r w:rsidR="000336DF" w:rsidRPr="00871CAF">
              <w:rPr>
                <w:rFonts w:asciiTheme="minorHAnsi" w:hAnsiTheme="minorHAnsi"/>
                <w:color w:val="0000FF"/>
                <w:sz w:val="20"/>
                <w:szCs w:val="20"/>
                <w:u w:val="single"/>
                <w:lang w:val="fr-FR"/>
              </w:rPr>
              <w:t xml:space="preserve"> for the Future – REDD+ for Food</w:t>
            </w:r>
            <w:r>
              <w:rPr>
                <w:rFonts w:asciiTheme="minorHAnsi" w:hAnsiTheme="minorHAnsi"/>
                <w:color w:val="0000FF"/>
                <w:sz w:val="20"/>
                <w:szCs w:val="20"/>
                <w:u w:val="single"/>
                <w:lang w:val="fr-FR"/>
              </w:rPr>
              <w:fldChar w:fldCharType="end"/>
            </w:r>
            <w:r w:rsidR="000336DF" w:rsidRPr="00871CAF">
              <w:rPr>
                <w:rFonts w:asciiTheme="minorHAnsi" w:hAnsiTheme="minorHAnsi"/>
                <w:sz w:val="20"/>
                <w:szCs w:val="20"/>
                <w:lang w:val="fr-FR"/>
              </w:rPr>
              <w:t xml:space="preserve"> </w:t>
            </w:r>
          </w:p>
        </w:tc>
      </w:tr>
      <w:tr w:rsidR="000336DF" w:rsidRPr="004F374C" w:rsidTr="00871CAF">
        <w:trPr>
          <w:trHeight w:val="434"/>
        </w:trPr>
        <w:tc>
          <w:tcPr>
            <w:tcW w:w="13858" w:type="dxa"/>
            <w:gridSpan w:val="7"/>
            <w:shd w:val="clear" w:color="auto" w:fill="365F91"/>
          </w:tcPr>
          <w:p w:rsidR="000336DF" w:rsidRPr="00871CAF" w:rsidRDefault="000336DF" w:rsidP="00871CAF">
            <w:pPr>
              <w:pStyle w:val="Default"/>
              <w:widowControl w:val="0"/>
              <w:spacing w:after="0" w:line="240" w:lineRule="auto"/>
              <w:rPr>
                <w:rFonts w:asciiTheme="minorHAnsi" w:eastAsia="SimSun" w:hAnsiTheme="minorHAnsi"/>
                <w:b/>
                <w:bCs/>
                <w:color w:val="FFFFFF"/>
                <w:sz w:val="20"/>
                <w:szCs w:val="20"/>
                <w:u w:val="single"/>
                <w:lang w:val="fr-FR"/>
              </w:rPr>
            </w:pPr>
            <w:r w:rsidRPr="00871CAF">
              <w:rPr>
                <w:rFonts w:asciiTheme="minorHAnsi" w:hAnsiTheme="minorHAnsi"/>
                <w:b/>
                <w:bCs/>
                <w:color w:val="FFFFFF"/>
                <w:sz w:val="20"/>
                <w:szCs w:val="20"/>
                <w:lang w:val="fr-FR"/>
              </w:rPr>
              <w:lastRenderedPageBreak/>
              <w:t>Résultat 8 : Le Programme ONU-REDD offre aux pays partenaires, au Conseil d’orientation et aux organismes des Nations Unies participants des services de secrétariat prompts et efficaces.</w:t>
            </w:r>
          </w:p>
        </w:tc>
      </w:tr>
      <w:tr w:rsidR="000336DF" w:rsidRPr="004F374C" w:rsidTr="00871CAF">
        <w:trPr>
          <w:trHeight w:val="755"/>
        </w:trPr>
        <w:tc>
          <w:tcPr>
            <w:tcW w:w="3793" w:type="dxa"/>
            <w:shd w:val="clear" w:color="auto" w:fill="365F91"/>
          </w:tcPr>
          <w:p w:rsidR="000336DF" w:rsidRPr="00D145D6" w:rsidRDefault="000336DF" w:rsidP="00884AC5">
            <w:pPr>
              <w:pStyle w:val="Default"/>
              <w:spacing w:after="0" w:line="240" w:lineRule="auto"/>
              <w:rPr>
                <w:b/>
                <w:color w:val="FFFFFF"/>
                <w:sz w:val="20"/>
                <w:szCs w:val="20"/>
                <w:lang w:val="fr-FR"/>
              </w:rPr>
            </w:pPr>
            <w:r>
              <w:rPr>
                <w:b/>
                <w:bCs/>
                <w:color w:val="FFFFFF"/>
                <w:sz w:val="20"/>
                <w:szCs w:val="20"/>
                <w:lang w:val="fr-FR"/>
              </w:rPr>
              <w:t>Indicateur du résultat</w:t>
            </w:r>
          </w:p>
          <w:p w:rsidR="000336DF" w:rsidRPr="00D145D6" w:rsidRDefault="000336DF" w:rsidP="00884AC5">
            <w:pPr>
              <w:pStyle w:val="Default"/>
              <w:widowControl w:val="0"/>
              <w:spacing w:after="0" w:line="240" w:lineRule="auto"/>
              <w:rPr>
                <w:color w:val="FFFFFF"/>
                <w:sz w:val="20"/>
                <w:szCs w:val="20"/>
                <w:lang w:val="fr-FR"/>
              </w:rPr>
            </w:pPr>
            <w:r>
              <w:rPr>
                <w:color w:val="FFFFFF"/>
                <w:sz w:val="20"/>
                <w:szCs w:val="20"/>
                <w:lang w:val="fr-FR"/>
              </w:rPr>
              <w:t>Gouvernance, suivi et supervision effective du Programme ONU-REDD</w:t>
            </w:r>
          </w:p>
        </w:tc>
        <w:tc>
          <w:tcPr>
            <w:tcW w:w="4252" w:type="dxa"/>
            <w:gridSpan w:val="4"/>
            <w:shd w:val="clear" w:color="auto" w:fill="365F91"/>
          </w:tcPr>
          <w:p w:rsidR="000336DF" w:rsidRPr="00D145D6" w:rsidRDefault="000336DF" w:rsidP="00871CAF">
            <w:pPr>
              <w:pStyle w:val="Default"/>
              <w:widowControl w:val="0"/>
              <w:spacing w:after="0" w:line="240" w:lineRule="auto"/>
              <w:rPr>
                <w:rFonts w:eastAsia="SimSun"/>
                <w:b/>
                <w:color w:val="FFFFFF"/>
                <w:sz w:val="20"/>
                <w:szCs w:val="20"/>
                <w:u w:val="single"/>
                <w:lang w:val="fr-FR"/>
              </w:rPr>
            </w:pPr>
            <w:r>
              <w:rPr>
                <w:b/>
                <w:bCs/>
                <w:color w:val="FFFFFF"/>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color w:val="FFFFFF"/>
                <w:sz w:val="20"/>
                <w:szCs w:val="20"/>
                <w:u w:val="single"/>
                <w:lang w:val="fr-FR"/>
              </w:rPr>
            </w:pPr>
            <w:r>
              <w:rPr>
                <w:color w:val="FFFFFF"/>
                <w:sz w:val="20"/>
                <w:szCs w:val="20"/>
                <w:lang w:val="fr-FR"/>
              </w:rPr>
              <w:t>Le Conseil d’orientation est mis sur pied et opérationnel ; les outils de suivi sont en cours d’élaboration et le Programme périodiquement examiné et évalué.</w:t>
            </w:r>
          </w:p>
        </w:tc>
        <w:tc>
          <w:tcPr>
            <w:tcW w:w="5813" w:type="dxa"/>
            <w:gridSpan w:val="2"/>
            <w:shd w:val="clear" w:color="auto" w:fill="365F91"/>
          </w:tcPr>
          <w:p w:rsidR="000336DF" w:rsidRPr="00D145D6" w:rsidRDefault="000336DF" w:rsidP="00871CAF">
            <w:pPr>
              <w:pStyle w:val="Default"/>
              <w:spacing w:after="0" w:line="240" w:lineRule="auto"/>
              <w:rPr>
                <w:rFonts w:eastAsia="SimSun"/>
                <w:b/>
                <w:color w:val="FFFFFF"/>
                <w:sz w:val="20"/>
                <w:szCs w:val="20"/>
                <w:u w:val="single"/>
                <w:lang w:val="fr-FR"/>
              </w:rPr>
            </w:pPr>
            <w:r>
              <w:rPr>
                <w:b/>
                <w:bCs/>
                <w:color w:val="FFFFFF"/>
                <w:sz w:val="20"/>
                <w:szCs w:val="20"/>
                <w:lang w:val="fr-FR"/>
              </w:rPr>
              <w:t xml:space="preserve">Cible </w:t>
            </w:r>
          </w:p>
          <w:p w:rsidR="000336DF" w:rsidRPr="00D145D6" w:rsidRDefault="000336DF" w:rsidP="00871CAF">
            <w:pPr>
              <w:pStyle w:val="Default"/>
              <w:widowControl w:val="0"/>
              <w:spacing w:after="0" w:line="240" w:lineRule="auto"/>
              <w:rPr>
                <w:rFonts w:eastAsia="SimSun"/>
                <w:b/>
                <w:color w:val="FFFFFF"/>
                <w:sz w:val="20"/>
                <w:szCs w:val="20"/>
                <w:u w:val="single"/>
                <w:lang w:val="fr-FR"/>
              </w:rPr>
            </w:pPr>
            <w:r>
              <w:rPr>
                <w:color w:val="FFFFFF"/>
                <w:sz w:val="20"/>
                <w:szCs w:val="20"/>
                <w:lang w:val="fr-FR"/>
              </w:rPr>
              <w:t>À l’horizon 2014, les procédures et pratiques sont améliorées afin d’assurer l’efficacité, la transparence et la responsabilité du Conseil, des outils de suivi renforcés sont employés et une évaluation externe du Programme est entreprise (2013).</w:t>
            </w:r>
          </w:p>
        </w:tc>
      </w:tr>
      <w:tr w:rsidR="000336DF" w:rsidRPr="004F374C" w:rsidTr="00871CAF">
        <w:trPr>
          <w:trHeight w:val="235"/>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rPr>
            </w:pPr>
            <w:r>
              <w:rPr>
                <w:b/>
                <w:bCs/>
                <w:sz w:val="20"/>
                <w:szCs w:val="20"/>
                <w:lang w:val="fr-FR"/>
              </w:rPr>
              <w:t>Réalisation 8.1 : Gestion efficace du secrétariat, et, dans l’ensemble, mise en place de mécanismes efficaces et effectifs pour l’assurance-qualité et la coordination entre les organismes.</w:t>
            </w:r>
          </w:p>
        </w:tc>
      </w:tr>
      <w:tr w:rsidR="000336DF" w:rsidRPr="004F374C" w:rsidTr="00871CAF">
        <w:trPr>
          <w:trHeight w:val="239"/>
        </w:trPr>
        <w:tc>
          <w:tcPr>
            <w:tcW w:w="3793" w:type="dxa"/>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 xml:space="preserve">Indicateur de réalisation </w:t>
            </w: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a. </w:t>
            </w:r>
            <w:r>
              <w:rPr>
                <w:sz w:val="20"/>
                <w:szCs w:val="20"/>
                <w:lang w:val="fr-FR"/>
              </w:rPr>
              <w:t>Degré de mise en œuvre des recommandations découlant de l’évaluation externe du Programme.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Degré d’exécution du mémorandum d’accord, de la stratégie du Programme et du mandat du secrétariat.</w:t>
            </w:r>
          </w:p>
        </w:tc>
        <w:tc>
          <w:tcPr>
            <w:tcW w:w="4252" w:type="dxa"/>
            <w:gridSpan w:val="4"/>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Aucune évaluation externe du Programme n’a été entreprise.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L’examen du mémorandum d’accord et de la stratégie n’a pas commencé. Le mandat du secrétariat a été révisé en 2012, mais nécessite des modifications complémentaires.</w:t>
            </w:r>
          </w:p>
        </w:tc>
        <w:tc>
          <w:tcPr>
            <w:tcW w:w="5813" w:type="dxa"/>
            <w:gridSpan w:val="2"/>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Évaluation du Programme achevée, mise en œuvre des réponses préconisées pour cette période.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Révision du mémorandum d’accord, de la stratégie du Programme et du mandat du secrétariat coordonnée et appliquée.</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rPr>
            </w:pPr>
            <w:r>
              <w:rPr>
                <w:b/>
                <w:bCs/>
                <w:sz w:val="20"/>
                <w:szCs w:val="20"/>
                <w:lang w:val="fr-FR"/>
              </w:rPr>
              <w:t xml:space="preserve">Réalisation 8.1 : Bilan comparatif du premier semestre 2013 </w:t>
            </w:r>
          </w:p>
          <w:p w:rsidR="000336DF" w:rsidRPr="00B74439" w:rsidRDefault="000336DF" w:rsidP="00884AC5">
            <w:pPr>
              <w:pStyle w:val="Default"/>
              <w:widowControl w:val="0"/>
              <w:spacing w:after="0" w:line="240" w:lineRule="auto"/>
              <w:rPr>
                <w:sz w:val="20"/>
                <w:szCs w:val="20"/>
                <w:lang w:val="en-GB" w:eastAsia="en-GB"/>
              </w:rPr>
            </w:pPr>
            <w:r>
              <w:rPr>
                <w:b/>
                <w:bCs/>
                <w:sz w:val="20"/>
                <w:szCs w:val="20"/>
                <w:lang w:val="fr-FR"/>
              </w:rPr>
              <w:t>Concernant l’indicateur a :</w:t>
            </w:r>
            <w:r>
              <w:rPr>
                <w:sz w:val="20"/>
                <w:szCs w:val="20"/>
                <w:lang w:val="fr-FR"/>
              </w:rPr>
              <w:t xml:space="preserve"> </w:t>
            </w:r>
          </w:p>
          <w:p w:rsidR="000336DF" w:rsidRPr="00D145D6" w:rsidRDefault="000336DF">
            <w:pPr>
              <w:pStyle w:val="Default"/>
              <w:widowControl w:val="0"/>
              <w:numPr>
                <w:ilvl w:val="0"/>
                <w:numId w:val="12"/>
              </w:numPr>
              <w:spacing w:after="0" w:line="240" w:lineRule="auto"/>
              <w:ind w:left="284" w:hanging="284"/>
              <w:rPr>
                <w:sz w:val="20"/>
                <w:szCs w:val="20"/>
                <w:lang w:val="fr-FR" w:eastAsia="en-GB"/>
              </w:rPr>
            </w:pPr>
            <w:r>
              <w:rPr>
                <w:sz w:val="20"/>
                <w:szCs w:val="20"/>
                <w:lang w:val="fr-FR"/>
              </w:rPr>
              <w:t>Élaboration du mandat de l’évaluation du Programme ONU-REDD et approbation du plan de travail et du processus lors de la dixième réunion du Conseil d’orientation (juin), en vue du lancement au troisième trimestre 2013.</w:t>
            </w:r>
          </w:p>
          <w:p w:rsidR="000336DF" w:rsidRPr="00B74439" w:rsidRDefault="000336DF">
            <w:pPr>
              <w:pStyle w:val="Default"/>
              <w:widowControl w:val="0"/>
              <w:spacing w:after="0" w:line="240" w:lineRule="auto"/>
              <w:rPr>
                <w:sz w:val="20"/>
                <w:szCs w:val="20"/>
                <w:lang w:val="en-GB" w:eastAsia="en-GB"/>
              </w:rPr>
            </w:pPr>
            <w:r>
              <w:rPr>
                <w:b/>
                <w:bCs/>
                <w:sz w:val="20"/>
                <w:szCs w:val="20"/>
                <w:lang w:val="fr-FR"/>
              </w:rPr>
              <w:t>Concernant l’indicateur b :</w:t>
            </w:r>
            <w:r>
              <w:rPr>
                <w:sz w:val="20"/>
                <w:szCs w:val="20"/>
                <w:lang w:val="fr-FR"/>
              </w:rPr>
              <w:t xml:space="preserve"> </w:t>
            </w:r>
          </w:p>
          <w:p w:rsidR="000336DF" w:rsidRPr="00D145D6" w:rsidRDefault="000336DF">
            <w:pPr>
              <w:pStyle w:val="Default"/>
              <w:widowControl w:val="0"/>
              <w:numPr>
                <w:ilvl w:val="0"/>
                <w:numId w:val="12"/>
              </w:numPr>
              <w:spacing w:after="0" w:line="240" w:lineRule="auto"/>
              <w:ind w:left="284" w:hanging="284"/>
              <w:rPr>
                <w:sz w:val="20"/>
                <w:szCs w:val="20"/>
                <w:lang w:val="fr-FR" w:eastAsia="en-GB"/>
              </w:rPr>
            </w:pPr>
            <w:r>
              <w:rPr>
                <w:sz w:val="20"/>
                <w:szCs w:val="20"/>
                <w:lang w:val="fr-FR"/>
              </w:rPr>
              <w:t xml:space="preserve">Les activités et opérations </w:t>
            </w:r>
            <w:proofErr w:type="spellStart"/>
            <w:r>
              <w:rPr>
                <w:sz w:val="20"/>
                <w:szCs w:val="20"/>
                <w:lang w:val="fr-FR"/>
              </w:rPr>
              <w:t>interinstitutions</w:t>
            </w:r>
            <w:proofErr w:type="spellEnd"/>
            <w:r>
              <w:rPr>
                <w:sz w:val="20"/>
                <w:szCs w:val="20"/>
                <w:lang w:val="fr-FR"/>
              </w:rPr>
              <w:t xml:space="preserve"> sont coordonnées par le biais des réunions hebdomadaires du Groupe d’administration ONU-REDD et d’une retraite de quatre jours organisée par le secrétariat en mai.</w:t>
            </w:r>
          </w:p>
          <w:p w:rsidR="000336DF" w:rsidRPr="00D145D6" w:rsidRDefault="000336DF">
            <w:pPr>
              <w:pStyle w:val="Default"/>
              <w:widowControl w:val="0"/>
              <w:numPr>
                <w:ilvl w:val="0"/>
                <w:numId w:val="12"/>
              </w:numPr>
              <w:spacing w:after="0" w:line="240" w:lineRule="auto"/>
              <w:ind w:left="284" w:hanging="284"/>
              <w:rPr>
                <w:sz w:val="20"/>
                <w:szCs w:val="20"/>
                <w:lang w:val="fr-FR" w:eastAsia="en-GB"/>
              </w:rPr>
            </w:pPr>
            <w:r>
              <w:rPr>
                <w:sz w:val="20"/>
                <w:szCs w:val="20"/>
                <w:lang w:val="fr-FR"/>
              </w:rPr>
              <w:t>Le Programme reçoit du Groupe de stratégie des indications stratégiques claires sur les contributions apportées par les organismes de l’ONU, par le biais des réunions périodiques du Groupe et des mises à jour facilitées par le secrétariat.</w:t>
            </w:r>
          </w:p>
          <w:p w:rsidR="000336DF" w:rsidRPr="00D145D6" w:rsidRDefault="000336DF">
            <w:pPr>
              <w:pStyle w:val="Default"/>
              <w:widowControl w:val="0"/>
              <w:numPr>
                <w:ilvl w:val="0"/>
                <w:numId w:val="12"/>
              </w:numPr>
              <w:spacing w:after="0" w:line="240" w:lineRule="auto"/>
              <w:ind w:left="284" w:hanging="284"/>
              <w:rPr>
                <w:b/>
                <w:sz w:val="20"/>
                <w:szCs w:val="20"/>
                <w:lang w:val="fr-FR"/>
              </w:rPr>
            </w:pPr>
            <w:r>
              <w:rPr>
                <w:sz w:val="20"/>
                <w:szCs w:val="20"/>
                <w:lang w:val="fr-FR"/>
              </w:rPr>
              <w:t>L’élaboration de la stratégie post-2015 du Programme a progressé grâce à des discussions entre les organismes qui seront soumises à la considération initiale du Conseil d’orientation lors de sa onzième réunion.</w:t>
            </w:r>
          </w:p>
        </w:tc>
      </w:tr>
      <w:tr w:rsidR="000336DF" w:rsidRPr="004F374C" w:rsidTr="00871CAF">
        <w:trPr>
          <w:trHeight w:val="227"/>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rPr>
            </w:pPr>
            <w:r>
              <w:rPr>
                <w:b/>
                <w:bCs/>
                <w:sz w:val="20"/>
                <w:szCs w:val="20"/>
                <w:lang w:val="fr-FR"/>
              </w:rPr>
              <w:t xml:space="preserve">Réalisation 8.2 : Une assurance-qualité </w:t>
            </w:r>
            <w:proofErr w:type="spellStart"/>
            <w:r>
              <w:rPr>
                <w:b/>
                <w:bCs/>
                <w:sz w:val="20"/>
                <w:szCs w:val="20"/>
                <w:lang w:val="fr-FR"/>
              </w:rPr>
              <w:t>interinstitutions</w:t>
            </w:r>
            <w:proofErr w:type="spellEnd"/>
            <w:r>
              <w:rPr>
                <w:b/>
                <w:bCs/>
                <w:sz w:val="20"/>
                <w:szCs w:val="20"/>
                <w:lang w:val="fr-FR"/>
              </w:rPr>
              <w:t xml:space="preserve"> est fournie aux Programmes nationaux.</w:t>
            </w:r>
          </w:p>
        </w:tc>
      </w:tr>
      <w:tr w:rsidR="000336DF" w:rsidRPr="004F374C" w:rsidTr="00871CAF">
        <w:trPr>
          <w:trHeight w:val="3727"/>
        </w:trPr>
        <w:tc>
          <w:tcPr>
            <w:tcW w:w="3793" w:type="dxa"/>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lastRenderedPageBreak/>
              <w:t xml:space="preserve">Indicateur de réalisation </w:t>
            </w: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a. </w:t>
            </w:r>
            <w:r>
              <w:rPr>
                <w:sz w:val="20"/>
                <w:szCs w:val="20"/>
                <w:lang w:val="fr-FR"/>
              </w:rPr>
              <w:t>Pourcentage des R-PP (propositions de préparation à la REDD+) présentées au Conseil d’orientation qui ont été approuvées.</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Pourcentage des rapports de Programme national et des rapports consolidés annuels et semestriels bien notés dans l’évaluation externe du Programme.</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c. </w:t>
            </w:r>
            <w:r>
              <w:rPr>
                <w:sz w:val="20"/>
                <w:szCs w:val="20"/>
                <w:lang w:val="fr-FR"/>
              </w:rPr>
              <w:t>Pourcentage des recommandations émises à la suite de l’examen indépendant des Programmes nationaux qui sont intégrées dans les documents finaux de Programme national.</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d. </w:t>
            </w:r>
            <w:r>
              <w:rPr>
                <w:sz w:val="20"/>
                <w:szCs w:val="20"/>
                <w:lang w:val="fr-FR"/>
              </w:rPr>
              <w:t>Niveau d’achèvement des évaluations finales de Programme national.</w:t>
            </w:r>
          </w:p>
        </w:tc>
        <w:tc>
          <w:tcPr>
            <w:tcW w:w="4252" w:type="dxa"/>
            <w:gridSpan w:val="4"/>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Situation initiale</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Programmes nationaux présentés au Conseil d’orientation et approuvés au cours des 12 derniers mois.</w:t>
            </w:r>
          </w:p>
          <w:p w:rsidR="00B803B2" w:rsidRDefault="00B803B2" w:rsidP="00871CAF">
            <w:pPr>
              <w:pStyle w:val="Default"/>
              <w:widowControl w:val="0"/>
              <w:tabs>
                <w:tab w:val="left" w:pos="554"/>
              </w:tabs>
              <w:spacing w:after="0" w:line="240" w:lineRule="auto"/>
              <w:rPr>
                <w:b/>
                <w:bCs/>
                <w:sz w:val="20"/>
                <w:szCs w:val="20"/>
                <w:lang w:val="fr-FR"/>
              </w:rPr>
            </w:pPr>
          </w:p>
          <w:p w:rsidR="000336DF" w:rsidRPr="00D145D6" w:rsidRDefault="000336DF" w:rsidP="00871CAF">
            <w:pPr>
              <w:pStyle w:val="Default"/>
              <w:widowControl w:val="0"/>
              <w:tabs>
                <w:tab w:val="left" w:pos="554"/>
              </w:tabs>
              <w:spacing w:after="0" w:line="240" w:lineRule="auto"/>
              <w:rPr>
                <w:sz w:val="20"/>
                <w:szCs w:val="20"/>
                <w:lang w:val="fr-FR"/>
              </w:rPr>
            </w:pPr>
            <w:r>
              <w:rPr>
                <w:b/>
                <w:bCs/>
                <w:sz w:val="20"/>
                <w:szCs w:val="20"/>
                <w:lang w:val="fr-FR"/>
              </w:rPr>
              <w:t xml:space="preserve">b. </w:t>
            </w:r>
            <w:r>
              <w:rPr>
                <w:sz w:val="20"/>
                <w:szCs w:val="20"/>
                <w:lang w:val="fr-FR"/>
              </w:rPr>
              <w:t>Dix rapports de Programme national et quatre examens indépendants (deux par Programme national) ont été bien notés par le Conseil d’orientation au cours des 12 derniers mois.</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c. </w:t>
            </w:r>
            <w:r>
              <w:rPr>
                <w:sz w:val="20"/>
                <w:szCs w:val="20"/>
                <w:lang w:val="fr-FR"/>
              </w:rPr>
              <w:t>Deux Programmes nationaux ont fait l’objet d’un examen indépendant, un Programme national a fait l’objet d’une évaluation externe finale et six d’une évaluation externe (trois sont prévus en 2013).</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d. </w:t>
            </w:r>
            <w:r>
              <w:rPr>
                <w:sz w:val="20"/>
                <w:szCs w:val="20"/>
                <w:lang w:val="fr-FR"/>
              </w:rPr>
              <w:t>Aucune évaluation finale achevée en 2012.</w:t>
            </w:r>
          </w:p>
        </w:tc>
        <w:tc>
          <w:tcPr>
            <w:tcW w:w="5813" w:type="dxa"/>
            <w:gridSpan w:val="2"/>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Six nouveaux Programmes nationaux ont été soumis au Conseil d’orientation et approuvés, et les documents de Programme national sont achevés et signés.</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90 % des rapports de Programme national sont jugés « bons », et les rapports consolidés sont également bien notés par les évaluateurs externes du Programme.</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c. </w:t>
            </w:r>
            <w:r>
              <w:rPr>
                <w:sz w:val="20"/>
                <w:szCs w:val="20"/>
                <w:lang w:val="fr-FR"/>
              </w:rPr>
              <w:t>Les recommandations issues des examens indépendants pour la période concernée sont intégrées aux documents.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d. </w:t>
            </w:r>
            <w:r>
              <w:rPr>
                <w:sz w:val="20"/>
                <w:szCs w:val="20"/>
                <w:lang w:val="fr-FR"/>
              </w:rPr>
              <w:t>Trois évaluations finales sont terminées à la fin 2013. Trois plans d’évaluation sont élaborés en vue d’une évaluation finale en 2014.</w:t>
            </w:r>
          </w:p>
        </w:tc>
      </w:tr>
      <w:tr w:rsidR="000336DF" w:rsidRPr="004F374C" w:rsidTr="00871CAF">
        <w:trPr>
          <w:trHeight w:val="3295"/>
        </w:trPr>
        <w:tc>
          <w:tcPr>
            <w:tcW w:w="13858" w:type="dxa"/>
            <w:gridSpan w:val="7"/>
            <w:shd w:val="clear" w:color="auto" w:fill="E1E9F3"/>
          </w:tcPr>
          <w:p w:rsidR="000336DF" w:rsidRPr="00D145D6" w:rsidRDefault="000336DF" w:rsidP="00871CAF">
            <w:pPr>
              <w:pStyle w:val="Default"/>
              <w:widowControl w:val="0"/>
              <w:spacing w:after="0" w:line="240" w:lineRule="auto"/>
              <w:rPr>
                <w:sz w:val="20"/>
                <w:szCs w:val="20"/>
                <w:lang w:val="fr-FR"/>
              </w:rPr>
            </w:pPr>
            <w:r>
              <w:rPr>
                <w:b/>
                <w:bCs/>
                <w:sz w:val="20"/>
                <w:szCs w:val="20"/>
                <w:lang w:val="fr-FR"/>
              </w:rPr>
              <w:t>Réalisation 8.2 : Bilan comparatif du premier semestre 2013</w:t>
            </w:r>
          </w:p>
          <w:p w:rsidR="000336DF" w:rsidRPr="00B74439" w:rsidRDefault="000336DF" w:rsidP="00884AC5">
            <w:pPr>
              <w:pStyle w:val="ListParagraph"/>
              <w:ind w:left="0"/>
              <w:rPr>
                <w:rFonts w:ascii="Calibri" w:hAnsi="Calibri" w:cs="Calibri"/>
                <w:color w:val="000000"/>
                <w:sz w:val="20"/>
                <w:szCs w:val="20"/>
                <w:lang w:val="en-GB" w:eastAsia="en-GB"/>
              </w:rPr>
            </w:pPr>
            <w:r>
              <w:rPr>
                <w:rFonts w:ascii="Calibri" w:hAnsi="Calibri" w:cs="Calibri"/>
                <w:b/>
                <w:bCs/>
                <w:color w:val="000000"/>
                <w:sz w:val="20"/>
                <w:szCs w:val="20"/>
                <w:lang w:val="fr-FR"/>
              </w:rPr>
              <w:t>Concernant l’indicateur a :</w:t>
            </w:r>
            <w:r>
              <w:rPr>
                <w:rFonts w:ascii="Calibri" w:hAnsi="Calibri" w:cs="Calibri"/>
                <w:color w:val="000000"/>
                <w:sz w:val="20"/>
                <w:szCs w:val="20"/>
                <w:lang w:val="fr-FR"/>
              </w:rPr>
              <w:t xml:space="preserve"> </w:t>
            </w:r>
          </w:p>
          <w:p w:rsidR="000336DF" w:rsidRPr="00D145D6" w:rsidRDefault="000336DF" w:rsidP="00884AC5">
            <w:pPr>
              <w:pStyle w:val="ListParagraph"/>
              <w:numPr>
                <w:ilvl w:val="0"/>
                <w:numId w:val="10"/>
              </w:numPr>
              <w:ind w:left="284" w:hanging="284"/>
              <w:rPr>
                <w:rFonts w:ascii="Calibri" w:hAnsi="Calibri" w:cs="Calibri"/>
                <w:color w:val="000000"/>
                <w:sz w:val="20"/>
                <w:szCs w:val="20"/>
                <w:lang w:val="fr-FR"/>
              </w:rPr>
            </w:pPr>
            <w:r>
              <w:rPr>
                <w:rFonts w:ascii="Calibri" w:hAnsi="Calibri" w:cs="Calibri"/>
                <w:color w:val="000000"/>
                <w:sz w:val="20"/>
                <w:szCs w:val="20"/>
                <w:lang w:val="fr-FR"/>
              </w:rPr>
              <w:t xml:space="preserve">La demande d’allocations de fonds du Programme national de la Colombie a été </w:t>
            </w:r>
            <w:r w:rsidR="0092032F">
              <w:fldChar w:fldCharType="begin"/>
            </w:r>
            <w:r w:rsidR="0092032F" w:rsidRPr="004F374C">
              <w:rPr>
                <w:lang w:val="fr-CH"/>
              </w:rPr>
              <w:instrText xml:space="preserve"> HYPERLINK "http://www.unredd.net/index.php?option=com_docman&amp;task=doc_download&amp;gid=10820&amp;Itemid=53" </w:instrText>
            </w:r>
            <w:r w:rsidR="0092032F">
              <w:fldChar w:fldCharType="separate"/>
            </w:r>
            <w:r>
              <w:rPr>
                <w:rFonts w:ascii="Calibri" w:hAnsi="Calibri" w:cs="Calibri"/>
                <w:color w:val="000000"/>
                <w:sz w:val="20"/>
                <w:szCs w:val="20"/>
                <w:lang w:val="fr-FR"/>
              </w:rPr>
              <w:t>approuvée</w:t>
            </w:r>
            <w:r w:rsidR="0092032F">
              <w:rPr>
                <w:rFonts w:ascii="Calibri" w:hAnsi="Calibri" w:cs="Calibri"/>
                <w:color w:val="000000"/>
                <w:sz w:val="20"/>
                <w:szCs w:val="20"/>
                <w:lang w:val="fr-FR"/>
              </w:rPr>
              <w:fldChar w:fldCharType="end"/>
            </w:r>
            <w:r>
              <w:rPr>
                <w:rFonts w:ascii="Calibri" w:hAnsi="Calibri" w:cs="Calibri"/>
                <w:color w:val="000000"/>
                <w:sz w:val="20"/>
                <w:szCs w:val="20"/>
                <w:lang w:val="fr-FR"/>
              </w:rPr>
              <w:t xml:space="preserve"> après évaluation de la </w:t>
            </w:r>
            <w:r w:rsidR="0092032F">
              <w:fldChar w:fldCharType="begin"/>
            </w:r>
            <w:r w:rsidR="0092032F" w:rsidRPr="004F374C">
              <w:rPr>
                <w:lang w:val="fr-CH"/>
              </w:rPr>
              <w:instrText xml:space="preserve"> HYPERLINK "http://www.unredd.net/index.php?option=com_docman&amp;task=doc_download&amp;gid=10300&amp;Itemid=53" </w:instrText>
            </w:r>
            <w:r w:rsidR="0092032F">
              <w:fldChar w:fldCharType="separate"/>
            </w:r>
            <w:r>
              <w:rPr>
                <w:rFonts w:ascii="Calibri" w:hAnsi="Calibri" w:cs="Calibri"/>
                <w:color w:val="000000"/>
                <w:sz w:val="20"/>
                <w:szCs w:val="20"/>
                <w:u w:val="single"/>
                <w:lang w:val="fr-FR"/>
              </w:rPr>
              <w:t>R-PP</w:t>
            </w:r>
            <w:r w:rsidR="0092032F">
              <w:rPr>
                <w:rFonts w:ascii="Calibri" w:hAnsi="Calibri" w:cs="Calibri"/>
                <w:color w:val="000000"/>
                <w:sz w:val="20"/>
                <w:szCs w:val="20"/>
                <w:u w:val="single"/>
                <w:lang w:val="fr-FR"/>
              </w:rPr>
              <w:fldChar w:fldCharType="end"/>
            </w:r>
            <w:r w:rsidRPr="00216861">
              <w:rPr>
                <w:rFonts w:ascii="Calibri" w:hAnsi="Calibri" w:cs="Calibri"/>
                <w:color w:val="000000"/>
                <w:sz w:val="20"/>
                <w:szCs w:val="20"/>
                <w:lang w:val="fr-FR"/>
              </w:rPr>
              <w:t xml:space="preserve"> </w:t>
            </w:r>
            <w:r>
              <w:rPr>
                <w:rFonts w:ascii="Calibri" w:hAnsi="Calibri" w:cs="Calibri"/>
                <w:color w:val="000000"/>
                <w:sz w:val="20"/>
                <w:szCs w:val="20"/>
                <w:lang w:val="fr-FR"/>
              </w:rPr>
              <w:t>par le Conseil d’orientation lors de sa neuvième réunion. La proposition comportait des éléments destinés à l’organisation et à la consultation et visait à élaborer un niveau d’émission de référence pour les forêts nationales, ainsi que des systèmes de surveillance nationale des forêts et des systèmes d’information sur les garanties.</w:t>
            </w:r>
          </w:p>
          <w:p w:rsidR="000336DF" w:rsidRPr="00B74439" w:rsidRDefault="000336DF">
            <w:pPr>
              <w:pStyle w:val="ListParagraph"/>
              <w:ind w:left="284" w:hanging="284"/>
              <w:rPr>
                <w:rFonts w:ascii="Calibri" w:hAnsi="Calibri" w:cs="Calibri"/>
                <w:color w:val="000000"/>
                <w:sz w:val="20"/>
                <w:szCs w:val="20"/>
                <w:lang w:val="en-GB" w:eastAsia="en-GB"/>
              </w:rPr>
            </w:pPr>
            <w:r>
              <w:rPr>
                <w:rFonts w:ascii="Calibri" w:hAnsi="Calibri" w:cs="Calibri"/>
                <w:b/>
                <w:bCs/>
                <w:color w:val="000000"/>
                <w:sz w:val="20"/>
                <w:szCs w:val="20"/>
                <w:lang w:val="fr-FR"/>
              </w:rPr>
              <w:t>Concernant l’indicateur b :</w:t>
            </w:r>
            <w:r>
              <w:rPr>
                <w:rFonts w:ascii="Calibri" w:hAnsi="Calibri" w:cs="Calibri"/>
                <w:color w:val="000000"/>
                <w:sz w:val="20"/>
                <w:szCs w:val="20"/>
                <w:lang w:val="fr-FR"/>
              </w:rPr>
              <w:t xml:space="preserve"> </w:t>
            </w:r>
          </w:p>
          <w:p w:rsidR="000336DF" w:rsidRPr="00D145D6" w:rsidRDefault="000336DF">
            <w:pPr>
              <w:pStyle w:val="ListParagraph"/>
              <w:widowControl/>
              <w:numPr>
                <w:ilvl w:val="0"/>
                <w:numId w:val="10"/>
              </w:numPr>
              <w:ind w:left="284" w:hanging="284"/>
              <w:rPr>
                <w:rStyle w:val="Hyperlink"/>
                <w:rFonts w:ascii="Calibri" w:hAnsi="Calibri" w:cs="Calibri"/>
                <w:color w:val="000000"/>
                <w:sz w:val="20"/>
                <w:szCs w:val="20"/>
                <w:u w:val="none"/>
                <w:lang w:val="fr-FR" w:eastAsia="en-GB"/>
              </w:rPr>
            </w:pPr>
            <w:r>
              <w:rPr>
                <w:rFonts w:ascii="Calibri" w:hAnsi="Calibri" w:cs="Calibri"/>
                <w:color w:val="000000"/>
                <w:sz w:val="20"/>
                <w:szCs w:val="20"/>
                <w:lang w:val="fr-FR"/>
              </w:rPr>
              <w:t>Les rapports annuels 2012 de 13 Programmes nationaux ont été accueillis favorablement par le Conseil d’orientation. Ces rapports tenaient compte des recommandations du Conseil, en intégrant notamment les commentaires du gouvernement et de la société civile et en appliquant une approche axée sur les résultats.</w:t>
            </w:r>
          </w:p>
          <w:p w:rsidR="000336DF" w:rsidRPr="00B74439" w:rsidRDefault="000336DF">
            <w:pPr>
              <w:pStyle w:val="ListParagraph"/>
              <w:ind w:left="0"/>
              <w:rPr>
                <w:rFonts w:ascii="Calibri" w:hAnsi="Calibri" w:cs="Calibri"/>
                <w:color w:val="000000"/>
                <w:sz w:val="20"/>
                <w:szCs w:val="20"/>
                <w:lang w:val="en-GB" w:eastAsia="en-GB"/>
              </w:rPr>
            </w:pPr>
            <w:r>
              <w:rPr>
                <w:rFonts w:ascii="Calibri" w:hAnsi="Calibri" w:cs="Calibri"/>
                <w:b/>
                <w:bCs/>
                <w:color w:val="000000"/>
                <w:sz w:val="20"/>
                <w:szCs w:val="20"/>
                <w:lang w:val="fr-FR"/>
              </w:rPr>
              <w:t>Concernant l’indicateur c :</w:t>
            </w:r>
            <w:r>
              <w:rPr>
                <w:rFonts w:ascii="Calibri" w:hAnsi="Calibri" w:cs="Calibri"/>
                <w:color w:val="000000"/>
                <w:sz w:val="20"/>
                <w:szCs w:val="20"/>
                <w:lang w:val="fr-FR"/>
              </w:rPr>
              <w:t xml:space="preserve"> </w:t>
            </w:r>
          </w:p>
          <w:p w:rsidR="000336DF" w:rsidRPr="00D145D6" w:rsidRDefault="000336DF">
            <w:pPr>
              <w:pStyle w:val="ListParagraph"/>
              <w:numPr>
                <w:ilvl w:val="0"/>
                <w:numId w:val="11"/>
              </w:numPr>
              <w:ind w:left="284" w:hanging="284"/>
              <w:rPr>
                <w:rStyle w:val="Hyperlink"/>
                <w:rFonts w:ascii="Calibri" w:hAnsi="Calibri" w:cs="Calibri"/>
                <w:color w:val="000000"/>
                <w:sz w:val="20"/>
                <w:szCs w:val="20"/>
                <w:u w:val="none"/>
                <w:lang w:val="fr-FR"/>
              </w:rPr>
            </w:pPr>
            <w:r>
              <w:rPr>
                <w:rFonts w:ascii="Calibri" w:hAnsi="Calibri" w:cs="Calibri"/>
                <w:color w:val="000000"/>
                <w:sz w:val="20"/>
                <w:szCs w:val="20"/>
                <w:lang w:val="fr-FR"/>
              </w:rPr>
              <w:t xml:space="preserve">Des examens techniques ont amélioré la R-PP, en intégrant les recommandations des examinateurs indépendants dans la proposition finale et dans le document de Programme national du Sri Lanka avant leur finalisation et leur signature en février. </w:t>
            </w:r>
          </w:p>
          <w:p w:rsidR="000336DF" w:rsidRPr="00B74439" w:rsidRDefault="000336DF">
            <w:pPr>
              <w:pStyle w:val="ListParagraph"/>
              <w:numPr>
                <w:ilvl w:val="0"/>
                <w:numId w:val="11"/>
              </w:numPr>
              <w:ind w:left="0"/>
              <w:rPr>
                <w:rFonts w:ascii="Calibri" w:hAnsi="Calibri" w:cs="Calibri"/>
                <w:color w:val="000000"/>
                <w:sz w:val="20"/>
                <w:szCs w:val="20"/>
                <w:lang w:val="en-GB" w:eastAsia="en-GB"/>
              </w:rPr>
            </w:pPr>
            <w:r>
              <w:rPr>
                <w:rFonts w:ascii="Calibri" w:hAnsi="Calibri" w:cs="Calibri"/>
                <w:b/>
                <w:bCs/>
                <w:color w:val="000000"/>
                <w:sz w:val="20"/>
                <w:szCs w:val="20"/>
                <w:lang w:val="fr-FR"/>
              </w:rPr>
              <w:t>Concernant l’indicateur d :</w:t>
            </w:r>
            <w:r>
              <w:rPr>
                <w:rFonts w:ascii="Calibri" w:hAnsi="Calibri" w:cs="Calibri"/>
                <w:color w:val="000000"/>
                <w:sz w:val="20"/>
                <w:szCs w:val="20"/>
                <w:lang w:val="fr-FR"/>
              </w:rPr>
              <w:t xml:space="preserve"> </w:t>
            </w:r>
          </w:p>
          <w:p w:rsidR="000336DF" w:rsidRPr="00D145D6" w:rsidRDefault="000336DF">
            <w:pPr>
              <w:pStyle w:val="ListParagraph"/>
              <w:widowControl/>
              <w:numPr>
                <w:ilvl w:val="0"/>
                <w:numId w:val="10"/>
              </w:numPr>
              <w:ind w:left="284" w:hanging="284"/>
              <w:rPr>
                <w:rFonts w:ascii="Calibri" w:hAnsi="Calibri" w:cs="Calibri"/>
                <w:b/>
                <w:color w:val="000000"/>
                <w:sz w:val="20"/>
                <w:szCs w:val="20"/>
                <w:lang w:val="fr-FR"/>
              </w:rPr>
            </w:pPr>
            <w:r w:rsidRPr="00216861">
              <w:rPr>
                <w:rFonts w:ascii="Calibri" w:hAnsi="Calibri"/>
                <w:sz w:val="20"/>
                <w:lang w:val="fr-FR"/>
              </w:rPr>
              <w:t xml:space="preserve">La mise en œuvre des </w:t>
            </w:r>
            <w:r>
              <w:rPr>
                <w:rFonts w:ascii="Calibri" w:hAnsi="Calibri" w:cs="Calibri"/>
                <w:color w:val="000000"/>
                <w:sz w:val="20"/>
                <w:szCs w:val="20"/>
                <w:u w:val="single"/>
                <w:lang w:val="fr-FR"/>
              </w:rPr>
              <w:t>Programmes nationaux</w:t>
            </w:r>
            <w:r>
              <w:rPr>
                <w:rFonts w:ascii="Calibri" w:hAnsi="Calibri" w:cs="Calibri"/>
                <w:color w:val="000000"/>
                <w:sz w:val="20"/>
                <w:szCs w:val="20"/>
                <w:lang w:val="fr-FR"/>
              </w:rPr>
              <w:t xml:space="preserve"> s’inspire des recommandations de l’</w:t>
            </w:r>
            <w:r w:rsidR="0092032F">
              <w:fldChar w:fldCharType="begin"/>
            </w:r>
            <w:r w:rsidR="0092032F" w:rsidRPr="004F374C">
              <w:rPr>
                <w:lang w:val="fr-CH"/>
              </w:rPr>
              <w:instrText xml:space="preserve"> HYPERLINK "http://www.unredd.net/index.php?option=com_docman&amp;task=doc_download&amp;gid=10397&amp;Itemid=53" </w:instrText>
            </w:r>
            <w:r w:rsidR="0092032F">
              <w:fldChar w:fldCharType="separate"/>
            </w:r>
            <w:r>
              <w:rPr>
                <w:rFonts w:ascii="Calibri" w:hAnsi="Calibri" w:cs="Calibri"/>
                <w:color w:val="000000"/>
                <w:sz w:val="20"/>
                <w:szCs w:val="20"/>
                <w:lang w:val="fr-FR"/>
              </w:rPr>
              <w:t>évaluation finale</w:t>
            </w:r>
            <w:r w:rsidR="0092032F">
              <w:rPr>
                <w:rFonts w:ascii="Calibri" w:hAnsi="Calibri" w:cs="Calibri"/>
                <w:color w:val="000000"/>
                <w:sz w:val="20"/>
                <w:szCs w:val="20"/>
                <w:lang w:val="fr-FR"/>
              </w:rPr>
              <w:fldChar w:fldCharType="end"/>
            </w:r>
            <w:r>
              <w:rPr>
                <w:rFonts w:ascii="Calibri" w:hAnsi="Calibri" w:cs="Calibri"/>
                <w:color w:val="000000"/>
                <w:sz w:val="20"/>
                <w:szCs w:val="20"/>
                <w:lang w:val="fr-FR"/>
              </w:rPr>
              <w:t xml:space="preserve"> du Programme national du Viet Nam, demandée par le secrétariat et présentée au Conseil d’orientation avec les réactions du </w:t>
            </w:r>
            <w:r w:rsidR="0092032F">
              <w:fldChar w:fldCharType="begin"/>
            </w:r>
            <w:r w:rsidR="0092032F" w:rsidRPr="004F374C">
              <w:rPr>
                <w:lang w:val="fr-CH"/>
              </w:rPr>
              <w:instrText xml:space="preserve"> HYPERLINK "http://www.unredd.net/index.php?option=com_docman&amp;task=doc_download&amp;gid=10399&amp;Itemid=53" </w:instrText>
            </w:r>
            <w:r w:rsidR="0092032F">
              <w:fldChar w:fldCharType="separate"/>
            </w:r>
            <w:r>
              <w:rPr>
                <w:rFonts w:ascii="Calibri" w:hAnsi="Calibri" w:cs="Calibri"/>
                <w:color w:val="000000"/>
                <w:sz w:val="20"/>
                <w:szCs w:val="20"/>
                <w:lang w:val="fr-FR"/>
              </w:rPr>
              <w:t>gouvernement</w:t>
            </w:r>
            <w:r w:rsidR="0092032F">
              <w:rPr>
                <w:rFonts w:ascii="Calibri" w:hAnsi="Calibri" w:cs="Calibri"/>
                <w:color w:val="000000"/>
                <w:sz w:val="20"/>
                <w:szCs w:val="20"/>
                <w:lang w:val="fr-FR"/>
              </w:rPr>
              <w:fldChar w:fldCharType="end"/>
            </w:r>
            <w:r>
              <w:rPr>
                <w:rFonts w:ascii="Calibri" w:hAnsi="Calibri" w:cs="Calibri"/>
                <w:color w:val="000000"/>
                <w:sz w:val="20"/>
                <w:szCs w:val="20"/>
                <w:lang w:val="fr-FR"/>
              </w:rPr>
              <w:t xml:space="preserve"> et des </w:t>
            </w:r>
            <w:r w:rsidR="0092032F">
              <w:fldChar w:fldCharType="begin"/>
            </w:r>
            <w:r w:rsidR="0092032F" w:rsidRPr="004F374C">
              <w:rPr>
                <w:lang w:val="fr-CH"/>
              </w:rPr>
              <w:instrText xml:space="preserve"> HYPERLINK "http://www.unredd.net/index.php?op</w:instrText>
            </w:r>
            <w:r w:rsidR="0092032F" w:rsidRPr="004F374C">
              <w:rPr>
                <w:lang w:val="fr-CH"/>
              </w:rPr>
              <w:instrText xml:space="preserve">tion=com_docman&amp;task=doc_download&amp;gid=10398&amp;Itemid=53" </w:instrText>
            </w:r>
            <w:r w:rsidR="0092032F">
              <w:fldChar w:fldCharType="separate"/>
            </w:r>
            <w:r>
              <w:rPr>
                <w:rFonts w:ascii="Calibri" w:hAnsi="Calibri" w:cs="Calibri"/>
                <w:color w:val="000000"/>
                <w:sz w:val="20"/>
                <w:szCs w:val="20"/>
                <w:lang w:val="fr-FR"/>
              </w:rPr>
              <w:t>responsables</w:t>
            </w:r>
            <w:r w:rsidR="0092032F">
              <w:rPr>
                <w:rFonts w:ascii="Calibri" w:hAnsi="Calibri" w:cs="Calibri"/>
                <w:color w:val="000000"/>
                <w:sz w:val="20"/>
                <w:szCs w:val="20"/>
                <w:lang w:val="fr-FR"/>
              </w:rPr>
              <w:fldChar w:fldCharType="end"/>
            </w:r>
            <w:r>
              <w:rPr>
                <w:rFonts w:ascii="Calibri" w:hAnsi="Calibri" w:cs="Calibri"/>
                <w:color w:val="000000"/>
                <w:sz w:val="20"/>
                <w:szCs w:val="20"/>
                <w:lang w:val="fr-FR"/>
              </w:rPr>
              <w:t xml:space="preserve"> du Programme</w:t>
            </w:r>
            <w:r>
              <w:rPr>
                <w:rStyle w:val="FootnoteReference"/>
                <w:rFonts w:ascii="Calibri" w:hAnsi="Calibri" w:cs="Calibri"/>
                <w:color w:val="000000"/>
                <w:sz w:val="20"/>
                <w:szCs w:val="20"/>
              </w:rPr>
              <w:footnoteReference w:id="18"/>
            </w:r>
            <w:r>
              <w:rPr>
                <w:rFonts w:ascii="Calibri" w:hAnsi="Calibri" w:cs="Calibri"/>
                <w:color w:val="000000"/>
                <w:sz w:val="20"/>
                <w:szCs w:val="20"/>
                <w:lang w:val="fr-FR"/>
              </w:rPr>
              <w:t xml:space="preserve">. </w:t>
            </w:r>
          </w:p>
        </w:tc>
      </w:tr>
      <w:tr w:rsidR="000336DF" w:rsidRPr="004F374C" w:rsidTr="00871CAF">
        <w:trPr>
          <w:trHeight w:val="174"/>
        </w:trPr>
        <w:tc>
          <w:tcPr>
            <w:tcW w:w="13858" w:type="dxa"/>
            <w:gridSpan w:val="7"/>
            <w:shd w:val="clear" w:color="auto" w:fill="B8CCE4"/>
          </w:tcPr>
          <w:p w:rsidR="000336DF" w:rsidRPr="00D145D6" w:rsidRDefault="000336DF" w:rsidP="00871CAF">
            <w:pPr>
              <w:pStyle w:val="Default"/>
              <w:spacing w:after="0" w:line="240" w:lineRule="auto"/>
              <w:rPr>
                <w:b/>
                <w:sz w:val="20"/>
                <w:szCs w:val="20"/>
                <w:lang w:val="fr-FR"/>
              </w:rPr>
            </w:pPr>
            <w:r>
              <w:rPr>
                <w:b/>
                <w:bCs/>
                <w:sz w:val="20"/>
                <w:szCs w:val="20"/>
                <w:lang w:val="fr-FR"/>
              </w:rPr>
              <w:t xml:space="preserve">Réalisation 8.3 : Fourniture d’une assurance-qualité </w:t>
            </w:r>
            <w:proofErr w:type="spellStart"/>
            <w:r>
              <w:rPr>
                <w:b/>
                <w:bCs/>
                <w:sz w:val="20"/>
                <w:szCs w:val="20"/>
                <w:lang w:val="fr-FR"/>
              </w:rPr>
              <w:t>interinstitutions</w:t>
            </w:r>
            <w:proofErr w:type="spellEnd"/>
            <w:r>
              <w:rPr>
                <w:b/>
                <w:bCs/>
                <w:sz w:val="20"/>
                <w:szCs w:val="20"/>
                <w:lang w:val="fr-FR"/>
              </w:rPr>
              <w:t xml:space="preserve"> pour l’appui aux activités nationales REDD+ (SNA).</w:t>
            </w:r>
          </w:p>
        </w:tc>
      </w:tr>
      <w:tr w:rsidR="000336DF" w:rsidRPr="00606569" w:rsidTr="00871CAF">
        <w:trPr>
          <w:trHeight w:val="2890"/>
        </w:trPr>
        <w:tc>
          <w:tcPr>
            <w:tcW w:w="3793" w:type="dxa"/>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lastRenderedPageBreak/>
              <w:t xml:space="preserve">Indicateur de réalisation </w:t>
            </w: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a. </w:t>
            </w:r>
            <w:r>
              <w:rPr>
                <w:sz w:val="20"/>
                <w:szCs w:val="20"/>
                <w:lang w:val="fr-FR"/>
              </w:rPr>
              <w:t>Part (%) des recommandations pour les processus, stratégies et actions de coordination de la SNA, convenues lors des réunions du Groupe de travail sur les programmes nationaux (GTPN) et du Groupe de coordination du Programme global/SNA (GPCG), qui ont été appliquées par le secrétariat et les organismes avant la fin de la période concernée.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Pourcentage d’avis positifs du Conseil d’orientation concernant les progrès du SNA et les rapports annuels et semestriels sur le SNA.</w:t>
            </w:r>
          </w:p>
        </w:tc>
        <w:tc>
          <w:tcPr>
            <w:tcW w:w="4111" w:type="dxa"/>
            <w:gridSpan w:val="3"/>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Situation initiale</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X %</w:t>
            </w:r>
            <w:r>
              <w:rPr>
                <w:rStyle w:val="FootnoteReference"/>
                <w:rFonts w:cs="Calibri"/>
                <w:sz w:val="20"/>
                <w:szCs w:val="20"/>
              </w:rPr>
              <w:footnoteReference w:id="19"/>
            </w:r>
            <w:r>
              <w:rPr>
                <w:sz w:val="20"/>
                <w:szCs w:val="20"/>
                <w:lang w:val="fr-FR"/>
              </w:rPr>
              <w:t xml:space="preserve"> des recommandations appliquées.</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Aucune évaluation des avis n’est disponible.</w:t>
            </w:r>
          </w:p>
        </w:tc>
        <w:tc>
          <w:tcPr>
            <w:tcW w:w="5954" w:type="dxa"/>
            <w:gridSpan w:val="3"/>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 xml:space="preserve">Cible </w:t>
            </w:r>
          </w:p>
          <w:p w:rsidR="000336DF"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a.</w:t>
            </w:r>
            <w:r>
              <w:rPr>
                <w:sz w:val="20"/>
                <w:szCs w:val="20"/>
                <w:lang w:val="fr-FR"/>
              </w:rPr>
              <w:t xml:space="preserve"> 100 % des recommandations appliquées.</w:t>
            </w:r>
          </w:p>
          <w:p w:rsidR="00B803B2" w:rsidRDefault="00B803B2" w:rsidP="00871CAF">
            <w:pPr>
              <w:pStyle w:val="Default"/>
              <w:widowControl w:val="0"/>
              <w:spacing w:after="0" w:line="240" w:lineRule="auto"/>
              <w:rPr>
                <w:b/>
                <w:bCs/>
                <w:sz w:val="20"/>
                <w:szCs w:val="20"/>
                <w:lang w:val="fr-FR"/>
              </w:rPr>
            </w:pPr>
          </w:p>
          <w:p w:rsidR="000336DF" w:rsidRPr="000C6901" w:rsidRDefault="000336DF" w:rsidP="00871CAF">
            <w:pPr>
              <w:pStyle w:val="Default"/>
              <w:widowControl w:val="0"/>
              <w:spacing w:after="0" w:line="240" w:lineRule="auto"/>
              <w:rPr>
                <w:sz w:val="20"/>
                <w:szCs w:val="20"/>
                <w:lang w:val="fr-FR"/>
              </w:rPr>
            </w:pPr>
            <w:r>
              <w:rPr>
                <w:b/>
                <w:bCs/>
                <w:sz w:val="20"/>
                <w:szCs w:val="20"/>
                <w:lang w:val="fr-FR"/>
              </w:rPr>
              <w:t>b.</w:t>
            </w:r>
            <w:r>
              <w:rPr>
                <w:sz w:val="20"/>
                <w:szCs w:val="20"/>
                <w:lang w:val="fr-FR"/>
              </w:rPr>
              <w:t xml:space="preserve"> 80 % d’avis positifs.</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rPr>
            </w:pPr>
            <w:r>
              <w:rPr>
                <w:b/>
                <w:bCs/>
                <w:sz w:val="20"/>
                <w:szCs w:val="20"/>
                <w:lang w:val="fr-FR"/>
              </w:rPr>
              <w:t xml:space="preserve">Réalisation 8.3 : Bilan comparatif du premier semestre 2013 </w:t>
            </w:r>
          </w:p>
          <w:p w:rsidR="000336DF" w:rsidRPr="00B74439" w:rsidRDefault="000336DF" w:rsidP="00884AC5">
            <w:pPr>
              <w:pStyle w:val="ListParagraph"/>
              <w:ind w:left="0"/>
              <w:rPr>
                <w:rFonts w:ascii="Calibri" w:hAnsi="Calibri" w:cs="Calibri"/>
                <w:color w:val="000000"/>
                <w:sz w:val="20"/>
                <w:szCs w:val="20"/>
              </w:rPr>
            </w:pPr>
            <w:r>
              <w:rPr>
                <w:rFonts w:ascii="Calibri" w:hAnsi="Calibri" w:cs="Calibri"/>
                <w:b/>
                <w:bCs/>
                <w:color w:val="000000"/>
                <w:sz w:val="20"/>
                <w:szCs w:val="20"/>
                <w:lang w:val="fr-FR"/>
              </w:rPr>
              <w:t>Concernant l’indicateur a :</w:t>
            </w:r>
            <w:r>
              <w:rPr>
                <w:rFonts w:ascii="Calibri" w:hAnsi="Calibri" w:cs="Calibri"/>
                <w:color w:val="000000"/>
                <w:sz w:val="20"/>
                <w:szCs w:val="20"/>
                <w:lang w:val="fr-FR"/>
              </w:rPr>
              <w:t xml:space="preserve"> </w:t>
            </w:r>
          </w:p>
          <w:p w:rsidR="000336DF" w:rsidRPr="00D145D6" w:rsidRDefault="000336DF">
            <w:pPr>
              <w:pStyle w:val="ListParagraph"/>
              <w:numPr>
                <w:ilvl w:val="0"/>
                <w:numId w:val="24"/>
              </w:numPr>
              <w:ind w:left="284" w:hanging="284"/>
              <w:rPr>
                <w:rFonts w:ascii="Calibri" w:hAnsi="Calibri" w:cs="Calibri"/>
                <w:color w:val="000000"/>
                <w:sz w:val="20"/>
                <w:szCs w:val="20"/>
                <w:lang w:val="fr-FR"/>
              </w:rPr>
            </w:pPr>
            <w:r>
              <w:rPr>
                <w:rFonts w:ascii="Calibri" w:hAnsi="Calibri" w:cs="Calibri"/>
                <w:color w:val="000000"/>
                <w:sz w:val="20"/>
                <w:szCs w:val="20"/>
                <w:lang w:val="fr-FR"/>
              </w:rPr>
              <w:t>Ébauche d’un outil de suivi qui sera mis en œuvre en décembre. Des stratégies ont été définies et des mesures appliquées par le GTPN et par le GPCG : stratégie d’appui à la REDD+ à assise communautaire ; renforcement de la mobilisation des parties prenantes ; ébauche du cadre de suivi du SNA pour 2013-2014 ; révision budgétaire 2013 du SNA ; coûts de compte rendu des activités ; procédures internes et coordination de la fourniture d’un appui ciblé ; démarche de gouvernance du Programme ONU-REDD ; égalité des sexes et évaluations participatives de la gouvernance (présentées lors de la dixième réunion du Conseil d’orientation et lors des séances d’échange d’informations et de connaissances).</w:t>
            </w:r>
          </w:p>
          <w:p w:rsidR="000336DF" w:rsidRPr="00B74439" w:rsidRDefault="000336DF">
            <w:pPr>
              <w:pStyle w:val="ListParagraph"/>
              <w:ind w:left="284" w:hanging="284"/>
              <w:rPr>
                <w:rFonts w:ascii="Calibri" w:hAnsi="Calibri" w:cs="Calibri"/>
                <w:color w:val="000000"/>
                <w:sz w:val="20"/>
                <w:szCs w:val="20"/>
              </w:rPr>
            </w:pPr>
            <w:r>
              <w:rPr>
                <w:rFonts w:ascii="Calibri" w:hAnsi="Calibri" w:cs="Calibri"/>
                <w:b/>
                <w:bCs/>
                <w:color w:val="000000"/>
                <w:sz w:val="20"/>
                <w:szCs w:val="20"/>
                <w:lang w:val="fr-FR"/>
              </w:rPr>
              <w:t>Concernant l’indicateur b :</w:t>
            </w:r>
            <w:r>
              <w:rPr>
                <w:rFonts w:ascii="Calibri" w:hAnsi="Calibri" w:cs="Calibri"/>
                <w:color w:val="000000"/>
                <w:sz w:val="20"/>
                <w:szCs w:val="20"/>
                <w:lang w:val="fr-FR"/>
              </w:rPr>
              <w:t xml:space="preserve"> </w:t>
            </w:r>
          </w:p>
          <w:p w:rsidR="000336DF" w:rsidRPr="00D145D6" w:rsidRDefault="000336DF">
            <w:pPr>
              <w:pStyle w:val="ListParagraph"/>
              <w:numPr>
                <w:ilvl w:val="0"/>
                <w:numId w:val="10"/>
              </w:numPr>
              <w:ind w:left="284" w:hanging="284"/>
              <w:rPr>
                <w:rFonts w:ascii="Calibri" w:hAnsi="Calibri" w:cs="Calibri"/>
                <w:b/>
                <w:color w:val="000000"/>
                <w:sz w:val="20"/>
                <w:szCs w:val="20"/>
                <w:lang w:val="fr-FR"/>
              </w:rPr>
            </w:pPr>
            <w:r>
              <w:rPr>
                <w:rFonts w:ascii="Calibri" w:hAnsi="Calibri" w:cs="Calibri"/>
                <w:color w:val="000000"/>
                <w:sz w:val="20"/>
                <w:szCs w:val="20"/>
                <w:lang w:val="fr-FR"/>
              </w:rPr>
              <w:t>Un formulaire d’évaluation a été ébauché et doit d’abord être testé lors de la onzième réunion du Conseil d’orientation. Avis du Conseil d’orientation, lors de sa dixième réunion, concernant les progrès du SNA : « </w:t>
            </w:r>
            <w:r>
              <w:rPr>
                <w:rFonts w:ascii="Calibri" w:hAnsi="Calibri" w:cs="Calibri"/>
                <w:i/>
                <w:iCs/>
                <w:sz w:val="20"/>
                <w:szCs w:val="20"/>
                <w:lang w:val="fr-FR"/>
              </w:rPr>
              <w:t>le Programme, doté d’un système de notification axé sur les résultats et coordonné avec d’autres initiatives, [est] sur la bonne voie</w:t>
            </w:r>
            <w:r>
              <w:rPr>
                <w:rFonts w:ascii="Calibri" w:hAnsi="Calibri" w:cs="Calibri"/>
                <w:sz w:val="20"/>
                <w:szCs w:val="20"/>
                <w:lang w:val="fr-FR"/>
              </w:rPr>
              <w:t> », et concernant le rapport annuel 2012 : « </w:t>
            </w:r>
            <w:r>
              <w:rPr>
                <w:rFonts w:ascii="Calibri" w:hAnsi="Calibri" w:cs="Calibri"/>
                <w:i/>
                <w:iCs/>
                <w:sz w:val="20"/>
                <w:szCs w:val="20"/>
                <w:lang w:val="fr-FR"/>
              </w:rPr>
              <w:t>Le Conseil a pris acte des améliorations apportées à la notification, laquelle doit toutefois porter sur les activités et non sur les réalisations, et n’a pas vocation à évaluer les incidences.</w:t>
            </w:r>
            <w:r w:rsidRPr="00216861">
              <w:rPr>
                <w:rFonts w:ascii="Calibri" w:hAnsi="Calibri" w:cs="Calibri"/>
                <w:iCs/>
                <w:sz w:val="20"/>
                <w:szCs w:val="20"/>
                <w:lang w:val="fr-FR"/>
              </w:rPr>
              <w:t> » « </w:t>
            </w:r>
            <w:r>
              <w:rPr>
                <w:rFonts w:ascii="Calibri" w:hAnsi="Calibri" w:cs="Calibri"/>
                <w:i/>
                <w:iCs/>
                <w:sz w:val="20"/>
                <w:szCs w:val="20"/>
                <w:lang w:val="fr-FR"/>
              </w:rPr>
              <w:t>Le Conseil a approuvé le rapport annuel du Fonds du Programme ONU-REDD et pris note du cadre de financement actualisé du Programme ONU-REDD</w:t>
            </w:r>
            <w:r>
              <w:rPr>
                <w:rStyle w:val="FootnoteReference"/>
                <w:rFonts w:ascii="Calibri" w:hAnsi="Calibri" w:cs="Calibri"/>
                <w:sz w:val="20"/>
                <w:szCs w:val="20"/>
              </w:rPr>
              <w:footnoteReference w:id="20"/>
            </w:r>
            <w:r>
              <w:rPr>
                <w:rFonts w:ascii="Calibri" w:hAnsi="Calibri" w:cs="Calibri"/>
                <w:i/>
                <w:iCs/>
                <w:sz w:val="20"/>
                <w:szCs w:val="20"/>
                <w:lang w:val="fr-FR"/>
              </w:rPr>
              <w:t>.</w:t>
            </w:r>
            <w:r>
              <w:rPr>
                <w:rFonts w:ascii="Calibri" w:hAnsi="Calibri" w:cs="Calibri"/>
                <w:sz w:val="20"/>
                <w:szCs w:val="20"/>
                <w:lang w:val="fr-FR"/>
              </w:rPr>
              <w:t xml:space="preserve"> » </w:t>
            </w:r>
          </w:p>
        </w:tc>
      </w:tr>
      <w:tr w:rsidR="000336DF" w:rsidRPr="004F374C" w:rsidTr="00871CAF">
        <w:trPr>
          <w:trHeight w:val="231"/>
        </w:trPr>
        <w:tc>
          <w:tcPr>
            <w:tcW w:w="13858" w:type="dxa"/>
            <w:gridSpan w:val="7"/>
            <w:shd w:val="clear" w:color="auto" w:fill="B8CCE4"/>
          </w:tcPr>
          <w:p w:rsidR="000336DF" w:rsidRPr="00D145D6" w:rsidRDefault="000336DF" w:rsidP="00884AC5">
            <w:pPr>
              <w:pStyle w:val="Default"/>
              <w:spacing w:after="0" w:line="240" w:lineRule="auto"/>
              <w:rPr>
                <w:b/>
                <w:sz w:val="20"/>
                <w:szCs w:val="20"/>
                <w:lang w:val="fr-FR"/>
              </w:rPr>
            </w:pPr>
            <w:r>
              <w:rPr>
                <w:b/>
                <w:bCs/>
                <w:sz w:val="20"/>
                <w:szCs w:val="20"/>
                <w:lang w:val="fr-FR"/>
              </w:rPr>
              <w:t>Réalisation 8.4 : Le Conseil d’orientation, le Groupe de stratégie et le Groupe d’administration sont opérationnels et efficaces.</w:t>
            </w:r>
          </w:p>
        </w:tc>
      </w:tr>
      <w:tr w:rsidR="000336DF" w:rsidRPr="004F374C" w:rsidTr="00871CAF">
        <w:trPr>
          <w:trHeight w:val="755"/>
        </w:trPr>
        <w:tc>
          <w:tcPr>
            <w:tcW w:w="3793" w:type="dxa"/>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Indicateur de réalisation</w:t>
            </w:r>
          </w:p>
          <w:p w:rsidR="000336DF" w:rsidRPr="00D145D6" w:rsidRDefault="000336DF" w:rsidP="00884AC5">
            <w:pPr>
              <w:pStyle w:val="Default"/>
              <w:widowControl w:val="0"/>
              <w:spacing w:after="0" w:line="240" w:lineRule="auto"/>
              <w:rPr>
                <w:rFonts w:eastAsia="SimSun"/>
                <w:b/>
                <w:bCs/>
                <w:sz w:val="20"/>
                <w:szCs w:val="20"/>
                <w:u w:val="single"/>
                <w:lang w:val="fr-FR"/>
              </w:rPr>
            </w:pPr>
            <w:r>
              <w:rPr>
                <w:b/>
                <w:bCs/>
                <w:sz w:val="20"/>
                <w:szCs w:val="20"/>
                <w:lang w:val="fr-FR"/>
              </w:rPr>
              <w:t xml:space="preserve">a. </w:t>
            </w:r>
            <w:r>
              <w:rPr>
                <w:sz w:val="20"/>
                <w:szCs w:val="20"/>
                <w:lang w:val="fr-FR"/>
              </w:rPr>
              <w:t>Pourcentage des décisions du Conseil d’orientation appliquées.</w:t>
            </w:r>
          </w:p>
          <w:p w:rsidR="00B803B2" w:rsidRDefault="00B803B2">
            <w:pPr>
              <w:pStyle w:val="Default"/>
              <w:widowControl w:val="0"/>
              <w:spacing w:after="0" w:line="240" w:lineRule="auto"/>
              <w:rPr>
                <w:b/>
                <w:bCs/>
                <w:sz w:val="20"/>
                <w:szCs w:val="20"/>
                <w:lang w:val="fr-FR"/>
              </w:rPr>
            </w:pPr>
          </w:p>
          <w:p w:rsidR="000336DF" w:rsidRPr="00D145D6" w:rsidRDefault="000336D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 xml:space="preserve">Pourcentage d’opinions positives </w:t>
            </w:r>
            <w:r>
              <w:rPr>
                <w:sz w:val="20"/>
                <w:szCs w:val="20"/>
                <w:lang w:val="fr-FR"/>
              </w:rPr>
              <w:lastRenderedPageBreak/>
              <w:t>suscitées par l’organisation des réunions et les documents du Conseil d’orientation.</w:t>
            </w:r>
          </w:p>
        </w:tc>
        <w:tc>
          <w:tcPr>
            <w:tcW w:w="4111" w:type="dxa"/>
            <w:gridSpan w:val="3"/>
            <w:shd w:val="clear" w:color="auto" w:fill="B8CCE4"/>
          </w:tcPr>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lastRenderedPageBreak/>
              <w:t>Situation initiale</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 xml:space="preserve">85 % des décisions du Conseil d’orientation sont appliquées. </w:t>
            </w:r>
          </w:p>
          <w:p w:rsidR="00B803B2" w:rsidRDefault="00B803B2">
            <w:pPr>
              <w:pStyle w:val="Default"/>
              <w:widowControl w:val="0"/>
              <w:spacing w:after="0" w:line="240" w:lineRule="auto"/>
              <w:rPr>
                <w:b/>
                <w:bCs/>
                <w:sz w:val="20"/>
                <w:szCs w:val="20"/>
                <w:lang w:val="fr-FR"/>
              </w:rPr>
            </w:pPr>
          </w:p>
          <w:p w:rsidR="000336DF" w:rsidRPr="00D145D6" w:rsidRDefault="000336D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 xml:space="preserve">Il n’existe pas de formulaire d’évaluation </w:t>
            </w:r>
            <w:r>
              <w:rPr>
                <w:sz w:val="20"/>
                <w:szCs w:val="20"/>
                <w:lang w:val="fr-FR"/>
              </w:rPr>
              <w:lastRenderedPageBreak/>
              <w:t>pour les réunions du Conseil d’orientation.</w:t>
            </w:r>
          </w:p>
        </w:tc>
        <w:tc>
          <w:tcPr>
            <w:tcW w:w="5954" w:type="dxa"/>
            <w:gridSpan w:val="3"/>
            <w:shd w:val="clear" w:color="auto" w:fill="B8CCE4"/>
          </w:tcPr>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lastRenderedPageBreak/>
              <w:t xml:space="preserve">Cible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a</w:t>
            </w:r>
            <w:r>
              <w:rPr>
                <w:sz w:val="20"/>
                <w:szCs w:val="20"/>
                <w:lang w:val="fr-FR"/>
              </w:rPr>
              <w:t>. La totalité des décisions (100 %) du Conseil d’orientation sont appliquées au moment de la réunion suivante.</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b</w:t>
            </w:r>
            <w:r>
              <w:rPr>
                <w:sz w:val="20"/>
                <w:szCs w:val="20"/>
                <w:lang w:val="fr-FR"/>
              </w:rPr>
              <w:t>. 80 % d’avis positifs sur les réunions du Conseil d’orientation.</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rPr>
            </w:pPr>
            <w:r>
              <w:rPr>
                <w:b/>
                <w:bCs/>
                <w:sz w:val="20"/>
                <w:szCs w:val="20"/>
                <w:lang w:val="fr-FR"/>
              </w:rPr>
              <w:lastRenderedPageBreak/>
              <w:t xml:space="preserve">Réalisation 8.4 : Bilan comparatif du premier semestre 2013 </w:t>
            </w:r>
          </w:p>
          <w:p w:rsidR="000336DF" w:rsidRPr="00B74439" w:rsidRDefault="000336DF" w:rsidP="00884AC5">
            <w:pPr>
              <w:pStyle w:val="Default"/>
              <w:widowControl w:val="0"/>
              <w:spacing w:after="0" w:line="240" w:lineRule="auto"/>
              <w:rPr>
                <w:sz w:val="20"/>
                <w:szCs w:val="20"/>
              </w:rPr>
            </w:pPr>
            <w:r>
              <w:rPr>
                <w:b/>
                <w:bCs/>
                <w:sz w:val="20"/>
                <w:szCs w:val="20"/>
                <w:lang w:val="fr-FR"/>
              </w:rPr>
              <w:t>Concernant l’indicateur a :</w:t>
            </w:r>
            <w:r>
              <w:rPr>
                <w:sz w:val="20"/>
                <w:szCs w:val="20"/>
                <w:lang w:val="fr-FR"/>
              </w:rPr>
              <w:t xml:space="preserve"> </w:t>
            </w:r>
          </w:p>
          <w:p w:rsidR="000336DF" w:rsidRPr="00D145D6" w:rsidRDefault="000336DF">
            <w:pPr>
              <w:pStyle w:val="Default"/>
              <w:widowControl w:val="0"/>
              <w:numPr>
                <w:ilvl w:val="0"/>
                <w:numId w:val="26"/>
              </w:numPr>
              <w:spacing w:after="0" w:line="240" w:lineRule="auto"/>
              <w:ind w:left="284" w:hanging="284"/>
              <w:rPr>
                <w:sz w:val="20"/>
                <w:szCs w:val="20"/>
                <w:lang w:val="fr-FR"/>
              </w:rPr>
            </w:pPr>
            <w:r>
              <w:rPr>
                <w:sz w:val="20"/>
                <w:szCs w:val="20"/>
                <w:lang w:val="fr-FR"/>
              </w:rPr>
              <w:t>94 %</w:t>
            </w:r>
            <w:r>
              <w:rPr>
                <w:rStyle w:val="FootnoteReference"/>
                <w:rFonts w:cs="Calibri"/>
                <w:sz w:val="20"/>
                <w:szCs w:val="20"/>
              </w:rPr>
              <w:footnoteReference w:id="21"/>
            </w:r>
            <w:r>
              <w:rPr>
                <w:sz w:val="20"/>
                <w:szCs w:val="20"/>
                <w:lang w:val="fr-FR"/>
              </w:rPr>
              <w:t xml:space="preserve"> des décisions et des mesures requises lors de la dixième réunion du Conseil d’orientation ont été appliquées et suivies. Certaines en sont toutefois encore au stade de la consultation ou bien à un autre stade et ne sont donc pas achevées</w:t>
            </w:r>
            <w:r>
              <w:rPr>
                <w:rStyle w:val="FootnoteReference"/>
                <w:rFonts w:cs="Calibri"/>
                <w:sz w:val="20"/>
                <w:szCs w:val="20"/>
              </w:rPr>
              <w:footnoteReference w:id="22"/>
            </w:r>
            <w:r>
              <w:rPr>
                <w:sz w:val="20"/>
                <w:szCs w:val="20"/>
                <w:lang w:val="fr-FR"/>
              </w:rPr>
              <w:t>.</w:t>
            </w:r>
          </w:p>
          <w:p w:rsidR="000336DF" w:rsidRPr="00B74439" w:rsidRDefault="000336DF">
            <w:pPr>
              <w:pStyle w:val="Default"/>
              <w:widowControl w:val="0"/>
              <w:spacing w:after="0" w:line="240" w:lineRule="auto"/>
              <w:rPr>
                <w:b/>
                <w:sz w:val="20"/>
                <w:szCs w:val="20"/>
              </w:rPr>
            </w:pPr>
            <w:r>
              <w:rPr>
                <w:b/>
                <w:bCs/>
                <w:sz w:val="20"/>
                <w:szCs w:val="20"/>
                <w:lang w:val="fr-FR"/>
              </w:rPr>
              <w:t>Concernant l’indicateur b :</w:t>
            </w:r>
          </w:p>
          <w:p w:rsidR="000336DF" w:rsidRPr="00D145D6" w:rsidRDefault="000336DF" w:rsidP="00871CAF">
            <w:pPr>
              <w:pStyle w:val="Default"/>
              <w:numPr>
                <w:ilvl w:val="0"/>
                <w:numId w:val="26"/>
              </w:numPr>
              <w:spacing w:after="0" w:line="240" w:lineRule="auto"/>
              <w:ind w:left="284" w:hanging="284"/>
              <w:rPr>
                <w:b/>
                <w:sz w:val="20"/>
                <w:szCs w:val="20"/>
                <w:lang w:val="fr-FR"/>
              </w:rPr>
            </w:pPr>
            <w:r>
              <w:rPr>
                <w:sz w:val="20"/>
                <w:szCs w:val="20"/>
                <w:lang w:val="fr-FR"/>
              </w:rPr>
              <w:t>Un formulaire d’évaluation a été ébauché et doit d’abord être testé lors de la onzième réunion du Conseil d’orientation. En pratique, les membres du Conseil sont bien préparés à prendre des décisions à partir des documents pertinents, notamment un ordre du jour annoté détaillant le contenu des sessions et les décisions souhaitées ; des informations thématiques les aident à prendre part aux décisions ; et des séances d’échange d’informations sont organisées préalablement aux réunions du Conseil d’orientation.</w:t>
            </w:r>
          </w:p>
        </w:tc>
      </w:tr>
      <w:tr w:rsidR="000336DF" w:rsidRPr="004F374C" w:rsidTr="00871CAF">
        <w:trPr>
          <w:trHeight w:val="251"/>
        </w:trPr>
        <w:tc>
          <w:tcPr>
            <w:tcW w:w="13858" w:type="dxa"/>
            <w:gridSpan w:val="7"/>
            <w:shd w:val="clear" w:color="auto" w:fill="B8CCE4" w:themeFill="accent1" w:themeFillTint="66"/>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Réalisation 8.5 : La gestion axée sur les résultats, intégrant le suivi, l’évaluation et la notification, est mise en œuvre dans l’ensemble du Programme ONU-REDD.</w:t>
            </w:r>
          </w:p>
        </w:tc>
      </w:tr>
      <w:tr w:rsidR="000336DF" w:rsidRPr="004F374C" w:rsidTr="00871CAF">
        <w:trPr>
          <w:trHeight w:val="755"/>
        </w:trPr>
        <w:tc>
          <w:tcPr>
            <w:tcW w:w="3793" w:type="dxa"/>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Indicateur de réalisation</w:t>
            </w:r>
            <w:r>
              <w:rPr>
                <w:rStyle w:val="FootnoteReference"/>
                <w:rFonts w:cs="Calibri"/>
                <w:b/>
                <w:sz w:val="20"/>
                <w:szCs w:val="20"/>
              </w:rPr>
              <w:footnoteReference w:id="23"/>
            </w:r>
            <w:r>
              <w:rPr>
                <w:color w:val="auto"/>
                <w:sz w:val="20"/>
                <w:szCs w:val="20"/>
                <w:lang w:val="fr-FR"/>
              </w:rPr>
              <w:t xml:space="preserve"> </w:t>
            </w: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a. </w:t>
            </w:r>
            <w:r>
              <w:rPr>
                <w:sz w:val="20"/>
                <w:szCs w:val="20"/>
                <w:lang w:val="fr-FR"/>
              </w:rPr>
              <w:t>Les rapports annuels et semestriels du Programme ONU-REDD sont conformes aux normes des rapports axés sur les résultats, sur une échelle de 1 à 5.</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Un outil renforcé de notification et de suivi axés sur les résultats a été convenu et employé.</w:t>
            </w:r>
          </w:p>
        </w:tc>
        <w:tc>
          <w:tcPr>
            <w:tcW w:w="4111" w:type="dxa"/>
            <w:gridSpan w:val="3"/>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Situation initiale</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Le rapport semestriel 2012 du Programme ONU-REDD, y compris les Programmes nationaux et le SNA, correspond à un 2 sur l’échelle d’évaluation du Manuel de gestion axée sur les résultats du GNUD.</w:t>
            </w:r>
          </w:p>
          <w:p w:rsidR="00B803B2" w:rsidRDefault="00B803B2" w:rsidP="00884AC5">
            <w:pPr>
              <w:pStyle w:val="Default"/>
              <w:spacing w:after="0" w:line="240" w:lineRule="auto"/>
              <w:rPr>
                <w:b/>
                <w:bCs/>
                <w:sz w:val="20"/>
                <w:szCs w:val="20"/>
                <w:lang w:val="fr-FR"/>
              </w:rPr>
            </w:pPr>
          </w:p>
          <w:p w:rsidR="000336DF" w:rsidRPr="00D145D6" w:rsidRDefault="000336DF" w:rsidP="00884AC5">
            <w:pPr>
              <w:pStyle w:val="Default"/>
              <w:spacing w:after="0" w:line="240" w:lineRule="auto"/>
              <w:rPr>
                <w:sz w:val="20"/>
                <w:szCs w:val="20"/>
                <w:lang w:val="fr-FR"/>
              </w:rPr>
            </w:pPr>
            <w:r>
              <w:rPr>
                <w:b/>
                <w:bCs/>
                <w:sz w:val="20"/>
                <w:szCs w:val="20"/>
                <w:lang w:val="fr-FR"/>
              </w:rPr>
              <w:t xml:space="preserve">b. </w:t>
            </w:r>
            <w:r>
              <w:rPr>
                <w:sz w:val="20"/>
                <w:szCs w:val="20"/>
                <w:lang w:val="fr-FR"/>
              </w:rPr>
              <w:t>Les Programmes nationaux et les organismes emploient un modèle de notification qui n’est pas complètement axé sur les résultats (aucun outil de suivi des projets n’est utilisé).</w:t>
            </w:r>
          </w:p>
        </w:tc>
        <w:tc>
          <w:tcPr>
            <w:tcW w:w="5954" w:type="dxa"/>
            <w:gridSpan w:val="3"/>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 xml:space="preserve">Cible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Tous les rapports semestriels/annuels du Programme ONU-REDD satisfont aux normes du Manuel de gestion axée sur les résultats du GNUD.</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Une série d’outils d’information (modèle amélioré ou outil de suivi des projets) a été convenue et employée par tous les Programmes nationaux et organismes aux fins de notification et de suivi.</w:t>
            </w:r>
          </w:p>
        </w:tc>
      </w:tr>
      <w:tr w:rsidR="000336DF" w:rsidRPr="004F374C" w:rsidTr="00871CAF">
        <w:trPr>
          <w:trHeight w:val="1814"/>
        </w:trPr>
        <w:tc>
          <w:tcPr>
            <w:tcW w:w="13858" w:type="dxa"/>
            <w:gridSpan w:val="7"/>
            <w:shd w:val="clear" w:color="auto" w:fill="DBE5F1" w:themeFill="accent1" w:themeFillTint="33"/>
          </w:tcPr>
          <w:p w:rsidR="000336DF" w:rsidRPr="00D145D6" w:rsidRDefault="000336DF" w:rsidP="00884AC5">
            <w:pPr>
              <w:pStyle w:val="Default"/>
              <w:widowControl w:val="0"/>
              <w:spacing w:after="0" w:line="240" w:lineRule="auto"/>
              <w:rPr>
                <w:sz w:val="20"/>
                <w:szCs w:val="20"/>
                <w:lang w:val="fr-FR"/>
              </w:rPr>
            </w:pPr>
            <w:r>
              <w:rPr>
                <w:b/>
                <w:bCs/>
                <w:sz w:val="20"/>
                <w:szCs w:val="20"/>
                <w:lang w:val="fr-FR"/>
              </w:rPr>
              <w:t>Réalisation 8.5 : Bilan comparatif du premier semestre 2013</w:t>
            </w:r>
            <w:r w:rsidRPr="00216861">
              <w:rPr>
                <w:b/>
                <w:bCs/>
                <w:i/>
                <w:sz w:val="20"/>
                <w:szCs w:val="20"/>
                <w:lang w:val="fr-FR"/>
              </w:rPr>
              <w:t xml:space="preserve"> </w:t>
            </w:r>
          </w:p>
          <w:p w:rsidR="000336DF" w:rsidRPr="00B74439" w:rsidRDefault="000336DF" w:rsidP="00884AC5">
            <w:pPr>
              <w:pStyle w:val="Default"/>
              <w:widowControl w:val="0"/>
              <w:spacing w:after="0" w:line="240" w:lineRule="auto"/>
              <w:rPr>
                <w:sz w:val="20"/>
                <w:szCs w:val="20"/>
              </w:rPr>
            </w:pPr>
            <w:r>
              <w:rPr>
                <w:b/>
                <w:bCs/>
                <w:sz w:val="20"/>
                <w:szCs w:val="20"/>
                <w:lang w:val="fr-FR"/>
              </w:rPr>
              <w:t>Concernant l’indicateur a :</w:t>
            </w:r>
            <w:r>
              <w:rPr>
                <w:sz w:val="20"/>
                <w:szCs w:val="20"/>
                <w:lang w:val="fr-FR"/>
              </w:rPr>
              <w:t xml:space="preserve"> </w:t>
            </w:r>
          </w:p>
          <w:p w:rsidR="000336DF" w:rsidRPr="00D145D6" w:rsidRDefault="000336DF">
            <w:pPr>
              <w:pStyle w:val="Default"/>
              <w:widowControl w:val="0"/>
              <w:numPr>
                <w:ilvl w:val="0"/>
                <w:numId w:val="26"/>
              </w:numPr>
              <w:spacing w:after="0" w:line="240" w:lineRule="auto"/>
              <w:ind w:left="284" w:hanging="284"/>
              <w:rPr>
                <w:sz w:val="20"/>
                <w:szCs w:val="20"/>
                <w:lang w:val="fr-FR"/>
              </w:rPr>
            </w:pPr>
            <w:r>
              <w:rPr>
                <w:sz w:val="20"/>
                <w:szCs w:val="20"/>
                <w:lang w:val="fr-FR"/>
              </w:rPr>
              <w:t xml:space="preserve">Le Rapport annuel 2012 présente des améliorations par rapport au Rapport semestriel 2012, et atteint la note de 3 (modérément satisfaisant). Des progrès ont été accomplis en matière de notification des activités réalisées au regard des objectifs visés, avec les enseignements tirés et une présentation plus claire des catégories d’appui de SNA et des réalisations de l’appui ciblé. Les défauts proviennent principalement de ce que le rapport contient toujours des informations présentées par activité. </w:t>
            </w:r>
          </w:p>
          <w:p w:rsidR="000336DF" w:rsidRPr="00B74439" w:rsidRDefault="000336DF">
            <w:pPr>
              <w:pStyle w:val="Default"/>
              <w:widowControl w:val="0"/>
              <w:spacing w:after="0" w:line="240" w:lineRule="auto"/>
              <w:rPr>
                <w:b/>
                <w:sz w:val="20"/>
                <w:szCs w:val="20"/>
              </w:rPr>
            </w:pPr>
            <w:r>
              <w:rPr>
                <w:b/>
                <w:bCs/>
                <w:sz w:val="20"/>
                <w:szCs w:val="20"/>
                <w:lang w:val="fr-FR"/>
              </w:rPr>
              <w:t>Concernant l’indicateur b :</w:t>
            </w:r>
          </w:p>
          <w:p w:rsidR="000336DF" w:rsidRPr="00D145D6" w:rsidRDefault="000336DF" w:rsidP="00871CAF">
            <w:pPr>
              <w:pStyle w:val="Default"/>
              <w:numPr>
                <w:ilvl w:val="0"/>
                <w:numId w:val="26"/>
              </w:numPr>
              <w:spacing w:after="0" w:line="240" w:lineRule="auto"/>
              <w:ind w:left="284" w:hanging="284"/>
              <w:rPr>
                <w:b/>
                <w:sz w:val="20"/>
                <w:szCs w:val="20"/>
                <w:lang w:val="fr-FR"/>
              </w:rPr>
            </w:pPr>
            <w:r>
              <w:rPr>
                <w:sz w:val="20"/>
                <w:szCs w:val="20"/>
                <w:lang w:val="fr-FR"/>
              </w:rPr>
              <w:t>Les avantages et les inconvénients des outils existants ont été évalués. (L’élaboration de nouveaux outils et l’extension ou la réactivation des outils existants, tels que l’outil de suivi des projets, ont été acceptées.)</w:t>
            </w:r>
          </w:p>
        </w:tc>
      </w:tr>
      <w:tr w:rsidR="000336DF" w:rsidRPr="004F374C" w:rsidTr="00871CAF">
        <w:trPr>
          <w:trHeight w:val="170"/>
        </w:trPr>
        <w:tc>
          <w:tcPr>
            <w:tcW w:w="13858" w:type="dxa"/>
            <w:gridSpan w:val="7"/>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lastRenderedPageBreak/>
              <w:t>Réalisation 8.6 : Renforcement des partenariats externes et de la mobilisation des ressources.</w:t>
            </w:r>
          </w:p>
        </w:tc>
      </w:tr>
      <w:tr w:rsidR="000336DF" w:rsidRPr="004F374C" w:rsidTr="00871CAF">
        <w:trPr>
          <w:trHeight w:val="755"/>
        </w:trPr>
        <w:tc>
          <w:tcPr>
            <w:tcW w:w="3793" w:type="dxa"/>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Indicateur de réalisation</w:t>
            </w: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a. </w:t>
            </w:r>
            <w:r>
              <w:rPr>
                <w:sz w:val="20"/>
                <w:szCs w:val="20"/>
                <w:lang w:val="fr-FR"/>
              </w:rPr>
              <w:t>Nombre d’engagements des donateurs au Programme renouvelés/renforcés.</w:t>
            </w:r>
          </w:p>
          <w:p w:rsidR="00B803B2" w:rsidRDefault="00B803B2">
            <w:pPr>
              <w:pStyle w:val="Default"/>
              <w:widowControl w:val="0"/>
              <w:spacing w:after="0" w:line="240" w:lineRule="auto"/>
              <w:rPr>
                <w:b/>
                <w:bCs/>
                <w:sz w:val="20"/>
                <w:szCs w:val="20"/>
                <w:lang w:val="fr-FR"/>
              </w:rPr>
            </w:pPr>
          </w:p>
          <w:p w:rsidR="000336DF" w:rsidRPr="00D145D6" w:rsidRDefault="000336D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Nombre de dispositifs de partenariat/coordination avec d’autres initiatives relatives à la REDD+.</w:t>
            </w:r>
          </w:p>
        </w:tc>
        <w:tc>
          <w:tcPr>
            <w:tcW w:w="3969" w:type="dxa"/>
            <w:gridSpan w:val="2"/>
            <w:shd w:val="clear" w:color="auto" w:fill="B8CCE4"/>
          </w:tcPr>
          <w:p w:rsidR="000336DF" w:rsidRPr="00D145D6" w:rsidRDefault="000336DF">
            <w:pPr>
              <w:pStyle w:val="Default"/>
              <w:widowControl w:val="0"/>
              <w:spacing w:after="0" w:line="240" w:lineRule="auto"/>
              <w:rPr>
                <w:b/>
                <w:sz w:val="20"/>
                <w:szCs w:val="20"/>
                <w:lang w:val="fr-FR"/>
              </w:rPr>
            </w:pPr>
            <w:r>
              <w:rPr>
                <w:b/>
                <w:bCs/>
                <w:sz w:val="20"/>
                <w:szCs w:val="20"/>
                <w:lang w:val="fr-FR"/>
              </w:rPr>
              <w:t xml:space="preserve">Situation initiale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Arrivée d’un nouveau donateur en 2012, ce qui porte le nombre total de donateurs à 5, et approbation d’un budget de 25,6 millions de dollars US au titre du SNA et de 8 millions de dollars US au titre des Programmes nationaux</w:t>
            </w:r>
            <w:r>
              <w:rPr>
                <w:rStyle w:val="FootnoteReference"/>
                <w:rFonts w:cs="Calibri"/>
                <w:sz w:val="20"/>
                <w:szCs w:val="20"/>
              </w:rPr>
              <w:footnoteReference w:id="24"/>
            </w:r>
            <w:r>
              <w:rPr>
                <w:sz w:val="20"/>
                <w:szCs w:val="20"/>
                <w:lang w:val="fr-FR"/>
              </w:rPr>
              <w:t>.</w:t>
            </w:r>
          </w:p>
          <w:p w:rsidR="00B803B2" w:rsidRDefault="00B803B2" w:rsidP="00884AC5">
            <w:pPr>
              <w:pStyle w:val="Default"/>
              <w:widowControl w:val="0"/>
              <w:spacing w:after="0" w:line="240" w:lineRule="auto"/>
              <w:rPr>
                <w:b/>
                <w:bCs/>
                <w:sz w:val="20"/>
                <w:szCs w:val="20"/>
                <w:lang w:val="fr-FR"/>
              </w:rPr>
            </w:pPr>
          </w:p>
          <w:p w:rsidR="000336DF" w:rsidRPr="00D145D6" w:rsidRDefault="000336DF" w:rsidP="00884AC5">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Quatre dispositifs de coordination/coopération : FCPF, Programme d’investissement pour la forêt (FIP), Partenariat REDD+ et EFI.</w:t>
            </w:r>
          </w:p>
        </w:tc>
        <w:tc>
          <w:tcPr>
            <w:tcW w:w="6096" w:type="dxa"/>
            <w:gridSpan w:val="4"/>
            <w:shd w:val="clear" w:color="auto" w:fill="B8CCE4"/>
          </w:tcPr>
          <w:p w:rsidR="000336DF" w:rsidRPr="00D145D6" w:rsidRDefault="000336DF" w:rsidP="00884AC5">
            <w:pPr>
              <w:pStyle w:val="Default"/>
              <w:widowControl w:val="0"/>
              <w:spacing w:after="0" w:line="240" w:lineRule="auto"/>
              <w:rPr>
                <w:b/>
                <w:sz w:val="20"/>
                <w:szCs w:val="20"/>
                <w:lang w:val="fr-FR"/>
              </w:rPr>
            </w:pPr>
            <w:r>
              <w:rPr>
                <w:b/>
                <w:bCs/>
                <w:sz w:val="20"/>
                <w:szCs w:val="20"/>
                <w:lang w:val="fr-FR"/>
              </w:rPr>
              <w:t>Cible</w:t>
            </w:r>
            <w:r>
              <w:rPr>
                <w:rStyle w:val="FootnoteReference"/>
                <w:rFonts w:cs="Calibri"/>
                <w:b/>
                <w:sz w:val="20"/>
                <w:szCs w:val="20"/>
              </w:rPr>
              <w:footnoteReference w:id="25"/>
            </w:r>
            <w:r>
              <w:rPr>
                <w:b/>
                <w:bCs/>
                <w:sz w:val="20"/>
                <w:szCs w:val="20"/>
                <w:lang w:val="fr-FR"/>
              </w:rPr>
              <w:t xml:space="preserve"> </w:t>
            </w:r>
          </w:p>
          <w:p w:rsidR="000336DF" w:rsidRPr="00D145D6" w:rsidRDefault="000336DF" w:rsidP="00871CAF">
            <w:pPr>
              <w:pStyle w:val="Default"/>
              <w:widowControl w:val="0"/>
              <w:spacing w:after="0" w:line="240" w:lineRule="auto"/>
              <w:rPr>
                <w:rFonts w:eastAsia="SimSun"/>
                <w:b/>
                <w:sz w:val="20"/>
                <w:szCs w:val="20"/>
                <w:u w:val="single"/>
                <w:lang w:val="fr-FR"/>
              </w:rPr>
            </w:pPr>
            <w:r>
              <w:rPr>
                <w:b/>
                <w:bCs/>
                <w:sz w:val="20"/>
                <w:szCs w:val="20"/>
                <w:lang w:val="fr-FR"/>
              </w:rPr>
              <w:t xml:space="preserve">a. </w:t>
            </w:r>
            <w:r>
              <w:rPr>
                <w:sz w:val="20"/>
                <w:szCs w:val="20"/>
                <w:lang w:val="fr-FR"/>
              </w:rPr>
              <w:t>Activités et plans pour la mobilisation des fonds exécutés avec au moins 2 donateurs supplémentaires, et financement d’au moins x millions de dollars US (SNA) et de x millions de dollars US (Programmes nationaux) chaque année.</w:t>
            </w:r>
          </w:p>
          <w:p w:rsidR="00B803B2" w:rsidRDefault="00B803B2" w:rsidP="00871CAF">
            <w:pPr>
              <w:pStyle w:val="Default"/>
              <w:widowControl w:val="0"/>
              <w:spacing w:after="0" w:line="240" w:lineRule="auto"/>
              <w:rPr>
                <w:b/>
                <w:bCs/>
                <w:sz w:val="20"/>
                <w:szCs w:val="20"/>
                <w:lang w:val="fr-FR"/>
              </w:rPr>
            </w:pPr>
          </w:p>
          <w:p w:rsidR="000336DF" w:rsidRPr="00D145D6" w:rsidRDefault="000336DF" w:rsidP="00871CAF">
            <w:pPr>
              <w:pStyle w:val="Default"/>
              <w:widowControl w:val="0"/>
              <w:spacing w:after="0" w:line="240" w:lineRule="auto"/>
              <w:rPr>
                <w:sz w:val="20"/>
                <w:szCs w:val="20"/>
                <w:lang w:val="fr-FR"/>
              </w:rPr>
            </w:pPr>
            <w:r>
              <w:rPr>
                <w:b/>
                <w:bCs/>
                <w:sz w:val="20"/>
                <w:szCs w:val="20"/>
                <w:lang w:val="fr-FR"/>
              </w:rPr>
              <w:t xml:space="preserve">b. </w:t>
            </w:r>
            <w:r>
              <w:rPr>
                <w:sz w:val="20"/>
                <w:szCs w:val="20"/>
                <w:lang w:val="fr-FR"/>
              </w:rPr>
              <w:t>Coordination avec d’autres initiatives multilatérales/bilatérales renforcée grâce à 2 missions conjointes de haut niveau au moins dans les pays et à 3 réunions conjointes en complément d’un nouvel accord de coordination avec une initiative de REDD+.</w:t>
            </w:r>
          </w:p>
        </w:tc>
      </w:tr>
      <w:tr w:rsidR="000336DF" w:rsidRPr="004F374C" w:rsidTr="00871CAF">
        <w:trPr>
          <w:trHeight w:val="755"/>
        </w:trPr>
        <w:tc>
          <w:tcPr>
            <w:tcW w:w="13858" w:type="dxa"/>
            <w:gridSpan w:val="7"/>
            <w:shd w:val="clear" w:color="auto" w:fill="E1E9F3"/>
          </w:tcPr>
          <w:p w:rsidR="000336DF" w:rsidRPr="00D145D6" w:rsidRDefault="000336DF" w:rsidP="00884AC5">
            <w:pPr>
              <w:pStyle w:val="Default"/>
              <w:widowControl w:val="0"/>
              <w:spacing w:after="0" w:line="240" w:lineRule="auto"/>
              <w:rPr>
                <w:i/>
                <w:sz w:val="20"/>
                <w:szCs w:val="20"/>
                <w:lang w:val="fr-FR"/>
              </w:rPr>
            </w:pPr>
            <w:r>
              <w:rPr>
                <w:b/>
                <w:bCs/>
                <w:sz w:val="20"/>
                <w:szCs w:val="20"/>
                <w:lang w:val="fr-FR"/>
              </w:rPr>
              <w:t xml:space="preserve">Réalisation 8.6 : Bilan comparatif du premier semestre 2013 </w:t>
            </w:r>
          </w:p>
          <w:p w:rsidR="000336DF" w:rsidRPr="00B74439" w:rsidRDefault="000336DF" w:rsidP="00884AC5">
            <w:pPr>
              <w:pStyle w:val="Default"/>
              <w:widowControl w:val="0"/>
              <w:spacing w:after="0" w:line="240" w:lineRule="auto"/>
              <w:rPr>
                <w:sz w:val="20"/>
                <w:szCs w:val="20"/>
              </w:rPr>
            </w:pPr>
            <w:r>
              <w:rPr>
                <w:b/>
                <w:bCs/>
                <w:sz w:val="20"/>
                <w:szCs w:val="20"/>
                <w:lang w:val="fr-FR"/>
              </w:rPr>
              <w:t>Concernant l’indicateur a :</w:t>
            </w:r>
            <w:r>
              <w:rPr>
                <w:sz w:val="20"/>
                <w:szCs w:val="20"/>
                <w:lang w:val="fr-FR"/>
              </w:rPr>
              <w:t xml:space="preserve"> </w:t>
            </w:r>
          </w:p>
          <w:p w:rsidR="000336DF" w:rsidRPr="00D145D6" w:rsidRDefault="000336DF">
            <w:pPr>
              <w:pStyle w:val="ListBullet"/>
              <w:numPr>
                <w:ilvl w:val="0"/>
                <w:numId w:val="27"/>
              </w:numPr>
              <w:autoSpaceDE w:val="0"/>
              <w:autoSpaceDN w:val="0"/>
              <w:spacing w:after="0" w:line="240" w:lineRule="auto"/>
              <w:ind w:left="284" w:hanging="284"/>
              <w:rPr>
                <w:rFonts w:cs="Calibri"/>
                <w:sz w:val="20"/>
                <w:lang w:val="fr-FR" w:eastAsia="en-GB"/>
              </w:rPr>
            </w:pPr>
            <w:r>
              <w:rPr>
                <w:rFonts w:cs="Calibri"/>
                <w:sz w:val="20"/>
                <w:lang w:val="fr-FR"/>
              </w:rPr>
              <w:t xml:space="preserve">La Norvège </w:t>
            </w:r>
            <w:proofErr w:type="gramStart"/>
            <w:r>
              <w:rPr>
                <w:rFonts w:cs="Calibri"/>
                <w:sz w:val="20"/>
                <w:lang w:val="fr-FR"/>
              </w:rPr>
              <w:t>a</w:t>
            </w:r>
            <w:proofErr w:type="gramEnd"/>
            <w:r>
              <w:rPr>
                <w:rFonts w:cs="Calibri"/>
                <w:sz w:val="20"/>
                <w:lang w:val="fr-FR"/>
              </w:rPr>
              <w:t xml:space="preserve"> versé 16,4 millions de dollars US supplémentaires, plaçant ainsi le Programme en position d’activer les canaux de nouveaux Programmes nationaux et d’apporter un appui supplémentaire aux peuples autochtones, aux communautés locales et aux OSC au titre du SNA (résultat 4).</w:t>
            </w:r>
          </w:p>
          <w:p w:rsidR="000336DF" w:rsidRPr="00B74439" w:rsidRDefault="000336DF">
            <w:pPr>
              <w:pStyle w:val="Default"/>
              <w:widowControl w:val="0"/>
              <w:spacing w:after="0" w:line="240" w:lineRule="auto"/>
              <w:rPr>
                <w:b/>
                <w:sz w:val="20"/>
                <w:szCs w:val="20"/>
              </w:rPr>
            </w:pPr>
            <w:r>
              <w:rPr>
                <w:b/>
                <w:bCs/>
                <w:sz w:val="20"/>
                <w:szCs w:val="20"/>
                <w:lang w:val="fr-FR"/>
              </w:rPr>
              <w:t>Concernant l’indicateur b :</w:t>
            </w:r>
          </w:p>
          <w:p w:rsidR="000336DF" w:rsidRPr="00D145D6" w:rsidRDefault="000336DF">
            <w:pPr>
              <w:pStyle w:val="Default"/>
              <w:widowControl w:val="0"/>
              <w:numPr>
                <w:ilvl w:val="0"/>
                <w:numId w:val="28"/>
              </w:numPr>
              <w:spacing w:after="0" w:line="240" w:lineRule="auto"/>
              <w:ind w:left="284" w:hanging="284"/>
              <w:rPr>
                <w:b/>
                <w:sz w:val="20"/>
                <w:szCs w:val="20"/>
                <w:lang w:val="fr-FR"/>
              </w:rPr>
            </w:pPr>
            <w:r>
              <w:rPr>
                <w:sz w:val="20"/>
                <w:szCs w:val="20"/>
                <w:lang w:val="fr-FR"/>
              </w:rPr>
              <w:t xml:space="preserve">Mise en place d’une nouvelle collaboration avec le FEM, par l’intermédiaire de son Programme de </w:t>
            </w:r>
            <w:proofErr w:type="spellStart"/>
            <w:r>
              <w:rPr>
                <w:sz w:val="20"/>
                <w:szCs w:val="20"/>
                <w:lang w:val="fr-FR"/>
              </w:rPr>
              <w:t>microfinancements</w:t>
            </w:r>
            <w:proofErr w:type="spellEnd"/>
            <w:r>
              <w:rPr>
                <w:sz w:val="20"/>
                <w:szCs w:val="20"/>
                <w:lang w:val="fr-FR"/>
              </w:rPr>
              <w:t>, pour l’initiative CBR+, qui bénéficie ainsi de l’expertise opérationnelle et technique du Programme ONU-REDD et du FEM.</w:t>
            </w:r>
          </w:p>
        </w:tc>
      </w:tr>
    </w:tbl>
    <w:p w:rsidR="000336DF" w:rsidRPr="00D145D6" w:rsidRDefault="000336DF" w:rsidP="00FA6952">
      <w:pPr>
        <w:rPr>
          <w:lang w:val="fr-FR"/>
        </w:rPr>
      </w:pPr>
    </w:p>
    <w:p w:rsidR="000336DF" w:rsidRPr="00D145D6" w:rsidRDefault="000336DF" w:rsidP="00FA6952">
      <w:pPr>
        <w:pStyle w:val="ListParagraph"/>
        <w:numPr>
          <w:ilvl w:val="0"/>
          <w:numId w:val="4"/>
        </w:numPr>
        <w:rPr>
          <w:lang w:val="fr-FR"/>
        </w:rPr>
        <w:sectPr w:rsidR="000336DF" w:rsidRPr="00D145D6" w:rsidSect="00CA03D6">
          <w:pgSz w:w="16839" w:h="11907" w:orient="landscape" w:code="9"/>
          <w:pgMar w:top="1418" w:right="1813" w:bottom="992" w:left="1259" w:header="720" w:footer="437" w:gutter="0"/>
          <w:cols w:space="720"/>
          <w:docGrid w:linePitch="360"/>
        </w:sectPr>
      </w:pPr>
    </w:p>
    <w:p w:rsidR="000336DF" w:rsidRPr="00C207CE" w:rsidRDefault="000336DF" w:rsidP="00FA6952">
      <w:pPr>
        <w:pStyle w:val="ListParagraph"/>
        <w:numPr>
          <w:ilvl w:val="0"/>
          <w:numId w:val="4"/>
        </w:numPr>
        <w:rPr>
          <w:rFonts w:ascii="Calibri" w:hAnsi="Calibri" w:cs="Calibri"/>
          <w:sz w:val="22"/>
          <w:szCs w:val="22"/>
        </w:rPr>
      </w:pPr>
      <w:r>
        <w:rPr>
          <w:rFonts w:ascii="Calibri" w:hAnsi="Calibri" w:cs="Calibri"/>
          <w:b/>
          <w:bCs/>
          <w:sz w:val="28"/>
          <w:szCs w:val="28"/>
          <w:lang w:val="fr-FR"/>
        </w:rPr>
        <w:lastRenderedPageBreak/>
        <w:t xml:space="preserve">Informations financières </w:t>
      </w:r>
    </w:p>
    <w:p w:rsidR="000336DF" w:rsidRDefault="000336DF" w:rsidP="00FA6952">
      <w:pPr>
        <w:ind w:left="360"/>
        <w:rPr>
          <w:rFonts w:ascii="Calibri" w:hAnsi="Calibri" w:cs="Calibri"/>
          <w:color w:val="000000"/>
          <w:sz w:val="22"/>
          <w:szCs w:val="22"/>
          <w:lang w:val="en-GB"/>
        </w:rPr>
      </w:pPr>
    </w:p>
    <w:p w:rsidR="000336DF" w:rsidRPr="00D145D6" w:rsidRDefault="000336DF" w:rsidP="00FA6952">
      <w:pPr>
        <w:ind w:left="360"/>
        <w:jc w:val="both"/>
        <w:rPr>
          <w:rFonts w:ascii="Calibri" w:hAnsi="Calibri" w:cs="Calibri"/>
          <w:color w:val="000000"/>
          <w:sz w:val="22"/>
          <w:szCs w:val="22"/>
          <w:lang w:val="fr-FR"/>
        </w:rPr>
      </w:pPr>
      <w:r>
        <w:rPr>
          <w:rFonts w:ascii="Calibri" w:hAnsi="Calibri" w:cs="Calibri"/>
          <w:color w:val="000000"/>
          <w:sz w:val="22"/>
          <w:szCs w:val="22"/>
          <w:lang w:val="fr-FR"/>
        </w:rPr>
        <w:t>Le tableau ci-dessous présente les informations financières en termes de réalisations et de résultats, puis réparties par organisme de l’ONU participant, pour la période allant du 1</w:t>
      </w:r>
      <w:r w:rsidRPr="00216861">
        <w:rPr>
          <w:rFonts w:ascii="Calibri" w:hAnsi="Calibri" w:cs="Calibri"/>
          <w:color w:val="000000"/>
          <w:sz w:val="22"/>
          <w:szCs w:val="22"/>
          <w:vertAlign w:val="superscript"/>
          <w:lang w:val="fr-FR"/>
        </w:rPr>
        <w:t>er</w:t>
      </w:r>
      <w:r>
        <w:rPr>
          <w:rFonts w:ascii="Calibri" w:hAnsi="Calibri" w:cs="Calibri"/>
          <w:color w:val="000000"/>
          <w:sz w:val="22"/>
          <w:szCs w:val="22"/>
          <w:lang w:val="fr-FR"/>
        </w:rPr>
        <w:t> novembre 2011 au 30 juin 2013. Les colonnes indiquent les montants versés et le cumul des dépenses entre le 1</w:t>
      </w:r>
      <w:r w:rsidRPr="00216861">
        <w:rPr>
          <w:rFonts w:ascii="Calibri" w:hAnsi="Calibri" w:cs="Calibri"/>
          <w:color w:val="000000"/>
          <w:sz w:val="22"/>
          <w:szCs w:val="22"/>
          <w:vertAlign w:val="superscript"/>
          <w:lang w:val="fr-FR"/>
        </w:rPr>
        <w:t>er</w:t>
      </w:r>
      <w:r>
        <w:rPr>
          <w:rFonts w:ascii="Calibri" w:hAnsi="Calibri" w:cs="Calibri"/>
          <w:color w:val="000000"/>
          <w:sz w:val="22"/>
          <w:szCs w:val="22"/>
          <w:lang w:val="fr-FR"/>
        </w:rPr>
        <w:t> novembre 2011 et le 31 décembre 2012, puis en juin 2013, ainsi que les dépenses engagées au cours du dernier semestre (du 1</w:t>
      </w:r>
      <w:r w:rsidRPr="00216861">
        <w:rPr>
          <w:rFonts w:ascii="Calibri" w:hAnsi="Calibri" w:cs="Calibri"/>
          <w:color w:val="000000"/>
          <w:sz w:val="22"/>
          <w:szCs w:val="22"/>
          <w:vertAlign w:val="superscript"/>
          <w:lang w:val="fr-FR"/>
        </w:rPr>
        <w:t>er</w:t>
      </w:r>
      <w:r>
        <w:rPr>
          <w:rFonts w:ascii="Calibri" w:hAnsi="Calibri" w:cs="Calibri"/>
          <w:color w:val="000000"/>
          <w:sz w:val="22"/>
          <w:szCs w:val="22"/>
          <w:lang w:val="fr-FR"/>
        </w:rPr>
        <w:t xml:space="preserve"> janvier au 30 juin 2013), en dollars US. </w:t>
      </w:r>
    </w:p>
    <w:p w:rsidR="000336DF" w:rsidRPr="00D145D6" w:rsidRDefault="000336DF" w:rsidP="00FA6952">
      <w:pPr>
        <w:ind w:left="360"/>
        <w:jc w:val="both"/>
        <w:rPr>
          <w:rFonts w:ascii="Calibri" w:hAnsi="Calibri" w:cs="Calibri"/>
          <w:color w:val="000000"/>
          <w:sz w:val="22"/>
          <w:szCs w:val="22"/>
          <w:lang w:val="fr-FR"/>
        </w:rPr>
      </w:pPr>
      <w:r>
        <w:rPr>
          <w:rFonts w:ascii="Calibri" w:hAnsi="Calibri" w:cs="Calibri"/>
          <w:color w:val="000000"/>
          <w:sz w:val="22"/>
          <w:szCs w:val="22"/>
          <w:lang w:val="fr-FR"/>
        </w:rPr>
        <w:t xml:space="preserve">Des informations complémentaires figurent dans le Rapport d’étape semestriel 2013, auquel ce document est annexé. </w:t>
      </w:r>
    </w:p>
    <w:p w:rsidR="000336DF" w:rsidRPr="00D145D6" w:rsidRDefault="000336DF" w:rsidP="00FA6952">
      <w:pPr>
        <w:ind w:left="360"/>
        <w:jc w:val="both"/>
        <w:rPr>
          <w:rFonts w:ascii="Calibri" w:hAnsi="Calibri" w:cs="Calibri"/>
          <w:color w:val="000000"/>
          <w:sz w:val="22"/>
          <w:szCs w:val="22"/>
          <w:lang w:val="fr-FR"/>
        </w:rPr>
      </w:pPr>
    </w:p>
    <w:tbl>
      <w:tblPr>
        <w:tblW w:w="15171" w:type="dxa"/>
        <w:tblBorders>
          <w:top w:val="single" w:sz="2" w:space="0" w:color="FFFFFF"/>
          <w:left w:val="single" w:sz="2" w:space="0" w:color="FFFFFF"/>
          <w:bottom w:val="single" w:sz="2" w:space="0" w:color="FFFFFF"/>
          <w:right w:val="single" w:sz="2" w:space="0" w:color="FFFFFF"/>
          <w:insideH w:val="single" w:sz="2" w:space="0" w:color="FFFFFF"/>
        </w:tblBorders>
        <w:tblLayout w:type="fixed"/>
        <w:tblLook w:val="00A0" w:firstRow="1" w:lastRow="0" w:firstColumn="1" w:lastColumn="0" w:noHBand="0" w:noVBand="0"/>
      </w:tblPr>
      <w:tblGrid>
        <w:gridCol w:w="3251"/>
        <w:gridCol w:w="968"/>
        <w:gridCol w:w="29"/>
        <w:gridCol w:w="255"/>
        <w:gridCol w:w="1110"/>
        <w:gridCol w:w="1538"/>
        <w:gridCol w:w="1394"/>
        <w:gridCol w:w="23"/>
        <w:gridCol w:w="1514"/>
        <w:gridCol w:w="16"/>
        <w:gridCol w:w="1712"/>
        <w:gridCol w:w="1545"/>
        <w:gridCol w:w="1816"/>
      </w:tblGrid>
      <w:tr w:rsidR="000336DF" w:rsidRPr="004F374C" w:rsidTr="00871CAF">
        <w:trPr>
          <w:trHeight w:val="238"/>
        </w:trPr>
        <w:tc>
          <w:tcPr>
            <w:tcW w:w="3251" w:type="dxa"/>
            <w:vMerge w:val="restart"/>
            <w:tcBorders>
              <w:right w:val="single" w:sz="6" w:space="0" w:color="FFFFFF"/>
            </w:tcBorders>
            <w:shd w:val="clear" w:color="auto" w:fill="1F497D"/>
            <w:vAlign w:val="center"/>
          </w:tcPr>
          <w:p w:rsidR="000336DF" w:rsidRPr="00D145D6" w:rsidRDefault="000336DF" w:rsidP="00884AC5">
            <w:pPr>
              <w:widowControl/>
              <w:jc w:val="center"/>
              <w:rPr>
                <w:rFonts w:ascii="Calibri" w:hAnsi="Calibri" w:cs="Calibri"/>
                <w:b/>
                <w:bCs/>
                <w:color w:val="000000"/>
                <w:sz w:val="20"/>
                <w:szCs w:val="20"/>
                <w:lang w:val="fr-FR" w:eastAsia="fr-CH"/>
              </w:rPr>
            </w:pPr>
            <w:r>
              <w:rPr>
                <w:rFonts w:ascii="Calibri" w:hAnsi="Calibri" w:cs="Calibri"/>
                <w:b/>
                <w:bCs/>
                <w:color w:val="FFFFFF"/>
                <w:sz w:val="20"/>
                <w:szCs w:val="20"/>
                <w:lang w:val="fr-FR"/>
              </w:rPr>
              <w:t xml:space="preserve">Résultat/réalisation du </w:t>
            </w:r>
            <w:proofErr w:type="gramStart"/>
            <w:r>
              <w:rPr>
                <w:rFonts w:ascii="Calibri" w:hAnsi="Calibri" w:cs="Calibri"/>
                <w:b/>
                <w:bCs/>
                <w:color w:val="FFFFFF"/>
                <w:sz w:val="20"/>
                <w:szCs w:val="20"/>
                <w:lang w:val="fr-FR"/>
              </w:rPr>
              <w:t>programme</w:t>
            </w:r>
            <w:proofErr w:type="gramEnd"/>
            <w:r>
              <w:rPr>
                <w:rStyle w:val="FootnoteReference"/>
                <w:rFonts w:ascii="Calibri" w:hAnsi="Calibri" w:cs="Calibri"/>
                <w:b/>
                <w:bCs/>
                <w:color w:val="FFFFFF"/>
                <w:sz w:val="20"/>
                <w:szCs w:val="20"/>
                <w:lang w:eastAsia="fr-CH"/>
              </w:rPr>
              <w:footnoteReference w:id="26"/>
            </w:r>
            <w:r>
              <w:rPr>
                <w:rFonts w:ascii="Calibri" w:hAnsi="Calibri" w:cs="Calibri"/>
                <w:b/>
                <w:bCs/>
                <w:color w:val="FFFFFF"/>
                <w:sz w:val="20"/>
                <w:szCs w:val="20"/>
                <w:lang w:val="fr-FR"/>
              </w:rPr>
              <w:br/>
            </w:r>
            <w:r>
              <w:rPr>
                <w:rFonts w:ascii="Calibri" w:hAnsi="Calibri" w:cs="Calibri"/>
                <w:color w:val="FFFFFF"/>
                <w:sz w:val="20"/>
                <w:szCs w:val="20"/>
                <w:lang w:val="fr-FR"/>
              </w:rPr>
              <w:t>(Référence : document-cadre SNA du Programme global et projet de cadre de suivi du SNA pour 2013-2014)</w:t>
            </w:r>
          </w:p>
        </w:tc>
        <w:tc>
          <w:tcPr>
            <w:tcW w:w="1252" w:type="dxa"/>
            <w:gridSpan w:val="3"/>
            <w:vMerge w:val="restart"/>
            <w:tcBorders>
              <w:left w:val="single" w:sz="6" w:space="0" w:color="FFFFFF"/>
              <w:right w:val="single" w:sz="6" w:space="0" w:color="FFFFFF"/>
            </w:tcBorders>
            <w:shd w:val="clear" w:color="auto" w:fill="1F497D"/>
            <w:vAlign w:val="center"/>
          </w:tcPr>
          <w:p w:rsidR="000336DF" w:rsidRPr="005E49F7" w:rsidRDefault="000336DF" w:rsidP="00884AC5">
            <w:pPr>
              <w:widowControl/>
              <w:jc w:val="center"/>
              <w:rPr>
                <w:rFonts w:ascii="Calibri" w:eastAsia="SimSun" w:hAnsi="Calibri" w:cs="Calibri"/>
                <w:b/>
                <w:bCs/>
                <w:color w:val="000000"/>
                <w:sz w:val="20"/>
                <w:szCs w:val="20"/>
                <w:lang w:eastAsia="fr-CH"/>
              </w:rPr>
            </w:pPr>
            <w:r>
              <w:rPr>
                <w:rFonts w:ascii="Calibri" w:hAnsi="Calibri" w:cs="Calibri"/>
                <w:b/>
                <w:bCs/>
                <w:color w:val="FFFFFF"/>
                <w:sz w:val="20"/>
                <w:szCs w:val="20"/>
                <w:lang w:val="fr-FR"/>
              </w:rPr>
              <w:t xml:space="preserve">Organisme </w:t>
            </w:r>
            <w:r>
              <w:rPr>
                <w:rFonts w:ascii="Calibri" w:hAnsi="Calibri" w:cs="Calibri"/>
                <w:b/>
                <w:bCs/>
                <w:color w:val="FFFFFF"/>
                <w:sz w:val="20"/>
                <w:szCs w:val="20"/>
                <w:lang w:val="fr-FR"/>
              </w:rPr>
              <w:br/>
              <w:t>de l’ONU participant</w:t>
            </w:r>
          </w:p>
        </w:tc>
        <w:tc>
          <w:tcPr>
            <w:tcW w:w="1110" w:type="dxa"/>
            <w:vMerge w:val="restart"/>
            <w:tcBorders>
              <w:left w:val="single" w:sz="6" w:space="0" w:color="FFFFFF"/>
              <w:right w:val="single" w:sz="6" w:space="0" w:color="FFFFFF"/>
            </w:tcBorders>
            <w:shd w:val="clear" w:color="auto" w:fill="1F497D"/>
            <w:vAlign w:val="center"/>
          </w:tcPr>
          <w:p w:rsidR="000336DF" w:rsidRPr="00D145D6" w:rsidRDefault="000336DF">
            <w:pPr>
              <w:widowControl/>
              <w:jc w:val="center"/>
              <w:rPr>
                <w:rFonts w:ascii="Calibri" w:hAnsi="Calibri" w:cs="Calibri"/>
                <w:b/>
                <w:bCs/>
                <w:color w:val="FFFFFF"/>
                <w:sz w:val="20"/>
                <w:szCs w:val="20"/>
                <w:lang w:val="fr-FR" w:eastAsia="fr-CH"/>
              </w:rPr>
            </w:pPr>
            <w:r>
              <w:rPr>
                <w:rFonts w:ascii="Calibri" w:hAnsi="Calibri" w:cs="Calibri"/>
                <w:b/>
                <w:bCs/>
                <w:color w:val="FFFFFF"/>
                <w:sz w:val="20"/>
                <w:szCs w:val="20"/>
                <w:lang w:val="fr-FR"/>
              </w:rPr>
              <w:t>Montant versé</w:t>
            </w:r>
          </w:p>
          <w:p w:rsidR="000336DF" w:rsidRPr="00D145D6" w:rsidRDefault="000336DF">
            <w:pPr>
              <w:widowControl/>
              <w:jc w:val="center"/>
              <w:rPr>
                <w:rFonts w:ascii="Calibri" w:hAnsi="Calibri" w:cs="Calibri"/>
                <w:b/>
                <w:bCs/>
                <w:color w:val="FFFFFF"/>
                <w:sz w:val="20"/>
                <w:szCs w:val="20"/>
                <w:lang w:val="fr-FR" w:eastAsia="fr-CH"/>
              </w:rPr>
            </w:pPr>
            <w:r>
              <w:rPr>
                <w:rFonts w:ascii="Calibri" w:hAnsi="Calibri" w:cs="Calibri"/>
                <w:b/>
                <w:bCs/>
                <w:color w:val="FFFFFF"/>
                <w:sz w:val="20"/>
                <w:szCs w:val="20"/>
                <w:lang w:val="fr-FR"/>
              </w:rPr>
              <w:t>par le FASM et le Gouvernement espagnol*</w:t>
            </w:r>
          </w:p>
        </w:tc>
        <w:tc>
          <w:tcPr>
            <w:tcW w:w="1538" w:type="dxa"/>
            <w:vMerge w:val="restart"/>
            <w:tcBorders>
              <w:left w:val="single" w:sz="6" w:space="0" w:color="FFFFFF"/>
              <w:right w:val="single" w:sz="6" w:space="0" w:color="FFFFFF"/>
            </w:tcBorders>
            <w:shd w:val="clear" w:color="auto" w:fill="1F497D"/>
            <w:vAlign w:val="center"/>
          </w:tcPr>
          <w:p w:rsidR="000336DF" w:rsidRPr="00D145D6" w:rsidRDefault="000336DF">
            <w:pPr>
              <w:widowControl/>
              <w:jc w:val="center"/>
              <w:rPr>
                <w:rFonts w:ascii="Calibri" w:hAnsi="Calibri" w:cs="Calibri"/>
                <w:b/>
                <w:bCs/>
                <w:color w:val="FFFFFF"/>
                <w:sz w:val="20"/>
                <w:szCs w:val="20"/>
                <w:lang w:val="fr-FR" w:eastAsia="fr-CH"/>
              </w:rPr>
            </w:pPr>
            <w:r>
              <w:rPr>
                <w:rFonts w:ascii="Calibri" w:hAnsi="Calibri" w:cs="Calibri"/>
                <w:b/>
                <w:bCs/>
                <w:color w:val="FFFFFF"/>
                <w:sz w:val="20"/>
                <w:szCs w:val="20"/>
                <w:lang w:val="fr-FR"/>
              </w:rPr>
              <w:t>Cumul des dépenses : 1</w:t>
            </w:r>
            <w:r w:rsidRPr="00216861">
              <w:rPr>
                <w:rFonts w:ascii="Calibri" w:hAnsi="Calibri" w:cs="Calibri"/>
                <w:b/>
                <w:bCs/>
                <w:color w:val="FFFFFF"/>
                <w:sz w:val="20"/>
                <w:szCs w:val="20"/>
                <w:vertAlign w:val="superscript"/>
                <w:lang w:val="fr-FR"/>
              </w:rPr>
              <w:t>er</w:t>
            </w:r>
            <w:r>
              <w:rPr>
                <w:rFonts w:ascii="Calibri" w:hAnsi="Calibri" w:cs="Calibri"/>
                <w:b/>
                <w:bCs/>
                <w:color w:val="FFFFFF"/>
                <w:sz w:val="20"/>
                <w:szCs w:val="20"/>
                <w:lang w:val="fr-FR"/>
              </w:rPr>
              <w:t> novembre 2011 – 31 </w:t>
            </w:r>
            <w:proofErr w:type="gramStart"/>
            <w:r>
              <w:rPr>
                <w:rFonts w:ascii="Calibri" w:hAnsi="Calibri" w:cs="Calibri"/>
                <w:b/>
                <w:bCs/>
                <w:color w:val="FFFFFF"/>
                <w:sz w:val="20"/>
                <w:szCs w:val="20"/>
                <w:lang w:val="fr-FR"/>
              </w:rPr>
              <w:t>décembre</w:t>
            </w:r>
            <w:proofErr w:type="gramEnd"/>
            <w:r>
              <w:rPr>
                <w:rFonts w:ascii="Calibri" w:hAnsi="Calibri" w:cs="Calibri"/>
                <w:b/>
                <w:bCs/>
                <w:color w:val="FFFFFF"/>
                <w:sz w:val="20"/>
                <w:szCs w:val="20"/>
                <w:lang w:val="fr-FR"/>
              </w:rPr>
              <w:t xml:space="preserve"> 2012 (A)</w:t>
            </w:r>
          </w:p>
        </w:tc>
        <w:tc>
          <w:tcPr>
            <w:tcW w:w="4659" w:type="dxa"/>
            <w:gridSpan w:val="5"/>
            <w:tcBorders>
              <w:left w:val="single" w:sz="6" w:space="0" w:color="FFFFFF"/>
              <w:bottom w:val="single" w:sz="2" w:space="0" w:color="FFFFFF"/>
              <w:right w:val="single" w:sz="6" w:space="0" w:color="FFFFFF"/>
            </w:tcBorders>
            <w:shd w:val="clear" w:color="auto" w:fill="1F497D"/>
            <w:vAlign w:val="center"/>
          </w:tcPr>
          <w:p w:rsidR="000336DF" w:rsidRPr="005E49F7" w:rsidRDefault="000336DF">
            <w:pPr>
              <w:widowControl/>
              <w:jc w:val="center"/>
              <w:rPr>
                <w:rFonts w:ascii="Calibri" w:hAnsi="Calibri" w:cs="Calibri"/>
                <w:b/>
                <w:bCs/>
                <w:color w:val="000000"/>
                <w:sz w:val="20"/>
                <w:szCs w:val="20"/>
                <w:lang w:eastAsia="fr-CH"/>
              </w:rPr>
            </w:pPr>
            <w:r>
              <w:rPr>
                <w:rFonts w:ascii="Calibri" w:hAnsi="Calibri" w:cs="Calibri"/>
                <w:b/>
                <w:bCs/>
                <w:color w:val="FFFFFF"/>
                <w:sz w:val="20"/>
                <w:szCs w:val="20"/>
                <w:lang w:val="fr-FR"/>
              </w:rPr>
              <w:t>Dépenses : 1</w:t>
            </w:r>
            <w:r w:rsidRPr="00216861">
              <w:rPr>
                <w:rFonts w:ascii="Calibri" w:hAnsi="Calibri" w:cs="Calibri"/>
                <w:b/>
                <w:bCs/>
                <w:color w:val="FFFFFF"/>
                <w:sz w:val="20"/>
                <w:szCs w:val="20"/>
                <w:vertAlign w:val="superscript"/>
                <w:lang w:val="fr-FR"/>
              </w:rPr>
              <w:t>er</w:t>
            </w:r>
            <w:r>
              <w:rPr>
                <w:rFonts w:ascii="Calibri" w:hAnsi="Calibri" w:cs="Calibri"/>
                <w:b/>
                <w:bCs/>
                <w:color w:val="FFFFFF"/>
                <w:sz w:val="20"/>
                <w:szCs w:val="20"/>
                <w:lang w:val="fr-FR"/>
              </w:rPr>
              <w:t> janvier – 30 juin 2013</w:t>
            </w:r>
          </w:p>
        </w:tc>
        <w:tc>
          <w:tcPr>
            <w:tcW w:w="1545" w:type="dxa"/>
            <w:vMerge w:val="restart"/>
            <w:tcBorders>
              <w:left w:val="single" w:sz="6" w:space="0" w:color="FFFFFF"/>
              <w:right w:val="single" w:sz="6" w:space="0" w:color="FFFFFF"/>
            </w:tcBorders>
            <w:shd w:val="clear" w:color="auto" w:fill="1F497D"/>
            <w:vAlign w:val="center"/>
          </w:tcPr>
          <w:p w:rsidR="000336DF" w:rsidRPr="00D145D6" w:rsidRDefault="000336DF">
            <w:pPr>
              <w:jc w:val="center"/>
              <w:rPr>
                <w:rFonts w:ascii="Calibri" w:hAnsi="Calibri" w:cs="Calibri"/>
                <w:b/>
                <w:bCs/>
                <w:color w:val="FFFFFF"/>
                <w:sz w:val="20"/>
                <w:szCs w:val="20"/>
                <w:lang w:val="fr-FR" w:eastAsia="fr-CH"/>
              </w:rPr>
            </w:pPr>
            <w:r>
              <w:rPr>
                <w:rFonts w:ascii="Calibri" w:hAnsi="Calibri" w:cs="Calibri"/>
                <w:b/>
                <w:bCs/>
                <w:color w:val="FFFFFF"/>
                <w:sz w:val="20"/>
                <w:szCs w:val="20"/>
                <w:lang w:val="fr-FR"/>
              </w:rPr>
              <w:t>Cumul des dépenses : 1</w:t>
            </w:r>
            <w:r w:rsidRPr="00216861">
              <w:rPr>
                <w:rFonts w:ascii="Calibri" w:hAnsi="Calibri" w:cs="Calibri"/>
                <w:b/>
                <w:bCs/>
                <w:color w:val="FFFFFF"/>
                <w:sz w:val="20"/>
                <w:szCs w:val="20"/>
                <w:vertAlign w:val="superscript"/>
                <w:lang w:val="fr-FR"/>
              </w:rPr>
              <w:t>er</w:t>
            </w:r>
            <w:r>
              <w:rPr>
                <w:rFonts w:ascii="Calibri" w:hAnsi="Calibri" w:cs="Calibri"/>
                <w:b/>
                <w:bCs/>
                <w:color w:val="FFFFFF"/>
                <w:sz w:val="20"/>
                <w:szCs w:val="20"/>
                <w:lang w:val="fr-FR"/>
              </w:rPr>
              <w:t> novembre 2011 – 30 juin 2013 (A+D)</w:t>
            </w:r>
          </w:p>
          <w:p w:rsidR="000336DF" w:rsidRPr="005E49F7" w:rsidRDefault="000336DF">
            <w:pPr>
              <w:jc w:val="center"/>
              <w:rPr>
                <w:rFonts w:ascii="Calibri" w:hAnsi="Calibri" w:cs="Calibri"/>
                <w:b/>
                <w:bCs/>
                <w:color w:val="000000"/>
                <w:sz w:val="20"/>
                <w:szCs w:val="20"/>
                <w:lang w:eastAsia="fr-CH"/>
              </w:rPr>
            </w:pPr>
            <w:r>
              <w:rPr>
                <w:rFonts w:ascii="Calibri" w:hAnsi="Calibri" w:cs="Calibri"/>
                <w:b/>
                <w:bCs/>
                <w:color w:val="FFFFFF"/>
                <w:sz w:val="20"/>
                <w:szCs w:val="20"/>
                <w:lang w:val="fr-FR"/>
              </w:rPr>
              <w:t>E</w:t>
            </w:r>
          </w:p>
        </w:tc>
        <w:tc>
          <w:tcPr>
            <w:tcW w:w="1816" w:type="dxa"/>
            <w:vMerge w:val="restart"/>
            <w:tcBorders>
              <w:left w:val="single" w:sz="6" w:space="0" w:color="FFFFFF"/>
            </w:tcBorders>
            <w:shd w:val="clear" w:color="auto" w:fill="1F497D"/>
            <w:vAlign w:val="center"/>
          </w:tcPr>
          <w:p w:rsidR="000336DF" w:rsidRPr="00D145D6" w:rsidRDefault="000336DF">
            <w:pPr>
              <w:widowControl/>
              <w:jc w:val="center"/>
              <w:rPr>
                <w:rFonts w:ascii="Calibri" w:hAnsi="Calibri" w:cs="Calibri"/>
                <w:b/>
                <w:bCs/>
                <w:color w:val="FFFFFF"/>
                <w:sz w:val="20"/>
                <w:szCs w:val="20"/>
                <w:lang w:val="fr-FR" w:eastAsia="fr-CH"/>
              </w:rPr>
            </w:pPr>
            <w:r>
              <w:rPr>
                <w:rFonts w:ascii="Calibri" w:hAnsi="Calibri" w:cs="Calibri"/>
                <w:b/>
                <w:bCs/>
                <w:color w:val="FFFFFF"/>
                <w:sz w:val="20"/>
                <w:szCs w:val="20"/>
                <w:lang w:val="fr-FR"/>
              </w:rPr>
              <w:t>Taux d’exécution (cumul total des dépenses/montant versé)</w:t>
            </w:r>
          </w:p>
          <w:p w:rsidR="000336DF" w:rsidRPr="00D145D6" w:rsidRDefault="000336DF">
            <w:pPr>
              <w:widowControl/>
              <w:jc w:val="center"/>
              <w:rPr>
                <w:rFonts w:ascii="Calibri" w:hAnsi="Calibri" w:cs="Calibri"/>
                <w:b/>
                <w:bCs/>
                <w:color w:val="FFFFFF"/>
                <w:sz w:val="20"/>
                <w:szCs w:val="20"/>
                <w:lang w:val="fr-FR" w:eastAsia="fr-CH"/>
              </w:rPr>
            </w:pPr>
          </w:p>
        </w:tc>
      </w:tr>
      <w:tr w:rsidR="000336DF" w:rsidRPr="004F374C" w:rsidTr="00871CAF">
        <w:trPr>
          <w:trHeight w:val="1151"/>
        </w:trPr>
        <w:tc>
          <w:tcPr>
            <w:tcW w:w="3251" w:type="dxa"/>
            <w:vMerge/>
          </w:tcPr>
          <w:p w:rsidR="000336DF" w:rsidRPr="00D145D6" w:rsidRDefault="000336DF" w:rsidP="00CA03D6">
            <w:pPr>
              <w:widowControl/>
              <w:jc w:val="center"/>
              <w:rPr>
                <w:rFonts w:ascii="Calibri" w:hAnsi="Calibri" w:cs="Calibri"/>
                <w:b/>
                <w:bCs/>
                <w:color w:val="FFFFFF"/>
                <w:sz w:val="20"/>
                <w:szCs w:val="20"/>
                <w:lang w:val="fr-FR" w:eastAsia="fr-CH"/>
              </w:rPr>
            </w:pPr>
          </w:p>
        </w:tc>
        <w:tc>
          <w:tcPr>
            <w:tcW w:w="1252" w:type="dxa"/>
            <w:gridSpan w:val="3"/>
            <w:vMerge/>
          </w:tcPr>
          <w:p w:rsidR="000336DF" w:rsidRPr="00D145D6" w:rsidRDefault="000336DF" w:rsidP="00CA03D6">
            <w:pPr>
              <w:widowControl/>
              <w:jc w:val="center"/>
              <w:rPr>
                <w:rFonts w:ascii="Calibri" w:hAnsi="Calibri" w:cs="Calibri"/>
                <w:b/>
                <w:bCs/>
                <w:color w:val="000000"/>
                <w:sz w:val="20"/>
                <w:szCs w:val="20"/>
                <w:lang w:val="fr-FR" w:eastAsia="fr-CH"/>
              </w:rPr>
            </w:pPr>
          </w:p>
        </w:tc>
        <w:tc>
          <w:tcPr>
            <w:tcW w:w="1110" w:type="dxa"/>
            <w:vMerge/>
          </w:tcPr>
          <w:p w:rsidR="000336DF" w:rsidRPr="00D145D6" w:rsidRDefault="000336DF" w:rsidP="00CA03D6">
            <w:pPr>
              <w:widowControl/>
              <w:jc w:val="center"/>
              <w:rPr>
                <w:rFonts w:ascii="Calibri" w:hAnsi="Calibri" w:cs="Calibri"/>
                <w:b/>
                <w:bCs/>
                <w:color w:val="FFFFFF"/>
                <w:sz w:val="20"/>
                <w:szCs w:val="20"/>
                <w:lang w:val="fr-FR" w:eastAsia="fr-CH"/>
              </w:rPr>
            </w:pPr>
          </w:p>
        </w:tc>
        <w:tc>
          <w:tcPr>
            <w:tcW w:w="1538" w:type="dxa"/>
            <w:vMerge/>
            <w:tcBorders>
              <w:right w:val="single" w:sz="2" w:space="0" w:color="FFFFFF"/>
            </w:tcBorders>
          </w:tcPr>
          <w:p w:rsidR="000336DF" w:rsidRPr="00D145D6" w:rsidRDefault="000336DF" w:rsidP="00CA03D6">
            <w:pPr>
              <w:widowControl/>
              <w:jc w:val="center"/>
              <w:rPr>
                <w:rFonts w:ascii="Calibri" w:hAnsi="Calibri" w:cs="Calibri"/>
                <w:b/>
                <w:bCs/>
                <w:color w:val="FFFFFF"/>
                <w:sz w:val="20"/>
                <w:szCs w:val="20"/>
                <w:lang w:val="fr-FR" w:eastAsia="fr-CH"/>
              </w:rPr>
            </w:pPr>
          </w:p>
        </w:tc>
        <w:tc>
          <w:tcPr>
            <w:tcW w:w="1394" w:type="dxa"/>
            <w:tcBorders>
              <w:left w:val="single" w:sz="2" w:space="0" w:color="FFFFFF"/>
              <w:right w:val="single" w:sz="6" w:space="0" w:color="FFFFFF"/>
            </w:tcBorders>
            <w:shd w:val="clear" w:color="auto" w:fill="1F497D"/>
            <w:vAlign w:val="center"/>
          </w:tcPr>
          <w:p w:rsidR="000336DF" w:rsidRPr="00E617E1" w:rsidRDefault="000336DF" w:rsidP="00884AC5">
            <w:pPr>
              <w:widowControl/>
              <w:jc w:val="center"/>
              <w:rPr>
                <w:rFonts w:ascii="Calibri" w:hAnsi="Calibri" w:cs="Calibri"/>
                <w:color w:val="FFFFFF"/>
                <w:sz w:val="20"/>
                <w:szCs w:val="20"/>
                <w:lang w:val="fr-CH" w:eastAsia="fr-CH"/>
              </w:rPr>
            </w:pPr>
            <w:r>
              <w:rPr>
                <w:rFonts w:ascii="Calibri" w:hAnsi="Calibri" w:cs="Calibri"/>
                <w:b/>
                <w:bCs/>
                <w:color w:val="FFFFFF"/>
                <w:sz w:val="20"/>
                <w:szCs w:val="20"/>
                <w:lang w:val="fr-FR"/>
              </w:rPr>
              <w:t>Engagements</w:t>
            </w:r>
          </w:p>
          <w:p w:rsidR="000336DF" w:rsidRPr="00E617E1" w:rsidRDefault="000336DF" w:rsidP="00884AC5">
            <w:pPr>
              <w:widowControl/>
              <w:jc w:val="center"/>
              <w:rPr>
                <w:rFonts w:ascii="Calibri" w:eastAsia="SimSun" w:hAnsi="Calibri" w:cs="Calibri"/>
                <w:b/>
                <w:bCs/>
                <w:color w:val="000000"/>
                <w:sz w:val="20"/>
                <w:szCs w:val="20"/>
                <w:lang w:eastAsia="fr-CH"/>
              </w:rPr>
            </w:pPr>
            <w:r>
              <w:rPr>
                <w:rFonts w:ascii="Calibri" w:hAnsi="Calibri" w:cs="Calibri"/>
                <w:color w:val="FFFFFF"/>
                <w:sz w:val="20"/>
                <w:szCs w:val="20"/>
                <w:lang w:val="fr-FR"/>
              </w:rPr>
              <w:t>B</w:t>
            </w:r>
          </w:p>
        </w:tc>
        <w:tc>
          <w:tcPr>
            <w:tcW w:w="1537" w:type="dxa"/>
            <w:gridSpan w:val="2"/>
            <w:tcBorders>
              <w:left w:val="single" w:sz="6" w:space="0" w:color="FFFFFF"/>
              <w:right w:val="single" w:sz="6" w:space="0" w:color="FFFFFF"/>
            </w:tcBorders>
            <w:shd w:val="clear" w:color="auto" w:fill="1F497D"/>
            <w:vAlign w:val="center"/>
          </w:tcPr>
          <w:p w:rsidR="000336DF" w:rsidRPr="00E617E1" w:rsidRDefault="000336DF">
            <w:pPr>
              <w:widowControl/>
              <w:jc w:val="center"/>
              <w:rPr>
                <w:rFonts w:ascii="Calibri" w:eastAsia="SimSun" w:hAnsi="Calibri" w:cs="Calibri"/>
                <w:b/>
                <w:bCs/>
                <w:color w:val="000000"/>
                <w:sz w:val="20"/>
                <w:szCs w:val="20"/>
                <w:u w:val="single"/>
                <w:lang w:eastAsia="fr-CH"/>
              </w:rPr>
            </w:pPr>
            <w:r>
              <w:rPr>
                <w:rFonts w:ascii="Calibri" w:hAnsi="Calibri" w:cs="Calibri"/>
                <w:b/>
                <w:bCs/>
                <w:color w:val="FFFFFF"/>
                <w:sz w:val="20"/>
                <w:szCs w:val="20"/>
                <w:lang w:val="fr-FR"/>
              </w:rPr>
              <w:t xml:space="preserve">Décaissement </w:t>
            </w:r>
            <w:r>
              <w:rPr>
                <w:rFonts w:ascii="Calibri" w:hAnsi="Calibri" w:cs="Calibri"/>
                <w:b/>
                <w:bCs/>
                <w:color w:val="FFFFFF"/>
                <w:sz w:val="20"/>
                <w:szCs w:val="20"/>
                <w:lang w:val="fr-FR"/>
              </w:rPr>
              <w:br/>
            </w:r>
            <w:r>
              <w:rPr>
                <w:rFonts w:ascii="Calibri" w:hAnsi="Calibri" w:cs="Calibri"/>
                <w:color w:val="FFFFFF"/>
                <w:sz w:val="20"/>
                <w:szCs w:val="20"/>
                <w:lang w:val="fr-FR"/>
              </w:rPr>
              <w:t>C</w:t>
            </w:r>
          </w:p>
        </w:tc>
        <w:tc>
          <w:tcPr>
            <w:tcW w:w="1728" w:type="dxa"/>
            <w:gridSpan w:val="2"/>
            <w:tcBorders>
              <w:left w:val="single" w:sz="6" w:space="0" w:color="FFFFFF"/>
              <w:right w:val="single" w:sz="2" w:space="0" w:color="FFFFFF"/>
            </w:tcBorders>
            <w:shd w:val="clear" w:color="auto" w:fill="1F497D"/>
            <w:vAlign w:val="center"/>
          </w:tcPr>
          <w:p w:rsidR="000336DF" w:rsidRPr="00D145D6" w:rsidRDefault="000336DF">
            <w:pPr>
              <w:widowControl/>
              <w:jc w:val="center"/>
              <w:rPr>
                <w:rFonts w:ascii="Calibri" w:eastAsia="SimSun" w:hAnsi="Calibri" w:cs="Calibri"/>
                <w:b/>
                <w:bCs/>
                <w:color w:val="000000"/>
                <w:sz w:val="20"/>
                <w:szCs w:val="20"/>
                <w:u w:val="single"/>
                <w:lang w:val="fr-FR" w:eastAsia="fr-CH"/>
              </w:rPr>
            </w:pPr>
            <w:r>
              <w:rPr>
                <w:rFonts w:ascii="Calibri" w:hAnsi="Calibri" w:cs="Calibri"/>
                <w:b/>
                <w:bCs/>
                <w:color w:val="FFFFFF"/>
                <w:sz w:val="20"/>
                <w:szCs w:val="20"/>
                <w:lang w:val="fr-FR"/>
              </w:rPr>
              <w:t xml:space="preserve">Total des dépenses </w:t>
            </w:r>
            <w:r>
              <w:rPr>
                <w:rFonts w:ascii="Calibri" w:hAnsi="Calibri" w:cs="Calibri"/>
                <w:b/>
                <w:bCs/>
                <w:color w:val="FFFFFF"/>
                <w:sz w:val="20"/>
                <w:szCs w:val="20"/>
                <w:lang w:val="fr-FR"/>
              </w:rPr>
              <w:br/>
              <w:t>(</w:t>
            </w:r>
            <w:r>
              <w:rPr>
                <w:rFonts w:ascii="Calibri" w:hAnsi="Calibri" w:cs="Calibri"/>
                <w:color w:val="FFFFFF"/>
                <w:sz w:val="20"/>
                <w:szCs w:val="20"/>
                <w:lang w:val="fr-FR"/>
              </w:rPr>
              <w:t>B+C</w:t>
            </w:r>
            <w:proofErr w:type="gramStart"/>
            <w:r>
              <w:rPr>
                <w:rFonts w:ascii="Calibri" w:hAnsi="Calibri" w:cs="Calibri"/>
                <w:color w:val="FFFFFF"/>
                <w:sz w:val="20"/>
                <w:szCs w:val="20"/>
                <w:lang w:val="fr-FR"/>
              </w:rPr>
              <w:t>)</w:t>
            </w:r>
            <w:proofErr w:type="gramEnd"/>
            <w:r>
              <w:rPr>
                <w:rFonts w:ascii="Calibri" w:hAnsi="Calibri" w:cs="Calibri"/>
                <w:color w:val="FFFFFF"/>
                <w:sz w:val="20"/>
                <w:szCs w:val="20"/>
                <w:lang w:val="fr-FR"/>
              </w:rPr>
              <w:br/>
              <w:t>D</w:t>
            </w:r>
          </w:p>
        </w:tc>
        <w:tc>
          <w:tcPr>
            <w:tcW w:w="1545" w:type="dxa"/>
            <w:vMerge/>
            <w:tcBorders>
              <w:left w:val="single" w:sz="2" w:space="0" w:color="FFFFFF"/>
            </w:tcBorders>
          </w:tcPr>
          <w:p w:rsidR="000336DF" w:rsidRPr="00D145D6" w:rsidRDefault="000336DF" w:rsidP="00CA03D6">
            <w:pPr>
              <w:widowControl/>
              <w:jc w:val="center"/>
              <w:rPr>
                <w:rFonts w:ascii="Calibri" w:hAnsi="Calibri" w:cs="Calibri"/>
                <w:b/>
                <w:bCs/>
                <w:color w:val="000000"/>
                <w:sz w:val="20"/>
                <w:szCs w:val="20"/>
                <w:lang w:val="fr-FR" w:eastAsia="fr-CH"/>
              </w:rPr>
            </w:pPr>
          </w:p>
        </w:tc>
        <w:tc>
          <w:tcPr>
            <w:tcW w:w="1816" w:type="dxa"/>
            <w:vMerge/>
          </w:tcPr>
          <w:p w:rsidR="000336DF" w:rsidRPr="00D145D6" w:rsidRDefault="000336DF" w:rsidP="00CA03D6">
            <w:pPr>
              <w:widowControl/>
              <w:jc w:val="center"/>
              <w:rPr>
                <w:rFonts w:ascii="Calibri" w:hAnsi="Calibri" w:cs="Calibri"/>
                <w:b/>
                <w:bCs/>
                <w:color w:val="FFFFFF"/>
                <w:sz w:val="20"/>
                <w:szCs w:val="20"/>
                <w:lang w:val="fr-FR" w:eastAsia="fr-CH"/>
              </w:rPr>
            </w:pPr>
          </w:p>
        </w:tc>
      </w:tr>
      <w:tr w:rsidR="000336DF" w:rsidRPr="004F374C" w:rsidTr="00871CAF">
        <w:trPr>
          <w:trHeight w:val="143"/>
        </w:trPr>
        <w:tc>
          <w:tcPr>
            <w:tcW w:w="15171" w:type="dxa"/>
            <w:gridSpan w:val="13"/>
            <w:shd w:val="clear" w:color="auto" w:fill="1F497D"/>
          </w:tcPr>
          <w:p w:rsidR="000336DF" w:rsidRPr="00D145D6" w:rsidRDefault="000336DF" w:rsidP="00CA03D6">
            <w:pPr>
              <w:widowControl/>
              <w:rPr>
                <w:rFonts w:ascii="Calibri" w:hAnsi="Calibri" w:cs="Calibri"/>
                <w:color w:val="000000"/>
                <w:sz w:val="20"/>
                <w:szCs w:val="20"/>
                <w:lang w:val="fr-FR" w:eastAsia="fr-CH"/>
              </w:rPr>
            </w:pPr>
            <w:r>
              <w:rPr>
                <w:rFonts w:ascii="Calibri" w:hAnsi="Calibri" w:cs="Calibri"/>
                <w:b/>
                <w:bCs/>
                <w:color w:val="FFFFFF"/>
                <w:sz w:val="20"/>
                <w:szCs w:val="20"/>
                <w:lang w:val="fr-FR"/>
              </w:rPr>
              <w:t>Résultat 1 : Les pays REDD+ sont dotés des systèmes et des capacités nécessaires pour élaborer et mettre en œuvre le MRV et le suivi.</w:t>
            </w:r>
          </w:p>
        </w:tc>
      </w:tr>
      <w:tr w:rsidR="0020504C" w:rsidRPr="00134C07" w:rsidTr="00871CAF">
        <w:trPr>
          <w:trHeight w:val="238"/>
        </w:trPr>
        <w:tc>
          <w:tcPr>
            <w:tcW w:w="3251" w:type="dxa"/>
            <w:tcBorders>
              <w:right w:val="single" w:sz="6" w:space="0" w:color="FFFFFF"/>
            </w:tcBorders>
            <w:shd w:val="clear" w:color="auto" w:fill="DBE5F1" w:themeFill="accent1" w:themeFillTint="33"/>
          </w:tcPr>
          <w:p w:rsidR="0020504C" w:rsidRPr="00D145D6" w:rsidRDefault="0020504C" w:rsidP="00871CAF">
            <w:pPr>
              <w:widowControl/>
              <w:rPr>
                <w:rFonts w:ascii="Calibri" w:hAnsi="Calibri" w:cs="Calibri"/>
                <w:b/>
                <w:bCs/>
                <w:color w:val="000000"/>
                <w:sz w:val="20"/>
                <w:szCs w:val="20"/>
                <w:lang w:val="fr-FR" w:eastAsia="fr-CH"/>
              </w:rPr>
            </w:pPr>
            <w:r>
              <w:rPr>
                <w:rFonts w:ascii="Calibri" w:hAnsi="Calibri" w:cs="Calibri"/>
                <w:b/>
                <w:bCs/>
                <w:color w:val="000000"/>
                <w:sz w:val="20"/>
                <w:szCs w:val="20"/>
                <w:lang w:val="fr-FR"/>
              </w:rPr>
              <w:t>Réalisation 1.1 :</w:t>
            </w:r>
            <w:r>
              <w:rPr>
                <w:rFonts w:ascii="Calibri" w:hAnsi="Calibri" w:cs="Calibri"/>
                <w:color w:val="000000"/>
                <w:sz w:val="20"/>
                <w:szCs w:val="20"/>
                <w:lang w:val="fr-FR"/>
              </w:rPr>
              <w:t xml:space="preserve"> Les activités, outils et méthodes pour la MRV et la surveillance sont conçus au niveau national.</w:t>
            </w:r>
          </w:p>
        </w:tc>
        <w:tc>
          <w:tcPr>
            <w:tcW w:w="1252" w:type="dxa"/>
            <w:gridSpan w:val="3"/>
            <w:tcBorders>
              <w:left w:val="single" w:sz="6" w:space="0" w:color="FFFFFF"/>
              <w:right w:val="single" w:sz="6" w:space="0" w:color="FFFFFF"/>
            </w:tcBorders>
            <w:shd w:val="clear" w:color="auto" w:fill="DBE5F1" w:themeFill="accent1" w:themeFillTint="33"/>
            <w:vAlign w:val="center"/>
          </w:tcPr>
          <w:p w:rsidR="0020504C" w:rsidRPr="005E49F7" w:rsidRDefault="0020504C" w:rsidP="0020504C">
            <w:pPr>
              <w:widowControl/>
              <w:jc w:val="center"/>
              <w:rPr>
                <w:rFonts w:ascii="Calibri" w:eastAsia="SimSun" w:hAnsi="Calibri" w:cs="Calibri"/>
                <w:b/>
                <w:bCs/>
                <w:color w:val="000000"/>
                <w:sz w:val="20"/>
                <w:szCs w:val="20"/>
                <w:lang w:eastAsia="fr-CH"/>
              </w:rPr>
            </w:pPr>
            <w:r>
              <w:rPr>
                <w:rFonts w:ascii="Calibri" w:hAnsi="Calibri" w:cs="Calibri"/>
                <w:color w:val="000000"/>
                <w:sz w:val="20"/>
                <w:szCs w:val="20"/>
                <w:lang w:val="fr-FR"/>
              </w:rPr>
              <w:t>FAO</w:t>
            </w:r>
          </w:p>
        </w:tc>
        <w:tc>
          <w:tcPr>
            <w:tcW w:w="1110" w:type="dxa"/>
            <w:tcBorders>
              <w:left w:val="single" w:sz="6" w:space="0" w:color="FFFFFF"/>
              <w:right w:val="single" w:sz="6" w:space="0" w:color="FFFFFF"/>
            </w:tcBorders>
            <w:shd w:val="clear" w:color="auto" w:fill="DBE5F1" w:themeFill="accent1" w:themeFillTint="33"/>
            <w:vAlign w:val="center"/>
          </w:tcPr>
          <w:p w:rsidR="0020504C" w:rsidRPr="00D145D6" w:rsidRDefault="0020504C" w:rsidP="00871CAF">
            <w:pPr>
              <w:widowControl/>
              <w:jc w:val="right"/>
              <w:rPr>
                <w:rFonts w:ascii="Calibri" w:eastAsia="SimSun" w:hAnsi="Calibri" w:cs="Calibri"/>
                <w:b/>
                <w:bCs/>
                <w:color w:val="FFFFFF"/>
                <w:sz w:val="20"/>
                <w:szCs w:val="20"/>
                <w:u w:val="single"/>
                <w:lang w:val="fr-FR" w:eastAsia="fr-CH"/>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613</w:t>
            </w:r>
            <w:r>
              <w:rPr>
                <w:rFonts w:ascii="Calibri" w:hAnsi="Calibri" w:cs="Calibri"/>
                <w:color w:val="000000"/>
                <w:sz w:val="20"/>
                <w:szCs w:val="20"/>
              </w:rPr>
              <w:t> </w:t>
            </w:r>
            <w:r w:rsidRPr="00E617E1">
              <w:rPr>
                <w:rFonts w:ascii="Calibri" w:hAnsi="Calibri" w:cs="Calibri"/>
                <w:color w:val="000000"/>
                <w:sz w:val="20"/>
                <w:szCs w:val="20"/>
              </w:rPr>
              <w:t>891</w:t>
            </w:r>
          </w:p>
        </w:tc>
        <w:tc>
          <w:tcPr>
            <w:tcW w:w="1538" w:type="dxa"/>
            <w:tcBorders>
              <w:left w:val="single" w:sz="6" w:space="0" w:color="FFFFFF"/>
              <w:right w:val="single" w:sz="6" w:space="0" w:color="FFFFFF"/>
            </w:tcBorders>
            <w:shd w:val="clear" w:color="auto" w:fill="DBE5F1" w:themeFill="accent1" w:themeFillTint="33"/>
            <w:vAlign w:val="center"/>
          </w:tcPr>
          <w:p w:rsidR="0020504C" w:rsidRPr="00D145D6" w:rsidRDefault="0020504C" w:rsidP="00871CAF">
            <w:pPr>
              <w:widowControl/>
              <w:jc w:val="right"/>
              <w:rPr>
                <w:rFonts w:ascii="Calibri" w:eastAsia="SimSun" w:hAnsi="Calibri" w:cs="Calibri"/>
                <w:b/>
                <w:bCs/>
                <w:color w:val="FFFFFF"/>
                <w:sz w:val="20"/>
                <w:szCs w:val="20"/>
                <w:u w:val="single"/>
                <w:lang w:val="fr-FR" w:eastAsia="fr-CH"/>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533</w:t>
            </w:r>
            <w:r>
              <w:rPr>
                <w:rFonts w:ascii="Calibri" w:hAnsi="Calibri" w:cs="Calibri"/>
                <w:color w:val="000000"/>
                <w:sz w:val="20"/>
                <w:szCs w:val="20"/>
              </w:rPr>
              <w:t> </w:t>
            </w:r>
            <w:r w:rsidRPr="00E617E1">
              <w:rPr>
                <w:rFonts w:ascii="Calibri" w:hAnsi="Calibri" w:cs="Calibri"/>
                <w:color w:val="000000"/>
                <w:sz w:val="20"/>
                <w:szCs w:val="20"/>
              </w:rPr>
              <w:t>790</w:t>
            </w:r>
          </w:p>
        </w:tc>
        <w:tc>
          <w:tcPr>
            <w:tcW w:w="1417" w:type="dxa"/>
            <w:gridSpan w:val="2"/>
            <w:tcBorders>
              <w:left w:val="single" w:sz="6" w:space="0" w:color="FFFFFF"/>
              <w:bottom w:val="single" w:sz="2" w:space="0" w:color="FFFFFF"/>
              <w:right w:val="single" w:sz="6" w:space="0" w:color="FFFFFF"/>
            </w:tcBorders>
            <w:shd w:val="clear" w:color="auto" w:fill="DBE5F1" w:themeFill="accent1" w:themeFillTint="33"/>
            <w:vAlign w:val="center"/>
          </w:tcPr>
          <w:p w:rsidR="0020504C" w:rsidRPr="005E49F7" w:rsidRDefault="0020504C" w:rsidP="00871CAF">
            <w:pPr>
              <w:widowControl/>
              <w:jc w:val="right"/>
              <w:rPr>
                <w:rFonts w:ascii="Calibri" w:eastAsia="SimSun" w:hAnsi="Calibri" w:cs="Calibri"/>
                <w:b/>
                <w:bCs/>
                <w:color w:val="000000"/>
                <w:sz w:val="20"/>
                <w:szCs w:val="20"/>
                <w:u w:val="single"/>
                <w:lang w:eastAsia="fr-CH"/>
              </w:rPr>
            </w:pPr>
            <w:r w:rsidRPr="00E617E1">
              <w:rPr>
                <w:rFonts w:ascii="Calibri" w:hAnsi="Calibri" w:cs="Calibri"/>
                <w:color w:val="000000"/>
                <w:sz w:val="20"/>
                <w:szCs w:val="20"/>
              </w:rPr>
              <w:t>521</w:t>
            </w:r>
            <w:r>
              <w:rPr>
                <w:rFonts w:ascii="Calibri" w:hAnsi="Calibri" w:cs="Calibri"/>
                <w:color w:val="000000"/>
                <w:sz w:val="20"/>
                <w:szCs w:val="20"/>
              </w:rPr>
              <w:t> </w:t>
            </w:r>
            <w:r w:rsidRPr="00E617E1">
              <w:rPr>
                <w:rFonts w:ascii="Calibri" w:hAnsi="Calibri" w:cs="Calibri"/>
                <w:color w:val="000000"/>
                <w:sz w:val="20"/>
                <w:szCs w:val="20"/>
              </w:rPr>
              <w:t>962</w:t>
            </w:r>
          </w:p>
        </w:tc>
        <w:tc>
          <w:tcPr>
            <w:tcW w:w="1530" w:type="dxa"/>
            <w:gridSpan w:val="2"/>
            <w:tcBorders>
              <w:left w:val="single" w:sz="6" w:space="0" w:color="FFFFFF"/>
              <w:bottom w:val="single" w:sz="2" w:space="0" w:color="FFFFFF"/>
              <w:right w:val="single" w:sz="6" w:space="0" w:color="FFFFFF"/>
            </w:tcBorders>
            <w:shd w:val="clear" w:color="auto" w:fill="DBE5F1" w:themeFill="accent1" w:themeFillTint="33"/>
            <w:vAlign w:val="center"/>
          </w:tcPr>
          <w:p w:rsidR="0020504C" w:rsidRPr="005E49F7" w:rsidRDefault="0020504C" w:rsidP="00871CAF">
            <w:pPr>
              <w:widowControl/>
              <w:jc w:val="right"/>
              <w:rPr>
                <w:rFonts w:ascii="Calibri" w:eastAsia="SimSun" w:hAnsi="Calibri" w:cs="Calibri"/>
                <w:b/>
                <w:bCs/>
                <w:color w:val="000000"/>
                <w:sz w:val="20"/>
                <w:szCs w:val="20"/>
                <w:u w:val="single"/>
                <w:lang w:eastAsia="fr-CH"/>
              </w:rPr>
            </w:pPr>
            <w:r w:rsidRPr="00E617E1">
              <w:rPr>
                <w:rFonts w:ascii="Calibri" w:hAnsi="Calibri" w:cs="Calibri"/>
                <w:color w:val="000000"/>
                <w:sz w:val="20"/>
                <w:szCs w:val="20"/>
              </w:rPr>
              <w:t>660</w:t>
            </w:r>
            <w:r>
              <w:rPr>
                <w:rFonts w:ascii="Calibri" w:hAnsi="Calibri" w:cs="Calibri"/>
                <w:color w:val="000000"/>
                <w:sz w:val="20"/>
                <w:szCs w:val="20"/>
              </w:rPr>
              <w:t> </w:t>
            </w:r>
            <w:r w:rsidRPr="00E617E1">
              <w:rPr>
                <w:rFonts w:ascii="Calibri" w:hAnsi="Calibri" w:cs="Calibri"/>
                <w:color w:val="000000"/>
                <w:sz w:val="20"/>
                <w:szCs w:val="20"/>
              </w:rPr>
              <w:t>390</w:t>
            </w:r>
          </w:p>
        </w:tc>
        <w:tc>
          <w:tcPr>
            <w:tcW w:w="1712" w:type="dxa"/>
            <w:tcBorders>
              <w:left w:val="single" w:sz="6" w:space="0" w:color="FFFFFF"/>
              <w:bottom w:val="single" w:sz="2" w:space="0" w:color="FFFFFF"/>
              <w:right w:val="single" w:sz="6" w:space="0" w:color="FFFFFF"/>
            </w:tcBorders>
            <w:shd w:val="clear" w:color="auto" w:fill="DBE5F1" w:themeFill="accent1" w:themeFillTint="33"/>
            <w:vAlign w:val="center"/>
          </w:tcPr>
          <w:p w:rsidR="0020504C" w:rsidRPr="005E49F7" w:rsidRDefault="0020504C" w:rsidP="00871CAF">
            <w:pPr>
              <w:widowControl/>
              <w:jc w:val="right"/>
              <w:rPr>
                <w:rFonts w:ascii="Calibri" w:eastAsia="SimSun" w:hAnsi="Calibri" w:cs="Calibri"/>
                <w:b/>
                <w:bCs/>
                <w:color w:val="000000"/>
                <w:sz w:val="20"/>
                <w:szCs w:val="20"/>
                <w:u w:val="single"/>
                <w:lang w:eastAsia="fr-CH"/>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182</w:t>
            </w:r>
            <w:r>
              <w:rPr>
                <w:rFonts w:ascii="Calibri" w:hAnsi="Calibri" w:cs="Calibri"/>
                <w:color w:val="000000"/>
                <w:sz w:val="20"/>
                <w:szCs w:val="20"/>
              </w:rPr>
              <w:t> </w:t>
            </w:r>
            <w:r w:rsidRPr="00E617E1">
              <w:rPr>
                <w:rFonts w:ascii="Calibri" w:hAnsi="Calibri" w:cs="Calibri"/>
                <w:color w:val="000000"/>
                <w:sz w:val="20"/>
                <w:szCs w:val="20"/>
              </w:rPr>
              <w:t>352</w:t>
            </w:r>
          </w:p>
        </w:tc>
        <w:tc>
          <w:tcPr>
            <w:tcW w:w="1545" w:type="dxa"/>
            <w:tcBorders>
              <w:left w:val="single" w:sz="6" w:space="0" w:color="FFFFFF"/>
              <w:right w:val="single" w:sz="6" w:space="0" w:color="FFFFFF"/>
            </w:tcBorders>
            <w:shd w:val="clear" w:color="auto" w:fill="DBE5F1" w:themeFill="accent1" w:themeFillTint="33"/>
            <w:vAlign w:val="center"/>
          </w:tcPr>
          <w:p w:rsidR="0020504C" w:rsidRPr="005E49F7" w:rsidRDefault="0020504C" w:rsidP="00871CAF">
            <w:pPr>
              <w:jc w:val="right"/>
              <w:rPr>
                <w:rFonts w:ascii="Calibri" w:eastAsia="SimSun" w:hAnsi="Calibri" w:cs="Calibri"/>
                <w:b/>
                <w:bCs/>
                <w:color w:val="000000"/>
                <w:sz w:val="20"/>
                <w:szCs w:val="20"/>
                <w:u w:val="single"/>
                <w:lang w:eastAsia="fr-CH"/>
              </w:rPr>
            </w:pPr>
            <w:r>
              <w:rPr>
                <w:rFonts w:ascii="Calibri" w:hAnsi="Calibri" w:cs="Calibri"/>
                <w:color w:val="000000"/>
                <w:sz w:val="20"/>
                <w:szCs w:val="20"/>
              </w:rPr>
              <w:t xml:space="preserve"> </w:t>
            </w: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716</w:t>
            </w:r>
            <w:r>
              <w:rPr>
                <w:rFonts w:ascii="Calibri" w:hAnsi="Calibri" w:cs="Calibri"/>
                <w:color w:val="000000"/>
                <w:sz w:val="20"/>
                <w:szCs w:val="20"/>
              </w:rPr>
              <w:t> </w:t>
            </w:r>
            <w:r w:rsidRPr="00E617E1">
              <w:rPr>
                <w:rFonts w:ascii="Calibri" w:hAnsi="Calibri" w:cs="Calibri"/>
                <w:color w:val="000000"/>
                <w:sz w:val="20"/>
                <w:szCs w:val="20"/>
              </w:rPr>
              <w:t xml:space="preserve">142 </w:t>
            </w:r>
          </w:p>
        </w:tc>
        <w:tc>
          <w:tcPr>
            <w:tcW w:w="1816" w:type="dxa"/>
            <w:tcBorders>
              <w:left w:val="single" w:sz="6" w:space="0" w:color="FFFFFF"/>
            </w:tcBorders>
            <w:shd w:val="clear" w:color="auto" w:fill="DBE5F1" w:themeFill="accent1" w:themeFillTint="33"/>
            <w:vAlign w:val="center"/>
          </w:tcPr>
          <w:p w:rsidR="0020504C" w:rsidRDefault="0020504C" w:rsidP="00871CAF">
            <w:pPr>
              <w:widowControl/>
              <w:jc w:val="right"/>
              <w:rPr>
                <w:rFonts w:ascii="Calibri" w:hAnsi="Calibri" w:cs="Calibri"/>
                <w:b/>
                <w:bCs/>
                <w:color w:val="FFFFFF"/>
                <w:sz w:val="20"/>
                <w:szCs w:val="20"/>
                <w:lang w:val="fr-FR" w:eastAsia="fr-CH"/>
              </w:rPr>
            </w:pPr>
          </w:p>
          <w:p w:rsidR="0020504C" w:rsidRDefault="0020504C" w:rsidP="00871CAF">
            <w:pPr>
              <w:widowControl/>
              <w:jc w:val="right"/>
              <w:rPr>
                <w:rFonts w:ascii="Calibri" w:hAnsi="Calibri" w:cs="Calibri"/>
                <w:b/>
                <w:bCs/>
                <w:color w:val="FFFFFF"/>
                <w:sz w:val="20"/>
                <w:szCs w:val="20"/>
                <w:lang w:val="fr-FR" w:eastAsia="fr-CH"/>
              </w:rPr>
            </w:pPr>
          </w:p>
          <w:p w:rsidR="0020504C" w:rsidRPr="00D145D6" w:rsidRDefault="0020504C" w:rsidP="00871CAF">
            <w:pPr>
              <w:widowControl/>
              <w:jc w:val="right"/>
              <w:rPr>
                <w:rFonts w:ascii="Calibri" w:hAnsi="Calibri" w:cs="Calibri"/>
                <w:b/>
                <w:bCs/>
                <w:color w:val="FFFFFF"/>
                <w:sz w:val="20"/>
                <w:szCs w:val="20"/>
                <w:lang w:val="fr-FR" w:eastAsia="fr-CH"/>
              </w:rPr>
            </w:pPr>
          </w:p>
        </w:tc>
      </w:tr>
      <w:tr w:rsidR="0020504C" w:rsidRPr="00134C07" w:rsidTr="0020504C">
        <w:trPr>
          <w:trHeight w:val="325"/>
        </w:trPr>
        <w:tc>
          <w:tcPr>
            <w:tcW w:w="3251" w:type="dxa"/>
            <w:vMerge w:val="restart"/>
            <w:tcBorders>
              <w:right w:val="single" w:sz="6" w:space="0" w:color="FFFFFF"/>
            </w:tcBorders>
            <w:shd w:val="clear" w:color="auto" w:fill="DBE5F1" w:themeFill="accent1" w:themeFillTint="33"/>
          </w:tcPr>
          <w:p w:rsidR="0020504C" w:rsidRDefault="0020504C" w:rsidP="0020504C">
            <w:pPr>
              <w:widowControl/>
              <w:rPr>
                <w:rFonts w:ascii="Calibri" w:hAnsi="Calibri" w:cs="Calibri"/>
                <w:b/>
                <w:bCs/>
                <w:color w:val="000000"/>
                <w:sz w:val="20"/>
                <w:szCs w:val="20"/>
                <w:lang w:val="fr-FR"/>
              </w:rPr>
            </w:pPr>
            <w:r>
              <w:rPr>
                <w:rFonts w:ascii="Calibri" w:hAnsi="Calibri" w:cs="Calibri"/>
                <w:b/>
                <w:bCs/>
                <w:color w:val="000000"/>
                <w:sz w:val="20"/>
                <w:szCs w:val="20"/>
                <w:lang w:val="fr-FR"/>
              </w:rPr>
              <w:t>Réalisation 1.2 :</w:t>
            </w:r>
            <w:r>
              <w:rPr>
                <w:rFonts w:ascii="Calibri" w:hAnsi="Calibri" w:cs="Calibri"/>
                <w:color w:val="000000"/>
                <w:sz w:val="20"/>
                <w:szCs w:val="20"/>
                <w:lang w:val="fr-FR"/>
              </w:rPr>
              <w:t xml:space="preserve"> Élargissement des capacités nationales pour la mise en œuvre des fonctions de surveillance et de MRV.</w:t>
            </w:r>
          </w:p>
        </w:tc>
        <w:tc>
          <w:tcPr>
            <w:tcW w:w="1252" w:type="dxa"/>
            <w:gridSpan w:val="3"/>
            <w:tcBorders>
              <w:left w:val="single" w:sz="6" w:space="0" w:color="FFFFFF"/>
              <w:right w:val="single" w:sz="6" w:space="0" w:color="FFFFFF"/>
            </w:tcBorders>
            <w:shd w:val="clear" w:color="auto" w:fill="DBE5F1" w:themeFill="accent1" w:themeFillTint="33"/>
            <w:vAlign w:val="center"/>
          </w:tcPr>
          <w:p w:rsidR="0020504C" w:rsidRDefault="0020504C" w:rsidP="0020504C">
            <w:pPr>
              <w:widowControl/>
              <w:jc w:val="center"/>
              <w:rPr>
                <w:rFonts w:ascii="Calibri" w:hAnsi="Calibri" w:cs="Calibri"/>
                <w:color w:val="000000"/>
                <w:sz w:val="20"/>
                <w:szCs w:val="20"/>
                <w:lang w:val="fr-FR"/>
              </w:rPr>
            </w:pPr>
            <w:r>
              <w:rPr>
                <w:rFonts w:ascii="Calibri" w:hAnsi="Calibri" w:cs="Calibri"/>
                <w:color w:val="000000"/>
                <w:sz w:val="20"/>
                <w:szCs w:val="20"/>
                <w:lang w:val="fr-FR"/>
              </w:rPr>
              <w:t xml:space="preserve">FAO </w:t>
            </w:r>
          </w:p>
        </w:tc>
        <w:tc>
          <w:tcPr>
            <w:tcW w:w="1110"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5</w:t>
            </w:r>
            <w:r>
              <w:rPr>
                <w:rFonts w:ascii="Calibri" w:hAnsi="Calibri" w:cs="Calibri"/>
                <w:color w:val="000000"/>
                <w:sz w:val="20"/>
                <w:szCs w:val="20"/>
              </w:rPr>
              <w:t> </w:t>
            </w:r>
            <w:r w:rsidRPr="00E617E1">
              <w:rPr>
                <w:rFonts w:ascii="Calibri" w:hAnsi="Calibri" w:cs="Calibri"/>
                <w:color w:val="000000"/>
                <w:sz w:val="20"/>
                <w:szCs w:val="20"/>
              </w:rPr>
              <w:t>540</w:t>
            </w:r>
            <w:r>
              <w:rPr>
                <w:rFonts w:ascii="Calibri" w:hAnsi="Calibri" w:cs="Calibri"/>
                <w:color w:val="000000"/>
                <w:sz w:val="20"/>
                <w:szCs w:val="20"/>
              </w:rPr>
              <w:t> </w:t>
            </w:r>
            <w:r w:rsidRPr="00E617E1">
              <w:rPr>
                <w:rFonts w:ascii="Calibri" w:hAnsi="Calibri" w:cs="Calibri"/>
                <w:color w:val="000000"/>
                <w:sz w:val="20"/>
                <w:szCs w:val="20"/>
              </w:rPr>
              <w:t>993</w:t>
            </w:r>
          </w:p>
        </w:tc>
        <w:tc>
          <w:tcPr>
            <w:tcW w:w="1538"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3</w:t>
            </w:r>
            <w:r>
              <w:rPr>
                <w:rFonts w:ascii="Calibri" w:hAnsi="Calibri" w:cs="Calibri"/>
                <w:color w:val="000000"/>
                <w:sz w:val="20"/>
                <w:szCs w:val="20"/>
              </w:rPr>
              <w:t> </w:t>
            </w:r>
            <w:r w:rsidRPr="00E617E1">
              <w:rPr>
                <w:rFonts w:ascii="Calibri" w:hAnsi="Calibri" w:cs="Calibri"/>
                <w:color w:val="000000"/>
                <w:sz w:val="20"/>
                <w:szCs w:val="20"/>
              </w:rPr>
              <w:t>809</w:t>
            </w:r>
            <w:r>
              <w:rPr>
                <w:rFonts w:ascii="Calibri" w:hAnsi="Calibri" w:cs="Calibri"/>
                <w:color w:val="000000"/>
                <w:sz w:val="20"/>
                <w:szCs w:val="20"/>
              </w:rPr>
              <w:t> </w:t>
            </w:r>
            <w:r w:rsidRPr="00E617E1">
              <w:rPr>
                <w:rFonts w:ascii="Calibri" w:hAnsi="Calibri" w:cs="Calibri"/>
                <w:color w:val="000000"/>
                <w:sz w:val="20"/>
                <w:szCs w:val="20"/>
              </w:rPr>
              <w:t>070</w:t>
            </w:r>
          </w:p>
        </w:tc>
        <w:tc>
          <w:tcPr>
            <w:tcW w:w="1417" w:type="dxa"/>
            <w:gridSpan w:val="2"/>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230</w:t>
            </w:r>
            <w:r>
              <w:rPr>
                <w:rFonts w:ascii="Calibri" w:hAnsi="Calibri" w:cs="Calibri"/>
                <w:color w:val="000000"/>
                <w:sz w:val="20"/>
                <w:szCs w:val="20"/>
              </w:rPr>
              <w:t> </w:t>
            </w:r>
            <w:r w:rsidRPr="00E617E1">
              <w:rPr>
                <w:rFonts w:ascii="Calibri" w:hAnsi="Calibri" w:cs="Calibri"/>
                <w:color w:val="000000"/>
                <w:sz w:val="20"/>
                <w:szCs w:val="20"/>
              </w:rPr>
              <w:t>366</w:t>
            </w:r>
          </w:p>
        </w:tc>
        <w:tc>
          <w:tcPr>
            <w:tcW w:w="1530" w:type="dxa"/>
            <w:gridSpan w:val="2"/>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021</w:t>
            </w:r>
            <w:r>
              <w:rPr>
                <w:rFonts w:ascii="Calibri" w:hAnsi="Calibri" w:cs="Calibri"/>
                <w:color w:val="000000"/>
                <w:sz w:val="20"/>
                <w:szCs w:val="20"/>
              </w:rPr>
              <w:t> </w:t>
            </w:r>
            <w:r w:rsidRPr="00E617E1">
              <w:rPr>
                <w:rFonts w:ascii="Calibri" w:hAnsi="Calibri" w:cs="Calibri"/>
                <w:color w:val="000000"/>
                <w:sz w:val="20"/>
                <w:szCs w:val="20"/>
              </w:rPr>
              <w:t>772</w:t>
            </w:r>
          </w:p>
        </w:tc>
        <w:tc>
          <w:tcPr>
            <w:tcW w:w="1712"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252</w:t>
            </w:r>
            <w:r>
              <w:rPr>
                <w:rFonts w:ascii="Calibri" w:hAnsi="Calibri" w:cs="Calibri"/>
                <w:color w:val="000000"/>
                <w:sz w:val="20"/>
                <w:szCs w:val="20"/>
              </w:rPr>
              <w:t> </w:t>
            </w:r>
            <w:r w:rsidRPr="00E617E1">
              <w:rPr>
                <w:rFonts w:ascii="Calibri" w:hAnsi="Calibri" w:cs="Calibri"/>
                <w:color w:val="000000"/>
                <w:sz w:val="20"/>
                <w:szCs w:val="20"/>
              </w:rPr>
              <w:t>138</w:t>
            </w:r>
            <w:r>
              <w:rPr>
                <w:rFonts w:ascii="Calibri" w:hAnsi="Calibri" w:cs="Calibri"/>
                <w:color w:val="000000"/>
                <w:sz w:val="20"/>
                <w:szCs w:val="20"/>
              </w:rPr>
              <w:t xml:space="preserve"> </w:t>
            </w:r>
          </w:p>
        </w:tc>
        <w:tc>
          <w:tcPr>
            <w:tcW w:w="1545" w:type="dxa"/>
            <w:tcBorders>
              <w:left w:val="single" w:sz="6" w:space="0" w:color="FFFFFF"/>
              <w:right w:val="single" w:sz="6" w:space="0" w:color="FFFFFF"/>
            </w:tcBorders>
            <w:shd w:val="clear" w:color="auto" w:fill="DBE5F1" w:themeFill="accent1" w:themeFillTint="33"/>
            <w:vAlign w:val="center"/>
          </w:tcPr>
          <w:p w:rsidR="0020504C" w:rsidRDefault="0020504C" w:rsidP="0020504C">
            <w:pPr>
              <w:jc w:val="right"/>
              <w:rPr>
                <w:rFonts w:ascii="Calibri" w:hAnsi="Calibri" w:cs="Calibri"/>
                <w:color w:val="000000"/>
                <w:sz w:val="20"/>
                <w:szCs w:val="20"/>
              </w:rPr>
            </w:pPr>
            <w:r w:rsidRPr="00E617E1">
              <w:rPr>
                <w:rFonts w:ascii="Calibri" w:hAnsi="Calibri" w:cs="Calibri"/>
                <w:color w:val="000000"/>
                <w:sz w:val="20"/>
                <w:szCs w:val="20"/>
              </w:rPr>
              <w:t>6</w:t>
            </w:r>
            <w:r>
              <w:rPr>
                <w:rFonts w:ascii="Calibri" w:hAnsi="Calibri" w:cs="Calibri"/>
                <w:color w:val="000000"/>
                <w:sz w:val="20"/>
                <w:szCs w:val="20"/>
              </w:rPr>
              <w:t> </w:t>
            </w:r>
            <w:r w:rsidRPr="00E617E1">
              <w:rPr>
                <w:rFonts w:ascii="Calibri" w:hAnsi="Calibri" w:cs="Calibri"/>
                <w:color w:val="000000"/>
                <w:sz w:val="20"/>
                <w:szCs w:val="20"/>
              </w:rPr>
              <w:t>061</w:t>
            </w:r>
            <w:r>
              <w:rPr>
                <w:rFonts w:ascii="Calibri" w:hAnsi="Calibri" w:cs="Calibri"/>
                <w:color w:val="000000"/>
                <w:sz w:val="20"/>
                <w:szCs w:val="20"/>
              </w:rPr>
              <w:t> </w:t>
            </w:r>
            <w:r w:rsidRPr="00E617E1">
              <w:rPr>
                <w:rFonts w:ascii="Calibri" w:hAnsi="Calibri" w:cs="Calibri"/>
                <w:color w:val="000000"/>
                <w:sz w:val="20"/>
                <w:szCs w:val="20"/>
              </w:rPr>
              <w:t>208</w:t>
            </w:r>
            <w:r>
              <w:rPr>
                <w:rFonts w:ascii="Calibri" w:hAnsi="Calibri" w:cs="Calibri"/>
                <w:color w:val="000000"/>
                <w:sz w:val="20"/>
                <w:szCs w:val="20"/>
              </w:rPr>
              <w:t xml:space="preserve"> </w:t>
            </w:r>
          </w:p>
        </w:tc>
        <w:tc>
          <w:tcPr>
            <w:tcW w:w="1816" w:type="dxa"/>
            <w:tcBorders>
              <w:left w:val="single" w:sz="6" w:space="0" w:color="FFFFFF"/>
            </w:tcBorders>
            <w:shd w:val="clear" w:color="auto" w:fill="DBE5F1" w:themeFill="accent1" w:themeFillTint="33"/>
            <w:vAlign w:val="center"/>
          </w:tcPr>
          <w:p w:rsidR="0020504C" w:rsidRDefault="0020504C" w:rsidP="0020504C">
            <w:pPr>
              <w:widowControl/>
              <w:jc w:val="right"/>
              <w:rPr>
                <w:rFonts w:ascii="Calibri" w:hAnsi="Calibri" w:cs="Calibri"/>
                <w:b/>
                <w:bCs/>
                <w:color w:val="FFFFFF"/>
                <w:sz w:val="20"/>
                <w:szCs w:val="20"/>
                <w:lang w:val="fr-FR" w:eastAsia="fr-CH"/>
              </w:rPr>
            </w:pPr>
          </w:p>
        </w:tc>
      </w:tr>
      <w:tr w:rsidR="0020504C" w:rsidRPr="00134C07" w:rsidTr="0020504C">
        <w:trPr>
          <w:trHeight w:val="325"/>
        </w:trPr>
        <w:tc>
          <w:tcPr>
            <w:tcW w:w="3251" w:type="dxa"/>
            <w:vMerge/>
            <w:tcBorders>
              <w:right w:val="single" w:sz="6" w:space="0" w:color="FFFFFF"/>
            </w:tcBorders>
            <w:shd w:val="clear" w:color="auto" w:fill="DBE5F1" w:themeFill="accent1" w:themeFillTint="33"/>
          </w:tcPr>
          <w:p w:rsidR="0020504C" w:rsidRDefault="0020504C" w:rsidP="0020504C">
            <w:pPr>
              <w:widowControl/>
              <w:rPr>
                <w:rFonts w:ascii="Calibri" w:hAnsi="Calibri" w:cs="Calibri"/>
                <w:b/>
                <w:bCs/>
                <w:color w:val="000000"/>
                <w:sz w:val="20"/>
                <w:szCs w:val="20"/>
                <w:lang w:val="fr-FR"/>
              </w:rPr>
            </w:pPr>
          </w:p>
        </w:tc>
        <w:tc>
          <w:tcPr>
            <w:tcW w:w="1252" w:type="dxa"/>
            <w:gridSpan w:val="3"/>
            <w:tcBorders>
              <w:left w:val="single" w:sz="6" w:space="0" w:color="FFFFFF"/>
              <w:right w:val="single" w:sz="6" w:space="0" w:color="FFFFFF"/>
            </w:tcBorders>
            <w:shd w:val="clear" w:color="auto" w:fill="DBE5F1" w:themeFill="accent1" w:themeFillTint="33"/>
            <w:vAlign w:val="center"/>
          </w:tcPr>
          <w:p w:rsidR="0020504C" w:rsidRDefault="0020504C" w:rsidP="0020504C">
            <w:pPr>
              <w:widowControl/>
              <w:jc w:val="center"/>
              <w:rPr>
                <w:rFonts w:ascii="Calibri" w:hAnsi="Calibri" w:cs="Calibri"/>
                <w:color w:val="000000"/>
                <w:sz w:val="20"/>
                <w:szCs w:val="20"/>
                <w:lang w:val="fr-FR"/>
              </w:rPr>
            </w:pPr>
            <w:r>
              <w:rPr>
                <w:rFonts w:ascii="Calibri" w:hAnsi="Calibri" w:cs="Calibri"/>
                <w:color w:val="000000"/>
                <w:sz w:val="20"/>
                <w:szCs w:val="20"/>
                <w:lang w:val="fr-FR"/>
              </w:rPr>
              <w:t>PNUD</w:t>
            </w:r>
          </w:p>
        </w:tc>
        <w:tc>
          <w:tcPr>
            <w:tcW w:w="1110"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416</w:t>
            </w:r>
            <w:r>
              <w:rPr>
                <w:rFonts w:ascii="Calibri" w:hAnsi="Calibri" w:cs="Calibri"/>
                <w:color w:val="000000"/>
                <w:sz w:val="20"/>
                <w:szCs w:val="20"/>
              </w:rPr>
              <w:t> </w:t>
            </w:r>
            <w:r w:rsidRPr="00E617E1">
              <w:rPr>
                <w:rFonts w:ascii="Calibri" w:hAnsi="Calibri" w:cs="Calibri"/>
                <w:color w:val="000000"/>
                <w:sz w:val="20"/>
                <w:szCs w:val="20"/>
              </w:rPr>
              <w:t>000</w:t>
            </w:r>
          </w:p>
        </w:tc>
        <w:tc>
          <w:tcPr>
            <w:tcW w:w="1538"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290</w:t>
            </w:r>
            <w:r>
              <w:rPr>
                <w:rFonts w:ascii="Calibri" w:hAnsi="Calibri" w:cs="Calibri"/>
                <w:color w:val="000000"/>
                <w:sz w:val="20"/>
                <w:szCs w:val="20"/>
              </w:rPr>
              <w:t> </w:t>
            </w:r>
            <w:r w:rsidRPr="00E617E1">
              <w:rPr>
                <w:rFonts w:ascii="Calibri" w:hAnsi="Calibri" w:cs="Calibri"/>
                <w:color w:val="000000"/>
                <w:sz w:val="20"/>
                <w:szCs w:val="20"/>
              </w:rPr>
              <w:t>759</w:t>
            </w:r>
          </w:p>
        </w:tc>
        <w:tc>
          <w:tcPr>
            <w:tcW w:w="1417" w:type="dxa"/>
            <w:gridSpan w:val="2"/>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56</w:t>
            </w:r>
            <w:r>
              <w:rPr>
                <w:rFonts w:ascii="Calibri" w:hAnsi="Calibri" w:cs="Calibri"/>
                <w:color w:val="000000"/>
                <w:sz w:val="20"/>
                <w:szCs w:val="20"/>
              </w:rPr>
              <w:t> </w:t>
            </w:r>
            <w:r w:rsidRPr="00E617E1">
              <w:rPr>
                <w:rFonts w:ascii="Calibri" w:hAnsi="Calibri" w:cs="Calibri"/>
                <w:color w:val="000000"/>
                <w:sz w:val="20"/>
                <w:szCs w:val="20"/>
              </w:rPr>
              <w:t>261</w:t>
            </w:r>
          </w:p>
        </w:tc>
        <w:tc>
          <w:tcPr>
            <w:tcW w:w="1530" w:type="dxa"/>
            <w:gridSpan w:val="2"/>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97</w:t>
            </w:r>
            <w:r>
              <w:rPr>
                <w:rFonts w:ascii="Calibri" w:hAnsi="Calibri" w:cs="Calibri"/>
                <w:color w:val="000000"/>
                <w:sz w:val="20"/>
                <w:szCs w:val="20"/>
              </w:rPr>
              <w:t> </w:t>
            </w:r>
            <w:r w:rsidRPr="00E617E1">
              <w:rPr>
                <w:rFonts w:ascii="Calibri" w:hAnsi="Calibri" w:cs="Calibri"/>
                <w:color w:val="000000"/>
                <w:sz w:val="20"/>
                <w:szCs w:val="20"/>
              </w:rPr>
              <w:t>394</w:t>
            </w:r>
          </w:p>
        </w:tc>
        <w:tc>
          <w:tcPr>
            <w:tcW w:w="1712"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153</w:t>
            </w:r>
            <w:r>
              <w:rPr>
                <w:rFonts w:ascii="Calibri" w:hAnsi="Calibri" w:cs="Calibri"/>
                <w:color w:val="000000"/>
                <w:sz w:val="20"/>
                <w:szCs w:val="20"/>
              </w:rPr>
              <w:t> </w:t>
            </w:r>
            <w:r w:rsidRPr="00E617E1">
              <w:rPr>
                <w:rFonts w:ascii="Calibri" w:hAnsi="Calibri" w:cs="Calibri"/>
                <w:color w:val="000000"/>
                <w:sz w:val="20"/>
                <w:szCs w:val="20"/>
              </w:rPr>
              <w:t xml:space="preserve">655 </w:t>
            </w:r>
          </w:p>
        </w:tc>
        <w:tc>
          <w:tcPr>
            <w:tcW w:w="1545" w:type="dxa"/>
            <w:tcBorders>
              <w:left w:val="single" w:sz="6" w:space="0" w:color="FFFFFF"/>
              <w:right w:val="single" w:sz="6" w:space="0" w:color="FFFFFF"/>
            </w:tcBorders>
            <w:shd w:val="clear" w:color="auto" w:fill="DBE5F1" w:themeFill="accent1" w:themeFillTint="33"/>
            <w:vAlign w:val="center"/>
          </w:tcPr>
          <w:p w:rsidR="0020504C" w:rsidRDefault="0020504C" w:rsidP="0020504C">
            <w:pPr>
              <w:jc w:val="right"/>
              <w:rPr>
                <w:rFonts w:ascii="Calibri" w:hAnsi="Calibri" w:cs="Calibri"/>
                <w:color w:val="000000"/>
                <w:sz w:val="20"/>
                <w:szCs w:val="20"/>
              </w:rPr>
            </w:pPr>
            <w:r w:rsidRPr="00E617E1">
              <w:rPr>
                <w:rFonts w:ascii="Calibri" w:hAnsi="Calibri" w:cs="Calibri"/>
                <w:color w:val="000000"/>
                <w:sz w:val="20"/>
                <w:szCs w:val="20"/>
              </w:rPr>
              <w:t>444</w:t>
            </w:r>
            <w:r>
              <w:rPr>
                <w:rFonts w:ascii="Calibri" w:hAnsi="Calibri" w:cs="Calibri"/>
                <w:color w:val="000000"/>
                <w:sz w:val="20"/>
                <w:szCs w:val="20"/>
              </w:rPr>
              <w:t> </w:t>
            </w:r>
            <w:r w:rsidRPr="00E617E1">
              <w:rPr>
                <w:rFonts w:ascii="Calibri" w:hAnsi="Calibri" w:cs="Calibri"/>
                <w:color w:val="000000"/>
                <w:sz w:val="20"/>
                <w:szCs w:val="20"/>
              </w:rPr>
              <w:t xml:space="preserve">414 </w:t>
            </w:r>
          </w:p>
        </w:tc>
        <w:tc>
          <w:tcPr>
            <w:tcW w:w="1816" w:type="dxa"/>
            <w:tcBorders>
              <w:left w:val="single" w:sz="6" w:space="0" w:color="FFFFFF"/>
            </w:tcBorders>
            <w:shd w:val="clear" w:color="auto" w:fill="DBE5F1" w:themeFill="accent1" w:themeFillTint="33"/>
            <w:vAlign w:val="center"/>
          </w:tcPr>
          <w:p w:rsidR="0020504C" w:rsidRDefault="0020504C" w:rsidP="0020504C">
            <w:pPr>
              <w:widowControl/>
              <w:jc w:val="right"/>
              <w:rPr>
                <w:rFonts w:ascii="Calibri" w:hAnsi="Calibri" w:cs="Calibri"/>
                <w:b/>
                <w:bCs/>
                <w:color w:val="FFFFFF"/>
                <w:sz w:val="20"/>
                <w:szCs w:val="20"/>
                <w:lang w:val="fr-FR" w:eastAsia="fr-CH"/>
              </w:rPr>
            </w:pPr>
          </w:p>
        </w:tc>
      </w:tr>
      <w:tr w:rsidR="0020504C" w:rsidRPr="00134C07" w:rsidTr="0020504C">
        <w:trPr>
          <w:trHeight w:val="325"/>
        </w:trPr>
        <w:tc>
          <w:tcPr>
            <w:tcW w:w="3251" w:type="dxa"/>
            <w:vMerge/>
            <w:tcBorders>
              <w:right w:val="single" w:sz="6" w:space="0" w:color="FFFFFF"/>
            </w:tcBorders>
            <w:shd w:val="clear" w:color="auto" w:fill="DBE5F1" w:themeFill="accent1" w:themeFillTint="33"/>
          </w:tcPr>
          <w:p w:rsidR="0020504C" w:rsidRDefault="0020504C" w:rsidP="0020504C">
            <w:pPr>
              <w:widowControl/>
              <w:rPr>
                <w:rFonts w:ascii="Calibri" w:hAnsi="Calibri" w:cs="Calibri"/>
                <w:b/>
                <w:bCs/>
                <w:color w:val="000000"/>
                <w:sz w:val="20"/>
                <w:szCs w:val="20"/>
                <w:lang w:val="fr-FR"/>
              </w:rPr>
            </w:pPr>
          </w:p>
        </w:tc>
        <w:tc>
          <w:tcPr>
            <w:tcW w:w="1252" w:type="dxa"/>
            <w:gridSpan w:val="3"/>
            <w:tcBorders>
              <w:left w:val="single" w:sz="6" w:space="0" w:color="FFFFFF"/>
              <w:right w:val="single" w:sz="6" w:space="0" w:color="FFFFFF"/>
            </w:tcBorders>
            <w:shd w:val="clear" w:color="auto" w:fill="DBE5F1" w:themeFill="accent1" w:themeFillTint="33"/>
            <w:vAlign w:val="center"/>
          </w:tcPr>
          <w:p w:rsidR="0020504C" w:rsidRDefault="0020504C" w:rsidP="0020504C">
            <w:pPr>
              <w:widowControl/>
              <w:jc w:val="center"/>
              <w:rPr>
                <w:rFonts w:ascii="Calibri" w:hAnsi="Calibri" w:cs="Calibri"/>
                <w:color w:val="000000"/>
                <w:sz w:val="20"/>
                <w:szCs w:val="20"/>
                <w:lang w:val="fr-FR"/>
              </w:rPr>
            </w:pPr>
            <w:r>
              <w:rPr>
                <w:rFonts w:ascii="Calibri" w:hAnsi="Calibri" w:cs="Calibri"/>
                <w:color w:val="000000"/>
                <w:sz w:val="20"/>
                <w:szCs w:val="20"/>
                <w:lang w:val="fr-FR"/>
              </w:rPr>
              <w:t>PNUE</w:t>
            </w:r>
          </w:p>
        </w:tc>
        <w:tc>
          <w:tcPr>
            <w:tcW w:w="1110"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135</w:t>
            </w:r>
            <w:r>
              <w:rPr>
                <w:rFonts w:ascii="Calibri" w:hAnsi="Calibri" w:cs="Calibri"/>
                <w:color w:val="000000"/>
                <w:sz w:val="20"/>
                <w:szCs w:val="20"/>
              </w:rPr>
              <w:t> </w:t>
            </w:r>
            <w:r w:rsidRPr="00E617E1">
              <w:rPr>
                <w:rFonts w:ascii="Calibri" w:hAnsi="Calibri" w:cs="Calibri"/>
                <w:color w:val="000000"/>
                <w:sz w:val="20"/>
                <w:szCs w:val="20"/>
              </w:rPr>
              <w:t>000</w:t>
            </w:r>
            <w:r>
              <w:rPr>
                <w:rFonts w:ascii="Calibri" w:hAnsi="Calibri" w:cs="Calibri"/>
                <w:color w:val="000000"/>
                <w:sz w:val="20"/>
                <w:szCs w:val="20"/>
              </w:rPr>
              <w:t xml:space="preserve"> </w:t>
            </w:r>
          </w:p>
        </w:tc>
        <w:tc>
          <w:tcPr>
            <w:tcW w:w="1538" w:type="dxa"/>
            <w:tcBorders>
              <w:left w:val="single" w:sz="6"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122</w:t>
            </w:r>
            <w:r>
              <w:rPr>
                <w:rFonts w:ascii="Calibri" w:hAnsi="Calibri" w:cs="Calibri"/>
                <w:color w:val="000000"/>
                <w:sz w:val="20"/>
                <w:szCs w:val="20"/>
              </w:rPr>
              <w:t> </w:t>
            </w:r>
            <w:r w:rsidRPr="00E617E1">
              <w:rPr>
                <w:rFonts w:ascii="Calibri" w:hAnsi="Calibri" w:cs="Calibri"/>
                <w:color w:val="000000"/>
                <w:sz w:val="20"/>
                <w:szCs w:val="20"/>
              </w:rPr>
              <w:t>307</w:t>
            </w:r>
            <w:r>
              <w:rPr>
                <w:rFonts w:ascii="Calibri" w:hAnsi="Calibri" w:cs="Calibri"/>
                <w:color w:val="000000"/>
                <w:sz w:val="20"/>
                <w:szCs w:val="20"/>
              </w:rPr>
              <w:t xml:space="preserve"> </w:t>
            </w:r>
          </w:p>
        </w:tc>
        <w:tc>
          <w:tcPr>
            <w:tcW w:w="1417" w:type="dxa"/>
            <w:gridSpan w:val="2"/>
            <w:tcBorders>
              <w:left w:val="single" w:sz="6" w:space="0" w:color="FFFFFF"/>
              <w:bottom w:val="single" w:sz="2"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7</w:t>
            </w:r>
            <w:r>
              <w:rPr>
                <w:rFonts w:ascii="Calibri" w:hAnsi="Calibri" w:cs="Calibri"/>
                <w:color w:val="000000"/>
                <w:sz w:val="20"/>
                <w:szCs w:val="20"/>
              </w:rPr>
              <w:t> </w:t>
            </w:r>
            <w:r w:rsidRPr="00E617E1">
              <w:rPr>
                <w:rFonts w:ascii="Calibri" w:hAnsi="Calibri" w:cs="Calibri"/>
                <w:color w:val="000000"/>
                <w:sz w:val="20"/>
                <w:szCs w:val="20"/>
              </w:rPr>
              <w:t>187</w:t>
            </w:r>
          </w:p>
        </w:tc>
        <w:tc>
          <w:tcPr>
            <w:tcW w:w="1530" w:type="dxa"/>
            <w:gridSpan w:val="2"/>
            <w:tcBorders>
              <w:left w:val="single" w:sz="6" w:space="0" w:color="FFFFFF"/>
              <w:bottom w:val="single" w:sz="2"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sidRPr="00E617E1">
              <w:rPr>
                <w:rFonts w:ascii="Calibri" w:hAnsi="Calibri" w:cs="Calibri"/>
                <w:color w:val="000000"/>
                <w:sz w:val="20"/>
                <w:szCs w:val="20"/>
              </w:rPr>
              <w:t>6</w:t>
            </w:r>
            <w:r>
              <w:rPr>
                <w:rFonts w:ascii="Calibri" w:hAnsi="Calibri" w:cs="Calibri"/>
                <w:color w:val="000000"/>
                <w:sz w:val="20"/>
                <w:szCs w:val="20"/>
              </w:rPr>
              <w:t> </w:t>
            </w:r>
            <w:r w:rsidRPr="00E617E1">
              <w:rPr>
                <w:rFonts w:ascii="Calibri" w:hAnsi="Calibri" w:cs="Calibri"/>
                <w:color w:val="000000"/>
                <w:sz w:val="20"/>
                <w:szCs w:val="20"/>
              </w:rPr>
              <w:t>054</w:t>
            </w:r>
          </w:p>
        </w:tc>
        <w:tc>
          <w:tcPr>
            <w:tcW w:w="1712" w:type="dxa"/>
            <w:tcBorders>
              <w:left w:val="single" w:sz="6" w:space="0" w:color="FFFFFF"/>
              <w:bottom w:val="single" w:sz="2" w:space="0" w:color="FFFFFF"/>
              <w:right w:val="single" w:sz="6" w:space="0" w:color="FFFFFF"/>
            </w:tcBorders>
            <w:shd w:val="clear" w:color="auto" w:fill="DBE5F1" w:themeFill="accent1" w:themeFillTint="33"/>
            <w:vAlign w:val="center"/>
          </w:tcPr>
          <w:p w:rsidR="0020504C" w:rsidRPr="00E617E1" w:rsidRDefault="0020504C" w:rsidP="0020504C">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13</w:t>
            </w:r>
            <w:r>
              <w:rPr>
                <w:rFonts w:ascii="Calibri" w:hAnsi="Calibri" w:cs="Calibri"/>
                <w:color w:val="000000"/>
                <w:sz w:val="20"/>
                <w:szCs w:val="20"/>
              </w:rPr>
              <w:t> </w:t>
            </w:r>
            <w:r w:rsidRPr="00E617E1">
              <w:rPr>
                <w:rFonts w:ascii="Calibri" w:hAnsi="Calibri" w:cs="Calibri"/>
                <w:color w:val="000000"/>
                <w:sz w:val="20"/>
                <w:szCs w:val="20"/>
              </w:rPr>
              <w:t xml:space="preserve">241 </w:t>
            </w:r>
          </w:p>
        </w:tc>
        <w:tc>
          <w:tcPr>
            <w:tcW w:w="1545" w:type="dxa"/>
            <w:tcBorders>
              <w:left w:val="single" w:sz="6" w:space="0" w:color="FFFFFF"/>
              <w:right w:val="single" w:sz="6" w:space="0" w:color="FFFFFF"/>
            </w:tcBorders>
            <w:shd w:val="clear" w:color="auto" w:fill="DBE5F1" w:themeFill="accent1" w:themeFillTint="33"/>
            <w:vAlign w:val="center"/>
          </w:tcPr>
          <w:p w:rsidR="0020504C" w:rsidRDefault="0020504C" w:rsidP="0020504C">
            <w:pPr>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135</w:t>
            </w:r>
            <w:r>
              <w:rPr>
                <w:rFonts w:ascii="Calibri" w:hAnsi="Calibri" w:cs="Calibri"/>
                <w:color w:val="000000"/>
                <w:sz w:val="20"/>
                <w:szCs w:val="20"/>
              </w:rPr>
              <w:t> </w:t>
            </w:r>
            <w:r w:rsidRPr="00E617E1">
              <w:rPr>
                <w:rFonts w:ascii="Calibri" w:hAnsi="Calibri" w:cs="Calibri"/>
                <w:color w:val="000000"/>
                <w:sz w:val="20"/>
                <w:szCs w:val="20"/>
              </w:rPr>
              <w:t xml:space="preserve">548 </w:t>
            </w:r>
          </w:p>
        </w:tc>
        <w:tc>
          <w:tcPr>
            <w:tcW w:w="1816" w:type="dxa"/>
            <w:tcBorders>
              <w:left w:val="single" w:sz="6" w:space="0" w:color="FFFFFF"/>
            </w:tcBorders>
            <w:shd w:val="clear" w:color="auto" w:fill="DBE5F1" w:themeFill="accent1" w:themeFillTint="33"/>
            <w:vAlign w:val="center"/>
          </w:tcPr>
          <w:p w:rsidR="0020504C" w:rsidRDefault="0020504C" w:rsidP="0020504C">
            <w:pPr>
              <w:widowControl/>
              <w:jc w:val="right"/>
              <w:rPr>
                <w:rFonts w:ascii="Calibri" w:hAnsi="Calibri" w:cs="Calibri"/>
                <w:b/>
                <w:bCs/>
                <w:color w:val="FFFFFF"/>
                <w:sz w:val="20"/>
                <w:szCs w:val="20"/>
                <w:lang w:val="fr-FR" w:eastAsia="fr-CH"/>
              </w:rPr>
            </w:pPr>
          </w:p>
        </w:tc>
      </w:tr>
      <w:tr w:rsidR="00BF47D2" w:rsidRPr="00134C07" w:rsidTr="00871CAF">
        <w:trPr>
          <w:trHeight w:val="720"/>
        </w:trPr>
        <w:tc>
          <w:tcPr>
            <w:tcW w:w="3251" w:type="dxa"/>
            <w:tcBorders>
              <w:right w:val="single" w:sz="6" w:space="0" w:color="FFFFFF"/>
            </w:tcBorders>
            <w:shd w:val="clear" w:color="auto" w:fill="B8CCE4" w:themeFill="accent1" w:themeFillTint="66"/>
            <w:vAlign w:val="center"/>
          </w:tcPr>
          <w:p w:rsidR="00BF47D2" w:rsidRDefault="00BF47D2" w:rsidP="0020504C">
            <w:pPr>
              <w:widowControl/>
              <w:rPr>
                <w:rFonts w:ascii="Calibri" w:hAnsi="Calibri" w:cs="Calibri"/>
                <w:b/>
                <w:bCs/>
                <w:color w:val="000000"/>
                <w:sz w:val="20"/>
                <w:szCs w:val="20"/>
                <w:lang w:val="fr-FR"/>
              </w:rPr>
            </w:pPr>
            <w:r>
              <w:rPr>
                <w:rFonts w:ascii="Calibri" w:hAnsi="Calibri" w:cs="Calibri"/>
                <w:b/>
                <w:bCs/>
                <w:color w:val="000000"/>
                <w:sz w:val="20"/>
                <w:szCs w:val="20"/>
                <w:lang w:val="fr-FR"/>
              </w:rPr>
              <w:t>Sous-total pour le Résultat 1</w:t>
            </w:r>
          </w:p>
        </w:tc>
        <w:tc>
          <w:tcPr>
            <w:tcW w:w="1252" w:type="dxa"/>
            <w:gridSpan w:val="3"/>
            <w:tcBorders>
              <w:left w:val="single" w:sz="6" w:space="0" w:color="FFFFFF"/>
              <w:right w:val="single" w:sz="6" w:space="0" w:color="FFFFFF"/>
            </w:tcBorders>
            <w:shd w:val="clear" w:color="auto" w:fill="B8CCE4" w:themeFill="accent1" w:themeFillTint="66"/>
            <w:vAlign w:val="center"/>
          </w:tcPr>
          <w:p w:rsidR="00BF47D2" w:rsidRDefault="00BF47D2" w:rsidP="0020504C">
            <w:pPr>
              <w:widowControl/>
              <w:jc w:val="center"/>
              <w:rPr>
                <w:rFonts w:ascii="Calibri" w:hAnsi="Calibri" w:cs="Calibri"/>
                <w:color w:val="000000"/>
                <w:sz w:val="20"/>
                <w:szCs w:val="20"/>
                <w:lang w:val="fr-FR"/>
              </w:rPr>
            </w:pPr>
          </w:p>
        </w:tc>
        <w:tc>
          <w:tcPr>
            <w:tcW w:w="1110" w:type="dxa"/>
            <w:tcBorders>
              <w:left w:val="single" w:sz="6" w:space="0" w:color="FFFFFF"/>
              <w:right w:val="single" w:sz="6" w:space="0" w:color="FFFFFF"/>
            </w:tcBorders>
            <w:shd w:val="clear" w:color="auto" w:fill="B8CCE4" w:themeFill="accent1" w:themeFillTint="66"/>
            <w:vAlign w:val="center"/>
          </w:tcPr>
          <w:p w:rsidR="00BF47D2" w:rsidRPr="00E617E1" w:rsidRDefault="00BF47D2" w:rsidP="0020504C">
            <w:pPr>
              <w:widowControl/>
              <w:jc w:val="right"/>
              <w:rPr>
                <w:rFonts w:ascii="Calibri" w:hAnsi="Calibri" w:cs="Calibri"/>
                <w:color w:val="000000"/>
                <w:sz w:val="20"/>
                <w:szCs w:val="20"/>
              </w:rPr>
            </w:pPr>
            <w:r w:rsidRPr="00E617E1">
              <w:rPr>
                <w:rFonts w:ascii="Calibri" w:hAnsi="Calibri" w:cs="Calibri"/>
                <w:b/>
                <w:bCs/>
                <w:color w:val="000000"/>
                <w:sz w:val="20"/>
                <w:szCs w:val="20"/>
              </w:rPr>
              <w:t>8</w:t>
            </w:r>
            <w:r>
              <w:rPr>
                <w:rFonts w:ascii="Calibri" w:hAnsi="Calibri" w:cs="Calibri"/>
                <w:b/>
                <w:bCs/>
                <w:color w:val="000000"/>
                <w:sz w:val="20"/>
                <w:szCs w:val="20"/>
              </w:rPr>
              <w:t> </w:t>
            </w:r>
            <w:r w:rsidRPr="00E617E1">
              <w:rPr>
                <w:rFonts w:ascii="Calibri" w:hAnsi="Calibri" w:cs="Calibri"/>
                <w:b/>
                <w:bCs/>
                <w:color w:val="000000"/>
                <w:sz w:val="20"/>
                <w:szCs w:val="20"/>
              </w:rPr>
              <w:t>705</w:t>
            </w:r>
            <w:r>
              <w:rPr>
                <w:rFonts w:ascii="Calibri" w:hAnsi="Calibri" w:cs="Calibri"/>
                <w:b/>
                <w:bCs/>
                <w:color w:val="000000"/>
                <w:sz w:val="20"/>
                <w:szCs w:val="20"/>
              </w:rPr>
              <w:t> </w:t>
            </w:r>
            <w:r w:rsidRPr="00E617E1">
              <w:rPr>
                <w:rFonts w:ascii="Calibri" w:hAnsi="Calibri" w:cs="Calibri"/>
                <w:b/>
                <w:bCs/>
                <w:color w:val="000000"/>
                <w:sz w:val="20"/>
                <w:szCs w:val="20"/>
              </w:rPr>
              <w:t>884</w:t>
            </w:r>
          </w:p>
        </w:tc>
        <w:tc>
          <w:tcPr>
            <w:tcW w:w="1538" w:type="dxa"/>
            <w:tcBorders>
              <w:left w:val="single" w:sz="6" w:space="0" w:color="FFFFFF"/>
              <w:right w:val="single" w:sz="6" w:space="0" w:color="FFFFFF"/>
            </w:tcBorders>
            <w:shd w:val="clear" w:color="auto" w:fill="B8CCE4" w:themeFill="accent1" w:themeFillTint="66"/>
            <w:vAlign w:val="center"/>
          </w:tcPr>
          <w:p w:rsidR="00BF47D2" w:rsidRPr="00E617E1" w:rsidRDefault="00BF47D2" w:rsidP="0020504C">
            <w:pPr>
              <w:widowControl/>
              <w:jc w:val="right"/>
              <w:rPr>
                <w:rFonts w:ascii="Calibri" w:hAnsi="Calibri" w:cs="Calibri"/>
                <w:color w:val="000000"/>
                <w:sz w:val="20"/>
                <w:szCs w:val="20"/>
              </w:rPr>
            </w:pPr>
            <w:r w:rsidRPr="00E617E1">
              <w:rPr>
                <w:rFonts w:ascii="Calibri" w:hAnsi="Calibri" w:cs="Calibri"/>
                <w:b/>
                <w:bCs/>
                <w:color w:val="000000"/>
                <w:sz w:val="20"/>
                <w:szCs w:val="20"/>
              </w:rPr>
              <w:t>5</w:t>
            </w:r>
            <w:r>
              <w:rPr>
                <w:rFonts w:ascii="Calibri" w:hAnsi="Calibri" w:cs="Calibri"/>
                <w:b/>
                <w:bCs/>
                <w:color w:val="000000"/>
                <w:sz w:val="20"/>
                <w:szCs w:val="20"/>
              </w:rPr>
              <w:t> </w:t>
            </w:r>
            <w:r w:rsidRPr="00E617E1">
              <w:rPr>
                <w:rFonts w:ascii="Calibri" w:hAnsi="Calibri" w:cs="Calibri"/>
                <w:b/>
                <w:bCs/>
                <w:color w:val="000000"/>
                <w:sz w:val="20"/>
                <w:szCs w:val="20"/>
              </w:rPr>
              <w:t>755</w:t>
            </w:r>
            <w:r>
              <w:rPr>
                <w:rFonts w:ascii="Calibri" w:hAnsi="Calibri" w:cs="Calibri"/>
                <w:b/>
                <w:bCs/>
                <w:color w:val="000000"/>
                <w:sz w:val="20"/>
                <w:szCs w:val="20"/>
              </w:rPr>
              <w:t> </w:t>
            </w:r>
            <w:r w:rsidRPr="00E617E1">
              <w:rPr>
                <w:rFonts w:ascii="Calibri" w:hAnsi="Calibri" w:cs="Calibri"/>
                <w:b/>
                <w:bCs/>
                <w:color w:val="000000"/>
                <w:sz w:val="20"/>
                <w:szCs w:val="20"/>
              </w:rPr>
              <w:t>927</w:t>
            </w:r>
          </w:p>
        </w:tc>
        <w:tc>
          <w:tcPr>
            <w:tcW w:w="1417" w:type="dxa"/>
            <w:gridSpan w:val="2"/>
            <w:tcBorders>
              <w:left w:val="single" w:sz="6" w:space="0" w:color="FFFFFF"/>
              <w:bottom w:val="single" w:sz="2" w:space="0" w:color="FFFFFF"/>
              <w:right w:val="single" w:sz="6" w:space="0" w:color="FFFFFF"/>
            </w:tcBorders>
            <w:shd w:val="clear" w:color="auto" w:fill="B8CCE4" w:themeFill="accent1" w:themeFillTint="66"/>
            <w:vAlign w:val="center"/>
          </w:tcPr>
          <w:p w:rsidR="00BF47D2" w:rsidRPr="00E617E1" w:rsidRDefault="00BF47D2" w:rsidP="0020504C">
            <w:pPr>
              <w:widowControl/>
              <w:jc w:val="right"/>
              <w:rPr>
                <w:rFonts w:ascii="Calibri" w:hAnsi="Calibri" w:cs="Calibri"/>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815</w:t>
            </w:r>
            <w:r>
              <w:rPr>
                <w:rFonts w:ascii="Calibri" w:hAnsi="Calibri" w:cs="Calibri"/>
                <w:b/>
                <w:bCs/>
                <w:color w:val="000000"/>
                <w:sz w:val="20"/>
                <w:szCs w:val="20"/>
              </w:rPr>
              <w:t> </w:t>
            </w:r>
            <w:r w:rsidRPr="00E617E1">
              <w:rPr>
                <w:rFonts w:ascii="Calibri" w:hAnsi="Calibri" w:cs="Calibri"/>
                <w:b/>
                <w:bCs/>
                <w:color w:val="000000"/>
                <w:sz w:val="20"/>
                <w:szCs w:val="20"/>
              </w:rPr>
              <w:t>776</w:t>
            </w:r>
          </w:p>
        </w:tc>
        <w:tc>
          <w:tcPr>
            <w:tcW w:w="1530" w:type="dxa"/>
            <w:gridSpan w:val="2"/>
            <w:tcBorders>
              <w:left w:val="single" w:sz="6" w:space="0" w:color="FFFFFF"/>
              <w:bottom w:val="single" w:sz="2" w:space="0" w:color="FFFFFF"/>
              <w:right w:val="single" w:sz="6" w:space="0" w:color="FFFFFF"/>
            </w:tcBorders>
            <w:shd w:val="clear" w:color="auto" w:fill="B8CCE4" w:themeFill="accent1" w:themeFillTint="66"/>
            <w:vAlign w:val="center"/>
          </w:tcPr>
          <w:p w:rsidR="00BF47D2" w:rsidRPr="00E617E1" w:rsidRDefault="00BF47D2" w:rsidP="0020504C">
            <w:pPr>
              <w:widowControl/>
              <w:jc w:val="right"/>
              <w:rPr>
                <w:rFonts w:ascii="Calibri" w:hAnsi="Calibri" w:cs="Calibri"/>
                <w:color w:val="000000"/>
                <w:sz w:val="20"/>
                <w:szCs w:val="20"/>
              </w:rPr>
            </w:pPr>
            <w:r w:rsidRPr="00E617E1">
              <w:rPr>
                <w:rFonts w:ascii="Calibri" w:hAnsi="Calibri" w:cs="Calibri"/>
                <w:b/>
                <w:bCs/>
                <w:color w:val="000000"/>
                <w:sz w:val="20"/>
                <w:szCs w:val="20"/>
              </w:rPr>
              <w:t xml:space="preserve"> 1</w:t>
            </w:r>
            <w:r>
              <w:rPr>
                <w:rFonts w:ascii="Calibri" w:hAnsi="Calibri" w:cs="Calibri"/>
                <w:b/>
                <w:bCs/>
                <w:color w:val="000000"/>
                <w:sz w:val="20"/>
                <w:szCs w:val="20"/>
              </w:rPr>
              <w:t> </w:t>
            </w:r>
            <w:r w:rsidRPr="00E617E1">
              <w:rPr>
                <w:rFonts w:ascii="Calibri" w:hAnsi="Calibri" w:cs="Calibri"/>
                <w:b/>
                <w:bCs/>
                <w:color w:val="000000"/>
                <w:sz w:val="20"/>
                <w:szCs w:val="20"/>
              </w:rPr>
              <w:t>785</w:t>
            </w:r>
            <w:r>
              <w:rPr>
                <w:rFonts w:ascii="Calibri" w:hAnsi="Calibri" w:cs="Calibri"/>
                <w:b/>
                <w:bCs/>
                <w:color w:val="000000"/>
                <w:sz w:val="20"/>
                <w:szCs w:val="20"/>
              </w:rPr>
              <w:t> </w:t>
            </w:r>
            <w:r w:rsidRPr="00E617E1">
              <w:rPr>
                <w:rFonts w:ascii="Calibri" w:hAnsi="Calibri" w:cs="Calibri"/>
                <w:b/>
                <w:bCs/>
                <w:color w:val="000000"/>
                <w:sz w:val="20"/>
                <w:szCs w:val="20"/>
              </w:rPr>
              <w:t xml:space="preserve">609.89 </w:t>
            </w:r>
          </w:p>
        </w:tc>
        <w:tc>
          <w:tcPr>
            <w:tcW w:w="1712" w:type="dxa"/>
            <w:tcBorders>
              <w:left w:val="single" w:sz="6" w:space="0" w:color="FFFFFF"/>
              <w:bottom w:val="single" w:sz="2" w:space="0" w:color="FFFFFF"/>
              <w:right w:val="single" w:sz="6" w:space="0" w:color="FFFFFF"/>
            </w:tcBorders>
            <w:shd w:val="clear" w:color="auto" w:fill="B8CCE4" w:themeFill="accent1" w:themeFillTint="66"/>
            <w:vAlign w:val="center"/>
          </w:tcPr>
          <w:p w:rsidR="00BF47D2" w:rsidRDefault="00BF47D2" w:rsidP="0020504C">
            <w:pPr>
              <w:widowControl/>
              <w:jc w:val="right"/>
              <w:rPr>
                <w:rFonts w:ascii="Calibri" w:hAnsi="Calibri" w:cs="Calibri"/>
                <w:color w:val="000000"/>
                <w:sz w:val="20"/>
                <w:szCs w:val="20"/>
              </w:rPr>
            </w:pPr>
            <w:r>
              <w:rPr>
                <w:rFonts w:ascii="Calibri" w:hAnsi="Calibri" w:cs="Calibri"/>
                <w:b/>
                <w:bCs/>
                <w:color w:val="000000"/>
                <w:sz w:val="20"/>
                <w:szCs w:val="20"/>
              </w:rPr>
              <w:t xml:space="preserve"> </w:t>
            </w:r>
            <w:r w:rsidRPr="00E617E1">
              <w:rPr>
                <w:rFonts w:ascii="Calibri" w:hAnsi="Calibri" w:cs="Calibri"/>
                <w:b/>
                <w:bCs/>
                <w:color w:val="000000"/>
                <w:sz w:val="20"/>
                <w:szCs w:val="20"/>
              </w:rPr>
              <w:t>3</w:t>
            </w:r>
            <w:r>
              <w:rPr>
                <w:rFonts w:ascii="Calibri" w:hAnsi="Calibri" w:cs="Calibri"/>
                <w:b/>
                <w:bCs/>
                <w:color w:val="000000"/>
                <w:sz w:val="20"/>
                <w:szCs w:val="20"/>
              </w:rPr>
              <w:t> </w:t>
            </w:r>
            <w:r w:rsidRPr="00E617E1">
              <w:rPr>
                <w:rFonts w:ascii="Calibri" w:hAnsi="Calibri" w:cs="Calibri"/>
                <w:b/>
                <w:bCs/>
                <w:color w:val="000000"/>
                <w:sz w:val="20"/>
                <w:szCs w:val="20"/>
              </w:rPr>
              <w:t>601</w:t>
            </w:r>
            <w:r>
              <w:rPr>
                <w:rFonts w:ascii="Calibri" w:hAnsi="Calibri" w:cs="Calibri"/>
                <w:b/>
                <w:bCs/>
                <w:color w:val="000000"/>
                <w:sz w:val="20"/>
                <w:szCs w:val="20"/>
              </w:rPr>
              <w:t> </w:t>
            </w:r>
            <w:r w:rsidRPr="00E617E1">
              <w:rPr>
                <w:rFonts w:ascii="Calibri" w:hAnsi="Calibri" w:cs="Calibri"/>
                <w:b/>
                <w:bCs/>
                <w:color w:val="000000"/>
                <w:sz w:val="20"/>
                <w:szCs w:val="20"/>
              </w:rPr>
              <w:t xml:space="preserve">386 </w:t>
            </w:r>
          </w:p>
        </w:tc>
        <w:tc>
          <w:tcPr>
            <w:tcW w:w="1545" w:type="dxa"/>
            <w:tcBorders>
              <w:left w:val="single" w:sz="6" w:space="0" w:color="FFFFFF"/>
              <w:right w:val="single" w:sz="6" w:space="0" w:color="FFFFFF"/>
            </w:tcBorders>
            <w:shd w:val="clear" w:color="auto" w:fill="B8CCE4" w:themeFill="accent1" w:themeFillTint="66"/>
            <w:vAlign w:val="center"/>
          </w:tcPr>
          <w:p w:rsidR="00BF47D2" w:rsidRDefault="00BF47D2" w:rsidP="0020504C">
            <w:pPr>
              <w:jc w:val="right"/>
              <w:rPr>
                <w:rFonts w:ascii="Calibri" w:hAnsi="Calibri" w:cs="Calibri"/>
                <w:color w:val="000000"/>
                <w:sz w:val="20"/>
                <w:szCs w:val="20"/>
              </w:rPr>
            </w:pPr>
            <w:r>
              <w:rPr>
                <w:rFonts w:ascii="Calibri" w:hAnsi="Calibri" w:cs="Calibri"/>
                <w:b/>
                <w:bCs/>
                <w:color w:val="000000"/>
                <w:sz w:val="20"/>
                <w:szCs w:val="20"/>
              </w:rPr>
              <w:t xml:space="preserve"> </w:t>
            </w:r>
            <w:r w:rsidRPr="00E617E1">
              <w:rPr>
                <w:rFonts w:ascii="Calibri" w:hAnsi="Calibri" w:cs="Calibri"/>
                <w:b/>
                <w:bCs/>
                <w:color w:val="000000"/>
                <w:sz w:val="20"/>
                <w:szCs w:val="20"/>
              </w:rPr>
              <w:t>9</w:t>
            </w:r>
            <w:r>
              <w:rPr>
                <w:rFonts w:ascii="Calibri" w:hAnsi="Calibri" w:cs="Calibri"/>
                <w:b/>
                <w:bCs/>
                <w:color w:val="000000"/>
                <w:sz w:val="20"/>
                <w:szCs w:val="20"/>
              </w:rPr>
              <w:t> </w:t>
            </w:r>
            <w:r w:rsidRPr="00E617E1">
              <w:rPr>
                <w:rFonts w:ascii="Calibri" w:hAnsi="Calibri" w:cs="Calibri"/>
                <w:b/>
                <w:bCs/>
                <w:color w:val="000000"/>
                <w:sz w:val="20"/>
                <w:szCs w:val="20"/>
              </w:rPr>
              <w:t>357</w:t>
            </w:r>
            <w:r>
              <w:rPr>
                <w:rFonts w:ascii="Calibri" w:hAnsi="Calibri" w:cs="Calibri"/>
                <w:b/>
                <w:bCs/>
                <w:color w:val="000000"/>
                <w:sz w:val="20"/>
                <w:szCs w:val="20"/>
              </w:rPr>
              <w:t> </w:t>
            </w:r>
            <w:r w:rsidRPr="00E617E1">
              <w:rPr>
                <w:rFonts w:ascii="Calibri" w:hAnsi="Calibri" w:cs="Calibri"/>
                <w:b/>
                <w:bCs/>
                <w:color w:val="000000"/>
                <w:sz w:val="20"/>
                <w:szCs w:val="20"/>
              </w:rPr>
              <w:t xml:space="preserve">312 </w:t>
            </w:r>
          </w:p>
        </w:tc>
        <w:tc>
          <w:tcPr>
            <w:tcW w:w="1816" w:type="dxa"/>
            <w:tcBorders>
              <w:left w:val="single" w:sz="6" w:space="0" w:color="FFFFFF"/>
            </w:tcBorders>
            <w:shd w:val="clear" w:color="auto" w:fill="B8CCE4" w:themeFill="accent1" w:themeFillTint="66"/>
            <w:vAlign w:val="center"/>
          </w:tcPr>
          <w:p w:rsidR="00BF47D2" w:rsidRDefault="00BF47D2" w:rsidP="0020504C">
            <w:pPr>
              <w:widowControl/>
              <w:jc w:val="right"/>
              <w:rPr>
                <w:rFonts w:ascii="Calibri" w:hAnsi="Calibri" w:cs="Calibri"/>
                <w:b/>
                <w:bCs/>
                <w:color w:val="FFFFFF"/>
                <w:sz w:val="20"/>
                <w:szCs w:val="20"/>
                <w:lang w:val="fr-FR" w:eastAsia="fr-CH"/>
              </w:rPr>
            </w:pPr>
            <w:r>
              <w:rPr>
                <w:rFonts w:ascii="Calibri" w:hAnsi="Calibri" w:cs="Calibri"/>
                <w:b/>
                <w:bCs/>
                <w:color w:val="000000"/>
                <w:sz w:val="20"/>
                <w:szCs w:val="20"/>
                <w:lang w:val="fr-FR"/>
              </w:rPr>
              <w:t>107 %</w:t>
            </w:r>
          </w:p>
        </w:tc>
      </w:tr>
      <w:tr w:rsidR="0020504C" w:rsidRPr="004F374C" w:rsidTr="00871CAF">
        <w:trPr>
          <w:trHeight w:val="419"/>
        </w:trPr>
        <w:tc>
          <w:tcPr>
            <w:tcW w:w="15171" w:type="dxa"/>
            <w:gridSpan w:val="13"/>
            <w:shd w:val="clear" w:color="auto" w:fill="1F497D"/>
          </w:tcPr>
          <w:p w:rsidR="0020504C" w:rsidRPr="00D145D6" w:rsidRDefault="0020504C" w:rsidP="00CA03D6">
            <w:pPr>
              <w:rPr>
                <w:rFonts w:ascii="Calibri" w:hAnsi="Calibri" w:cs="Calibri"/>
                <w:b/>
                <w:bCs/>
                <w:color w:val="000000"/>
                <w:sz w:val="20"/>
                <w:szCs w:val="20"/>
                <w:lang w:val="fr-FR"/>
              </w:rPr>
            </w:pPr>
            <w:r>
              <w:rPr>
                <w:rFonts w:ascii="Calibri" w:hAnsi="Calibri" w:cs="Calibri"/>
                <w:b/>
                <w:bCs/>
                <w:color w:val="FFFFFF"/>
                <w:sz w:val="20"/>
                <w:szCs w:val="20"/>
                <w:lang w:val="fr-FR"/>
              </w:rPr>
              <w:t xml:space="preserve">Résultat 2 : </w:t>
            </w:r>
            <w:r>
              <w:rPr>
                <w:rFonts w:ascii="Calibri" w:hAnsi="Calibri" w:cs="Calibri"/>
                <w:b/>
                <w:bCs/>
                <w:color w:val="FFFFFF"/>
                <w:sz w:val="20"/>
                <w:szCs w:val="20"/>
                <w:shd w:val="clear" w:color="auto" w:fill="365F91"/>
                <w:lang w:val="fr-FR"/>
              </w:rPr>
              <w:t>D</w:t>
            </w:r>
            <w:r w:rsidRPr="00871CAF">
              <w:rPr>
                <w:rFonts w:ascii="Calibri" w:hAnsi="Calibri" w:cs="Calibri"/>
                <w:b/>
                <w:bCs/>
                <w:color w:val="FFFFFF"/>
                <w:sz w:val="20"/>
                <w:szCs w:val="20"/>
                <w:shd w:val="clear" w:color="auto" w:fill="1F497D" w:themeFill="text2"/>
                <w:lang w:val="fr-FR"/>
              </w:rPr>
              <w:t>es systèmes de gouvernance nationale fiables et ouverts à tous sont instaurés afin de mettre en œuvre la REDD+.</w:t>
            </w:r>
          </w:p>
        </w:tc>
      </w:tr>
      <w:tr w:rsidR="00BF47D2" w:rsidTr="00871CAF">
        <w:trPr>
          <w:trHeight w:val="674"/>
        </w:trPr>
        <w:tc>
          <w:tcPr>
            <w:tcW w:w="3251" w:type="dxa"/>
            <w:vMerge w:val="restart"/>
            <w:tcBorders>
              <w:right w:val="single" w:sz="6" w:space="0" w:color="FFFFFF"/>
            </w:tcBorders>
            <w:shd w:val="clear" w:color="auto" w:fill="DBE5F1" w:themeFill="accent1" w:themeFillTint="33"/>
          </w:tcPr>
          <w:p w:rsidR="00BF47D2" w:rsidRDefault="00BF47D2" w:rsidP="00CF0B2A">
            <w:pPr>
              <w:widowControl/>
              <w:rPr>
                <w:rFonts w:ascii="Calibri" w:hAnsi="Calibri" w:cs="Calibri"/>
                <w:b/>
                <w:bCs/>
                <w:color w:val="000000"/>
                <w:sz w:val="20"/>
                <w:szCs w:val="20"/>
                <w:lang w:val="fr-FR"/>
              </w:rPr>
            </w:pPr>
            <w:r>
              <w:rPr>
                <w:rFonts w:ascii="Calibri" w:hAnsi="Calibri" w:cs="Calibri"/>
                <w:b/>
                <w:bCs/>
                <w:sz w:val="20"/>
                <w:szCs w:val="20"/>
                <w:lang w:val="fr-FR"/>
              </w:rPr>
              <w:t xml:space="preserve">Réalisation 2.1 : </w:t>
            </w:r>
            <w:r>
              <w:rPr>
                <w:rFonts w:ascii="Calibri" w:hAnsi="Calibri" w:cs="Calibri"/>
                <w:sz w:val="20"/>
                <w:szCs w:val="20"/>
                <w:lang w:val="fr-FR"/>
              </w:rPr>
              <w:t xml:space="preserve">Des systèmes fiables, inclusifs et placés sous le contrôle des pays, permettant l’analyse, l’évaluation et la prise en </w:t>
            </w:r>
            <w:r>
              <w:rPr>
                <w:rFonts w:ascii="Calibri" w:hAnsi="Calibri" w:cs="Calibri"/>
                <w:sz w:val="20"/>
                <w:szCs w:val="20"/>
                <w:lang w:val="fr-FR"/>
              </w:rPr>
              <w:lastRenderedPageBreak/>
              <w:t>compte des enjeux de la gouvernance ainsi que le recueil et le partage des données sur la gouvernance.</w:t>
            </w:r>
          </w:p>
        </w:tc>
        <w:tc>
          <w:tcPr>
            <w:tcW w:w="1252" w:type="dxa"/>
            <w:gridSpan w:val="3"/>
            <w:tcBorders>
              <w:left w:val="single" w:sz="6" w:space="0" w:color="FFFFFF"/>
              <w:right w:val="single" w:sz="6" w:space="0" w:color="FFFFFF"/>
            </w:tcBorders>
            <w:shd w:val="clear" w:color="auto" w:fill="DBE5F1" w:themeFill="accent1" w:themeFillTint="33"/>
            <w:vAlign w:val="center"/>
          </w:tcPr>
          <w:p w:rsidR="00BF47D2" w:rsidRDefault="00BF47D2" w:rsidP="00CF0B2A">
            <w:pPr>
              <w:widowControl/>
              <w:jc w:val="center"/>
              <w:rPr>
                <w:rFonts w:ascii="Calibri" w:hAnsi="Calibri" w:cs="Calibri"/>
                <w:color w:val="000000"/>
                <w:sz w:val="20"/>
                <w:szCs w:val="20"/>
                <w:lang w:val="fr-FR"/>
              </w:rPr>
            </w:pPr>
            <w:r>
              <w:rPr>
                <w:rFonts w:ascii="Calibri" w:hAnsi="Calibri" w:cs="Calibri"/>
                <w:color w:val="000000"/>
                <w:sz w:val="20"/>
                <w:szCs w:val="20"/>
                <w:lang w:val="fr-FR"/>
              </w:rPr>
              <w:lastRenderedPageBreak/>
              <w:t>FAO</w:t>
            </w:r>
          </w:p>
        </w:tc>
        <w:tc>
          <w:tcPr>
            <w:tcW w:w="1110" w:type="dxa"/>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sidRPr="00E617E1">
              <w:rPr>
                <w:rFonts w:ascii="Calibri" w:hAnsi="Calibri" w:cs="Calibri"/>
                <w:color w:val="000000"/>
                <w:sz w:val="20"/>
                <w:szCs w:val="20"/>
              </w:rPr>
              <w:t>436</w:t>
            </w:r>
            <w:r>
              <w:rPr>
                <w:rFonts w:ascii="Calibri" w:hAnsi="Calibri" w:cs="Calibri"/>
                <w:color w:val="000000"/>
                <w:sz w:val="20"/>
                <w:szCs w:val="20"/>
              </w:rPr>
              <w:t> </w:t>
            </w:r>
            <w:r w:rsidRPr="00E617E1">
              <w:rPr>
                <w:rFonts w:ascii="Calibri" w:hAnsi="Calibri" w:cs="Calibri"/>
                <w:color w:val="000000"/>
                <w:sz w:val="20"/>
                <w:szCs w:val="20"/>
              </w:rPr>
              <w:t>481</w:t>
            </w:r>
          </w:p>
        </w:tc>
        <w:tc>
          <w:tcPr>
            <w:tcW w:w="1538" w:type="dxa"/>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sidRPr="00E617E1">
              <w:rPr>
                <w:rFonts w:ascii="Calibri" w:hAnsi="Calibri" w:cs="Calibri"/>
                <w:color w:val="000000"/>
                <w:sz w:val="20"/>
                <w:szCs w:val="20"/>
              </w:rPr>
              <w:t>197</w:t>
            </w:r>
            <w:r>
              <w:rPr>
                <w:rFonts w:ascii="Calibri" w:hAnsi="Calibri" w:cs="Calibri"/>
                <w:color w:val="000000"/>
                <w:sz w:val="20"/>
                <w:szCs w:val="20"/>
              </w:rPr>
              <w:t> </w:t>
            </w:r>
            <w:r w:rsidRPr="00E617E1">
              <w:rPr>
                <w:rFonts w:ascii="Calibri" w:hAnsi="Calibri" w:cs="Calibri"/>
                <w:color w:val="000000"/>
                <w:sz w:val="20"/>
                <w:szCs w:val="20"/>
              </w:rPr>
              <w:t>990</w:t>
            </w:r>
          </w:p>
        </w:tc>
        <w:tc>
          <w:tcPr>
            <w:tcW w:w="1417" w:type="dxa"/>
            <w:gridSpan w:val="2"/>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76</w:t>
            </w:r>
            <w:r>
              <w:rPr>
                <w:rFonts w:ascii="Calibri" w:hAnsi="Calibri" w:cs="Calibri"/>
                <w:color w:val="000000"/>
                <w:sz w:val="20"/>
                <w:szCs w:val="20"/>
              </w:rPr>
              <w:t> </w:t>
            </w:r>
            <w:r w:rsidRPr="00E617E1">
              <w:rPr>
                <w:rFonts w:ascii="Calibri" w:hAnsi="Calibri" w:cs="Calibri"/>
                <w:color w:val="000000"/>
                <w:sz w:val="20"/>
                <w:szCs w:val="20"/>
              </w:rPr>
              <w:t xml:space="preserve">369 </w:t>
            </w:r>
          </w:p>
        </w:tc>
        <w:tc>
          <w:tcPr>
            <w:tcW w:w="1530" w:type="dxa"/>
            <w:gridSpan w:val="2"/>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sidRPr="00E617E1">
              <w:rPr>
                <w:rFonts w:ascii="Calibri" w:hAnsi="Calibri" w:cs="Calibri"/>
                <w:color w:val="000000"/>
                <w:sz w:val="20"/>
                <w:szCs w:val="20"/>
              </w:rPr>
              <w:t>68</w:t>
            </w:r>
            <w:r>
              <w:rPr>
                <w:rFonts w:ascii="Calibri" w:hAnsi="Calibri" w:cs="Calibri"/>
                <w:color w:val="000000"/>
                <w:sz w:val="20"/>
                <w:szCs w:val="20"/>
              </w:rPr>
              <w:t> </w:t>
            </w:r>
            <w:r w:rsidRPr="00E617E1">
              <w:rPr>
                <w:rFonts w:ascii="Calibri" w:hAnsi="Calibri" w:cs="Calibri"/>
                <w:color w:val="000000"/>
                <w:sz w:val="20"/>
                <w:szCs w:val="20"/>
              </w:rPr>
              <w:t>980</w:t>
            </w:r>
            <w:r>
              <w:rPr>
                <w:rFonts w:ascii="Calibri" w:hAnsi="Calibri" w:cs="Calibri"/>
                <w:color w:val="000000"/>
                <w:sz w:val="20"/>
                <w:szCs w:val="20"/>
              </w:rPr>
              <w:t xml:space="preserve"> </w:t>
            </w:r>
          </w:p>
        </w:tc>
        <w:tc>
          <w:tcPr>
            <w:tcW w:w="1712" w:type="dxa"/>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145</w:t>
            </w:r>
            <w:r>
              <w:rPr>
                <w:rFonts w:ascii="Calibri" w:hAnsi="Calibri" w:cs="Calibri"/>
                <w:color w:val="000000"/>
                <w:sz w:val="20"/>
                <w:szCs w:val="20"/>
              </w:rPr>
              <w:t> </w:t>
            </w:r>
            <w:r w:rsidRPr="00E617E1">
              <w:rPr>
                <w:rFonts w:ascii="Calibri" w:hAnsi="Calibri" w:cs="Calibri"/>
                <w:color w:val="000000"/>
                <w:sz w:val="20"/>
                <w:szCs w:val="20"/>
              </w:rPr>
              <w:t xml:space="preserve">349 </w:t>
            </w:r>
          </w:p>
        </w:tc>
        <w:tc>
          <w:tcPr>
            <w:tcW w:w="1545" w:type="dxa"/>
            <w:tcBorders>
              <w:left w:val="single" w:sz="6" w:space="0" w:color="FFFFFF"/>
              <w:right w:val="single" w:sz="6" w:space="0" w:color="FFFFFF"/>
            </w:tcBorders>
            <w:shd w:val="clear" w:color="auto" w:fill="DBE5F1" w:themeFill="accent1" w:themeFillTint="33"/>
            <w:vAlign w:val="center"/>
          </w:tcPr>
          <w:p w:rsidR="00BF47D2" w:rsidRDefault="00BF47D2" w:rsidP="00CF0B2A">
            <w:pPr>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343</w:t>
            </w:r>
            <w:r>
              <w:rPr>
                <w:rFonts w:ascii="Calibri" w:hAnsi="Calibri" w:cs="Calibri"/>
                <w:color w:val="000000"/>
                <w:sz w:val="20"/>
                <w:szCs w:val="20"/>
              </w:rPr>
              <w:t> </w:t>
            </w:r>
            <w:r w:rsidRPr="00E617E1">
              <w:rPr>
                <w:rFonts w:ascii="Calibri" w:hAnsi="Calibri" w:cs="Calibri"/>
                <w:color w:val="000000"/>
                <w:sz w:val="20"/>
                <w:szCs w:val="20"/>
              </w:rPr>
              <w:t xml:space="preserve">339 </w:t>
            </w:r>
          </w:p>
        </w:tc>
        <w:tc>
          <w:tcPr>
            <w:tcW w:w="1816" w:type="dxa"/>
            <w:tcBorders>
              <w:left w:val="single" w:sz="6" w:space="0" w:color="FFFFFF"/>
            </w:tcBorders>
            <w:shd w:val="clear" w:color="auto" w:fill="DBE5F1" w:themeFill="accent1" w:themeFillTint="33"/>
            <w:vAlign w:val="center"/>
          </w:tcPr>
          <w:p w:rsidR="00BF47D2" w:rsidRDefault="00BF47D2" w:rsidP="00CF0B2A">
            <w:pPr>
              <w:widowControl/>
              <w:jc w:val="right"/>
              <w:rPr>
                <w:rFonts w:ascii="Calibri" w:hAnsi="Calibri" w:cs="Calibri"/>
                <w:b/>
                <w:bCs/>
                <w:color w:val="FFFFFF"/>
                <w:sz w:val="20"/>
                <w:szCs w:val="20"/>
                <w:lang w:val="fr-FR" w:eastAsia="fr-CH"/>
              </w:rPr>
            </w:pPr>
          </w:p>
        </w:tc>
      </w:tr>
      <w:tr w:rsidR="00BF47D2" w:rsidTr="00CF0B2A">
        <w:trPr>
          <w:trHeight w:val="325"/>
        </w:trPr>
        <w:tc>
          <w:tcPr>
            <w:tcW w:w="3251" w:type="dxa"/>
            <w:vMerge/>
            <w:tcBorders>
              <w:right w:val="single" w:sz="6" w:space="0" w:color="FFFFFF"/>
            </w:tcBorders>
            <w:shd w:val="clear" w:color="auto" w:fill="DBE5F1" w:themeFill="accent1" w:themeFillTint="33"/>
          </w:tcPr>
          <w:p w:rsidR="00BF47D2" w:rsidRDefault="00BF47D2" w:rsidP="00CF0B2A">
            <w:pPr>
              <w:widowControl/>
              <w:rPr>
                <w:rFonts w:ascii="Calibri" w:hAnsi="Calibri" w:cs="Calibri"/>
                <w:b/>
                <w:bCs/>
                <w:color w:val="000000"/>
                <w:sz w:val="20"/>
                <w:szCs w:val="20"/>
                <w:lang w:val="fr-FR"/>
              </w:rPr>
            </w:pPr>
          </w:p>
        </w:tc>
        <w:tc>
          <w:tcPr>
            <w:tcW w:w="1252" w:type="dxa"/>
            <w:gridSpan w:val="3"/>
            <w:tcBorders>
              <w:left w:val="single" w:sz="6" w:space="0" w:color="FFFFFF"/>
              <w:right w:val="single" w:sz="6" w:space="0" w:color="FFFFFF"/>
            </w:tcBorders>
            <w:shd w:val="clear" w:color="auto" w:fill="DBE5F1" w:themeFill="accent1" w:themeFillTint="33"/>
            <w:vAlign w:val="center"/>
          </w:tcPr>
          <w:p w:rsidR="00BF47D2" w:rsidRDefault="00BF47D2" w:rsidP="00CF0B2A">
            <w:pPr>
              <w:widowControl/>
              <w:jc w:val="center"/>
              <w:rPr>
                <w:rFonts w:ascii="Calibri" w:hAnsi="Calibri" w:cs="Calibri"/>
                <w:color w:val="000000"/>
                <w:sz w:val="20"/>
                <w:szCs w:val="20"/>
                <w:lang w:val="fr-FR"/>
              </w:rPr>
            </w:pPr>
            <w:r>
              <w:rPr>
                <w:rFonts w:ascii="Calibri" w:hAnsi="Calibri" w:cs="Calibri"/>
                <w:color w:val="000000"/>
                <w:sz w:val="20"/>
                <w:szCs w:val="20"/>
                <w:lang w:val="fr-FR"/>
              </w:rPr>
              <w:t>PNUD</w:t>
            </w:r>
          </w:p>
        </w:tc>
        <w:tc>
          <w:tcPr>
            <w:tcW w:w="1110" w:type="dxa"/>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841</w:t>
            </w:r>
            <w:r>
              <w:rPr>
                <w:rFonts w:ascii="Calibri" w:hAnsi="Calibri" w:cs="Calibri"/>
                <w:color w:val="000000"/>
                <w:sz w:val="20"/>
                <w:szCs w:val="20"/>
              </w:rPr>
              <w:t> </w:t>
            </w:r>
            <w:r w:rsidRPr="00E617E1">
              <w:rPr>
                <w:rFonts w:ascii="Calibri" w:hAnsi="Calibri" w:cs="Calibri"/>
                <w:color w:val="000000"/>
                <w:sz w:val="20"/>
                <w:szCs w:val="20"/>
              </w:rPr>
              <w:t>109</w:t>
            </w:r>
          </w:p>
        </w:tc>
        <w:tc>
          <w:tcPr>
            <w:tcW w:w="1538" w:type="dxa"/>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sidRPr="00E617E1">
              <w:rPr>
                <w:rFonts w:ascii="Calibri" w:hAnsi="Calibri" w:cs="Calibri"/>
                <w:color w:val="000000"/>
                <w:sz w:val="20"/>
                <w:szCs w:val="20"/>
              </w:rPr>
              <w:t>802</w:t>
            </w:r>
            <w:r>
              <w:rPr>
                <w:rFonts w:ascii="Calibri" w:hAnsi="Calibri" w:cs="Calibri"/>
                <w:color w:val="000000"/>
                <w:sz w:val="20"/>
                <w:szCs w:val="20"/>
              </w:rPr>
              <w:t> </w:t>
            </w:r>
            <w:r w:rsidRPr="00E617E1">
              <w:rPr>
                <w:rFonts w:ascii="Calibri" w:hAnsi="Calibri" w:cs="Calibri"/>
                <w:color w:val="000000"/>
                <w:sz w:val="20"/>
                <w:szCs w:val="20"/>
              </w:rPr>
              <w:t>655</w:t>
            </w:r>
          </w:p>
        </w:tc>
        <w:tc>
          <w:tcPr>
            <w:tcW w:w="1417" w:type="dxa"/>
            <w:gridSpan w:val="2"/>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247</w:t>
            </w:r>
            <w:r>
              <w:rPr>
                <w:rFonts w:ascii="Calibri" w:hAnsi="Calibri" w:cs="Calibri"/>
                <w:color w:val="000000"/>
                <w:sz w:val="20"/>
                <w:szCs w:val="20"/>
              </w:rPr>
              <w:t> </w:t>
            </w:r>
            <w:r w:rsidRPr="00E617E1">
              <w:rPr>
                <w:rFonts w:ascii="Calibri" w:hAnsi="Calibri" w:cs="Calibri"/>
                <w:color w:val="000000"/>
                <w:sz w:val="20"/>
                <w:szCs w:val="20"/>
              </w:rPr>
              <w:t xml:space="preserve">549 </w:t>
            </w:r>
          </w:p>
        </w:tc>
        <w:tc>
          <w:tcPr>
            <w:tcW w:w="1530" w:type="dxa"/>
            <w:gridSpan w:val="2"/>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318</w:t>
            </w:r>
            <w:r>
              <w:rPr>
                <w:rFonts w:ascii="Calibri" w:hAnsi="Calibri" w:cs="Calibri"/>
                <w:color w:val="000000"/>
                <w:sz w:val="20"/>
                <w:szCs w:val="20"/>
              </w:rPr>
              <w:t> </w:t>
            </w:r>
            <w:r w:rsidRPr="00E617E1">
              <w:rPr>
                <w:rFonts w:ascii="Calibri" w:hAnsi="Calibri" w:cs="Calibri"/>
                <w:color w:val="000000"/>
                <w:sz w:val="20"/>
                <w:szCs w:val="20"/>
              </w:rPr>
              <w:t xml:space="preserve">817 </w:t>
            </w:r>
          </w:p>
        </w:tc>
        <w:tc>
          <w:tcPr>
            <w:tcW w:w="1712" w:type="dxa"/>
            <w:tcBorders>
              <w:left w:val="single" w:sz="6" w:space="0" w:color="FFFFFF"/>
              <w:right w:val="single" w:sz="6" w:space="0" w:color="FFFFFF"/>
            </w:tcBorders>
            <w:shd w:val="clear" w:color="auto" w:fill="DBE5F1" w:themeFill="accent1" w:themeFillTint="33"/>
            <w:vAlign w:val="center"/>
          </w:tcPr>
          <w:p w:rsidR="00BF47D2" w:rsidRPr="00E617E1" w:rsidRDefault="00BF47D2" w:rsidP="00CF0B2A">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566</w:t>
            </w:r>
            <w:r>
              <w:rPr>
                <w:rFonts w:ascii="Calibri" w:hAnsi="Calibri" w:cs="Calibri"/>
                <w:color w:val="000000"/>
                <w:sz w:val="20"/>
                <w:szCs w:val="20"/>
              </w:rPr>
              <w:t> </w:t>
            </w:r>
            <w:r w:rsidRPr="00E617E1">
              <w:rPr>
                <w:rFonts w:ascii="Calibri" w:hAnsi="Calibri" w:cs="Calibri"/>
                <w:color w:val="000000"/>
                <w:sz w:val="20"/>
                <w:szCs w:val="20"/>
              </w:rPr>
              <w:t xml:space="preserve">366 </w:t>
            </w:r>
          </w:p>
        </w:tc>
        <w:tc>
          <w:tcPr>
            <w:tcW w:w="1545" w:type="dxa"/>
            <w:tcBorders>
              <w:left w:val="single" w:sz="6" w:space="0" w:color="FFFFFF"/>
              <w:right w:val="single" w:sz="6" w:space="0" w:color="FFFFFF"/>
            </w:tcBorders>
            <w:shd w:val="clear" w:color="auto" w:fill="DBE5F1" w:themeFill="accent1" w:themeFillTint="33"/>
            <w:vAlign w:val="center"/>
          </w:tcPr>
          <w:p w:rsidR="00BF47D2" w:rsidRDefault="00BF47D2" w:rsidP="00CF0B2A">
            <w:pPr>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369</w:t>
            </w:r>
            <w:r>
              <w:rPr>
                <w:rFonts w:ascii="Calibri" w:hAnsi="Calibri" w:cs="Calibri"/>
                <w:color w:val="000000"/>
                <w:sz w:val="20"/>
                <w:szCs w:val="20"/>
              </w:rPr>
              <w:t> </w:t>
            </w:r>
            <w:r w:rsidRPr="00E617E1">
              <w:rPr>
                <w:rFonts w:ascii="Calibri" w:hAnsi="Calibri" w:cs="Calibri"/>
                <w:color w:val="000000"/>
                <w:sz w:val="20"/>
                <w:szCs w:val="20"/>
              </w:rPr>
              <w:t>021</w:t>
            </w:r>
            <w:r>
              <w:rPr>
                <w:rFonts w:ascii="Calibri" w:hAnsi="Calibri" w:cs="Calibri"/>
                <w:color w:val="000000"/>
                <w:sz w:val="20"/>
                <w:szCs w:val="20"/>
              </w:rPr>
              <w:t xml:space="preserve"> </w:t>
            </w:r>
          </w:p>
        </w:tc>
        <w:tc>
          <w:tcPr>
            <w:tcW w:w="1816" w:type="dxa"/>
            <w:tcBorders>
              <w:left w:val="single" w:sz="6" w:space="0" w:color="FFFFFF"/>
            </w:tcBorders>
            <w:shd w:val="clear" w:color="auto" w:fill="DBE5F1" w:themeFill="accent1" w:themeFillTint="33"/>
            <w:vAlign w:val="center"/>
          </w:tcPr>
          <w:p w:rsidR="00BF47D2" w:rsidRDefault="00BF47D2" w:rsidP="00CF0B2A">
            <w:pPr>
              <w:widowControl/>
              <w:jc w:val="right"/>
              <w:rPr>
                <w:rFonts w:ascii="Calibri" w:hAnsi="Calibri" w:cs="Calibri"/>
                <w:b/>
                <w:bCs/>
                <w:color w:val="FFFFFF"/>
                <w:sz w:val="20"/>
                <w:szCs w:val="20"/>
                <w:lang w:val="fr-FR" w:eastAsia="fr-CH"/>
              </w:rPr>
            </w:pPr>
          </w:p>
        </w:tc>
      </w:tr>
      <w:tr w:rsidR="0020504C" w:rsidTr="00871CAF">
        <w:tblPrEx>
          <w:tblCellSpacing w:w="14" w:type="dxa"/>
          <w:tblCellMar>
            <w:top w:w="43" w:type="dxa"/>
            <w:left w:w="43" w:type="dxa"/>
            <w:bottom w:w="43" w:type="dxa"/>
            <w:right w:w="43" w:type="dxa"/>
          </w:tblCellMar>
        </w:tblPrEx>
        <w:trPr>
          <w:trHeight w:val="757"/>
          <w:tblCellSpacing w:w="14" w:type="dxa"/>
        </w:trPr>
        <w:tc>
          <w:tcPr>
            <w:tcW w:w="3251" w:type="dxa"/>
            <w:vMerge/>
            <w:shd w:val="clear" w:color="auto" w:fill="DBE5F1"/>
            <w:vAlign w:val="center"/>
          </w:tcPr>
          <w:p w:rsidR="0020504C" w:rsidRPr="00E617E1" w:rsidRDefault="0020504C" w:rsidP="00CA03D6">
            <w:pPr>
              <w:widowControl/>
              <w:rPr>
                <w:rFonts w:ascii="Calibri" w:hAnsi="Calibri" w:cs="Calibri"/>
                <w:b/>
                <w:bCs/>
                <w:sz w:val="20"/>
                <w:szCs w:val="20"/>
                <w:lang w:val="en-GB" w:eastAsia="fr-CH"/>
              </w:rPr>
            </w:pPr>
          </w:p>
        </w:tc>
        <w:tc>
          <w:tcPr>
            <w:tcW w:w="968" w:type="dxa"/>
            <w:shd w:val="clear" w:color="auto" w:fill="DBE5F1"/>
            <w:vAlign w:val="center"/>
          </w:tcPr>
          <w:p w:rsidR="0020504C" w:rsidRPr="00E617E1" w:rsidRDefault="0020504C" w:rsidP="00CA03D6">
            <w:pPr>
              <w:widowControl/>
              <w:jc w:val="center"/>
              <w:rPr>
                <w:rFonts w:ascii="Calibri" w:hAnsi="Calibri" w:cs="Calibri"/>
                <w:color w:val="000000"/>
                <w:sz w:val="20"/>
                <w:szCs w:val="20"/>
                <w:lang w:val="en-GB" w:eastAsia="fr-CH"/>
              </w:rPr>
            </w:pPr>
          </w:p>
        </w:tc>
        <w:tc>
          <w:tcPr>
            <w:tcW w:w="1394" w:type="dxa"/>
            <w:gridSpan w:val="3"/>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c>
          <w:tcPr>
            <w:tcW w:w="1538"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c>
          <w:tcPr>
            <w:tcW w:w="1394"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c>
          <w:tcPr>
            <w:tcW w:w="1537" w:type="dxa"/>
            <w:gridSpan w:val="2"/>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c>
          <w:tcPr>
            <w:tcW w:w="1728" w:type="dxa"/>
            <w:gridSpan w:val="2"/>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c>
          <w:tcPr>
            <w:tcW w:w="1545"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BF47D2" w:rsidTr="00884AC5">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center"/>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lastRenderedPageBreak/>
              <w:t>Réalisation 2.2 :</w:t>
            </w:r>
            <w:r>
              <w:rPr>
                <w:rFonts w:ascii="Calibri" w:hAnsi="Calibri" w:cs="Calibri"/>
                <w:color w:val="000000"/>
                <w:sz w:val="20"/>
                <w:szCs w:val="20"/>
                <w:lang w:val="fr-FR"/>
              </w:rPr>
              <w:t xml:space="preserve"> Renforcement de la mise en œuvre nationale de la préparation à la REDD+ grâce à l’appui du Programme national.</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PNUD</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312</w:t>
            </w:r>
            <w:r>
              <w:rPr>
                <w:rFonts w:ascii="Calibri" w:hAnsi="Calibri" w:cs="Calibri"/>
                <w:color w:val="000000"/>
                <w:sz w:val="20"/>
                <w:szCs w:val="20"/>
              </w:rPr>
              <w:t> </w:t>
            </w:r>
            <w:r w:rsidRPr="00E617E1">
              <w:rPr>
                <w:rFonts w:ascii="Calibri" w:hAnsi="Calibri" w:cs="Calibri"/>
                <w:color w:val="000000"/>
                <w:sz w:val="20"/>
                <w:szCs w:val="20"/>
              </w:rPr>
              <w:t>486</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80</w:t>
            </w:r>
            <w:r>
              <w:rPr>
                <w:rFonts w:ascii="Calibri" w:hAnsi="Calibri" w:cs="Calibri"/>
                <w:color w:val="000000"/>
                <w:sz w:val="20"/>
                <w:szCs w:val="20"/>
              </w:rPr>
              <w:t> </w:t>
            </w:r>
            <w:r w:rsidRPr="00E617E1">
              <w:rPr>
                <w:rFonts w:ascii="Calibri" w:hAnsi="Calibri" w:cs="Calibri"/>
                <w:color w:val="000000"/>
                <w:sz w:val="20"/>
                <w:szCs w:val="20"/>
              </w:rPr>
              <w:t>221</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495</w:t>
            </w:r>
            <w:r>
              <w:rPr>
                <w:rFonts w:ascii="Calibri" w:hAnsi="Calibri" w:cs="Calibri"/>
                <w:color w:val="000000"/>
                <w:sz w:val="20"/>
                <w:szCs w:val="20"/>
              </w:rPr>
              <w:t> </w:t>
            </w:r>
            <w:r w:rsidRPr="00E617E1">
              <w:rPr>
                <w:rFonts w:ascii="Calibri" w:hAnsi="Calibri" w:cs="Calibri"/>
                <w:color w:val="000000"/>
                <w:sz w:val="20"/>
                <w:szCs w:val="20"/>
              </w:rPr>
              <w:t xml:space="preserve">945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763</w:t>
            </w:r>
            <w:r>
              <w:rPr>
                <w:rFonts w:ascii="Calibri" w:hAnsi="Calibri" w:cs="Calibri"/>
                <w:color w:val="000000"/>
                <w:sz w:val="20"/>
                <w:szCs w:val="20"/>
              </w:rPr>
              <w:t> </w:t>
            </w:r>
            <w:r w:rsidRPr="00E617E1">
              <w:rPr>
                <w:rFonts w:ascii="Calibri" w:hAnsi="Calibri" w:cs="Calibri"/>
                <w:color w:val="000000"/>
                <w:sz w:val="20"/>
                <w:szCs w:val="20"/>
              </w:rPr>
              <w:t xml:space="preserve">486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 xml:space="preserve"> 1</w:t>
            </w:r>
            <w:r>
              <w:rPr>
                <w:rFonts w:ascii="Calibri" w:hAnsi="Calibri" w:cs="Calibri"/>
                <w:color w:val="000000"/>
                <w:sz w:val="20"/>
                <w:szCs w:val="20"/>
              </w:rPr>
              <w:t> </w:t>
            </w:r>
            <w:r w:rsidRPr="00E617E1">
              <w:rPr>
                <w:rFonts w:ascii="Calibri" w:hAnsi="Calibri" w:cs="Calibri"/>
                <w:color w:val="000000"/>
                <w:sz w:val="20"/>
                <w:szCs w:val="20"/>
              </w:rPr>
              <w:t>259</w:t>
            </w:r>
            <w:r>
              <w:rPr>
                <w:rFonts w:ascii="Calibri" w:hAnsi="Calibri" w:cs="Calibri"/>
                <w:color w:val="000000"/>
                <w:sz w:val="20"/>
                <w:szCs w:val="20"/>
              </w:rPr>
              <w:t> </w:t>
            </w:r>
            <w:r w:rsidRPr="00E617E1">
              <w:rPr>
                <w:rFonts w:ascii="Calibri" w:hAnsi="Calibri" w:cs="Calibri"/>
                <w:color w:val="000000"/>
                <w:sz w:val="20"/>
                <w:szCs w:val="20"/>
              </w:rPr>
              <w:t xml:space="preserve">431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339</w:t>
            </w:r>
            <w:r>
              <w:rPr>
                <w:rFonts w:ascii="Calibri" w:hAnsi="Calibri" w:cs="Calibri"/>
                <w:color w:val="000000"/>
                <w:sz w:val="20"/>
                <w:szCs w:val="20"/>
              </w:rPr>
              <w:t> </w:t>
            </w:r>
            <w:r w:rsidRPr="00E617E1">
              <w:rPr>
                <w:rFonts w:ascii="Calibri" w:hAnsi="Calibri" w:cs="Calibri"/>
                <w:color w:val="000000"/>
                <w:sz w:val="20"/>
                <w:szCs w:val="20"/>
              </w:rPr>
              <w:t>653</w:t>
            </w:r>
            <w:r>
              <w:rPr>
                <w:rFonts w:ascii="Calibri" w:hAnsi="Calibri" w:cs="Calibri"/>
                <w:color w:val="000000"/>
                <w:sz w:val="20"/>
                <w:szCs w:val="20"/>
              </w:rPr>
              <w:t xml:space="preserve"> </w:t>
            </w:r>
          </w:p>
        </w:tc>
        <w:tc>
          <w:tcPr>
            <w:tcW w:w="1816" w:type="dxa"/>
            <w:shd w:val="clear" w:color="auto" w:fill="DBE5F1"/>
            <w:vAlign w:val="center"/>
          </w:tcPr>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bottom"/>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t>Réalisation 2.3 :</w:t>
            </w:r>
            <w:r>
              <w:rPr>
                <w:rFonts w:ascii="Calibri" w:hAnsi="Calibri" w:cs="Calibri"/>
                <w:sz w:val="20"/>
                <w:szCs w:val="20"/>
                <w:lang w:val="fr-FR"/>
              </w:rPr>
              <w:t xml:space="preserve"> Les cadres juridiques relatifs aux forêts sont analysés et consolidés afin de mettre en œuvre les programmes et stratégies de REDD+ au niveau national.</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FAO</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462</w:t>
            </w:r>
            <w:r>
              <w:rPr>
                <w:rFonts w:ascii="Calibri" w:hAnsi="Calibri" w:cs="Calibri"/>
                <w:color w:val="000000"/>
                <w:sz w:val="20"/>
                <w:szCs w:val="20"/>
              </w:rPr>
              <w:t> </w:t>
            </w:r>
            <w:r w:rsidRPr="00E617E1">
              <w:rPr>
                <w:rFonts w:ascii="Calibri" w:hAnsi="Calibri" w:cs="Calibri"/>
                <w:color w:val="000000"/>
                <w:sz w:val="20"/>
                <w:szCs w:val="20"/>
              </w:rPr>
              <w:t>978</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179</w:t>
            </w:r>
            <w:r>
              <w:rPr>
                <w:rFonts w:ascii="Calibri" w:hAnsi="Calibri" w:cs="Calibri"/>
                <w:color w:val="000000"/>
                <w:sz w:val="20"/>
                <w:szCs w:val="20"/>
              </w:rPr>
              <w:t> </w:t>
            </w:r>
            <w:r w:rsidRPr="00E617E1">
              <w:rPr>
                <w:rFonts w:ascii="Calibri" w:hAnsi="Calibri" w:cs="Calibri"/>
                <w:color w:val="000000"/>
                <w:sz w:val="20"/>
                <w:szCs w:val="20"/>
              </w:rPr>
              <w:t>204</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117</w:t>
            </w:r>
            <w:r>
              <w:rPr>
                <w:rFonts w:ascii="Calibri" w:hAnsi="Calibri" w:cs="Calibri"/>
                <w:color w:val="000000"/>
                <w:sz w:val="20"/>
                <w:szCs w:val="20"/>
              </w:rPr>
              <w:t> </w:t>
            </w:r>
            <w:r w:rsidRPr="00E617E1">
              <w:rPr>
                <w:rFonts w:ascii="Calibri" w:hAnsi="Calibri" w:cs="Calibri"/>
                <w:color w:val="000000"/>
                <w:sz w:val="20"/>
                <w:szCs w:val="20"/>
              </w:rPr>
              <w:t xml:space="preserve">829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77</w:t>
            </w:r>
            <w:r>
              <w:rPr>
                <w:rFonts w:ascii="Calibri" w:hAnsi="Calibri" w:cs="Calibri"/>
                <w:color w:val="000000"/>
                <w:sz w:val="20"/>
                <w:szCs w:val="20"/>
              </w:rPr>
              <w:t> </w:t>
            </w:r>
            <w:r w:rsidRPr="00E617E1">
              <w:rPr>
                <w:rFonts w:ascii="Calibri" w:hAnsi="Calibri" w:cs="Calibri"/>
                <w:color w:val="000000"/>
                <w:sz w:val="20"/>
                <w:szCs w:val="20"/>
              </w:rPr>
              <w:t xml:space="preserve">236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195</w:t>
            </w:r>
            <w:r>
              <w:rPr>
                <w:rFonts w:ascii="Calibri" w:hAnsi="Calibri" w:cs="Calibri"/>
                <w:color w:val="000000"/>
                <w:sz w:val="20"/>
                <w:szCs w:val="20"/>
              </w:rPr>
              <w:t> </w:t>
            </w:r>
            <w:r w:rsidRPr="00E617E1">
              <w:rPr>
                <w:rFonts w:ascii="Calibri" w:hAnsi="Calibri" w:cs="Calibri"/>
                <w:color w:val="000000"/>
                <w:sz w:val="20"/>
                <w:szCs w:val="20"/>
              </w:rPr>
              <w:t xml:space="preserve">066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374</w:t>
            </w:r>
            <w:r>
              <w:rPr>
                <w:rFonts w:ascii="Calibri" w:hAnsi="Calibri" w:cs="Calibri"/>
                <w:color w:val="000000"/>
                <w:sz w:val="20"/>
                <w:szCs w:val="20"/>
              </w:rPr>
              <w:t> </w:t>
            </w:r>
            <w:r w:rsidRPr="00E617E1">
              <w:rPr>
                <w:rFonts w:ascii="Calibri" w:hAnsi="Calibri" w:cs="Calibri"/>
                <w:color w:val="000000"/>
                <w:sz w:val="20"/>
                <w:szCs w:val="20"/>
              </w:rPr>
              <w:t>270</w:t>
            </w:r>
            <w:r>
              <w:rPr>
                <w:rFonts w:ascii="Calibri" w:hAnsi="Calibri" w:cs="Calibri"/>
                <w:color w:val="000000"/>
                <w:sz w:val="20"/>
                <w:szCs w:val="20"/>
              </w:rPr>
              <w:t xml:space="preserve"> </w:t>
            </w:r>
          </w:p>
        </w:tc>
        <w:tc>
          <w:tcPr>
            <w:tcW w:w="1816" w:type="dxa"/>
            <w:shd w:val="clear" w:color="auto" w:fill="DBE5F1"/>
            <w:vAlign w:val="center"/>
          </w:tcPr>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bottom"/>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t xml:space="preserve">Réalisation 2.4 : </w:t>
            </w:r>
            <w:r>
              <w:rPr>
                <w:rFonts w:ascii="Calibri" w:hAnsi="Calibri" w:cs="Calibri"/>
                <w:sz w:val="20"/>
                <w:szCs w:val="20"/>
                <w:lang w:val="fr-FR"/>
              </w:rPr>
              <w:t>Les capacités nationales sont renforcées en vue des paiements axés sur la performance et dans l’optique de systèmes de partage des avantages (SPA) ouverts à tous.</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PNUD</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859</w:t>
            </w:r>
            <w:r>
              <w:rPr>
                <w:rFonts w:ascii="Calibri" w:hAnsi="Calibri" w:cs="Calibri"/>
                <w:color w:val="000000"/>
                <w:sz w:val="20"/>
                <w:szCs w:val="20"/>
              </w:rPr>
              <w:t> </w:t>
            </w:r>
            <w:r w:rsidRPr="00E617E1">
              <w:rPr>
                <w:rFonts w:ascii="Calibri" w:hAnsi="Calibri" w:cs="Calibri"/>
                <w:color w:val="000000"/>
                <w:sz w:val="20"/>
                <w:szCs w:val="20"/>
              </w:rPr>
              <w:t xml:space="preserve">803 </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61</w:t>
            </w:r>
            <w:r>
              <w:rPr>
                <w:rFonts w:ascii="Calibri" w:hAnsi="Calibri" w:cs="Calibri"/>
                <w:color w:val="000000"/>
                <w:sz w:val="20"/>
                <w:szCs w:val="20"/>
              </w:rPr>
              <w:t> </w:t>
            </w:r>
            <w:r w:rsidRPr="00E617E1">
              <w:rPr>
                <w:rFonts w:ascii="Calibri" w:hAnsi="Calibri" w:cs="Calibri"/>
                <w:color w:val="000000"/>
                <w:sz w:val="20"/>
                <w:szCs w:val="20"/>
              </w:rPr>
              <w:t xml:space="preserve">827 </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182</w:t>
            </w:r>
            <w:r>
              <w:rPr>
                <w:rFonts w:ascii="Calibri" w:hAnsi="Calibri" w:cs="Calibri"/>
                <w:color w:val="000000"/>
                <w:sz w:val="20"/>
                <w:szCs w:val="20"/>
              </w:rPr>
              <w:t> </w:t>
            </w:r>
            <w:r w:rsidRPr="00E617E1">
              <w:rPr>
                <w:rFonts w:ascii="Calibri" w:hAnsi="Calibri" w:cs="Calibri"/>
                <w:color w:val="000000"/>
                <w:sz w:val="20"/>
                <w:szCs w:val="20"/>
              </w:rPr>
              <w:t xml:space="preserve">877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206</w:t>
            </w:r>
            <w:r>
              <w:rPr>
                <w:rFonts w:ascii="Calibri" w:hAnsi="Calibri" w:cs="Calibri"/>
                <w:color w:val="000000"/>
                <w:sz w:val="20"/>
                <w:szCs w:val="20"/>
              </w:rPr>
              <w:t> </w:t>
            </w:r>
            <w:r w:rsidRPr="00E617E1">
              <w:rPr>
                <w:rFonts w:ascii="Calibri" w:hAnsi="Calibri" w:cs="Calibri"/>
                <w:color w:val="000000"/>
                <w:sz w:val="20"/>
                <w:szCs w:val="20"/>
              </w:rPr>
              <w:t xml:space="preserve">024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388</w:t>
            </w:r>
            <w:r>
              <w:rPr>
                <w:rFonts w:ascii="Calibri" w:hAnsi="Calibri" w:cs="Calibri"/>
                <w:color w:val="000000"/>
                <w:sz w:val="20"/>
                <w:szCs w:val="20"/>
              </w:rPr>
              <w:t> </w:t>
            </w:r>
            <w:r w:rsidRPr="00E617E1">
              <w:rPr>
                <w:rFonts w:ascii="Calibri" w:hAnsi="Calibri" w:cs="Calibri"/>
                <w:color w:val="000000"/>
                <w:sz w:val="20"/>
                <w:szCs w:val="20"/>
              </w:rPr>
              <w:t xml:space="preserve">901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450</w:t>
            </w:r>
            <w:r>
              <w:rPr>
                <w:rFonts w:ascii="Calibri" w:hAnsi="Calibri" w:cs="Calibri"/>
                <w:color w:val="000000"/>
                <w:sz w:val="20"/>
                <w:szCs w:val="20"/>
              </w:rPr>
              <w:t> </w:t>
            </w:r>
            <w:r w:rsidRPr="00E617E1">
              <w:rPr>
                <w:rFonts w:ascii="Calibri" w:hAnsi="Calibri" w:cs="Calibri"/>
                <w:color w:val="000000"/>
                <w:sz w:val="20"/>
                <w:szCs w:val="20"/>
              </w:rPr>
              <w:t>728</w:t>
            </w:r>
            <w:r>
              <w:rPr>
                <w:rFonts w:ascii="Calibri" w:hAnsi="Calibri" w:cs="Calibri"/>
                <w:color w:val="000000"/>
                <w:sz w:val="20"/>
                <w:szCs w:val="20"/>
              </w:rPr>
              <w:t xml:space="preserve"> </w:t>
            </w:r>
          </w:p>
        </w:tc>
        <w:tc>
          <w:tcPr>
            <w:tcW w:w="1816" w:type="dxa"/>
            <w:shd w:val="clear" w:color="auto" w:fill="DBE5F1"/>
            <w:vAlign w:val="center"/>
          </w:tcPr>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bottom"/>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t>Réalisation 2.5 :</w:t>
            </w:r>
            <w:r>
              <w:rPr>
                <w:rFonts w:ascii="Calibri" w:hAnsi="Calibri" w:cs="Calibri"/>
                <w:color w:val="000000"/>
                <w:sz w:val="20"/>
                <w:szCs w:val="20"/>
                <w:lang w:val="fr-FR"/>
              </w:rPr>
              <w:t xml:space="preserve"> Les politiques et mesures applicables à la gestion durable des forêts sont identifiées et promues au niveau national.</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FAO</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508</w:t>
            </w:r>
            <w:r>
              <w:rPr>
                <w:rFonts w:ascii="Calibri" w:hAnsi="Calibri" w:cs="Calibri"/>
                <w:color w:val="000000"/>
                <w:sz w:val="20"/>
                <w:szCs w:val="20"/>
              </w:rPr>
              <w:t> </w:t>
            </w:r>
            <w:r w:rsidRPr="00E617E1">
              <w:rPr>
                <w:rFonts w:ascii="Calibri" w:hAnsi="Calibri" w:cs="Calibri"/>
                <w:color w:val="000000"/>
                <w:sz w:val="20"/>
                <w:szCs w:val="20"/>
              </w:rPr>
              <w:t>309</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162</w:t>
            </w:r>
            <w:r>
              <w:rPr>
                <w:rFonts w:ascii="Calibri" w:hAnsi="Calibri" w:cs="Calibri"/>
                <w:color w:val="000000"/>
                <w:sz w:val="20"/>
                <w:szCs w:val="20"/>
              </w:rPr>
              <w:t> </w:t>
            </w:r>
            <w:r w:rsidRPr="00E617E1">
              <w:rPr>
                <w:rFonts w:ascii="Calibri" w:hAnsi="Calibri" w:cs="Calibri"/>
                <w:color w:val="000000"/>
                <w:sz w:val="20"/>
                <w:szCs w:val="20"/>
              </w:rPr>
              <w:t>982</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35</w:t>
            </w:r>
            <w:r>
              <w:rPr>
                <w:rFonts w:ascii="Calibri" w:hAnsi="Calibri" w:cs="Calibri"/>
                <w:color w:val="000000"/>
                <w:sz w:val="20"/>
                <w:szCs w:val="20"/>
              </w:rPr>
              <w:t> </w:t>
            </w:r>
            <w:r w:rsidRPr="00E617E1">
              <w:rPr>
                <w:rFonts w:ascii="Calibri" w:hAnsi="Calibri" w:cs="Calibri"/>
                <w:color w:val="000000"/>
                <w:sz w:val="20"/>
                <w:szCs w:val="20"/>
              </w:rPr>
              <w:t>289</w:t>
            </w:r>
            <w:r>
              <w:rPr>
                <w:rFonts w:ascii="Calibri" w:hAnsi="Calibri" w:cs="Calibri"/>
                <w:color w:val="000000"/>
                <w:sz w:val="20"/>
                <w:szCs w:val="20"/>
              </w:rPr>
              <w:t xml:space="preserve">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46</w:t>
            </w:r>
            <w:r>
              <w:rPr>
                <w:rFonts w:ascii="Calibri" w:hAnsi="Calibri" w:cs="Calibri"/>
                <w:color w:val="000000"/>
                <w:sz w:val="20"/>
                <w:szCs w:val="20"/>
              </w:rPr>
              <w:t> </w:t>
            </w:r>
            <w:r w:rsidRPr="00E617E1">
              <w:rPr>
                <w:rFonts w:ascii="Calibri" w:hAnsi="Calibri" w:cs="Calibri"/>
                <w:color w:val="000000"/>
                <w:sz w:val="20"/>
                <w:szCs w:val="20"/>
              </w:rPr>
              <w:t xml:space="preserve">874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82</w:t>
            </w:r>
            <w:r>
              <w:rPr>
                <w:rFonts w:ascii="Calibri" w:hAnsi="Calibri" w:cs="Calibri"/>
                <w:color w:val="000000"/>
                <w:sz w:val="20"/>
                <w:szCs w:val="20"/>
              </w:rPr>
              <w:t> </w:t>
            </w:r>
            <w:r w:rsidRPr="00E617E1">
              <w:rPr>
                <w:rFonts w:ascii="Calibri" w:hAnsi="Calibri" w:cs="Calibri"/>
                <w:color w:val="000000"/>
                <w:sz w:val="20"/>
                <w:szCs w:val="20"/>
              </w:rPr>
              <w:t xml:space="preserve">162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245</w:t>
            </w:r>
            <w:r>
              <w:rPr>
                <w:rFonts w:ascii="Calibri" w:hAnsi="Calibri" w:cs="Calibri"/>
                <w:color w:val="000000"/>
                <w:sz w:val="20"/>
                <w:szCs w:val="20"/>
              </w:rPr>
              <w:t> </w:t>
            </w:r>
            <w:r w:rsidRPr="00E617E1">
              <w:rPr>
                <w:rFonts w:ascii="Calibri" w:hAnsi="Calibri" w:cs="Calibri"/>
                <w:color w:val="000000"/>
                <w:sz w:val="20"/>
                <w:szCs w:val="20"/>
              </w:rPr>
              <w:t xml:space="preserve">144 </w:t>
            </w:r>
          </w:p>
        </w:tc>
        <w:tc>
          <w:tcPr>
            <w:tcW w:w="1816" w:type="dxa"/>
            <w:shd w:val="clear" w:color="auto" w:fill="DBE5F1"/>
            <w:vAlign w:val="center"/>
          </w:tcPr>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bottom"/>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t>Réalisation 2.6 :</w:t>
            </w:r>
            <w:r>
              <w:rPr>
                <w:rFonts w:ascii="Calibri" w:hAnsi="Calibri" w:cs="Calibri"/>
                <w:color w:val="000000"/>
                <w:sz w:val="20"/>
                <w:szCs w:val="20"/>
                <w:lang w:val="fr-FR"/>
              </w:rPr>
              <w:t xml:space="preserve"> Les risques de corruption liés à la REDD+ sont évalués et prévenus.</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PNUD</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332</w:t>
            </w:r>
            <w:r>
              <w:rPr>
                <w:rFonts w:ascii="Calibri" w:hAnsi="Calibri" w:cs="Calibri"/>
                <w:color w:val="000000"/>
                <w:sz w:val="20"/>
                <w:szCs w:val="20"/>
              </w:rPr>
              <w:t> </w:t>
            </w:r>
            <w:r w:rsidRPr="00E617E1">
              <w:rPr>
                <w:rFonts w:ascii="Calibri" w:hAnsi="Calibri" w:cs="Calibri"/>
                <w:color w:val="000000"/>
                <w:sz w:val="20"/>
                <w:szCs w:val="20"/>
              </w:rPr>
              <w:t>774</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593</w:t>
            </w:r>
            <w:r>
              <w:rPr>
                <w:rFonts w:ascii="Calibri" w:hAnsi="Calibri" w:cs="Calibri"/>
                <w:color w:val="000000"/>
                <w:sz w:val="20"/>
                <w:szCs w:val="20"/>
              </w:rPr>
              <w:t> </w:t>
            </w:r>
            <w:r w:rsidRPr="00E617E1">
              <w:rPr>
                <w:rFonts w:ascii="Calibri" w:hAnsi="Calibri" w:cs="Calibri"/>
                <w:color w:val="000000"/>
                <w:sz w:val="20"/>
                <w:szCs w:val="20"/>
              </w:rPr>
              <w:t>838</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217</w:t>
            </w:r>
            <w:r>
              <w:rPr>
                <w:rFonts w:ascii="Calibri" w:hAnsi="Calibri" w:cs="Calibri"/>
                <w:color w:val="000000"/>
                <w:sz w:val="20"/>
                <w:szCs w:val="20"/>
              </w:rPr>
              <w:t> </w:t>
            </w:r>
            <w:r w:rsidRPr="00E617E1">
              <w:rPr>
                <w:rFonts w:ascii="Calibri" w:hAnsi="Calibri" w:cs="Calibri"/>
                <w:color w:val="000000"/>
                <w:sz w:val="20"/>
                <w:szCs w:val="20"/>
              </w:rPr>
              <w:t xml:space="preserve">248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247</w:t>
            </w:r>
            <w:r>
              <w:rPr>
                <w:rFonts w:ascii="Calibri" w:hAnsi="Calibri" w:cs="Calibri"/>
                <w:color w:val="000000"/>
                <w:sz w:val="20"/>
                <w:szCs w:val="20"/>
              </w:rPr>
              <w:t> </w:t>
            </w:r>
            <w:r w:rsidRPr="00E617E1">
              <w:rPr>
                <w:rFonts w:ascii="Calibri" w:hAnsi="Calibri" w:cs="Calibri"/>
                <w:color w:val="000000"/>
                <w:sz w:val="20"/>
                <w:szCs w:val="20"/>
              </w:rPr>
              <w:t xml:space="preserve">212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 xml:space="preserve"> 464</w:t>
            </w:r>
            <w:r>
              <w:rPr>
                <w:rFonts w:ascii="Calibri" w:hAnsi="Calibri" w:cs="Calibri"/>
                <w:color w:val="000000"/>
                <w:sz w:val="20"/>
                <w:szCs w:val="20"/>
              </w:rPr>
              <w:t> </w:t>
            </w:r>
            <w:r w:rsidRPr="00E617E1">
              <w:rPr>
                <w:rFonts w:ascii="Calibri" w:hAnsi="Calibri" w:cs="Calibri"/>
                <w:color w:val="000000"/>
                <w:sz w:val="20"/>
                <w:szCs w:val="20"/>
              </w:rPr>
              <w:t xml:space="preserve">460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058</w:t>
            </w:r>
            <w:r>
              <w:rPr>
                <w:rFonts w:ascii="Calibri" w:hAnsi="Calibri" w:cs="Calibri"/>
                <w:color w:val="000000"/>
                <w:sz w:val="20"/>
                <w:szCs w:val="20"/>
              </w:rPr>
              <w:t> </w:t>
            </w:r>
            <w:r w:rsidRPr="00E617E1">
              <w:rPr>
                <w:rFonts w:ascii="Calibri" w:hAnsi="Calibri" w:cs="Calibri"/>
                <w:color w:val="000000"/>
                <w:sz w:val="20"/>
                <w:szCs w:val="20"/>
              </w:rPr>
              <w:t xml:space="preserve">298 </w:t>
            </w:r>
          </w:p>
        </w:tc>
        <w:tc>
          <w:tcPr>
            <w:tcW w:w="1816" w:type="dxa"/>
            <w:shd w:val="clear" w:color="auto" w:fill="DBE5F1"/>
            <w:vAlign w:val="center"/>
          </w:tcPr>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bottom"/>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t>Réalisation 2.7 :</w:t>
            </w:r>
            <w:r>
              <w:rPr>
                <w:rFonts w:ascii="Calibri" w:hAnsi="Calibri" w:cs="Calibri"/>
                <w:color w:val="000000"/>
                <w:sz w:val="20"/>
                <w:szCs w:val="20"/>
                <w:lang w:val="fr-FR"/>
              </w:rPr>
              <w:t xml:space="preserve"> Renforcement des capacités des institutions en matière de régime foncier des terres (afin de lutter aussi contre les facteurs du déboisement et de la dégradation des forêts).</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FAO</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429</w:t>
            </w:r>
            <w:r>
              <w:rPr>
                <w:rFonts w:ascii="Calibri" w:hAnsi="Calibri" w:cs="Calibri"/>
                <w:color w:val="000000"/>
                <w:sz w:val="20"/>
                <w:szCs w:val="20"/>
              </w:rPr>
              <w:t> </w:t>
            </w:r>
            <w:r w:rsidRPr="00E617E1">
              <w:rPr>
                <w:rFonts w:ascii="Calibri" w:hAnsi="Calibri" w:cs="Calibri"/>
                <w:color w:val="000000"/>
                <w:sz w:val="20"/>
                <w:szCs w:val="20"/>
              </w:rPr>
              <w:t>962</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197</w:t>
            </w:r>
            <w:r>
              <w:rPr>
                <w:rFonts w:ascii="Calibri" w:hAnsi="Calibri" w:cs="Calibri"/>
                <w:color w:val="000000"/>
                <w:sz w:val="20"/>
                <w:szCs w:val="20"/>
              </w:rPr>
              <w:t> </w:t>
            </w:r>
            <w:r w:rsidRPr="00E617E1">
              <w:rPr>
                <w:rFonts w:ascii="Calibri" w:hAnsi="Calibri" w:cs="Calibri"/>
                <w:color w:val="000000"/>
                <w:sz w:val="20"/>
                <w:szCs w:val="20"/>
              </w:rPr>
              <w:t>090</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93</w:t>
            </w:r>
            <w:r>
              <w:rPr>
                <w:rFonts w:ascii="Calibri" w:hAnsi="Calibri" w:cs="Calibri"/>
                <w:color w:val="000000"/>
                <w:sz w:val="20"/>
                <w:szCs w:val="20"/>
              </w:rPr>
              <w:t> </w:t>
            </w:r>
            <w:r w:rsidRPr="00E617E1">
              <w:rPr>
                <w:rFonts w:ascii="Calibri" w:hAnsi="Calibri" w:cs="Calibri"/>
                <w:color w:val="000000"/>
                <w:sz w:val="20"/>
                <w:szCs w:val="20"/>
              </w:rPr>
              <w:t xml:space="preserve">007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254</w:t>
            </w:r>
            <w:r>
              <w:rPr>
                <w:rFonts w:ascii="Calibri" w:hAnsi="Calibri" w:cs="Calibri"/>
                <w:color w:val="000000"/>
                <w:sz w:val="20"/>
                <w:szCs w:val="20"/>
              </w:rPr>
              <w:t> </w:t>
            </w:r>
            <w:r w:rsidRPr="00E617E1">
              <w:rPr>
                <w:rFonts w:ascii="Calibri" w:hAnsi="Calibri" w:cs="Calibri"/>
                <w:color w:val="000000"/>
                <w:sz w:val="20"/>
                <w:szCs w:val="20"/>
              </w:rPr>
              <w:t xml:space="preserve">395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347</w:t>
            </w:r>
            <w:r>
              <w:rPr>
                <w:rFonts w:ascii="Calibri" w:hAnsi="Calibri" w:cs="Calibri"/>
                <w:color w:val="000000"/>
                <w:sz w:val="20"/>
                <w:szCs w:val="20"/>
              </w:rPr>
              <w:t> </w:t>
            </w:r>
            <w:r w:rsidRPr="00E617E1">
              <w:rPr>
                <w:rFonts w:ascii="Calibri" w:hAnsi="Calibri" w:cs="Calibri"/>
                <w:color w:val="000000"/>
                <w:sz w:val="20"/>
                <w:szCs w:val="20"/>
              </w:rPr>
              <w:t xml:space="preserve">402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sidRPr="00E617E1">
              <w:rPr>
                <w:rFonts w:ascii="Calibri" w:hAnsi="Calibri" w:cs="Calibri"/>
                <w:color w:val="000000"/>
                <w:sz w:val="20"/>
                <w:szCs w:val="20"/>
              </w:rPr>
              <w:t>544</w:t>
            </w:r>
            <w:r>
              <w:rPr>
                <w:rFonts w:ascii="Calibri" w:hAnsi="Calibri" w:cs="Calibri"/>
                <w:color w:val="000000"/>
                <w:sz w:val="20"/>
                <w:szCs w:val="20"/>
              </w:rPr>
              <w:t> </w:t>
            </w:r>
            <w:r w:rsidRPr="00E617E1">
              <w:rPr>
                <w:rFonts w:ascii="Calibri" w:hAnsi="Calibri" w:cs="Calibri"/>
                <w:color w:val="000000"/>
                <w:sz w:val="20"/>
                <w:szCs w:val="20"/>
              </w:rPr>
              <w:t>492</w:t>
            </w:r>
            <w:r>
              <w:rPr>
                <w:rFonts w:ascii="Calibri" w:hAnsi="Calibri" w:cs="Calibri"/>
                <w:color w:val="000000"/>
                <w:sz w:val="20"/>
                <w:szCs w:val="20"/>
              </w:rPr>
              <w:t xml:space="preserve"> </w:t>
            </w:r>
          </w:p>
        </w:tc>
        <w:tc>
          <w:tcPr>
            <w:tcW w:w="1816" w:type="dxa"/>
            <w:shd w:val="clear" w:color="auto" w:fill="DBE5F1"/>
            <w:vAlign w:val="center"/>
          </w:tcPr>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DBE5F1"/>
            <w:vAlign w:val="bottom"/>
          </w:tcPr>
          <w:p w:rsidR="00BF47D2" w:rsidRPr="00871CAF" w:rsidRDefault="00BF47D2" w:rsidP="00CA03D6">
            <w:pPr>
              <w:widowControl/>
              <w:rPr>
                <w:rFonts w:ascii="Calibri" w:hAnsi="Calibri" w:cs="Calibri"/>
                <w:b/>
                <w:bCs/>
                <w:sz w:val="20"/>
                <w:szCs w:val="20"/>
                <w:lang w:val="fr-CH" w:eastAsia="fr-CH"/>
              </w:rPr>
            </w:pPr>
            <w:r>
              <w:rPr>
                <w:rFonts w:ascii="Calibri" w:hAnsi="Calibri" w:cs="Calibri"/>
                <w:b/>
                <w:bCs/>
                <w:sz w:val="20"/>
                <w:szCs w:val="20"/>
                <w:lang w:val="fr-FR"/>
              </w:rPr>
              <w:lastRenderedPageBreak/>
              <w:t>Réalisation 2.8 :</w:t>
            </w:r>
            <w:r>
              <w:rPr>
                <w:rFonts w:ascii="Calibri" w:hAnsi="Calibri" w:cs="Calibri"/>
                <w:color w:val="000000"/>
                <w:sz w:val="20"/>
                <w:szCs w:val="20"/>
                <w:lang w:val="fr-FR"/>
              </w:rPr>
              <w:t xml:space="preserve"> Les stratégies de REDD+ sont favorables à l’égalité des sexes et les femmes participent effectivement aux systèmes nationaux de REDD+.</w:t>
            </w:r>
          </w:p>
        </w:tc>
        <w:tc>
          <w:tcPr>
            <w:tcW w:w="968" w:type="dxa"/>
            <w:shd w:val="clear" w:color="auto" w:fill="DBE5F1"/>
            <w:vAlign w:val="center"/>
          </w:tcPr>
          <w:p w:rsidR="00BF47D2" w:rsidDel="00BF47D2" w:rsidRDefault="00BF47D2" w:rsidP="00CA03D6">
            <w:pPr>
              <w:widowControl/>
              <w:jc w:val="center"/>
              <w:rPr>
                <w:rFonts w:ascii="Calibri" w:hAnsi="Calibri" w:cs="Calibri"/>
                <w:color w:val="000000"/>
                <w:sz w:val="20"/>
                <w:szCs w:val="20"/>
                <w:lang w:val="fr-FR"/>
              </w:rPr>
            </w:pPr>
            <w:r>
              <w:rPr>
                <w:rFonts w:ascii="Calibri" w:hAnsi="Calibri" w:cs="Calibri"/>
                <w:color w:val="000000"/>
                <w:sz w:val="20"/>
                <w:szCs w:val="20"/>
                <w:lang w:val="fr-FR"/>
              </w:rPr>
              <w:t>PNUD</w:t>
            </w:r>
          </w:p>
        </w:tc>
        <w:tc>
          <w:tcPr>
            <w:tcW w:w="1394" w:type="dxa"/>
            <w:gridSpan w:val="3"/>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359</w:t>
            </w:r>
            <w:r>
              <w:rPr>
                <w:rFonts w:ascii="Calibri" w:hAnsi="Calibri" w:cs="Calibri"/>
                <w:color w:val="000000"/>
                <w:sz w:val="20"/>
                <w:szCs w:val="20"/>
              </w:rPr>
              <w:t> </w:t>
            </w:r>
            <w:r w:rsidRPr="00E617E1">
              <w:rPr>
                <w:rFonts w:ascii="Calibri" w:hAnsi="Calibri" w:cs="Calibri"/>
                <w:color w:val="000000"/>
                <w:sz w:val="20"/>
                <w:szCs w:val="20"/>
              </w:rPr>
              <w:t xml:space="preserve">848 </w:t>
            </w:r>
          </w:p>
        </w:tc>
        <w:tc>
          <w:tcPr>
            <w:tcW w:w="1538"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50</w:t>
            </w:r>
            <w:r>
              <w:rPr>
                <w:rFonts w:ascii="Calibri" w:hAnsi="Calibri" w:cs="Calibri"/>
                <w:color w:val="000000"/>
                <w:sz w:val="20"/>
                <w:szCs w:val="20"/>
              </w:rPr>
              <w:t> </w:t>
            </w:r>
            <w:r w:rsidRPr="00E617E1">
              <w:rPr>
                <w:rFonts w:ascii="Calibri" w:hAnsi="Calibri" w:cs="Calibri"/>
                <w:color w:val="000000"/>
                <w:sz w:val="20"/>
                <w:szCs w:val="20"/>
              </w:rPr>
              <w:t xml:space="preserve">885 </w:t>
            </w:r>
          </w:p>
        </w:tc>
        <w:tc>
          <w:tcPr>
            <w:tcW w:w="1394" w:type="dxa"/>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134</w:t>
            </w:r>
            <w:r>
              <w:rPr>
                <w:rFonts w:ascii="Calibri" w:hAnsi="Calibri" w:cs="Calibri"/>
                <w:color w:val="000000"/>
                <w:sz w:val="20"/>
                <w:szCs w:val="20"/>
              </w:rPr>
              <w:t> </w:t>
            </w:r>
            <w:r w:rsidRPr="00E617E1">
              <w:rPr>
                <w:rFonts w:ascii="Calibri" w:hAnsi="Calibri" w:cs="Calibri"/>
                <w:color w:val="000000"/>
                <w:sz w:val="20"/>
                <w:szCs w:val="20"/>
              </w:rPr>
              <w:t xml:space="preserve">367 </w:t>
            </w:r>
          </w:p>
        </w:tc>
        <w:tc>
          <w:tcPr>
            <w:tcW w:w="1537"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51</w:t>
            </w:r>
            <w:r>
              <w:rPr>
                <w:rFonts w:ascii="Calibri" w:hAnsi="Calibri" w:cs="Calibri"/>
                <w:color w:val="000000"/>
                <w:sz w:val="20"/>
                <w:szCs w:val="20"/>
              </w:rPr>
              <w:t> </w:t>
            </w:r>
            <w:r w:rsidRPr="00E617E1">
              <w:rPr>
                <w:rFonts w:ascii="Calibri" w:hAnsi="Calibri" w:cs="Calibri"/>
                <w:color w:val="000000"/>
                <w:sz w:val="20"/>
                <w:szCs w:val="20"/>
              </w:rPr>
              <w:t xml:space="preserve">464 </w:t>
            </w:r>
          </w:p>
        </w:tc>
        <w:tc>
          <w:tcPr>
            <w:tcW w:w="1728" w:type="dxa"/>
            <w:gridSpan w:val="2"/>
            <w:shd w:val="clear" w:color="auto" w:fill="DBE5F1"/>
            <w:vAlign w:val="center"/>
          </w:tcPr>
          <w:p w:rsidR="00BF47D2"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185</w:t>
            </w:r>
            <w:r>
              <w:rPr>
                <w:rFonts w:ascii="Calibri" w:hAnsi="Calibri" w:cs="Calibri"/>
                <w:color w:val="000000"/>
                <w:sz w:val="20"/>
                <w:szCs w:val="20"/>
              </w:rPr>
              <w:t> </w:t>
            </w:r>
            <w:r w:rsidRPr="00E617E1">
              <w:rPr>
                <w:rFonts w:ascii="Calibri" w:hAnsi="Calibri" w:cs="Calibri"/>
                <w:color w:val="000000"/>
                <w:sz w:val="20"/>
                <w:szCs w:val="20"/>
              </w:rPr>
              <w:t xml:space="preserve">832 </w:t>
            </w:r>
          </w:p>
        </w:tc>
        <w:tc>
          <w:tcPr>
            <w:tcW w:w="1545" w:type="dxa"/>
            <w:shd w:val="clear" w:color="auto" w:fill="DBE5F1"/>
            <w:vAlign w:val="center"/>
          </w:tcPr>
          <w:p w:rsidR="00BF47D2" w:rsidRPr="00E617E1" w:rsidDel="00BF47D2" w:rsidRDefault="00BF47D2"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236</w:t>
            </w:r>
            <w:r>
              <w:rPr>
                <w:rFonts w:ascii="Calibri" w:hAnsi="Calibri" w:cs="Calibri"/>
                <w:color w:val="000000"/>
                <w:sz w:val="20"/>
                <w:szCs w:val="20"/>
              </w:rPr>
              <w:t> </w:t>
            </w:r>
            <w:r w:rsidRPr="00E617E1">
              <w:rPr>
                <w:rFonts w:ascii="Calibri" w:hAnsi="Calibri" w:cs="Calibri"/>
                <w:color w:val="000000"/>
                <w:sz w:val="20"/>
                <w:szCs w:val="20"/>
              </w:rPr>
              <w:t xml:space="preserve">717 </w:t>
            </w:r>
          </w:p>
        </w:tc>
        <w:tc>
          <w:tcPr>
            <w:tcW w:w="1816" w:type="dxa"/>
            <w:shd w:val="clear" w:color="auto" w:fill="DBE5F1"/>
            <w:vAlign w:val="center"/>
          </w:tcPr>
          <w:p w:rsidR="00BF47D2" w:rsidRDefault="00BF47D2" w:rsidP="00CA03D6">
            <w:pPr>
              <w:widowControl/>
              <w:jc w:val="right"/>
              <w:rPr>
                <w:rFonts w:ascii="Calibri" w:hAnsi="Calibri" w:cs="Calibri"/>
                <w:color w:val="000000"/>
                <w:sz w:val="20"/>
                <w:szCs w:val="20"/>
                <w:lang w:val="en-GB" w:eastAsia="fr-CH"/>
              </w:rPr>
            </w:pPr>
          </w:p>
          <w:p w:rsidR="00BF47D2" w:rsidRPr="005E49F7" w:rsidRDefault="00BF47D2" w:rsidP="00CA03D6">
            <w:pPr>
              <w:widowControl/>
              <w:jc w:val="right"/>
              <w:rPr>
                <w:rFonts w:ascii="Calibri" w:hAnsi="Calibri" w:cs="Calibri"/>
                <w:color w:val="000000"/>
                <w:sz w:val="20"/>
                <w:szCs w:val="20"/>
                <w:lang w:val="en-GB" w:eastAsia="fr-CH"/>
              </w:rPr>
            </w:pPr>
          </w:p>
        </w:tc>
      </w:tr>
      <w:tr w:rsidR="00BF47D2" w:rsidTr="00871CAF">
        <w:tblPrEx>
          <w:tblCellSpacing w:w="14" w:type="dxa"/>
          <w:tblCellMar>
            <w:top w:w="43" w:type="dxa"/>
            <w:left w:w="43" w:type="dxa"/>
            <w:bottom w:w="43" w:type="dxa"/>
            <w:right w:w="43" w:type="dxa"/>
          </w:tblCellMar>
        </w:tblPrEx>
        <w:trPr>
          <w:trHeight w:val="757"/>
          <w:tblCellSpacing w:w="14" w:type="dxa"/>
        </w:trPr>
        <w:tc>
          <w:tcPr>
            <w:tcW w:w="3251" w:type="dxa"/>
            <w:shd w:val="clear" w:color="auto" w:fill="B8CCE4" w:themeFill="accent1" w:themeFillTint="66"/>
            <w:vAlign w:val="center"/>
          </w:tcPr>
          <w:p w:rsidR="00BF47D2" w:rsidRDefault="00BF47D2" w:rsidP="00CA03D6">
            <w:pPr>
              <w:widowControl/>
              <w:rPr>
                <w:rFonts w:ascii="Calibri" w:hAnsi="Calibri" w:cs="Calibri"/>
                <w:b/>
                <w:bCs/>
                <w:sz w:val="20"/>
                <w:szCs w:val="20"/>
                <w:lang w:val="fr-FR"/>
              </w:rPr>
            </w:pPr>
            <w:r>
              <w:rPr>
                <w:rFonts w:ascii="Calibri" w:hAnsi="Calibri" w:cs="Calibri"/>
                <w:b/>
                <w:bCs/>
                <w:sz w:val="20"/>
                <w:szCs w:val="20"/>
                <w:lang w:val="fr-FR"/>
              </w:rPr>
              <w:t>Sous-total pour le Résultat 2</w:t>
            </w:r>
          </w:p>
        </w:tc>
        <w:tc>
          <w:tcPr>
            <w:tcW w:w="968" w:type="dxa"/>
            <w:shd w:val="clear" w:color="auto" w:fill="B8CCE4" w:themeFill="accent1" w:themeFillTint="66"/>
            <w:vAlign w:val="center"/>
          </w:tcPr>
          <w:p w:rsidR="00BF47D2" w:rsidRDefault="00BF47D2" w:rsidP="00CA03D6">
            <w:pPr>
              <w:widowControl/>
              <w:jc w:val="center"/>
              <w:rPr>
                <w:rFonts w:ascii="Calibri" w:hAnsi="Calibri" w:cs="Calibri"/>
                <w:color w:val="000000"/>
                <w:sz w:val="20"/>
                <w:szCs w:val="20"/>
                <w:lang w:val="fr-FR"/>
              </w:rPr>
            </w:pPr>
          </w:p>
        </w:tc>
        <w:tc>
          <w:tcPr>
            <w:tcW w:w="1394" w:type="dxa"/>
            <w:gridSpan w:val="3"/>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8</w:t>
            </w:r>
            <w:r>
              <w:rPr>
                <w:rFonts w:ascii="Calibri" w:hAnsi="Calibri" w:cs="Calibri"/>
                <w:b/>
                <w:bCs/>
                <w:color w:val="000000"/>
                <w:sz w:val="20"/>
                <w:szCs w:val="20"/>
              </w:rPr>
              <w:t> </w:t>
            </w:r>
            <w:r w:rsidRPr="00E617E1">
              <w:rPr>
                <w:rFonts w:ascii="Calibri" w:hAnsi="Calibri" w:cs="Calibri"/>
                <w:b/>
                <w:bCs/>
                <w:color w:val="000000"/>
                <w:sz w:val="20"/>
                <w:szCs w:val="20"/>
              </w:rPr>
              <w:t>543</w:t>
            </w:r>
            <w:r>
              <w:rPr>
                <w:rFonts w:ascii="Calibri" w:hAnsi="Calibri" w:cs="Calibri"/>
                <w:b/>
                <w:bCs/>
                <w:color w:val="000000"/>
                <w:sz w:val="20"/>
                <w:szCs w:val="20"/>
              </w:rPr>
              <w:t> </w:t>
            </w:r>
            <w:r w:rsidRPr="00E617E1">
              <w:rPr>
                <w:rFonts w:ascii="Calibri" w:hAnsi="Calibri" w:cs="Calibri"/>
                <w:b/>
                <w:bCs/>
                <w:color w:val="000000"/>
                <w:sz w:val="20"/>
                <w:szCs w:val="20"/>
              </w:rPr>
              <w:t>750</w:t>
            </w:r>
          </w:p>
        </w:tc>
        <w:tc>
          <w:tcPr>
            <w:tcW w:w="1538" w:type="dxa"/>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2</w:t>
            </w:r>
            <w:r>
              <w:rPr>
                <w:rFonts w:ascii="Calibri" w:hAnsi="Calibri" w:cs="Calibri"/>
                <w:b/>
                <w:bCs/>
                <w:color w:val="000000"/>
                <w:sz w:val="20"/>
                <w:szCs w:val="20"/>
              </w:rPr>
              <w:t> </w:t>
            </w:r>
            <w:r w:rsidRPr="00E617E1">
              <w:rPr>
                <w:rFonts w:ascii="Calibri" w:hAnsi="Calibri" w:cs="Calibri"/>
                <w:b/>
                <w:bCs/>
                <w:color w:val="000000"/>
                <w:sz w:val="20"/>
                <w:szCs w:val="20"/>
              </w:rPr>
              <w:t>326</w:t>
            </w:r>
            <w:r>
              <w:rPr>
                <w:rFonts w:ascii="Calibri" w:hAnsi="Calibri" w:cs="Calibri"/>
                <w:b/>
                <w:bCs/>
                <w:color w:val="000000"/>
                <w:sz w:val="20"/>
                <w:szCs w:val="20"/>
              </w:rPr>
              <w:t> </w:t>
            </w:r>
            <w:r w:rsidRPr="00E617E1">
              <w:rPr>
                <w:rFonts w:ascii="Calibri" w:hAnsi="Calibri" w:cs="Calibri"/>
                <w:b/>
                <w:bCs/>
                <w:color w:val="000000"/>
                <w:sz w:val="20"/>
                <w:szCs w:val="20"/>
              </w:rPr>
              <w:t>693</w:t>
            </w:r>
          </w:p>
        </w:tc>
        <w:tc>
          <w:tcPr>
            <w:tcW w:w="1394" w:type="dxa"/>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rPr>
            </w:pPr>
            <w:r>
              <w:rPr>
                <w:rFonts w:ascii="Calibri" w:hAnsi="Calibri" w:cs="Calibri"/>
                <w:b/>
                <w:bCs/>
                <w:color w:val="000000"/>
                <w:sz w:val="20"/>
                <w:szCs w:val="20"/>
              </w:rPr>
              <w:t xml:space="preserve"> </w:t>
            </w: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600</w:t>
            </w:r>
            <w:r>
              <w:rPr>
                <w:rFonts w:ascii="Calibri" w:hAnsi="Calibri" w:cs="Calibri"/>
                <w:b/>
                <w:bCs/>
                <w:color w:val="000000"/>
                <w:sz w:val="20"/>
                <w:szCs w:val="20"/>
              </w:rPr>
              <w:t> </w:t>
            </w:r>
            <w:r w:rsidRPr="00E617E1">
              <w:rPr>
                <w:rFonts w:ascii="Calibri" w:hAnsi="Calibri" w:cs="Calibri"/>
                <w:b/>
                <w:bCs/>
                <w:color w:val="000000"/>
                <w:sz w:val="20"/>
                <w:szCs w:val="20"/>
              </w:rPr>
              <w:t>480</w:t>
            </w:r>
          </w:p>
        </w:tc>
        <w:tc>
          <w:tcPr>
            <w:tcW w:w="1537" w:type="dxa"/>
            <w:gridSpan w:val="2"/>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rPr>
            </w:pPr>
            <w:r>
              <w:rPr>
                <w:rFonts w:ascii="Calibri" w:hAnsi="Calibri" w:cs="Calibri"/>
                <w:b/>
                <w:bCs/>
                <w:color w:val="000000"/>
                <w:sz w:val="20"/>
                <w:szCs w:val="20"/>
              </w:rPr>
              <w:t xml:space="preserve"> </w:t>
            </w:r>
            <w:r w:rsidRPr="00E617E1">
              <w:rPr>
                <w:rFonts w:ascii="Calibri" w:hAnsi="Calibri" w:cs="Calibri"/>
                <w:b/>
                <w:bCs/>
                <w:color w:val="000000"/>
                <w:sz w:val="20"/>
                <w:szCs w:val="20"/>
              </w:rPr>
              <w:t>2</w:t>
            </w:r>
            <w:r>
              <w:rPr>
                <w:rFonts w:ascii="Calibri" w:hAnsi="Calibri" w:cs="Calibri"/>
                <w:b/>
                <w:bCs/>
                <w:color w:val="000000"/>
                <w:sz w:val="20"/>
                <w:szCs w:val="20"/>
              </w:rPr>
              <w:t> </w:t>
            </w:r>
            <w:r w:rsidRPr="00E617E1">
              <w:rPr>
                <w:rFonts w:ascii="Calibri" w:hAnsi="Calibri" w:cs="Calibri"/>
                <w:b/>
                <w:bCs/>
                <w:color w:val="000000"/>
                <w:sz w:val="20"/>
                <w:szCs w:val="20"/>
              </w:rPr>
              <w:t>034</w:t>
            </w:r>
            <w:r>
              <w:rPr>
                <w:rFonts w:ascii="Calibri" w:hAnsi="Calibri" w:cs="Calibri"/>
                <w:b/>
                <w:bCs/>
                <w:color w:val="000000"/>
                <w:sz w:val="20"/>
                <w:szCs w:val="20"/>
              </w:rPr>
              <w:t> </w:t>
            </w:r>
            <w:r w:rsidRPr="00E617E1">
              <w:rPr>
                <w:rFonts w:ascii="Calibri" w:hAnsi="Calibri" w:cs="Calibri"/>
                <w:b/>
                <w:bCs/>
                <w:color w:val="000000"/>
                <w:sz w:val="20"/>
                <w:szCs w:val="20"/>
              </w:rPr>
              <w:t xml:space="preserve">488 </w:t>
            </w:r>
          </w:p>
        </w:tc>
        <w:tc>
          <w:tcPr>
            <w:tcW w:w="1728" w:type="dxa"/>
            <w:gridSpan w:val="2"/>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3</w:t>
            </w:r>
            <w:r>
              <w:rPr>
                <w:rFonts w:ascii="Calibri" w:hAnsi="Calibri" w:cs="Calibri"/>
                <w:b/>
                <w:bCs/>
                <w:color w:val="000000"/>
                <w:sz w:val="20"/>
                <w:szCs w:val="20"/>
              </w:rPr>
              <w:t> </w:t>
            </w:r>
            <w:r w:rsidRPr="00E617E1">
              <w:rPr>
                <w:rFonts w:ascii="Calibri" w:hAnsi="Calibri" w:cs="Calibri"/>
                <w:b/>
                <w:bCs/>
                <w:color w:val="000000"/>
                <w:sz w:val="20"/>
                <w:szCs w:val="20"/>
              </w:rPr>
              <w:t>634</w:t>
            </w:r>
            <w:r>
              <w:rPr>
                <w:rFonts w:ascii="Calibri" w:hAnsi="Calibri" w:cs="Calibri"/>
                <w:b/>
                <w:bCs/>
                <w:color w:val="000000"/>
                <w:sz w:val="20"/>
                <w:szCs w:val="20"/>
              </w:rPr>
              <w:t> </w:t>
            </w:r>
            <w:r w:rsidRPr="00E617E1">
              <w:rPr>
                <w:rFonts w:ascii="Calibri" w:hAnsi="Calibri" w:cs="Calibri"/>
                <w:b/>
                <w:bCs/>
                <w:color w:val="000000"/>
                <w:sz w:val="20"/>
                <w:szCs w:val="20"/>
              </w:rPr>
              <w:t xml:space="preserve">968 </w:t>
            </w:r>
          </w:p>
        </w:tc>
        <w:tc>
          <w:tcPr>
            <w:tcW w:w="1545" w:type="dxa"/>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rPr>
            </w:pPr>
            <w:r w:rsidRPr="00E617E1">
              <w:rPr>
                <w:rFonts w:ascii="Calibri" w:hAnsi="Calibri" w:cs="Calibri"/>
                <w:b/>
                <w:color w:val="000000"/>
                <w:sz w:val="20"/>
                <w:szCs w:val="20"/>
              </w:rPr>
              <w:t>5</w:t>
            </w:r>
            <w:r>
              <w:rPr>
                <w:rFonts w:ascii="Calibri" w:hAnsi="Calibri" w:cs="Calibri"/>
                <w:b/>
                <w:color w:val="000000"/>
                <w:sz w:val="20"/>
                <w:szCs w:val="20"/>
              </w:rPr>
              <w:t> </w:t>
            </w:r>
            <w:r w:rsidRPr="00E617E1">
              <w:rPr>
                <w:rFonts w:ascii="Calibri" w:hAnsi="Calibri" w:cs="Calibri"/>
                <w:b/>
                <w:color w:val="000000"/>
                <w:sz w:val="20"/>
                <w:szCs w:val="20"/>
              </w:rPr>
              <w:t>961</w:t>
            </w:r>
            <w:r>
              <w:rPr>
                <w:rFonts w:ascii="Calibri" w:hAnsi="Calibri" w:cs="Calibri"/>
                <w:b/>
                <w:color w:val="000000"/>
                <w:sz w:val="20"/>
                <w:szCs w:val="20"/>
              </w:rPr>
              <w:t> </w:t>
            </w:r>
            <w:r w:rsidRPr="00E617E1">
              <w:rPr>
                <w:rFonts w:ascii="Calibri" w:hAnsi="Calibri" w:cs="Calibri"/>
                <w:b/>
                <w:color w:val="000000"/>
                <w:sz w:val="20"/>
                <w:szCs w:val="20"/>
              </w:rPr>
              <w:t>661</w:t>
            </w:r>
            <w:r>
              <w:rPr>
                <w:rFonts w:ascii="Calibri" w:hAnsi="Calibri" w:cs="Calibri"/>
                <w:b/>
                <w:color w:val="000000"/>
                <w:sz w:val="20"/>
                <w:szCs w:val="20"/>
              </w:rPr>
              <w:t xml:space="preserve"> </w:t>
            </w:r>
          </w:p>
        </w:tc>
        <w:tc>
          <w:tcPr>
            <w:tcW w:w="1816" w:type="dxa"/>
            <w:shd w:val="clear" w:color="auto" w:fill="B8CCE4" w:themeFill="accent1" w:themeFillTint="66"/>
            <w:vAlign w:val="center"/>
          </w:tcPr>
          <w:p w:rsidR="00BF47D2" w:rsidRDefault="00BF47D2" w:rsidP="00CA03D6">
            <w:pPr>
              <w:widowControl/>
              <w:jc w:val="right"/>
              <w:rPr>
                <w:rFonts w:ascii="Calibri" w:hAnsi="Calibri" w:cs="Calibri"/>
                <w:color w:val="000000"/>
                <w:sz w:val="20"/>
                <w:szCs w:val="20"/>
                <w:lang w:val="en-GB" w:eastAsia="fr-CH"/>
              </w:rPr>
            </w:pPr>
            <w:r>
              <w:rPr>
                <w:rFonts w:ascii="Calibri" w:hAnsi="Calibri" w:cs="Calibri"/>
                <w:b/>
                <w:bCs/>
                <w:color w:val="000000"/>
                <w:sz w:val="20"/>
                <w:szCs w:val="20"/>
                <w:lang w:val="fr-FR"/>
              </w:rPr>
              <w:t>70 %</w:t>
            </w:r>
          </w:p>
        </w:tc>
      </w:tr>
      <w:tr w:rsidR="00BF47D2" w:rsidRPr="004F374C" w:rsidTr="00871CAF">
        <w:tblPrEx>
          <w:tblCellSpacing w:w="14" w:type="dxa"/>
          <w:tblCellMar>
            <w:top w:w="43" w:type="dxa"/>
            <w:left w:w="43" w:type="dxa"/>
            <w:bottom w:w="43" w:type="dxa"/>
            <w:right w:w="43" w:type="dxa"/>
          </w:tblCellMar>
        </w:tblPrEx>
        <w:trPr>
          <w:trHeight w:val="293"/>
          <w:tblCellSpacing w:w="14" w:type="dxa"/>
        </w:trPr>
        <w:tc>
          <w:tcPr>
            <w:tcW w:w="15171" w:type="dxa"/>
            <w:gridSpan w:val="13"/>
            <w:shd w:val="clear" w:color="auto" w:fill="1F497D" w:themeFill="text2"/>
          </w:tcPr>
          <w:p w:rsidR="00BF47D2" w:rsidRPr="00871CAF" w:rsidRDefault="00BF47D2" w:rsidP="00871CAF">
            <w:pPr>
              <w:widowControl/>
              <w:rPr>
                <w:rFonts w:ascii="Calibri" w:hAnsi="Calibri" w:cs="Calibri"/>
                <w:color w:val="000000"/>
                <w:sz w:val="20"/>
                <w:szCs w:val="20"/>
                <w:lang w:val="fr-CH" w:eastAsia="fr-CH"/>
              </w:rPr>
            </w:pPr>
            <w:r>
              <w:rPr>
                <w:rFonts w:ascii="Calibri" w:hAnsi="Calibri" w:cs="Calibri"/>
                <w:b/>
                <w:bCs/>
                <w:color w:val="FFFFFF"/>
                <w:sz w:val="20"/>
                <w:szCs w:val="20"/>
                <w:lang w:val="fr-FR"/>
              </w:rPr>
              <w:t>Résultat 3 : Les systèmes nationaux en faveur d’une gestion transparente, équitable, fiable et responsable du financement de la REDD+ sont renforcés</w:t>
            </w:r>
            <w:r>
              <w:rPr>
                <w:rStyle w:val="FootnoteReference"/>
                <w:rFonts w:ascii="Calibri" w:hAnsi="Calibri" w:cs="Calibri"/>
                <w:b/>
                <w:color w:val="FFFFFF"/>
                <w:sz w:val="20"/>
                <w:szCs w:val="20"/>
                <w:lang w:val="en-GB" w:eastAsia="fr-CH"/>
              </w:rPr>
              <w:footnoteReference w:id="27"/>
            </w:r>
            <w:r>
              <w:rPr>
                <w:rFonts w:ascii="Calibri" w:hAnsi="Calibri" w:cs="Calibri"/>
                <w:b/>
                <w:bCs/>
                <w:color w:val="FFFFFF"/>
                <w:sz w:val="20"/>
                <w:szCs w:val="20"/>
                <w:lang w:val="fr-FR"/>
              </w:rPr>
              <w:t>.</w:t>
            </w: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sz w:val="20"/>
                <w:szCs w:val="20"/>
                <w:lang w:val="fr-FR"/>
              </w:rPr>
            </w:pPr>
            <w:r>
              <w:rPr>
                <w:rFonts w:ascii="Calibri" w:hAnsi="Calibri" w:cs="Calibri"/>
                <w:b/>
                <w:bCs/>
                <w:color w:val="000000"/>
                <w:sz w:val="20"/>
                <w:szCs w:val="20"/>
                <w:lang w:val="fr-FR"/>
              </w:rPr>
              <w:t>Réalisation 3.2 :</w:t>
            </w:r>
            <w:r>
              <w:rPr>
                <w:rFonts w:ascii="Calibri" w:hAnsi="Calibri" w:cs="Calibri"/>
                <w:color w:val="000000"/>
                <w:sz w:val="20"/>
                <w:szCs w:val="20"/>
                <w:lang w:val="fr-FR"/>
              </w:rPr>
              <w:t xml:space="preserve"> Systèmes de partage des avantages transparents, équitables et responsables. </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FAO</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150</w:t>
            </w:r>
            <w:r>
              <w:rPr>
                <w:rFonts w:ascii="Calibri" w:hAnsi="Calibri" w:cs="Calibri"/>
                <w:color w:val="000000"/>
                <w:sz w:val="20"/>
                <w:szCs w:val="20"/>
              </w:rPr>
              <w:t> </w:t>
            </w:r>
            <w:r w:rsidRPr="00E617E1">
              <w:rPr>
                <w:rFonts w:ascii="Calibri" w:hAnsi="Calibri" w:cs="Calibri"/>
                <w:color w:val="000000"/>
                <w:sz w:val="20"/>
                <w:szCs w:val="20"/>
              </w:rPr>
              <w:t>156</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80</w:t>
            </w:r>
            <w:r>
              <w:rPr>
                <w:rFonts w:ascii="Calibri" w:hAnsi="Calibri" w:cs="Calibri"/>
                <w:color w:val="000000"/>
                <w:sz w:val="20"/>
                <w:szCs w:val="20"/>
              </w:rPr>
              <w:t> </w:t>
            </w:r>
            <w:r w:rsidRPr="00E617E1">
              <w:rPr>
                <w:rFonts w:ascii="Calibri" w:hAnsi="Calibri" w:cs="Calibri"/>
                <w:color w:val="000000"/>
                <w:sz w:val="20"/>
                <w:szCs w:val="20"/>
              </w:rPr>
              <w:t>168</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80</w:t>
            </w:r>
            <w:r>
              <w:rPr>
                <w:rFonts w:ascii="Calibri" w:hAnsi="Calibri" w:cs="Calibri"/>
                <w:color w:val="000000"/>
                <w:sz w:val="20"/>
                <w:szCs w:val="20"/>
              </w:rPr>
              <w:t> </w:t>
            </w:r>
            <w:r w:rsidRPr="00E617E1">
              <w:rPr>
                <w:rFonts w:ascii="Calibri" w:hAnsi="Calibri" w:cs="Calibri"/>
                <w:color w:val="000000"/>
                <w:sz w:val="20"/>
                <w:szCs w:val="20"/>
              </w:rPr>
              <w:t>168</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3.4 :</w:t>
            </w:r>
            <w:r>
              <w:rPr>
                <w:rFonts w:ascii="Calibri" w:hAnsi="Calibri" w:cs="Calibri"/>
                <w:color w:val="000000"/>
                <w:sz w:val="20"/>
                <w:szCs w:val="20"/>
                <w:lang w:val="fr-FR"/>
              </w:rPr>
              <w:t xml:space="preserve"> Les avantages de la REDD+ renforcent l’équité et la réduction de la pauvreté.</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247</w:t>
            </w:r>
            <w:r>
              <w:rPr>
                <w:rFonts w:ascii="Calibri" w:hAnsi="Calibri" w:cs="Calibri"/>
                <w:color w:val="000000"/>
                <w:sz w:val="20"/>
                <w:szCs w:val="20"/>
              </w:rPr>
              <w:t> </w:t>
            </w:r>
            <w:r w:rsidRPr="00E617E1">
              <w:rPr>
                <w:rFonts w:ascii="Calibri" w:hAnsi="Calibri" w:cs="Calibri"/>
                <w:color w:val="000000"/>
                <w:sz w:val="20"/>
                <w:szCs w:val="20"/>
              </w:rPr>
              <w:t>305</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0</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0C6901" w:rsidRDefault="0020504C" w:rsidP="00871CAF">
            <w:pPr>
              <w:rPr>
                <w:rFonts w:ascii="Calibri" w:hAnsi="Calibri" w:cs="Calibri"/>
                <w:b/>
                <w:bCs/>
                <w:color w:val="000000"/>
                <w:sz w:val="20"/>
                <w:szCs w:val="20"/>
                <w:lang w:val="fr-FR"/>
              </w:rPr>
            </w:pPr>
            <w:r>
              <w:rPr>
                <w:rFonts w:ascii="Calibri" w:hAnsi="Calibri" w:cs="Calibri"/>
                <w:b/>
                <w:bCs/>
                <w:color w:val="000000"/>
                <w:sz w:val="20"/>
                <w:szCs w:val="20"/>
                <w:lang w:val="fr-FR"/>
              </w:rPr>
              <w:t>Sous-total pour le Résultat 3</w:t>
            </w:r>
          </w:p>
        </w:tc>
        <w:tc>
          <w:tcPr>
            <w:tcW w:w="968" w:type="dxa"/>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r w:rsidRPr="005E49F7">
              <w:rPr>
                <w:rFonts w:ascii="Calibri" w:hAnsi="Calibri" w:cs="Calibri"/>
                <w:b/>
                <w:color w:val="000000"/>
                <w:sz w:val="20"/>
                <w:szCs w:val="20"/>
                <w:lang w:val="fr-CH" w:eastAsia="fr-CH"/>
              </w:rPr>
              <w:t> </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397</w:t>
            </w:r>
            <w:r>
              <w:rPr>
                <w:rFonts w:ascii="Calibri" w:hAnsi="Calibri" w:cs="Calibri"/>
                <w:b/>
                <w:bCs/>
                <w:color w:val="000000"/>
                <w:sz w:val="20"/>
                <w:szCs w:val="20"/>
              </w:rPr>
              <w:t> </w:t>
            </w:r>
            <w:r w:rsidRPr="00E617E1">
              <w:rPr>
                <w:rFonts w:ascii="Calibri" w:hAnsi="Calibri" w:cs="Calibri"/>
                <w:b/>
                <w:bCs/>
                <w:color w:val="000000"/>
                <w:sz w:val="20"/>
                <w:szCs w:val="20"/>
              </w:rPr>
              <w:t>461</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80</w:t>
            </w:r>
            <w:r>
              <w:rPr>
                <w:rFonts w:ascii="Calibri" w:hAnsi="Calibri" w:cs="Calibri"/>
                <w:b/>
                <w:bCs/>
                <w:color w:val="000000"/>
                <w:sz w:val="20"/>
                <w:szCs w:val="20"/>
              </w:rPr>
              <w:t> </w:t>
            </w:r>
            <w:r w:rsidRPr="00E617E1">
              <w:rPr>
                <w:rFonts w:ascii="Calibri" w:hAnsi="Calibri" w:cs="Calibri"/>
                <w:b/>
                <w:bCs/>
                <w:color w:val="000000"/>
                <w:sz w:val="20"/>
                <w:szCs w:val="20"/>
              </w:rPr>
              <w:t>168</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b/>
                <w:color w:val="000000"/>
                <w:sz w:val="20"/>
                <w:szCs w:val="20"/>
              </w:rPr>
              <w:t xml:space="preserve"> </w:t>
            </w:r>
            <w:r w:rsidRPr="00E617E1">
              <w:rPr>
                <w:rFonts w:ascii="Calibri" w:hAnsi="Calibri" w:cs="Calibri"/>
                <w:b/>
                <w:color w:val="000000"/>
                <w:sz w:val="20"/>
                <w:szCs w:val="20"/>
              </w:rPr>
              <w:t>80</w:t>
            </w:r>
            <w:r>
              <w:rPr>
                <w:rFonts w:ascii="Calibri" w:hAnsi="Calibri" w:cs="Calibri"/>
                <w:b/>
                <w:color w:val="000000"/>
                <w:sz w:val="20"/>
                <w:szCs w:val="20"/>
              </w:rPr>
              <w:t> </w:t>
            </w:r>
            <w:r w:rsidRPr="00E617E1">
              <w:rPr>
                <w:rFonts w:ascii="Calibri" w:hAnsi="Calibri" w:cs="Calibri"/>
                <w:b/>
                <w:color w:val="000000"/>
                <w:sz w:val="20"/>
                <w:szCs w:val="20"/>
              </w:rPr>
              <w:t xml:space="preserve">168 </w:t>
            </w:r>
          </w:p>
        </w:tc>
        <w:tc>
          <w:tcPr>
            <w:tcW w:w="1816" w:type="dxa"/>
            <w:shd w:val="clear" w:color="auto" w:fill="B8CCE4"/>
            <w:vAlign w:val="center"/>
          </w:tcPr>
          <w:p w:rsidR="0020504C" w:rsidRPr="005E49F7" w:rsidRDefault="0020504C" w:rsidP="000C6901">
            <w:pPr>
              <w:widowControl/>
              <w:jc w:val="right"/>
              <w:rPr>
                <w:rFonts w:ascii="Calibri" w:hAnsi="Calibri" w:cs="Calibri"/>
                <w:color w:val="000000"/>
                <w:sz w:val="20"/>
                <w:szCs w:val="20"/>
                <w:lang w:val="en-GB" w:eastAsia="fr-CH"/>
              </w:rPr>
            </w:pPr>
            <w:r>
              <w:rPr>
                <w:rFonts w:ascii="Calibri" w:hAnsi="Calibri" w:cs="Calibri"/>
                <w:b/>
                <w:bCs/>
                <w:color w:val="000000"/>
                <w:sz w:val="20"/>
                <w:szCs w:val="20"/>
                <w:lang w:val="fr-FR"/>
              </w:rPr>
              <w:t>20 %</w:t>
            </w:r>
          </w:p>
        </w:tc>
      </w:tr>
      <w:tr w:rsidR="00E205FB" w:rsidRPr="004F374C" w:rsidTr="00CF0B2A">
        <w:tblPrEx>
          <w:tblCellSpacing w:w="14" w:type="dxa"/>
          <w:tblCellMar>
            <w:top w:w="43" w:type="dxa"/>
            <w:left w:w="43" w:type="dxa"/>
            <w:bottom w:w="43" w:type="dxa"/>
            <w:right w:w="43" w:type="dxa"/>
          </w:tblCellMar>
        </w:tblPrEx>
        <w:trPr>
          <w:trHeight w:val="293"/>
          <w:tblCellSpacing w:w="14" w:type="dxa"/>
        </w:trPr>
        <w:tc>
          <w:tcPr>
            <w:tcW w:w="15171" w:type="dxa"/>
            <w:gridSpan w:val="13"/>
            <w:shd w:val="clear" w:color="auto" w:fill="1F497D" w:themeFill="text2"/>
          </w:tcPr>
          <w:p w:rsidR="00E205FB" w:rsidRDefault="00E205FB" w:rsidP="00CF0B2A">
            <w:pPr>
              <w:widowControl/>
              <w:rPr>
                <w:rFonts w:ascii="Calibri" w:hAnsi="Calibri" w:cs="Calibri"/>
                <w:b/>
                <w:bCs/>
                <w:color w:val="FFFFFF"/>
                <w:sz w:val="20"/>
                <w:szCs w:val="20"/>
                <w:lang w:val="fr-FR"/>
              </w:rPr>
            </w:pPr>
            <w:r>
              <w:rPr>
                <w:rFonts w:ascii="Calibri" w:hAnsi="Calibri" w:cs="Calibri"/>
                <w:b/>
                <w:bCs/>
                <w:color w:val="FFFFFF"/>
                <w:sz w:val="20"/>
                <w:szCs w:val="20"/>
                <w:lang w:val="fr-FR"/>
              </w:rPr>
              <w:t>Résultat 4 : Les peuples autochtones, les communautés locales, les organisations de la société civile et les autres parties prenantes prennent une part effective aux décisions et à l’élaboration de stratégies sur la REDD+, ainsi qu’à leur mise en œuvre, au niveau national et international.</w:t>
            </w: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 xml:space="preserve">Réalisation 4.1 : </w:t>
            </w:r>
            <w:r>
              <w:rPr>
                <w:rFonts w:ascii="Calibri" w:hAnsi="Calibri" w:cs="Calibri"/>
                <w:color w:val="000000"/>
                <w:sz w:val="20"/>
                <w:szCs w:val="20"/>
                <w:lang w:val="fr-FR"/>
              </w:rPr>
              <w:t>Les peuples autochtones, les communautés locales, les organisations de la société civile et les autres parties prenantes concernées sont informés des processus, politiques et activités REDD+ nationaux et internationaux.</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473</w:t>
            </w:r>
            <w:r>
              <w:rPr>
                <w:rFonts w:ascii="Calibri" w:hAnsi="Calibri" w:cs="Calibri"/>
                <w:color w:val="000000"/>
                <w:sz w:val="20"/>
                <w:szCs w:val="20"/>
              </w:rPr>
              <w:t> </w:t>
            </w:r>
            <w:r w:rsidRPr="00E617E1">
              <w:rPr>
                <w:rFonts w:ascii="Calibri" w:hAnsi="Calibri" w:cs="Calibri"/>
                <w:color w:val="000000"/>
                <w:sz w:val="20"/>
                <w:szCs w:val="20"/>
              </w:rPr>
              <w:t xml:space="preserve">417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128</w:t>
            </w:r>
            <w:r>
              <w:rPr>
                <w:rFonts w:ascii="Calibri" w:hAnsi="Calibri" w:cs="Calibri"/>
                <w:color w:val="000000"/>
                <w:sz w:val="20"/>
                <w:szCs w:val="20"/>
              </w:rPr>
              <w:t> </w:t>
            </w:r>
            <w:r w:rsidRPr="00E617E1">
              <w:rPr>
                <w:rFonts w:ascii="Calibri" w:hAnsi="Calibri" w:cs="Calibri"/>
                <w:color w:val="000000"/>
                <w:sz w:val="20"/>
                <w:szCs w:val="20"/>
              </w:rPr>
              <w:t xml:space="preserve">041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4</w:t>
            </w:r>
            <w:r>
              <w:rPr>
                <w:rFonts w:ascii="Calibri" w:hAnsi="Calibri" w:cs="Calibri"/>
                <w:color w:val="000000"/>
                <w:sz w:val="20"/>
                <w:szCs w:val="20"/>
              </w:rPr>
              <w:t> </w:t>
            </w:r>
            <w:r w:rsidRPr="00E617E1">
              <w:rPr>
                <w:rFonts w:ascii="Calibri" w:hAnsi="Calibri" w:cs="Calibri"/>
                <w:color w:val="000000"/>
                <w:sz w:val="20"/>
                <w:szCs w:val="20"/>
              </w:rPr>
              <w:t xml:space="preserve">093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29</w:t>
            </w:r>
            <w:r>
              <w:rPr>
                <w:rFonts w:ascii="Calibri" w:hAnsi="Calibri" w:cs="Calibri"/>
                <w:color w:val="000000"/>
                <w:sz w:val="20"/>
                <w:szCs w:val="20"/>
              </w:rPr>
              <w:t> </w:t>
            </w:r>
            <w:r w:rsidRPr="00E617E1">
              <w:rPr>
                <w:rFonts w:ascii="Calibri" w:hAnsi="Calibri" w:cs="Calibri"/>
                <w:color w:val="000000"/>
                <w:sz w:val="20"/>
                <w:szCs w:val="20"/>
              </w:rPr>
              <w:t xml:space="preserve">903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Pr>
                <w:rFonts w:ascii="Calibri" w:hAnsi="Calibri" w:cs="Calibri"/>
                <w:color w:val="000000"/>
                <w:sz w:val="20"/>
                <w:szCs w:val="20"/>
              </w:rPr>
              <w:t xml:space="preserve"> </w:t>
            </w:r>
            <w:r w:rsidRPr="00E617E1">
              <w:rPr>
                <w:rFonts w:ascii="Calibri" w:hAnsi="Calibri" w:cs="Calibri"/>
                <w:color w:val="000000"/>
                <w:sz w:val="20"/>
                <w:szCs w:val="20"/>
              </w:rPr>
              <w:t>33</w:t>
            </w:r>
            <w:r>
              <w:rPr>
                <w:rFonts w:ascii="Calibri" w:hAnsi="Calibri" w:cs="Calibri"/>
                <w:color w:val="000000"/>
                <w:sz w:val="20"/>
                <w:szCs w:val="20"/>
              </w:rPr>
              <w:t> </w:t>
            </w:r>
            <w:r w:rsidRPr="00E617E1">
              <w:rPr>
                <w:rFonts w:ascii="Calibri" w:hAnsi="Calibri" w:cs="Calibri"/>
                <w:color w:val="000000"/>
                <w:sz w:val="20"/>
                <w:szCs w:val="20"/>
              </w:rPr>
              <w:t xml:space="preserve">995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162</w:t>
            </w:r>
            <w:r>
              <w:rPr>
                <w:rFonts w:ascii="Calibri" w:hAnsi="Calibri" w:cs="Calibri"/>
                <w:color w:val="000000"/>
                <w:sz w:val="20"/>
                <w:szCs w:val="20"/>
              </w:rPr>
              <w:t> </w:t>
            </w:r>
            <w:r w:rsidRPr="00E617E1">
              <w:rPr>
                <w:rFonts w:ascii="Calibri" w:hAnsi="Calibri" w:cs="Calibri"/>
                <w:color w:val="000000"/>
                <w:sz w:val="20"/>
                <w:szCs w:val="20"/>
              </w:rPr>
              <w:t>036</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4.2 :</w:t>
            </w:r>
            <w:r>
              <w:rPr>
                <w:rFonts w:ascii="Calibri" w:hAnsi="Calibri" w:cs="Calibri"/>
                <w:color w:val="000000"/>
                <w:sz w:val="20"/>
                <w:szCs w:val="20"/>
                <w:lang w:val="fr-FR"/>
              </w:rPr>
              <w:t xml:space="preserve"> Les principes, lignes directrices et procédures concernant </w:t>
            </w:r>
            <w:r>
              <w:rPr>
                <w:rFonts w:ascii="Calibri" w:hAnsi="Calibri" w:cs="Calibri"/>
                <w:color w:val="000000"/>
                <w:sz w:val="20"/>
                <w:szCs w:val="20"/>
                <w:lang w:val="fr-FR"/>
              </w:rPr>
              <w:lastRenderedPageBreak/>
              <w:t>la participation des parties prenantes aux processus REDD+ nationaux et internationaux sont élaborés dans le cadre de consultations ouvertes.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lastRenderedPageBreak/>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736</w:t>
            </w:r>
            <w:r>
              <w:rPr>
                <w:rFonts w:ascii="Calibri" w:hAnsi="Calibri" w:cs="Calibri"/>
                <w:color w:val="000000"/>
                <w:sz w:val="20"/>
                <w:szCs w:val="20"/>
              </w:rPr>
              <w:t> </w:t>
            </w:r>
            <w:r w:rsidRPr="00E617E1">
              <w:rPr>
                <w:rFonts w:ascii="Calibri" w:hAnsi="Calibri" w:cs="Calibri"/>
                <w:color w:val="000000"/>
                <w:sz w:val="20"/>
                <w:szCs w:val="20"/>
              </w:rPr>
              <w:t>583</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390</w:t>
            </w:r>
            <w:r>
              <w:rPr>
                <w:rFonts w:ascii="Calibri" w:hAnsi="Calibri" w:cs="Calibri"/>
                <w:color w:val="000000"/>
                <w:sz w:val="20"/>
                <w:szCs w:val="20"/>
              </w:rPr>
              <w:t> </w:t>
            </w:r>
            <w:r w:rsidRPr="00E617E1">
              <w:rPr>
                <w:rFonts w:ascii="Calibri" w:hAnsi="Calibri" w:cs="Calibri"/>
                <w:color w:val="000000"/>
                <w:sz w:val="20"/>
                <w:szCs w:val="20"/>
              </w:rPr>
              <w:t xml:space="preserve">272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126</w:t>
            </w:r>
            <w:r>
              <w:rPr>
                <w:rFonts w:ascii="Calibri" w:hAnsi="Calibri" w:cs="Calibri"/>
                <w:color w:val="000000"/>
                <w:sz w:val="20"/>
                <w:szCs w:val="20"/>
              </w:rPr>
              <w:t> </w:t>
            </w:r>
            <w:r w:rsidRPr="00E617E1">
              <w:rPr>
                <w:rFonts w:ascii="Calibri" w:hAnsi="Calibri" w:cs="Calibri"/>
                <w:color w:val="000000"/>
                <w:sz w:val="20"/>
                <w:szCs w:val="20"/>
              </w:rPr>
              <w:t>948</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192</w:t>
            </w:r>
            <w:r>
              <w:rPr>
                <w:rFonts w:ascii="Calibri" w:hAnsi="Calibri" w:cs="Calibri"/>
                <w:color w:val="000000"/>
                <w:sz w:val="20"/>
                <w:szCs w:val="20"/>
              </w:rPr>
              <w:t> </w:t>
            </w:r>
            <w:r w:rsidRPr="00E617E1">
              <w:rPr>
                <w:rFonts w:ascii="Calibri" w:hAnsi="Calibri" w:cs="Calibri"/>
                <w:color w:val="000000"/>
                <w:sz w:val="20"/>
                <w:szCs w:val="20"/>
              </w:rPr>
              <w:t xml:space="preserve">364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319</w:t>
            </w:r>
            <w:r>
              <w:rPr>
                <w:rFonts w:ascii="Calibri" w:hAnsi="Calibri" w:cs="Calibri"/>
                <w:color w:val="000000"/>
                <w:sz w:val="20"/>
                <w:szCs w:val="20"/>
              </w:rPr>
              <w:t> </w:t>
            </w:r>
            <w:r w:rsidRPr="00E617E1">
              <w:rPr>
                <w:rFonts w:ascii="Calibri" w:hAnsi="Calibri" w:cs="Calibri"/>
                <w:color w:val="000000"/>
                <w:sz w:val="20"/>
                <w:szCs w:val="20"/>
              </w:rPr>
              <w:t xml:space="preserve">312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709</w:t>
            </w:r>
            <w:r>
              <w:rPr>
                <w:rFonts w:ascii="Calibri" w:hAnsi="Calibri" w:cs="Calibri"/>
                <w:color w:val="000000"/>
                <w:sz w:val="20"/>
                <w:szCs w:val="20"/>
              </w:rPr>
              <w:t> </w:t>
            </w:r>
            <w:r w:rsidRPr="00E617E1">
              <w:rPr>
                <w:rFonts w:ascii="Calibri" w:hAnsi="Calibri" w:cs="Calibri"/>
                <w:color w:val="000000"/>
                <w:sz w:val="20"/>
                <w:szCs w:val="20"/>
              </w:rPr>
              <w:t>584</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lastRenderedPageBreak/>
              <w:t>Réalisation 4.3 :</w:t>
            </w:r>
            <w:r>
              <w:rPr>
                <w:rFonts w:ascii="Calibri" w:hAnsi="Calibri" w:cs="Calibri"/>
                <w:color w:val="000000"/>
                <w:sz w:val="20"/>
                <w:szCs w:val="20"/>
                <w:lang w:val="fr-FR"/>
              </w:rPr>
              <w:t xml:space="preserve"> Mise en œuvre de pratiques et d’orientations pour la mobilisation effective des parties prenantes avec le soutien des pays REDD+.</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801</w:t>
            </w:r>
            <w:r>
              <w:rPr>
                <w:rFonts w:ascii="Calibri" w:hAnsi="Calibri" w:cs="Calibri"/>
                <w:color w:val="000000"/>
                <w:sz w:val="20"/>
                <w:szCs w:val="20"/>
              </w:rPr>
              <w:t> </w:t>
            </w:r>
            <w:r w:rsidRPr="00E617E1">
              <w:rPr>
                <w:rFonts w:ascii="Calibri" w:hAnsi="Calibri" w:cs="Calibri"/>
                <w:color w:val="000000"/>
                <w:sz w:val="20"/>
                <w:szCs w:val="20"/>
              </w:rPr>
              <w:t>280</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69</w:t>
            </w:r>
            <w:r>
              <w:rPr>
                <w:rFonts w:ascii="Calibri" w:hAnsi="Calibri" w:cs="Calibri"/>
                <w:color w:val="000000"/>
                <w:sz w:val="20"/>
                <w:szCs w:val="20"/>
              </w:rPr>
              <w:t> </w:t>
            </w:r>
            <w:r w:rsidRPr="00E617E1">
              <w:rPr>
                <w:rFonts w:ascii="Calibri" w:hAnsi="Calibri" w:cs="Calibri"/>
                <w:color w:val="000000"/>
                <w:sz w:val="20"/>
                <w:szCs w:val="20"/>
              </w:rPr>
              <w:t>958</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172</w:t>
            </w:r>
            <w:r>
              <w:rPr>
                <w:rFonts w:ascii="Calibri" w:hAnsi="Calibri" w:cs="Calibri"/>
                <w:color w:val="000000"/>
                <w:sz w:val="20"/>
                <w:szCs w:val="20"/>
              </w:rPr>
              <w:t> </w:t>
            </w:r>
            <w:r w:rsidRPr="00E617E1">
              <w:rPr>
                <w:rFonts w:ascii="Calibri" w:hAnsi="Calibri" w:cs="Calibri"/>
                <w:color w:val="000000"/>
                <w:sz w:val="20"/>
                <w:szCs w:val="20"/>
              </w:rPr>
              <w:t>400</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299</w:t>
            </w:r>
            <w:r>
              <w:rPr>
                <w:rFonts w:ascii="Calibri" w:hAnsi="Calibri" w:cs="Calibri"/>
                <w:color w:val="000000"/>
                <w:sz w:val="20"/>
                <w:szCs w:val="20"/>
              </w:rPr>
              <w:t> </w:t>
            </w:r>
            <w:r w:rsidRPr="00E617E1">
              <w:rPr>
                <w:rFonts w:ascii="Calibri" w:hAnsi="Calibri" w:cs="Calibri"/>
                <w:color w:val="000000"/>
                <w:sz w:val="20"/>
                <w:szCs w:val="20"/>
              </w:rPr>
              <w:t>564</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471</w:t>
            </w:r>
            <w:r>
              <w:rPr>
                <w:rFonts w:ascii="Calibri" w:hAnsi="Calibri" w:cs="Calibri"/>
                <w:color w:val="000000"/>
                <w:sz w:val="20"/>
                <w:szCs w:val="20"/>
              </w:rPr>
              <w:t> </w:t>
            </w:r>
            <w:r w:rsidRPr="00E617E1">
              <w:rPr>
                <w:rFonts w:ascii="Calibri" w:hAnsi="Calibri" w:cs="Calibri"/>
                <w:color w:val="000000"/>
                <w:sz w:val="20"/>
                <w:szCs w:val="20"/>
              </w:rPr>
              <w:t>964</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541</w:t>
            </w:r>
            <w:r>
              <w:rPr>
                <w:rFonts w:ascii="Calibri" w:hAnsi="Calibri" w:cs="Calibri"/>
                <w:color w:val="000000"/>
                <w:sz w:val="20"/>
                <w:szCs w:val="20"/>
              </w:rPr>
              <w:t> </w:t>
            </w:r>
            <w:r w:rsidRPr="00E617E1">
              <w:rPr>
                <w:rFonts w:ascii="Calibri" w:hAnsi="Calibri" w:cs="Calibri"/>
                <w:color w:val="000000"/>
                <w:sz w:val="20"/>
                <w:szCs w:val="20"/>
              </w:rPr>
              <w:t>922</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4.4 :</w:t>
            </w:r>
            <w:r>
              <w:rPr>
                <w:rFonts w:ascii="Calibri" w:hAnsi="Calibri" w:cs="Calibri"/>
                <w:color w:val="000000"/>
                <w:sz w:val="20"/>
                <w:szCs w:val="20"/>
                <w:lang w:val="fr-FR"/>
              </w:rPr>
              <w:t xml:space="preserve"> Appui aux parties prenantes pour qu’elles participent aux processus REDD+ nationaux et internationaux et pour qu’elles les influencent.</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543</w:t>
            </w:r>
            <w:r>
              <w:rPr>
                <w:rFonts w:ascii="Calibri" w:hAnsi="Calibri" w:cs="Calibri"/>
                <w:color w:val="000000"/>
                <w:sz w:val="20"/>
                <w:szCs w:val="20"/>
              </w:rPr>
              <w:t> </w:t>
            </w:r>
            <w:r w:rsidRPr="00E617E1">
              <w:rPr>
                <w:rFonts w:ascii="Calibri" w:hAnsi="Calibri" w:cs="Calibri"/>
                <w:color w:val="000000"/>
                <w:sz w:val="20"/>
                <w:szCs w:val="20"/>
              </w:rPr>
              <w:t>653</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300</w:t>
            </w:r>
            <w:r>
              <w:rPr>
                <w:rFonts w:ascii="Calibri" w:hAnsi="Calibri" w:cs="Calibri"/>
                <w:color w:val="000000"/>
                <w:sz w:val="20"/>
                <w:szCs w:val="20"/>
              </w:rPr>
              <w:t> </w:t>
            </w:r>
            <w:r w:rsidRPr="00E617E1">
              <w:rPr>
                <w:rFonts w:ascii="Calibri" w:hAnsi="Calibri" w:cs="Calibri"/>
                <w:color w:val="000000"/>
                <w:sz w:val="20"/>
                <w:szCs w:val="20"/>
              </w:rPr>
              <w:t>715</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44</w:t>
            </w:r>
            <w:r>
              <w:rPr>
                <w:rFonts w:ascii="Calibri" w:hAnsi="Calibri" w:cs="Calibri"/>
                <w:color w:val="000000"/>
                <w:sz w:val="20"/>
                <w:szCs w:val="20"/>
              </w:rPr>
              <w:t> </w:t>
            </w:r>
            <w:r w:rsidRPr="00E617E1">
              <w:rPr>
                <w:rFonts w:ascii="Calibri" w:hAnsi="Calibri" w:cs="Calibri"/>
                <w:color w:val="000000"/>
                <w:sz w:val="20"/>
                <w:szCs w:val="20"/>
              </w:rPr>
              <w:t>261</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109</w:t>
            </w:r>
            <w:r>
              <w:rPr>
                <w:rFonts w:ascii="Calibri" w:hAnsi="Calibri" w:cs="Calibri"/>
                <w:color w:val="000000"/>
                <w:sz w:val="20"/>
                <w:szCs w:val="20"/>
              </w:rPr>
              <w:t> </w:t>
            </w:r>
            <w:r w:rsidRPr="00E617E1">
              <w:rPr>
                <w:rFonts w:ascii="Calibri" w:hAnsi="Calibri" w:cs="Calibri"/>
                <w:color w:val="000000"/>
                <w:sz w:val="20"/>
                <w:szCs w:val="20"/>
              </w:rPr>
              <w:t>354</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153</w:t>
            </w:r>
            <w:r>
              <w:rPr>
                <w:rFonts w:ascii="Calibri" w:hAnsi="Calibri" w:cs="Calibri"/>
                <w:color w:val="000000"/>
                <w:sz w:val="20"/>
                <w:szCs w:val="20"/>
              </w:rPr>
              <w:t> </w:t>
            </w:r>
            <w:r w:rsidRPr="00E617E1">
              <w:rPr>
                <w:rFonts w:ascii="Calibri" w:hAnsi="Calibri" w:cs="Calibri"/>
                <w:color w:val="000000"/>
                <w:sz w:val="20"/>
                <w:szCs w:val="20"/>
              </w:rPr>
              <w:t>616</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454</w:t>
            </w:r>
            <w:r>
              <w:rPr>
                <w:rFonts w:ascii="Calibri" w:hAnsi="Calibri" w:cs="Calibri"/>
                <w:color w:val="000000"/>
                <w:sz w:val="20"/>
                <w:szCs w:val="20"/>
              </w:rPr>
              <w:t> </w:t>
            </w:r>
            <w:r w:rsidRPr="00E617E1">
              <w:rPr>
                <w:rFonts w:ascii="Calibri" w:hAnsi="Calibri" w:cs="Calibri"/>
                <w:color w:val="000000"/>
                <w:sz w:val="20"/>
                <w:szCs w:val="20"/>
              </w:rPr>
              <w:t>331</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4.5 :</w:t>
            </w:r>
            <w:r>
              <w:rPr>
                <w:rFonts w:ascii="Calibri" w:hAnsi="Calibri" w:cs="Calibri"/>
                <w:color w:val="000000"/>
                <w:sz w:val="20"/>
                <w:szCs w:val="20"/>
                <w:lang w:val="fr-FR"/>
              </w:rPr>
              <w:t xml:space="preserve"> Engagement du secteur privé dans la préparation de la REDD+ et large consensus parmi les parties prenantes sur l’engagement du secteur privé.</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455</w:t>
            </w:r>
            <w:r>
              <w:rPr>
                <w:rFonts w:ascii="Calibri" w:hAnsi="Calibri" w:cs="Calibri"/>
                <w:color w:val="000000"/>
                <w:sz w:val="20"/>
                <w:szCs w:val="20"/>
              </w:rPr>
              <w:t> </w:t>
            </w:r>
            <w:r w:rsidRPr="00E617E1">
              <w:rPr>
                <w:rFonts w:ascii="Calibri" w:hAnsi="Calibri" w:cs="Calibri"/>
                <w:color w:val="000000"/>
                <w:sz w:val="20"/>
                <w:szCs w:val="20"/>
              </w:rPr>
              <w:t>000</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188</w:t>
            </w:r>
            <w:r>
              <w:rPr>
                <w:rFonts w:ascii="Calibri" w:hAnsi="Calibri" w:cs="Calibri"/>
                <w:color w:val="000000"/>
                <w:sz w:val="20"/>
                <w:szCs w:val="20"/>
              </w:rPr>
              <w:t> </w:t>
            </w:r>
            <w:r w:rsidRPr="00E617E1">
              <w:rPr>
                <w:rFonts w:ascii="Calibri" w:hAnsi="Calibri" w:cs="Calibri"/>
                <w:color w:val="000000"/>
                <w:sz w:val="20"/>
                <w:szCs w:val="20"/>
              </w:rPr>
              <w:t>897</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46</w:t>
            </w:r>
            <w:r>
              <w:rPr>
                <w:rFonts w:ascii="Calibri" w:hAnsi="Calibri" w:cs="Calibri"/>
                <w:color w:val="000000"/>
                <w:sz w:val="20"/>
                <w:szCs w:val="20"/>
              </w:rPr>
              <w:t> </w:t>
            </w:r>
            <w:r w:rsidRPr="00E617E1">
              <w:rPr>
                <w:rFonts w:ascii="Calibri" w:hAnsi="Calibri" w:cs="Calibri"/>
                <w:color w:val="000000"/>
                <w:sz w:val="20"/>
                <w:szCs w:val="20"/>
              </w:rPr>
              <w:t>328</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75</w:t>
            </w:r>
            <w:r>
              <w:rPr>
                <w:rFonts w:ascii="Calibri" w:hAnsi="Calibri" w:cs="Calibri"/>
                <w:color w:val="000000"/>
                <w:sz w:val="20"/>
                <w:szCs w:val="20"/>
              </w:rPr>
              <w:t> </w:t>
            </w:r>
            <w:r w:rsidRPr="00E617E1">
              <w:rPr>
                <w:rFonts w:ascii="Calibri" w:hAnsi="Calibri" w:cs="Calibri"/>
                <w:color w:val="000000"/>
                <w:sz w:val="20"/>
                <w:szCs w:val="20"/>
              </w:rPr>
              <w:t>090</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121</w:t>
            </w:r>
            <w:r>
              <w:rPr>
                <w:rFonts w:ascii="Calibri" w:hAnsi="Calibri" w:cs="Calibri"/>
                <w:color w:val="000000"/>
                <w:sz w:val="20"/>
                <w:szCs w:val="20"/>
              </w:rPr>
              <w:t> </w:t>
            </w:r>
            <w:r w:rsidRPr="00E617E1">
              <w:rPr>
                <w:rFonts w:ascii="Calibri" w:hAnsi="Calibri" w:cs="Calibri"/>
                <w:color w:val="000000"/>
                <w:sz w:val="20"/>
                <w:szCs w:val="20"/>
              </w:rPr>
              <w:t>418</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310</w:t>
            </w:r>
            <w:r>
              <w:rPr>
                <w:rFonts w:ascii="Calibri" w:hAnsi="Calibri" w:cs="Calibri"/>
                <w:color w:val="000000"/>
                <w:sz w:val="20"/>
                <w:szCs w:val="20"/>
              </w:rPr>
              <w:t> </w:t>
            </w:r>
            <w:r w:rsidRPr="00E617E1">
              <w:rPr>
                <w:rFonts w:ascii="Calibri" w:hAnsi="Calibri" w:cs="Calibri"/>
                <w:color w:val="000000"/>
                <w:sz w:val="20"/>
                <w:szCs w:val="20"/>
              </w:rPr>
              <w:t>315</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0C6901" w:rsidRDefault="0020504C" w:rsidP="00871CAF">
            <w:pPr>
              <w:rPr>
                <w:rFonts w:ascii="Calibri" w:hAnsi="Calibri" w:cs="Calibri"/>
                <w:b/>
                <w:bCs/>
                <w:color w:val="000000"/>
                <w:sz w:val="20"/>
                <w:szCs w:val="20"/>
                <w:lang w:val="fr-FR"/>
              </w:rPr>
            </w:pPr>
            <w:r>
              <w:rPr>
                <w:rFonts w:ascii="Calibri" w:hAnsi="Calibri" w:cs="Calibri"/>
                <w:b/>
                <w:bCs/>
                <w:color w:val="000000"/>
                <w:sz w:val="20"/>
                <w:szCs w:val="20"/>
                <w:lang w:val="fr-FR"/>
              </w:rPr>
              <w:t>Sous-total pour le Résultat 4</w:t>
            </w:r>
          </w:p>
        </w:tc>
        <w:tc>
          <w:tcPr>
            <w:tcW w:w="968" w:type="dxa"/>
            <w:shd w:val="clear" w:color="auto" w:fill="B8CCE4"/>
            <w:vAlign w:val="center"/>
          </w:tcPr>
          <w:p w:rsidR="0020504C" w:rsidRPr="00E617E1" w:rsidRDefault="0020504C" w:rsidP="00CA03D6">
            <w:pPr>
              <w:widowControl/>
              <w:jc w:val="center"/>
              <w:rPr>
                <w:rFonts w:ascii="Calibri" w:hAnsi="Calibri" w:cs="Calibri"/>
                <w:b/>
                <w:color w:val="000000"/>
                <w:sz w:val="20"/>
                <w:szCs w:val="20"/>
                <w:lang w:val="fr-CH" w:eastAsia="fr-CH"/>
              </w:rPr>
            </w:pPr>
          </w:p>
        </w:tc>
        <w:tc>
          <w:tcPr>
            <w:tcW w:w="1394" w:type="dxa"/>
            <w:gridSpan w:val="3"/>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3</w:t>
            </w:r>
            <w:r>
              <w:rPr>
                <w:rFonts w:ascii="Calibri" w:hAnsi="Calibri" w:cs="Calibri"/>
                <w:b/>
                <w:bCs/>
                <w:color w:val="000000"/>
                <w:sz w:val="20"/>
                <w:szCs w:val="20"/>
              </w:rPr>
              <w:t> </w:t>
            </w:r>
            <w:r w:rsidRPr="00E617E1">
              <w:rPr>
                <w:rFonts w:ascii="Calibri" w:hAnsi="Calibri" w:cs="Calibri"/>
                <w:b/>
                <w:bCs/>
                <w:color w:val="000000"/>
                <w:sz w:val="20"/>
                <w:szCs w:val="20"/>
              </w:rPr>
              <w:t>009</w:t>
            </w:r>
            <w:r>
              <w:rPr>
                <w:rFonts w:ascii="Calibri" w:hAnsi="Calibri" w:cs="Calibri"/>
                <w:b/>
                <w:bCs/>
                <w:color w:val="000000"/>
                <w:sz w:val="20"/>
                <w:szCs w:val="20"/>
              </w:rPr>
              <w:t> </w:t>
            </w:r>
            <w:r w:rsidRPr="00E617E1">
              <w:rPr>
                <w:rFonts w:ascii="Calibri" w:hAnsi="Calibri" w:cs="Calibri"/>
                <w:b/>
                <w:bCs/>
                <w:color w:val="000000"/>
                <w:sz w:val="20"/>
                <w:szCs w:val="20"/>
              </w:rPr>
              <w:t>933</w:t>
            </w:r>
            <w:r>
              <w:rPr>
                <w:rFonts w:ascii="Calibri" w:hAnsi="Calibri" w:cs="Calibri"/>
                <w:b/>
                <w:bCs/>
                <w:color w:val="000000"/>
                <w:sz w:val="20"/>
                <w:szCs w:val="20"/>
              </w:rPr>
              <w:t xml:space="preserve"> </w:t>
            </w:r>
          </w:p>
        </w:tc>
        <w:tc>
          <w:tcPr>
            <w:tcW w:w="1538"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077</w:t>
            </w:r>
            <w:r>
              <w:rPr>
                <w:rFonts w:ascii="Calibri" w:hAnsi="Calibri" w:cs="Calibri"/>
                <w:b/>
                <w:bCs/>
                <w:color w:val="000000"/>
                <w:sz w:val="20"/>
                <w:szCs w:val="20"/>
              </w:rPr>
              <w:t> </w:t>
            </w:r>
            <w:r w:rsidRPr="00E617E1">
              <w:rPr>
                <w:rFonts w:ascii="Calibri" w:hAnsi="Calibri" w:cs="Calibri"/>
                <w:b/>
                <w:bCs/>
                <w:color w:val="000000"/>
                <w:sz w:val="20"/>
                <w:szCs w:val="20"/>
              </w:rPr>
              <w:t>882</w:t>
            </w:r>
            <w:r>
              <w:rPr>
                <w:rFonts w:ascii="Calibri" w:hAnsi="Calibri" w:cs="Calibri"/>
                <w:b/>
                <w:bCs/>
                <w:color w:val="000000"/>
                <w:sz w:val="20"/>
                <w:szCs w:val="20"/>
              </w:rPr>
              <w:t xml:space="preserve"> </w:t>
            </w:r>
          </w:p>
        </w:tc>
        <w:tc>
          <w:tcPr>
            <w:tcW w:w="1394"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394</w:t>
            </w:r>
            <w:r>
              <w:rPr>
                <w:rFonts w:ascii="Calibri" w:hAnsi="Calibri" w:cs="Calibri"/>
                <w:b/>
                <w:bCs/>
                <w:color w:val="000000"/>
                <w:sz w:val="20"/>
                <w:szCs w:val="20"/>
              </w:rPr>
              <w:t> </w:t>
            </w:r>
            <w:r w:rsidRPr="00E617E1">
              <w:rPr>
                <w:rFonts w:ascii="Calibri" w:hAnsi="Calibri" w:cs="Calibri"/>
                <w:b/>
                <w:bCs/>
                <w:color w:val="000000"/>
                <w:sz w:val="20"/>
                <w:szCs w:val="20"/>
              </w:rPr>
              <w:t>030</w:t>
            </w:r>
            <w:r>
              <w:rPr>
                <w:rFonts w:ascii="Calibri" w:hAnsi="Calibri" w:cs="Calibri"/>
                <w:b/>
                <w:bCs/>
                <w:color w:val="000000"/>
                <w:sz w:val="20"/>
                <w:szCs w:val="20"/>
              </w:rPr>
              <w:t xml:space="preserve">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706</w:t>
            </w:r>
            <w:r>
              <w:rPr>
                <w:rFonts w:ascii="Calibri" w:hAnsi="Calibri" w:cs="Calibri"/>
                <w:b/>
                <w:bCs/>
                <w:color w:val="000000"/>
                <w:sz w:val="20"/>
                <w:szCs w:val="20"/>
              </w:rPr>
              <w:t> </w:t>
            </w:r>
            <w:r w:rsidRPr="00E617E1">
              <w:rPr>
                <w:rFonts w:ascii="Calibri" w:hAnsi="Calibri" w:cs="Calibri"/>
                <w:b/>
                <w:bCs/>
                <w:color w:val="000000"/>
                <w:sz w:val="20"/>
                <w:szCs w:val="20"/>
              </w:rPr>
              <w:t>275</w:t>
            </w:r>
            <w:r>
              <w:rPr>
                <w:rFonts w:ascii="Calibri" w:hAnsi="Calibri" w:cs="Calibri"/>
                <w:b/>
                <w:bCs/>
                <w:color w:val="000000"/>
                <w:sz w:val="20"/>
                <w:szCs w:val="20"/>
              </w:rPr>
              <w:t xml:space="preserve">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1</w:t>
            </w:r>
            <w:r>
              <w:rPr>
                <w:rFonts w:ascii="Calibri" w:hAnsi="Calibri" w:cs="Calibri"/>
                <w:b/>
                <w:color w:val="000000"/>
                <w:sz w:val="20"/>
                <w:szCs w:val="20"/>
              </w:rPr>
              <w:t> </w:t>
            </w:r>
            <w:r w:rsidRPr="00E617E1">
              <w:rPr>
                <w:rFonts w:ascii="Calibri" w:hAnsi="Calibri" w:cs="Calibri"/>
                <w:b/>
                <w:color w:val="000000"/>
                <w:sz w:val="20"/>
                <w:szCs w:val="20"/>
              </w:rPr>
              <w:t>100</w:t>
            </w:r>
            <w:r>
              <w:rPr>
                <w:rFonts w:ascii="Calibri" w:hAnsi="Calibri" w:cs="Calibri"/>
                <w:b/>
                <w:color w:val="000000"/>
                <w:sz w:val="20"/>
                <w:szCs w:val="20"/>
              </w:rPr>
              <w:t> </w:t>
            </w:r>
            <w:r w:rsidRPr="00E617E1">
              <w:rPr>
                <w:rFonts w:ascii="Calibri" w:hAnsi="Calibri" w:cs="Calibri"/>
                <w:b/>
                <w:color w:val="000000"/>
                <w:sz w:val="20"/>
                <w:szCs w:val="20"/>
              </w:rPr>
              <w:t>305</w:t>
            </w:r>
            <w:r>
              <w:rPr>
                <w:rFonts w:ascii="Calibri" w:hAnsi="Calibri" w:cs="Calibri"/>
                <w:b/>
                <w:color w:val="000000"/>
                <w:sz w:val="20"/>
                <w:szCs w:val="20"/>
              </w:rPr>
              <w:t xml:space="preserve"> </w:t>
            </w:r>
          </w:p>
        </w:tc>
        <w:tc>
          <w:tcPr>
            <w:tcW w:w="1545"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2</w:t>
            </w:r>
            <w:r>
              <w:rPr>
                <w:rFonts w:ascii="Calibri" w:hAnsi="Calibri" w:cs="Calibri"/>
                <w:b/>
                <w:color w:val="000000"/>
                <w:sz w:val="20"/>
                <w:szCs w:val="20"/>
              </w:rPr>
              <w:t> </w:t>
            </w:r>
            <w:r w:rsidRPr="00E617E1">
              <w:rPr>
                <w:rFonts w:ascii="Calibri" w:hAnsi="Calibri" w:cs="Calibri"/>
                <w:b/>
                <w:color w:val="000000"/>
                <w:sz w:val="20"/>
                <w:szCs w:val="20"/>
              </w:rPr>
              <w:t>178</w:t>
            </w:r>
            <w:r>
              <w:rPr>
                <w:rFonts w:ascii="Calibri" w:hAnsi="Calibri" w:cs="Calibri"/>
                <w:b/>
                <w:color w:val="000000"/>
                <w:sz w:val="20"/>
                <w:szCs w:val="20"/>
              </w:rPr>
              <w:t> </w:t>
            </w:r>
            <w:r w:rsidRPr="00E617E1">
              <w:rPr>
                <w:rFonts w:ascii="Calibri" w:hAnsi="Calibri" w:cs="Calibri"/>
                <w:b/>
                <w:color w:val="000000"/>
                <w:sz w:val="20"/>
                <w:szCs w:val="20"/>
              </w:rPr>
              <w:t>187</w:t>
            </w:r>
            <w:r>
              <w:rPr>
                <w:rFonts w:ascii="Calibri" w:hAnsi="Calibri" w:cs="Calibri"/>
                <w:b/>
                <w:color w:val="000000"/>
                <w:sz w:val="20"/>
                <w:szCs w:val="20"/>
              </w:rPr>
              <w:t xml:space="preserve"> </w:t>
            </w:r>
          </w:p>
        </w:tc>
        <w:tc>
          <w:tcPr>
            <w:tcW w:w="1816" w:type="dxa"/>
            <w:shd w:val="clear" w:color="auto" w:fill="B8CCE4"/>
            <w:vAlign w:val="center"/>
          </w:tcPr>
          <w:p w:rsidR="0020504C" w:rsidRPr="00E617E1" w:rsidRDefault="0020504C" w:rsidP="000C6901">
            <w:pPr>
              <w:widowControl/>
              <w:jc w:val="right"/>
              <w:rPr>
                <w:rFonts w:ascii="Calibri" w:hAnsi="Calibri" w:cs="Calibri"/>
                <w:b/>
                <w:color w:val="000000"/>
                <w:sz w:val="20"/>
                <w:szCs w:val="20"/>
                <w:lang w:val="en-GB" w:eastAsia="fr-CH"/>
              </w:rPr>
            </w:pPr>
            <w:r>
              <w:rPr>
                <w:rFonts w:ascii="Calibri" w:hAnsi="Calibri" w:cs="Calibri"/>
                <w:b/>
                <w:bCs/>
                <w:color w:val="000000"/>
                <w:sz w:val="20"/>
                <w:szCs w:val="20"/>
                <w:lang w:val="fr-FR"/>
              </w:rPr>
              <w:t>72 %</w:t>
            </w:r>
          </w:p>
        </w:tc>
      </w:tr>
      <w:tr w:rsidR="00E205FB" w:rsidRPr="004F374C" w:rsidTr="00CF0B2A">
        <w:tblPrEx>
          <w:tblCellSpacing w:w="14" w:type="dxa"/>
          <w:tblCellMar>
            <w:top w:w="43" w:type="dxa"/>
            <w:left w:w="43" w:type="dxa"/>
            <w:bottom w:w="43" w:type="dxa"/>
            <w:right w:w="43" w:type="dxa"/>
          </w:tblCellMar>
        </w:tblPrEx>
        <w:trPr>
          <w:trHeight w:val="293"/>
          <w:tblCellSpacing w:w="14" w:type="dxa"/>
        </w:trPr>
        <w:tc>
          <w:tcPr>
            <w:tcW w:w="15171" w:type="dxa"/>
            <w:gridSpan w:val="13"/>
            <w:shd w:val="clear" w:color="auto" w:fill="1F497D" w:themeFill="text2"/>
          </w:tcPr>
          <w:p w:rsidR="00E205FB" w:rsidRDefault="00E205FB" w:rsidP="00CF0B2A">
            <w:pPr>
              <w:widowControl/>
              <w:rPr>
                <w:rFonts w:ascii="Calibri" w:hAnsi="Calibri" w:cs="Calibri"/>
                <w:b/>
                <w:bCs/>
                <w:color w:val="FFFFFF"/>
                <w:sz w:val="20"/>
                <w:szCs w:val="20"/>
                <w:lang w:val="fr-FR"/>
              </w:rPr>
            </w:pPr>
            <w:r>
              <w:rPr>
                <w:rFonts w:ascii="Calibri" w:hAnsi="Calibri" w:cs="Calibri"/>
                <w:b/>
                <w:bCs/>
                <w:color w:val="FFFFFF"/>
                <w:sz w:val="20"/>
                <w:szCs w:val="20"/>
                <w:lang w:val="fr-FR"/>
              </w:rPr>
              <w:t>Résultat 5. Les garanties sont appliquées et respectées et les avantages multiples de la REDD+ sont obtenus.</w:t>
            </w:r>
          </w:p>
        </w:tc>
      </w:tr>
      <w:tr w:rsidR="0020504C" w:rsidTr="00871CAF">
        <w:tblPrEx>
          <w:tblCellSpacing w:w="14" w:type="dxa"/>
          <w:tblCellMar>
            <w:top w:w="43" w:type="dxa"/>
            <w:left w:w="43" w:type="dxa"/>
            <w:bottom w:w="43" w:type="dxa"/>
            <w:right w:w="43" w:type="dxa"/>
          </w:tblCellMar>
        </w:tblPrEx>
        <w:trPr>
          <w:trHeight w:val="595"/>
          <w:tblCellSpacing w:w="14" w:type="dxa"/>
        </w:trPr>
        <w:tc>
          <w:tcPr>
            <w:tcW w:w="3251" w:type="dxa"/>
            <w:vMerge w:val="restart"/>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5.1 :</w:t>
            </w:r>
            <w:r>
              <w:rPr>
                <w:rFonts w:ascii="Calibri" w:hAnsi="Calibri" w:cs="Calibri"/>
                <w:color w:val="000000"/>
                <w:sz w:val="20"/>
                <w:szCs w:val="20"/>
                <w:lang w:val="fr-FR"/>
              </w:rPr>
              <w:t xml:space="preserve"> Les pays mettent à profit les outils, les orientations et l’appui afin d’élaborer des approches pour tirer parti des avantages multiples.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560</w:t>
            </w:r>
            <w:r>
              <w:rPr>
                <w:rFonts w:ascii="Calibri" w:hAnsi="Calibri" w:cs="Calibri"/>
                <w:color w:val="000000"/>
                <w:sz w:val="20"/>
                <w:szCs w:val="20"/>
              </w:rPr>
              <w:t> </w:t>
            </w:r>
            <w:r w:rsidRPr="00E617E1">
              <w:rPr>
                <w:rFonts w:ascii="Calibri" w:hAnsi="Calibri" w:cs="Calibri"/>
                <w:color w:val="000000"/>
                <w:sz w:val="20"/>
                <w:szCs w:val="20"/>
              </w:rPr>
              <w:t>340</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279</w:t>
            </w:r>
            <w:r>
              <w:rPr>
                <w:rFonts w:ascii="Calibri" w:hAnsi="Calibri" w:cs="Calibri"/>
                <w:color w:val="000000"/>
                <w:sz w:val="20"/>
                <w:szCs w:val="20"/>
              </w:rPr>
              <w:t> </w:t>
            </w:r>
            <w:r w:rsidRPr="00E617E1">
              <w:rPr>
                <w:rFonts w:ascii="Calibri" w:hAnsi="Calibri" w:cs="Calibri"/>
                <w:color w:val="000000"/>
                <w:sz w:val="20"/>
                <w:szCs w:val="20"/>
              </w:rPr>
              <w:t>763</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14</w:t>
            </w:r>
            <w:r>
              <w:rPr>
                <w:rFonts w:ascii="Calibri" w:hAnsi="Calibri" w:cs="Calibri"/>
                <w:color w:val="000000"/>
                <w:sz w:val="20"/>
                <w:szCs w:val="20"/>
              </w:rPr>
              <w:t> </w:t>
            </w:r>
            <w:r w:rsidRPr="00E617E1">
              <w:rPr>
                <w:rFonts w:ascii="Calibri" w:hAnsi="Calibri" w:cs="Calibri"/>
                <w:color w:val="000000"/>
                <w:sz w:val="20"/>
                <w:szCs w:val="20"/>
              </w:rPr>
              <w:t>225</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14</w:t>
            </w:r>
            <w:r>
              <w:rPr>
                <w:rFonts w:ascii="Calibri" w:hAnsi="Calibri" w:cs="Calibri"/>
                <w:color w:val="000000"/>
                <w:sz w:val="20"/>
                <w:szCs w:val="20"/>
              </w:rPr>
              <w:t> </w:t>
            </w:r>
            <w:r w:rsidRPr="00E617E1">
              <w:rPr>
                <w:rFonts w:ascii="Calibri" w:hAnsi="Calibri" w:cs="Calibri"/>
                <w:color w:val="000000"/>
                <w:sz w:val="20"/>
                <w:szCs w:val="20"/>
              </w:rPr>
              <w:t>225</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293</w:t>
            </w:r>
            <w:r>
              <w:rPr>
                <w:rFonts w:ascii="Calibri" w:hAnsi="Calibri" w:cs="Calibri"/>
                <w:color w:val="000000"/>
                <w:sz w:val="20"/>
                <w:szCs w:val="20"/>
              </w:rPr>
              <w:t> </w:t>
            </w:r>
            <w:r w:rsidRPr="00E617E1">
              <w:rPr>
                <w:rFonts w:ascii="Calibri" w:hAnsi="Calibri" w:cs="Calibri"/>
                <w:color w:val="000000"/>
                <w:sz w:val="20"/>
                <w:szCs w:val="20"/>
              </w:rPr>
              <w:t>988</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135"/>
          <w:tblCellSpacing w:w="14" w:type="dxa"/>
        </w:trPr>
        <w:tc>
          <w:tcPr>
            <w:tcW w:w="3251" w:type="dxa"/>
            <w:vMerge/>
            <w:shd w:val="clear" w:color="auto" w:fill="DBE5F1"/>
            <w:vAlign w:val="center"/>
          </w:tcPr>
          <w:p w:rsidR="0020504C" w:rsidRPr="00E617E1" w:rsidRDefault="0020504C" w:rsidP="000C6901">
            <w:pPr>
              <w:rPr>
                <w:rFonts w:ascii="Calibri" w:hAnsi="Calibri" w:cs="Calibri"/>
                <w:b/>
                <w:bCs/>
                <w:color w:val="000000"/>
                <w:sz w:val="20"/>
                <w:szCs w:val="20"/>
              </w:rPr>
            </w:pP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299</w:t>
            </w:r>
            <w:r>
              <w:rPr>
                <w:rFonts w:ascii="Calibri" w:hAnsi="Calibri" w:cs="Calibri"/>
                <w:color w:val="000000"/>
                <w:sz w:val="20"/>
                <w:szCs w:val="20"/>
              </w:rPr>
              <w:t> </w:t>
            </w:r>
            <w:r w:rsidRPr="00E617E1">
              <w:rPr>
                <w:rFonts w:ascii="Calibri" w:hAnsi="Calibri" w:cs="Calibri"/>
                <w:color w:val="000000"/>
                <w:sz w:val="20"/>
                <w:szCs w:val="20"/>
              </w:rPr>
              <w:t>637</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157</w:t>
            </w:r>
            <w:r>
              <w:rPr>
                <w:rFonts w:ascii="Calibri" w:hAnsi="Calibri" w:cs="Calibri"/>
                <w:color w:val="000000"/>
                <w:sz w:val="20"/>
                <w:szCs w:val="20"/>
              </w:rPr>
              <w:t> </w:t>
            </w:r>
            <w:r w:rsidRPr="00E617E1">
              <w:rPr>
                <w:rFonts w:ascii="Calibri" w:hAnsi="Calibri" w:cs="Calibri"/>
                <w:color w:val="000000"/>
                <w:sz w:val="20"/>
                <w:szCs w:val="20"/>
              </w:rPr>
              <w:t>152</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430</w:t>
            </w:r>
            <w:r>
              <w:rPr>
                <w:rFonts w:ascii="Calibri" w:hAnsi="Calibri" w:cs="Calibri"/>
                <w:color w:val="000000"/>
                <w:sz w:val="20"/>
                <w:szCs w:val="20"/>
              </w:rPr>
              <w:t> </w:t>
            </w:r>
            <w:r w:rsidRPr="00E617E1">
              <w:rPr>
                <w:rFonts w:ascii="Calibri" w:hAnsi="Calibri" w:cs="Calibri"/>
                <w:color w:val="000000"/>
                <w:sz w:val="20"/>
                <w:szCs w:val="20"/>
              </w:rPr>
              <w:t>329</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364</w:t>
            </w:r>
            <w:r>
              <w:rPr>
                <w:rFonts w:ascii="Calibri" w:hAnsi="Calibri" w:cs="Calibri"/>
                <w:color w:val="000000"/>
                <w:sz w:val="20"/>
                <w:szCs w:val="20"/>
              </w:rPr>
              <w:t> </w:t>
            </w:r>
            <w:r w:rsidRPr="00E617E1">
              <w:rPr>
                <w:rFonts w:ascii="Calibri" w:hAnsi="Calibri" w:cs="Calibri"/>
                <w:color w:val="000000"/>
                <w:sz w:val="20"/>
                <w:szCs w:val="20"/>
              </w:rPr>
              <w:t>964</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795</w:t>
            </w:r>
            <w:r>
              <w:rPr>
                <w:rFonts w:ascii="Calibri" w:hAnsi="Calibri" w:cs="Calibri"/>
                <w:color w:val="000000"/>
                <w:sz w:val="20"/>
                <w:szCs w:val="20"/>
              </w:rPr>
              <w:t> </w:t>
            </w:r>
            <w:r w:rsidRPr="00E617E1">
              <w:rPr>
                <w:rFonts w:ascii="Calibri" w:hAnsi="Calibri" w:cs="Calibri"/>
                <w:color w:val="000000"/>
                <w:sz w:val="20"/>
                <w:szCs w:val="20"/>
              </w:rPr>
              <w:t>293</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952</w:t>
            </w:r>
            <w:r>
              <w:rPr>
                <w:rFonts w:ascii="Calibri" w:hAnsi="Calibri" w:cs="Calibri"/>
                <w:color w:val="000000"/>
                <w:sz w:val="20"/>
                <w:szCs w:val="20"/>
              </w:rPr>
              <w:t> </w:t>
            </w:r>
            <w:r w:rsidRPr="00E617E1">
              <w:rPr>
                <w:rFonts w:ascii="Calibri" w:hAnsi="Calibri" w:cs="Calibri"/>
                <w:color w:val="000000"/>
                <w:sz w:val="20"/>
                <w:szCs w:val="20"/>
              </w:rPr>
              <w:t>445</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90"/>
          <w:tblCellSpacing w:w="14" w:type="dxa"/>
        </w:trPr>
        <w:tc>
          <w:tcPr>
            <w:tcW w:w="3251" w:type="dxa"/>
            <w:vMerge w:val="restart"/>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5.2 :</w:t>
            </w:r>
            <w:r>
              <w:rPr>
                <w:rFonts w:ascii="Calibri" w:hAnsi="Calibri" w:cs="Calibri"/>
                <w:color w:val="000000"/>
                <w:sz w:val="20"/>
                <w:szCs w:val="20"/>
                <w:lang w:val="fr-FR"/>
              </w:rPr>
              <w:t xml:space="preserve"> Les pays mettent à profit l’appui pour élaborer des approches pour appliquer et respecter les garanties.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FAO</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631</w:t>
            </w:r>
            <w:r>
              <w:rPr>
                <w:rFonts w:ascii="Calibri" w:hAnsi="Calibri" w:cs="Calibri"/>
                <w:color w:val="000000"/>
                <w:sz w:val="20"/>
                <w:szCs w:val="20"/>
              </w:rPr>
              <w:t> </w:t>
            </w:r>
            <w:r w:rsidRPr="00E617E1">
              <w:rPr>
                <w:rFonts w:ascii="Calibri" w:hAnsi="Calibri" w:cs="Calibri"/>
                <w:color w:val="000000"/>
                <w:sz w:val="20"/>
                <w:szCs w:val="20"/>
              </w:rPr>
              <w:t>104</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337</w:t>
            </w:r>
            <w:r>
              <w:rPr>
                <w:rFonts w:ascii="Calibri" w:hAnsi="Calibri" w:cs="Calibri"/>
                <w:color w:val="000000"/>
                <w:sz w:val="20"/>
                <w:szCs w:val="20"/>
              </w:rPr>
              <w:t> </w:t>
            </w:r>
            <w:r w:rsidRPr="00E617E1">
              <w:rPr>
                <w:rFonts w:ascii="Calibri" w:hAnsi="Calibri" w:cs="Calibri"/>
                <w:color w:val="000000"/>
                <w:sz w:val="20"/>
                <w:szCs w:val="20"/>
              </w:rPr>
              <w:t>287</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173</w:t>
            </w:r>
            <w:r>
              <w:rPr>
                <w:rFonts w:ascii="Calibri" w:hAnsi="Calibri" w:cs="Calibri"/>
                <w:color w:val="000000"/>
                <w:sz w:val="20"/>
                <w:szCs w:val="20"/>
              </w:rPr>
              <w:t> </w:t>
            </w:r>
            <w:r w:rsidRPr="00E617E1">
              <w:rPr>
                <w:rFonts w:ascii="Calibri" w:hAnsi="Calibri" w:cs="Calibri"/>
                <w:color w:val="000000"/>
                <w:sz w:val="20"/>
                <w:szCs w:val="20"/>
              </w:rPr>
              <w:t>413</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184</w:t>
            </w:r>
            <w:r>
              <w:rPr>
                <w:rFonts w:ascii="Calibri" w:hAnsi="Calibri" w:cs="Calibri"/>
                <w:color w:val="000000"/>
                <w:sz w:val="20"/>
                <w:szCs w:val="20"/>
              </w:rPr>
              <w:t> </w:t>
            </w:r>
            <w:r w:rsidRPr="00E617E1">
              <w:rPr>
                <w:rFonts w:ascii="Calibri" w:hAnsi="Calibri" w:cs="Calibri"/>
                <w:color w:val="000000"/>
                <w:sz w:val="20"/>
                <w:szCs w:val="20"/>
              </w:rPr>
              <w:t>481</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357</w:t>
            </w:r>
            <w:r>
              <w:rPr>
                <w:rFonts w:ascii="Calibri" w:hAnsi="Calibri" w:cs="Calibri"/>
                <w:color w:val="000000"/>
                <w:sz w:val="20"/>
                <w:szCs w:val="20"/>
              </w:rPr>
              <w:t> </w:t>
            </w:r>
            <w:r w:rsidRPr="00E617E1">
              <w:rPr>
                <w:rFonts w:ascii="Calibri" w:hAnsi="Calibri" w:cs="Calibri"/>
                <w:color w:val="000000"/>
                <w:sz w:val="20"/>
                <w:szCs w:val="20"/>
              </w:rPr>
              <w:t>893</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695</w:t>
            </w:r>
            <w:r>
              <w:rPr>
                <w:rFonts w:ascii="Calibri" w:hAnsi="Calibri" w:cs="Calibri"/>
                <w:color w:val="000000"/>
                <w:sz w:val="20"/>
                <w:szCs w:val="20"/>
              </w:rPr>
              <w:t> </w:t>
            </w:r>
            <w:r w:rsidRPr="00E617E1">
              <w:rPr>
                <w:rFonts w:ascii="Calibri" w:hAnsi="Calibri" w:cs="Calibri"/>
                <w:color w:val="000000"/>
                <w:sz w:val="20"/>
                <w:szCs w:val="20"/>
              </w:rPr>
              <w:t>180</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90"/>
          <w:tblCellSpacing w:w="14" w:type="dxa"/>
        </w:trPr>
        <w:tc>
          <w:tcPr>
            <w:tcW w:w="3251" w:type="dxa"/>
            <w:vMerge/>
            <w:shd w:val="clear" w:color="auto" w:fill="DBE5F1"/>
            <w:vAlign w:val="center"/>
          </w:tcPr>
          <w:p w:rsidR="0020504C" w:rsidRPr="00E617E1" w:rsidRDefault="0020504C" w:rsidP="000C6901">
            <w:pPr>
              <w:rPr>
                <w:rFonts w:ascii="Calibri" w:hAnsi="Calibri" w:cs="Calibri"/>
                <w:b/>
                <w:bCs/>
                <w:color w:val="000000"/>
                <w:sz w:val="20"/>
                <w:szCs w:val="20"/>
              </w:rPr>
            </w:pP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985</w:t>
            </w:r>
            <w:r>
              <w:rPr>
                <w:rFonts w:ascii="Calibri" w:hAnsi="Calibri" w:cs="Calibri"/>
                <w:color w:val="000000"/>
                <w:sz w:val="20"/>
                <w:szCs w:val="20"/>
              </w:rPr>
              <w:t> </w:t>
            </w:r>
            <w:r w:rsidRPr="00E617E1">
              <w:rPr>
                <w:rFonts w:ascii="Calibri" w:hAnsi="Calibri" w:cs="Calibri"/>
                <w:color w:val="000000"/>
                <w:sz w:val="20"/>
                <w:szCs w:val="20"/>
              </w:rPr>
              <w:t>096</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445</w:t>
            </w:r>
            <w:r>
              <w:rPr>
                <w:rFonts w:ascii="Calibri" w:hAnsi="Calibri" w:cs="Calibri"/>
                <w:color w:val="000000"/>
                <w:sz w:val="20"/>
                <w:szCs w:val="20"/>
              </w:rPr>
              <w:t> </w:t>
            </w:r>
            <w:r w:rsidRPr="00E617E1">
              <w:rPr>
                <w:rFonts w:ascii="Calibri" w:hAnsi="Calibri" w:cs="Calibri"/>
                <w:color w:val="000000"/>
                <w:sz w:val="20"/>
                <w:szCs w:val="20"/>
              </w:rPr>
              <w:t>308</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66</w:t>
            </w:r>
            <w:r>
              <w:rPr>
                <w:rFonts w:ascii="Calibri" w:hAnsi="Calibri" w:cs="Calibri"/>
                <w:color w:val="000000"/>
                <w:sz w:val="20"/>
                <w:szCs w:val="20"/>
              </w:rPr>
              <w:t> </w:t>
            </w:r>
            <w:r w:rsidRPr="00E617E1">
              <w:rPr>
                <w:rFonts w:ascii="Calibri" w:hAnsi="Calibri" w:cs="Calibri"/>
                <w:color w:val="000000"/>
                <w:sz w:val="20"/>
                <w:szCs w:val="20"/>
              </w:rPr>
              <w:t>050</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63</w:t>
            </w:r>
            <w:r>
              <w:rPr>
                <w:rFonts w:ascii="Calibri" w:hAnsi="Calibri" w:cs="Calibri"/>
                <w:color w:val="000000"/>
                <w:sz w:val="20"/>
                <w:szCs w:val="20"/>
              </w:rPr>
              <w:t> </w:t>
            </w:r>
            <w:r w:rsidRPr="00E617E1">
              <w:rPr>
                <w:rFonts w:ascii="Calibri" w:hAnsi="Calibri" w:cs="Calibri"/>
                <w:color w:val="000000"/>
                <w:sz w:val="20"/>
                <w:szCs w:val="20"/>
              </w:rPr>
              <w:t>867</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129</w:t>
            </w:r>
            <w:r>
              <w:rPr>
                <w:rFonts w:ascii="Calibri" w:hAnsi="Calibri" w:cs="Calibri"/>
                <w:color w:val="000000"/>
                <w:sz w:val="20"/>
                <w:szCs w:val="20"/>
              </w:rPr>
              <w:t> </w:t>
            </w:r>
            <w:r w:rsidRPr="00E617E1">
              <w:rPr>
                <w:rFonts w:ascii="Calibri" w:hAnsi="Calibri" w:cs="Calibri"/>
                <w:color w:val="000000"/>
                <w:sz w:val="20"/>
                <w:szCs w:val="20"/>
              </w:rPr>
              <w:t>917</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575</w:t>
            </w:r>
            <w:r>
              <w:rPr>
                <w:rFonts w:ascii="Calibri" w:hAnsi="Calibri" w:cs="Calibri"/>
                <w:color w:val="000000"/>
                <w:sz w:val="20"/>
                <w:szCs w:val="20"/>
              </w:rPr>
              <w:t> </w:t>
            </w:r>
            <w:r w:rsidRPr="00E617E1">
              <w:rPr>
                <w:rFonts w:ascii="Calibri" w:hAnsi="Calibri" w:cs="Calibri"/>
                <w:color w:val="000000"/>
                <w:sz w:val="20"/>
                <w:szCs w:val="20"/>
              </w:rPr>
              <w:t>225</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90"/>
          <w:tblCellSpacing w:w="14" w:type="dxa"/>
        </w:trPr>
        <w:tc>
          <w:tcPr>
            <w:tcW w:w="3251" w:type="dxa"/>
            <w:vMerge/>
            <w:shd w:val="clear" w:color="auto" w:fill="DBE5F1"/>
            <w:vAlign w:val="center"/>
          </w:tcPr>
          <w:p w:rsidR="0020504C" w:rsidRPr="00E617E1" w:rsidRDefault="0020504C" w:rsidP="000C6901">
            <w:pPr>
              <w:rPr>
                <w:rFonts w:ascii="Calibri" w:hAnsi="Calibri" w:cs="Calibri"/>
                <w:b/>
                <w:bCs/>
                <w:color w:val="000000"/>
                <w:sz w:val="20"/>
                <w:szCs w:val="20"/>
              </w:rPr>
            </w:pP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128</w:t>
            </w:r>
            <w:r>
              <w:rPr>
                <w:rFonts w:ascii="Calibri" w:hAnsi="Calibri" w:cs="Calibri"/>
                <w:color w:val="000000"/>
                <w:sz w:val="20"/>
                <w:szCs w:val="20"/>
              </w:rPr>
              <w:t> </w:t>
            </w:r>
            <w:r w:rsidRPr="00E617E1">
              <w:rPr>
                <w:rFonts w:ascii="Calibri" w:hAnsi="Calibri" w:cs="Calibri"/>
                <w:color w:val="000000"/>
                <w:sz w:val="20"/>
                <w:szCs w:val="20"/>
              </w:rPr>
              <w:t>104</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281</w:t>
            </w:r>
            <w:r>
              <w:rPr>
                <w:rFonts w:ascii="Calibri" w:hAnsi="Calibri" w:cs="Calibri"/>
                <w:color w:val="000000"/>
                <w:sz w:val="20"/>
                <w:szCs w:val="20"/>
              </w:rPr>
              <w:t> </w:t>
            </w:r>
            <w:r w:rsidRPr="00E617E1">
              <w:rPr>
                <w:rFonts w:ascii="Calibri" w:hAnsi="Calibri" w:cs="Calibri"/>
                <w:color w:val="000000"/>
                <w:sz w:val="20"/>
                <w:szCs w:val="20"/>
              </w:rPr>
              <w:t>783</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393</w:t>
            </w:r>
            <w:r>
              <w:rPr>
                <w:rFonts w:ascii="Calibri" w:hAnsi="Calibri" w:cs="Calibri"/>
                <w:color w:val="000000"/>
                <w:sz w:val="20"/>
                <w:szCs w:val="20"/>
              </w:rPr>
              <w:t> </w:t>
            </w:r>
            <w:r w:rsidRPr="00E617E1">
              <w:rPr>
                <w:rFonts w:ascii="Calibri" w:hAnsi="Calibri" w:cs="Calibri"/>
                <w:color w:val="000000"/>
                <w:sz w:val="20"/>
                <w:szCs w:val="20"/>
              </w:rPr>
              <w:t>296</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224</w:t>
            </w:r>
            <w:r>
              <w:rPr>
                <w:rFonts w:ascii="Calibri" w:hAnsi="Calibri" w:cs="Calibri"/>
                <w:color w:val="000000"/>
                <w:sz w:val="20"/>
                <w:szCs w:val="20"/>
              </w:rPr>
              <w:t> </w:t>
            </w:r>
            <w:r w:rsidRPr="00E617E1">
              <w:rPr>
                <w:rFonts w:ascii="Calibri" w:hAnsi="Calibri" w:cs="Calibri"/>
                <w:color w:val="000000"/>
                <w:sz w:val="20"/>
                <w:szCs w:val="20"/>
              </w:rPr>
              <w:t>746</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618</w:t>
            </w:r>
            <w:r>
              <w:rPr>
                <w:rFonts w:ascii="Calibri" w:hAnsi="Calibri" w:cs="Calibri"/>
                <w:color w:val="000000"/>
                <w:sz w:val="20"/>
                <w:szCs w:val="20"/>
              </w:rPr>
              <w:t> </w:t>
            </w:r>
            <w:r w:rsidRPr="00E617E1">
              <w:rPr>
                <w:rFonts w:ascii="Calibri" w:hAnsi="Calibri" w:cs="Calibri"/>
                <w:color w:val="000000"/>
                <w:sz w:val="20"/>
                <w:szCs w:val="20"/>
              </w:rPr>
              <w:t>042</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899</w:t>
            </w:r>
            <w:r>
              <w:rPr>
                <w:rFonts w:ascii="Calibri" w:hAnsi="Calibri" w:cs="Calibri"/>
                <w:color w:val="000000"/>
                <w:sz w:val="20"/>
                <w:szCs w:val="20"/>
              </w:rPr>
              <w:t> </w:t>
            </w:r>
            <w:r w:rsidRPr="00E617E1">
              <w:rPr>
                <w:rFonts w:ascii="Calibri" w:hAnsi="Calibri" w:cs="Calibri"/>
                <w:color w:val="000000"/>
                <w:sz w:val="20"/>
                <w:szCs w:val="20"/>
              </w:rPr>
              <w:t>825</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532"/>
          <w:tblCellSpacing w:w="14" w:type="dxa"/>
        </w:trPr>
        <w:tc>
          <w:tcPr>
            <w:tcW w:w="3251" w:type="dxa"/>
            <w:vMerge w:val="restart"/>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lastRenderedPageBreak/>
              <w:t>Réalisation 5.3 :</w:t>
            </w:r>
            <w:r>
              <w:rPr>
                <w:rFonts w:ascii="Calibri" w:hAnsi="Calibri" w:cs="Calibri"/>
                <w:color w:val="000000"/>
                <w:sz w:val="20"/>
                <w:szCs w:val="20"/>
                <w:lang w:val="fr-FR"/>
              </w:rPr>
              <w:t xml:space="preserve"> Les pays mettent à profit l’appui afin de fournir des informations sur la manière dont les garanties sont appliquées et respectées.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880</w:t>
            </w:r>
            <w:r>
              <w:rPr>
                <w:rFonts w:ascii="Calibri" w:hAnsi="Calibri" w:cs="Calibri"/>
                <w:color w:val="000000"/>
                <w:sz w:val="20"/>
                <w:szCs w:val="20"/>
              </w:rPr>
              <w:t> </w:t>
            </w:r>
            <w:r w:rsidRPr="00E617E1">
              <w:rPr>
                <w:rFonts w:ascii="Calibri" w:hAnsi="Calibri" w:cs="Calibri"/>
                <w:color w:val="000000"/>
                <w:sz w:val="20"/>
                <w:szCs w:val="20"/>
              </w:rPr>
              <w:t>063</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604</w:t>
            </w:r>
            <w:r>
              <w:rPr>
                <w:rFonts w:ascii="Calibri" w:hAnsi="Calibri" w:cs="Calibri"/>
                <w:color w:val="000000"/>
                <w:sz w:val="20"/>
                <w:szCs w:val="20"/>
              </w:rPr>
              <w:t> </w:t>
            </w:r>
            <w:r w:rsidRPr="00E617E1">
              <w:rPr>
                <w:rFonts w:ascii="Calibri" w:hAnsi="Calibri" w:cs="Calibri"/>
                <w:color w:val="000000"/>
                <w:sz w:val="20"/>
                <w:szCs w:val="20"/>
              </w:rPr>
              <w:t>335</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80</w:t>
            </w:r>
            <w:r>
              <w:rPr>
                <w:rFonts w:ascii="Calibri" w:hAnsi="Calibri" w:cs="Calibri"/>
                <w:color w:val="000000"/>
                <w:sz w:val="20"/>
                <w:szCs w:val="20"/>
              </w:rPr>
              <w:t> </w:t>
            </w:r>
            <w:r w:rsidRPr="00E617E1">
              <w:rPr>
                <w:rFonts w:ascii="Calibri" w:hAnsi="Calibri" w:cs="Calibri"/>
                <w:color w:val="000000"/>
                <w:sz w:val="20"/>
                <w:szCs w:val="20"/>
              </w:rPr>
              <w:t>939</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126</w:t>
            </w:r>
            <w:r>
              <w:rPr>
                <w:rFonts w:ascii="Calibri" w:hAnsi="Calibri" w:cs="Calibri"/>
                <w:color w:val="000000"/>
                <w:sz w:val="20"/>
                <w:szCs w:val="20"/>
              </w:rPr>
              <w:t> </w:t>
            </w:r>
            <w:r w:rsidRPr="00E617E1">
              <w:rPr>
                <w:rFonts w:ascii="Calibri" w:hAnsi="Calibri" w:cs="Calibri"/>
                <w:color w:val="000000"/>
                <w:sz w:val="20"/>
                <w:szCs w:val="20"/>
              </w:rPr>
              <w:t>408</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207</w:t>
            </w:r>
            <w:r>
              <w:rPr>
                <w:rFonts w:ascii="Calibri" w:hAnsi="Calibri" w:cs="Calibri"/>
                <w:color w:val="000000"/>
                <w:sz w:val="20"/>
                <w:szCs w:val="20"/>
              </w:rPr>
              <w:t> </w:t>
            </w:r>
            <w:r w:rsidRPr="00E617E1">
              <w:rPr>
                <w:rFonts w:ascii="Calibri" w:hAnsi="Calibri" w:cs="Calibri"/>
                <w:color w:val="000000"/>
                <w:sz w:val="20"/>
                <w:szCs w:val="20"/>
              </w:rPr>
              <w:t>346</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811</w:t>
            </w:r>
            <w:r>
              <w:rPr>
                <w:rFonts w:ascii="Calibri" w:hAnsi="Calibri" w:cs="Calibri"/>
                <w:color w:val="000000"/>
                <w:sz w:val="20"/>
                <w:szCs w:val="20"/>
              </w:rPr>
              <w:t> </w:t>
            </w:r>
            <w:r w:rsidRPr="00E617E1">
              <w:rPr>
                <w:rFonts w:ascii="Calibri" w:hAnsi="Calibri" w:cs="Calibri"/>
                <w:color w:val="000000"/>
                <w:sz w:val="20"/>
                <w:szCs w:val="20"/>
              </w:rPr>
              <w:t>682</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135"/>
          <w:tblCellSpacing w:w="14" w:type="dxa"/>
        </w:trPr>
        <w:tc>
          <w:tcPr>
            <w:tcW w:w="3251" w:type="dxa"/>
            <w:vMerge/>
            <w:shd w:val="clear" w:color="auto" w:fill="DBE5F1"/>
            <w:vAlign w:val="center"/>
          </w:tcPr>
          <w:p w:rsidR="0020504C" w:rsidRPr="00E617E1" w:rsidRDefault="0020504C" w:rsidP="00CA03D6">
            <w:pPr>
              <w:rPr>
                <w:rFonts w:ascii="Calibri" w:hAnsi="Calibri" w:cs="Calibri"/>
                <w:b/>
                <w:bCs/>
                <w:color w:val="000000"/>
                <w:sz w:val="20"/>
                <w:szCs w:val="20"/>
              </w:rPr>
            </w:pP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479</w:t>
            </w:r>
            <w:r>
              <w:rPr>
                <w:rFonts w:ascii="Calibri" w:hAnsi="Calibri" w:cs="Calibri"/>
                <w:color w:val="000000"/>
                <w:sz w:val="20"/>
                <w:szCs w:val="20"/>
              </w:rPr>
              <w:t> </w:t>
            </w:r>
            <w:r w:rsidRPr="00E617E1">
              <w:rPr>
                <w:rFonts w:ascii="Calibri" w:hAnsi="Calibri" w:cs="Calibri"/>
                <w:color w:val="000000"/>
                <w:sz w:val="20"/>
                <w:szCs w:val="20"/>
              </w:rPr>
              <w:t>417</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344</w:t>
            </w:r>
            <w:r>
              <w:rPr>
                <w:rFonts w:ascii="Calibri" w:hAnsi="Calibri" w:cs="Calibri"/>
                <w:color w:val="000000"/>
                <w:sz w:val="20"/>
                <w:szCs w:val="20"/>
              </w:rPr>
              <w:t> </w:t>
            </w:r>
            <w:r w:rsidRPr="00E617E1">
              <w:rPr>
                <w:rFonts w:ascii="Calibri" w:hAnsi="Calibri" w:cs="Calibri"/>
                <w:color w:val="000000"/>
                <w:sz w:val="20"/>
                <w:szCs w:val="20"/>
              </w:rPr>
              <w:t>422</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413</w:t>
            </w:r>
            <w:r>
              <w:rPr>
                <w:rFonts w:ascii="Calibri" w:hAnsi="Calibri" w:cs="Calibri"/>
                <w:color w:val="000000"/>
                <w:sz w:val="20"/>
                <w:szCs w:val="20"/>
              </w:rPr>
              <w:t> </w:t>
            </w:r>
            <w:r w:rsidRPr="00E617E1">
              <w:rPr>
                <w:rFonts w:ascii="Calibri" w:hAnsi="Calibri" w:cs="Calibri"/>
                <w:color w:val="000000"/>
                <w:sz w:val="20"/>
                <w:szCs w:val="20"/>
              </w:rPr>
              <w:t>099</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300</w:t>
            </w:r>
            <w:r>
              <w:rPr>
                <w:rFonts w:ascii="Calibri" w:hAnsi="Calibri" w:cs="Calibri"/>
                <w:color w:val="000000"/>
                <w:sz w:val="20"/>
                <w:szCs w:val="20"/>
              </w:rPr>
              <w:t> </w:t>
            </w:r>
            <w:r w:rsidRPr="00E617E1">
              <w:rPr>
                <w:rFonts w:ascii="Calibri" w:hAnsi="Calibri" w:cs="Calibri"/>
                <w:color w:val="000000"/>
                <w:sz w:val="20"/>
                <w:szCs w:val="20"/>
              </w:rPr>
              <w:t>483</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713</w:t>
            </w:r>
            <w:r>
              <w:rPr>
                <w:rFonts w:ascii="Calibri" w:hAnsi="Calibri" w:cs="Calibri"/>
                <w:color w:val="000000"/>
                <w:sz w:val="20"/>
                <w:szCs w:val="20"/>
              </w:rPr>
              <w:t> </w:t>
            </w:r>
            <w:r w:rsidRPr="00E617E1">
              <w:rPr>
                <w:rFonts w:ascii="Calibri" w:hAnsi="Calibri" w:cs="Calibri"/>
                <w:color w:val="000000"/>
                <w:sz w:val="20"/>
                <w:szCs w:val="20"/>
              </w:rPr>
              <w:t>582</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058</w:t>
            </w:r>
            <w:r>
              <w:rPr>
                <w:rFonts w:ascii="Calibri" w:hAnsi="Calibri" w:cs="Calibri"/>
                <w:color w:val="000000"/>
                <w:sz w:val="20"/>
                <w:szCs w:val="20"/>
              </w:rPr>
              <w:t> </w:t>
            </w:r>
            <w:r w:rsidRPr="00E617E1">
              <w:rPr>
                <w:rFonts w:ascii="Calibri" w:hAnsi="Calibri" w:cs="Calibri"/>
                <w:color w:val="000000"/>
                <w:sz w:val="20"/>
                <w:szCs w:val="20"/>
              </w:rPr>
              <w:t>004</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0C6901" w:rsidRDefault="0020504C" w:rsidP="00871CAF">
            <w:pPr>
              <w:rPr>
                <w:rFonts w:ascii="Calibri" w:hAnsi="Calibri" w:cs="Calibri"/>
                <w:b/>
                <w:bCs/>
                <w:color w:val="000000"/>
                <w:sz w:val="20"/>
                <w:szCs w:val="20"/>
                <w:lang w:val="fr-FR"/>
              </w:rPr>
            </w:pPr>
            <w:r>
              <w:rPr>
                <w:rFonts w:ascii="Calibri" w:hAnsi="Calibri" w:cs="Calibri"/>
                <w:b/>
                <w:bCs/>
                <w:color w:val="000000"/>
                <w:sz w:val="20"/>
                <w:szCs w:val="20"/>
                <w:lang w:val="fr-FR"/>
              </w:rPr>
              <w:t>Sous-total pour le Résultat 5</w:t>
            </w:r>
          </w:p>
        </w:tc>
        <w:tc>
          <w:tcPr>
            <w:tcW w:w="968" w:type="dxa"/>
            <w:shd w:val="clear" w:color="auto" w:fill="B8CCE4"/>
            <w:vAlign w:val="center"/>
          </w:tcPr>
          <w:p w:rsidR="0020504C" w:rsidRPr="00E617E1" w:rsidRDefault="0020504C" w:rsidP="00CA03D6">
            <w:pPr>
              <w:widowControl/>
              <w:jc w:val="center"/>
              <w:rPr>
                <w:rFonts w:ascii="Calibri" w:hAnsi="Calibri" w:cs="Calibri"/>
                <w:b/>
                <w:color w:val="000000"/>
                <w:sz w:val="20"/>
                <w:szCs w:val="20"/>
                <w:lang w:val="fr-CH" w:eastAsia="fr-CH"/>
              </w:rPr>
            </w:pPr>
            <w:r w:rsidRPr="000C6901">
              <w:rPr>
                <w:rFonts w:ascii="Calibri" w:hAnsi="Calibri" w:cs="Calibri"/>
                <w:color w:val="000000"/>
                <w:sz w:val="20"/>
                <w:szCs w:val="20"/>
                <w:lang w:val="fr-FR"/>
              </w:rPr>
              <w:t> </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7</w:t>
            </w:r>
            <w:r>
              <w:rPr>
                <w:rFonts w:ascii="Calibri" w:hAnsi="Calibri" w:cs="Calibri"/>
                <w:b/>
                <w:bCs/>
                <w:color w:val="000000"/>
                <w:sz w:val="20"/>
                <w:szCs w:val="20"/>
              </w:rPr>
              <w:t> </w:t>
            </w:r>
            <w:r w:rsidRPr="00E617E1">
              <w:rPr>
                <w:rFonts w:ascii="Calibri" w:hAnsi="Calibri" w:cs="Calibri"/>
                <w:b/>
                <w:bCs/>
                <w:color w:val="000000"/>
                <w:sz w:val="20"/>
                <w:szCs w:val="20"/>
              </w:rPr>
              <w:t>963</w:t>
            </w:r>
            <w:r>
              <w:rPr>
                <w:rFonts w:ascii="Calibri" w:hAnsi="Calibri" w:cs="Calibri"/>
                <w:b/>
                <w:bCs/>
                <w:color w:val="000000"/>
                <w:sz w:val="20"/>
                <w:szCs w:val="20"/>
              </w:rPr>
              <w:t> </w:t>
            </w:r>
            <w:r w:rsidRPr="00E617E1">
              <w:rPr>
                <w:rFonts w:ascii="Calibri" w:hAnsi="Calibri" w:cs="Calibri"/>
                <w:b/>
                <w:bCs/>
                <w:color w:val="000000"/>
                <w:sz w:val="20"/>
                <w:szCs w:val="20"/>
              </w:rPr>
              <w:t>761</w:t>
            </w:r>
            <w:r>
              <w:rPr>
                <w:rFonts w:ascii="Calibri" w:hAnsi="Calibri" w:cs="Calibri"/>
                <w:b/>
                <w:bCs/>
                <w:color w:val="000000"/>
                <w:sz w:val="20"/>
                <w:szCs w:val="20"/>
              </w:rPr>
              <w:t xml:space="preserve"> </w:t>
            </w:r>
          </w:p>
        </w:tc>
        <w:tc>
          <w:tcPr>
            <w:tcW w:w="1538" w:type="dxa"/>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3</w:t>
            </w:r>
            <w:r>
              <w:rPr>
                <w:rFonts w:ascii="Calibri" w:hAnsi="Calibri" w:cs="Calibri"/>
                <w:b/>
                <w:bCs/>
                <w:color w:val="000000"/>
                <w:sz w:val="20"/>
                <w:szCs w:val="20"/>
              </w:rPr>
              <w:t> </w:t>
            </w:r>
            <w:r w:rsidRPr="00E617E1">
              <w:rPr>
                <w:rFonts w:ascii="Calibri" w:hAnsi="Calibri" w:cs="Calibri"/>
                <w:b/>
                <w:bCs/>
                <w:color w:val="000000"/>
                <w:sz w:val="20"/>
                <w:szCs w:val="20"/>
              </w:rPr>
              <w:t>450</w:t>
            </w:r>
            <w:r>
              <w:rPr>
                <w:rFonts w:ascii="Calibri" w:hAnsi="Calibri" w:cs="Calibri"/>
                <w:b/>
                <w:bCs/>
                <w:color w:val="000000"/>
                <w:sz w:val="20"/>
                <w:szCs w:val="20"/>
              </w:rPr>
              <w:t> </w:t>
            </w:r>
            <w:r w:rsidRPr="00E617E1">
              <w:rPr>
                <w:rFonts w:ascii="Calibri" w:hAnsi="Calibri" w:cs="Calibri"/>
                <w:b/>
                <w:bCs/>
                <w:color w:val="000000"/>
                <w:sz w:val="20"/>
                <w:szCs w:val="20"/>
              </w:rPr>
              <w:t>050</w:t>
            </w:r>
            <w:r>
              <w:rPr>
                <w:rFonts w:ascii="Calibri" w:hAnsi="Calibri" w:cs="Calibri"/>
                <w:b/>
                <w:bCs/>
                <w:color w:val="000000"/>
                <w:sz w:val="20"/>
                <w:szCs w:val="20"/>
              </w:rPr>
              <w:t xml:space="preserve"> </w:t>
            </w:r>
          </w:p>
        </w:tc>
        <w:tc>
          <w:tcPr>
            <w:tcW w:w="1394" w:type="dxa"/>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557</w:t>
            </w:r>
            <w:r>
              <w:rPr>
                <w:rFonts w:ascii="Calibri" w:hAnsi="Calibri" w:cs="Calibri"/>
                <w:b/>
                <w:bCs/>
                <w:color w:val="000000"/>
                <w:sz w:val="20"/>
                <w:szCs w:val="20"/>
              </w:rPr>
              <w:t> </w:t>
            </w:r>
            <w:r w:rsidRPr="00E617E1">
              <w:rPr>
                <w:rFonts w:ascii="Calibri" w:hAnsi="Calibri" w:cs="Calibri"/>
                <w:b/>
                <w:bCs/>
                <w:color w:val="000000"/>
                <w:sz w:val="20"/>
                <w:szCs w:val="20"/>
              </w:rPr>
              <w:t>125</w:t>
            </w:r>
            <w:r>
              <w:rPr>
                <w:rFonts w:ascii="Calibri" w:hAnsi="Calibri" w:cs="Calibri"/>
                <w:b/>
                <w:bCs/>
                <w:color w:val="000000"/>
                <w:sz w:val="20"/>
                <w:szCs w:val="20"/>
              </w:rPr>
              <w:t xml:space="preserve">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279</w:t>
            </w:r>
            <w:r>
              <w:rPr>
                <w:rFonts w:ascii="Calibri" w:hAnsi="Calibri" w:cs="Calibri"/>
                <w:b/>
                <w:bCs/>
                <w:color w:val="000000"/>
                <w:sz w:val="20"/>
                <w:szCs w:val="20"/>
              </w:rPr>
              <w:t> </w:t>
            </w:r>
            <w:r w:rsidRPr="00E617E1">
              <w:rPr>
                <w:rFonts w:ascii="Calibri" w:hAnsi="Calibri" w:cs="Calibri"/>
                <w:b/>
                <w:bCs/>
                <w:color w:val="000000"/>
                <w:sz w:val="20"/>
                <w:szCs w:val="20"/>
              </w:rPr>
              <w:t>173</w:t>
            </w:r>
            <w:r>
              <w:rPr>
                <w:rFonts w:ascii="Calibri" w:hAnsi="Calibri" w:cs="Calibri"/>
                <w:b/>
                <w:bCs/>
                <w:color w:val="000000"/>
                <w:sz w:val="20"/>
                <w:szCs w:val="20"/>
              </w:rPr>
              <w:t xml:space="preserve">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2</w:t>
            </w:r>
            <w:r>
              <w:rPr>
                <w:rFonts w:ascii="Calibri" w:hAnsi="Calibri" w:cs="Calibri"/>
                <w:b/>
                <w:color w:val="000000"/>
                <w:sz w:val="20"/>
                <w:szCs w:val="20"/>
              </w:rPr>
              <w:t> </w:t>
            </w:r>
            <w:r w:rsidRPr="00E617E1">
              <w:rPr>
                <w:rFonts w:ascii="Calibri" w:hAnsi="Calibri" w:cs="Calibri"/>
                <w:b/>
                <w:color w:val="000000"/>
                <w:sz w:val="20"/>
                <w:szCs w:val="20"/>
              </w:rPr>
              <w:t>836</w:t>
            </w:r>
            <w:r>
              <w:rPr>
                <w:rFonts w:ascii="Calibri" w:hAnsi="Calibri" w:cs="Calibri"/>
                <w:b/>
                <w:color w:val="000000"/>
                <w:sz w:val="20"/>
                <w:szCs w:val="20"/>
              </w:rPr>
              <w:t> </w:t>
            </w:r>
            <w:r w:rsidRPr="00E617E1">
              <w:rPr>
                <w:rFonts w:ascii="Calibri" w:hAnsi="Calibri" w:cs="Calibri"/>
                <w:b/>
                <w:color w:val="000000"/>
                <w:sz w:val="20"/>
                <w:szCs w:val="20"/>
              </w:rPr>
              <w:t>298</w:t>
            </w:r>
            <w:r>
              <w:rPr>
                <w:rFonts w:ascii="Calibri" w:hAnsi="Calibri" w:cs="Calibri"/>
                <w:b/>
                <w:color w:val="000000"/>
                <w:sz w:val="20"/>
                <w:szCs w:val="20"/>
              </w:rPr>
              <w:t xml:space="preserve"> </w:t>
            </w:r>
          </w:p>
        </w:tc>
        <w:tc>
          <w:tcPr>
            <w:tcW w:w="1545"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6</w:t>
            </w:r>
            <w:r>
              <w:rPr>
                <w:rFonts w:ascii="Calibri" w:hAnsi="Calibri" w:cs="Calibri"/>
                <w:b/>
                <w:color w:val="000000"/>
                <w:sz w:val="20"/>
                <w:szCs w:val="20"/>
              </w:rPr>
              <w:t> </w:t>
            </w:r>
            <w:r w:rsidRPr="00E617E1">
              <w:rPr>
                <w:rFonts w:ascii="Calibri" w:hAnsi="Calibri" w:cs="Calibri"/>
                <w:b/>
                <w:color w:val="000000"/>
                <w:sz w:val="20"/>
                <w:szCs w:val="20"/>
              </w:rPr>
              <w:t>286</w:t>
            </w:r>
            <w:r>
              <w:rPr>
                <w:rFonts w:ascii="Calibri" w:hAnsi="Calibri" w:cs="Calibri"/>
                <w:b/>
                <w:color w:val="000000"/>
                <w:sz w:val="20"/>
                <w:szCs w:val="20"/>
              </w:rPr>
              <w:t> </w:t>
            </w:r>
            <w:r w:rsidRPr="00E617E1">
              <w:rPr>
                <w:rFonts w:ascii="Calibri" w:hAnsi="Calibri" w:cs="Calibri"/>
                <w:b/>
                <w:color w:val="000000"/>
                <w:sz w:val="20"/>
                <w:szCs w:val="20"/>
              </w:rPr>
              <w:t>348</w:t>
            </w:r>
            <w:r>
              <w:rPr>
                <w:rFonts w:ascii="Calibri" w:hAnsi="Calibri" w:cs="Calibri"/>
                <w:b/>
                <w:color w:val="000000"/>
                <w:sz w:val="20"/>
                <w:szCs w:val="20"/>
              </w:rPr>
              <w:t xml:space="preserve"> </w:t>
            </w:r>
          </w:p>
        </w:tc>
        <w:tc>
          <w:tcPr>
            <w:tcW w:w="1816" w:type="dxa"/>
            <w:shd w:val="clear" w:color="auto" w:fill="B8CCE4"/>
            <w:vAlign w:val="center"/>
          </w:tcPr>
          <w:p w:rsidR="0020504C" w:rsidRPr="00E617E1" w:rsidRDefault="0020504C" w:rsidP="000C6901">
            <w:pPr>
              <w:widowControl/>
              <w:jc w:val="right"/>
              <w:rPr>
                <w:rFonts w:ascii="Calibri" w:hAnsi="Calibri" w:cs="Calibri"/>
                <w:b/>
                <w:bCs/>
                <w:color w:val="000000"/>
                <w:sz w:val="20"/>
                <w:szCs w:val="20"/>
                <w:lang w:val="fr-CH" w:eastAsia="fr-CH"/>
              </w:rPr>
            </w:pPr>
            <w:r>
              <w:rPr>
                <w:rFonts w:ascii="Calibri" w:hAnsi="Calibri" w:cs="Calibri"/>
                <w:b/>
                <w:bCs/>
                <w:color w:val="000000"/>
                <w:sz w:val="20"/>
                <w:szCs w:val="20"/>
                <w:lang w:val="fr-FR"/>
              </w:rPr>
              <w:t>79 %</w:t>
            </w:r>
          </w:p>
        </w:tc>
      </w:tr>
      <w:tr w:rsidR="00E205FB" w:rsidRPr="004F374C" w:rsidTr="00CF0B2A">
        <w:tblPrEx>
          <w:tblCellSpacing w:w="14" w:type="dxa"/>
          <w:tblCellMar>
            <w:top w:w="43" w:type="dxa"/>
            <w:left w:w="43" w:type="dxa"/>
            <w:bottom w:w="43" w:type="dxa"/>
            <w:right w:w="43" w:type="dxa"/>
          </w:tblCellMar>
        </w:tblPrEx>
        <w:trPr>
          <w:trHeight w:val="293"/>
          <w:tblCellSpacing w:w="14" w:type="dxa"/>
        </w:trPr>
        <w:tc>
          <w:tcPr>
            <w:tcW w:w="15171" w:type="dxa"/>
            <w:gridSpan w:val="13"/>
            <w:shd w:val="clear" w:color="auto" w:fill="1F497D" w:themeFill="text2"/>
          </w:tcPr>
          <w:p w:rsidR="00E205FB" w:rsidRDefault="00E205FB" w:rsidP="00CF0B2A">
            <w:pPr>
              <w:widowControl/>
              <w:rPr>
                <w:rFonts w:ascii="Calibri" w:hAnsi="Calibri" w:cs="Calibri"/>
                <w:b/>
                <w:bCs/>
                <w:color w:val="FFFFFF"/>
                <w:sz w:val="20"/>
                <w:szCs w:val="20"/>
                <w:lang w:val="fr-FR"/>
              </w:rPr>
            </w:pPr>
            <w:r>
              <w:rPr>
                <w:rFonts w:ascii="Calibri" w:hAnsi="Calibri" w:cs="Calibri"/>
                <w:b/>
                <w:bCs/>
                <w:color w:val="FFFFFF"/>
                <w:sz w:val="20"/>
                <w:szCs w:val="20"/>
                <w:lang w:val="fr-FR"/>
              </w:rPr>
              <w:t>Résultat 6 : La transition vers une économie verte et les stratégies et investissements de la REDD+ se renforcent mutuellement.</w:t>
            </w: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6.1 :</w:t>
            </w:r>
            <w:r>
              <w:rPr>
                <w:rFonts w:ascii="Calibri" w:hAnsi="Calibri" w:cs="Calibri"/>
                <w:color w:val="000000"/>
                <w:sz w:val="20"/>
                <w:szCs w:val="20"/>
                <w:lang w:val="fr-FR"/>
              </w:rPr>
              <w:t xml:space="preserve"> L’intérêt économique de la REDD+ est clairement mis en avant.</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228</w:t>
            </w:r>
            <w:r>
              <w:rPr>
                <w:rFonts w:ascii="Calibri" w:hAnsi="Calibri" w:cs="Calibri"/>
                <w:color w:val="000000"/>
                <w:sz w:val="20"/>
                <w:szCs w:val="20"/>
              </w:rPr>
              <w:t> </w:t>
            </w:r>
            <w:r w:rsidRPr="00E617E1">
              <w:rPr>
                <w:rFonts w:ascii="Calibri" w:hAnsi="Calibri" w:cs="Calibri"/>
                <w:color w:val="000000"/>
                <w:sz w:val="20"/>
                <w:szCs w:val="20"/>
              </w:rPr>
              <w:t xml:space="preserve">169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296</w:t>
            </w:r>
            <w:r>
              <w:rPr>
                <w:rFonts w:ascii="Calibri" w:hAnsi="Calibri" w:cs="Calibri"/>
                <w:color w:val="000000"/>
                <w:sz w:val="20"/>
                <w:szCs w:val="20"/>
              </w:rPr>
              <w:t> </w:t>
            </w:r>
            <w:r w:rsidRPr="00E617E1">
              <w:rPr>
                <w:rFonts w:ascii="Calibri" w:hAnsi="Calibri" w:cs="Calibri"/>
                <w:color w:val="000000"/>
                <w:sz w:val="20"/>
                <w:szCs w:val="20"/>
              </w:rPr>
              <w:t xml:space="preserve">792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712</w:t>
            </w:r>
            <w:r>
              <w:rPr>
                <w:rFonts w:ascii="Calibri" w:hAnsi="Calibri" w:cs="Calibri"/>
                <w:color w:val="000000"/>
                <w:sz w:val="20"/>
                <w:szCs w:val="20"/>
              </w:rPr>
              <w:t> </w:t>
            </w:r>
            <w:r w:rsidRPr="00E617E1">
              <w:rPr>
                <w:rFonts w:ascii="Calibri" w:hAnsi="Calibri" w:cs="Calibri"/>
                <w:color w:val="000000"/>
                <w:sz w:val="20"/>
                <w:szCs w:val="20"/>
              </w:rPr>
              <w:t xml:space="preserve">089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117</w:t>
            </w:r>
            <w:r>
              <w:rPr>
                <w:rFonts w:ascii="Calibri" w:hAnsi="Calibri" w:cs="Calibri"/>
                <w:color w:val="000000"/>
                <w:sz w:val="20"/>
                <w:szCs w:val="20"/>
              </w:rPr>
              <w:t> </w:t>
            </w:r>
            <w:r w:rsidRPr="00E617E1">
              <w:rPr>
                <w:rFonts w:ascii="Calibri" w:hAnsi="Calibri" w:cs="Calibri"/>
                <w:color w:val="000000"/>
                <w:sz w:val="20"/>
                <w:szCs w:val="20"/>
              </w:rPr>
              <w:t xml:space="preserve">079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829</w:t>
            </w:r>
            <w:r>
              <w:rPr>
                <w:rFonts w:ascii="Calibri" w:hAnsi="Calibri" w:cs="Calibri"/>
                <w:color w:val="000000"/>
                <w:sz w:val="20"/>
                <w:szCs w:val="20"/>
              </w:rPr>
              <w:t> </w:t>
            </w:r>
            <w:r w:rsidRPr="00E617E1">
              <w:rPr>
                <w:rFonts w:ascii="Calibri" w:hAnsi="Calibri" w:cs="Calibri"/>
                <w:color w:val="000000"/>
                <w:sz w:val="20"/>
                <w:szCs w:val="20"/>
              </w:rPr>
              <w:t xml:space="preserve">168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125</w:t>
            </w:r>
            <w:r>
              <w:rPr>
                <w:rFonts w:ascii="Calibri" w:hAnsi="Calibri" w:cs="Calibri"/>
                <w:color w:val="000000"/>
                <w:sz w:val="20"/>
                <w:szCs w:val="20"/>
              </w:rPr>
              <w:t> </w:t>
            </w:r>
            <w:r w:rsidRPr="00E617E1">
              <w:rPr>
                <w:rFonts w:ascii="Calibri" w:hAnsi="Calibri" w:cs="Calibri"/>
                <w:color w:val="000000"/>
                <w:sz w:val="20"/>
                <w:szCs w:val="20"/>
              </w:rPr>
              <w:t xml:space="preserve">960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478"/>
          <w:tblCellSpacing w:w="14" w:type="dxa"/>
        </w:trPr>
        <w:tc>
          <w:tcPr>
            <w:tcW w:w="3251" w:type="dxa"/>
            <w:vMerge w:val="restart"/>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6.2 :</w:t>
            </w:r>
            <w:r>
              <w:rPr>
                <w:rFonts w:ascii="Calibri" w:hAnsi="Calibri" w:cs="Calibri"/>
                <w:color w:val="000000"/>
                <w:sz w:val="20"/>
                <w:szCs w:val="20"/>
                <w:lang w:val="fr-FR"/>
              </w:rPr>
              <w:t xml:space="preserve"> Conseils techniques à l’appui des solutions d’investissement pour la REDD+.</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139</w:t>
            </w:r>
            <w:r>
              <w:rPr>
                <w:rFonts w:ascii="Calibri" w:hAnsi="Calibri" w:cs="Calibri"/>
                <w:color w:val="000000"/>
                <w:sz w:val="20"/>
                <w:szCs w:val="20"/>
              </w:rPr>
              <w:t> </w:t>
            </w:r>
            <w:r w:rsidRPr="00E617E1">
              <w:rPr>
                <w:rFonts w:ascii="Calibri" w:hAnsi="Calibri" w:cs="Calibri"/>
                <w:color w:val="000000"/>
                <w:sz w:val="20"/>
                <w:szCs w:val="20"/>
              </w:rPr>
              <w:t>366</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26</w:t>
            </w:r>
            <w:r>
              <w:rPr>
                <w:rFonts w:ascii="Calibri" w:hAnsi="Calibri" w:cs="Calibri"/>
                <w:color w:val="000000"/>
                <w:sz w:val="20"/>
                <w:szCs w:val="20"/>
              </w:rPr>
              <w:t> </w:t>
            </w:r>
            <w:r w:rsidRPr="00E617E1">
              <w:rPr>
                <w:rFonts w:ascii="Calibri" w:hAnsi="Calibri" w:cs="Calibri"/>
                <w:color w:val="000000"/>
                <w:sz w:val="20"/>
                <w:szCs w:val="20"/>
              </w:rPr>
              <w:t>450</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26</w:t>
            </w:r>
            <w:r>
              <w:rPr>
                <w:rFonts w:ascii="Calibri" w:hAnsi="Calibri" w:cs="Calibri"/>
                <w:color w:val="000000"/>
                <w:sz w:val="20"/>
                <w:szCs w:val="20"/>
              </w:rPr>
              <w:t> </w:t>
            </w:r>
            <w:r w:rsidRPr="00E617E1">
              <w:rPr>
                <w:rFonts w:ascii="Calibri" w:hAnsi="Calibri" w:cs="Calibri"/>
                <w:color w:val="000000"/>
                <w:sz w:val="20"/>
                <w:szCs w:val="20"/>
              </w:rPr>
              <w:t>241</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28</w:t>
            </w:r>
            <w:r>
              <w:rPr>
                <w:rFonts w:ascii="Calibri" w:hAnsi="Calibri" w:cs="Calibri"/>
                <w:color w:val="000000"/>
                <w:sz w:val="20"/>
                <w:szCs w:val="20"/>
              </w:rPr>
              <w:t> </w:t>
            </w:r>
            <w:r w:rsidRPr="00E617E1">
              <w:rPr>
                <w:rFonts w:ascii="Calibri" w:hAnsi="Calibri" w:cs="Calibri"/>
                <w:color w:val="000000"/>
                <w:sz w:val="20"/>
                <w:szCs w:val="20"/>
              </w:rPr>
              <w:t>381</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54</w:t>
            </w:r>
            <w:r>
              <w:rPr>
                <w:rFonts w:ascii="Calibri" w:hAnsi="Calibri" w:cs="Calibri"/>
                <w:color w:val="000000"/>
                <w:sz w:val="20"/>
                <w:szCs w:val="20"/>
              </w:rPr>
              <w:t> </w:t>
            </w:r>
            <w:r w:rsidRPr="00E617E1">
              <w:rPr>
                <w:rFonts w:ascii="Calibri" w:hAnsi="Calibri" w:cs="Calibri"/>
                <w:color w:val="000000"/>
                <w:sz w:val="20"/>
                <w:szCs w:val="20"/>
              </w:rPr>
              <w:t>622</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81</w:t>
            </w:r>
            <w:r>
              <w:rPr>
                <w:rFonts w:ascii="Calibri" w:hAnsi="Calibri" w:cs="Calibri"/>
                <w:color w:val="000000"/>
                <w:sz w:val="20"/>
                <w:szCs w:val="20"/>
              </w:rPr>
              <w:t> </w:t>
            </w:r>
            <w:r w:rsidRPr="00E617E1">
              <w:rPr>
                <w:rFonts w:ascii="Calibri" w:hAnsi="Calibri" w:cs="Calibri"/>
                <w:color w:val="000000"/>
                <w:sz w:val="20"/>
                <w:szCs w:val="20"/>
              </w:rPr>
              <w:t>072</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88"/>
          <w:tblCellSpacing w:w="14" w:type="dxa"/>
        </w:trPr>
        <w:tc>
          <w:tcPr>
            <w:tcW w:w="3251" w:type="dxa"/>
            <w:vMerge/>
            <w:shd w:val="clear" w:color="auto" w:fill="DBE5F1"/>
            <w:vAlign w:val="center"/>
          </w:tcPr>
          <w:p w:rsidR="0020504C" w:rsidRPr="00E617E1" w:rsidRDefault="0020504C" w:rsidP="000C6901">
            <w:pPr>
              <w:rPr>
                <w:rFonts w:ascii="Calibri" w:hAnsi="Calibri" w:cs="Calibri"/>
                <w:b/>
                <w:bCs/>
                <w:color w:val="000000"/>
                <w:sz w:val="20"/>
                <w:szCs w:val="20"/>
              </w:rPr>
            </w:pP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277</w:t>
            </w:r>
            <w:r>
              <w:rPr>
                <w:rFonts w:ascii="Calibri" w:hAnsi="Calibri" w:cs="Calibri"/>
                <w:color w:val="000000"/>
                <w:sz w:val="20"/>
                <w:szCs w:val="20"/>
              </w:rPr>
              <w:t> </w:t>
            </w:r>
            <w:r w:rsidRPr="00E617E1">
              <w:rPr>
                <w:rFonts w:ascii="Calibri" w:hAnsi="Calibri" w:cs="Calibri"/>
                <w:color w:val="000000"/>
                <w:sz w:val="20"/>
                <w:szCs w:val="20"/>
              </w:rPr>
              <w:t>633</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605</w:t>
            </w:r>
            <w:r>
              <w:rPr>
                <w:rFonts w:ascii="Calibri" w:hAnsi="Calibri" w:cs="Calibri"/>
                <w:color w:val="000000"/>
                <w:sz w:val="20"/>
                <w:szCs w:val="20"/>
              </w:rPr>
              <w:t> </w:t>
            </w:r>
            <w:r w:rsidRPr="00E617E1">
              <w:rPr>
                <w:rFonts w:ascii="Calibri" w:hAnsi="Calibri" w:cs="Calibri"/>
                <w:color w:val="000000"/>
                <w:sz w:val="20"/>
                <w:szCs w:val="20"/>
              </w:rPr>
              <w:t>415</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261</w:t>
            </w:r>
            <w:r>
              <w:rPr>
                <w:rFonts w:ascii="Calibri" w:hAnsi="Calibri" w:cs="Calibri"/>
                <w:color w:val="000000"/>
                <w:sz w:val="20"/>
                <w:szCs w:val="20"/>
              </w:rPr>
              <w:t> </w:t>
            </w:r>
            <w:r w:rsidRPr="00E617E1">
              <w:rPr>
                <w:rFonts w:ascii="Calibri" w:hAnsi="Calibri" w:cs="Calibri"/>
                <w:color w:val="000000"/>
                <w:sz w:val="20"/>
                <w:szCs w:val="20"/>
              </w:rPr>
              <w:t>332</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71</w:t>
            </w:r>
            <w:r>
              <w:rPr>
                <w:rFonts w:ascii="Calibri" w:hAnsi="Calibri" w:cs="Calibri"/>
                <w:color w:val="000000"/>
                <w:sz w:val="20"/>
                <w:szCs w:val="20"/>
              </w:rPr>
              <w:t> </w:t>
            </w:r>
            <w:r w:rsidRPr="00E617E1">
              <w:rPr>
                <w:rFonts w:ascii="Calibri" w:hAnsi="Calibri" w:cs="Calibri"/>
                <w:color w:val="000000"/>
                <w:sz w:val="20"/>
                <w:szCs w:val="20"/>
              </w:rPr>
              <w:t>871</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333</w:t>
            </w:r>
            <w:r>
              <w:rPr>
                <w:rFonts w:ascii="Calibri" w:hAnsi="Calibri" w:cs="Calibri"/>
                <w:color w:val="000000"/>
                <w:sz w:val="20"/>
                <w:szCs w:val="20"/>
              </w:rPr>
              <w:t> </w:t>
            </w:r>
            <w:r w:rsidRPr="00E617E1">
              <w:rPr>
                <w:rFonts w:ascii="Calibri" w:hAnsi="Calibri" w:cs="Calibri"/>
                <w:color w:val="000000"/>
                <w:sz w:val="20"/>
                <w:szCs w:val="20"/>
              </w:rPr>
              <w:t>203</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938</w:t>
            </w:r>
            <w:r>
              <w:rPr>
                <w:rFonts w:ascii="Calibri" w:hAnsi="Calibri" w:cs="Calibri"/>
                <w:color w:val="000000"/>
                <w:sz w:val="20"/>
                <w:szCs w:val="20"/>
              </w:rPr>
              <w:t> </w:t>
            </w:r>
            <w:r w:rsidRPr="00E617E1">
              <w:rPr>
                <w:rFonts w:ascii="Calibri" w:hAnsi="Calibri" w:cs="Calibri"/>
                <w:color w:val="000000"/>
                <w:sz w:val="20"/>
                <w:szCs w:val="20"/>
              </w:rPr>
              <w:t>618</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6.3 :</w:t>
            </w:r>
            <w:r>
              <w:rPr>
                <w:rFonts w:ascii="Calibri" w:hAnsi="Calibri" w:cs="Calibri"/>
                <w:color w:val="000000"/>
                <w:sz w:val="20"/>
                <w:szCs w:val="20"/>
                <w:lang w:val="fr-FR"/>
              </w:rPr>
              <w:t xml:space="preserve"> Fourniture de conseils techniques et d’un appui afin de lutter contre les facteurs du déboisement et de la dégradation des forêts dans le contexte d’une économie verte.</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979</w:t>
            </w:r>
            <w:r>
              <w:rPr>
                <w:rFonts w:ascii="Calibri" w:hAnsi="Calibri" w:cs="Calibri"/>
                <w:color w:val="000000"/>
                <w:sz w:val="20"/>
                <w:szCs w:val="20"/>
              </w:rPr>
              <w:t> </w:t>
            </w:r>
            <w:r w:rsidRPr="00E617E1">
              <w:rPr>
                <w:rFonts w:ascii="Calibri" w:hAnsi="Calibri" w:cs="Calibri"/>
                <w:color w:val="000000"/>
                <w:sz w:val="20"/>
                <w:szCs w:val="20"/>
              </w:rPr>
              <w:t>906</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812</w:t>
            </w:r>
            <w:r>
              <w:rPr>
                <w:rFonts w:ascii="Calibri" w:hAnsi="Calibri" w:cs="Calibri"/>
                <w:color w:val="000000"/>
                <w:sz w:val="20"/>
                <w:szCs w:val="20"/>
              </w:rPr>
              <w:t> </w:t>
            </w:r>
            <w:r w:rsidRPr="00E617E1">
              <w:rPr>
                <w:rFonts w:ascii="Calibri" w:hAnsi="Calibri" w:cs="Calibri"/>
                <w:color w:val="000000"/>
                <w:sz w:val="20"/>
                <w:szCs w:val="20"/>
              </w:rPr>
              <w:t>923</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245</w:t>
            </w:r>
            <w:r>
              <w:rPr>
                <w:rFonts w:ascii="Calibri" w:hAnsi="Calibri" w:cs="Calibri"/>
                <w:color w:val="000000"/>
                <w:sz w:val="20"/>
                <w:szCs w:val="20"/>
              </w:rPr>
              <w:t> </w:t>
            </w:r>
            <w:r w:rsidRPr="00E617E1">
              <w:rPr>
                <w:rFonts w:ascii="Calibri" w:hAnsi="Calibri" w:cs="Calibri"/>
                <w:color w:val="000000"/>
                <w:sz w:val="20"/>
                <w:szCs w:val="20"/>
              </w:rPr>
              <w:t>910</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166</w:t>
            </w:r>
            <w:r>
              <w:rPr>
                <w:rFonts w:ascii="Calibri" w:hAnsi="Calibri" w:cs="Calibri"/>
                <w:color w:val="000000"/>
                <w:sz w:val="20"/>
                <w:szCs w:val="20"/>
              </w:rPr>
              <w:t> </w:t>
            </w:r>
            <w:r w:rsidRPr="00E617E1">
              <w:rPr>
                <w:rFonts w:ascii="Calibri" w:hAnsi="Calibri" w:cs="Calibri"/>
                <w:color w:val="000000"/>
                <w:sz w:val="20"/>
                <w:szCs w:val="20"/>
              </w:rPr>
              <w:t>490</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412</w:t>
            </w:r>
            <w:r>
              <w:rPr>
                <w:rFonts w:ascii="Calibri" w:hAnsi="Calibri" w:cs="Calibri"/>
                <w:color w:val="000000"/>
                <w:sz w:val="20"/>
                <w:szCs w:val="20"/>
              </w:rPr>
              <w:t> </w:t>
            </w:r>
            <w:r w:rsidRPr="00E617E1">
              <w:rPr>
                <w:rFonts w:ascii="Calibri" w:hAnsi="Calibri" w:cs="Calibri"/>
                <w:color w:val="000000"/>
                <w:sz w:val="20"/>
                <w:szCs w:val="20"/>
              </w:rPr>
              <w:t>400</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225</w:t>
            </w:r>
            <w:r>
              <w:rPr>
                <w:rFonts w:ascii="Calibri" w:hAnsi="Calibri" w:cs="Calibri"/>
                <w:color w:val="000000"/>
                <w:sz w:val="20"/>
                <w:szCs w:val="20"/>
              </w:rPr>
              <w:t> </w:t>
            </w:r>
            <w:r w:rsidRPr="00E617E1">
              <w:rPr>
                <w:rFonts w:ascii="Calibri" w:hAnsi="Calibri" w:cs="Calibri"/>
                <w:color w:val="000000"/>
                <w:sz w:val="20"/>
                <w:szCs w:val="20"/>
              </w:rPr>
              <w:t>323</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0C6901" w:rsidRDefault="0020504C" w:rsidP="00871CAF">
            <w:pPr>
              <w:rPr>
                <w:rFonts w:ascii="Calibri" w:hAnsi="Calibri" w:cs="Calibri"/>
                <w:b/>
                <w:bCs/>
                <w:color w:val="000000"/>
                <w:sz w:val="20"/>
                <w:szCs w:val="20"/>
                <w:lang w:val="fr-FR"/>
              </w:rPr>
            </w:pPr>
            <w:r>
              <w:rPr>
                <w:rFonts w:ascii="Calibri" w:hAnsi="Calibri" w:cs="Calibri"/>
                <w:b/>
                <w:bCs/>
                <w:color w:val="000000"/>
                <w:sz w:val="20"/>
                <w:szCs w:val="20"/>
                <w:lang w:val="fr-FR"/>
              </w:rPr>
              <w:t>Sous-total pour le Résultat 6</w:t>
            </w:r>
          </w:p>
        </w:tc>
        <w:tc>
          <w:tcPr>
            <w:tcW w:w="968" w:type="dxa"/>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p>
        </w:tc>
        <w:tc>
          <w:tcPr>
            <w:tcW w:w="1394" w:type="dxa"/>
            <w:gridSpan w:val="3"/>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4</w:t>
            </w:r>
            <w:r>
              <w:rPr>
                <w:rFonts w:ascii="Calibri" w:hAnsi="Calibri" w:cs="Calibri"/>
                <w:b/>
                <w:bCs/>
                <w:color w:val="000000"/>
                <w:sz w:val="20"/>
                <w:szCs w:val="20"/>
              </w:rPr>
              <w:t> </w:t>
            </w:r>
            <w:r w:rsidRPr="00E617E1">
              <w:rPr>
                <w:rFonts w:ascii="Calibri" w:hAnsi="Calibri" w:cs="Calibri"/>
                <w:b/>
                <w:bCs/>
                <w:color w:val="000000"/>
                <w:sz w:val="20"/>
                <w:szCs w:val="20"/>
              </w:rPr>
              <w:t>625</w:t>
            </w:r>
            <w:r>
              <w:rPr>
                <w:rFonts w:ascii="Calibri" w:hAnsi="Calibri" w:cs="Calibri"/>
                <w:b/>
                <w:bCs/>
                <w:color w:val="000000"/>
                <w:sz w:val="20"/>
                <w:szCs w:val="20"/>
              </w:rPr>
              <w:t> </w:t>
            </w:r>
            <w:r w:rsidRPr="00E617E1">
              <w:rPr>
                <w:rFonts w:ascii="Calibri" w:hAnsi="Calibri" w:cs="Calibri"/>
                <w:b/>
                <w:bCs/>
                <w:color w:val="000000"/>
                <w:sz w:val="20"/>
                <w:szCs w:val="20"/>
              </w:rPr>
              <w:t>074</w:t>
            </w:r>
            <w:r>
              <w:rPr>
                <w:rFonts w:ascii="Calibri" w:hAnsi="Calibri" w:cs="Calibri"/>
                <w:b/>
                <w:bCs/>
                <w:color w:val="000000"/>
                <w:sz w:val="20"/>
                <w:szCs w:val="20"/>
              </w:rPr>
              <w:t xml:space="preserve"> </w:t>
            </w:r>
          </w:p>
        </w:tc>
        <w:tc>
          <w:tcPr>
            <w:tcW w:w="1538"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741</w:t>
            </w:r>
            <w:r>
              <w:rPr>
                <w:rFonts w:ascii="Calibri" w:hAnsi="Calibri" w:cs="Calibri"/>
                <w:b/>
                <w:bCs/>
                <w:color w:val="000000"/>
                <w:sz w:val="20"/>
                <w:szCs w:val="20"/>
              </w:rPr>
              <w:t> </w:t>
            </w:r>
            <w:r w:rsidRPr="00E617E1">
              <w:rPr>
                <w:rFonts w:ascii="Calibri" w:hAnsi="Calibri" w:cs="Calibri"/>
                <w:b/>
                <w:bCs/>
                <w:color w:val="000000"/>
                <w:sz w:val="20"/>
                <w:szCs w:val="20"/>
              </w:rPr>
              <w:t>580</w:t>
            </w:r>
            <w:r>
              <w:rPr>
                <w:rFonts w:ascii="Calibri" w:hAnsi="Calibri" w:cs="Calibri"/>
                <w:b/>
                <w:bCs/>
                <w:color w:val="000000"/>
                <w:sz w:val="20"/>
                <w:szCs w:val="20"/>
              </w:rPr>
              <w:t xml:space="preserve"> </w:t>
            </w:r>
          </w:p>
        </w:tc>
        <w:tc>
          <w:tcPr>
            <w:tcW w:w="1394"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245</w:t>
            </w:r>
            <w:r>
              <w:rPr>
                <w:rFonts w:ascii="Calibri" w:hAnsi="Calibri" w:cs="Calibri"/>
                <w:b/>
                <w:bCs/>
                <w:color w:val="000000"/>
                <w:sz w:val="20"/>
                <w:szCs w:val="20"/>
              </w:rPr>
              <w:t> </w:t>
            </w:r>
            <w:r w:rsidRPr="00E617E1">
              <w:rPr>
                <w:rFonts w:ascii="Calibri" w:hAnsi="Calibri" w:cs="Calibri"/>
                <w:b/>
                <w:bCs/>
                <w:color w:val="000000"/>
                <w:sz w:val="20"/>
                <w:szCs w:val="20"/>
              </w:rPr>
              <w:t>572</w:t>
            </w:r>
            <w:r>
              <w:rPr>
                <w:rFonts w:ascii="Calibri" w:hAnsi="Calibri" w:cs="Calibri"/>
                <w:b/>
                <w:bCs/>
                <w:color w:val="000000"/>
                <w:sz w:val="20"/>
                <w:szCs w:val="20"/>
              </w:rPr>
              <w:t xml:space="preserve">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000000"/>
                <w:sz w:val="20"/>
                <w:szCs w:val="20"/>
              </w:rPr>
              <w:t>383</w:t>
            </w:r>
            <w:r>
              <w:rPr>
                <w:rFonts w:ascii="Calibri" w:hAnsi="Calibri" w:cs="Calibri"/>
                <w:b/>
                <w:bCs/>
                <w:color w:val="000000"/>
                <w:sz w:val="20"/>
                <w:szCs w:val="20"/>
              </w:rPr>
              <w:t> </w:t>
            </w:r>
            <w:r w:rsidRPr="00E617E1">
              <w:rPr>
                <w:rFonts w:ascii="Calibri" w:hAnsi="Calibri" w:cs="Calibri"/>
                <w:b/>
                <w:bCs/>
                <w:color w:val="000000"/>
                <w:sz w:val="20"/>
                <w:szCs w:val="20"/>
              </w:rPr>
              <w:t>821</w:t>
            </w:r>
            <w:r>
              <w:rPr>
                <w:rFonts w:ascii="Calibri" w:hAnsi="Calibri" w:cs="Calibri"/>
                <w:b/>
                <w:bCs/>
                <w:color w:val="000000"/>
                <w:sz w:val="20"/>
                <w:szCs w:val="20"/>
              </w:rPr>
              <w:t xml:space="preserve">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1</w:t>
            </w:r>
            <w:r>
              <w:rPr>
                <w:rFonts w:ascii="Calibri" w:hAnsi="Calibri" w:cs="Calibri"/>
                <w:b/>
                <w:color w:val="000000"/>
                <w:sz w:val="20"/>
                <w:szCs w:val="20"/>
              </w:rPr>
              <w:t> </w:t>
            </w:r>
            <w:r w:rsidRPr="00E617E1">
              <w:rPr>
                <w:rFonts w:ascii="Calibri" w:hAnsi="Calibri" w:cs="Calibri"/>
                <w:b/>
                <w:color w:val="000000"/>
                <w:sz w:val="20"/>
                <w:szCs w:val="20"/>
              </w:rPr>
              <w:t>629</w:t>
            </w:r>
            <w:r>
              <w:rPr>
                <w:rFonts w:ascii="Calibri" w:hAnsi="Calibri" w:cs="Calibri"/>
                <w:b/>
                <w:color w:val="000000"/>
                <w:sz w:val="20"/>
                <w:szCs w:val="20"/>
              </w:rPr>
              <w:t> </w:t>
            </w:r>
            <w:r w:rsidRPr="00E617E1">
              <w:rPr>
                <w:rFonts w:ascii="Calibri" w:hAnsi="Calibri" w:cs="Calibri"/>
                <w:b/>
                <w:color w:val="000000"/>
                <w:sz w:val="20"/>
                <w:szCs w:val="20"/>
              </w:rPr>
              <w:t>393</w:t>
            </w:r>
            <w:r>
              <w:rPr>
                <w:rFonts w:ascii="Calibri" w:hAnsi="Calibri" w:cs="Calibri"/>
                <w:b/>
                <w:color w:val="000000"/>
                <w:sz w:val="20"/>
                <w:szCs w:val="20"/>
              </w:rPr>
              <w:t xml:space="preserve"> </w:t>
            </w:r>
          </w:p>
        </w:tc>
        <w:tc>
          <w:tcPr>
            <w:tcW w:w="1545"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3</w:t>
            </w:r>
            <w:r>
              <w:rPr>
                <w:rFonts w:ascii="Calibri" w:hAnsi="Calibri" w:cs="Calibri"/>
                <w:b/>
                <w:color w:val="000000"/>
                <w:sz w:val="20"/>
                <w:szCs w:val="20"/>
              </w:rPr>
              <w:t> </w:t>
            </w:r>
            <w:r w:rsidRPr="00E617E1">
              <w:rPr>
                <w:rFonts w:ascii="Calibri" w:hAnsi="Calibri" w:cs="Calibri"/>
                <w:b/>
                <w:color w:val="000000"/>
                <w:sz w:val="20"/>
                <w:szCs w:val="20"/>
              </w:rPr>
              <w:t>370</w:t>
            </w:r>
            <w:r>
              <w:rPr>
                <w:rFonts w:ascii="Calibri" w:hAnsi="Calibri" w:cs="Calibri"/>
                <w:b/>
                <w:color w:val="000000"/>
                <w:sz w:val="20"/>
                <w:szCs w:val="20"/>
              </w:rPr>
              <w:t> </w:t>
            </w:r>
            <w:r w:rsidRPr="00E617E1">
              <w:rPr>
                <w:rFonts w:ascii="Calibri" w:hAnsi="Calibri" w:cs="Calibri"/>
                <w:b/>
                <w:color w:val="000000"/>
                <w:sz w:val="20"/>
                <w:szCs w:val="20"/>
              </w:rPr>
              <w:t>973</w:t>
            </w:r>
            <w:r>
              <w:rPr>
                <w:rFonts w:ascii="Calibri" w:hAnsi="Calibri" w:cs="Calibri"/>
                <w:b/>
                <w:color w:val="000000"/>
                <w:sz w:val="20"/>
                <w:szCs w:val="20"/>
              </w:rPr>
              <w:t xml:space="preserve"> </w:t>
            </w:r>
          </w:p>
        </w:tc>
        <w:tc>
          <w:tcPr>
            <w:tcW w:w="1816" w:type="dxa"/>
            <w:shd w:val="clear" w:color="auto" w:fill="B8CCE4"/>
            <w:vAlign w:val="center"/>
          </w:tcPr>
          <w:p w:rsidR="0020504C" w:rsidRPr="005E49F7" w:rsidRDefault="0020504C" w:rsidP="000C6901">
            <w:pPr>
              <w:widowControl/>
              <w:jc w:val="right"/>
              <w:rPr>
                <w:rFonts w:ascii="Calibri" w:hAnsi="Calibri" w:cs="Calibri"/>
                <w:b/>
                <w:color w:val="000000"/>
                <w:sz w:val="20"/>
                <w:szCs w:val="20"/>
                <w:lang w:val="en-GB" w:eastAsia="fr-CH"/>
              </w:rPr>
            </w:pPr>
            <w:r>
              <w:rPr>
                <w:rFonts w:ascii="Calibri" w:hAnsi="Calibri" w:cs="Calibri"/>
                <w:b/>
                <w:bCs/>
                <w:color w:val="000000"/>
                <w:sz w:val="20"/>
                <w:szCs w:val="20"/>
                <w:lang w:val="fr-FR"/>
              </w:rPr>
              <w:t>73 %</w:t>
            </w:r>
          </w:p>
        </w:tc>
      </w:tr>
      <w:tr w:rsidR="00E205FB" w:rsidRPr="004F374C" w:rsidTr="00CF0B2A">
        <w:tblPrEx>
          <w:tblCellSpacing w:w="14" w:type="dxa"/>
          <w:tblCellMar>
            <w:top w:w="43" w:type="dxa"/>
            <w:left w:w="43" w:type="dxa"/>
            <w:bottom w:w="43" w:type="dxa"/>
            <w:right w:w="43" w:type="dxa"/>
          </w:tblCellMar>
        </w:tblPrEx>
        <w:trPr>
          <w:trHeight w:val="293"/>
          <w:tblCellSpacing w:w="14" w:type="dxa"/>
        </w:trPr>
        <w:tc>
          <w:tcPr>
            <w:tcW w:w="15171" w:type="dxa"/>
            <w:gridSpan w:val="13"/>
            <w:shd w:val="clear" w:color="auto" w:fill="1F497D" w:themeFill="text2"/>
          </w:tcPr>
          <w:p w:rsidR="00E205FB" w:rsidRDefault="00E205FB" w:rsidP="00CF0B2A">
            <w:pPr>
              <w:widowControl/>
              <w:rPr>
                <w:rFonts w:ascii="Calibri" w:hAnsi="Calibri" w:cs="Calibri"/>
                <w:b/>
                <w:bCs/>
                <w:color w:val="FFFFFF"/>
                <w:sz w:val="20"/>
                <w:szCs w:val="20"/>
                <w:lang w:val="fr-FR"/>
              </w:rPr>
            </w:pPr>
            <w:r>
              <w:rPr>
                <w:rFonts w:ascii="Calibri" w:hAnsi="Calibri" w:cs="Calibri"/>
                <w:b/>
                <w:bCs/>
                <w:color w:val="FFFFFF"/>
                <w:sz w:val="20"/>
                <w:szCs w:val="20"/>
                <w:lang w:val="fr-FR"/>
              </w:rPr>
              <w:t>Résultat 7 : Les connaissances que recèle le Programme ONU-REDD sont approfondies, gérées, analysées et diffusées pour soutenir les efforts de la REDD+ à tous les niveaux.</w:t>
            </w:r>
          </w:p>
        </w:tc>
      </w:tr>
      <w:tr w:rsidR="00E205FB" w:rsidTr="00871CAF">
        <w:tblPrEx>
          <w:tblCellSpacing w:w="14" w:type="dxa"/>
          <w:tblCellMar>
            <w:top w:w="43" w:type="dxa"/>
            <w:left w:w="43" w:type="dxa"/>
            <w:bottom w:w="43" w:type="dxa"/>
            <w:right w:w="43" w:type="dxa"/>
          </w:tblCellMar>
        </w:tblPrEx>
        <w:trPr>
          <w:trHeight w:val="90"/>
          <w:tblCellSpacing w:w="14" w:type="dxa"/>
        </w:trPr>
        <w:tc>
          <w:tcPr>
            <w:tcW w:w="3251" w:type="dxa"/>
            <w:vMerge w:val="restart"/>
            <w:shd w:val="clear" w:color="auto" w:fill="DBE5F1"/>
          </w:tcPr>
          <w:p w:rsidR="00E205FB" w:rsidRPr="000C6901" w:rsidRDefault="00E205FB" w:rsidP="00CF0B2A">
            <w:pPr>
              <w:rPr>
                <w:rFonts w:ascii="Calibri" w:hAnsi="Calibri" w:cs="Calibri"/>
                <w:b/>
                <w:bCs/>
                <w:color w:val="000000"/>
                <w:sz w:val="20"/>
                <w:szCs w:val="20"/>
                <w:lang w:val="fr-FR"/>
              </w:rPr>
            </w:pPr>
            <w:r>
              <w:rPr>
                <w:rFonts w:ascii="Calibri" w:hAnsi="Calibri" w:cs="Calibri"/>
                <w:b/>
                <w:bCs/>
                <w:color w:val="000000"/>
                <w:sz w:val="20"/>
                <w:szCs w:val="20"/>
                <w:lang w:val="fr-FR"/>
              </w:rPr>
              <w:t>Réalisation 7.1 :</w:t>
            </w:r>
            <w:r>
              <w:rPr>
                <w:rFonts w:ascii="Calibri" w:hAnsi="Calibri" w:cs="Calibri"/>
                <w:color w:val="000000"/>
                <w:sz w:val="20"/>
                <w:szCs w:val="20"/>
                <w:lang w:val="fr-FR"/>
              </w:rPr>
              <w:t xml:space="preserve"> Élaboration et amélioration des ressources et systèmes de gestion des connaissances.</w:t>
            </w:r>
          </w:p>
        </w:tc>
        <w:tc>
          <w:tcPr>
            <w:tcW w:w="997" w:type="dxa"/>
            <w:gridSpan w:val="2"/>
            <w:shd w:val="clear" w:color="auto" w:fill="DBE5F1"/>
          </w:tcPr>
          <w:p w:rsidR="00E205FB" w:rsidRPr="005E49F7" w:rsidRDefault="00E205FB" w:rsidP="00CF0B2A">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FAO et secrétariat</w:t>
            </w:r>
          </w:p>
        </w:tc>
        <w:tc>
          <w:tcPr>
            <w:tcW w:w="1365" w:type="dxa"/>
            <w:gridSpan w:val="2"/>
            <w:shd w:val="clear" w:color="auto" w:fill="DBE5F1"/>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174</w:t>
            </w:r>
            <w:r>
              <w:rPr>
                <w:rFonts w:ascii="Calibri" w:hAnsi="Calibri" w:cs="Calibri"/>
                <w:color w:val="000000"/>
                <w:sz w:val="20"/>
                <w:szCs w:val="20"/>
              </w:rPr>
              <w:t> </w:t>
            </w:r>
            <w:r w:rsidRPr="00E617E1">
              <w:rPr>
                <w:rFonts w:ascii="Calibri" w:hAnsi="Calibri" w:cs="Calibri"/>
                <w:color w:val="000000"/>
                <w:sz w:val="20"/>
                <w:szCs w:val="20"/>
              </w:rPr>
              <w:t>454</w:t>
            </w:r>
            <w:r>
              <w:rPr>
                <w:rFonts w:ascii="Calibri" w:hAnsi="Calibri" w:cs="Calibri"/>
                <w:color w:val="000000"/>
                <w:sz w:val="20"/>
                <w:szCs w:val="20"/>
              </w:rPr>
              <w:t xml:space="preserve"> </w:t>
            </w:r>
          </w:p>
        </w:tc>
        <w:tc>
          <w:tcPr>
            <w:tcW w:w="1538" w:type="dxa"/>
            <w:shd w:val="clear" w:color="auto" w:fill="DBE5F1"/>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219</w:t>
            </w:r>
            <w:r>
              <w:rPr>
                <w:rFonts w:ascii="Calibri" w:hAnsi="Calibri" w:cs="Calibri"/>
                <w:color w:val="000000"/>
                <w:sz w:val="20"/>
                <w:szCs w:val="20"/>
              </w:rPr>
              <w:t> </w:t>
            </w:r>
            <w:r w:rsidRPr="00E617E1">
              <w:rPr>
                <w:rFonts w:ascii="Calibri" w:hAnsi="Calibri" w:cs="Calibri"/>
                <w:color w:val="000000"/>
                <w:sz w:val="20"/>
                <w:szCs w:val="20"/>
              </w:rPr>
              <w:t>481</w:t>
            </w:r>
            <w:r>
              <w:rPr>
                <w:rFonts w:ascii="Calibri" w:hAnsi="Calibri" w:cs="Calibri"/>
                <w:color w:val="000000"/>
                <w:sz w:val="20"/>
                <w:szCs w:val="20"/>
              </w:rPr>
              <w:t xml:space="preserve"> </w:t>
            </w:r>
          </w:p>
        </w:tc>
        <w:tc>
          <w:tcPr>
            <w:tcW w:w="1394" w:type="dxa"/>
            <w:shd w:val="clear" w:color="auto" w:fill="DBE5F1"/>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w:t>
            </w:r>
            <w:r>
              <w:rPr>
                <w:rFonts w:ascii="Calibri" w:hAnsi="Calibri" w:cs="Calibri"/>
                <w:color w:val="000000"/>
                <w:sz w:val="20"/>
                <w:szCs w:val="20"/>
              </w:rPr>
              <w:t xml:space="preserve"> </w:t>
            </w:r>
          </w:p>
        </w:tc>
        <w:tc>
          <w:tcPr>
            <w:tcW w:w="1537" w:type="dxa"/>
            <w:gridSpan w:val="2"/>
            <w:shd w:val="clear" w:color="auto" w:fill="DBE5F1"/>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11</w:t>
            </w:r>
            <w:r>
              <w:rPr>
                <w:rFonts w:ascii="Calibri" w:hAnsi="Calibri" w:cs="Calibri"/>
                <w:color w:val="000000"/>
                <w:sz w:val="20"/>
                <w:szCs w:val="20"/>
              </w:rPr>
              <w:t> </w:t>
            </w:r>
            <w:r w:rsidRPr="00E617E1">
              <w:rPr>
                <w:rFonts w:ascii="Calibri" w:hAnsi="Calibri" w:cs="Calibri"/>
                <w:color w:val="000000"/>
                <w:sz w:val="20"/>
                <w:szCs w:val="20"/>
              </w:rPr>
              <w:t>112</w:t>
            </w:r>
            <w:r>
              <w:rPr>
                <w:rFonts w:ascii="Calibri" w:hAnsi="Calibri" w:cs="Calibri"/>
                <w:color w:val="000000"/>
                <w:sz w:val="20"/>
                <w:szCs w:val="20"/>
              </w:rPr>
              <w:t xml:space="preserve"> </w:t>
            </w:r>
          </w:p>
        </w:tc>
        <w:tc>
          <w:tcPr>
            <w:tcW w:w="1728" w:type="dxa"/>
            <w:gridSpan w:val="2"/>
            <w:shd w:val="clear" w:color="auto" w:fill="DBE5F1"/>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11</w:t>
            </w:r>
            <w:r>
              <w:rPr>
                <w:rFonts w:ascii="Calibri" w:hAnsi="Calibri" w:cs="Calibri"/>
                <w:color w:val="000000"/>
                <w:sz w:val="20"/>
                <w:szCs w:val="20"/>
              </w:rPr>
              <w:t> </w:t>
            </w:r>
            <w:r w:rsidRPr="00E617E1">
              <w:rPr>
                <w:rFonts w:ascii="Calibri" w:hAnsi="Calibri" w:cs="Calibri"/>
                <w:color w:val="000000"/>
                <w:sz w:val="20"/>
                <w:szCs w:val="20"/>
              </w:rPr>
              <w:t>112</w:t>
            </w:r>
            <w:r>
              <w:rPr>
                <w:rFonts w:ascii="Calibri" w:hAnsi="Calibri" w:cs="Calibri"/>
                <w:color w:val="000000"/>
                <w:sz w:val="20"/>
                <w:szCs w:val="20"/>
              </w:rPr>
              <w:t xml:space="preserve"> </w:t>
            </w:r>
          </w:p>
        </w:tc>
        <w:tc>
          <w:tcPr>
            <w:tcW w:w="1545" w:type="dxa"/>
            <w:shd w:val="clear" w:color="auto" w:fill="DBE5F1"/>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230</w:t>
            </w:r>
            <w:r>
              <w:rPr>
                <w:rFonts w:ascii="Calibri" w:hAnsi="Calibri" w:cs="Calibri"/>
                <w:color w:val="000000"/>
                <w:sz w:val="20"/>
                <w:szCs w:val="20"/>
              </w:rPr>
              <w:t> </w:t>
            </w:r>
            <w:r w:rsidRPr="00E617E1">
              <w:rPr>
                <w:rFonts w:ascii="Calibri" w:hAnsi="Calibri" w:cs="Calibri"/>
                <w:color w:val="000000"/>
                <w:sz w:val="20"/>
                <w:szCs w:val="20"/>
              </w:rPr>
              <w:t>593</w:t>
            </w:r>
            <w:r>
              <w:rPr>
                <w:rFonts w:ascii="Calibri" w:hAnsi="Calibri" w:cs="Calibri"/>
                <w:color w:val="000000"/>
                <w:sz w:val="20"/>
                <w:szCs w:val="20"/>
              </w:rPr>
              <w:t xml:space="preserve"> </w:t>
            </w:r>
          </w:p>
        </w:tc>
        <w:tc>
          <w:tcPr>
            <w:tcW w:w="1816" w:type="dxa"/>
            <w:shd w:val="clear" w:color="auto" w:fill="DBE5F1"/>
            <w:vAlign w:val="center"/>
          </w:tcPr>
          <w:p w:rsidR="00E205FB" w:rsidRPr="005E49F7" w:rsidRDefault="00E205FB" w:rsidP="00CF0B2A">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E205FB" w:rsidTr="00871CAF">
        <w:tblPrEx>
          <w:tblCellSpacing w:w="14" w:type="dxa"/>
          <w:tblCellMar>
            <w:top w:w="43" w:type="dxa"/>
            <w:left w:w="43" w:type="dxa"/>
            <w:bottom w:w="43" w:type="dxa"/>
            <w:right w:w="43" w:type="dxa"/>
          </w:tblCellMar>
        </w:tblPrEx>
        <w:trPr>
          <w:trHeight w:val="90"/>
          <w:tblCellSpacing w:w="14" w:type="dxa"/>
        </w:trPr>
        <w:tc>
          <w:tcPr>
            <w:tcW w:w="3251" w:type="dxa"/>
            <w:vMerge/>
            <w:shd w:val="clear" w:color="auto" w:fill="DBE5F1"/>
            <w:vAlign w:val="center"/>
          </w:tcPr>
          <w:p w:rsidR="00E205FB" w:rsidRPr="00E617E1" w:rsidRDefault="00E205FB" w:rsidP="00CF0B2A">
            <w:pPr>
              <w:rPr>
                <w:rFonts w:ascii="Calibri" w:hAnsi="Calibri" w:cs="Calibri"/>
                <w:b/>
                <w:bCs/>
                <w:color w:val="000000"/>
                <w:sz w:val="20"/>
                <w:szCs w:val="20"/>
              </w:rPr>
            </w:pPr>
          </w:p>
        </w:tc>
        <w:tc>
          <w:tcPr>
            <w:tcW w:w="997" w:type="dxa"/>
            <w:gridSpan w:val="2"/>
            <w:shd w:val="clear" w:color="auto" w:fill="DBE5F1"/>
            <w:vAlign w:val="center"/>
          </w:tcPr>
          <w:p w:rsidR="00E205FB" w:rsidRPr="005E49F7" w:rsidRDefault="00E205FB" w:rsidP="00CF0B2A">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 et secrétariat</w:t>
            </w:r>
          </w:p>
        </w:tc>
        <w:tc>
          <w:tcPr>
            <w:tcW w:w="1365" w:type="dxa"/>
            <w:gridSpan w:val="2"/>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185</w:t>
            </w:r>
            <w:r>
              <w:rPr>
                <w:rFonts w:ascii="Calibri" w:hAnsi="Calibri" w:cs="Calibri"/>
                <w:color w:val="000000"/>
                <w:sz w:val="20"/>
                <w:szCs w:val="20"/>
              </w:rPr>
              <w:t> </w:t>
            </w:r>
            <w:r w:rsidRPr="00E617E1">
              <w:rPr>
                <w:rFonts w:ascii="Calibri" w:hAnsi="Calibri" w:cs="Calibri"/>
                <w:color w:val="000000"/>
                <w:sz w:val="20"/>
                <w:szCs w:val="20"/>
              </w:rPr>
              <w:t>504</w:t>
            </w:r>
            <w:r>
              <w:rPr>
                <w:rFonts w:ascii="Calibri" w:hAnsi="Calibri" w:cs="Calibri"/>
                <w:color w:val="000000"/>
                <w:sz w:val="20"/>
                <w:szCs w:val="20"/>
              </w:rPr>
              <w:t xml:space="preserve"> </w:t>
            </w:r>
          </w:p>
        </w:tc>
        <w:tc>
          <w:tcPr>
            <w:tcW w:w="1538" w:type="dxa"/>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9</w:t>
            </w:r>
            <w:r>
              <w:rPr>
                <w:rFonts w:ascii="Calibri" w:hAnsi="Calibri" w:cs="Calibri"/>
                <w:color w:val="000000"/>
                <w:sz w:val="20"/>
                <w:szCs w:val="20"/>
              </w:rPr>
              <w:t> </w:t>
            </w:r>
            <w:r w:rsidRPr="00E617E1">
              <w:rPr>
                <w:rFonts w:ascii="Calibri" w:hAnsi="Calibri" w:cs="Calibri"/>
                <w:color w:val="000000"/>
                <w:sz w:val="20"/>
                <w:szCs w:val="20"/>
              </w:rPr>
              <w:t>990</w:t>
            </w:r>
            <w:r>
              <w:rPr>
                <w:rFonts w:ascii="Calibri" w:hAnsi="Calibri" w:cs="Calibri"/>
                <w:color w:val="000000"/>
                <w:sz w:val="20"/>
                <w:szCs w:val="20"/>
              </w:rPr>
              <w:t xml:space="preserve"> </w:t>
            </w:r>
          </w:p>
        </w:tc>
        <w:tc>
          <w:tcPr>
            <w:tcW w:w="1394" w:type="dxa"/>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19</w:t>
            </w:r>
            <w:r>
              <w:rPr>
                <w:rFonts w:ascii="Calibri" w:hAnsi="Calibri" w:cs="Calibri"/>
                <w:color w:val="000000"/>
                <w:sz w:val="20"/>
                <w:szCs w:val="20"/>
              </w:rPr>
              <w:t> </w:t>
            </w:r>
            <w:r w:rsidRPr="00E617E1">
              <w:rPr>
                <w:rFonts w:ascii="Calibri" w:hAnsi="Calibri" w:cs="Calibri"/>
                <w:color w:val="000000"/>
                <w:sz w:val="20"/>
                <w:szCs w:val="20"/>
              </w:rPr>
              <w:t>500</w:t>
            </w:r>
            <w:r>
              <w:rPr>
                <w:rFonts w:ascii="Calibri" w:hAnsi="Calibri" w:cs="Calibri"/>
                <w:color w:val="000000"/>
                <w:sz w:val="20"/>
                <w:szCs w:val="20"/>
              </w:rPr>
              <w:t xml:space="preserve"> </w:t>
            </w:r>
          </w:p>
        </w:tc>
        <w:tc>
          <w:tcPr>
            <w:tcW w:w="1537" w:type="dxa"/>
            <w:gridSpan w:val="2"/>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868</w:t>
            </w:r>
            <w:r>
              <w:rPr>
                <w:rFonts w:ascii="Calibri" w:hAnsi="Calibri" w:cs="Calibri"/>
                <w:color w:val="000000"/>
                <w:sz w:val="20"/>
                <w:szCs w:val="20"/>
              </w:rPr>
              <w:t xml:space="preserve"> </w:t>
            </w:r>
          </w:p>
        </w:tc>
        <w:tc>
          <w:tcPr>
            <w:tcW w:w="1728" w:type="dxa"/>
            <w:gridSpan w:val="2"/>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20</w:t>
            </w:r>
            <w:r>
              <w:rPr>
                <w:rFonts w:ascii="Calibri" w:hAnsi="Calibri" w:cs="Calibri"/>
                <w:color w:val="000000"/>
                <w:sz w:val="20"/>
                <w:szCs w:val="20"/>
              </w:rPr>
              <w:t> </w:t>
            </w:r>
            <w:r w:rsidRPr="00E617E1">
              <w:rPr>
                <w:rFonts w:ascii="Calibri" w:hAnsi="Calibri" w:cs="Calibri"/>
                <w:color w:val="000000"/>
                <w:sz w:val="20"/>
                <w:szCs w:val="20"/>
              </w:rPr>
              <w:t>368</w:t>
            </w:r>
            <w:r>
              <w:rPr>
                <w:rFonts w:ascii="Calibri" w:hAnsi="Calibri" w:cs="Calibri"/>
                <w:color w:val="000000"/>
                <w:sz w:val="20"/>
                <w:szCs w:val="20"/>
              </w:rPr>
              <w:t xml:space="preserve"> </w:t>
            </w:r>
          </w:p>
        </w:tc>
        <w:tc>
          <w:tcPr>
            <w:tcW w:w="1545" w:type="dxa"/>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30</w:t>
            </w:r>
            <w:r>
              <w:rPr>
                <w:rFonts w:ascii="Calibri" w:hAnsi="Calibri" w:cs="Calibri"/>
                <w:color w:val="000000"/>
                <w:sz w:val="20"/>
                <w:szCs w:val="20"/>
              </w:rPr>
              <w:t> </w:t>
            </w:r>
            <w:r w:rsidRPr="00E617E1">
              <w:rPr>
                <w:rFonts w:ascii="Calibri" w:hAnsi="Calibri" w:cs="Calibri"/>
                <w:color w:val="000000"/>
                <w:sz w:val="20"/>
                <w:szCs w:val="20"/>
              </w:rPr>
              <w:t>358</w:t>
            </w:r>
          </w:p>
        </w:tc>
        <w:tc>
          <w:tcPr>
            <w:tcW w:w="1816" w:type="dxa"/>
            <w:shd w:val="clear" w:color="auto" w:fill="DBE5F1"/>
            <w:vAlign w:val="center"/>
          </w:tcPr>
          <w:p w:rsidR="00E205FB" w:rsidRPr="005E49F7" w:rsidRDefault="00E205FB" w:rsidP="00CF0B2A">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E205FB" w:rsidTr="00871CAF">
        <w:tblPrEx>
          <w:tblCellSpacing w:w="14" w:type="dxa"/>
          <w:tblCellMar>
            <w:top w:w="43" w:type="dxa"/>
            <w:left w:w="43" w:type="dxa"/>
            <w:bottom w:w="43" w:type="dxa"/>
            <w:right w:w="43" w:type="dxa"/>
          </w:tblCellMar>
        </w:tblPrEx>
        <w:trPr>
          <w:trHeight w:val="90"/>
          <w:tblCellSpacing w:w="14" w:type="dxa"/>
        </w:trPr>
        <w:tc>
          <w:tcPr>
            <w:tcW w:w="3251" w:type="dxa"/>
            <w:vMerge/>
            <w:shd w:val="clear" w:color="auto" w:fill="DBE5F1"/>
            <w:vAlign w:val="center"/>
          </w:tcPr>
          <w:p w:rsidR="00E205FB" w:rsidRPr="00E617E1" w:rsidRDefault="00E205FB" w:rsidP="00CF0B2A">
            <w:pPr>
              <w:rPr>
                <w:rFonts w:ascii="Calibri" w:hAnsi="Calibri" w:cs="Calibri"/>
                <w:b/>
                <w:bCs/>
                <w:color w:val="000000"/>
                <w:sz w:val="20"/>
                <w:szCs w:val="20"/>
              </w:rPr>
            </w:pPr>
          </w:p>
        </w:tc>
        <w:tc>
          <w:tcPr>
            <w:tcW w:w="997" w:type="dxa"/>
            <w:gridSpan w:val="2"/>
            <w:shd w:val="clear" w:color="auto" w:fill="DBE5F1"/>
            <w:vAlign w:val="center"/>
          </w:tcPr>
          <w:p w:rsidR="00E205FB" w:rsidRPr="005E49F7" w:rsidRDefault="00E205FB" w:rsidP="00CF0B2A">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 et secrétariat</w:t>
            </w:r>
          </w:p>
        </w:tc>
        <w:tc>
          <w:tcPr>
            <w:tcW w:w="1365" w:type="dxa"/>
            <w:gridSpan w:val="2"/>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429</w:t>
            </w:r>
            <w:r>
              <w:rPr>
                <w:rFonts w:ascii="Calibri" w:hAnsi="Calibri" w:cs="Calibri"/>
                <w:color w:val="000000"/>
                <w:sz w:val="20"/>
                <w:szCs w:val="20"/>
              </w:rPr>
              <w:t> </w:t>
            </w:r>
            <w:r w:rsidRPr="00E617E1">
              <w:rPr>
                <w:rFonts w:ascii="Calibri" w:hAnsi="Calibri" w:cs="Calibri"/>
                <w:color w:val="000000"/>
                <w:sz w:val="20"/>
                <w:szCs w:val="20"/>
              </w:rPr>
              <w:t>134</w:t>
            </w:r>
            <w:r>
              <w:rPr>
                <w:rFonts w:ascii="Calibri" w:hAnsi="Calibri" w:cs="Calibri"/>
                <w:color w:val="000000"/>
                <w:sz w:val="20"/>
                <w:szCs w:val="20"/>
              </w:rPr>
              <w:t xml:space="preserve"> </w:t>
            </w:r>
          </w:p>
        </w:tc>
        <w:tc>
          <w:tcPr>
            <w:tcW w:w="1538" w:type="dxa"/>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269</w:t>
            </w:r>
            <w:r>
              <w:rPr>
                <w:rFonts w:ascii="Calibri" w:hAnsi="Calibri" w:cs="Calibri"/>
                <w:color w:val="000000"/>
                <w:sz w:val="20"/>
                <w:szCs w:val="20"/>
              </w:rPr>
              <w:t> </w:t>
            </w:r>
            <w:r w:rsidRPr="00E617E1">
              <w:rPr>
                <w:rFonts w:ascii="Calibri" w:hAnsi="Calibri" w:cs="Calibri"/>
                <w:color w:val="000000"/>
                <w:sz w:val="20"/>
                <w:szCs w:val="20"/>
              </w:rPr>
              <w:t>491</w:t>
            </w:r>
            <w:r>
              <w:rPr>
                <w:rFonts w:ascii="Calibri" w:hAnsi="Calibri" w:cs="Calibri"/>
                <w:color w:val="000000"/>
                <w:sz w:val="20"/>
                <w:szCs w:val="20"/>
              </w:rPr>
              <w:t xml:space="preserve"> </w:t>
            </w:r>
          </w:p>
        </w:tc>
        <w:tc>
          <w:tcPr>
            <w:tcW w:w="1394" w:type="dxa"/>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4</w:t>
            </w:r>
            <w:r>
              <w:rPr>
                <w:rFonts w:ascii="Calibri" w:hAnsi="Calibri" w:cs="Calibri"/>
                <w:color w:val="000000"/>
                <w:sz w:val="20"/>
                <w:szCs w:val="20"/>
              </w:rPr>
              <w:t> </w:t>
            </w:r>
            <w:r w:rsidRPr="00E617E1">
              <w:rPr>
                <w:rFonts w:ascii="Calibri" w:hAnsi="Calibri" w:cs="Calibri"/>
                <w:color w:val="000000"/>
                <w:sz w:val="20"/>
                <w:szCs w:val="20"/>
              </w:rPr>
              <w:t>550</w:t>
            </w:r>
            <w:r>
              <w:rPr>
                <w:rFonts w:ascii="Calibri" w:hAnsi="Calibri" w:cs="Calibri"/>
                <w:color w:val="000000"/>
                <w:sz w:val="20"/>
                <w:szCs w:val="20"/>
              </w:rPr>
              <w:t xml:space="preserve"> </w:t>
            </w:r>
          </w:p>
        </w:tc>
        <w:tc>
          <w:tcPr>
            <w:tcW w:w="1537" w:type="dxa"/>
            <w:gridSpan w:val="2"/>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5</w:t>
            </w:r>
            <w:r>
              <w:rPr>
                <w:rFonts w:ascii="Calibri" w:hAnsi="Calibri" w:cs="Calibri"/>
                <w:color w:val="000000"/>
                <w:sz w:val="20"/>
                <w:szCs w:val="20"/>
              </w:rPr>
              <w:t> </w:t>
            </w:r>
            <w:r w:rsidRPr="00E617E1">
              <w:rPr>
                <w:rFonts w:ascii="Calibri" w:hAnsi="Calibri" w:cs="Calibri"/>
                <w:color w:val="000000"/>
                <w:sz w:val="20"/>
                <w:szCs w:val="20"/>
              </w:rPr>
              <w:t>479</w:t>
            </w:r>
            <w:r>
              <w:rPr>
                <w:rFonts w:ascii="Calibri" w:hAnsi="Calibri" w:cs="Calibri"/>
                <w:color w:val="000000"/>
                <w:sz w:val="20"/>
                <w:szCs w:val="20"/>
              </w:rPr>
              <w:t xml:space="preserve"> </w:t>
            </w:r>
          </w:p>
        </w:tc>
        <w:tc>
          <w:tcPr>
            <w:tcW w:w="1728" w:type="dxa"/>
            <w:gridSpan w:val="2"/>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10</w:t>
            </w:r>
            <w:r>
              <w:rPr>
                <w:rFonts w:ascii="Calibri" w:hAnsi="Calibri" w:cs="Calibri"/>
                <w:color w:val="000000"/>
                <w:sz w:val="20"/>
                <w:szCs w:val="20"/>
              </w:rPr>
              <w:t> </w:t>
            </w:r>
            <w:r w:rsidRPr="00E617E1">
              <w:rPr>
                <w:rFonts w:ascii="Calibri" w:hAnsi="Calibri" w:cs="Calibri"/>
                <w:color w:val="000000"/>
                <w:sz w:val="20"/>
                <w:szCs w:val="20"/>
              </w:rPr>
              <w:t>029</w:t>
            </w:r>
            <w:r>
              <w:rPr>
                <w:rFonts w:ascii="Calibri" w:hAnsi="Calibri" w:cs="Calibri"/>
                <w:color w:val="000000"/>
                <w:sz w:val="20"/>
                <w:szCs w:val="20"/>
              </w:rPr>
              <w:t xml:space="preserve"> </w:t>
            </w:r>
          </w:p>
        </w:tc>
        <w:tc>
          <w:tcPr>
            <w:tcW w:w="1545" w:type="dxa"/>
            <w:shd w:val="clear" w:color="auto" w:fill="DBE5F1"/>
            <w:vAlign w:val="center"/>
          </w:tcPr>
          <w:p w:rsidR="00E205FB" w:rsidRPr="00E617E1" w:rsidRDefault="00E205FB" w:rsidP="00CF0B2A">
            <w:pPr>
              <w:widowControl/>
              <w:jc w:val="right"/>
              <w:rPr>
                <w:rFonts w:ascii="Calibri" w:hAnsi="Calibri" w:cs="Calibri"/>
                <w:color w:val="000000"/>
                <w:sz w:val="20"/>
                <w:szCs w:val="20"/>
              </w:rPr>
            </w:pPr>
            <w:r w:rsidRPr="00E617E1">
              <w:rPr>
                <w:rFonts w:ascii="Calibri" w:hAnsi="Calibri" w:cs="Calibri"/>
                <w:color w:val="000000"/>
                <w:sz w:val="20"/>
                <w:szCs w:val="20"/>
              </w:rPr>
              <w:t>279</w:t>
            </w:r>
            <w:r>
              <w:rPr>
                <w:rFonts w:ascii="Calibri" w:hAnsi="Calibri" w:cs="Calibri"/>
                <w:color w:val="000000"/>
                <w:sz w:val="20"/>
                <w:szCs w:val="20"/>
              </w:rPr>
              <w:t> </w:t>
            </w:r>
            <w:r w:rsidRPr="00E617E1">
              <w:rPr>
                <w:rFonts w:ascii="Calibri" w:hAnsi="Calibri" w:cs="Calibri"/>
                <w:color w:val="000000"/>
                <w:sz w:val="20"/>
                <w:szCs w:val="20"/>
              </w:rPr>
              <w:t>520</w:t>
            </w:r>
            <w:r>
              <w:rPr>
                <w:rFonts w:ascii="Calibri" w:hAnsi="Calibri" w:cs="Calibri"/>
                <w:color w:val="000000"/>
                <w:sz w:val="20"/>
                <w:szCs w:val="20"/>
              </w:rPr>
              <w:t xml:space="preserve"> </w:t>
            </w:r>
          </w:p>
        </w:tc>
        <w:tc>
          <w:tcPr>
            <w:tcW w:w="1816" w:type="dxa"/>
            <w:shd w:val="clear" w:color="auto" w:fill="DBE5F1"/>
            <w:vAlign w:val="center"/>
          </w:tcPr>
          <w:p w:rsidR="00E205FB" w:rsidRPr="005E49F7" w:rsidRDefault="00E205FB" w:rsidP="00CF0B2A">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90"/>
          <w:tblCellSpacing w:w="14" w:type="dxa"/>
        </w:trPr>
        <w:tc>
          <w:tcPr>
            <w:tcW w:w="3251" w:type="dxa"/>
            <w:vMerge w:val="restart"/>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lastRenderedPageBreak/>
              <w:t>Réalisation 7.2 :</w:t>
            </w:r>
            <w:r>
              <w:rPr>
                <w:rFonts w:ascii="Calibri" w:hAnsi="Calibri" w:cs="Calibri"/>
                <w:color w:val="000000"/>
                <w:sz w:val="20"/>
                <w:szCs w:val="20"/>
                <w:lang w:val="fr-FR"/>
              </w:rPr>
              <w:t xml:space="preserve"> Les connaissances sur la REDD+ sont constamment générées, adaptées et partagées sous des formats divers et innovants propres à encourager l’apprentissage, le plaidoyer, la promotion et le renforcement des capacités.</w:t>
            </w:r>
          </w:p>
        </w:tc>
        <w:tc>
          <w:tcPr>
            <w:tcW w:w="997" w:type="dxa"/>
            <w:gridSpan w:val="2"/>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FAO et secrétariat</w:t>
            </w:r>
          </w:p>
        </w:tc>
        <w:tc>
          <w:tcPr>
            <w:tcW w:w="1365"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410</w:t>
            </w:r>
            <w:r>
              <w:rPr>
                <w:rFonts w:ascii="Calibri" w:hAnsi="Calibri" w:cs="Calibri"/>
                <w:color w:val="000000"/>
                <w:sz w:val="20"/>
                <w:szCs w:val="20"/>
              </w:rPr>
              <w:t> </w:t>
            </w:r>
            <w:r w:rsidRPr="00E617E1">
              <w:rPr>
                <w:rFonts w:ascii="Calibri" w:hAnsi="Calibri" w:cs="Calibri"/>
                <w:color w:val="000000"/>
                <w:sz w:val="20"/>
                <w:szCs w:val="20"/>
              </w:rPr>
              <w:t>860</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213</w:t>
            </w:r>
            <w:r>
              <w:rPr>
                <w:rFonts w:ascii="Calibri" w:hAnsi="Calibri" w:cs="Calibri"/>
                <w:color w:val="000000"/>
                <w:sz w:val="20"/>
                <w:szCs w:val="20"/>
              </w:rPr>
              <w:t> </w:t>
            </w:r>
            <w:r w:rsidRPr="00E617E1">
              <w:rPr>
                <w:rFonts w:ascii="Calibri" w:hAnsi="Calibri" w:cs="Calibri"/>
                <w:color w:val="000000"/>
                <w:sz w:val="20"/>
                <w:szCs w:val="20"/>
              </w:rPr>
              <w:t>866</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131</w:t>
            </w:r>
            <w:r>
              <w:rPr>
                <w:rFonts w:ascii="Calibri" w:hAnsi="Calibri" w:cs="Calibri"/>
                <w:color w:val="000000"/>
                <w:sz w:val="20"/>
                <w:szCs w:val="20"/>
              </w:rPr>
              <w:t> </w:t>
            </w:r>
            <w:r w:rsidRPr="00E617E1">
              <w:rPr>
                <w:rFonts w:ascii="Calibri" w:hAnsi="Calibri" w:cs="Calibri"/>
                <w:color w:val="000000"/>
                <w:sz w:val="20"/>
                <w:szCs w:val="20"/>
              </w:rPr>
              <w:t>896</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108</w:t>
            </w:r>
            <w:r>
              <w:rPr>
                <w:rFonts w:ascii="Calibri" w:hAnsi="Calibri" w:cs="Calibri"/>
                <w:color w:val="000000"/>
                <w:sz w:val="20"/>
                <w:szCs w:val="20"/>
              </w:rPr>
              <w:t> </w:t>
            </w:r>
            <w:r w:rsidRPr="00E617E1">
              <w:rPr>
                <w:rFonts w:ascii="Calibri" w:hAnsi="Calibri" w:cs="Calibri"/>
                <w:color w:val="000000"/>
                <w:sz w:val="20"/>
                <w:szCs w:val="20"/>
              </w:rPr>
              <w:t>793</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240</w:t>
            </w:r>
            <w:r>
              <w:rPr>
                <w:rFonts w:ascii="Calibri" w:hAnsi="Calibri" w:cs="Calibri"/>
                <w:color w:val="000000"/>
                <w:sz w:val="20"/>
                <w:szCs w:val="20"/>
              </w:rPr>
              <w:t> </w:t>
            </w:r>
            <w:r w:rsidRPr="00E617E1">
              <w:rPr>
                <w:rFonts w:ascii="Calibri" w:hAnsi="Calibri" w:cs="Calibri"/>
                <w:color w:val="000000"/>
                <w:sz w:val="20"/>
                <w:szCs w:val="20"/>
              </w:rPr>
              <w:t>689</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454</w:t>
            </w:r>
            <w:r>
              <w:rPr>
                <w:rFonts w:ascii="Calibri" w:hAnsi="Calibri" w:cs="Calibri"/>
                <w:color w:val="000000"/>
                <w:sz w:val="20"/>
                <w:szCs w:val="20"/>
              </w:rPr>
              <w:t> </w:t>
            </w:r>
            <w:r w:rsidRPr="00E617E1">
              <w:rPr>
                <w:rFonts w:ascii="Calibri" w:hAnsi="Calibri" w:cs="Calibri"/>
                <w:color w:val="000000"/>
                <w:sz w:val="20"/>
                <w:szCs w:val="20"/>
              </w:rPr>
              <w:t>555</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90"/>
          <w:tblCellSpacing w:w="14" w:type="dxa"/>
        </w:trPr>
        <w:tc>
          <w:tcPr>
            <w:tcW w:w="3251" w:type="dxa"/>
            <w:vMerge/>
            <w:shd w:val="clear" w:color="auto" w:fill="DBE5F1"/>
            <w:vAlign w:val="center"/>
          </w:tcPr>
          <w:p w:rsidR="0020504C" w:rsidRPr="00E617E1" w:rsidRDefault="0020504C" w:rsidP="00CA03D6">
            <w:pPr>
              <w:rPr>
                <w:rFonts w:ascii="Calibri" w:hAnsi="Calibri" w:cs="Calibri"/>
                <w:b/>
                <w:bCs/>
                <w:color w:val="000000"/>
                <w:sz w:val="20"/>
                <w:szCs w:val="20"/>
              </w:rPr>
            </w:pPr>
          </w:p>
        </w:tc>
        <w:tc>
          <w:tcPr>
            <w:tcW w:w="997" w:type="dxa"/>
            <w:gridSpan w:val="2"/>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PNUD et secrétariat</w:t>
            </w:r>
          </w:p>
        </w:tc>
        <w:tc>
          <w:tcPr>
            <w:tcW w:w="1365"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136</w:t>
            </w:r>
            <w:r>
              <w:rPr>
                <w:rFonts w:ascii="Calibri" w:hAnsi="Calibri" w:cs="Calibri"/>
                <w:color w:val="000000"/>
                <w:sz w:val="20"/>
                <w:szCs w:val="20"/>
              </w:rPr>
              <w:t> </w:t>
            </w:r>
            <w:r w:rsidRPr="00E617E1">
              <w:rPr>
                <w:rFonts w:ascii="Calibri" w:hAnsi="Calibri" w:cs="Calibri"/>
                <w:color w:val="000000"/>
                <w:sz w:val="20"/>
                <w:szCs w:val="20"/>
              </w:rPr>
              <w:t>211</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40</w:t>
            </w:r>
            <w:r>
              <w:rPr>
                <w:rFonts w:ascii="Calibri" w:hAnsi="Calibri" w:cs="Calibri"/>
                <w:color w:val="000000"/>
                <w:sz w:val="20"/>
                <w:szCs w:val="20"/>
              </w:rPr>
              <w:t> </w:t>
            </w:r>
            <w:r w:rsidRPr="00E617E1">
              <w:rPr>
                <w:rFonts w:ascii="Calibri" w:hAnsi="Calibri" w:cs="Calibri"/>
                <w:color w:val="000000"/>
                <w:sz w:val="20"/>
                <w:szCs w:val="20"/>
              </w:rPr>
              <w:t>416</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21</w:t>
            </w:r>
            <w:r>
              <w:rPr>
                <w:rFonts w:ascii="Calibri" w:hAnsi="Calibri" w:cs="Calibri"/>
                <w:color w:val="000000"/>
                <w:sz w:val="20"/>
                <w:szCs w:val="20"/>
              </w:rPr>
              <w:t> </w:t>
            </w:r>
            <w:r w:rsidRPr="00E617E1">
              <w:rPr>
                <w:rFonts w:ascii="Calibri" w:hAnsi="Calibri" w:cs="Calibri"/>
                <w:color w:val="000000"/>
                <w:sz w:val="20"/>
                <w:szCs w:val="20"/>
              </w:rPr>
              <w:t>985</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21</w:t>
            </w:r>
            <w:r>
              <w:rPr>
                <w:rFonts w:ascii="Calibri" w:hAnsi="Calibri" w:cs="Calibri"/>
                <w:color w:val="000000"/>
                <w:sz w:val="20"/>
                <w:szCs w:val="20"/>
              </w:rPr>
              <w:t> </w:t>
            </w:r>
            <w:r w:rsidRPr="00E617E1">
              <w:rPr>
                <w:rFonts w:ascii="Calibri" w:hAnsi="Calibri" w:cs="Calibri"/>
                <w:color w:val="000000"/>
                <w:sz w:val="20"/>
                <w:szCs w:val="20"/>
              </w:rPr>
              <w:t>985</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62</w:t>
            </w:r>
            <w:r>
              <w:rPr>
                <w:rFonts w:ascii="Calibri" w:hAnsi="Calibri" w:cs="Calibri"/>
                <w:color w:val="000000"/>
                <w:sz w:val="20"/>
                <w:szCs w:val="20"/>
              </w:rPr>
              <w:t> </w:t>
            </w:r>
            <w:r w:rsidRPr="00E617E1">
              <w:rPr>
                <w:rFonts w:ascii="Calibri" w:hAnsi="Calibri" w:cs="Calibri"/>
                <w:color w:val="000000"/>
                <w:sz w:val="20"/>
                <w:szCs w:val="20"/>
              </w:rPr>
              <w:t>401</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90"/>
          <w:tblCellSpacing w:w="14" w:type="dxa"/>
        </w:trPr>
        <w:tc>
          <w:tcPr>
            <w:tcW w:w="3251" w:type="dxa"/>
            <w:vMerge/>
            <w:shd w:val="clear" w:color="auto" w:fill="DBE5F1"/>
            <w:vAlign w:val="center"/>
          </w:tcPr>
          <w:p w:rsidR="0020504C" w:rsidRPr="00E617E1" w:rsidRDefault="0020504C" w:rsidP="00CA03D6">
            <w:pPr>
              <w:rPr>
                <w:rFonts w:ascii="Calibri" w:hAnsi="Calibri" w:cs="Calibri"/>
                <w:b/>
                <w:bCs/>
                <w:color w:val="000000"/>
                <w:sz w:val="20"/>
                <w:szCs w:val="20"/>
              </w:rPr>
            </w:pPr>
          </w:p>
        </w:tc>
        <w:tc>
          <w:tcPr>
            <w:tcW w:w="997" w:type="dxa"/>
            <w:gridSpan w:val="2"/>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PNUE et secrétariat</w:t>
            </w:r>
          </w:p>
        </w:tc>
        <w:tc>
          <w:tcPr>
            <w:tcW w:w="1365"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454</w:t>
            </w:r>
            <w:r>
              <w:rPr>
                <w:rFonts w:ascii="Calibri" w:hAnsi="Calibri" w:cs="Calibri"/>
                <w:color w:val="000000"/>
                <w:sz w:val="20"/>
                <w:szCs w:val="20"/>
              </w:rPr>
              <w:t> </w:t>
            </w:r>
            <w:r w:rsidRPr="00E617E1">
              <w:rPr>
                <w:rFonts w:ascii="Calibri" w:hAnsi="Calibri" w:cs="Calibri"/>
                <w:color w:val="000000"/>
                <w:sz w:val="20"/>
                <w:szCs w:val="20"/>
              </w:rPr>
              <w:t>029</w:t>
            </w:r>
            <w:r>
              <w:rPr>
                <w:rFonts w:ascii="Calibri" w:hAnsi="Calibri" w:cs="Calibri"/>
                <w:color w:val="000000"/>
                <w:sz w:val="20"/>
                <w:szCs w:val="20"/>
              </w:rPr>
              <w:t xml:space="preserve">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44</w:t>
            </w:r>
            <w:r>
              <w:rPr>
                <w:rFonts w:ascii="Calibri" w:hAnsi="Calibri" w:cs="Calibri"/>
                <w:color w:val="000000"/>
                <w:sz w:val="20"/>
                <w:szCs w:val="20"/>
              </w:rPr>
              <w:t> </w:t>
            </w:r>
            <w:r w:rsidRPr="00E617E1">
              <w:rPr>
                <w:rFonts w:ascii="Calibri" w:hAnsi="Calibri" w:cs="Calibri"/>
                <w:color w:val="000000"/>
                <w:sz w:val="20"/>
                <w:szCs w:val="20"/>
              </w:rPr>
              <w:t>589</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54</w:t>
            </w:r>
            <w:r>
              <w:rPr>
                <w:rFonts w:ascii="Calibri" w:hAnsi="Calibri" w:cs="Calibri"/>
                <w:color w:val="000000"/>
                <w:sz w:val="20"/>
                <w:szCs w:val="20"/>
              </w:rPr>
              <w:t> </w:t>
            </w:r>
            <w:r w:rsidRPr="00E617E1">
              <w:rPr>
                <w:rFonts w:ascii="Calibri" w:hAnsi="Calibri" w:cs="Calibri"/>
                <w:color w:val="000000"/>
                <w:sz w:val="20"/>
                <w:szCs w:val="20"/>
              </w:rPr>
              <w:t>073</w:t>
            </w:r>
            <w:r>
              <w:rPr>
                <w:rFonts w:ascii="Calibri" w:hAnsi="Calibri" w:cs="Calibri"/>
                <w:color w:val="000000"/>
                <w:sz w:val="20"/>
                <w:szCs w:val="20"/>
              </w:rPr>
              <w:t xml:space="preserve">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77</w:t>
            </w:r>
            <w:r>
              <w:rPr>
                <w:rFonts w:ascii="Calibri" w:hAnsi="Calibri" w:cs="Calibri"/>
                <w:color w:val="000000"/>
                <w:sz w:val="20"/>
                <w:szCs w:val="20"/>
              </w:rPr>
              <w:t> </w:t>
            </w:r>
            <w:r w:rsidRPr="00E617E1">
              <w:rPr>
                <w:rFonts w:ascii="Calibri" w:hAnsi="Calibri" w:cs="Calibri"/>
                <w:color w:val="000000"/>
                <w:sz w:val="20"/>
                <w:szCs w:val="20"/>
              </w:rPr>
              <w:t>294</w:t>
            </w:r>
            <w:r>
              <w:rPr>
                <w:rFonts w:ascii="Calibri" w:hAnsi="Calibri" w:cs="Calibri"/>
                <w:color w:val="000000"/>
                <w:sz w:val="20"/>
                <w:szCs w:val="20"/>
              </w:rPr>
              <w:t xml:space="preserve">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131</w:t>
            </w:r>
            <w:r>
              <w:rPr>
                <w:rFonts w:ascii="Calibri" w:hAnsi="Calibri" w:cs="Calibri"/>
                <w:color w:val="000000"/>
                <w:sz w:val="20"/>
                <w:szCs w:val="20"/>
              </w:rPr>
              <w:t> </w:t>
            </w:r>
            <w:r w:rsidRPr="00E617E1">
              <w:rPr>
                <w:rFonts w:ascii="Calibri" w:hAnsi="Calibri" w:cs="Calibri"/>
                <w:color w:val="000000"/>
                <w:sz w:val="20"/>
                <w:szCs w:val="20"/>
              </w:rPr>
              <w:t>367</w:t>
            </w:r>
            <w:r>
              <w:rPr>
                <w:rFonts w:ascii="Calibri" w:hAnsi="Calibri" w:cs="Calibri"/>
                <w:color w:val="000000"/>
                <w:sz w:val="20"/>
                <w:szCs w:val="20"/>
              </w:rPr>
              <w:t xml:space="preserve">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175</w:t>
            </w:r>
            <w:r>
              <w:rPr>
                <w:rFonts w:ascii="Calibri" w:hAnsi="Calibri" w:cs="Calibri"/>
                <w:color w:val="000000"/>
                <w:sz w:val="20"/>
                <w:szCs w:val="20"/>
              </w:rPr>
              <w:t> </w:t>
            </w:r>
            <w:r w:rsidRPr="00E617E1">
              <w:rPr>
                <w:rFonts w:ascii="Calibri" w:hAnsi="Calibri" w:cs="Calibri"/>
                <w:color w:val="000000"/>
                <w:sz w:val="20"/>
                <w:szCs w:val="20"/>
              </w:rPr>
              <w:t>956</w:t>
            </w:r>
            <w:r>
              <w:rPr>
                <w:rFonts w:ascii="Calibri" w:hAnsi="Calibri" w:cs="Calibri"/>
                <w:color w:val="000000"/>
                <w:sz w:val="20"/>
                <w:szCs w:val="20"/>
              </w:rPr>
              <w:t xml:space="preserve">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0C6901" w:rsidRDefault="0020504C" w:rsidP="00871CAF">
            <w:pPr>
              <w:rPr>
                <w:rFonts w:ascii="Calibri" w:hAnsi="Calibri" w:cs="Calibri"/>
                <w:b/>
                <w:bCs/>
                <w:color w:val="000000"/>
                <w:sz w:val="20"/>
                <w:szCs w:val="20"/>
                <w:lang w:val="fr-FR"/>
              </w:rPr>
            </w:pPr>
            <w:r>
              <w:rPr>
                <w:rFonts w:ascii="Calibri" w:hAnsi="Calibri" w:cs="Calibri"/>
                <w:b/>
                <w:bCs/>
                <w:color w:val="000000"/>
                <w:sz w:val="20"/>
                <w:szCs w:val="20"/>
                <w:lang w:val="fr-FR"/>
              </w:rPr>
              <w:t>Sous-total pour le Résultat 7</w:t>
            </w:r>
          </w:p>
        </w:tc>
        <w:tc>
          <w:tcPr>
            <w:tcW w:w="997" w:type="dxa"/>
            <w:gridSpan w:val="2"/>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p>
        </w:tc>
        <w:tc>
          <w:tcPr>
            <w:tcW w:w="1365" w:type="dxa"/>
            <w:gridSpan w:val="2"/>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790</w:t>
            </w:r>
            <w:r>
              <w:rPr>
                <w:rFonts w:ascii="Calibri" w:hAnsi="Calibri" w:cs="Calibri"/>
                <w:b/>
                <w:bCs/>
                <w:color w:val="000000"/>
                <w:sz w:val="20"/>
                <w:szCs w:val="20"/>
              </w:rPr>
              <w:t> </w:t>
            </w:r>
            <w:r w:rsidRPr="00E617E1">
              <w:rPr>
                <w:rFonts w:ascii="Calibri" w:hAnsi="Calibri" w:cs="Calibri"/>
                <w:b/>
                <w:bCs/>
                <w:color w:val="000000"/>
                <w:sz w:val="20"/>
                <w:szCs w:val="20"/>
              </w:rPr>
              <w:t>192</w:t>
            </w:r>
            <w:r>
              <w:rPr>
                <w:rFonts w:ascii="Calibri" w:hAnsi="Calibri" w:cs="Calibri"/>
                <w:b/>
                <w:bCs/>
                <w:color w:val="000000"/>
                <w:sz w:val="20"/>
                <w:szCs w:val="20"/>
              </w:rPr>
              <w:t xml:space="preserve"> </w:t>
            </w:r>
          </w:p>
        </w:tc>
        <w:tc>
          <w:tcPr>
            <w:tcW w:w="1538" w:type="dxa"/>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797</w:t>
            </w:r>
            <w:r>
              <w:rPr>
                <w:rFonts w:ascii="Calibri" w:hAnsi="Calibri" w:cs="Calibri"/>
                <w:b/>
                <w:bCs/>
                <w:color w:val="000000"/>
                <w:sz w:val="20"/>
                <w:szCs w:val="20"/>
              </w:rPr>
              <w:t> </w:t>
            </w:r>
            <w:r w:rsidRPr="00E617E1">
              <w:rPr>
                <w:rFonts w:ascii="Calibri" w:hAnsi="Calibri" w:cs="Calibri"/>
                <w:b/>
                <w:bCs/>
                <w:color w:val="000000"/>
                <w:sz w:val="20"/>
                <w:szCs w:val="20"/>
              </w:rPr>
              <w:t>832</w:t>
            </w:r>
            <w:r>
              <w:rPr>
                <w:rFonts w:ascii="Calibri" w:hAnsi="Calibri" w:cs="Calibri"/>
                <w:b/>
                <w:bCs/>
                <w:color w:val="000000"/>
                <w:sz w:val="20"/>
                <w:szCs w:val="20"/>
              </w:rPr>
              <w:t xml:space="preserve"> </w:t>
            </w:r>
          </w:p>
        </w:tc>
        <w:tc>
          <w:tcPr>
            <w:tcW w:w="1394" w:type="dxa"/>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210</w:t>
            </w:r>
            <w:r>
              <w:rPr>
                <w:rFonts w:ascii="Calibri" w:hAnsi="Calibri" w:cs="Calibri"/>
                <w:b/>
                <w:bCs/>
                <w:color w:val="000000"/>
                <w:sz w:val="20"/>
                <w:szCs w:val="20"/>
              </w:rPr>
              <w:t> </w:t>
            </w:r>
            <w:r w:rsidRPr="00E617E1">
              <w:rPr>
                <w:rFonts w:ascii="Calibri" w:hAnsi="Calibri" w:cs="Calibri"/>
                <w:b/>
                <w:bCs/>
                <w:color w:val="000000"/>
                <w:sz w:val="20"/>
                <w:szCs w:val="20"/>
              </w:rPr>
              <w:t>018</w:t>
            </w:r>
            <w:r>
              <w:rPr>
                <w:rFonts w:ascii="Calibri" w:hAnsi="Calibri" w:cs="Calibri"/>
                <w:b/>
                <w:bCs/>
                <w:color w:val="000000"/>
                <w:sz w:val="20"/>
                <w:szCs w:val="20"/>
              </w:rPr>
              <w:t xml:space="preserve">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b/>
                <w:bCs/>
                <w:color w:val="000000"/>
                <w:sz w:val="20"/>
                <w:szCs w:val="20"/>
              </w:rPr>
            </w:pPr>
            <w:r w:rsidRPr="00E617E1">
              <w:rPr>
                <w:rFonts w:ascii="Calibri" w:hAnsi="Calibri" w:cs="Calibri"/>
                <w:b/>
                <w:bCs/>
                <w:color w:val="000000"/>
                <w:sz w:val="20"/>
                <w:szCs w:val="20"/>
              </w:rPr>
              <w:t>225</w:t>
            </w:r>
            <w:r>
              <w:rPr>
                <w:rFonts w:ascii="Calibri" w:hAnsi="Calibri" w:cs="Calibri"/>
                <w:b/>
                <w:bCs/>
                <w:color w:val="000000"/>
                <w:sz w:val="20"/>
                <w:szCs w:val="20"/>
              </w:rPr>
              <w:t> </w:t>
            </w:r>
            <w:r w:rsidRPr="00E617E1">
              <w:rPr>
                <w:rFonts w:ascii="Calibri" w:hAnsi="Calibri" w:cs="Calibri"/>
                <w:b/>
                <w:bCs/>
                <w:color w:val="000000"/>
                <w:sz w:val="20"/>
                <w:szCs w:val="20"/>
              </w:rPr>
              <w:t>532</w:t>
            </w:r>
            <w:r>
              <w:rPr>
                <w:rFonts w:ascii="Calibri" w:hAnsi="Calibri" w:cs="Calibri"/>
                <w:b/>
                <w:bCs/>
                <w:color w:val="000000"/>
                <w:sz w:val="20"/>
                <w:szCs w:val="20"/>
              </w:rPr>
              <w:t xml:space="preserve">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435</w:t>
            </w:r>
            <w:r>
              <w:rPr>
                <w:rFonts w:ascii="Calibri" w:hAnsi="Calibri" w:cs="Calibri"/>
                <w:b/>
                <w:color w:val="000000"/>
                <w:sz w:val="20"/>
                <w:szCs w:val="20"/>
              </w:rPr>
              <w:t> </w:t>
            </w:r>
            <w:r w:rsidRPr="00E617E1">
              <w:rPr>
                <w:rFonts w:ascii="Calibri" w:hAnsi="Calibri" w:cs="Calibri"/>
                <w:b/>
                <w:color w:val="000000"/>
                <w:sz w:val="20"/>
                <w:szCs w:val="20"/>
              </w:rPr>
              <w:t>550</w:t>
            </w:r>
            <w:r>
              <w:rPr>
                <w:rFonts w:ascii="Calibri" w:hAnsi="Calibri" w:cs="Calibri"/>
                <w:b/>
                <w:color w:val="000000"/>
                <w:sz w:val="20"/>
                <w:szCs w:val="20"/>
              </w:rPr>
              <w:t xml:space="preserve"> </w:t>
            </w:r>
          </w:p>
        </w:tc>
        <w:tc>
          <w:tcPr>
            <w:tcW w:w="1545" w:type="dxa"/>
            <w:shd w:val="clear" w:color="auto" w:fill="B8CCE4"/>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color w:val="000000"/>
                <w:sz w:val="20"/>
                <w:szCs w:val="20"/>
              </w:rPr>
              <w:t>1</w:t>
            </w:r>
            <w:r>
              <w:rPr>
                <w:rFonts w:ascii="Calibri" w:hAnsi="Calibri" w:cs="Calibri"/>
                <w:b/>
                <w:color w:val="000000"/>
                <w:sz w:val="20"/>
                <w:szCs w:val="20"/>
              </w:rPr>
              <w:t> </w:t>
            </w:r>
            <w:r w:rsidRPr="00E617E1">
              <w:rPr>
                <w:rFonts w:ascii="Calibri" w:hAnsi="Calibri" w:cs="Calibri"/>
                <w:b/>
                <w:color w:val="000000"/>
                <w:sz w:val="20"/>
                <w:szCs w:val="20"/>
              </w:rPr>
              <w:t>233</w:t>
            </w:r>
            <w:r>
              <w:rPr>
                <w:rFonts w:ascii="Calibri" w:hAnsi="Calibri" w:cs="Calibri"/>
                <w:b/>
                <w:color w:val="000000"/>
                <w:sz w:val="20"/>
                <w:szCs w:val="20"/>
              </w:rPr>
              <w:t> </w:t>
            </w:r>
            <w:r w:rsidRPr="00E617E1">
              <w:rPr>
                <w:rFonts w:ascii="Calibri" w:hAnsi="Calibri" w:cs="Calibri"/>
                <w:b/>
                <w:color w:val="000000"/>
                <w:sz w:val="20"/>
                <w:szCs w:val="20"/>
              </w:rPr>
              <w:t>382</w:t>
            </w:r>
            <w:r>
              <w:rPr>
                <w:rFonts w:ascii="Calibri" w:hAnsi="Calibri" w:cs="Calibri"/>
                <w:b/>
                <w:color w:val="000000"/>
                <w:sz w:val="20"/>
                <w:szCs w:val="20"/>
              </w:rPr>
              <w:t xml:space="preserve"> </w:t>
            </w:r>
          </w:p>
        </w:tc>
        <w:tc>
          <w:tcPr>
            <w:tcW w:w="1816" w:type="dxa"/>
            <w:shd w:val="clear" w:color="auto" w:fill="B8CCE4"/>
            <w:vAlign w:val="center"/>
          </w:tcPr>
          <w:p w:rsidR="0020504C" w:rsidRPr="00E617E1" w:rsidRDefault="0020504C" w:rsidP="00884AC5">
            <w:pPr>
              <w:widowControl/>
              <w:jc w:val="right"/>
              <w:rPr>
                <w:rFonts w:ascii="Calibri" w:hAnsi="Calibri" w:cs="Calibri"/>
                <w:b/>
                <w:bCs/>
                <w:color w:val="000000"/>
                <w:sz w:val="20"/>
                <w:szCs w:val="20"/>
              </w:rPr>
            </w:pPr>
            <w:r>
              <w:rPr>
                <w:rFonts w:ascii="Calibri" w:hAnsi="Calibri" w:cs="Calibri"/>
                <w:b/>
                <w:bCs/>
                <w:color w:val="000000"/>
                <w:sz w:val="20"/>
                <w:szCs w:val="20"/>
                <w:lang w:val="fr-FR"/>
              </w:rPr>
              <w:t>69 %</w:t>
            </w:r>
          </w:p>
        </w:tc>
      </w:tr>
      <w:tr w:rsidR="00E205FB" w:rsidRPr="004F374C" w:rsidTr="00CF0B2A">
        <w:tblPrEx>
          <w:tblCellSpacing w:w="14" w:type="dxa"/>
          <w:tblCellMar>
            <w:top w:w="43" w:type="dxa"/>
            <w:left w:w="43" w:type="dxa"/>
            <w:bottom w:w="43" w:type="dxa"/>
            <w:right w:w="43" w:type="dxa"/>
          </w:tblCellMar>
        </w:tblPrEx>
        <w:trPr>
          <w:trHeight w:val="293"/>
          <w:tblCellSpacing w:w="14" w:type="dxa"/>
        </w:trPr>
        <w:tc>
          <w:tcPr>
            <w:tcW w:w="15171" w:type="dxa"/>
            <w:gridSpan w:val="13"/>
            <w:shd w:val="clear" w:color="auto" w:fill="1F497D" w:themeFill="text2"/>
          </w:tcPr>
          <w:p w:rsidR="00E205FB" w:rsidRDefault="00E205FB" w:rsidP="00CF0B2A">
            <w:pPr>
              <w:widowControl/>
              <w:rPr>
                <w:rFonts w:ascii="Calibri" w:hAnsi="Calibri" w:cs="Calibri"/>
                <w:b/>
                <w:bCs/>
                <w:color w:val="FFFFFF"/>
                <w:sz w:val="20"/>
                <w:szCs w:val="20"/>
                <w:lang w:val="fr-FR"/>
              </w:rPr>
            </w:pPr>
            <w:r>
              <w:rPr>
                <w:rFonts w:ascii="Calibri" w:hAnsi="Calibri" w:cs="Calibri"/>
                <w:b/>
                <w:bCs/>
                <w:color w:val="FFFFFF"/>
                <w:sz w:val="20"/>
                <w:szCs w:val="20"/>
                <w:lang w:val="fr-FR"/>
              </w:rPr>
              <w:t>Résultat 8 : Le Programme ONU-REDD offre aux pays partenaires, au Conseil d’orientation et aux organismes des Nations Unies participants des services de secrétariat prompts et efficaces.</w:t>
            </w: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rPr>
            </w:pPr>
            <w:r>
              <w:rPr>
                <w:rFonts w:ascii="Calibri" w:hAnsi="Calibri" w:cs="Calibri"/>
                <w:b/>
                <w:bCs/>
                <w:color w:val="000000"/>
                <w:sz w:val="20"/>
                <w:szCs w:val="20"/>
                <w:lang w:val="fr-FR"/>
              </w:rPr>
              <w:t>Réalisation 8.1 :</w:t>
            </w:r>
            <w:r>
              <w:rPr>
                <w:rFonts w:ascii="Calibri" w:hAnsi="Calibri" w:cs="Calibri"/>
                <w:color w:val="000000"/>
                <w:sz w:val="20"/>
                <w:szCs w:val="20"/>
                <w:lang w:val="fr-FR"/>
              </w:rPr>
              <w:t xml:space="preserve"> Gestion efficace du secrétariat, et, dans l’ensemble, mise en place de mécanismes efficaces et effectifs pour l’assurance-qualité et la coordination entre les organismes.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Tous</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082</w:t>
            </w:r>
            <w:r>
              <w:rPr>
                <w:rFonts w:ascii="Calibri" w:hAnsi="Calibri" w:cs="Calibri"/>
                <w:color w:val="000000"/>
                <w:sz w:val="20"/>
                <w:szCs w:val="20"/>
              </w:rPr>
              <w:t> </w:t>
            </w:r>
            <w:r w:rsidRPr="00E617E1">
              <w:rPr>
                <w:rFonts w:ascii="Calibri" w:hAnsi="Calibri" w:cs="Calibri"/>
                <w:color w:val="000000"/>
                <w:sz w:val="20"/>
                <w:szCs w:val="20"/>
              </w:rPr>
              <w:t xml:space="preserve">285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564</w:t>
            </w:r>
            <w:r>
              <w:rPr>
                <w:rFonts w:ascii="Calibri" w:hAnsi="Calibri" w:cs="Calibri"/>
                <w:color w:val="000000"/>
                <w:sz w:val="20"/>
                <w:szCs w:val="20"/>
              </w:rPr>
              <w:t> </w:t>
            </w:r>
            <w:r w:rsidRPr="00E617E1">
              <w:rPr>
                <w:rFonts w:ascii="Calibri" w:hAnsi="Calibri" w:cs="Calibri"/>
                <w:color w:val="000000"/>
                <w:sz w:val="20"/>
                <w:szCs w:val="20"/>
              </w:rPr>
              <w:t xml:space="preserve">230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220</w:t>
            </w:r>
            <w:r>
              <w:rPr>
                <w:rFonts w:ascii="Calibri" w:hAnsi="Calibri" w:cs="Calibri"/>
                <w:color w:val="000000"/>
                <w:sz w:val="20"/>
                <w:szCs w:val="20"/>
              </w:rPr>
              <w:t> </w:t>
            </w:r>
            <w:r w:rsidRPr="00E617E1">
              <w:rPr>
                <w:rFonts w:ascii="Calibri" w:hAnsi="Calibri" w:cs="Calibri"/>
                <w:color w:val="000000"/>
                <w:sz w:val="20"/>
                <w:szCs w:val="20"/>
              </w:rPr>
              <w:t xml:space="preserve">337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225</w:t>
            </w:r>
            <w:r>
              <w:rPr>
                <w:rFonts w:ascii="Calibri" w:hAnsi="Calibri" w:cs="Calibri"/>
                <w:color w:val="000000"/>
                <w:sz w:val="20"/>
                <w:szCs w:val="20"/>
              </w:rPr>
              <w:t> </w:t>
            </w:r>
            <w:r w:rsidRPr="00E617E1">
              <w:rPr>
                <w:rFonts w:ascii="Calibri" w:hAnsi="Calibri" w:cs="Calibri"/>
                <w:color w:val="000000"/>
                <w:sz w:val="20"/>
                <w:szCs w:val="20"/>
              </w:rPr>
              <w:t xml:space="preserve">088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445</w:t>
            </w:r>
            <w:r>
              <w:rPr>
                <w:rFonts w:ascii="Calibri" w:hAnsi="Calibri" w:cs="Calibri"/>
                <w:color w:val="000000"/>
                <w:sz w:val="20"/>
                <w:szCs w:val="20"/>
              </w:rPr>
              <w:t> </w:t>
            </w:r>
            <w:r w:rsidRPr="00E617E1">
              <w:rPr>
                <w:rFonts w:ascii="Calibri" w:hAnsi="Calibri" w:cs="Calibri"/>
                <w:color w:val="000000"/>
                <w:sz w:val="20"/>
                <w:szCs w:val="20"/>
              </w:rPr>
              <w:t xml:space="preserve">425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009</w:t>
            </w:r>
            <w:r>
              <w:rPr>
                <w:rFonts w:ascii="Calibri" w:hAnsi="Calibri" w:cs="Calibri"/>
                <w:color w:val="000000"/>
                <w:sz w:val="20"/>
                <w:szCs w:val="20"/>
              </w:rPr>
              <w:t> </w:t>
            </w:r>
            <w:r w:rsidRPr="00E617E1">
              <w:rPr>
                <w:rFonts w:ascii="Calibri" w:hAnsi="Calibri" w:cs="Calibri"/>
                <w:color w:val="000000"/>
                <w:sz w:val="20"/>
                <w:szCs w:val="20"/>
              </w:rPr>
              <w:t xml:space="preserve">655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eastAsia="fr-CH"/>
              </w:rPr>
            </w:pPr>
            <w:r>
              <w:rPr>
                <w:rFonts w:ascii="Calibri" w:hAnsi="Calibri" w:cs="Calibri"/>
                <w:b/>
                <w:bCs/>
                <w:color w:val="000000"/>
                <w:sz w:val="20"/>
                <w:szCs w:val="20"/>
                <w:lang w:val="fr-FR"/>
              </w:rPr>
              <w:t>Réalisation 8.2</w:t>
            </w:r>
            <w:r>
              <w:rPr>
                <w:rFonts w:ascii="Calibri" w:hAnsi="Calibri" w:cs="Calibri"/>
                <w:color w:val="000000"/>
                <w:sz w:val="20"/>
                <w:szCs w:val="20"/>
                <w:lang w:val="fr-FR"/>
              </w:rPr>
              <w:t xml:space="preserve"> : Une assurance-qualité </w:t>
            </w:r>
            <w:proofErr w:type="spellStart"/>
            <w:r>
              <w:rPr>
                <w:rFonts w:ascii="Calibri" w:hAnsi="Calibri" w:cs="Calibri"/>
                <w:color w:val="000000"/>
                <w:sz w:val="20"/>
                <w:szCs w:val="20"/>
                <w:lang w:val="fr-FR"/>
              </w:rPr>
              <w:t>interinstitutions</w:t>
            </w:r>
            <w:proofErr w:type="spellEnd"/>
            <w:r>
              <w:rPr>
                <w:rFonts w:ascii="Calibri" w:hAnsi="Calibri" w:cs="Calibri"/>
                <w:color w:val="000000"/>
                <w:sz w:val="20"/>
                <w:szCs w:val="20"/>
                <w:lang w:val="fr-FR"/>
              </w:rPr>
              <w:t xml:space="preserve"> est fournie aux Programmes nationaux.</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color w:val="000000"/>
                <w:sz w:val="20"/>
                <w:szCs w:val="20"/>
                <w:lang w:val="fr-FR"/>
              </w:rPr>
              <w:t>Tous</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917</w:t>
            </w:r>
            <w:r>
              <w:rPr>
                <w:rFonts w:ascii="Calibri" w:hAnsi="Calibri" w:cs="Calibri"/>
                <w:color w:val="000000"/>
                <w:sz w:val="20"/>
                <w:szCs w:val="20"/>
              </w:rPr>
              <w:t> </w:t>
            </w:r>
            <w:r w:rsidRPr="00E617E1">
              <w:rPr>
                <w:rFonts w:ascii="Calibri" w:hAnsi="Calibri" w:cs="Calibri"/>
                <w:color w:val="000000"/>
                <w:sz w:val="20"/>
                <w:szCs w:val="20"/>
              </w:rPr>
              <w:t xml:space="preserve">951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379</w:t>
            </w:r>
            <w:r>
              <w:rPr>
                <w:rFonts w:ascii="Calibri" w:hAnsi="Calibri" w:cs="Calibri"/>
                <w:color w:val="000000"/>
                <w:sz w:val="20"/>
                <w:szCs w:val="20"/>
              </w:rPr>
              <w:t> </w:t>
            </w:r>
            <w:r w:rsidRPr="00E617E1">
              <w:rPr>
                <w:rFonts w:ascii="Calibri" w:hAnsi="Calibri" w:cs="Calibri"/>
                <w:color w:val="000000"/>
                <w:sz w:val="20"/>
                <w:szCs w:val="20"/>
              </w:rPr>
              <w:t xml:space="preserve">629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154</w:t>
            </w:r>
            <w:r>
              <w:rPr>
                <w:rFonts w:ascii="Calibri" w:hAnsi="Calibri" w:cs="Calibri"/>
                <w:color w:val="000000"/>
                <w:sz w:val="20"/>
                <w:szCs w:val="20"/>
              </w:rPr>
              <w:t> </w:t>
            </w:r>
            <w:r w:rsidRPr="00E617E1">
              <w:rPr>
                <w:rFonts w:ascii="Calibri" w:hAnsi="Calibri" w:cs="Calibri"/>
                <w:color w:val="000000"/>
                <w:sz w:val="20"/>
                <w:szCs w:val="20"/>
              </w:rPr>
              <w:t xml:space="preserve">299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157</w:t>
            </w:r>
            <w:r>
              <w:rPr>
                <w:rFonts w:ascii="Calibri" w:hAnsi="Calibri" w:cs="Calibri"/>
                <w:color w:val="000000"/>
                <w:sz w:val="20"/>
                <w:szCs w:val="20"/>
              </w:rPr>
              <w:t> </w:t>
            </w:r>
            <w:r w:rsidRPr="00E617E1">
              <w:rPr>
                <w:rFonts w:ascii="Calibri" w:hAnsi="Calibri" w:cs="Calibri"/>
                <w:color w:val="000000"/>
                <w:sz w:val="20"/>
                <w:szCs w:val="20"/>
              </w:rPr>
              <w:t xml:space="preserve">626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311</w:t>
            </w:r>
            <w:r>
              <w:rPr>
                <w:rFonts w:ascii="Calibri" w:hAnsi="Calibri" w:cs="Calibri"/>
                <w:color w:val="000000"/>
                <w:sz w:val="20"/>
                <w:szCs w:val="20"/>
              </w:rPr>
              <w:t> </w:t>
            </w:r>
            <w:r w:rsidRPr="00E617E1">
              <w:rPr>
                <w:rFonts w:ascii="Calibri" w:hAnsi="Calibri" w:cs="Calibri"/>
                <w:color w:val="000000"/>
                <w:sz w:val="20"/>
                <w:szCs w:val="20"/>
              </w:rPr>
              <w:t xml:space="preserve">925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691</w:t>
            </w:r>
            <w:r>
              <w:rPr>
                <w:rFonts w:ascii="Calibri" w:hAnsi="Calibri" w:cs="Calibri"/>
                <w:color w:val="000000"/>
                <w:sz w:val="20"/>
                <w:szCs w:val="20"/>
              </w:rPr>
              <w:t> </w:t>
            </w:r>
            <w:r w:rsidRPr="00E617E1">
              <w:rPr>
                <w:rFonts w:ascii="Calibri" w:hAnsi="Calibri" w:cs="Calibri"/>
                <w:color w:val="000000"/>
                <w:sz w:val="20"/>
                <w:szCs w:val="20"/>
              </w:rPr>
              <w:t xml:space="preserve">554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eastAsia="fr-CH"/>
              </w:rPr>
            </w:pPr>
            <w:r>
              <w:rPr>
                <w:rFonts w:ascii="Calibri" w:hAnsi="Calibri" w:cs="Calibri"/>
                <w:b/>
                <w:bCs/>
                <w:color w:val="000000"/>
                <w:sz w:val="20"/>
                <w:szCs w:val="20"/>
                <w:lang w:val="fr-FR"/>
              </w:rPr>
              <w:t>Réalisation 8.3 :</w:t>
            </w:r>
            <w:r>
              <w:rPr>
                <w:rFonts w:ascii="Calibri" w:hAnsi="Calibri" w:cs="Calibri"/>
                <w:color w:val="000000"/>
                <w:sz w:val="20"/>
                <w:szCs w:val="20"/>
                <w:lang w:val="fr-FR"/>
              </w:rPr>
              <w:t xml:space="preserve"> Fourniture d’une assurance-qualité </w:t>
            </w:r>
            <w:proofErr w:type="spellStart"/>
            <w:r>
              <w:rPr>
                <w:rFonts w:ascii="Calibri" w:hAnsi="Calibri" w:cs="Calibri"/>
                <w:color w:val="000000"/>
                <w:sz w:val="20"/>
                <w:szCs w:val="20"/>
                <w:lang w:val="fr-FR"/>
              </w:rPr>
              <w:t>interinstitutions</w:t>
            </w:r>
            <w:proofErr w:type="spellEnd"/>
            <w:r>
              <w:rPr>
                <w:rFonts w:ascii="Calibri" w:hAnsi="Calibri" w:cs="Calibri"/>
                <w:color w:val="000000"/>
                <w:sz w:val="20"/>
                <w:szCs w:val="20"/>
                <w:lang w:val="fr-FR"/>
              </w:rPr>
              <w:t xml:space="preserve"> pour l’appui aux activités nationales REDD+ (SNA).</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Tous</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769</w:t>
            </w:r>
            <w:r>
              <w:rPr>
                <w:rFonts w:ascii="Calibri" w:hAnsi="Calibri" w:cs="Calibri"/>
                <w:color w:val="000000"/>
                <w:sz w:val="20"/>
                <w:szCs w:val="20"/>
              </w:rPr>
              <w:t> </w:t>
            </w:r>
            <w:r w:rsidRPr="00E617E1">
              <w:rPr>
                <w:rFonts w:ascii="Calibri" w:hAnsi="Calibri" w:cs="Calibri"/>
                <w:color w:val="000000"/>
                <w:sz w:val="20"/>
                <w:szCs w:val="20"/>
              </w:rPr>
              <w:t xml:space="preserve">025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355</w:t>
            </w:r>
            <w:r>
              <w:rPr>
                <w:rFonts w:ascii="Calibri" w:hAnsi="Calibri" w:cs="Calibri"/>
                <w:color w:val="000000"/>
                <w:sz w:val="20"/>
                <w:szCs w:val="20"/>
              </w:rPr>
              <w:t> </w:t>
            </w:r>
            <w:r w:rsidRPr="00E617E1">
              <w:rPr>
                <w:rFonts w:ascii="Calibri" w:hAnsi="Calibri" w:cs="Calibri"/>
                <w:color w:val="000000"/>
                <w:sz w:val="20"/>
                <w:szCs w:val="20"/>
              </w:rPr>
              <w:t xml:space="preserve">638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144</w:t>
            </w:r>
            <w:r>
              <w:rPr>
                <w:rFonts w:ascii="Calibri" w:hAnsi="Calibri" w:cs="Calibri"/>
                <w:color w:val="000000"/>
                <w:sz w:val="20"/>
                <w:szCs w:val="20"/>
              </w:rPr>
              <w:t> </w:t>
            </w:r>
            <w:r w:rsidRPr="00E617E1">
              <w:rPr>
                <w:rFonts w:ascii="Calibri" w:hAnsi="Calibri" w:cs="Calibri"/>
                <w:color w:val="000000"/>
                <w:sz w:val="20"/>
                <w:szCs w:val="20"/>
              </w:rPr>
              <w:t xml:space="preserve">687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147</w:t>
            </w:r>
            <w:r>
              <w:rPr>
                <w:rFonts w:ascii="Calibri" w:hAnsi="Calibri" w:cs="Calibri"/>
                <w:color w:val="000000"/>
                <w:sz w:val="20"/>
                <w:szCs w:val="20"/>
              </w:rPr>
              <w:t> </w:t>
            </w:r>
            <w:r w:rsidRPr="00E617E1">
              <w:rPr>
                <w:rFonts w:ascii="Calibri" w:hAnsi="Calibri" w:cs="Calibri"/>
                <w:color w:val="000000"/>
                <w:sz w:val="20"/>
                <w:szCs w:val="20"/>
              </w:rPr>
              <w:t xml:space="preserve">806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292</w:t>
            </w:r>
            <w:r>
              <w:rPr>
                <w:rFonts w:ascii="Calibri" w:hAnsi="Calibri" w:cs="Calibri"/>
                <w:color w:val="000000"/>
                <w:sz w:val="20"/>
                <w:szCs w:val="20"/>
              </w:rPr>
              <w:t> </w:t>
            </w:r>
            <w:r w:rsidRPr="00E617E1">
              <w:rPr>
                <w:rFonts w:ascii="Calibri" w:hAnsi="Calibri" w:cs="Calibri"/>
                <w:color w:val="000000"/>
                <w:sz w:val="20"/>
                <w:szCs w:val="20"/>
              </w:rPr>
              <w:t xml:space="preserve">493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648</w:t>
            </w:r>
            <w:r>
              <w:rPr>
                <w:rFonts w:ascii="Calibri" w:hAnsi="Calibri" w:cs="Calibri"/>
                <w:color w:val="000000"/>
                <w:sz w:val="20"/>
                <w:szCs w:val="20"/>
              </w:rPr>
              <w:t> </w:t>
            </w:r>
            <w:r w:rsidRPr="00E617E1">
              <w:rPr>
                <w:rFonts w:ascii="Calibri" w:hAnsi="Calibri" w:cs="Calibri"/>
                <w:color w:val="000000"/>
                <w:sz w:val="20"/>
                <w:szCs w:val="20"/>
              </w:rPr>
              <w:t xml:space="preserve">131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eastAsia="fr-CH"/>
              </w:rPr>
            </w:pPr>
            <w:r>
              <w:rPr>
                <w:rFonts w:ascii="Calibri" w:hAnsi="Calibri" w:cs="Calibri"/>
                <w:b/>
                <w:bCs/>
                <w:color w:val="000000"/>
                <w:sz w:val="20"/>
                <w:szCs w:val="20"/>
                <w:lang w:val="fr-FR"/>
              </w:rPr>
              <w:t>Réalisation 8.4 :</w:t>
            </w:r>
            <w:r>
              <w:rPr>
                <w:rFonts w:ascii="Calibri" w:hAnsi="Calibri" w:cs="Calibri"/>
                <w:color w:val="000000"/>
                <w:sz w:val="20"/>
                <w:szCs w:val="20"/>
                <w:lang w:val="fr-FR"/>
              </w:rPr>
              <w:t xml:space="preserve"> Le Conseil d’orientation, le Groupe de stratégie et le Groupe d’administration sont opérationnels et efficaces.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Tous</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307</w:t>
            </w:r>
            <w:r>
              <w:rPr>
                <w:rFonts w:ascii="Calibri" w:hAnsi="Calibri" w:cs="Calibri"/>
                <w:color w:val="000000"/>
                <w:sz w:val="20"/>
                <w:szCs w:val="20"/>
              </w:rPr>
              <w:t> </w:t>
            </w:r>
            <w:r w:rsidRPr="00E617E1">
              <w:rPr>
                <w:rFonts w:ascii="Calibri" w:hAnsi="Calibri" w:cs="Calibri"/>
                <w:color w:val="000000"/>
                <w:sz w:val="20"/>
                <w:szCs w:val="20"/>
              </w:rPr>
              <w:t xml:space="preserve">362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739</w:t>
            </w:r>
            <w:r>
              <w:rPr>
                <w:rFonts w:ascii="Calibri" w:hAnsi="Calibri" w:cs="Calibri"/>
                <w:color w:val="000000"/>
                <w:sz w:val="20"/>
                <w:szCs w:val="20"/>
              </w:rPr>
              <w:t> </w:t>
            </w:r>
            <w:r w:rsidRPr="00E617E1">
              <w:rPr>
                <w:rFonts w:ascii="Calibri" w:hAnsi="Calibri" w:cs="Calibri"/>
                <w:color w:val="000000"/>
                <w:sz w:val="20"/>
                <w:szCs w:val="20"/>
              </w:rPr>
              <w:t xml:space="preserve">160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258</w:t>
            </w:r>
            <w:r>
              <w:rPr>
                <w:rFonts w:ascii="Calibri" w:hAnsi="Calibri" w:cs="Calibri"/>
                <w:color w:val="000000"/>
                <w:sz w:val="20"/>
                <w:szCs w:val="20"/>
              </w:rPr>
              <w:t> </w:t>
            </w:r>
            <w:r w:rsidRPr="00E617E1">
              <w:rPr>
                <w:rFonts w:ascii="Calibri" w:hAnsi="Calibri" w:cs="Calibri"/>
                <w:color w:val="000000"/>
                <w:sz w:val="20"/>
                <w:szCs w:val="20"/>
              </w:rPr>
              <w:t xml:space="preserve">171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263</w:t>
            </w:r>
            <w:r>
              <w:rPr>
                <w:rFonts w:ascii="Calibri" w:hAnsi="Calibri" w:cs="Calibri"/>
                <w:color w:val="000000"/>
                <w:sz w:val="20"/>
                <w:szCs w:val="20"/>
              </w:rPr>
              <w:t> </w:t>
            </w:r>
            <w:r w:rsidRPr="00E617E1">
              <w:rPr>
                <w:rFonts w:ascii="Calibri" w:hAnsi="Calibri" w:cs="Calibri"/>
                <w:color w:val="000000"/>
                <w:sz w:val="20"/>
                <w:szCs w:val="20"/>
              </w:rPr>
              <w:t xml:space="preserve">738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521</w:t>
            </w:r>
            <w:r>
              <w:rPr>
                <w:rFonts w:ascii="Calibri" w:hAnsi="Calibri" w:cs="Calibri"/>
                <w:color w:val="000000"/>
                <w:sz w:val="20"/>
                <w:szCs w:val="20"/>
              </w:rPr>
              <w:t> </w:t>
            </w:r>
            <w:r w:rsidRPr="00E617E1">
              <w:rPr>
                <w:rFonts w:ascii="Calibri" w:hAnsi="Calibri" w:cs="Calibri"/>
                <w:color w:val="000000"/>
                <w:sz w:val="20"/>
                <w:szCs w:val="20"/>
              </w:rPr>
              <w:t xml:space="preserve">909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261</w:t>
            </w:r>
            <w:r>
              <w:rPr>
                <w:rFonts w:ascii="Calibri" w:hAnsi="Calibri" w:cs="Calibri"/>
                <w:color w:val="000000"/>
                <w:sz w:val="20"/>
                <w:szCs w:val="20"/>
              </w:rPr>
              <w:t> </w:t>
            </w:r>
            <w:r w:rsidRPr="00E617E1">
              <w:rPr>
                <w:rFonts w:ascii="Calibri" w:hAnsi="Calibri" w:cs="Calibri"/>
                <w:color w:val="000000"/>
                <w:sz w:val="20"/>
                <w:szCs w:val="20"/>
              </w:rPr>
              <w:t xml:space="preserve">069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eastAsia="fr-CH"/>
              </w:rPr>
            </w:pPr>
            <w:r>
              <w:rPr>
                <w:rFonts w:ascii="Calibri" w:hAnsi="Calibri" w:cs="Calibri"/>
                <w:b/>
                <w:bCs/>
                <w:color w:val="000000"/>
                <w:sz w:val="20"/>
                <w:szCs w:val="20"/>
                <w:lang w:val="fr-FR"/>
              </w:rPr>
              <w:t>Réalisation 8.5 :</w:t>
            </w:r>
            <w:r>
              <w:rPr>
                <w:rFonts w:ascii="Calibri" w:hAnsi="Calibri" w:cs="Calibri"/>
                <w:color w:val="000000"/>
                <w:sz w:val="20"/>
                <w:szCs w:val="20"/>
                <w:lang w:val="fr-FR"/>
              </w:rPr>
              <w:t xml:space="preserve"> La gestion axée sur les résultats, intégrant le suivi, l’évaluation et la notification, est mise en œuvre dans l’ensemble du Programme ONU-REDD.</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Tous</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438</w:t>
            </w:r>
            <w:r>
              <w:rPr>
                <w:rFonts w:ascii="Calibri" w:hAnsi="Calibri" w:cs="Calibri"/>
                <w:color w:val="000000"/>
                <w:sz w:val="20"/>
                <w:szCs w:val="20"/>
              </w:rPr>
              <w:t> </w:t>
            </w:r>
            <w:r w:rsidRPr="00E617E1">
              <w:rPr>
                <w:rFonts w:ascii="Calibri" w:hAnsi="Calibri" w:cs="Calibri"/>
                <w:color w:val="000000"/>
                <w:sz w:val="20"/>
                <w:szCs w:val="20"/>
              </w:rPr>
              <w:t xml:space="preserve">376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273</w:t>
            </w:r>
            <w:r>
              <w:rPr>
                <w:rFonts w:ascii="Calibri" w:hAnsi="Calibri" w:cs="Calibri"/>
                <w:color w:val="000000"/>
                <w:sz w:val="20"/>
                <w:szCs w:val="20"/>
              </w:rPr>
              <w:t> </w:t>
            </w:r>
            <w:r w:rsidRPr="00E617E1">
              <w:rPr>
                <w:rFonts w:ascii="Calibri" w:hAnsi="Calibri" w:cs="Calibri"/>
                <w:color w:val="000000"/>
                <w:sz w:val="20"/>
                <w:szCs w:val="20"/>
              </w:rPr>
              <w:t xml:space="preserve">425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73</w:t>
            </w:r>
            <w:r>
              <w:rPr>
                <w:rFonts w:ascii="Calibri" w:hAnsi="Calibri" w:cs="Calibri"/>
                <w:color w:val="000000"/>
                <w:sz w:val="20"/>
                <w:szCs w:val="20"/>
              </w:rPr>
              <w:t> </w:t>
            </w:r>
            <w:r w:rsidRPr="00E617E1">
              <w:rPr>
                <w:rFonts w:ascii="Calibri" w:hAnsi="Calibri" w:cs="Calibri"/>
                <w:color w:val="000000"/>
                <w:sz w:val="20"/>
                <w:szCs w:val="20"/>
              </w:rPr>
              <w:t xml:space="preserve">687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75</w:t>
            </w:r>
            <w:r>
              <w:rPr>
                <w:rFonts w:ascii="Calibri" w:hAnsi="Calibri" w:cs="Calibri"/>
                <w:color w:val="000000"/>
                <w:sz w:val="20"/>
                <w:szCs w:val="20"/>
              </w:rPr>
              <w:t> </w:t>
            </w:r>
            <w:r w:rsidRPr="00E617E1">
              <w:rPr>
                <w:rFonts w:ascii="Calibri" w:hAnsi="Calibri" w:cs="Calibri"/>
                <w:color w:val="000000"/>
                <w:sz w:val="20"/>
                <w:szCs w:val="20"/>
              </w:rPr>
              <w:t xml:space="preserve">276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148</w:t>
            </w:r>
            <w:r>
              <w:rPr>
                <w:rFonts w:ascii="Calibri" w:hAnsi="Calibri" w:cs="Calibri"/>
                <w:color w:val="000000"/>
                <w:sz w:val="20"/>
                <w:szCs w:val="20"/>
              </w:rPr>
              <w:t> </w:t>
            </w:r>
            <w:r w:rsidRPr="00E617E1">
              <w:rPr>
                <w:rFonts w:ascii="Calibri" w:hAnsi="Calibri" w:cs="Calibri"/>
                <w:color w:val="000000"/>
                <w:sz w:val="20"/>
                <w:szCs w:val="20"/>
              </w:rPr>
              <w:t xml:space="preserve">963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422</w:t>
            </w:r>
            <w:r>
              <w:rPr>
                <w:rFonts w:ascii="Calibri" w:hAnsi="Calibri" w:cs="Calibri"/>
                <w:color w:val="000000"/>
                <w:sz w:val="20"/>
                <w:szCs w:val="20"/>
              </w:rPr>
              <w:t> </w:t>
            </w:r>
            <w:r w:rsidRPr="00E617E1">
              <w:rPr>
                <w:rFonts w:ascii="Calibri" w:hAnsi="Calibri" w:cs="Calibri"/>
                <w:color w:val="000000"/>
                <w:sz w:val="20"/>
                <w:szCs w:val="20"/>
              </w:rPr>
              <w:t xml:space="preserve">388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p>
        </w:tc>
      </w:tr>
      <w:tr w:rsidR="0020504C" w:rsidTr="00871CAF">
        <w:tblPrEx>
          <w:tblCellSpacing w:w="14" w:type="dxa"/>
          <w:tblCellMar>
            <w:top w:w="43" w:type="dxa"/>
            <w:left w:w="43" w:type="dxa"/>
            <w:bottom w:w="43" w:type="dxa"/>
            <w:right w:w="43" w:type="dxa"/>
          </w:tblCellMar>
        </w:tblPrEx>
        <w:trPr>
          <w:trHeight w:val="23"/>
          <w:tblCellSpacing w:w="14" w:type="dxa"/>
        </w:trPr>
        <w:tc>
          <w:tcPr>
            <w:tcW w:w="3251" w:type="dxa"/>
            <w:shd w:val="clear" w:color="auto" w:fill="DBE5F1"/>
            <w:vAlign w:val="center"/>
          </w:tcPr>
          <w:p w:rsidR="0020504C" w:rsidRPr="000C6901" w:rsidRDefault="0020504C" w:rsidP="000C6901">
            <w:pPr>
              <w:rPr>
                <w:rFonts w:ascii="Calibri" w:hAnsi="Calibri" w:cs="Calibri"/>
                <w:b/>
                <w:bCs/>
                <w:color w:val="000000"/>
                <w:sz w:val="20"/>
                <w:szCs w:val="20"/>
                <w:lang w:val="fr-FR" w:eastAsia="fr-CH"/>
              </w:rPr>
            </w:pPr>
            <w:r>
              <w:rPr>
                <w:rFonts w:ascii="Calibri" w:hAnsi="Calibri" w:cs="Calibri"/>
                <w:b/>
                <w:bCs/>
                <w:color w:val="000000"/>
                <w:sz w:val="20"/>
                <w:szCs w:val="20"/>
                <w:lang w:val="fr-FR"/>
              </w:rPr>
              <w:lastRenderedPageBreak/>
              <w:t>Réalisation 8.6 :</w:t>
            </w:r>
            <w:r>
              <w:rPr>
                <w:rFonts w:ascii="Calibri" w:hAnsi="Calibri" w:cs="Calibri"/>
                <w:color w:val="000000"/>
                <w:sz w:val="20"/>
                <w:szCs w:val="20"/>
                <w:lang w:val="fr-FR"/>
              </w:rPr>
              <w:t xml:space="preserve"> Renforcement des partenariats externes et de la mobilisation des ressources.</w:t>
            </w:r>
          </w:p>
        </w:tc>
        <w:tc>
          <w:tcPr>
            <w:tcW w:w="968" w:type="dxa"/>
            <w:shd w:val="clear" w:color="auto" w:fill="DBE5F1"/>
            <w:vAlign w:val="center"/>
          </w:tcPr>
          <w:p w:rsidR="0020504C" w:rsidRPr="005E49F7" w:rsidRDefault="0020504C" w:rsidP="00CA03D6">
            <w:pPr>
              <w:widowControl/>
              <w:jc w:val="center"/>
              <w:rPr>
                <w:rFonts w:ascii="Calibri" w:hAnsi="Calibri" w:cs="Calibri"/>
                <w:color w:val="000000"/>
                <w:sz w:val="20"/>
                <w:szCs w:val="20"/>
                <w:lang w:val="en-GB" w:eastAsia="fr-CH"/>
              </w:rPr>
            </w:pPr>
            <w:r>
              <w:rPr>
                <w:rFonts w:ascii="Calibri" w:hAnsi="Calibri" w:cs="Calibri"/>
                <w:color w:val="000000"/>
                <w:sz w:val="20"/>
                <w:szCs w:val="20"/>
                <w:lang w:val="fr-FR"/>
              </w:rPr>
              <w:t>Tous</w:t>
            </w:r>
          </w:p>
        </w:tc>
        <w:tc>
          <w:tcPr>
            <w:tcW w:w="1394" w:type="dxa"/>
            <w:gridSpan w:val="3"/>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111</w:t>
            </w:r>
            <w:r>
              <w:rPr>
                <w:rFonts w:ascii="Calibri" w:hAnsi="Calibri" w:cs="Calibri"/>
                <w:color w:val="000000"/>
                <w:sz w:val="20"/>
                <w:szCs w:val="20"/>
              </w:rPr>
              <w:t> </w:t>
            </w:r>
            <w:r w:rsidRPr="00E617E1">
              <w:rPr>
                <w:rFonts w:ascii="Calibri" w:hAnsi="Calibri" w:cs="Calibri"/>
                <w:color w:val="000000"/>
                <w:sz w:val="20"/>
                <w:szCs w:val="20"/>
              </w:rPr>
              <w:t xml:space="preserve">562 </w:t>
            </w:r>
          </w:p>
        </w:tc>
        <w:tc>
          <w:tcPr>
            <w:tcW w:w="1538"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w:t>
            </w:r>
            <w:r>
              <w:rPr>
                <w:rFonts w:ascii="Calibri" w:hAnsi="Calibri" w:cs="Calibri"/>
                <w:color w:val="000000"/>
                <w:sz w:val="20"/>
                <w:szCs w:val="20"/>
              </w:rPr>
              <w:t xml:space="preserve"> </w:t>
            </w:r>
          </w:p>
        </w:tc>
        <w:tc>
          <w:tcPr>
            <w:tcW w:w="1394"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18</w:t>
            </w:r>
            <w:r>
              <w:rPr>
                <w:rFonts w:ascii="Calibri" w:hAnsi="Calibri" w:cs="Calibri"/>
                <w:color w:val="000000"/>
                <w:sz w:val="20"/>
                <w:szCs w:val="20"/>
              </w:rPr>
              <w:t> </w:t>
            </w:r>
            <w:r w:rsidRPr="00E617E1">
              <w:rPr>
                <w:rFonts w:ascii="Calibri" w:hAnsi="Calibri" w:cs="Calibri"/>
                <w:color w:val="000000"/>
                <w:sz w:val="20"/>
                <w:szCs w:val="20"/>
              </w:rPr>
              <w:t xml:space="preserve">753 </w:t>
            </w:r>
          </w:p>
        </w:tc>
        <w:tc>
          <w:tcPr>
            <w:tcW w:w="1537"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19</w:t>
            </w:r>
            <w:r>
              <w:rPr>
                <w:rFonts w:ascii="Calibri" w:hAnsi="Calibri" w:cs="Calibri"/>
                <w:color w:val="000000"/>
                <w:sz w:val="20"/>
                <w:szCs w:val="20"/>
              </w:rPr>
              <w:t> </w:t>
            </w:r>
            <w:r w:rsidRPr="00E617E1">
              <w:rPr>
                <w:rFonts w:ascii="Calibri" w:hAnsi="Calibri" w:cs="Calibri"/>
                <w:color w:val="000000"/>
                <w:sz w:val="20"/>
                <w:szCs w:val="20"/>
              </w:rPr>
              <w:t xml:space="preserve">157 </w:t>
            </w:r>
          </w:p>
        </w:tc>
        <w:tc>
          <w:tcPr>
            <w:tcW w:w="1728" w:type="dxa"/>
            <w:gridSpan w:val="2"/>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37</w:t>
            </w:r>
            <w:r>
              <w:rPr>
                <w:rFonts w:ascii="Calibri" w:hAnsi="Calibri" w:cs="Calibri"/>
                <w:color w:val="000000"/>
                <w:sz w:val="20"/>
                <w:szCs w:val="20"/>
              </w:rPr>
              <w:t> </w:t>
            </w:r>
            <w:r w:rsidRPr="00E617E1">
              <w:rPr>
                <w:rFonts w:ascii="Calibri" w:hAnsi="Calibri" w:cs="Calibri"/>
                <w:color w:val="000000"/>
                <w:sz w:val="20"/>
                <w:szCs w:val="20"/>
              </w:rPr>
              <w:t xml:space="preserve">909 </w:t>
            </w:r>
          </w:p>
        </w:tc>
        <w:tc>
          <w:tcPr>
            <w:tcW w:w="1545" w:type="dxa"/>
            <w:shd w:val="clear" w:color="auto" w:fill="DBE5F1"/>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37</w:t>
            </w:r>
            <w:r>
              <w:rPr>
                <w:rFonts w:ascii="Calibri" w:hAnsi="Calibri" w:cs="Calibri"/>
                <w:color w:val="000000"/>
                <w:sz w:val="20"/>
                <w:szCs w:val="20"/>
              </w:rPr>
              <w:t> </w:t>
            </w:r>
            <w:r w:rsidRPr="00E617E1">
              <w:rPr>
                <w:rFonts w:ascii="Calibri" w:hAnsi="Calibri" w:cs="Calibri"/>
                <w:color w:val="000000"/>
                <w:sz w:val="20"/>
                <w:szCs w:val="20"/>
              </w:rPr>
              <w:t xml:space="preserve">909 </w:t>
            </w:r>
          </w:p>
        </w:tc>
        <w:tc>
          <w:tcPr>
            <w:tcW w:w="1816" w:type="dxa"/>
            <w:shd w:val="clear" w:color="auto" w:fill="DBE5F1"/>
            <w:vAlign w:val="center"/>
          </w:tcPr>
          <w:p w:rsidR="0020504C" w:rsidRPr="005E49F7"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0C6901" w:rsidRDefault="0020504C" w:rsidP="00871CAF">
            <w:pPr>
              <w:rPr>
                <w:rFonts w:ascii="Calibri" w:hAnsi="Calibri" w:cs="Calibri"/>
                <w:b/>
                <w:bCs/>
                <w:color w:val="000000"/>
                <w:sz w:val="20"/>
                <w:szCs w:val="20"/>
                <w:lang w:val="fr-FR" w:eastAsia="fr-CH"/>
              </w:rPr>
            </w:pPr>
            <w:r>
              <w:rPr>
                <w:rFonts w:ascii="Calibri" w:hAnsi="Calibri" w:cs="Calibri"/>
                <w:b/>
                <w:bCs/>
                <w:color w:val="000000"/>
                <w:sz w:val="20"/>
                <w:szCs w:val="20"/>
                <w:lang w:val="fr-FR"/>
              </w:rPr>
              <w:t>Sous-total pour le Résultat 8</w:t>
            </w:r>
          </w:p>
        </w:tc>
        <w:tc>
          <w:tcPr>
            <w:tcW w:w="968" w:type="dxa"/>
            <w:shd w:val="clear" w:color="auto" w:fill="B8CCE4"/>
            <w:vAlign w:val="center"/>
          </w:tcPr>
          <w:p w:rsidR="0020504C" w:rsidRPr="000C6901" w:rsidRDefault="0020504C" w:rsidP="00CA03D6">
            <w:pPr>
              <w:widowControl/>
              <w:jc w:val="center"/>
              <w:rPr>
                <w:rFonts w:ascii="Calibri" w:hAnsi="Calibri" w:cs="Calibri"/>
                <w:bCs/>
                <w:color w:val="000000"/>
                <w:sz w:val="20"/>
                <w:szCs w:val="20"/>
                <w:lang w:val="fr-FR" w:eastAsia="fr-CH"/>
              </w:rPr>
            </w:pP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4</w:t>
            </w:r>
            <w:r>
              <w:rPr>
                <w:rFonts w:ascii="Calibri" w:hAnsi="Calibri" w:cs="Calibri"/>
                <w:b/>
                <w:bCs/>
                <w:color w:val="000000"/>
                <w:sz w:val="20"/>
                <w:szCs w:val="20"/>
              </w:rPr>
              <w:t> </w:t>
            </w:r>
            <w:r w:rsidRPr="00E617E1">
              <w:rPr>
                <w:rFonts w:ascii="Calibri" w:hAnsi="Calibri" w:cs="Calibri"/>
                <w:b/>
                <w:bCs/>
                <w:color w:val="000000"/>
                <w:sz w:val="20"/>
                <w:szCs w:val="20"/>
              </w:rPr>
              <w:t>626</w:t>
            </w:r>
            <w:r>
              <w:rPr>
                <w:rFonts w:ascii="Calibri" w:hAnsi="Calibri" w:cs="Calibri"/>
                <w:b/>
                <w:bCs/>
                <w:color w:val="000000"/>
                <w:sz w:val="20"/>
                <w:szCs w:val="20"/>
              </w:rPr>
              <w:t> </w:t>
            </w:r>
            <w:r w:rsidRPr="00E617E1">
              <w:rPr>
                <w:rFonts w:ascii="Calibri" w:hAnsi="Calibri" w:cs="Calibri"/>
                <w:b/>
                <w:bCs/>
                <w:color w:val="000000"/>
                <w:sz w:val="20"/>
                <w:szCs w:val="20"/>
              </w:rPr>
              <w:t xml:space="preserve">561 </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2</w:t>
            </w:r>
            <w:r>
              <w:rPr>
                <w:rFonts w:ascii="Calibri" w:hAnsi="Calibri" w:cs="Calibri"/>
                <w:b/>
                <w:bCs/>
                <w:color w:val="000000"/>
                <w:sz w:val="20"/>
                <w:szCs w:val="20"/>
              </w:rPr>
              <w:t> </w:t>
            </w:r>
            <w:r w:rsidRPr="00E617E1">
              <w:rPr>
                <w:rFonts w:ascii="Calibri" w:hAnsi="Calibri" w:cs="Calibri"/>
                <w:b/>
                <w:bCs/>
                <w:color w:val="000000"/>
                <w:sz w:val="20"/>
                <w:szCs w:val="20"/>
              </w:rPr>
              <w:t>312</w:t>
            </w:r>
            <w:r>
              <w:rPr>
                <w:rFonts w:ascii="Calibri" w:hAnsi="Calibri" w:cs="Calibri"/>
                <w:b/>
                <w:bCs/>
                <w:color w:val="000000"/>
                <w:sz w:val="20"/>
                <w:szCs w:val="20"/>
              </w:rPr>
              <w:t> </w:t>
            </w:r>
            <w:r w:rsidRPr="00E617E1">
              <w:rPr>
                <w:rFonts w:ascii="Calibri" w:hAnsi="Calibri" w:cs="Calibri"/>
                <w:b/>
                <w:bCs/>
                <w:color w:val="000000"/>
                <w:sz w:val="20"/>
                <w:szCs w:val="20"/>
              </w:rPr>
              <w:t xml:space="preserve">082 </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869</w:t>
            </w:r>
            <w:r>
              <w:rPr>
                <w:rFonts w:ascii="Calibri" w:hAnsi="Calibri" w:cs="Calibri"/>
                <w:b/>
                <w:bCs/>
                <w:color w:val="000000"/>
                <w:sz w:val="20"/>
                <w:szCs w:val="20"/>
              </w:rPr>
              <w:t> </w:t>
            </w:r>
            <w:r w:rsidRPr="00E617E1">
              <w:rPr>
                <w:rFonts w:ascii="Calibri" w:hAnsi="Calibri" w:cs="Calibri"/>
                <w:b/>
                <w:bCs/>
                <w:color w:val="000000"/>
                <w:sz w:val="20"/>
                <w:szCs w:val="20"/>
              </w:rPr>
              <w:t xml:space="preserve">934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888</w:t>
            </w:r>
            <w:r>
              <w:rPr>
                <w:rFonts w:ascii="Calibri" w:hAnsi="Calibri" w:cs="Calibri"/>
                <w:b/>
                <w:bCs/>
                <w:color w:val="000000"/>
                <w:sz w:val="20"/>
                <w:szCs w:val="20"/>
              </w:rPr>
              <w:t> </w:t>
            </w:r>
            <w:r w:rsidRPr="00E617E1">
              <w:rPr>
                <w:rFonts w:ascii="Calibri" w:hAnsi="Calibri" w:cs="Calibri"/>
                <w:b/>
                <w:bCs/>
                <w:color w:val="000000"/>
                <w:sz w:val="20"/>
                <w:szCs w:val="20"/>
              </w:rPr>
              <w:t xml:space="preserve">690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1</w:t>
            </w:r>
            <w:r>
              <w:rPr>
                <w:rFonts w:ascii="Calibri" w:hAnsi="Calibri" w:cs="Calibri"/>
                <w:b/>
                <w:bCs/>
                <w:color w:val="000000"/>
                <w:sz w:val="20"/>
                <w:szCs w:val="20"/>
              </w:rPr>
              <w:t> </w:t>
            </w:r>
            <w:r w:rsidRPr="00E617E1">
              <w:rPr>
                <w:rFonts w:ascii="Calibri" w:hAnsi="Calibri" w:cs="Calibri"/>
                <w:b/>
                <w:bCs/>
                <w:color w:val="000000"/>
                <w:sz w:val="20"/>
                <w:szCs w:val="20"/>
              </w:rPr>
              <w:t>758</w:t>
            </w:r>
            <w:r>
              <w:rPr>
                <w:rFonts w:ascii="Calibri" w:hAnsi="Calibri" w:cs="Calibri"/>
                <w:b/>
                <w:bCs/>
                <w:color w:val="000000"/>
                <w:sz w:val="20"/>
                <w:szCs w:val="20"/>
              </w:rPr>
              <w:t> </w:t>
            </w:r>
            <w:r w:rsidRPr="00E617E1">
              <w:rPr>
                <w:rFonts w:ascii="Calibri" w:hAnsi="Calibri" w:cs="Calibri"/>
                <w:b/>
                <w:bCs/>
                <w:color w:val="000000"/>
                <w:sz w:val="20"/>
                <w:szCs w:val="20"/>
              </w:rPr>
              <w:t xml:space="preserve">625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
                <w:bCs/>
                <w:color w:val="000000"/>
                <w:sz w:val="20"/>
                <w:szCs w:val="20"/>
              </w:rPr>
              <w:t>4</w:t>
            </w:r>
            <w:r>
              <w:rPr>
                <w:rFonts w:ascii="Calibri" w:hAnsi="Calibri" w:cs="Calibri"/>
                <w:b/>
                <w:bCs/>
                <w:color w:val="000000"/>
                <w:sz w:val="20"/>
                <w:szCs w:val="20"/>
              </w:rPr>
              <w:t> </w:t>
            </w:r>
            <w:r w:rsidRPr="00E617E1">
              <w:rPr>
                <w:rFonts w:ascii="Calibri" w:hAnsi="Calibri" w:cs="Calibri"/>
                <w:b/>
                <w:bCs/>
                <w:color w:val="000000"/>
                <w:sz w:val="20"/>
                <w:szCs w:val="20"/>
              </w:rPr>
              <w:t>070</w:t>
            </w:r>
            <w:r>
              <w:rPr>
                <w:rFonts w:ascii="Calibri" w:hAnsi="Calibri" w:cs="Calibri"/>
                <w:b/>
                <w:bCs/>
                <w:color w:val="000000"/>
                <w:sz w:val="20"/>
                <w:szCs w:val="20"/>
              </w:rPr>
              <w:t> </w:t>
            </w:r>
            <w:r w:rsidRPr="00E617E1">
              <w:rPr>
                <w:rFonts w:ascii="Calibri" w:hAnsi="Calibri" w:cs="Calibri"/>
                <w:b/>
                <w:bCs/>
                <w:color w:val="000000"/>
                <w:sz w:val="20"/>
                <w:szCs w:val="20"/>
              </w:rPr>
              <w:t xml:space="preserve">707 </w:t>
            </w:r>
          </w:p>
        </w:tc>
        <w:tc>
          <w:tcPr>
            <w:tcW w:w="1816" w:type="dxa"/>
            <w:shd w:val="clear" w:color="auto" w:fill="B8CCE4"/>
            <w:vAlign w:val="center"/>
          </w:tcPr>
          <w:p w:rsidR="0020504C" w:rsidRPr="00E617E1" w:rsidRDefault="0020504C" w:rsidP="000C6901">
            <w:pPr>
              <w:widowControl/>
              <w:jc w:val="right"/>
              <w:rPr>
                <w:rFonts w:ascii="Calibri" w:hAnsi="Calibri" w:cs="Calibri"/>
                <w:color w:val="000000"/>
                <w:sz w:val="20"/>
                <w:szCs w:val="20"/>
              </w:rPr>
            </w:pPr>
            <w:r>
              <w:rPr>
                <w:rFonts w:ascii="Calibri" w:hAnsi="Calibri" w:cs="Calibri"/>
                <w:b/>
                <w:bCs/>
                <w:color w:val="000000"/>
                <w:sz w:val="20"/>
                <w:szCs w:val="20"/>
                <w:lang w:val="fr-FR"/>
              </w:rPr>
              <w:t>88 %</w:t>
            </w:r>
          </w:p>
        </w:tc>
      </w:tr>
      <w:tr w:rsidR="0020504C" w:rsidTr="00871CAF">
        <w:tblPrEx>
          <w:tblCellSpacing w:w="14" w:type="dxa"/>
          <w:tblCellMar>
            <w:top w:w="43" w:type="dxa"/>
            <w:left w:w="43" w:type="dxa"/>
            <w:bottom w:w="43" w:type="dxa"/>
            <w:right w:w="43" w:type="dxa"/>
          </w:tblCellMar>
        </w:tblPrEx>
        <w:trPr>
          <w:trHeight w:val="432"/>
          <w:tblCellSpacing w:w="14" w:type="dxa"/>
        </w:trPr>
        <w:tc>
          <w:tcPr>
            <w:tcW w:w="3251" w:type="dxa"/>
            <w:vMerge w:val="restart"/>
            <w:shd w:val="clear" w:color="auto" w:fill="B8CCE4"/>
            <w:vAlign w:val="center"/>
          </w:tcPr>
          <w:p w:rsidR="0020504C" w:rsidRPr="000C6901" w:rsidRDefault="0020504C" w:rsidP="00871CAF">
            <w:pPr>
              <w:widowControl/>
              <w:rPr>
                <w:rFonts w:ascii="Calibri" w:hAnsi="Calibri" w:cs="Calibri"/>
                <w:b/>
                <w:bCs/>
                <w:color w:val="000000"/>
                <w:sz w:val="20"/>
                <w:szCs w:val="20"/>
                <w:lang w:val="fr-FR" w:eastAsia="en-GB"/>
              </w:rPr>
            </w:pPr>
            <w:r>
              <w:rPr>
                <w:rFonts w:ascii="Calibri" w:hAnsi="Calibri" w:cs="Calibri"/>
                <w:b/>
                <w:bCs/>
                <w:color w:val="000000"/>
                <w:sz w:val="20"/>
                <w:szCs w:val="20"/>
                <w:lang w:val="fr-FR"/>
              </w:rPr>
              <w:t>Sous-total pour les organismes et le secrétariat</w:t>
            </w:r>
          </w:p>
        </w:tc>
        <w:tc>
          <w:tcPr>
            <w:tcW w:w="968" w:type="dxa"/>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b/>
                <w:bCs/>
                <w:color w:val="000000"/>
                <w:sz w:val="20"/>
                <w:szCs w:val="20"/>
                <w:lang w:val="fr-FR"/>
              </w:rPr>
              <w:t>FAO</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813</w:t>
            </w:r>
            <w:r>
              <w:rPr>
                <w:rFonts w:ascii="Calibri" w:hAnsi="Calibri" w:cs="Calibri"/>
                <w:color w:val="000000"/>
                <w:sz w:val="20"/>
                <w:szCs w:val="20"/>
              </w:rPr>
              <w:t> </w:t>
            </w:r>
            <w:r w:rsidRPr="00E617E1">
              <w:rPr>
                <w:rFonts w:ascii="Calibri" w:hAnsi="Calibri" w:cs="Calibri"/>
                <w:color w:val="000000"/>
                <w:sz w:val="20"/>
                <w:szCs w:val="20"/>
              </w:rPr>
              <w:t xml:space="preserve">881 </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546</w:t>
            </w:r>
            <w:r>
              <w:rPr>
                <w:rFonts w:ascii="Calibri" w:hAnsi="Calibri" w:cs="Calibri"/>
                <w:color w:val="000000"/>
                <w:sz w:val="20"/>
                <w:szCs w:val="20"/>
              </w:rPr>
              <w:t> </w:t>
            </w:r>
            <w:r w:rsidRPr="00E617E1">
              <w:rPr>
                <w:rFonts w:ascii="Calibri" w:hAnsi="Calibri" w:cs="Calibri"/>
                <w:color w:val="000000"/>
                <w:sz w:val="20"/>
                <w:szCs w:val="20"/>
              </w:rPr>
              <w:t xml:space="preserve">084 </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215</w:t>
            </w:r>
            <w:r>
              <w:rPr>
                <w:rFonts w:ascii="Calibri" w:hAnsi="Calibri" w:cs="Calibri"/>
                <w:color w:val="000000"/>
                <w:sz w:val="20"/>
                <w:szCs w:val="20"/>
              </w:rPr>
              <w:t> </w:t>
            </w:r>
            <w:r w:rsidRPr="00E617E1">
              <w:rPr>
                <w:rFonts w:ascii="Calibri" w:hAnsi="Calibri" w:cs="Calibri"/>
                <w:color w:val="000000"/>
                <w:sz w:val="20"/>
                <w:szCs w:val="20"/>
              </w:rPr>
              <w:t xml:space="preserve">823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236</w:t>
            </w:r>
            <w:r>
              <w:rPr>
                <w:rFonts w:ascii="Calibri" w:hAnsi="Calibri" w:cs="Calibri"/>
                <w:color w:val="000000"/>
                <w:sz w:val="20"/>
                <w:szCs w:val="20"/>
              </w:rPr>
              <w:t> </w:t>
            </w:r>
            <w:r w:rsidRPr="00E617E1">
              <w:rPr>
                <w:rFonts w:ascii="Calibri" w:hAnsi="Calibri" w:cs="Calibri"/>
                <w:color w:val="000000"/>
                <w:sz w:val="20"/>
                <w:szCs w:val="20"/>
              </w:rPr>
              <w:t xml:space="preserve">023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451</w:t>
            </w:r>
            <w:r>
              <w:rPr>
                <w:rFonts w:ascii="Calibri" w:hAnsi="Calibri" w:cs="Calibri"/>
                <w:color w:val="000000"/>
                <w:sz w:val="20"/>
                <w:szCs w:val="20"/>
              </w:rPr>
              <w:t> </w:t>
            </w:r>
            <w:r w:rsidRPr="00E617E1">
              <w:rPr>
                <w:rFonts w:ascii="Calibri" w:hAnsi="Calibri" w:cs="Calibri"/>
                <w:color w:val="000000"/>
                <w:sz w:val="20"/>
                <w:szCs w:val="20"/>
              </w:rPr>
              <w:t xml:space="preserve">846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997</w:t>
            </w:r>
            <w:r>
              <w:rPr>
                <w:rFonts w:ascii="Calibri" w:hAnsi="Calibri" w:cs="Calibri"/>
                <w:bCs/>
                <w:color w:val="000000"/>
                <w:sz w:val="20"/>
                <w:szCs w:val="20"/>
              </w:rPr>
              <w:t> </w:t>
            </w:r>
            <w:r w:rsidRPr="00E617E1">
              <w:rPr>
                <w:rFonts w:ascii="Calibri" w:hAnsi="Calibri" w:cs="Calibri"/>
                <w:bCs/>
                <w:color w:val="000000"/>
                <w:sz w:val="20"/>
                <w:szCs w:val="20"/>
              </w:rPr>
              <w:t xml:space="preserve">930 </w:t>
            </w:r>
          </w:p>
        </w:tc>
        <w:tc>
          <w:tcPr>
            <w:tcW w:w="1816" w:type="dxa"/>
            <w:shd w:val="clear" w:color="auto" w:fill="B8CCE4"/>
            <w:vAlign w:val="center"/>
          </w:tcPr>
          <w:p w:rsidR="0020504C" w:rsidRPr="00E617E1"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432"/>
          <w:tblCellSpacing w:w="14" w:type="dxa"/>
        </w:trPr>
        <w:tc>
          <w:tcPr>
            <w:tcW w:w="3251" w:type="dxa"/>
            <w:vMerge/>
            <w:shd w:val="clear" w:color="auto" w:fill="B8CCE4"/>
            <w:vAlign w:val="center"/>
          </w:tcPr>
          <w:p w:rsidR="0020504C" w:rsidRPr="00E617E1" w:rsidRDefault="0020504C">
            <w:pPr>
              <w:rPr>
                <w:rFonts w:ascii="Calibri" w:hAnsi="Calibri" w:cs="Calibri"/>
                <w:b/>
                <w:bCs/>
                <w:color w:val="000000"/>
                <w:sz w:val="20"/>
                <w:szCs w:val="20"/>
              </w:rPr>
            </w:pPr>
          </w:p>
        </w:tc>
        <w:tc>
          <w:tcPr>
            <w:tcW w:w="968" w:type="dxa"/>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b/>
                <w:bCs/>
                <w:color w:val="000000"/>
                <w:sz w:val="20"/>
                <w:szCs w:val="20"/>
                <w:lang w:val="fr-FR"/>
              </w:rPr>
              <w:t>PNUD</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458</w:t>
            </w:r>
            <w:r>
              <w:rPr>
                <w:rFonts w:ascii="Calibri" w:hAnsi="Calibri" w:cs="Calibri"/>
                <w:color w:val="000000"/>
                <w:sz w:val="20"/>
                <w:szCs w:val="20"/>
              </w:rPr>
              <w:t> </w:t>
            </w:r>
            <w:r w:rsidRPr="00E617E1">
              <w:rPr>
                <w:rFonts w:ascii="Calibri" w:hAnsi="Calibri" w:cs="Calibri"/>
                <w:color w:val="000000"/>
                <w:sz w:val="20"/>
                <w:szCs w:val="20"/>
              </w:rPr>
              <w:t xml:space="preserve">775 </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641</w:t>
            </w:r>
            <w:r>
              <w:rPr>
                <w:rFonts w:ascii="Calibri" w:hAnsi="Calibri" w:cs="Calibri"/>
                <w:color w:val="000000"/>
                <w:sz w:val="20"/>
                <w:szCs w:val="20"/>
              </w:rPr>
              <w:t> </w:t>
            </w:r>
            <w:r w:rsidRPr="00E617E1">
              <w:rPr>
                <w:rFonts w:ascii="Calibri" w:hAnsi="Calibri" w:cs="Calibri"/>
                <w:color w:val="000000"/>
                <w:sz w:val="20"/>
                <w:szCs w:val="20"/>
              </w:rPr>
              <w:t xml:space="preserve">801 </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374</w:t>
            </w:r>
            <w:r>
              <w:rPr>
                <w:rFonts w:ascii="Calibri" w:hAnsi="Calibri" w:cs="Calibri"/>
                <w:color w:val="000000"/>
                <w:sz w:val="20"/>
                <w:szCs w:val="20"/>
              </w:rPr>
              <w:t> </w:t>
            </w:r>
            <w:r w:rsidRPr="00E617E1">
              <w:rPr>
                <w:rFonts w:ascii="Calibri" w:hAnsi="Calibri" w:cs="Calibri"/>
                <w:color w:val="000000"/>
                <w:sz w:val="20"/>
                <w:szCs w:val="20"/>
              </w:rPr>
              <w:t xml:space="preserve">213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221</w:t>
            </w:r>
            <w:r>
              <w:rPr>
                <w:rFonts w:ascii="Calibri" w:hAnsi="Calibri" w:cs="Calibri"/>
                <w:color w:val="000000"/>
                <w:sz w:val="20"/>
                <w:szCs w:val="20"/>
              </w:rPr>
              <w:t> </w:t>
            </w:r>
            <w:r w:rsidRPr="00E617E1">
              <w:rPr>
                <w:rFonts w:ascii="Calibri" w:hAnsi="Calibri" w:cs="Calibri"/>
                <w:color w:val="000000"/>
                <w:sz w:val="20"/>
                <w:szCs w:val="20"/>
              </w:rPr>
              <w:t xml:space="preserve">141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595</w:t>
            </w:r>
            <w:r>
              <w:rPr>
                <w:rFonts w:ascii="Calibri" w:hAnsi="Calibri" w:cs="Calibri"/>
                <w:color w:val="000000"/>
                <w:sz w:val="20"/>
                <w:szCs w:val="20"/>
              </w:rPr>
              <w:t> </w:t>
            </w:r>
            <w:r w:rsidRPr="00E617E1">
              <w:rPr>
                <w:rFonts w:ascii="Calibri" w:hAnsi="Calibri" w:cs="Calibri"/>
                <w:color w:val="000000"/>
                <w:sz w:val="20"/>
                <w:szCs w:val="20"/>
              </w:rPr>
              <w:t xml:space="preserve">353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w:t>
            </w:r>
            <w:r>
              <w:rPr>
                <w:rFonts w:ascii="Calibri" w:hAnsi="Calibri" w:cs="Calibri"/>
                <w:bCs/>
                <w:color w:val="000000"/>
                <w:sz w:val="20"/>
                <w:szCs w:val="20"/>
              </w:rPr>
              <w:t> </w:t>
            </w:r>
            <w:r w:rsidRPr="00E617E1">
              <w:rPr>
                <w:rFonts w:ascii="Calibri" w:hAnsi="Calibri" w:cs="Calibri"/>
                <w:bCs/>
                <w:color w:val="000000"/>
                <w:sz w:val="20"/>
                <w:szCs w:val="20"/>
              </w:rPr>
              <w:t>237</w:t>
            </w:r>
            <w:r>
              <w:rPr>
                <w:rFonts w:ascii="Calibri" w:hAnsi="Calibri" w:cs="Calibri"/>
                <w:bCs/>
                <w:color w:val="000000"/>
                <w:sz w:val="20"/>
                <w:szCs w:val="20"/>
              </w:rPr>
              <w:t> </w:t>
            </w:r>
            <w:r w:rsidRPr="00E617E1">
              <w:rPr>
                <w:rFonts w:ascii="Calibri" w:hAnsi="Calibri" w:cs="Calibri"/>
                <w:bCs/>
                <w:color w:val="000000"/>
                <w:sz w:val="20"/>
                <w:szCs w:val="20"/>
              </w:rPr>
              <w:t xml:space="preserve">155 </w:t>
            </w:r>
          </w:p>
        </w:tc>
        <w:tc>
          <w:tcPr>
            <w:tcW w:w="1816" w:type="dxa"/>
            <w:shd w:val="clear" w:color="auto" w:fill="B8CCE4"/>
            <w:vAlign w:val="center"/>
          </w:tcPr>
          <w:p w:rsidR="0020504C" w:rsidRPr="00E617E1"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432"/>
          <w:tblCellSpacing w:w="14" w:type="dxa"/>
        </w:trPr>
        <w:tc>
          <w:tcPr>
            <w:tcW w:w="3251" w:type="dxa"/>
            <w:vMerge/>
            <w:shd w:val="clear" w:color="auto" w:fill="B8CCE4"/>
            <w:vAlign w:val="center"/>
          </w:tcPr>
          <w:p w:rsidR="0020504C" w:rsidRPr="00E617E1" w:rsidRDefault="0020504C">
            <w:pPr>
              <w:rPr>
                <w:rFonts w:ascii="Calibri" w:hAnsi="Calibri" w:cs="Calibri"/>
                <w:b/>
                <w:bCs/>
                <w:color w:val="000000"/>
                <w:sz w:val="20"/>
                <w:szCs w:val="20"/>
              </w:rPr>
            </w:pPr>
          </w:p>
        </w:tc>
        <w:tc>
          <w:tcPr>
            <w:tcW w:w="968" w:type="dxa"/>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b/>
                <w:bCs/>
                <w:color w:val="000000"/>
                <w:sz w:val="20"/>
                <w:szCs w:val="20"/>
                <w:lang w:val="fr-FR"/>
              </w:rPr>
              <w:t>PNUE</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353</w:t>
            </w:r>
            <w:r>
              <w:rPr>
                <w:rFonts w:ascii="Calibri" w:hAnsi="Calibri" w:cs="Calibri"/>
                <w:color w:val="000000"/>
                <w:sz w:val="20"/>
                <w:szCs w:val="20"/>
              </w:rPr>
              <w:t> </w:t>
            </w:r>
            <w:r w:rsidRPr="00E617E1">
              <w:rPr>
                <w:rFonts w:ascii="Calibri" w:hAnsi="Calibri" w:cs="Calibri"/>
                <w:color w:val="000000"/>
                <w:sz w:val="20"/>
                <w:szCs w:val="20"/>
              </w:rPr>
              <w:t xml:space="preserve">905 </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124</w:t>
            </w:r>
            <w:r>
              <w:rPr>
                <w:rFonts w:ascii="Calibri" w:hAnsi="Calibri" w:cs="Calibri"/>
                <w:color w:val="000000"/>
                <w:sz w:val="20"/>
                <w:szCs w:val="20"/>
              </w:rPr>
              <w:t> </w:t>
            </w:r>
            <w:r w:rsidRPr="00E617E1">
              <w:rPr>
                <w:rFonts w:ascii="Calibri" w:hAnsi="Calibri" w:cs="Calibri"/>
                <w:color w:val="000000"/>
                <w:sz w:val="20"/>
                <w:szCs w:val="20"/>
              </w:rPr>
              <w:t xml:space="preserve">196 </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279</w:t>
            </w:r>
            <w:r>
              <w:rPr>
                <w:rFonts w:ascii="Calibri" w:hAnsi="Calibri" w:cs="Calibri"/>
                <w:color w:val="000000"/>
                <w:sz w:val="20"/>
                <w:szCs w:val="20"/>
              </w:rPr>
              <w:t> </w:t>
            </w:r>
            <w:r w:rsidRPr="00E617E1">
              <w:rPr>
                <w:rFonts w:ascii="Calibri" w:hAnsi="Calibri" w:cs="Calibri"/>
                <w:color w:val="000000"/>
                <w:sz w:val="20"/>
                <w:szCs w:val="20"/>
              </w:rPr>
              <w:t xml:space="preserve">899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431</w:t>
            </w:r>
            <w:r>
              <w:rPr>
                <w:rFonts w:ascii="Calibri" w:hAnsi="Calibri" w:cs="Calibri"/>
                <w:color w:val="000000"/>
                <w:sz w:val="20"/>
                <w:szCs w:val="20"/>
              </w:rPr>
              <w:t> </w:t>
            </w:r>
            <w:r w:rsidRPr="00E617E1">
              <w:rPr>
                <w:rFonts w:ascii="Calibri" w:hAnsi="Calibri" w:cs="Calibri"/>
                <w:color w:val="000000"/>
                <w:sz w:val="20"/>
                <w:szCs w:val="20"/>
              </w:rPr>
              <w:t xml:space="preserve">527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color w:val="000000"/>
                <w:sz w:val="20"/>
                <w:szCs w:val="20"/>
              </w:rPr>
              <w:t>711</w:t>
            </w:r>
            <w:r>
              <w:rPr>
                <w:rFonts w:ascii="Calibri" w:hAnsi="Calibri" w:cs="Calibri"/>
                <w:color w:val="000000"/>
                <w:sz w:val="20"/>
                <w:szCs w:val="20"/>
              </w:rPr>
              <w:t> </w:t>
            </w:r>
            <w:r w:rsidRPr="00E617E1">
              <w:rPr>
                <w:rFonts w:ascii="Calibri" w:hAnsi="Calibri" w:cs="Calibri"/>
                <w:color w:val="000000"/>
                <w:sz w:val="20"/>
                <w:szCs w:val="20"/>
              </w:rPr>
              <w:t xml:space="preserve">425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w:t>
            </w:r>
            <w:r>
              <w:rPr>
                <w:rFonts w:ascii="Calibri" w:hAnsi="Calibri" w:cs="Calibri"/>
                <w:bCs/>
                <w:color w:val="000000"/>
                <w:sz w:val="20"/>
                <w:szCs w:val="20"/>
              </w:rPr>
              <w:t> </w:t>
            </w:r>
            <w:r w:rsidRPr="00E617E1">
              <w:rPr>
                <w:rFonts w:ascii="Calibri" w:hAnsi="Calibri" w:cs="Calibri"/>
                <w:bCs/>
                <w:color w:val="000000"/>
                <w:sz w:val="20"/>
                <w:szCs w:val="20"/>
              </w:rPr>
              <w:t>835</w:t>
            </w:r>
            <w:r>
              <w:rPr>
                <w:rFonts w:ascii="Calibri" w:hAnsi="Calibri" w:cs="Calibri"/>
                <w:bCs/>
                <w:color w:val="000000"/>
                <w:sz w:val="20"/>
                <w:szCs w:val="20"/>
              </w:rPr>
              <w:t> </w:t>
            </w:r>
            <w:r w:rsidRPr="00E617E1">
              <w:rPr>
                <w:rFonts w:ascii="Calibri" w:hAnsi="Calibri" w:cs="Calibri"/>
                <w:bCs/>
                <w:color w:val="000000"/>
                <w:sz w:val="20"/>
                <w:szCs w:val="20"/>
              </w:rPr>
              <w:t xml:space="preserve">621 </w:t>
            </w:r>
          </w:p>
        </w:tc>
        <w:tc>
          <w:tcPr>
            <w:tcW w:w="1816" w:type="dxa"/>
            <w:shd w:val="clear" w:color="auto" w:fill="B8CCE4"/>
            <w:vAlign w:val="center"/>
          </w:tcPr>
          <w:p w:rsidR="0020504C" w:rsidRPr="00E617E1" w:rsidRDefault="0020504C" w:rsidP="00CA03D6">
            <w:pPr>
              <w:widowControl/>
              <w:jc w:val="right"/>
              <w:rPr>
                <w:rFonts w:ascii="Calibri" w:hAnsi="Calibri" w:cs="Calibri"/>
                <w:color w:val="000000"/>
                <w:sz w:val="20"/>
                <w:szCs w:val="20"/>
                <w:lang w:val="en-GB" w:eastAsia="fr-CH"/>
              </w:rPr>
            </w:pPr>
            <w:r w:rsidRPr="00E617E1">
              <w:rPr>
                <w:rFonts w:ascii="Calibri" w:hAnsi="Calibri" w:cs="Calibri"/>
                <w:color w:val="000000"/>
                <w:sz w:val="20"/>
                <w:szCs w:val="20"/>
              </w:rPr>
              <w:t> </w:t>
            </w:r>
          </w:p>
        </w:tc>
      </w:tr>
      <w:tr w:rsidR="0020504C" w:rsidTr="00871CAF">
        <w:tblPrEx>
          <w:tblCellSpacing w:w="14" w:type="dxa"/>
          <w:tblCellMar>
            <w:top w:w="43" w:type="dxa"/>
            <w:left w:w="43" w:type="dxa"/>
            <w:bottom w:w="43" w:type="dxa"/>
            <w:right w:w="43" w:type="dxa"/>
          </w:tblCellMar>
        </w:tblPrEx>
        <w:trPr>
          <w:trHeight w:val="432"/>
          <w:tblCellSpacing w:w="14" w:type="dxa"/>
        </w:trPr>
        <w:tc>
          <w:tcPr>
            <w:tcW w:w="3251" w:type="dxa"/>
            <w:vMerge w:val="restart"/>
            <w:shd w:val="clear" w:color="auto" w:fill="B8CCE4"/>
            <w:vAlign w:val="center"/>
          </w:tcPr>
          <w:p w:rsidR="0020504C" w:rsidRPr="000C6901" w:rsidRDefault="0020504C" w:rsidP="00871CAF">
            <w:pPr>
              <w:rPr>
                <w:rFonts w:ascii="Calibri" w:hAnsi="Calibri" w:cs="Calibri"/>
                <w:b/>
                <w:bCs/>
                <w:color w:val="000000"/>
                <w:sz w:val="20"/>
                <w:szCs w:val="20"/>
                <w:lang w:val="fr-FR"/>
              </w:rPr>
            </w:pPr>
            <w:r>
              <w:rPr>
                <w:rFonts w:ascii="Calibri" w:hAnsi="Calibri" w:cs="Calibri"/>
                <w:b/>
                <w:bCs/>
                <w:color w:val="000000"/>
                <w:sz w:val="20"/>
                <w:szCs w:val="20"/>
                <w:lang w:val="fr-FR"/>
              </w:rPr>
              <w:t>Total par organisme des Nations Unies participant (pour tous les résultats)</w:t>
            </w:r>
          </w:p>
        </w:tc>
        <w:tc>
          <w:tcPr>
            <w:tcW w:w="968" w:type="dxa"/>
            <w:shd w:val="clear" w:color="auto" w:fill="B8CCE4"/>
            <w:vAlign w:val="bottom"/>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b/>
                <w:bCs/>
                <w:color w:val="000000"/>
                <w:sz w:val="20"/>
                <w:szCs w:val="20"/>
                <w:lang w:val="fr-FR"/>
              </w:rPr>
              <w:t>FAO</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12</w:t>
            </w:r>
            <w:r>
              <w:rPr>
                <w:rFonts w:ascii="Calibri" w:hAnsi="Calibri" w:cs="Calibri"/>
                <w:bCs/>
                <w:color w:val="000000"/>
                <w:sz w:val="20"/>
                <w:szCs w:val="20"/>
              </w:rPr>
              <w:t> </w:t>
            </w:r>
            <w:r w:rsidRPr="00E617E1">
              <w:rPr>
                <w:rFonts w:ascii="Calibri" w:hAnsi="Calibri" w:cs="Calibri"/>
                <w:bCs/>
                <w:color w:val="000000"/>
                <w:sz w:val="20"/>
                <w:szCs w:val="20"/>
              </w:rPr>
              <w:t>173</w:t>
            </w:r>
            <w:r>
              <w:rPr>
                <w:rFonts w:ascii="Calibri" w:hAnsi="Calibri" w:cs="Calibri"/>
                <w:bCs/>
                <w:color w:val="000000"/>
                <w:sz w:val="20"/>
                <w:szCs w:val="20"/>
              </w:rPr>
              <w:t> </w:t>
            </w:r>
            <w:r w:rsidRPr="00E617E1">
              <w:rPr>
                <w:rFonts w:ascii="Calibri" w:hAnsi="Calibri" w:cs="Calibri"/>
                <w:bCs/>
                <w:color w:val="000000"/>
                <w:sz w:val="20"/>
                <w:szCs w:val="20"/>
              </w:rPr>
              <w:t>069</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7</w:t>
            </w:r>
            <w:r>
              <w:rPr>
                <w:rFonts w:ascii="Calibri" w:hAnsi="Calibri" w:cs="Calibri"/>
                <w:bCs/>
                <w:color w:val="000000"/>
                <w:sz w:val="20"/>
                <w:szCs w:val="20"/>
              </w:rPr>
              <w:t> </w:t>
            </w:r>
            <w:r w:rsidRPr="00E617E1">
              <w:rPr>
                <w:rFonts w:ascii="Calibri" w:hAnsi="Calibri" w:cs="Calibri"/>
                <w:bCs/>
                <w:color w:val="000000"/>
                <w:sz w:val="20"/>
                <w:szCs w:val="20"/>
              </w:rPr>
              <w:t>477</w:t>
            </w:r>
            <w:r>
              <w:rPr>
                <w:rFonts w:ascii="Calibri" w:hAnsi="Calibri" w:cs="Calibri"/>
                <w:bCs/>
                <w:color w:val="000000"/>
                <w:sz w:val="20"/>
                <w:szCs w:val="20"/>
              </w:rPr>
              <w:t> </w:t>
            </w:r>
            <w:r w:rsidRPr="00E617E1">
              <w:rPr>
                <w:rFonts w:ascii="Calibri" w:hAnsi="Calibri" w:cs="Calibri"/>
                <w:bCs/>
                <w:color w:val="000000"/>
                <w:sz w:val="20"/>
                <w:szCs w:val="20"/>
              </w:rPr>
              <w:t>010</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2</w:t>
            </w:r>
            <w:r>
              <w:rPr>
                <w:rFonts w:ascii="Calibri" w:hAnsi="Calibri" w:cs="Calibri"/>
                <w:bCs/>
                <w:color w:val="000000"/>
                <w:sz w:val="20"/>
                <w:szCs w:val="20"/>
              </w:rPr>
              <w:t> </w:t>
            </w:r>
            <w:r w:rsidRPr="00E617E1">
              <w:rPr>
                <w:rFonts w:ascii="Calibri" w:hAnsi="Calibri" w:cs="Calibri"/>
                <w:bCs/>
                <w:color w:val="000000"/>
                <w:sz w:val="20"/>
                <w:szCs w:val="20"/>
              </w:rPr>
              <w:t>595</w:t>
            </w:r>
            <w:r>
              <w:rPr>
                <w:rFonts w:ascii="Calibri" w:hAnsi="Calibri" w:cs="Calibri"/>
                <w:bCs/>
                <w:color w:val="000000"/>
                <w:sz w:val="20"/>
                <w:szCs w:val="20"/>
              </w:rPr>
              <w:t> </w:t>
            </w:r>
            <w:r w:rsidRPr="00E617E1">
              <w:rPr>
                <w:rFonts w:ascii="Calibri" w:hAnsi="Calibri" w:cs="Calibri"/>
                <w:bCs/>
                <w:color w:val="000000"/>
                <w:sz w:val="20"/>
                <w:szCs w:val="20"/>
              </w:rPr>
              <w:t xml:space="preserve">953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2</w:t>
            </w:r>
            <w:r>
              <w:rPr>
                <w:rFonts w:ascii="Calibri" w:hAnsi="Calibri" w:cs="Calibri"/>
                <w:bCs/>
                <w:color w:val="000000"/>
                <w:sz w:val="20"/>
                <w:szCs w:val="20"/>
              </w:rPr>
              <w:t> </w:t>
            </w:r>
            <w:r w:rsidRPr="00E617E1">
              <w:rPr>
                <w:rFonts w:ascii="Calibri" w:hAnsi="Calibri" w:cs="Calibri"/>
                <w:bCs/>
                <w:color w:val="000000"/>
                <w:sz w:val="20"/>
                <w:szCs w:val="20"/>
              </w:rPr>
              <w:t>670</w:t>
            </w:r>
            <w:r>
              <w:rPr>
                <w:rFonts w:ascii="Calibri" w:hAnsi="Calibri" w:cs="Calibri"/>
                <w:bCs/>
                <w:color w:val="000000"/>
                <w:sz w:val="20"/>
                <w:szCs w:val="20"/>
              </w:rPr>
              <w:t> </w:t>
            </w:r>
            <w:r w:rsidRPr="00E617E1">
              <w:rPr>
                <w:rFonts w:ascii="Calibri" w:hAnsi="Calibri" w:cs="Calibri"/>
                <w:bCs/>
                <w:color w:val="000000"/>
                <w:sz w:val="20"/>
                <w:szCs w:val="20"/>
              </w:rPr>
              <w:t xml:space="preserve">055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5</w:t>
            </w:r>
            <w:r>
              <w:rPr>
                <w:rFonts w:ascii="Calibri" w:hAnsi="Calibri" w:cs="Calibri"/>
                <w:bCs/>
                <w:color w:val="000000"/>
                <w:sz w:val="20"/>
                <w:szCs w:val="20"/>
              </w:rPr>
              <w:t> </w:t>
            </w:r>
            <w:r w:rsidRPr="00E617E1">
              <w:rPr>
                <w:rFonts w:ascii="Calibri" w:hAnsi="Calibri" w:cs="Calibri"/>
                <w:bCs/>
                <w:color w:val="000000"/>
                <w:sz w:val="20"/>
                <w:szCs w:val="20"/>
              </w:rPr>
              <w:t>266</w:t>
            </w:r>
            <w:r>
              <w:rPr>
                <w:rFonts w:ascii="Calibri" w:hAnsi="Calibri" w:cs="Calibri"/>
                <w:bCs/>
                <w:color w:val="000000"/>
                <w:sz w:val="20"/>
                <w:szCs w:val="20"/>
              </w:rPr>
              <w:t> </w:t>
            </w:r>
            <w:r w:rsidRPr="00E617E1">
              <w:rPr>
                <w:rFonts w:ascii="Calibri" w:hAnsi="Calibri" w:cs="Calibri"/>
                <w:bCs/>
                <w:color w:val="000000"/>
                <w:sz w:val="20"/>
                <w:szCs w:val="20"/>
              </w:rPr>
              <w:t xml:space="preserve">008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12</w:t>
            </w:r>
            <w:r>
              <w:rPr>
                <w:rFonts w:ascii="Calibri" w:hAnsi="Calibri" w:cs="Calibri"/>
                <w:bCs/>
                <w:color w:val="000000"/>
                <w:sz w:val="20"/>
                <w:szCs w:val="20"/>
              </w:rPr>
              <w:t> </w:t>
            </w:r>
            <w:r w:rsidRPr="00E617E1">
              <w:rPr>
                <w:rFonts w:ascii="Calibri" w:hAnsi="Calibri" w:cs="Calibri"/>
                <w:bCs/>
                <w:color w:val="000000"/>
                <w:sz w:val="20"/>
                <w:szCs w:val="20"/>
              </w:rPr>
              <w:t>743</w:t>
            </w:r>
            <w:r>
              <w:rPr>
                <w:rFonts w:ascii="Calibri" w:hAnsi="Calibri" w:cs="Calibri"/>
                <w:bCs/>
                <w:color w:val="000000"/>
                <w:sz w:val="20"/>
                <w:szCs w:val="20"/>
              </w:rPr>
              <w:t> </w:t>
            </w:r>
            <w:r w:rsidRPr="00E617E1">
              <w:rPr>
                <w:rFonts w:ascii="Calibri" w:hAnsi="Calibri" w:cs="Calibri"/>
                <w:bCs/>
                <w:color w:val="000000"/>
                <w:sz w:val="20"/>
                <w:szCs w:val="20"/>
              </w:rPr>
              <w:t xml:space="preserve">018 </w:t>
            </w:r>
          </w:p>
        </w:tc>
        <w:tc>
          <w:tcPr>
            <w:tcW w:w="1816" w:type="dxa"/>
            <w:shd w:val="clear" w:color="auto" w:fill="B8CCE4"/>
            <w:vAlign w:val="center"/>
          </w:tcPr>
          <w:p w:rsidR="0020504C" w:rsidRPr="00E617E1" w:rsidRDefault="0020504C" w:rsidP="000C6901">
            <w:pPr>
              <w:widowControl/>
              <w:jc w:val="right"/>
              <w:rPr>
                <w:rFonts w:ascii="Calibri" w:hAnsi="Calibri" w:cs="Calibri"/>
                <w:color w:val="000000"/>
                <w:sz w:val="20"/>
                <w:szCs w:val="20"/>
                <w:lang w:val="en-GB" w:eastAsia="fr-CH"/>
              </w:rPr>
            </w:pPr>
            <w:r>
              <w:rPr>
                <w:rFonts w:ascii="Calibri" w:hAnsi="Calibri" w:cs="Calibri"/>
                <w:color w:val="000000"/>
                <w:sz w:val="20"/>
                <w:szCs w:val="20"/>
                <w:lang w:val="fr-FR"/>
              </w:rPr>
              <w:t>105 %</w:t>
            </w:r>
          </w:p>
        </w:tc>
      </w:tr>
      <w:tr w:rsidR="0020504C" w:rsidTr="00871CAF">
        <w:tblPrEx>
          <w:tblCellSpacing w:w="14" w:type="dxa"/>
          <w:tblCellMar>
            <w:top w:w="43" w:type="dxa"/>
            <w:left w:w="43" w:type="dxa"/>
            <w:bottom w:w="43" w:type="dxa"/>
            <w:right w:w="43" w:type="dxa"/>
          </w:tblCellMar>
        </w:tblPrEx>
        <w:trPr>
          <w:trHeight w:val="432"/>
          <w:tblCellSpacing w:w="14" w:type="dxa"/>
        </w:trPr>
        <w:tc>
          <w:tcPr>
            <w:tcW w:w="3251" w:type="dxa"/>
            <w:vMerge/>
            <w:shd w:val="clear" w:color="auto" w:fill="B8CCE4"/>
            <w:vAlign w:val="center"/>
          </w:tcPr>
          <w:p w:rsidR="0020504C" w:rsidRPr="00E617E1" w:rsidRDefault="0020504C">
            <w:pPr>
              <w:rPr>
                <w:rFonts w:ascii="Calibri" w:hAnsi="Calibri" w:cs="Calibri"/>
                <w:b/>
                <w:bCs/>
                <w:color w:val="000000"/>
                <w:sz w:val="20"/>
                <w:szCs w:val="20"/>
              </w:rPr>
            </w:pPr>
          </w:p>
        </w:tc>
        <w:tc>
          <w:tcPr>
            <w:tcW w:w="968" w:type="dxa"/>
            <w:shd w:val="clear" w:color="auto" w:fill="B8CCE4"/>
            <w:vAlign w:val="bottom"/>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b/>
                <w:bCs/>
                <w:color w:val="000000"/>
                <w:sz w:val="20"/>
                <w:szCs w:val="20"/>
                <w:lang w:val="fr-FR"/>
              </w:rPr>
              <w:t>PNUD</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14</w:t>
            </w:r>
            <w:r>
              <w:rPr>
                <w:rFonts w:ascii="Calibri" w:hAnsi="Calibri" w:cs="Calibri"/>
                <w:bCs/>
                <w:color w:val="000000"/>
                <w:sz w:val="20"/>
                <w:szCs w:val="20"/>
              </w:rPr>
              <w:t> </w:t>
            </w:r>
            <w:r w:rsidRPr="00E617E1">
              <w:rPr>
                <w:rFonts w:ascii="Calibri" w:hAnsi="Calibri" w:cs="Calibri"/>
                <w:bCs/>
                <w:color w:val="000000"/>
                <w:sz w:val="20"/>
                <w:szCs w:val="20"/>
              </w:rPr>
              <w:t>269</w:t>
            </w:r>
            <w:r>
              <w:rPr>
                <w:rFonts w:ascii="Calibri" w:hAnsi="Calibri" w:cs="Calibri"/>
                <w:bCs/>
                <w:color w:val="000000"/>
                <w:sz w:val="20"/>
                <w:szCs w:val="20"/>
              </w:rPr>
              <w:t> </w:t>
            </w:r>
            <w:r w:rsidRPr="00E617E1">
              <w:rPr>
                <w:rFonts w:ascii="Calibri" w:hAnsi="Calibri" w:cs="Calibri"/>
                <w:bCs/>
                <w:color w:val="000000"/>
                <w:sz w:val="20"/>
                <w:szCs w:val="20"/>
              </w:rPr>
              <w:t>613</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4</w:t>
            </w:r>
            <w:r>
              <w:rPr>
                <w:rFonts w:ascii="Calibri" w:hAnsi="Calibri" w:cs="Calibri"/>
                <w:bCs/>
                <w:color w:val="000000"/>
                <w:sz w:val="20"/>
                <w:szCs w:val="20"/>
              </w:rPr>
              <w:t> </w:t>
            </w:r>
            <w:r w:rsidRPr="00E617E1">
              <w:rPr>
                <w:rFonts w:ascii="Calibri" w:hAnsi="Calibri" w:cs="Calibri"/>
                <w:bCs/>
                <w:color w:val="000000"/>
                <w:sz w:val="20"/>
                <w:szCs w:val="20"/>
              </w:rPr>
              <w:t>817</w:t>
            </w:r>
            <w:r>
              <w:rPr>
                <w:rFonts w:ascii="Calibri" w:hAnsi="Calibri" w:cs="Calibri"/>
                <w:bCs/>
                <w:color w:val="000000"/>
                <w:sz w:val="20"/>
                <w:szCs w:val="20"/>
              </w:rPr>
              <w:t> </w:t>
            </w:r>
            <w:r w:rsidRPr="00E617E1">
              <w:rPr>
                <w:rFonts w:ascii="Calibri" w:hAnsi="Calibri" w:cs="Calibri"/>
                <w:bCs/>
                <w:color w:val="000000"/>
                <w:sz w:val="20"/>
                <w:szCs w:val="20"/>
              </w:rPr>
              <w:t>235</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2</w:t>
            </w:r>
            <w:r>
              <w:rPr>
                <w:rFonts w:ascii="Calibri" w:hAnsi="Calibri" w:cs="Calibri"/>
                <w:bCs/>
                <w:color w:val="000000"/>
                <w:sz w:val="20"/>
                <w:szCs w:val="20"/>
              </w:rPr>
              <w:t> </w:t>
            </w:r>
            <w:r w:rsidRPr="00E617E1">
              <w:rPr>
                <w:rFonts w:ascii="Calibri" w:hAnsi="Calibri" w:cs="Calibri"/>
                <w:bCs/>
                <w:color w:val="000000"/>
                <w:sz w:val="20"/>
                <w:szCs w:val="20"/>
              </w:rPr>
              <w:t>248</w:t>
            </w:r>
            <w:r>
              <w:rPr>
                <w:rFonts w:ascii="Calibri" w:hAnsi="Calibri" w:cs="Calibri"/>
                <w:bCs/>
                <w:color w:val="000000"/>
                <w:sz w:val="20"/>
                <w:szCs w:val="20"/>
              </w:rPr>
              <w:t> </w:t>
            </w:r>
            <w:r w:rsidRPr="00E617E1">
              <w:rPr>
                <w:rFonts w:ascii="Calibri" w:hAnsi="Calibri" w:cs="Calibri"/>
                <w:bCs/>
                <w:color w:val="000000"/>
                <w:sz w:val="20"/>
                <w:szCs w:val="20"/>
              </w:rPr>
              <w:t xml:space="preserve">891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2</w:t>
            </w:r>
            <w:r>
              <w:rPr>
                <w:rFonts w:ascii="Calibri" w:hAnsi="Calibri" w:cs="Calibri"/>
                <w:bCs/>
                <w:color w:val="000000"/>
                <w:sz w:val="20"/>
                <w:szCs w:val="20"/>
              </w:rPr>
              <w:t> </w:t>
            </w:r>
            <w:r w:rsidRPr="00E617E1">
              <w:rPr>
                <w:rFonts w:ascii="Calibri" w:hAnsi="Calibri" w:cs="Calibri"/>
                <w:bCs/>
                <w:color w:val="000000"/>
                <w:sz w:val="20"/>
                <w:szCs w:val="20"/>
              </w:rPr>
              <w:t>792</w:t>
            </w:r>
            <w:r>
              <w:rPr>
                <w:rFonts w:ascii="Calibri" w:hAnsi="Calibri" w:cs="Calibri"/>
                <w:bCs/>
                <w:color w:val="000000"/>
                <w:sz w:val="20"/>
                <w:szCs w:val="20"/>
              </w:rPr>
              <w:t> </w:t>
            </w:r>
            <w:r w:rsidRPr="00E617E1">
              <w:rPr>
                <w:rFonts w:ascii="Calibri" w:hAnsi="Calibri" w:cs="Calibri"/>
                <w:bCs/>
                <w:color w:val="000000"/>
                <w:sz w:val="20"/>
                <w:szCs w:val="20"/>
              </w:rPr>
              <w:t xml:space="preserve">456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5</w:t>
            </w:r>
            <w:r>
              <w:rPr>
                <w:rFonts w:ascii="Calibri" w:hAnsi="Calibri" w:cs="Calibri"/>
                <w:bCs/>
                <w:color w:val="000000"/>
                <w:sz w:val="20"/>
                <w:szCs w:val="20"/>
              </w:rPr>
              <w:t> </w:t>
            </w:r>
            <w:r w:rsidRPr="00E617E1">
              <w:rPr>
                <w:rFonts w:ascii="Calibri" w:hAnsi="Calibri" w:cs="Calibri"/>
                <w:bCs/>
                <w:color w:val="000000"/>
                <w:sz w:val="20"/>
                <w:szCs w:val="20"/>
              </w:rPr>
              <w:t>041</w:t>
            </w:r>
            <w:r>
              <w:rPr>
                <w:rFonts w:ascii="Calibri" w:hAnsi="Calibri" w:cs="Calibri"/>
                <w:bCs/>
                <w:color w:val="000000"/>
                <w:sz w:val="20"/>
                <w:szCs w:val="20"/>
              </w:rPr>
              <w:t> </w:t>
            </w:r>
            <w:r w:rsidRPr="00E617E1">
              <w:rPr>
                <w:rFonts w:ascii="Calibri" w:hAnsi="Calibri" w:cs="Calibri"/>
                <w:bCs/>
                <w:color w:val="000000"/>
                <w:sz w:val="20"/>
                <w:szCs w:val="20"/>
              </w:rPr>
              <w:t xml:space="preserve">347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9</w:t>
            </w:r>
            <w:r>
              <w:rPr>
                <w:rFonts w:ascii="Calibri" w:hAnsi="Calibri" w:cs="Calibri"/>
                <w:bCs/>
                <w:color w:val="000000"/>
                <w:sz w:val="20"/>
                <w:szCs w:val="20"/>
              </w:rPr>
              <w:t> </w:t>
            </w:r>
            <w:r w:rsidRPr="00E617E1">
              <w:rPr>
                <w:rFonts w:ascii="Calibri" w:hAnsi="Calibri" w:cs="Calibri"/>
                <w:bCs/>
                <w:color w:val="000000"/>
                <w:sz w:val="20"/>
                <w:szCs w:val="20"/>
              </w:rPr>
              <w:t>858</w:t>
            </w:r>
            <w:r>
              <w:rPr>
                <w:rFonts w:ascii="Calibri" w:hAnsi="Calibri" w:cs="Calibri"/>
                <w:bCs/>
                <w:color w:val="000000"/>
                <w:sz w:val="20"/>
                <w:szCs w:val="20"/>
              </w:rPr>
              <w:t> </w:t>
            </w:r>
            <w:r w:rsidRPr="00E617E1">
              <w:rPr>
                <w:rFonts w:ascii="Calibri" w:hAnsi="Calibri" w:cs="Calibri"/>
                <w:bCs/>
                <w:color w:val="000000"/>
                <w:sz w:val="20"/>
                <w:szCs w:val="20"/>
              </w:rPr>
              <w:t xml:space="preserve">582 </w:t>
            </w:r>
          </w:p>
        </w:tc>
        <w:tc>
          <w:tcPr>
            <w:tcW w:w="1816" w:type="dxa"/>
            <w:shd w:val="clear" w:color="auto" w:fill="B8CCE4"/>
            <w:vAlign w:val="center"/>
          </w:tcPr>
          <w:p w:rsidR="0020504C" w:rsidRPr="00E617E1" w:rsidRDefault="0020504C" w:rsidP="000C6901">
            <w:pPr>
              <w:widowControl/>
              <w:jc w:val="right"/>
              <w:rPr>
                <w:rFonts w:ascii="Calibri" w:hAnsi="Calibri" w:cs="Calibri"/>
                <w:color w:val="000000"/>
                <w:sz w:val="20"/>
                <w:szCs w:val="20"/>
                <w:lang w:val="en-GB" w:eastAsia="fr-CH"/>
              </w:rPr>
            </w:pPr>
            <w:r>
              <w:rPr>
                <w:rFonts w:ascii="Calibri" w:hAnsi="Calibri" w:cs="Calibri"/>
                <w:color w:val="000000"/>
                <w:sz w:val="20"/>
                <w:szCs w:val="20"/>
                <w:lang w:val="fr-FR"/>
              </w:rPr>
              <w:t>69 %</w:t>
            </w:r>
          </w:p>
        </w:tc>
      </w:tr>
      <w:tr w:rsidR="0020504C" w:rsidTr="00871CAF">
        <w:tblPrEx>
          <w:tblCellSpacing w:w="14" w:type="dxa"/>
          <w:tblCellMar>
            <w:top w:w="43" w:type="dxa"/>
            <w:left w:w="43" w:type="dxa"/>
            <w:bottom w:w="43" w:type="dxa"/>
            <w:right w:w="43" w:type="dxa"/>
          </w:tblCellMar>
        </w:tblPrEx>
        <w:trPr>
          <w:trHeight w:val="432"/>
          <w:tblCellSpacing w:w="14" w:type="dxa"/>
        </w:trPr>
        <w:tc>
          <w:tcPr>
            <w:tcW w:w="3251" w:type="dxa"/>
            <w:vMerge/>
            <w:shd w:val="clear" w:color="auto" w:fill="B8CCE4"/>
            <w:vAlign w:val="center"/>
          </w:tcPr>
          <w:p w:rsidR="0020504C" w:rsidRPr="00E617E1" w:rsidRDefault="0020504C">
            <w:pPr>
              <w:rPr>
                <w:rFonts w:ascii="Calibri" w:hAnsi="Calibri" w:cs="Calibri"/>
                <w:b/>
                <w:bCs/>
                <w:color w:val="000000"/>
                <w:sz w:val="20"/>
                <w:szCs w:val="20"/>
              </w:rPr>
            </w:pPr>
          </w:p>
        </w:tc>
        <w:tc>
          <w:tcPr>
            <w:tcW w:w="968" w:type="dxa"/>
            <w:shd w:val="clear" w:color="auto" w:fill="B8CCE4"/>
            <w:vAlign w:val="center"/>
          </w:tcPr>
          <w:p w:rsidR="0020504C" w:rsidRPr="005E49F7" w:rsidRDefault="0020504C" w:rsidP="00CA03D6">
            <w:pPr>
              <w:widowControl/>
              <w:jc w:val="center"/>
              <w:rPr>
                <w:rFonts w:ascii="Calibri" w:hAnsi="Calibri" w:cs="Calibri"/>
                <w:color w:val="000000"/>
                <w:sz w:val="20"/>
                <w:szCs w:val="20"/>
                <w:lang w:val="fr-CH" w:eastAsia="fr-CH"/>
              </w:rPr>
            </w:pPr>
            <w:r>
              <w:rPr>
                <w:rFonts w:ascii="Calibri" w:hAnsi="Calibri" w:cs="Calibri"/>
                <w:b/>
                <w:bCs/>
                <w:color w:val="000000"/>
                <w:sz w:val="20"/>
                <w:szCs w:val="20"/>
                <w:lang w:val="fr-FR"/>
              </w:rPr>
              <w:t>PNUE</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13</w:t>
            </w:r>
            <w:r>
              <w:rPr>
                <w:rFonts w:ascii="Calibri" w:hAnsi="Calibri" w:cs="Calibri"/>
                <w:bCs/>
                <w:color w:val="000000"/>
                <w:sz w:val="20"/>
                <w:szCs w:val="20"/>
              </w:rPr>
              <w:t> </w:t>
            </w:r>
            <w:r w:rsidRPr="00E617E1">
              <w:rPr>
                <w:rFonts w:ascii="Calibri" w:hAnsi="Calibri" w:cs="Calibri"/>
                <w:bCs/>
                <w:color w:val="000000"/>
                <w:sz w:val="20"/>
                <w:szCs w:val="20"/>
              </w:rPr>
              <w:t>219</w:t>
            </w:r>
            <w:r>
              <w:rPr>
                <w:rFonts w:ascii="Calibri" w:hAnsi="Calibri" w:cs="Calibri"/>
                <w:bCs/>
                <w:color w:val="000000"/>
                <w:sz w:val="20"/>
                <w:szCs w:val="20"/>
              </w:rPr>
              <w:t> </w:t>
            </w:r>
            <w:r w:rsidRPr="00E617E1">
              <w:rPr>
                <w:rFonts w:ascii="Calibri" w:hAnsi="Calibri" w:cs="Calibri"/>
                <w:bCs/>
                <w:color w:val="000000"/>
                <w:sz w:val="20"/>
                <w:szCs w:val="20"/>
              </w:rPr>
              <w:t>934</w:t>
            </w:r>
          </w:p>
        </w:tc>
        <w:tc>
          <w:tcPr>
            <w:tcW w:w="1538"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5</w:t>
            </w:r>
            <w:r>
              <w:rPr>
                <w:rFonts w:ascii="Calibri" w:hAnsi="Calibri" w:cs="Calibri"/>
                <w:bCs/>
                <w:color w:val="000000"/>
                <w:sz w:val="20"/>
                <w:szCs w:val="20"/>
              </w:rPr>
              <w:t> </w:t>
            </w:r>
            <w:r w:rsidRPr="00E617E1">
              <w:rPr>
                <w:rFonts w:ascii="Calibri" w:hAnsi="Calibri" w:cs="Calibri"/>
                <w:bCs/>
                <w:color w:val="000000"/>
                <w:sz w:val="20"/>
                <w:szCs w:val="20"/>
              </w:rPr>
              <w:t>247</w:t>
            </w:r>
            <w:r>
              <w:rPr>
                <w:rFonts w:ascii="Calibri" w:hAnsi="Calibri" w:cs="Calibri"/>
                <w:bCs/>
                <w:color w:val="000000"/>
                <w:sz w:val="20"/>
                <w:szCs w:val="20"/>
              </w:rPr>
              <w:t> </w:t>
            </w:r>
            <w:r w:rsidRPr="00E617E1">
              <w:rPr>
                <w:rFonts w:ascii="Calibri" w:hAnsi="Calibri" w:cs="Calibri"/>
                <w:bCs/>
                <w:color w:val="000000"/>
                <w:sz w:val="20"/>
                <w:szCs w:val="20"/>
              </w:rPr>
              <w:t xml:space="preserve">966 </w:t>
            </w:r>
          </w:p>
        </w:tc>
        <w:tc>
          <w:tcPr>
            <w:tcW w:w="1394"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2</w:t>
            </w:r>
            <w:r>
              <w:rPr>
                <w:rFonts w:ascii="Calibri" w:hAnsi="Calibri" w:cs="Calibri"/>
                <w:bCs/>
                <w:color w:val="000000"/>
                <w:sz w:val="20"/>
                <w:szCs w:val="20"/>
              </w:rPr>
              <w:t> </w:t>
            </w:r>
            <w:r w:rsidRPr="00E617E1">
              <w:rPr>
                <w:rFonts w:ascii="Calibri" w:hAnsi="Calibri" w:cs="Calibri"/>
                <w:bCs/>
                <w:color w:val="000000"/>
                <w:sz w:val="20"/>
                <w:szCs w:val="20"/>
              </w:rPr>
              <w:t>848</w:t>
            </w:r>
            <w:r>
              <w:rPr>
                <w:rFonts w:ascii="Calibri" w:hAnsi="Calibri" w:cs="Calibri"/>
                <w:bCs/>
                <w:color w:val="000000"/>
                <w:sz w:val="20"/>
                <w:szCs w:val="20"/>
              </w:rPr>
              <w:t> </w:t>
            </w:r>
            <w:r w:rsidRPr="00E617E1">
              <w:rPr>
                <w:rFonts w:ascii="Calibri" w:hAnsi="Calibri" w:cs="Calibri"/>
                <w:bCs/>
                <w:color w:val="000000"/>
                <w:sz w:val="20"/>
                <w:szCs w:val="20"/>
              </w:rPr>
              <w:t xml:space="preserve">091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1</w:t>
            </w:r>
            <w:r>
              <w:rPr>
                <w:rFonts w:ascii="Calibri" w:hAnsi="Calibri" w:cs="Calibri"/>
                <w:bCs/>
                <w:color w:val="000000"/>
                <w:sz w:val="20"/>
                <w:szCs w:val="20"/>
              </w:rPr>
              <w:t> </w:t>
            </w:r>
            <w:r w:rsidRPr="00E617E1">
              <w:rPr>
                <w:rFonts w:ascii="Calibri" w:hAnsi="Calibri" w:cs="Calibri"/>
                <w:bCs/>
                <w:color w:val="000000"/>
                <w:sz w:val="20"/>
                <w:szCs w:val="20"/>
              </w:rPr>
              <w:t>841</w:t>
            </w:r>
            <w:r>
              <w:rPr>
                <w:rFonts w:ascii="Calibri" w:hAnsi="Calibri" w:cs="Calibri"/>
                <w:bCs/>
                <w:color w:val="000000"/>
                <w:sz w:val="20"/>
                <w:szCs w:val="20"/>
              </w:rPr>
              <w:t> </w:t>
            </w:r>
            <w:r w:rsidRPr="00E617E1">
              <w:rPr>
                <w:rFonts w:ascii="Calibri" w:hAnsi="Calibri" w:cs="Calibri"/>
                <w:bCs/>
                <w:color w:val="000000"/>
                <w:sz w:val="20"/>
                <w:szCs w:val="20"/>
              </w:rPr>
              <w:t xml:space="preserve">077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4</w:t>
            </w:r>
            <w:r>
              <w:rPr>
                <w:rFonts w:ascii="Calibri" w:hAnsi="Calibri" w:cs="Calibri"/>
                <w:bCs/>
                <w:color w:val="000000"/>
                <w:sz w:val="20"/>
                <w:szCs w:val="20"/>
              </w:rPr>
              <w:t> </w:t>
            </w:r>
            <w:r w:rsidRPr="00E617E1">
              <w:rPr>
                <w:rFonts w:ascii="Calibri" w:hAnsi="Calibri" w:cs="Calibri"/>
                <w:bCs/>
                <w:color w:val="000000"/>
                <w:sz w:val="20"/>
                <w:szCs w:val="20"/>
              </w:rPr>
              <w:t>689</w:t>
            </w:r>
            <w:r>
              <w:rPr>
                <w:rFonts w:ascii="Calibri" w:hAnsi="Calibri" w:cs="Calibri"/>
                <w:bCs/>
                <w:color w:val="000000"/>
                <w:sz w:val="20"/>
                <w:szCs w:val="20"/>
              </w:rPr>
              <w:t> </w:t>
            </w:r>
            <w:r w:rsidRPr="00E617E1">
              <w:rPr>
                <w:rFonts w:ascii="Calibri" w:hAnsi="Calibri" w:cs="Calibri"/>
                <w:bCs/>
                <w:color w:val="000000"/>
                <w:sz w:val="20"/>
                <w:szCs w:val="20"/>
              </w:rPr>
              <w:t xml:space="preserve">168 </w:t>
            </w:r>
          </w:p>
        </w:tc>
        <w:tc>
          <w:tcPr>
            <w:tcW w:w="1545" w:type="dxa"/>
            <w:shd w:val="clear" w:color="auto" w:fill="B8CCE4"/>
            <w:vAlign w:val="center"/>
          </w:tcPr>
          <w:p w:rsidR="0020504C" w:rsidRPr="00E617E1" w:rsidRDefault="0020504C" w:rsidP="00CA03D6">
            <w:pPr>
              <w:widowControl/>
              <w:jc w:val="right"/>
              <w:rPr>
                <w:rFonts w:ascii="Calibri" w:hAnsi="Calibri" w:cs="Calibri"/>
                <w:color w:val="000000"/>
                <w:sz w:val="20"/>
                <w:szCs w:val="20"/>
              </w:rPr>
            </w:pPr>
            <w:r w:rsidRPr="00E617E1">
              <w:rPr>
                <w:rFonts w:ascii="Calibri" w:hAnsi="Calibri" w:cs="Calibri"/>
                <w:bCs/>
                <w:color w:val="000000"/>
                <w:sz w:val="20"/>
                <w:szCs w:val="20"/>
              </w:rPr>
              <w:t>9</w:t>
            </w:r>
            <w:r>
              <w:rPr>
                <w:rFonts w:ascii="Calibri" w:hAnsi="Calibri" w:cs="Calibri"/>
                <w:bCs/>
                <w:color w:val="000000"/>
                <w:sz w:val="20"/>
                <w:szCs w:val="20"/>
              </w:rPr>
              <w:t> </w:t>
            </w:r>
            <w:r w:rsidRPr="00E617E1">
              <w:rPr>
                <w:rFonts w:ascii="Calibri" w:hAnsi="Calibri" w:cs="Calibri"/>
                <w:bCs/>
                <w:color w:val="000000"/>
                <w:sz w:val="20"/>
                <w:szCs w:val="20"/>
              </w:rPr>
              <w:t>937</w:t>
            </w:r>
            <w:r>
              <w:rPr>
                <w:rFonts w:ascii="Calibri" w:hAnsi="Calibri" w:cs="Calibri"/>
                <w:bCs/>
                <w:color w:val="000000"/>
                <w:sz w:val="20"/>
                <w:szCs w:val="20"/>
              </w:rPr>
              <w:t> </w:t>
            </w:r>
            <w:r w:rsidRPr="00E617E1">
              <w:rPr>
                <w:rFonts w:ascii="Calibri" w:hAnsi="Calibri" w:cs="Calibri"/>
                <w:bCs/>
                <w:color w:val="000000"/>
                <w:sz w:val="20"/>
                <w:szCs w:val="20"/>
              </w:rPr>
              <w:t xml:space="preserve">135 </w:t>
            </w:r>
          </w:p>
        </w:tc>
        <w:tc>
          <w:tcPr>
            <w:tcW w:w="1816" w:type="dxa"/>
            <w:shd w:val="clear" w:color="auto" w:fill="B8CCE4"/>
            <w:vAlign w:val="center"/>
          </w:tcPr>
          <w:p w:rsidR="0020504C" w:rsidRPr="00E617E1" w:rsidRDefault="0020504C" w:rsidP="000C6901">
            <w:pPr>
              <w:widowControl/>
              <w:jc w:val="right"/>
              <w:rPr>
                <w:rFonts w:ascii="Calibri" w:hAnsi="Calibri" w:cs="Calibri"/>
                <w:color w:val="000000"/>
                <w:sz w:val="20"/>
                <w:szCs w:val="20"/>
                <w:lang w:val="en-GB" w:eastAsia="fr-CH"/>
              </w:rPr>
            </w:pPr>
            <w:r>
              <w:rPr>
                <w:rFonts w:ascii="Calibri" w:hAnsi="Calibri" w:cs="Calibri"/>
                <w:color w:val="000000"/>
                <w:sz w:val="20"/>
                <w:szCs w:val="20"/>
                <w:lang w:val="fr-FR"/>
              </w:rPr>
              <w:t>75 %</w:t>
            </w: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B8CCE4"/>
            <w:vAlign w:val="center"/>
          </w:tcPr>
          <w:p w:rsidR="0020504C" w:rsidRPr="005E49F7" w:rsidRDefault="0020504C" w:rsidP="00871CAF">
            <w:pPr>
              <w:rPr>
                <w:rFonts w:ascii="Calibri" w:hAnsi="Calibri" w:cs="Calibri"/>
                <w:b/>
                <w:bCs/>
                <w:color w:val="000000"/>
                <w:sz w:val="20"/>
                <w:szCs w:val="20"/>
                <w:lang w:val="fr-CH" w:eastAsia="fr-CH"/>
              </w:rPr>
            </w:pPr>
            <w:r>
              <w:rPr>
                <w:rFonts w:ascii="Calibri" w:hAnsi="Calibri" w:cs="Calibri"/>
                <w:b/>
                <w:bCs/>
                <w:color w:val="000000"/>
                <w:sz w:val="20"/>
                <w:szCs w:val="20"/>
                <w:lang w:val="fr-FR"/>
              </w:rPr>
              <w:t>Coûts d’appui indirects (7 %)*</w:t>
            </w:r>
          </w:p>
        </w:tc>
        <w:tc>
          <w:tcPr>
            <w:tcW w:w="968" w:type="dxa"/>
            <w:shd w:val="clear" w:color="auto" w:fill="B8CCE4"/>
            <w:vAlign w:val="center"/>
          </w:tcPr>
          <w:p w:rsidR="0020504C" w:rsidRPr="005E49F7" w:rsidRDefault="0020504C" w:rsidP="00CA03D6">
            <w:pPr>
              <w:widowControl/>
              <w:jc w:val="center"/>
              <w:rPr>
                <w:rFonts w:ascii="Calibri" w:hAnsi="Calibri" w:cs="Calibri"/>
                <w:bCs/>
                <w:color w:val="000000"/>
                <w:sz w:val="20"/>
                <w:szCs w:val="20"/>
                <w:lang w:val="en-GB" w:eastAsia="fr-CH"/>
              </w:rPr>
            </w:pPr>
            <w:r w:rsidRPr="005E49F7">
              <w:rPr>
                <w:rFonts w:ascii="Calibri" w:hAnsi="Calibri" w:cs="Calibri"/>
                <w:color w:val="000000"/>
                <w:sz w:val="20"/>
                <w:szCs w:val="20"/>
                <w:lang w:val="fr-CH" w:eastAsia="fr-CH"/>
              </w:rPr>
              <w:t> </w:t>
            </w:r>
          </w:p>
        </w:tc>
        <w:tc>
          <w:tcPr>
            <w:tcW w:w="1394" w:type="dxa"/>
            <w:gridSpan w:val="3"/>
            <w:shd w:val="clear" w:color="auto" w:fill="B8CCE4"/>
            <w:vAlign w:val="center"/>
          </w:tcPr>
          <w:p w:rsidR="0020504C" w:rsidRPr="00E617E1" w:rsidRDefault="0020504C" w:rsidP="00CA03D6">
            <w:pPr>
              <w:widowControl/>
              <w:jc w:val="right"/>
              <w:rPr>
                <w:rFonts w:ascii="Calibri" w:hAnsi="Calibri" w:cs="Calibri"/>
                <w:bCs/>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776</w:t>
            </w:r>
            <w:r>
              <w:rPr>
                <w:rFonts w:ascii="Calibri" w:hAnsi="Calibri" w:cs="Calibri"/>
                <w:color w:val="000000"/>
                <w:sz w:val="20"/>
                <w:szCs w:val="20"/>
              </w:rPr>
              <w:t> </w:t>
            </w:r>
            <w:r w:rsidRPr="00E617E1">
              <w:rPr>
                <w:rFonts w:ascii="Calibri" w:hAnsi="Calibri" w:cs="Calibri"/>
                <w:color w:val="000000"/>
                <w:sz w:val="20"/>
                <w:szCs w:val="20"/>
              </w:rPr>
              <w:t>383</w:t>
            </w:r>
          </w:p>
        </w:tc>
        <w:tc>
          <w:tcPr>
            <w:tcW w:w="1538" w:type="dxa"/>
            <w:shd w:val="clear" w:color="auto" w:fill="B8CCE4"/>
            <w:vAlign w:val="center"/>
          </w:tcPr>
          <w:p w:rsidR="0020504C" w:rsidRPr="00E617E1" w:rsidRDefault="0020504C" w:rsidP="00CA03D6">
            <w:pPr>
              <w:widowControl/>
              <w:jc w:val="right"/>
              <w:rPr>
                <w:rFonts w:ascii="Calibri" w:hAnsi="Calibri" w:cs="Calibri"/>
                <w:bCs/>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225</w:t>
            </w:r>
            <w:r>
              <w:rPr>
                <w:rFonts w:ascii="Calibri" w:hAnsi="Calibri" w:cs="Calibri"/>
                <w:color w:val="000000"/>
                <w:sz w:val="20"/>
                <w:szCs w:val="20"/>
              </w:rPr>
              <w:t> </w:t>
            </w:r>
            <w:r w:rsidRPr="00E617E1">
              <w:rPr>
                <w:rFonts w:ascii="Calibri" w:hAnsi="Calibri" w:cs="Calibri"/>
                <w:color w:val="000000"/>
                <w:sz w:val="20"/>
                <w:szCs w:val="20"/>
              </w:rPr>
              <w:t>954</w:t>
            </w:r>
          </w:p>
        </w:tc>
        <w:tc>
          <w:tcPr>
            <w:tcW w:w="1394" w:type="dxa"/>
            <w:shd w:val="clear" w:color="auto" w:fill="B8CCE4"/>
            <w:vAlign w:val="center"/>
          </w:tcPr>
          <w:p w:rsidR="0020504C" w:rsidRPr="00E617E1" w:rsidRDefault="0020504C" w:rsidP="00CA03D6">
            <w:pPr>
              <w:widowControl/>
              <w:jc w:val="right"/>
              <w:rPr>
                <w:rFonts w:ascii="Calibri" w:hAnsi="Calibri" w:cs="Calibri"/>
                <w:bCs/>
                <w:color w:val="000000"/>
                <w:sz w:val="20"/>
                <w:szCs w:val="20"/>
              </w:rPr>
            </w:pPr>
            <w:r w:rsidRPr="00E617E1">
              <w:rPr>
                <w:rFonts w:ascii="Calibri" w:hAnsi="Calibri" w:cs="Calibri"/>
                <w:color w:val="000000"/>
                <w:sz w:val="20"/>
                <w:szCs w:val="20"/>
              </w:rPr>
              <w:t>538</w:t>
            </w:r>
            <w:r>
              <w:rPr>
                <w:rFonts w:ascii="Calibri" w:hAnsi="Calibri" w:cs="Calibri"/>
                <w:color w:val="000000"/>
                <w:sz w:val="20"/>
                <w:szCs w:val="20"/>
              </w:rPr>
              <w:t> </w:t>
            </w:r>
            <w:r w:rsidRPr="00E617E1">
              <w:rPr>
                <w:rFonts w:ascii="Calibri" w:hAnsi="Calibri" w:cs="Calibri"/>
                <w:color w:val="000000"/>
                <w:sz w:val="20"/>
                <w:szCs w:val="20"/>
              </w:rPr>
              <w:t xml:space="preserve">505 </w:t>
            </w:r>
          </w:p>
        </w:tc>
        <w:tc>
          <w:tcPr>
            <w:tcW w:w="1537" w:type="dxa"/>
            <w:gridSpan w:val="2"/>
            <w:shd w:val="clear" w:color="auto" w:fill="B8CCE4"/>
            <w:vAlign w:val="center"/>
          </w:tcPr>
          <w:p w:rsidR="0020504C" w:rsidRPr="00E617E1" w:rsidRDefault="0020504C" w:rsidP="00CA03D6">
            <w:pPr>
              <w:widowControl/>
              <w:jc w:val="right"/>
              <w:rPr>
                <w:rFonts w:ascii="Calibri" w:hAnsi="Calibri" w:cs="Calibri"/>
                <w:bCs/>
                <w:color w:val="000000"/>
                <w:sz w:val="20"/>
                <w:szCs w:val="20"/>
              </w:rPr>
            </w:pPr>
            <w:r w:rsidRPr="00E617E1">
              <w:rPr>
                <w:rFonts w:ascii="Calibri" w:hAnsi="Calibri" w:cs="Calibri"/>
                <w:color w:val="000000"/>
                <w:sz w:val="20"/>
                <w:szCs w:val="20"/>
              </w:rPr>
              <w:t>511</w:t>
            </w:r>
            <w:r>
              <w:rPr>
                <w:rFonts w:ascii="Calibri" w:hAnsi="Calibri" w:cs="Calibri"/>
                <w:color w:val="000000"/>
                <w:sz w:val="20"/>
                <w:szCs w:val="20"/>
              </w:rPr>
              <w:t> </w:t>
            </w:r>
            <w:r w:rsidRPr="00E617E1">
              <w:rPr>
                <w:rFonts w:ascii="Calibri" w:hAnsi="Calibri" w:cs="Calibri"/>
                <w:color w:val="000000"/>
                <w:sz w:val="20"/>
                <w:szCs w:val="20"/>
              </w:rPr>
              <w:t xml:space="preserve">251 </w:t>
            </w:r>
          </w:p>
        </w:tc>
        <w:tc>
          <w:tcPr>
            <w:tcW w:w="1728" w:type="dxa"/>
            <w:gridSpan w:val="2"/>
            <w:shd w:val="clear" w:color="auto" w:fill="B8CCE4"/>
            <w:vAlign w:val="center"/>
          </w:tcPr>
          <w:p w:rsidR="0020504C" w:rsidRPr="00E617E1" w:rsidRDefault="0020504C" w:rsidP="00CA03D6">
            <w:pPr>
              <w:widowControl/>
              <w:jc w:val="right"/>
              <w:rPr>
                <w:rFonts w:ascii="Calibri" w:hAnsi="Calibri" w:cs="Calibri"/>
                <w:bCs/>
                <w:color w:val="000000"/>
                <w:sz w:val="20"/>
                <w:szCs w:val="20"/>
              </w:rPr>
            </w:pPr>
            <w:r w:rsidRPr="00E617E1">
              <w:rPr>
                <w:rFonts w:ascii="Calibri" w:hAnsi="Calibri" w:cs="Calibri"/>
                <w:color w:val="000000"/>
                <w:sz w:val="20"/>
                <w:szCs w:val="20"/>
              </w:rPr>
              <w:t>1</w:t>
            </w:r>
            <w:r>
              <w:rPr>
                <w:rFonts w:ascii="Calibri" w:hAnsi="Calibri" w:cs="Calibri"/>
                <w:color w:val="000000"/>
                <w:sz w:val="20"/>
                <w:szCs w:val="20"/>
              </w:rPr>
              <w:t> </w:t>
            </w:r>
            <w:r w:rsidRPr="00E617E1">
              <w:rPr>
                <w:rFonts w:ascii="Calibri" w:hAnsi="Calibri" w:cs="Calibri"/>
                <w:color w:val="000000"/>
                <w:sz w:val="20"/>
                <w:szCs w:val="20"/>
              </w:rPr>
              <w:t>049</w:t>
            </w:r>
            <w:r>
              <w:rPr>
                <w:rFonts w:ascii="Calibri" w:hAnsi="Calibri" w:cs="Calibri"/>
                <w:color w:val="000000"/>
                <w:sz w:val="20"/>
                <w:szCs w:val="20"/>
              </w:rPr>
              <w:t> </w:t>
            </w:r>
            <w:r w:rsidRPr="00E617E1">
              <w:rPr>
                <w:rFonts w:ascii="Calibri" w:hAnsi="Calibri" w:cs="Calibri"/>
                <w:color w:val="000000"/>
                <w:sz w:val="20"/>
                <w:szCs w:val="20"/>
              </w:rPr>
              <w:t xml:space="preserve">757 </w:t>
            </w:r>
          </w:p>
        </w:tc>
        <w:tc>
          <w:tcPr>
            <w:tcW w:w="1545" w:type="dxa"/>
            <w:shd w:val="clear" w:color="auto" w:fill="B8CCE4"/>
            <w:vAlign w:val="center"/>
          </w:tcPr>
          <w:p w:rsidR="0020504C" w:rsidRPr="00E617E1" w:rsidRDefault="0020504C" w:rsidP="00CA03D6">
            <w:pPr>
              <w:widowControl/>
              <w:jc w:val="right"/>
              <w:rPr>
                <w:rFonts w:ascii="Calibri" w:hAnsi="Calibri" w:cs="Calibri"/>
                <w:bCs/>
                <w:color w:val="000000"/>
                <w:sz w:val="20"/>
                <w:szCs w:val="20"/>
              </w:rPr>
            </w:pPr>
            <w:r w:rsidRPr="00E617E1">
              <w:rPr>
                <w:rFonts w:ascii="Calibri" w:hAnsi="Calibri" w:cs="Calibri"/>
                <w:color w:val="000000"/>
                <w:sz w:val="20"/>
                <w:szCs w:val="20"/>
              </w:rPr>
              <w:t>2</w:t>
            </w:r>
            <w:r>
              <w:rPr>
                <w:rFonts w:ascii="Calibri" w:hAnsi="Calibri" w:cs="Calibri"/>
                <w:color w:val="000000"/>
                <w:sz w:val="20"/>
                <w:szCs w:val="20"/>
              </w:rPr>
              <w:t> </w:t>
            </w:r>
            <w:r w:rsidRPr="00E617E1">
              <w:rPr>
                <w:rFonts w:ascii="Calibri" w:hAnsi="Calibri" w:cs="Calibri"/>
                <w:color w:val="000000"/>
                <w:sz w:val="20"/>
                <w:szCs w:val="20"/>
              </w:rPr>
              <w:t>277</w:t>
            </w:r>
            <w:r>
              <w:rPr>
                <w:rFonts w:ascii="Calibri" w:hAnsi="Calibri" w:cs="Calibri"/>
                <w:color w:val="000000"/>
                <w:sz w:val="20"/>
                <w:szCs w:val="20"/>
              </w:rPr>
              <w:t> </w:t>
            </w:r>
            <w:r w:rsidRPr="00E617E1">
              <w:rPr>
                <w:rFonts w:ascii="Calibri" w:hAnsi="Calibri" w:cs="Calibri"/>
                <w:color w:val="000000"/>
                <w:sz w:val="20"/>
                <w:szCs w:val="20"/>
              </w:rPr>
              <w:t xml:space="preserve">711 </w:t>
            </w:r>
          </w:p>
        </w:tc>
        <w:tc>
          <w:tcPr>
            <w:tcW w:w="1816" w:type="dxa"/>
            <w:shd w:val="clear" w:color="auto" w:fill="B8CCE4"/>
            <w:vAlign w:val="center"/>
          </w:tcPr>
          <w:p w:rsidR="0020504C" w:rsidRPr="00E617E1" w:rsidRDefault="0020504C" w:rsidP="00CA03D6">
            <w:pPr>
              <w:widowControl/>
              <w:jc w:val="right"/>
              <w:rPr>
                <w:rFonts w:ascii="Calibri" w:hAnsi="Calibri" w:cs="Calibri"/>
                <w:bCs/>
                <w:color w:val="000000"/>
                <w:sz w:val="20"/>
                <w:szCs w:val="20"/>
              </w:rPr>
            </w:pPr>
          </w:p>
        </w:tc>
      </w:tr>
      <w:tr w:rsidR="0020504C" w:rsidTr="00871CAF">
        <w:tblPrEx>
          <w:tblCellSpacing w:w="14" w:type="dxa"/>
          <w:tblCellMar>
            <w:top w:w="43" w:type="dxa"/>
            <w:left w:w="43" w:type="dxa"/>
            <w:bottom w:w="43" w:type="dxa"/>
            <w:right w:w="43" w:type="dxa"/>
          </w:tblCellMar>
        </w:tblPrEx>
        <w:trPr>
          <w:trHeight w:val="720"/>
          <w:tblCellSpacing w:w="14" w:type="dxa"/>
        </w:trPr>
        <w:tc>
          <w:tcPr>
            <w:tcW w:w="3251" w:type="dxa"/>
            <w:shd w:val="clear" w:color="auto" w:fill="365F91"/>
            <w:vAlign w:val="center"/>
          </w:tcPr>
          <w:p w:rsidR="0020504C" w:rsidRPr="00E617E1" w:rsidRDefault="0020504C" w:rsidP="00CA03D6">
            <w:pPr>
              <w:rPr>
                <w:rFonts w:ascii="Calibri" w:hAnsi="Calibri" w:cs="Calibri"/>
                <w:b/>
                <w:bCs/>
                <w:sz w:val="20"/>
                <w:szCs w:val="20"/>
              </w:rPr>
            </w:pPr>
            <w:r>
              <w:rPr>
                <w:rFonts w:ascii="Calibri" w:hAnsi="Calibri" w:cs="Calibri"/>
                <w:b/>
                <w:bCs/>
                <w:color w:val="FFFFFF"/>
                <w:sz w:val="20"/>
                <w:szCs w:val="20"/>
                <w:lang w:val="fr-FR"/>
              </w:rPr>
              <w:t>Total général</w:t>
            </w:r>
          </w:p>
        </w:tc>
        <w:tc>
          <w:tcPr>
            <w:tcW w:w="968" w:type="dxa"/>
            <w:shd w:val="clear" w:color="auto" w:fill="365F91"/>
            <w:vAlign w:val="center"/>
          </w:tcPr>
          <w:p w:rsidR="0020504C" w:rsidRPr="00E617E1" w:rsidRDefault="0020504C" w:rsidP="00CA03D6">
            <w:pPr>
              <w:widowControl/>
              <w:jc w:val="center"/>
              <w:rPr>
                <w:rFonts w:ascii="Calibri" w:hAnsi="Calibri" w:cs="Calibri"/>
                <w:b/>
                <w:color w:val="000000"/>
                <w:sz w:val="20"/>
                <w:szCs w:val="20"/>
                <w:lang w:val="en-GB" w:eastAsia="fr-CH"/>
              </w:rPr>
            </w:pPr>
            <w:r w:rsidRPr="00E617E1">
              <w:rPr>
                <w:rFonts w:ascii="Calibri" w:hAnsi="Calibri" w:cs="Calibri"/>
                <w:b/>
                <w:bCs/>
                <w:color w:val="FFFFFF"/>
                <w:sz w:val="20"/>
                <w:szCs w:val="20"/>
                <w:lang w:val="fr-CH" w:eastAsia="fr-CH"/>
              </w:rPr>
              <w:t> </w:t>
            </w:r>
          </w:p>
        </w:tc>
        <w:tc>
          <w:tcPr>
            <w:tcW w:w="1394" w:type="dxa"/>
            <w:gridSpan w:val="3"/>
            <w:shd w:val="clear" w:color="auto" w:fill="365F91"/>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FFFFFF"/>
                <w:sz w:val="20"/>
                <w:szCs w:val="20"/>
              </w:rPr>
              <w:t>42</w:t>
            </w:r>
            <w:r>
              <w:rPr>
                <w:rFonts w:ascii="Calibri" w:hAnsi="Calibri" w:cs="Calibri"/>
                <w:b/>
                <w:bCs/>
                <w:color w:val="FFFFFF"/>
                <w:sz w:val="20"/>
                <w:szCs w:val="20"/>
              </w:rPr>
              <w:t> </w:t>
            </w:r>
            <w:r w:rsidRPr="00E617E1">
              <w:rPr>
                <w:rFonts w:ascii="Calibri" w:hAnsi="Calibri" w:cs="Calibri"/>
                <w:b/>
                <w:bCs/>
                <w:color w:val="FFFFFF"/>
                <w:sz w:val="20"/>
                <w:szCs w:val="20"/>
              </w:rPr>
              <w:t>438</w:t>
            </w:r>
            <w:r>
              <w:rPr>
                <w:rFonts w:ascii="Calibri" w:hAnsi="Calibri" w:cs="Calibri"/>
                <w:b/>
                <w:bCs/>
                <w:color w:val="FFFFFF"/>
                <w:sz w:val="20"/>
                <w:szCs w:val="20"/>
              </w:rPr>
              <w:t> </w:t>
            </w:r>
            <w:r w:rsidRPr="00E617E1">
              <w:rPr>
                <w:rFonts w:ascii="Calibri" w:hAnsi="Calibri" w:cs="Calibri"/>
                <w:b/>
                <w:bCs/>
                <w:color w:val="FFFFFF"/>
                <w:sz w:val="20"/>
                <w:szCs w:val="20"/>
              </w:rPr>
              <w:t>999</w:t>
            </w:r>
          </w:p>
        </w:tc>
        <w:tc>
          <w:tcPr>
            <w:tcW w:w="1538" w:type="dxa"/>
            <w:shd w:val="clear" w:color="auto" w:fill="365F91"/>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FFFFFF"/>
                <w:sz w:val="20"/>
                <w:szCs w:val="20"/>
              </w:rPr>
              <w:t>18</w:t>
            </w:r>
            <w:r>
              <w:rPr>
                <w:rFonts w:ascii="Calibri" w:hAnsi="Calibri" w:cs="Calibri"/>
                <w:b/>
                <w:bCs/>
                <w:color w:val="FFFFFF"/>
                <w:sz w:val="20"/>
                <w:szCs w:val="20"/>
              </w:rPr>
              <w:t> </w:t>
            </w:r>
            <w:r w:rsidRPr="00E617E1">
              <w:rPr>
                <w:rFonts w:ascii="Calibri" w:hAnsi="Calibri" w:cs="Calibri"/>
                <w:b/>
                <w:bCs/>
                <w:color w:val="FFFFFF"/>
                <w:sz w:val="20"/>
                <w:szCs w:val="20"/>
              </w:rPr>
              <w:t>768</w:t>
            </w:r>
            <w:r>
              <w:rPr>
                <w:rFonts w:ascii="Calibri" w:hAnsi="Calibri" w:cs="Calibri"/>
                <w:b/>
                <w:bCs/>
                <w:color w:val="FFFFFF"/>
                <w:sz w:val="20"/>
                <w:szCs w:val="20"/>
              </w:rPr>
              <w:t> </w:t>
            </w:r>
            <w:r w:rsidRPr="00E617E1">
              <w:rPr>
                <w:rFonts w:ascii="Calibri" w:hAnsi="Calibri" w:cs="Calibri"/>
                <w:b/>
                <w:bCs/>
                <w:color w:val="FFFFFF"/>
                <w:sz w:val="20"/>
                <w:szCs w:val="20"/>
              </w:rPr>
              <w:t>166</w:t>
            </w:r>
          </w:p>
        </w:tc>
        <w:tc>
          <w:tcPr>
            <w:tcW w:w="1394" w:type="dxa"/>
            <w:shd w:val="clear" w:color="auto" w:fill="365F91"/>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FFFFFF"/>
                <w:sz w:val="20"/>
                <w:szCs w:val="20"/>
              </w:rPr>
              <w:t>8</w:t>
            </w:r>
            <w:r>
              <w:rPr>
                <w:rFonts w:ascii="Calibri" w:hAnsi="Calibri" w:cs="Calibri"/>
                <w:b/>
                <w:bCs/>
                <w:color w:val="FFFFFF"/>
                <w:sz w:val="20"/>
                <w:szCs w:val="20"/>
              </w:rPr>
              <w:t> </w:t>
            </w:r>
            <w:r w:rsidRPr="00E617E1">
              <w:rPr>
                <w:rFonts w:ascii="Calibri" w:hAnsi="Calibri" w:cs="Calibri"/>
                <w:b/>
                <w:bCs/>
                <w:color w:val="FFFFFF"/>
                <w:sz w:val="20"/>
                <w:szCs w:val="20"/>
              </w:rPr>
              <w:t>231</w:t>
            </w:r>
            <w:r>
              <w:rPr>
                <w:rFonts w:ascii="Calibri" w:hAnsi="Calibri" w:cs="Calibri"/>
                <w:b/>
                <w:bCs/>
                <w:color w:val="FFFFFF"/>
                <w:sz w:val="20"/>
                <w:szCs w:val="20"/>
              </w:rPr>
              <w:t> </w:t>
            </w:r>
            <w:r w:rsidRPr="00E617E1">
              <w:rPr>
                <w:rFonts w:ascii="Calibri" w:hAnsi="Calibri" w:cs="Calibri"/>
                <w:b/>
                <w:bCs/>
                <w:color w:val="FFFFFF"/>
                <w:sz w:val="20"/>
                <w:szCs w:val="20"/>
              </w:rPr>
              <w:t xml:space="preserve">441 </w:t>
            </w:r>
          </w:p>
        </w:tc>
        <w:tc>
          <w:tcPr>
            <w:tcW w:w="1537" w:type="dxa"/>
            <w:gridSpan w:val="2"/>
            <w:shd w:val="clear" w:color="auto" w:fill="365F91"/>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FFFFFF"/>
                <w:sz w:val="20"/>
                <w:szCs w:val="20"/>
              </w:rPr>
              <w:t>7</w:t>
            </w:r>
            <w:r>
              <w:rPr>
                <w:rFonts w:ascii="Calibri" w:hAnsi="Calibri" w:cs="Calibri"/>
                <w:b/>
                <w:bCs/>
                <w:color w:val="FFFFFF"/>
                <w:sz w:val="20"/>
                <w:szCs w:val="20"/>
              </w:rPr>
              <w:t> </w:t>
            </w:r>
            <w:r w:rsidRPr="00E617E1">
              <w:rPr>
                <w:rFonts w:ascii="Calibri" w:hAnsi="Calibri" w:cs="Calibri"/>
                <w:b/>
                <w:bCs/>
                <w:color w:val="FFFFFF"/>
                <w:sz w:val="20"/>
                <w:szCs w:val="20"/>
              </w:rPr>
              <w:t>814</w:t>
            </w:r>
            <w:r>
              <w:rPr>
                <w:rFonts w:ascii="Calibri" w:hAnsi="Calibri" w:cs="Calibri"/>
                <w:b/>
                <w:bCs/>
                <w:color w:val="FFFFFF"/>
                <w:sz w:val="20"/>
                <w:szCs w:val="20"/>
              </w:rPr>
              <w:t> </w:t>
            </w:r>
            <w:r w:rsidRPr="00E617E1">
              <w:rPr>
                <w:rFonts w:ascii="Calibri" w:hAnsi="Calibri" w:cs="Calibri"/>
                <w:b/>
                <w:bCs/>
                <w:color w:val="FFFFFF"/>
                <w:sz w:val="20"/>
                <w:szCs w:val="20"/>
              </w:rPr>
              <w:t xml:space="preserve">839 </w:t>
            </w:r>
          </w:p>
        </w:tc>
        <w:tc>
          <w:tcPr>
            <w:tcW w:w="1728" w:type="dxa"/>
            <w:gridSpan w:val="2"/>
            <w:shd w:val="clear" w:color="auto" w:fill="365F91"/>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FFFFFF"/>
                <w:sz w:val="20"/>
                <w:szCs w:val="20"/>
              </w:rPr>
              <w:t>16</w:t>
            </w:r>
            <w:r>
              <w:rPr>
                <w:rFonts w:ascii="Calibri" w:hAnsi="Calibri" w:cs="Calibri"/>
                <w:b/>
                <w:bCs/>
                <w:color w:val="FFFFFF"/>
                <w:sz w:val="20"/>
                <w:szCs w:val="20"/>
              </w:rPr>
              <w:t> </w:t>
            </w:r>
            <w:r w:rsidRPr="00E617E1">
              <w:rPr>
                <w:rFonts w:ascii="Calibri" w:hAnsi="Calibri" w:cs="Calibri"/>
                <w:b/>
                <w:bCs/>
                <w:color w:val="FFFFFF"/>
                <w:sz w:val="20"/>
                <w:szCs w:val="20"/>
              </w:rPr>
              <w:t>046</w:t>
            </w:r>
            <w:r>
              <w:rPr>
                <w:rFonts w:ascii="Calibri" w:hAnsi="Calibri" w:cs="Calibri"/>
                <w:b/>
                <w:bCs/>
                <w:color w:val="FFFFFF"/>
                <w:sz w:val="20"/>
                <w:szCs w:val="20"/>
              </w:rPr>
              <w:t> </w:t>
            </w:r>
            <w:r w:rsidRPr="00E617E1">
              <w:rPr>
                <w:rFonts w:ascii="Calibri" w:hAnsi="Calibri" w:cs="Calibri"/>
                <w:b/>
                <w:bCs/>
                <w:color w:val="FFFFFF"/>
                <w:sz w:val="20"/>
                <w:szCs w:val="20"/>
              </w:rPr>
              <w:t xml:space="preserve">280 </w:t>
            </w:r>
          </w:p>
        </w:tc>
        <w:tc>
          <w:tcPr>
            <w:tcW w:w="1545" w:type="dxa"/>
            <w:shd w:val="clear" w:color="auto" w:fill="365F91"/>
            <w:vAlign w:val="center"/>
          </w:tcPr>
          <w:p w:rsidR="0020504C" w:rsidRPr="00E617E1" w:rsidRDefault="0020504C" w:rsidP="00CA03D6">
            <w:pPr>
              <w:widowControl/>
              <w:jc w:val="right"/>
              <w:rPr>
                <w:rFonts w:ascii="Calibri" w:hAnsi="Calibri" w:cs="Calibri"/>
                <w:b/>
                <w:color w:val="000000"/>
                <w:sz w:val="20"/>
                <w:szCs w:val="20"/>
              </w:rPr>
            </w:pPr>
            <w:r w:rsidRPr="00E617E1">
              <w:rPr>
                <w:rFonts w:ascii="Calibri" w:hAnsi="Calibri" w:cs="Calibri"/>
                <w:b/>
                <w:bCs/>
                <w:color w:val="FFFFFF"/>
                <w:sz w:val="20"/>
                <w:szCs w:val="20"/>
              </w:rPr>
              <w:t>34</w:t>
            </w:r>
            <w:r>
              <w:rPr>
                <w:rFonts w:ascii="Calibri" w:hAnsi="Calibri" w:cs="Calibri"/>
                <w:b/>
                <w:bCs/>
                <w:color w:val="FFFFFF"/>
                <w:sz w:val="20"/>
                <w:szCs w:val="20"/>
              </w:rPr>
              <w:t> </w:t>
            </w:r>
            <w:r w:rsidRPr="00E617E1">
              <w:rPr>
                <w:rFonts w:ascii="Calibri" w:hAnsi="Calibri" w:cs="Calibri"/>
                <w:b/>
                <w:bCs/>
                <w:color w:val="FFFFFF"/>
                <w:sz w:val="20"/>
                <w:szCs w:val="20"/>
              </w:rPr>
              <w:t>814</w:t>
            </w:r>
            <w:r>
              <w:rPr>
                <w:rFonts w:ascii="Calibri" w:hAnsi="Calibri" w:cs="Calibri"/>
                <w:b/>
                <w:bCs/>
                <w:color w:val="FFFFFF"/>
                <w:sz w:val="20"/>
                <w:szCs w:val="20"/>
              </w:rPr>
              <w:t> </w:t>
            </w:r>
            <w:r w:rsidRPr="00E617E1">
              <w:rPr>
                <w:rFonts w:ascii="Calibri" w:hAnsi="Calibri" w:cs="Calibri"/>
                <w:b/>
                <w:bCs/>
                <w:color w:val="FFFFFF"/>
                <w:sz w:val="20"/>
                <w:szCs w:val="20"/>
              </w:rPr>
              <w:t xml:space="preserve">446 </w:t>
            </w:r>
          </w:p>
        </w:tc>
        <w:tc>
          <w:tcPr>
            <w:tcW w:w="1816" w:type="dxa"/>
            <w:shd w:val="clear" w:color="auto" w:fill="365F91"/>
            <w:vAlign w:val="center"/>
          </w:tcPr>
          <w:p w:rsidR="0020504C" w:rsidRPr="00E617E1" w:rsidRDefault="0020504C" w:rsidP="009E4F9B">
            <w:pPr>
              <w:widowControl/>
              <w:jc w:val="right"/>
              <w:rPr>
                <w:rFonts w:ascii="Calibri" w:hAnsi="Calibri" w:cs="Calibri"/>
                <w:b/>
                <w:color w:val="000000"/>
                <w:sz w:val="20"/>
                <w:szCs w:val="20"/>
                <w:lang w:val="en-GB" w:eastAsia="fr-CH"/>
              </w:rPr>
            </w:pPr>
            <w:r>
              <w:rPr>
                <w:rFonts w:ascii="Calibri" w:hAnsi="Calibri" w:cs="Calibri"/>
                <w:b/>
                <w:bCs/>
                <w:color w:val="FFFFFF"/>
                <w:sz w:val="20"/>
                <w:szCs w:val="20"/>
                <w:lang w:val="fr-FR"/>
              </w:rPr>
              <w:t>82 %</w:t>
            </w:r>
          </w:p>
        </w:tc>
      </w:tr>
    </w:tbl>
    <w:p w:rsidR="000336DF" w:rsidRPr="00C207CE" w:rsidRDefault="000336DF" w:rsidP="00FA6952">
      <w:pPr>
        <w:ind w:left="360"/>
        <w:jc w:val="both"/>
        <w:rPr>
          <w:rFonts w:ascii="Calibri" w:hAnsi="Calibri" w:cs="Calibri"/>
          <w:sz w:val="22"/>
          <w:szCs w:val="22"/>
        </w:rPr>
      </w:pPr>
    </w:p>
    <w:p w:rsidR="000336DF" w:rsidRPr="000C4157" w:rsidRDefault="000336DF" w:rsidP="00A21858">
      <w:pPr>
        <w:ind w:left="360"/>
        <w:rPr>
          <w:rFonts w:ascii="Calibri" w:hAnsi="Calibri" w:cs="Calibri"/>
          <w:sz w:val="22"/>
          <w:szCs w:val="22"/>
          <w:vertAlign w:val="superscript"/>
        </w:rPr>
      </w:pPr>
    </w:p>
    <w:p w:rsidR="000336DF" w:rsidRDefault="000336DF" w:rsidP="00A21858">
      <w:pPr>
        <w:pStyle w:val="ListParagraph"/>
        <w:ind w:left="0"/>
        <w:jc w:val="both"/>
        <w:rPr>
          <w:rFonts w:ascii="Calibri" w:hAnsi="Calibri"/>
          <w:b/>
          <w:sz w:val="22"/>
          <w:szCs w:val="22"/>
        </w:rPr>
        <w:sectPr w:rsidR="000336DF" w:rsidSect="00A21858">
          <w:pgSz w:w="16839" w:h="11907" w:orient="landscape" w:code="9"/>
          <w:pgMar w:top="1418" w:right="720" w:bottom="992" w:left="1259" w:header="720" w:footer="437" w:gutter="0"/>
          <w:cols w:space="720"/>
          <w:docGrid w:linePitch="360"/>
        </w:sectPr>
      </w:pPr>
    </w:p>
    <w:p w:rsidR="000336DF" w:rsidRPr="009E4F9B" w:rsidRDefault="000336DF" w:rsidP="00FA6952">
      <w:pPr>
        <w:pStyle w:val="ListParagraph"/>
        <w:ind w:left="0"/>
        <w:jc w:val="both"/>
        <w:rPr>
          <w:rFonts w:ascii="Calibri" w:hAnsi="Calibri" w:cs="Calibri"/>
          <w:b/>
          <w:sz w:val="28"/>
          <w:szCs w:val="28"/>
          <w:lang w:val="fr-FR"/>
        </w:rPr>
      </w:pPr>
      <w:r>
        <w:rPr>
          <w:rFonts w:ascii="Calibri" w:hAnsi="Calibri" w:cs="Calibri"/>
          <w:b/>
          <w:bCs/>
          <w:sz w:val="28"/>
          <w:szCs w:val="28"/>
          <w:lang w:val="fr-FR"/>
        </w:rPr>
        <w:lastRenderedPageBreak/>
        <w:t>3.1 Dépenses au titre de chaque catégorie d’appui</w:t>
      </w:r>
    </w:p>
    <w:p w:rsidR="000336DF" w:rsidRPr="009E4F9B" w:rsidRDefault="000336DF" w:rsidP="00FA6952">
      <w:pPr>
        <w:pStyle w:val="ListParagraph"/>
        <w:jc w:val="both"/>
        <w:rPr>
          <w:rFonts w:ascii="Calibri" w:hAnsi="Calibri" w:cs="Arial"/>
          <w:sz w:val="22"/>
          <w:szCs w:val="22"/>
          <w:lang w:val="fr-FR"/>
        </w:rPr>
      </w:pPr>
    </w:p>
    <w:p w:rsidR="000336DF" w:rsidRPr="000C4157" w:rsidRDefault="000336DF" w:rsidP="00FA6952">
      <w:pPr>
        <w:pStyle w:val="ListParagraph"/>
        <w:spacing w:line="360" w:lineRule="auto"/>
        <w:ind w:left="0"/>
        <w:jc w:val="both"/>
        <w:rPr>
          <w:rFonts w:ascii="Calibri" w:hAnsi="Calibri" w:cs="Calibri"/>
          <w:bCs/>
          <w:color w:val="000000"/>
          <w:sz w:val="22"/>
          <w:szCs w:val="22"/>
          <w:lang w:val="en-GB" w:eastAsia="en-GB"/>
        </w:rPr>
      </w:pPr>
      <w:r>
        <w:rPr>
          <w:rFonts w:ascii="Calibri" w:hAnsi="Calibri" w:cs="Calibri"/>
          <w:sz w:val="22"/>
          <w:szCs w:val="22"/>
          <w:lang w:val="fr-FR"/>
        </w:rPr>
        <w:t>Chacun des huit résultats du SNA regroupe des activités qu’il est possible de classer en trois grandes catégories d’appui : i) les fonctions d’appui international</w:t>
      </w:r>
      <w:r w:rsidR="002A783F">
        <w:rPr>
          <w:rFonts w:ascii="Calibri" w:hAnsi="Calibri" w:cs="Calibri"/>
          <w:sz w:val="22"/>
          <w:szCs w:val="22"/>
          <w:lang w:val="fr-FR"/>
        </w:rPr>
        <w:t xml:space="preserve"> (ISF)</w:t>
      </w:r>
      <w:r>
        <w:rPr>
          <w:rFonts w:ascii="Calibri" w:hAnsi="Calibri" w:cs="Calibri"/>
          <w:sz w:val="22"/>
          <w:szCs w:val="22"/>
          <w:lang w:val="fr-FR"/>
        </w:rPr>
        <w:t xml:space="preserve">; ii) l’appui spécifique aux </w:t>
      </w:r>
      <w:r>
        <w:rPr>
          <w:rFonts w:ascii="Calibri" w:hAnsi="Calibri" w:cs="Calibri"/>
          <w:color w:val="000000"/>
          <w:sz w:val="22"/>
          <w:szCs w:val="22"/>
          <w:lang w:val="fr-FR"/>
        </w:rPr>
        <w:t xml:space="preserve">pays (appui ciblé </w:t>
      </w:r>
      <w:r>
        <w:rPr>
          <w:rFonts w:ascii="Calibri" w:hAnsi="Calibri" w:cs="Calibri"/>
          <w:sz w:val="22"/>
          <w:szCs w:val="22"/>
          <w:lang w:val="fr-FR"/>
        </w:rPr>
        <w:t>dans lequel s’inscrit, entre autres, l’adossement) ; et iii) le secrétariat. Le tableau ci-après présente les dépenses engagées pour chaque catégorie d’appui et la part qu’elles représentent par rapport au total des dépenses au 30 juin 2013. Les proportions sont sensiblement identiques à celles de décembre 2012.</w:t>
      </w:r>
    </w:p>
    <w:p w:rsidR="000336DF" w:rsidRPr="00DB3380" w:rsidRDefault="000336DF" w:rsidP="00FA6952">
      <w:pPr>
        <w:pStyle w:val="ListParagraph"/>
        <w:spacing w:after="60"/>
        <w:ind w:left="0"/>
        <w:jc w:val="both"/>
        <w:rPr>
          <w:rFonts w:ascii="Calibri" w:hAnsi="Calibri" w:cs="Calibri"/>
          <w:sz w:val="22"/>
          <w:szCs w:val="22"/>
        </w:rPr>
      </w:pPr>
    </w:p>
    <w:tbl>
      <w:tblPr>
        <w:tblW w:w="0" w:type="auto"/>
        <w:tblCellSpacing w:w="21" w:type="dxa"/>
        <w:tblInd w:w="108" w:type="dxa"/>
        <w:tblCellMar>
          <w:top w:w="43" w:type="dxa"/>
          <w:left w:w="43" w:type="dxa"/>
          <w:bottom w:w="43" w:type="dxa"/>
          <w:right w:w="43" w:type="dxa"/>
        </w:tblCellMar>
        <w:tblLook w:val="00A0" w:firstRow="1" w:lastRow="0" w:firstColumn="1" w:lastColumn="0" w:noHBand="0" w:noVBand="0"/>
      </w:tblPr>
      <w:tblGrid>
        <w:gridCol w:w="4513"/>
        <w:gridCol w:w="1418"/>
        <w:gridCol w:w="3606"/>
      </w:tblGrid>
      <w:tr w:rsidR="000336DF" w:rsidRPr="004F374C" w:rsidTr="00CA03D6">
        <w:trPr>
          <w:tblCellSpacing w:w="21" w:type="dxa"/>
        </w:trPr>
        <w:tc>
          <w:tcPr>
            <w:tcW w:w="4450" w:type="dxa"/>
            <w:shd w:val="clear" w:color="auto" w:fill="1F497D"/>
            <w:vAlign w:val="center"/>
          </w:tcPr>
          <w:p w:rsidR="000336DF" w:rsidRPr="00DB3380" w:rsidRDefault="000336DF" w:rsidP="00CA03D6">
            <w:pPr>
              <w:jc w:val="center"/>
              <w:rPr>
                <w:rFonts w:ascii="Calibri" w:hAnsi="Calibri" w:cs="Calibri"/>
                <w:b/>
                <w:sz w:val="20"/>
                <w:szCs w:val="20"/>
              </w:rPr>
            </w:pPr>
            <w:r>
              <w:rPr>
                <w:rFonts w:ascii="Calibri" w:hAnsi="Calibri" w:cs="Calibri"/>
                <w:b/>
                <w:bCs/>
                <w:color w:val="FFFFFF"/>
                <w:sz w:val="20"/>
                <w:szCs w:val="20"/>
                <w:lang w:val="fr-FR"/>
              </w:rPr>
              <w:t>Catégorie d’appui</w:t>
            </w:r>
          </w:p>
        </w:tc>
        <w:tc>
          <w:tcPr>
            <w:tcW w:w="1376" w:type="dxa"/>
            <w:shd w:val="clear" w:color="auto" w:fill="1F497D"/>
            <w:vAlign w:val="center"/>
          </w:tcPr>
          <w:p w:rsidR="000336DF" w:rsidRPr="009E4F9B" w:rsidRDefault="000336DF" w:rsidP="00CA03D6">
            <w:pPr>
              <w:jc w:val="center"/>
              <w:rPr>
                <w:rFonts w:ascii="Calibri" w:hAnsi="Calibri" w:cs="Calibri"/>
                <w:b/>
                <w:sz w:val="20"/>
                <w:szCs w:val="20"/>
                <w:lang w:val="fr-FR"/>
              </w:rPr>
            </w:pPr>
            <w:r>
              <w:rPr>
                <w:rFonts w:ascii="Calibri" w:hAnsi="Calibri" w:cs="Calibri"/>
                <w:b/>
                <w:bCs/>
                <w:color w:val="FFFFFF"/>
                <w:sz w:val="20"/>
                <w:szCs w:val="20"/>
                <w:lang w:val="fr-FR"/>
              </w:rPr>
              <w:t>Dépenses (1</w:t>
            </w:r>
            <w:r w:rsidRPr="00CA03D6">
              <w:rPr>
                <w:rFonts w:ascii="Calibri" w:hAnsi="Calibri" w:cs="Calibri"/>
                <w:b/>
                <w:bCs/>
                <w:color w:val="FFFFFF"/>
                <w:sz w:val="20"/>
                <w:szCs w:val="20"/>
                <w:vertAlign w:val="superscript"/>
                <w:lang w:val="fr-FR"/>
              </w:rPr>
              <w:t>er</w:t>
            </w:r>
            <w:r>
              <w:rPr>
                <w:rFonts w:ascii="Calibri" w:hAnsi="Calibri" w:cs="Calibri"/>
                <w:b/>
                <w:bCs/>
                <w:color w:val="FFFFFF"/>
                <w:sz w:val="20"/>
                <w:szCs w:val="20"/>
                <w:lang w:val="fr-FR"/>
              </w:rPr>
              <w:t> novembre 2011 – 30 juin 2013, en dollars US)</w:t>
            </w:r>
            <w:r>
              <w:rPr>
                <w:rStyle w:val="FootnoteReference"/>
                <w:rFonts w:ascii="Calibri" w:hAnsi="Calibri" w:cs="Calibri"/>
                <w:b/>
                <w:color w:val="FFFFFF"/>
                <w:sz w:val="20"/>
                <w:szCs w:val="20"/>
              </w:rPr>
              <w:footnoteReference w:id="28"/>
            </w:r>
          </w:p>
        </w:tc>
        <w:tc>
          <w:tcPr>
            <w:tcW w:w="3543" w:type="dxa"/>
            <w:shd w:val="clear" w:color="auto" w:fill="1F497D"/>
            <w:vAlign w:val="center"/>
          </w:tcPr>
          <w:p w:rsidR="000336DF" w:rsidRPr="009E4F9B" w:rsidRDefault="000336DF" w:rsidP="00CA03D6">
            <w:pPr>
              <w:jc w:val="center"/>
              <w:rPr>
                <w:rFonts w:ascii="Calibri" w:hAnsi="Calibri" w:cs="Calibri"/>
                <w:b/>
                <w:color w:val="FFFFFF"/>
                <w:sz w:val="20"/>
                <w:szCs w:val="20"/>
                <w:lang w:val="fr-FR"/>
              </w:rPr>
            </w:pPr>
            <w:r>
              <w:rPr>
                <w:rFonts w:ascii="Calibri" w:hAnsi="Calibri" w:cs="Calibri"/>
                <w:b/>
                <w:bCs/>
                <w:color w:val="FFFFFF"/>
                <w:sz w:val="20"/>
                <w:szCs w:val="20"/>
                <w:lang w:val="fr-FR"/>
              </w:rPr>
              <w:t>Dépenses par catégorie/</w:t>
            </w:r>
          </w:p>
          <w:p w:rsidR="000336DF" w:rsidRPr="009E4F9B" w:rsidRDefault="000336DF" w:rsidP="00CA03D6">
            <w:pPr>
              <w:jc w:val="center"/>
              <w:rPr>
                <w:rFonts w:ascii="Calibri" w:hAnsi="Calibri" w:cs="Calibri"/>
                <w:b/>
                <w:sz w:val="20"/>
                <w:szCs w:val="20"/>
                <w:lang w:val="fr-FR"/>
              </w:rPr>
            </w:pPr>
            <w:r>
              <w:rPr>
                <w:rFonts w:ascii="Calibri" w:hAnsi="Calibri" w:cs="Calibri"/>
                <w:b/>
                <w:bCs/>
                <w:color w:val="FFFFFF"/>
                <w:sz w:val="20"/>
                <w:szCs w:val="20"/>
                <w:lang w:val="fr-FR"/>
              </w:rPr>
              <w:t>total des dépenses au 30 juin 2013 (%)</w:t>
            </w:r>
          </w:p>
        </w:tc>
      </w:tr>
      <w:tr w:rsidR="000336DF" w:rsidTr="00CA03D6">
        <w:trPr>
          <w:tblCellSpacing w:w="21" w:type="dxa"/>
        </w:trPr>
        <w:tc>
          <w:tcPr>
            <w:tcW w:w="4450" w:type="dxa"/>
            <w:shd w:val="clear" w:color="auto" w:fill="DBE5F1"/>
            <w:vAlign w:val="center"/>
          </w:tcPr>
          <w:p w:rsidR="000336DF" w:rsidRPr="009E4F9B" w:rsidRDefault="000336DF" w:rsidP="00CA03D6">
            <w:pPr>
              <w:jc w:val="center"/>
              <w:rPr>
                <w:rFonts w:ascii="Calibri" w:hAnsi="Calibri" w:cs="Calibri"/>
                <w:bCs/>
                <w:color w:val="000000"/>
                <w:sz w:val="20"/>
                <w:szCs w:val="20"/>
                <w:lang w:val="fr-FR" w:eastAsia="en-GB"/>
              </w:rPr>
            </w:pPr>
          </w:p>
          <w:p w:rsidR="000336DF" w:rsidRPr="00F252E8" w:rsidRDefault="000336DF" w:rsidP="00CA03D6">
            <w:pPr>
              <w:jc w:val="center"/>
              <w:rPr>
                <w:rFonts w:ascii="Calibri" w:hAnsi="Calibri" w:cs="Calibri"/>
                <w:bCs/>
                <w:color w:val="000000"/>
                <w:sz w:val="20"/>
                <w:szCs w:val="20"/>
                <w:lang w:val="en-GB" w:eastAsia="en-GB"/>
              </w:rPr>
            </w:pPr>
            <w:r>
              <w:rPr>
                <w:rFonts w:ascii="Calibri" w:hAnsi="Calibri" w:cs="Calibri"/>
                <w:color w:val="000000"/>
                <w:sz w:val="20"/>
                <w:szCs w:val="20"/>
                <w:lang w:val="fr-FR"/>
              </w:rPr>
              <w:t>Fonctions d’appui international</w:t>
            </w:r>
          </w:p>
          <w:p w:rsidR="000336DF" w:rsidRPr="00F252E8" w:rsidRDefault="000336DF" w:rsidP="00CA03D6">
            <w:pPr>
              <w:jc w:val="center"/>
              <w:rPr>
                <w:rFonts w:ascii="Calibri" w:hAnsi="Calibri" w:cs="Calibri"/>
                <w:sz w:val="20"/>
                <w:szCs w:val="20"/>
              </w:rPr>
            </w:pPr>
          </w:p>
        </w:tc>
        <w:tc>
          <w:tcPr>
            <w:tcW w:w="1376" w:type="dxa"/>
            <w:shd w:val="clear" w:color="auto" w:fill="DBE5F1"/>
            <w:vAlign w:val="center"/>
          </w:tcPr>
          <w:p w:rsidR="000336DF" w:rsidRPr="00F252E8" w:rsidRDefault="000336DF" w:rsidP="00CA03D6">
            <w:pPr>
              <w:jc w:val="center"/>
              <w:rPr>
                <w:rFonts w:ascii="Calibri" w:hAnsi="Calibri" w:cs="Calibri"/>
                <w:sz w:val="20"/>
                <w:szCs w:val="20"/>
              </w:rPr>
            </w:pPr>
            <w:r w:rsidRPr="00F252E8">
              <w:rPr>
                <w:rFonts w:ascii="Calibri" w:hAnsi="Calibri" w:cs="Calibri"/>
                <w:color w:val="000000"/>
                <w:sz w:val="20"/>
                <w:szCs w:val="20"/>
              </w:rPr>
              <w:t>10</w:t>
            </w:r>
            <w:r>
              <w:rPr>
                <w:rFonts w:ascii="Calibri" w:hAnsi="Calibri" w:cs="Calibri"/>
                <w:color w:val="000000"/>
                <w:sz w:val="20"/>
                <w:szCs w:val="20"/>
              </w:rPr>
              <w:t> </w:t>
            </w:r>
            <w:r w:rsidRPr="00F252E8">
              <w:rPr>
                <w:rFonts w:ascii="Calibri" w:hAnsi="Calibri" w:cs="Calibri"/>
                <w:color w:val="000000"/>
                <w:sz w:val="20"/>
                <w:szCs w:val="20"/>
              </w:rPr>
              <w:t>680</w:t>
            </w:r>
            <w:r>
              <w:rPr>
                <w:rFonts w:ascii="Calibri" w:hAnsi="Calibri" w:cs="Calibri"/>
                <w:color w:val="000000"/>
                <w:sz w:val="20"/>
                <w:szCs w:val="20"/>
              </w:rPr>
              <w:t> </w:t>
            </w:r>
            <w:r w:rsidRPr="00F252E8">
              <w:rPr>
                <w:rFonts w:ascii="Calibri" w:hAnsi="Calibri" w:cs="Calibri"/>
                <w:color w:val="000000"/>
                <w:sz w:val="20"/>
                <w:szCs w:val="20"/>
              </w:rPr>
              <w:t>550</w:t>
            </w:r>
          </w:p>
        </w:tc>
        <w:tc>
          <w:tcPr>
            <w:tcW w:w="3543" w:type="dxa"/>
            <w:shd w:val="clear" w:color="auto" w:fill="DBE5F1"/>
            <w:vAlign w:val="center"/>
          </w:tcPr>
          <w:p w:rsidR="000336DF" w:rsidRPr="00F252E8" w:rsidRDefault="000336DF" w:rsidP="00CA03D6">
            <w:pPr>
              <w:jc w:val="center"/>
              <w:rPr>
                <w:rFonts w:ascii="Calibri" w:hAnsi="Calibri" w:cs="Calibri"/>
                <w:sz w:val="20"/>
                <w:szCs w:val="20"/>
              </w:rPr>
            </w:pPr>
            <w:r w:rsidRPr="00F252E8">
              <w:rPr>
                <w:rFonts w:ascii="Calibri" w:hAnsi="Calibri" w:cs="Calibri"/>
                <w:bCs/>
                <w:color w:val="000000"/>
                <w:sz w:val="20"/>
                <w:szCs w:val="20"/>
                <w:lang w:val="en-GB" w:eastAsia="en-GB"/>
              </w:rPr>
              <w:t>31</w:t>
            </w:r>
          </w:p>
        </w:tc>
      </w:tr>
      <w:tr w:rsidR="000336DF" w:rsidTr="00CA03D6">
        <w:trPr>
          <w:tblCellSpacing w:w="21" w:type="dxa"/>
        </w:trPr>
        <w:tc>
          <w:tcPr>
            <w:tcW w:w="4450" w:type="dxa"/>
            <w:shd w:val="clear" w:color="auto" w:fill="95B3D7"/>
            <w:vAlign w:val="center"/>
          </w:tcPr>
          <w:p w:rsidR="000336DF" w:rsidRPr="00F252E8" w:rsidRDefault="000336DF" w:rsidP="00CA03D6">
            <w:pPr>
              <w:jc w:val="center"/>
              <w:rPr>
                <w:rFonts w:ascii="Calibri" w:hAnsi="Calibri" w:cs="Calibri"/>
                <w:bCs/>
                <w:color w:val="000000"/>
                <w:sz w:val="20"/>
                <w:szCs w:val="20"/>
                <w:lang w:val="en-GB" w:eastAsia="en-GB"/>
              </w:rPr>
            </w:pPr>
          </w:p>
          <w:p w:rsidR="000336DF" w:rsidRPr="00F252E8" w:rsidRDefault="000336DF" w:rsidP="00CA03D6">
            <w:pPr>
              <w:jc w:val="center"/>
              <w:rPr>
                <w:rFonts w:ascii="Calibri" w:hAnsi="Calibri" w:cs="Calibri"/>
                <w:bCs/>
                <w:color w:val="000000"/>
                <w:sz w:val="20"/>
                <w:szCs w:val="20"/>
                <w:lang w:val="en-GB" w:eastAsia="en-GB"/>
              </w:rPr>
            </w:pPr>
            <w:r>
              <w:rPr>
                <w:rFonts w:ascii="Calibri" w:hAnsi="Calibri" w:cs="Calibri"/>
                <w:color w:val="000000"/>
                <w:sz w:val="20"/>
                <w:szCs w:val="20"/>
                <w:lang w:val="fr-FR"/>
              </w:rPr>
              <w:t>Appui spécifique aux pays</w:t>
            </w:r>
          </w:p>
          <w:p w:rsidR="000336DF" w:rsidRPr="00F252E8" w:rsidRDefault="000336DF" w:rsidP="00CA03D6">
            <w:pPr>
              <w:jc w:val="center"/>
              <w:rPr>
                <w:rFonts w:ascii="Calibri" w:hAnsi="Calibri" w:cs="Calibri"/>
                <w:sz w:val="20"/>
                <w:szCs w:val="20"/>
              </w:rPr>
            </w:pPr>
          </w:p>
        </w:tc>
        <w:tc>
          <w:tcPr>
            <w:tcW w:w="1376" w:type="dxa"/>
            <w:shd w:val="clear" w:color="auto" w:fill="95B3D7"/>
            <w:vAlign w:val="center"/>
          </w:tcPr>
          <w:p w:rsidR="000336DF" w:rsidRPr="00F252E8" w:rsidRDefault="000336DF" w:rsidP="00CA03D6">
            <w:pPr>
              <w:widowControl/>
              <w:tabs>
                <w:tab w:val="left" w:pos="547"/>
              </w:tabs>
              <w:jc w:val="center"/>
              <w:rPr>
                <w:rFonts w:ascii="Calibri" w:hAnsi="Calibri" w:cs="Calibri"/>
                <w:sz w:val="20"/>
                <w:szCs w:val="20"/>
              </w:rPr>
            </w:pPr>
            <w:r w:rsidRPr="00F252E8">
              <w:rPr>
                <w:rFonts w:ascii="Calibri" w:hAnsi="Calibri" w:cs="Calibri"/>
                <w:bCs/>
                <w:color w:val="000000"/>
                <w:sz w:val="20"/>
                <w:szCs w:val="20"/>
                <w:lang w:val="en-GB" w:eastAsia="en-GB"/>
              </w:rPr>
              <w:t>19</w:t>
            </w:r>
            <w:r>
              <w:rPr>
                <w:rFonts w:ascii="Calibri" w:hAnsi="Calibri" w:cs="Calibri"/>
                <w:bCs/>
                <w:color w:val="000000"/>
                <w:sz w:val="20"/>
                <w:szCs w:val="20"/>
                <w:lang w:val="en-GB" w:eastAsia="en-GB"/>
              </w:rPr>
              <w:t> </w:t>
            </w:r>
            <w:r w:rsidRPr="00F252E8">
              <w:rPr>
                <w:rFonts w:ascii="Calibri" w:hAnsi="Calibri" w:cs="Calibri"/>
                <w:bCs/>
                <w:color w:val="000000"/>
                <w:sz w:val="20"/>
                <w:szCs w:val="20"/>
                <w:lang w:val="en-GB" w:eastAsia="en-GB"/>
              </w:rPr>
              <w:t>339</w:t>
            </w:r>
            <w:r>
              <w:rPr>
                <w:rFonts w:ascii="Calibri" w:hAnsi="Calibri" w:cs="Calibri"/>
                <w:bCs/>
                <w:color w:val="000000"/>
                <w:sz w:val="20"/>
                <w:szCs w:val="20"/>
                <w:lang w:val="en-GB" w:eastAsia="en-GB"/>
              </w:rPr>
              <w:t> </w:t>
            </w:r>
            <w:r w:rsidRPr="00F252E8">
              <w:rPr>
                <w:rFonts w:ascii="Calibri" w:hAnsi="Calibri" w:cs="Calibri"/>
                <w:bCs/>
                <w:color w:val="000000"/>
                <w:sz w:val="20"/>
                <w:szCs w:val="20"/>
                <w:lang w:val="en-GB" w:eastAsia="en-GB"/>
              </w:rPr>
              <w:t>941</w:t>
            </w:r>
          </w:p>
        </w:tc>
        <w:tc>
          <w:tcPr>
            <w:tcW w:w="3543" w:type="dxa"/>
            <w:shd w:val="clear" w:color="auto" w:fill="95B3D7"/>
            <w:vAlign w:val="center"/>
          </w:tcPr>
          <w:p w:rsidR="000336DF" w:rsidRPr="00F252E8" w:rsidRDefault="000336DF" w:rsidP="00CA03D6">
            <w:pPr>
              <w:jc w:val="center"/>
              <w:rPr>
                <w:rFonts w:ascii="Calibri" w:hAnsi="Calibri" w:cs="Calibri"/>
                <w:sz w:val="20"/>
                <w:szCs w:val="20"/>
              </w:rPr>
            </w:pPr>
            <w:r w:rsidRPr="00F252E8">
              <w:rPr>
                <w:rFonts w:ascii="Calibri" w:hAnsi="Calibri" w:cs="Calibri"/>
                <w:bCs/>
                <w:color w:val="000000"/>
                <w:sz w:val="20"/>
                <w:szCs w:val="20"/>
                <w:lang w:val="en-GB" w:eastAsia="en-GB"/>
              </w:rPr>
              <w:t>55</w:t>
            </w:r>
          </w:p>
        </w:tc>
      </w:tr>
      <w:tr w:rsidR="000336DF" w:rsidTr="00CA03D6">
        <w:trPr>
          <w:tblCellSpacing w:w="21" w:type="dxa"/>
        </w:trPr>
        <w:tc>
          <w:tcPr>
            <w:tcW w:w="4450" w:type="dxa"/>
            <w:shd w:val="clear" w:color="auto" w:fill="DBE5F1"/>
            <w:vAlign w:val="center"/>
          </w:tcPr>
          <w:p w:rsidR="000336DF" w:rsidRPr="00F252E8" w:rsidRDefault="000336DF" w:rsidP="00CA03D6">
            <w:pPr>
              <w:jc w:val="center"/>
              <w:rPr>
                <w:rFonts w:ascii="Calibri" w:hAnsi="Calibri" w:cs="Calibri"/>
                <w:bCs/>
                <w:color w:val="000000"/>
                <w:sz w:val="20"/>
                <w:szCs w:val="20"/>
                <w:lang w:val="en-GB" w:eastAsia="en-GB"/>
              </w:rPr>
            </w:pPr>
          </w:p>
          <w:p w:rsidR="000336DF" w:rsidRPr="00F252E8" w:rsidRDefault="000336DF" w:rsidP="00CA03D6">
            <w:pPr>
              <w:jc w:val="center"/>
              <w:rPr>
                <w:rFonts w:ascii="Calibri" w:hAnsi="Calibri" w:cs="Calibri"/>
                <w:bCs/>
                <w:color w:val="000000"/>
                <w:sz w:val="20"/>
                <w:szCs w:val="20"/>
                <w:lang w:val="en-GB" w:eastAsia="en-GB"/>
              </w:rPr>
            </w:pPr>
            <w:r>
              <w:rPr>
                <w:rFonts w:ascii="Calibri" w:hAnsi="Calibri" w:cs="Calibri"/>
                <w:color w:val="000000"/>
                <w:sz w:val="20"/>
                <w:szCs w:val="20"/>
                <w:lang w:val="fr-FR"/>
              </w:rPr>
              <w:t>Secrétariat</w:t>
            </w:r>
          </w:p>
          <w:p w:rsidR="000336DF" w:rsidRPr="00F252E8" w:rsidRDefault="000336DF" w:rsidP="00CA03D6">
            <w:pPr>
              <w:jc w:val="center"/>
              <w:rPr>
                <w:rFonts w:ascii="Calibri" w:hAnsi="Calibri" w:cs="Calibri"/>
                <w:sz w:val="20"/>
                <w:szCs w:val="20"/>
              </w:rPr>
            </w:pPr>
          </w:p>
        </w:tc>
        <w:tc>
          <w:tcPr>
            <w:tcW w:w="1376" w:type="dxa"/>
            <w:shd w:val="clear" w:color="auto" w:fill="DBE5F1"/>
            <w:vAlign w:val="center"/>
          </w:tcPr>
          <w:p w:rsidR="000336DF" w:rsidRPr="00F252E8" w:rsidRDefault="000336DF" w:rsidP="00CA03D6">
            <w:pPr>
              <w:jc w:val="center"/>
              <w:rPr>
                <w:rFonts w:ascii="Calibri" w:eastAsia="SimSun" w:hAnsi="Calibri" w:cs="Calibri"/>
                <w:sz w:val="20"/>
                <w:szCs w:val="20"/>
              </w:rPr>
            </w:pPr>
            <w:r w:rsidRPr="00F252E8">
              <w:rPr>
                <w:rFonts w:ascii="Calibri" w:hAnsi="Calibri" w:cs="Calibri"/>
                <w:bCs/>
                <w:color w:val="000000"/>
                <w:sz w:val="20"/>
                <w:szCs w:val="20"/>
                <w:lang w:val="en-GB" w:eastAsia="en-GB"/>
              </w:rPr>
              <w:t>4</w:t>
            </w:r>
            <w:r>
              <w:rPr>
                <w:rFonts w:ascii="Calibri" w:hAnsi="Calibri" w:cs="Calibri"/>
                <w:bCs/>
                <w:color w:val="000000"/>
                <w:sz w:val="20"/>
                <w:szCs w:val="20"/>
                <w:lang w:val="en-GB" w:eastAsia="en-GB"/>
              </w:rPr>
              <w:t> </w:t>
            </w:r>
            <w:r w:rsidRPr="00F252E8">
              <w:rPr>
                <w:rFonts w:ascii="Calibri" w:hAnsi="Calibri" w:cs="Calibri"/>
                <w:bCs/>
                <w:color w:val="000000"/>
                <w:sz w:val="20"/>
                <w:szCs w:val="20"/>
                <w:lang w:val="en-GB" w:eastAsia="en-GB"/>
              </w:rPr>
              <w:t>795</w:t>
            </w:r>
            <w:r>
              <w:rPr>
                <w:rFonts w:ascii="Calibri" w:hAnsi="Calibri" w:cs="Calibri"/>
                <w:bCs/>
                <w:color w:val="000000"/>
                <w:sz w:val="20"/>
                <w:szCs w:val="20"/>
                <w:lang w:val="en-GB" w:eastAsia="en-GB"/>
              </w:rPr>
              <w:t> </w:t>
            </w:r>
            <w:r w:rsidRPr="00F252E8">
              <w:rPr>
                <w:rFonts w:ascii="Calibri" w:hAnsi="Calibri" w:cs="Calibri"/>
                <w:bCs/>
                <w:color w:val="000000"/>
                <w:sz w:val="20"/>
                <w:szCs w:val="20"/>
                <w:lang w:val="en-GB" w:eastAsia="en-GB"/>
              </w:rPr>
              <w:t>956</w:t>
            </w:r>
          </w:p>
        </w:tc>
        <w:tc>
          <w:tcPr>
            <w:tcW w:w="3543" w:type="dxa"/>
            <w:shd w:val="clear" w:color="auto" w:fill="DBE5F1"/>
            <w:vAlign w:val="center"/>
          </w:tcPr>
          <w:p w:rsidR="000336DF" w:rsidRPr="00F252E8" w:rsidRDefault="000336DF" w:rsidP="00CA03D6">
            <w:pPr>
              <w:jc w:val="center"/>
              <w:rPr>
                <w:rFonts w:ascii="Calibri" w:hAnsi="Calibri" w:cs="Calibri"/>
                <w:sz w:val="20"/>
                <w:szCs w:val="20"/>
              </w:rPr>
            </w:pPr>
            <w:r w:rsidRPr="00F252E8">
              <w:rPr>
                <w:rFonts w:ascii="Calibri" w:hAnsi="Calibri" w:cs="Calibri"/>
                <w:bCs/>
                <w:color w:val="000000"/>
                <w:sz w:val="20"/>
                <w:szCs w:val="20"/>
                <w:lang w:val="en-GB" w:eastAsia="en-GB"/>
              </w:rPr>
              <w:t>14</w:t>
            </w:r>
          </w:p>
        </w:tc>
      </w:tr>
    </w:tbl>
    <w:p w:rsidR="000336DF" w:rsidRPr="00DB3380" w:rsidRDefault="000336DF" w:rsidP="00FA6952">
      <w:pPr>
        <w:pStyle w:val="ListParagraph"/>
        <w:widowControl/>
        <w:ind w:left="567"/>
        <w:jc w:val="both"/>
        <w:rPr>
          <w:rFonts w:ascii="Calibri" w:hAnsi="Calibri" w:cs="Arial"/>
          <w:b/>
          <w:color w:val="000000"/>
          <w:sz w:val="28"/>
          <w:szCs w:val="28"/>
          <w:lang w:val="en-GB"/>
        </w:rPr>
      </w:pPr>
    </w:p>
    <w:p w:rsidR="000336DF" w:rsidRDefault="000336DF" w:rsidP="00FA6952">
      <w:pPr>
        <w:spacing w:line="360" w:lineRule="auto"/>
        <w:jc w:val="both"/>
      </w:pPr>
    </w:p>
    <w:p w:rsidR="000336DF" w:rsidRDefault="000336DF" w:rsidP="00FA6952">
      <w:pPr>
        <w:pStyle w:val="ListParagraph"/>
        <w:ind w:left="0"/>
        <w:jc w:val="both"/>
      </w:pPr>
    </w:p>
    <w:sectPr w:rsidR="000336DF" w:rsidSect="00CA03D6">
      <w:pgSz w:w="11907" w:h="16839" w:code="9"/>
      <w:pgMar w:top="720" w:right="992" w:bottom="1259" w:left="1418" w:header="720"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2F" w:rsidRDefault="0092032F">
      <w:r>
        <w:separator/>
      </w:r>
    </w:p>
  </w:endnote>
  <w:endnote w:type="continuationSeparator" w:id="0">
    <w:p w:rsidR="0092032F" w:rsidRDefault="0092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altName w:val="Cambria"/>
    <w:panose1 w:val="00000000000000000000"/>
    <w:charset w:val="4D"/>
    <w:family w:val="roman"/>
    <w:notTrueType/>
    <w:pitch w:val="default"/>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C" w:rsidRDefault="00205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C" w:rsidRPr="00DB3380" w:rsidRDefault="0020504C">
    <w:pPr>
      <w:pStyle w:val="Footer"/>
      <w:jc w:val="right"/>
      <w:rPr>
        <w:rFonts w:ascii="Calibri" w:hAnsi="Calibri"/>
        <w:color w:val="000000"/>
        <w:sz w:val="20"/>
      </w:rPr>
    </w:pPr>
    <w:r>
      <w:rPr>
        <w:rFonts w:ascii="Calibri" w:hAnsi="Calibri" w:cs="Calibri"/>
        <w:color w:val="000000"/>
        <w:sz w:val="20"/>
      </w:rPr>
      <w:t xml:space="preserve">Page | </w:t>
    </w:r>
    <w:r>
      <w:fldChar w:fldCharType="begin"/>
    </w:r>
    <w:r>
      <w:instrText xml:space="preserve"> PAGE   \* MERGEFORMAT </w:instrText>
    </w:r>
    <w:r>
      <w:fldChar w:fldCharType="separate"/>
    </w:r>
    <w:r w:rsidR="004F374C" w:rsidRPr="004F374C">
      <w:rPr>
        <w:rFonts w:ascii="Calibri" w:hAnsi="Calibri"/>
        <w:noProof/>
        <w:color w:val="000000"/>
        <w:sz w:val="20"/>
      </w:rPr>
      <w:t>40</w:t>
    </w:r>
    <w:r>
      <w:rPr>
        <w:rFonts w:ascii="Calibri" w:hAnsi="Calibri"/>
        <w:noProof/>
        <w:color w:val="000000"/>
        <w:sz w:val="20"/>
      </w:rPr>
      <w:fldChar w:fldCharType="end"/>
    </w:r>
    <w:r>
      <w:rPr>
        <w:rFonts w:ascii="Calibri" w:hAnsi="Calibri" w:cs="Calibri"/>
        <w:color w:val="000000"/>
        <w:sz w:val="20"/>
      </w:rPr>
      <w:t xml:space="preserve"> </w:t>
    </w:r>
  </w:p>
  <w:p w:rsidR="0020504C" w:rsidRDefault="00205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C" w:rsidRDefault="0020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2F" w:rsidRDefault="0092032F"/>
  </w:footnote>
  <w:footnote w:type="continuationSeparator" w:id="0">
    <w:p w:rsidR="0092032F" w:rsidRDefault="0092032F">
      <w:r>
        <w:continuationSeparator/>
      </w:r>
    </w:p>
  </w:footnote>
  <w:footnote w:id="1">
    <w:p w:rsidR="0020504C" w:rsidRDefault="0020504C" w:rsidP="00A21858">
      <w:pPr>
        <w:pStyle w:val="FootnoteText"/>
      </w:pPr>
    </w:p>
  </w:footnote>
  <w:footnote w:id="2">
    <w:p w:rsidR="0020504C" w:rsidRPr="002A783F" w:rsidRDefault="0020504C" w:rsidP="00A21858">
      <w:pPr>
        <w:pStyle w:val="FootnoteText"/>
        <w:jc w:val="both"/>
        <w:rPr>
          <w:lang w:val="fr-FR"/>
        </w:rPr>
      </w:pPr>
      <w:r w:rsidRPr="00907A9F">
        <w:rPr>
          <w:rStyle w:val="FootnoteReference"/>
          <w:rFonts w:ascii="Calibri" w:hAnsi="Calibri" w:cs="Calibri"/>
          <w:sz w:val="18"/>
          <w:szCs w:val="18"/>
        </w:rPr>
        <w:footnoteRef/>
      </w:r>
      <w:r>
        <w:rPr>
          <w:rFonts w:ascii="Calibri" w:hAnsi="Calibri" w:cs="Calibri"/>
          <w:sz w:val="18"/>
          <w:szCs w:val="18"/>
          <w:lang w:val="fr-FR"/>
        </w:rPr>
        <w:t xml:space="preserve"> Montant versé aux organismes de l’ONU participants par </w:t>
      </w:r>
      <w:r w:rsidRPr="002A783F">
        <w:rPr>
          <w:rFonts w:ascii="Calibri" w:hAnsi="Calibri" w:cs="Calibri"/>
          <w:sz w:val="18"/>
          <w:szCs w:val="18"/>
          <w:lang w:val="fr-FR"/>
        </w:rPr>
        <w:t xml:space="preserve">le </w:t>
      </w:r>
      <w:r w:rsidRPr="00871CAF">
        <w:rPr>
          <w:rFonts w:ascii="Calibri" w:hAnsi="Calibri" w:cs="Calibri"/>
          <w:sz w:val="18"/>
          <w:szCs w:val="18"/>
          <w:lang w:val="fr-FR"/>
        </w:rPr>
        <w:t>Bureau du Fonds d’affectation spéciale multipartenaire (FASM)</w:t>
      </w:r>
      <w:r w:rsidRPr="002A783F">
        <w:rPr>
          <w:rFonts w:ascii="Calibri" w:hAnsi="Calibri" w:cs="Calibri"/>
          <w:sz w:val="18"/>
          <w:szCs w:val="18"/>
          <w:lang w:val="fr-FR"/>
        </w:rPr>
        <w:t>, auquel s’ajoutent 613 695 dollars US, directement versés au PNUE par le Gouvernement es</w:t>
      </w:r>
      <w:r w:rsidRPr="00884AC5">
        <w:rPr>
          <w:rFonts w:ascii="Calibri" w:hAnsi="Calibri" w:cs="Calibri"/>
          <w:sz w:val="18"/>
          <w:szCs w:val="18"/>
          <w:lang w:val="fr-FR"/>
        </w:rPr>
        <w:t xml:space="preserve">pagnol au titre du SNA, au 30 juin 2013. Les informations relatives aux versements du FASM sont disponibles sur le portail GATEWAY du bureau FASM : </w:t>
      </w:r>
      <w:r w:rsidR="0092032F">
        <w:fldChar w:fldCharType="begin"/>
      </w:r>
      <w:r w:rsidR="0092032F" w:rsidRPr="004F374C">
        <w:rPr>
          <w:lang w:val="fr-CH"/>
        </w:rPr>
        <w:instrText xml:space="preserve"> HYPERLINK "http://mptf.undp.org" </w:instrText>
      </w:r>
      <w:r w:rsidR="0092032F">
        <w:fldChar w:fldCharType="separate"/>
      </w:r>
      <w:r w:rsidRPr="00871CAF">
        <w:rPr>
          <w:rFonts w:ascii="Calibri" w:hAnsi="Calibri" w:cs="Calibri"/>
          <w:color w:val="0000FF"/>
          <w:sz w:val="18"/>
          <w:szCs w:val="18"/>
          <w:u w:val="single"/>
          <w:lang w:val="fr-FR"/>
        </w:rPr>
        <w:t>http://mptf.undp.org</w:t>
      </w:r>
      <w:r w:rsidR="0092032F">
        <w:rPr>
          <w:rFonts w:ascii="Calibri" w:hAnsi="Calibri" w:cs="Calibri"/>
          <w:color w:val="0000FF"/>
          <w:sz w:val="18"/>
          <w:szCs w:val="18"/>
          <w:u w:val="single"/>
          <w:lang w:val="fr-FR"/>
        </w:rPr>
        <w:fldChar w:fldCharType="end"/>
      </w:r>
      <w:r w:rsidRPr="00871CAF">
        <w:rPr>
          <w:rFonts w:ascii="Calibri" w:hAnsi="Calibri" w:cs="Calibri"/>
          <w:sz w:val="18"/>
          <w:szCs w:val="18"/>
          <w:lang w:val="fr-FR"/>
        </w:rPr>
        <w:t>.</w:t>
      </w:r>
    </w:p>
  </w:footnote>
  <w:footnote w:id="3">
    <w:p w:rsidR="0020504C" w:rsidRPr="00E731AB" w:rsidRDefault="0020504C" w:rsidP="00A21858">
      <w:pPr>
        <w:pStyle w:val="FootnoteText"/>
        <w:jc w:val="both"/>
        <w:rPr>
          <w:lang w:val="fr-FR"/>
        </w:rPr>
      </w:pPr>
      <w:r w:rsidRPr="00871CAF">
        <w:rPr>
          <w:rStyle w:val="FootnoteReference"/>
          <w:rFonts w:ascii="Calibri" w:hAnsi="Calibri" w:cs="Calibri"/>
          <w:sz w:val="18"/>
          <w:szCs w:val="18"/>
        </w:rPr>
        <w:footnoteRef/>
      </w:r>
      <w:r w:rsidRPr="00871CAF">
        <w:rPr>
          <w:rFonts w:ascii="Calibri" w:hAnsi="Calibri" w:cs="Calibri"/>
          <w:sz w:val="18"/>
          <w:szCs w:val="18"/>
          <w:lang w:val="fr-FR"/>
        </w:rPr>
        <w:t> Somme des contributions engagées et des décaissements réalisés</w:t>
      </w:r>
      <w:r>
        <w:rPr>
          <w:rFonts w:ascii="Calibri" w:hAnsi="Calibri" w:cs="Calibri"/>
          <w:sz w:val="18"/>
          <w:szCs w:val="18"/>
          <w:lang w:val="fr-FR"/>
        </w:rPr>
        <w:t xml:space="preserve"> entre le 1</w:t>
      </w:r>
      <w:r w:rsidRPr="0033198A">
        <w:rPr>
          <w:rFonts w:ascii="Calibri" w:hAnsi="Calibri" w:cs="Calibri"/>
          <w:sz w:val="18"/>
          <w:szCs w:val="18"/>
          <w:vertAlign w:val="superscript"/>
          <w:lang w:val="fr-FR"/>
        </w:rPr>
        <w:t>er</w:t>
      </w:r>
      <w:r>
        <w:rPr>
          <w:rFonts w:ascii="Calibri" w:hAnsi="Calibri" w:cs="Calibri"/>
          <w:sz w:val="18"/>
          <w:szCs w:val="18"/>
          <w:lang w:val="fr-FR"/>
        </w:rPr>
        <w:t> novembre 2011 et le 30 juin 2013. Les dépenses indiquées pour le premier semestre 2013 sont des chiffres non officiels. Les dépenses officielles et certifiées pour 2013 seront disponibles en mai 2014.</w:t>
      </w:r>
    </w:p>
  </w:footnote>
  <w:footnote w:id="4">
    <w:p w:rsidR="0020504C" w:rsidRPr="00E731AB" w:rsidRDefault="0020504C">
      <w:pPr>
        <w:pStyle w:val="FootnoteText"/>
        <w:rPr>
          <w:lang w:val="fr-FR"/>
        </w:rPr>
      </w:pPr>
      <w:r w:rsidRPr="00E25A97">
        <w:rPr>
          <w:rStyle w:val="FootnoteReference"/>
          <w:rFonts w:ascii="Calibri" w:hAnsi="Calibri" w:cs="Calibri"/>
          <w:sz w:val="18"/>
          <w:szCs w:val="18"/>
        </w:rPr>
        <w:footnoteRef/>
      </w:r>
      <w:r>
        <w:rPr>
          <w:rFonts w:ascii="Calibri" w:hAnsi="Calibri" w:cs="Calibri"/>
          <w:sz w:val="18"/>
          <w:szCs w:val="18"/>
          <w:lang w:val="fr-FR"/>
        </w:rPr>
        <w:t xml:space="preserve"> Voir le </w:t>
      </w:r>
      <w:r>
        <w:rPr>
          <w:rFonts w:ascii="Calibri" w:hAnsi="Calibri" w:cs="Calibri"/>
          <w:color w:val="000000"/>
          <w:sz w:val="18"/>
          <w:szCs w:val="18"/>
          <w:lang w:val="fr-FR"/>
        </w:rPr>
        <w:t xml:space="preserve">commentaire joint au résultat 1 du tableau 2. </w:t>
      </w:r>
    </w:p>
  </w:footnote>
  <w:footnote w:id="5">
    <w:p w:rsidR="0020504C" w:rsidRPr="00E731AB" w:rsidRDefault="0020504C">
      <w:pPr>
        <w:pStyle w:val="FootnoteText"/>
        <w:rPr>
          <w:lang w:val="fr-FR"/>
        </w:rPr>
      </w:pPr>
      <w:r>
        <w:rPr>
          <w:rStyle w:val="FootnoteReference"/>
        </w:rPr>
        <w:footnoteRef/>
      </w:r>
      <w:r>
        <w:rPr>
          <w:rFonts w:ascii="Calibri" w:hAnsi="Calibri" w:cs="Calibri"/>
          <w:sz w:val="18"/>
          <w:szCs w:val="18"/>
          <w:lang w:val="fr-FR"/>
        </w:rPr>
        <w:t xml:space="preserve"> Le </w:t>
      </w:r>
      <w:r w:rsidR="0092032F">
        <w:fldChar w:fldCharType="begin"/>
      </w:r>
      <w:r w:rsidR="0092032F" w:rsidRPr="004F374C">
        <w:rPr>
          <w:lang w:val="fr-CH"/>
        </w:rPr>
        <w:instrText xml:space="preserve"> HYPERLINK "http://www.unredd.net/index.php?option=com_docman&amp;task=doc_download&amp;gid=10389&amp;Itemid=53" </w:instrText>
      </w:r>
      <w:r w:rsidR="0092032F">
        <w:fldChar w:fldCharType="separate"/>
      </w:r>
      <w:r>
        <w:rPr>
          <w:rFonts w:ascii="Calibri" w:hAnsi="Calibri" w:cs="Calibri"/>
          <w:color w:val="0000FF"/>
          <w:sz w:val="18"/>
          <w:szCs w:val="18"/>
          <w:u w:val="single"/>
          <w:lang w:val="fr-FR"/>
        </w:rPr>
        <w:t>projet de cadre de suivi</w:t>
      </w:r>
      <w:r w:rsidR="0092032F">
        <w:rPr>
          <w:rFonts w:ascii="Calibri" w:hAnsi="Calibri" w:cs="Calibri"/>
          <w:color w:val="0000FF"/>
          <w:sz w:val="18"/>
          <w:szCs w:val="18"/>
          <w:u w:val="single"/>
          <w:lang w:val="fr-FR"/>
        </w:rPr>
        <w:fldChar w:fldCharType="end"/>
      </w:r>
      <w:r>
        <w:rPr>
          <w:rFonts w:ascii="Calibri" w:hAnsi="Calibri" w:cs="Calibri"/>
          <w:sz w:val="18"/>
          <w:szCs w:val="18"/>
          <w:lang w:val="fr-FR"/>
        </w:rPr>
        <w:t xml:space="preserve"> a été élaboré afin de réunir des indicateurs, des seuils de référence, des cibles, des moyens de vérification, ainsi que les risques et les hypothèses sur le plan des </w:t>
      </w:r>
      <w:r>
        <w:rPr>
          <w:rFonts w:ascii="Calibri" w:hAnsi="Calibri" w:cs="Calibri"/>
          <w:i/>
          <w:iCs/>
          <w:sz w:val="18"/>
          <w:szCs w:val="18"/>
          <w:lang w:val="fr-FR"/>
        </w:rPr>
        <w:t>réalisations</w:t>
      </w:r>
      <w:r>
        <w:rPr>
          <w:rFonts w:ascii="Calibri" w:hAnsi="Calibri" w:cs="Calibri"/>
          <w:sz w:val="18"/>
          <w:szCs w:val="18"/>
          <w:lang w:val="fr-FR"/>
        </w:rPr>
        <w:t>, qui font l’objet de cette annexe.</w:t>
      </w:r>
      <w:r>
        <w:rPr>
          <w:rFonts w:ascii="Calibri" w:hAnsi="Calibri" w:cs="Calibri"/>
          <w:i/>
          <w:iCs/>
          <w:sz w:val="18"/>
          <w:szCs w:val="18"/>
          <w:lang w:val="fr-FR"/>
        </w:rPr>
        <w:t xml:space="preserve"> </w:t>
      </w:r>
      <w:r>
        <w:rPr>
          <w:rFonts w:ascii="Calibri" w:hAnsi="Calibri" w:cs="Calibri"/>
          <w:sz w:val="18"/>
          <w:szCs w:val="18"/>
          <w:lang w:val="fr-FR"/>
        </w:rPr>
        <w:t>Vous pouvez également consulter le document « </w:t>
      </w:r>
      <w:r w:rsidR="0092032F">
        <w:fldChar w:fldCharType="begin"/>
      </w:r>
      <w:r w:rsidR="0092032F" w:rsidRPr="004F374C">
        <w:rPr>
          <w:lang w:val="fr-CH"/>
        </w:rPr>
        <w:instrText xml:space="preserve"> HYPERLINK "http://www.unredd.net/index.php?option=com_docman&amp;task=doc_download&amp;gid=8485&amp;Itemid=53" </w:instrText>
      </w:r>
      <w:r w:rsidR="0092032F">
        <w:fldChar w:fldCharType="separate"/>
      </w:r>
      <w:r>
        <w:rPr>
          <w:rFonts w:ascii="Calibri" w:hAnsi="Calibri" w:cs="Calibri"/>
          <w:color w:val="000000"/>
          <w:sz w:val="18"/>
          <w:szCs w:val="18"/>
          <w:u w:val="single"/>
          <w:lang w:val="fr-FR"/>
        </w:rPr>
        <w:t>Appui aux activités nationales REDD+ : cadre du Programme global 2011-2015 − Révision budgétaire 2013-2014</w:t>
      </w:r>
      <w:r w:rsidR="0092032F">
        <w:rPr>
          <w:rFonts w:ascii="Calibri" w:hAnsi="Calibri" w:cs="Calibri"/>
          <w:color w:val="000000"/>
          <w:sz w:val="18"/>
          <w:szCs w:val="18"/>
          <w:u w:val="single"/>
          <w:lang w:val="fr-FR"/>
        </w:rPr>
        <w:fldChar w:fldCharType="end"/>
      </w:r>
      <w:r>
        <w:rPr>
          <w:rFonts w:ascii="Calibri" w:hAnsi="Calibri" w:cs="Calibri"/>
          <w:sz w:val="18"/>
          <w:szCs w:val="18"/>
          <w:lang w:val="fr-FR"/>
        </w:rPr>
        <w:t> ». Le cadre de suivi définitif pour 2013-2014 sera bientôt terminé. Il contiendra plusieurs ajustements des paramètres présentés ici.</w:t>
      </w:r>
    </w:p>
  </w:footnote>
  <w:footnote w:id="6">
    <w:p w:rsidR="0020504C" w:rsidRPr="00E731AB" w:rsidRDefault="0020504C" w:rsidP="00A21858">
      <w:pPr>
        <w:pStyle w:val="FootnoteText"/>
        <w:jc w:val="both"/>
        <w:rPr>
          <w:lang w:val="fr-FR"/>
        </w:rPr>
      </w:pPr>
    </w:p>
  </w:footnote>
  <w:footnote w:id="7">
    <w:p w:rsidR="0020504C" w:rsidRPr="00E731AB" w:rsidRDefault="0020504C" w:rsidP="00FA6952">
      <w:pPr>
        <w:pStyle w:val="FootnoteText"/>
        <w:rPr>
          <w:lang w:val="fr-FR"/>
        </w:rPr>
      </w:pPr>
      <w:r w:rsidRPr="00145B77">
        <w:rPr>
          <w:rStyle w:val="FootnoteReference"/>
          <w:rFonts w:ascii="Calibri" w:hAnsi="Calibri" w:cs="Calibri"/>
          <w:sz w:val="18"/>
          <w:szCs w:val="18"/>
        </w:rPr>
        <w:footnoteRef/>
      </w:r>
      <w:r>
        <w:rPr>
          <w:rFonts w:ascii="Calibri" w:hAnsi="Calibri" w:cs="Calibri"/>
          <w:sz w:val="18"/>
          <w:szCs w:val="18"/>
          <w:lang w:val="fr-FR"/>
        </w:rPr>
        <w:t> Situation initiale à compléter lors de la finalisation du cadre de suivi.</w:t>
      </w:r>
    </w:p>
  </w:footnote>
  <w:footnote w:id="8">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cs="Calibri"/>
          <w:sz w:val="18"/>
          <w:szCs w:val="18"/>
          <w:lang w:val="fr-FR"/>
        </w:rPr>
        <w:t> Situation initiale à compléter lors de la finalisation du cadre de suivi.</w:t>
      </w:r>
    </w:p>
  </w:footnote>
  <w:footnote w:id="9">
    <w:p w:rsidR="0020504C" w:rsidRPr="00871CAF" w:rsidRDefault="0020504C" w:rsidP="00C75A87">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La nouvelle réalisation 4.6 a été approuvée lors de la dixième réunion du Conseil d’orientation. Par conséquent, il n’y a aucune activité à signaler pour le premier semestre. Les paramètres de suivi sont en préparation.</w:t>
      </w:r>
    </w:p>
  </w:footnote>
  <w:footnote w:id="10">
    <w:p w:rsidR="0020504C" w:rsidRPr="00871CAF" w:rsidRDefault="0020504C" w:rsidP="00FA6952">
      <w:pPr>
        <w:pStyle w:val="ListParagraph"/>
        <w:ind w:left="0"/>
        <w:jc w:val="both"/>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cs="Calibri"/>
          <w:color w:val="000000"/>
          <w:sz w:val="18"/>
          <w:szCs w:val="18"/>
          <w:lang w:val="fr-FR"/>
        </w:rPr>
        <w:t> Brochures parues : « </w:t>
      </w:r>
      <w:r w:rsidRPr="00871CAF">
        <w:rPr>
          <w:rFonts w:asciiTheme="minorHAnsi" w:hAnsiTheme="minorHAnsi" w:cs="Calibri"/>
          <w:i/>
          <w:color w:val="000000"/>
          <w:sz w:val="18"/>
          <w:szCs w:val="18"/>
          <w:lang w:val="fr-FR"/>
        </w:rPr>
        <w:t xml:space="preserve">Options for REDD+ action: </w:t>
      </w:r>
      <w:proofErr w:type="spellStart"/>
      <w:r w:rsidRPr="00871CAF">
        <w:rPr>
          <w:rFonts w:asciiTheme="minorHAnsi" w:hAnsiTheme="minorHAnsi" w:cs="Calibri"/>
          <w:i/>
          <w:color w:val="000000"/>
          <w:sz w:val="18"/>
          <w:szCs w:val="18"/>
          <w:lang w:val="fr-FR"/>
        </w:rPr>
        <w:t>what</w:t>
      </w:r>
      <w:proofErr w:type="spellEnd"/>
      <w:r w:rsidRPr="00871CAF">
        <w:rPr>
          <w:rFonts w:asciiTheme="minorHAnsi" w:hAnsiTheme="minorHAnsi" w:cs="Calibri"/>
          <w:i/>
          <w:color w:val="000000"/>
          <w:sz w:val="18"/>
          <w:szCs w:val="18"/>
          <w:lang w:val="fr-FR"/>
        </w:rPr>
        <w:t xml:space="preserve"> are </w:t>
      </w:r>
      <w:proofErr w:type="spellStart"/>
      <w:r w:rsidRPr="00871CAF">
        <w:rPr>
          <w:rFonts w:asciiTheme="minorHAnsi" w:hAnsiTheme="minorHAnsi" w:cs="Calibri"/>
          <w:i/>
          <w:color w:val="000000"/>
          <w:sz w:val="18"/>
          <w:szCs w:val="18"/>
          <w:lang w:val="fr-FR"/>
        </w:rPr>
        <w:t>their</w:t>
      </w:r>
      <w:proofErr w:type="spellEnd"/>
      <w:r w:rsidRPr="00871CAF">
        <w:rPr>
          <w:rFonts w:asciiTheme="minorHAnsi" w:hAnsiTheme="minorHAnsi" w:cs="Calibri"/>
          <w:i/>
          <w:color w:val="000000"/>
          <w:sz w:val="18"/>
          <w:szCs w:val="18"/>
          <w:lang w:val="fr-FR"/>
        </w:rPr>
        <w:t xml:space="preserve"> </w:t>
      </w:r>
      <w:proofErr w:type="spellStart"/>
      <w:r w:rsidRPr="00871CAF">
        <w:rPr>
          <w:rFonts w:asciiTheme="minorHAnsi" w:hAnsiTheme="minorHAnsi" w:cs="Calibri"/>
          <w:i/>
          <w:color w:val="000000"/>
          <w:sz w:val="18"/>
          <w:szCs w:val="18"/>
          <w:lang w:val="fr-FR"/>
        </w:rPr>
        <w:t>effects</w:t>
      </w:r>
      <w:proofErr w:type="spellEnd"/>
      <w:r w:rsidRPr="00871CAF">
        <w:rPr>
          <w:rFonts w:asciiTheme="minorHAnsi" w:hAnsiTheme="minorHAnsi" w:cs="Calibri"/>
          <w:i/>
          <w:color w:val="000000"/>
          <w:sz w:val="18"/>
          <w:szCs w:val="18"/>
          <w:lang w:val="fr-FR"/>
        </w:rPr>
        <w:t xml:space="preserve"> on </w:t>
      </w:r>
      <w:proofErr w:type="spellStart"/>
      <w:r w:rsidRPr="00871CAF">
        <w:rPr>
          <w:rFonts w:asciiTheme="minorHAnsi" w:hAnsiTheme="minorHAnsi" w:cs="Calibri"/>
          <w:i/>
          <w:color w:val="000000"/>
          <w:sz w:val="18"/>
          <w:szCs w:val="18"/>
          <w:lang w:val="fr-FR"/>
        </w:rPr>
        <w:t>forests</w:t>
      </w:r>
      <w:proofErr w:type="spellEnd"/>
      <w:r w:rsidRPr="00871CAF">
        <w:rPr>
          <w:rFonts w:asciiTheme="minorHAnsi" w:hAnsiTheme="minorHAnsi" w:cs="Calibri"/>
          <w:i/>
          <w:color w:val="000000"/>
          <w:sz w:val="18"/>
          <w:szCs w:val="18"/>
          <w:lang w:val="fr-FR"/>
        </w:rPr>
        <w:t xml:space="preserve"> and people</w:t>
      </w:r>
      <w:r w:rsidRPr="00871CAF">
        <w:rPr>
          <w:rFonts w:asciiTheme="minorHAnsi" w:hAnsiTheme="minorHAnsi" w:cs="Calibri"/>
          <w:color w:val="000000"/>
          <w:sz w:val="18"/>
          <w:szCs w:val="18"/>
          <w:lang w:val="fr-FR"/>
        </w:rPr>
        <w:t> » (Possibilités d’action pour la REDD+ : quels sont leurs effets sur les forêts et sur les êtres humains) ; « </w:t>
      </w:r>
      <w:proofErr w:type="spellStart"/>
      <w:r w:rsidRPr="00871CAF">
        <w:rPr>
          <w:rFonts w:asciiTheme="minorHAnsi" w:hAnsiTheme="minorHAnsi" w:cs="Calibri"/>
          <w:i/>
          <w:color w:val="000000"/>
          <w:sz w:val="18"/>
          <w:szCs w:val="18"/>
          <w:lang w:val="fr-FR"/>
        </w:rPr>
        <w:t>Using</w:t>
      </w:r>
      <w:proofErr w:type="spellEnd"/>
      <w:r w:rsidRPr="00871CAF">
        <w:rPr>
          <w:rFonts w:asciiTheme="minorHAnsi" w:hAnsiTheme="minorHAnsi" w:cs="Calibri"/>
          <w:i/>
          <w:color w:val="000000"/>
          <w:sz w:val="18"/>
          <w:szCs w:val="18"/>
          <w:lang w:val="fr-FR"/>
        </w:rPr>
        <w:t xml:space="preserve"> spatial information to </w:t>
      </w:r>
      <w:proofErr w:type="spellStart"/>
      <w:r w:rsidRPr="00871CAF">
        <w:rPr>
          <w:rFonts w:asciiTheme="minorHAnsi" w:hAnsiTheme="minorHAnsi" w:cs="Calibri"/>
          <w:i/>
          <w:color w:val="000000"/>
          <w:sz w:val="18"/>
          <w:szCs w:val="18"/>
          <w:lang w:val="fr-FR"/>
        </w:rPr>
        <w:t>promote</w:t>
      </w:r>
      <w:proofErr w:type="spellEnd"/>
      <w:r w:rsidRPr="00871CAF">
        <w:rPr>
          <w:rFonts w:asciiTheme="minorHAnsi" w:hAnsiTheme="minorHAnsi" w:cs="Calibri"/>
          <w:i/>
          <w:color w:val="000000"/>
          <w:sz w:val="18"/>
          <w:szCs w:val="18"/>
          <w:lang w:val="fr-FR"/>
        </w:rPr>
        <w:t xml:space="preserve"> multiple </w:t>
      </w:r>
      <w:proofErr w:type="spellStart"/>
      <w:r w:rsidRPr="00871CAF">
        <w:rPr>
          <w:rFonts w:asciiTheme="minorHAnsi" w:hAnsiTheme="minorHAnsi" w:cs="Calibri"/>
          <w:i/>
          <w:color w:val="000000"/>
          <w:sz w:val="18"/>
          <w:szCs w:val="18"/>
          <w:lang w:val="fr-FR"/>
        </w:rPr>
        <w:t>benefits</w:t>
      </w:r>
      <w:proofErr w:type="spellEnd"/>
      <w:r w:rsidRPr="00871CAF">
        <w:rPr>
          <w:rFonts w:asciiTheme="minorHAnsi" w:hAnsiTheme="minorHAnsi" w:cs="Calibri"/>
          <w:i/>
          <w:color w:val="000000"/>
          <w:sz w:val="18"/>
          <w:szCs w:val="18"/>
          <w:lang w:val="fr-FR"/>
        </w:rPr>
        <w:t xml:space="preserve"> </w:t>
      </w:r>
      <w:proofErr w:type="spellStart"/>
      <w:r w:rsidRPr="00871CAF">
        <w:rPr>
          <w:rFonts w:asciiTheme="minorHAnsi" w:hAnsiTheme="minorHAnsi" w:cs="Calibri"/>
          <w:i/>
          <w:color w:val="000000"/>
          <w:sz w:val="18"/>
          <w:szCs w:val="18"/>
          <w:lang w:val="fr-FR"/>
        </w:rPr>
        <w:t>from</w:t>
      </w:r>
      <w:proofErr w:type="spellEnd"/>
      <w:r w:rsidRPr="00871CAF">
        <w:rPr>
          <w:rFonts w:asciiTheme="minorHAnsi" w:hAnsiTheme="minorHAnsi" w:cs="Calibri"/>
          <w:i/>
          <w:color w:val="000000"/>
          <w:sz w:val="18"/>
          <w:szCs w:val="18"/>
          <w:lang w:val="fr-FR"/>
        </w:rPr>
        <w:t xml:space="preserve"> REDD+ in </w:t>
      </w:r>
      <w:proofErr w:type="spellStart"/>
      <w:r w:rsidRPr="00871CAF">
        <w:rPr>
          <w:rFonts w:asciiTheme="minorHAnsi" w:hAnsiTheme="minorHAnsi" w:cs="Calibri"/>
          <w:i/>
          <w:color w:val="000000"/>
          <w:sz w:val="18"/>
          <w:szCs w:val="18"/>
          <w:lang w:val="fr-FR"/>
        </w:rPr>
        <w:t>Indonesia</w:t>
      </w:r>
      <w:proofErr w:type="spellEnd"/>
      <w:r w:rsidRPr="00871CAF">
        <w:rPr>
          <w:rFonts w:asciiTheme="minorHAnsi" w:hAnsiTheme="minorHAnsi" w:cs="Calibri"/>
          <w:color w:val="000000"/>
          <w:sz w:val="18"/>
          <w:szCs w:val="18"/>
          <w:lang w:val="fr-FR"/>
        </w:rPr>
        <w:t> » (Utiliser les informations spatiales pour promouvoir les avantages multiples de la REDD+ en Indonésie) ; et « </w:t>
      </w:r>
      <w:r w:rsidRPr="00871CAF">
        <w:rPr>
          <w:rFonts w:asciiTheme="minorHAnsi" w:hAnsiTheme="minorHAnsi" w:cs="Calibri"/>
          <w:i/>
          <w:color w:val="000000"/>
          <w:sz w:val="18"/>
          <w:szCs w:val="18"/>
          <w:lang w:val="fr-FR"/>
        </w:rPr>
        <w:t>Cross-</w:t>
      </w:r>
      <w:proofErr w:type="spellStart"/>
      <w:r w:rsidRPr="00871CAF">
        <w:rPr>
          <w:rFonts w:asciiTheme="minorHAnsi" w:hAnsiTheme="minorHAnsi" w:cs="Calibri"/>
          <w:i/>
          <w:color w:val="000000"/>
          <w:sz w:val="18"/>
          <w:szCs w:val="18"/>
          <w:lang w:val="fr-FR"/>
        </w:rPr>
        <w:t>Sectoral</w:t>
      </w:r>
      <w:proofErr w:type="spellEnd"/>
      <w:r w:rsidRPr="00871CAF">
        <w:rPr>
          <w:rFonts w:asciiTheme="minorHAnsi" w:hAnsiTheme="minorHAnsi" w:cs="Calibri"/>
          <w:i/>
          <w:color w:val="000000"/>
          <w:sz w:val="18"/>
          <w:szCs w:val="18"/>
          <w:lang w:val="fr-FR"/>
        </w:rPr>
        <w:t xml:space="preserve"> </w:t>
      </w:r>
      <w:proofErr w:type="spellStart"/>
      <w:r w:rsidRPr="00871CAF">
        <w:rPr>
          <w:rFonts w:asciiTheme="minorHAnsi" w:hAnsiTheme="minorHAnsi" w:cs="Calibri"/>
          <w:i/>
          <w:color w:val="000000"/>
          <w:sz w:val="18"/>
          <w:szCs w:val="18"/>
          <w:lang w:val="fr-FR"/>
        </w:rPr>
        <w:t>Analysis</w:t>
      </w:r>
      <w:proofErr w:type="spellEnd"/>
      <w:r w:rsidRPr="00871CAF">
        <w:rPr>
          <w:rFonts w:asciiTheme="minorHAnsi" w:hAnsiTheme="minorHAnsi" w:cs="Calibri"/>
          <w:i/>
          <w:color w:val="000000"/>
          <w:sz w:val="18"/>
          <w:szCs w:val="18"/>
          <w:lang w:val="fr-FR"/>
        </w:rPr>
        <w:t xml:space="preserve"> of Policy and </w:t>
      </w:r>
      <w:proofErr w:type="spellStart"/>
      <w:r w:rsidRPr="00871CAF">
        <w:rPr>
          <w:rFonts w:asciiTheme="minorHAnsi" w:hAnsiTheme="minorHAnsi" w:cs="Calibri"/>
          <w:i/>
          <w:color w:val="000000"/>
          <w:sz w:val="18"/>
          <w:szCs w:val="18"/>
          <w:lang w:val="fr-FR"/>
        </w:rPr>
        <w:t>Legislative</w:t>
      </w:r>
      <w:proofErr w:type="spellEnd"/>
      <w:r w:rsidRPr="00871CAF">
        <w:rPr>
          <w:rFonts w:asciiTheme="minorHAnsi" w:hAnsiTheme="minorHAnsi" w:cs="Calibri"/>
          <w:i/>
          <w:color w:val="000000"/>
          <w:sz w:val="18"/>
          <w:szCs w:val="18"/>
          <w:lang w:val="fr-FR"/>
        </w:rPr>
        <w:t xml:space="preserve"> </w:t>
      </w:r>
      <w:proofErr w:type="spellStart"/>
      <w:r w:rsidRPr="00871CAF">
        <w:rPr>
          <w:rFonts w:asciiTheme="minorHAnsi" w:hAnsiTheme="minorHAnsi" w:cs="Calibri"/>
          <w:i/>
          <w:color w:val="000000"/>
          <w:sz w:val="18"/>
          <w:szCs w:val="18"/>
          <w:lang w:val="fr-FR"/>
        </w:rPr>
        <w:t>Frameworks</w:t>
      </w:r>
      <w:proofErr w:type="spellEnd"/>
      <w:r w:rsidRPr="00871CAF">
        <w:rPr>
          <w:rFonts w:asciiTheme="minorHAnsi" w:hAnsiTheme="minorHAnsi" w:cs="Calibri"/>
          <w:i/>
          <w:color w:val="000000"/>
          <w:sz w:val="18"/>
          <w:szCs w:val="18"/>
          <w:lang w:val="fr-FR"/>
        </w:rPr>
        <w:t xml:space="preserve"> </w:t>
      </w:r>
      <w:proofErr w:type="spellStart"/>
      <w:r w:rsidRPr="00871CAF">
        <w:rPr>
          <w:rFonts w:asciiTheme="minorHAnsi" w:hAnsiTheme="minorHAnsi" w:cs="Calibri"/>
          <w:i/>
          <w:color w:val="000000"/>
          <w:sz w:val="18"/>
          <w:szCs w:val="18"/>
          <w:lang w:val="fr-FR"/>
        </w:rPr>
        <w:t>that</w:t>
      </w:r>
      <w:proofErr w:type="spellEnd"/>
      <w:r w:rsidRPr="00871CAF">
        <w:rPr>
          <w:rFonts w:asciiTheme="minorHAnsi" w:hAnsiTheme="minorHAnsi" w:cs="Calibri"/>
          <w:i/>
          <w:color w:val="000000"/>
          <w:sz w:val="18"/>
          <w:szCs w:val="18"/>
          <w:lang w:val="fr-FR"/>
        </w:rPr>
        <w:t xml:space="preserve"> are Relevant to REDD+ </w:t>
      </w:r>
      <w:proofErr w:type="spellStart"/>
      <w:r w:rsidRPr="00871CAF">
        <w:rPr>
          <w:rFonts w:asciiTheme="minorHAnsi" w:hAnsiTheme="minorHAnsi" w:cs="Calibri"/>
          <w:i/>
          <w:color w:val="000000"/>
          <w:sz w:val="18"/>
          <w:szCs w:val="18"/>
          <w:lang w:val="fr-FR"/>
        </w:rPr>
        <w:t>Implementation</w:t>
      </w:r>
      <w:proofErr w:type="spellEnd"/>
      <w:r w:rsidRPr="00871CAF">
        <w:rPr>
          <w:rFonts w:asciiTheme="minorHAnsi" w:hAnsiTheme="minorHAnsi" w:cs="Calibri"/>
          <w:i/>
          <w:color w:val="000000"/>
          <w:sz w:val="18"/>
          <w:szCs w:val="18"/>
          <w:lang w:val="fr-FR"/>
        </w:rPr>
        <w:t xml:space="preserve"> in Central Sulawesi, </w:t>
      </w:r>
      <w:proofErr w:type="spellStart"/>
      <w:r w:rsidRPr="00871CAF">
        <w:rPr>
          <w:rFonts w:asciiTheme="minorHAnsi" w:hAnsiTheme="minorHAnsi" w:cs="Calibri"/>
          <w:i/>
          <w:color w:val="000000"/>
          <w:sz w:val="18"/>
          <w:szCs w:val="18"/>
          <w:lang w:val="fr-FR"/>
        </w:rPr>
        <w:t>Indonesia</w:t>
      </w:r>
      <w:proofErr w:type="spellEnd"/>
      <w:r w:rsidRPr="00871CAF">
        <w:rPr>
          <w:rFonts w:asciiTheme="minorHAnsi" w:hAnsiTheme="minorHAnsi" w:cs="Calibri"/>
          <w:color w:val="000000"/>
          <w:sz w:val="18"/>
          <w:szCs w:val="18"/>
          <w:lang w:val="fr-FR"/>
        </w:rPr>
        <w:t> » (Analyse transversale des cadres politiques et législatifs pertinents pour la mise en œuvre de la REDD+ dans le Sulawesi central, en Indonésie).</w:t>
      </w:r>
    </w:p>
  </w:footnote>
  <w:footnote w:id="11">
    <w:p w:rsidR="0020504C" w:rsidRPr="00871CAF" w:rsidRDefault="0020504C" w:rsidP="00C75A87">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color w:val="000000"/>
          <w:sz w:val="18"/>
          <w:szCs w:val="18"/>
          <w:lang w:val="fr-FR"/>
        </w:rPr>
        <w:t xml:space="preserve">Au </w:t>
      </w:r>
      <w:r w:rsidRPr="00884AC5">
        <w:rPr>
          <w:rFonts w:asciiTheme="minorHAnsi" w:hAnsiTheme="minorHAnsi" w:cs="Calibri"/>
          <w:color w:val="000000"/>
          <w:sz w:val="18"/>
          <w:szCs w:val="18"/>
          <w:lang w:val="fr-FR"/>
        </w:rPr>
        <w:t xml:space="preserve">22 novembre </w:t>
      </w:r>
      <w:r w:rsidRPr="00871CAF">
        <w:rPr>
          <w:rFonts w:asciiTheme="minorHAnsi" w:hAnsiTheme="minorHAnsi" w:cs="Calibri"/>
          <w:color w:val="000000"/>
          <w:sz w:val="18"/>
          <w:szCs w:val="18"/>
          <w:lang w:val="fr-FR"/>
        </w:rPr>
        <w:t xml:space="preserve"> 2013, ces trois publications avaient été téléchargées </w:t>
      </w:r>
      <w:r>
        <w:rPr>
          <w:rFonts w:asciiTheme="minorHAnsi" w:hAnsiTheme="minorHAnsi" w:cs="Calibri"/>
          <w:color w:val="000000"/>
          <w:sz w:val="18"/>
          <w:szCs w:val="18"/>
          <w:lang w:val="fr-FR"/>
        </w:rPr>
        <w:t>6 615</w:t>
      </w:r>
      <w:r w:rsidRPr="00871CAF">
        <w:rPr>
          <w:rFonts w:asciiTheme="minorHAnsi" w:hAnsiTheme="minorHAnsi" w:cs="Calibri"/>
          <w:color w:val="000000"/>
          <w:sz w:val="18"/>
          <w:szCs w:val="18"/>
          <w:lang w:val="fr-FR"/>
        </w:rPr>
        <w:t xml:space="preserve"> fois (en indonésien dans </w:t>
      </w:r>
      <w:r>
        <w:rPr>
          <w:rFonts w:asciiTheme="minorHAnsi" w:hAnsiTheme="minorHAnsi" w:cs="Calibri"/>
          <w:color w:val="000000"/>
          <w:sz w:val="18"/>
          <w:szCs w:val="18"/>
          <w:lang w:val="fr-FR"/>
        </w:rPr>
        <w:t>9</w:t>
      </w:r>
      <w:r w:rsidRPr="00871CAF">
        <w:rPr>
          <w:rFonts w:asciiTheme="minorHAnsi" w:hAnsiTheme="minorHAnsi" w:cs="Calibri"/>
          <w:color w:val="000000"/>
          <w:sz w:val="18"/>
          <w:szCs w:val="18"/>
          <w:lang w:val="fr-FR"/>
        </w:rPr>
        <w:t>2 % des cas).</w:t>
      </w:r>
    </w:p>
  </w:footnote>
  <w:footnote w:id="12">
    <w:p w:rsidR="0020504C" w:rsidRPr="00871CAF" w:rsidRDefault="0020504C">
      <w:pPr>
        <w:pStyle w:val="FootnoteText"/>
        <w:rPr>
          <w:lang w:val="fr-CH"/>
        </w:rPr>
      </w:pPr>
      <w:r w:rsidRPr="00871CAF">
        <w:rPr>
          <w:rStyle w:val="FootnoteReference"/>
          <w:rFonts w:asciiTheme="minorHAnsi" w:hAnsiTheme="minorHAnsi"/>
          <w:sz w:val="18"/>
          <w:szCs w:val="18"/>
        </w:rPr>
        <w:footnoteRef/>
      </w:r>
      <w:r w:rsidRPr="00871CAF">
        <w:rPr>
          <w:rFonts w:asciiTheme="minorHAnsi" w:hAnsiTheme="minorHAnsi"/>
          <w:sz w:val="18"/>
          <w:szCs w:val="18"/>
          <w:lang w:val="fr-CH"/>
        </w:rPr>
        <w:t xml:space="preserve"> </w:t>
      </w:r>
      <w:r w:rsidRPr="00884AC5">
        <w:rPr>
          <w:rFonts w:asciiTheme="minorHAnsi" w:hAnsiTheme="minorHAnsi" w:cs="Calibri"/>
          <w:color w:val="000000"/>
          <w:sz w:val="18"/>
          <w:szCs w:val="18"/>
          <w:lang w:val="fr-FR"/>
        </w:rPr>
        <w:t>Au 22 novembre  2013.</w:t>
      </w:r>
    </w:p>
  </w:footnote>
  <w:footnote w:id="13">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Ce point est à mettre en lien avec la réalisation 4.5.</w:t>
      </w:r>
    </w:p>
  </w:footnote>
  <w:footnote w:id="14">
    <w:p w:rsidR="0020504C" w:rsidRPr="00871CAF" w:rsidRDefault="0020504C" w:rsidP="00884AC5">
      <w:pPr>
        <w:pStyle w:val="FootnoteText"/>
        <w:ind w:left="142" w:hanging="142"/>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 xml:space="preserve">Le modèle </w:t>
      </w:r>
      <w:proofErr w:type="spellStart"/>
      <w:r w:rsidRPr="00871CAF">
        <w:rPr>
          <w:rFonts w:asciiTheme="minorHAnsi" w:hAnsiTheme="minorHAnsi" w:cs="Calibri"/>
          <w:sz w:val="18"/>
          <w:szCs w:val="18"/>
          <w:lang w:val="fr-FR"/>
        </w:rPr>
        <w:t>Threshold</w:t>
      </w:r>
      <w:proofErr w:type="spellEnd"/>
      <w:r w:rsidRPr="00871CAF">
        <w:rPr>
          <w:rFonts w:asciiTheme="minorHAnsi" w:hAnsiTheme="minorHAnsi" w:cs="Calibri"/>
          <w:sz w:val="18"/>
          <w:szCs w:val="18"/>
          <w:lang w:val="fr-FR"/>
        </w:rPr>
        <w:t> 21 (ou T21) est un outil de simulation dynamique conçu pour aider à une planification complète et intégrée du développement national sur le long terme. Il permet de réaliser une analyse comparative de plusieurs options politiques et aide les utilisateurs à déterminer le train de mesures le plus à même d’aboutir au but désiré. Dans le cas de la RDC, les politiques ont découlé de la stratégie-cadre nationale de REDD+ et de quatre scénarios de développement définis par les principales parties prenantes.</w:t>
      </w:r>
    </w:p>
  </w:footnote>
  <w:footnote w:id="15">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Cible à compléter lors de la finalisation du cadre de suivi.</w:t>
      </w:r>
    </w:p>
  </w:footnote>
  <w:footnote w:id="16">
    <w:p w:rsidR="0020504C" w:rsidRPr="00E731AB" w:rsidRDefault="0020504C" w:rsidP="00FA6952">
      <w:pPr>
        <w:pStyle w:val="FootnoteText"/>
        <w:rPr>
          <w:lang w:val="fr-FR"/>
        </w:rPr>
      </w:pPr>
      <w:r w:rsidRPr="00871CAF">
        <w:rPr>
          <w:rStyle w:val="FootnoteReference"/>
          <w:rFonts w:asciiTheme="minorHAnsi" w:hAnsiTheme="minorHAnsi" w:cs="Calibri"/>
          <w:sz w:val="18"/>
          <w:szCs w:val="18"/>
        </w:rPr>
        <w:footnoteRef/>
      </w:r>
      <w:r w:rsidRPr="00871CAF">
        <w:rPr>
          <w:rFonts w:asciiTheme="minorHAnsi" w:hAnsiTheme="minorHAnsi" w:cs="Calibri"/>
          <w:sz w:val="18"/>
          <w:szCs w:val="18"/>
          <w:lang w:val="fr-FR"/>
        </w:rPr>
        <w:t> </w:t>
      </w:r>
      <w:r w:rsidRPr="00871CAF">
        <w:rPr>
          <w:rFonts w:asciiTheme="minorHAnsi" w:hAnsiTheme="minorHAnsi" w:cs="Calibri"/>
          <w:color w:val="000000"/>
          <w:sz w:val="18"/>
          <w:szCs w:val="18"/>
          <w:lang w:val="fr-FR"/>
        </w:rPr>
        <w:t>Les outils de connaissance désignent des connaissances explicites (pouvant être articulées, codifiées et emmagasinées), conçues et produites de manière à faciliter le transfert effectif et efficace des connaissances à l’utilisateur final.</w:t>
      </w:r>
    </w:p>
  </w:footnote>
  <w:footnote w:id="17">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Supports financés par l’ONU-REDD dans une perspective régionale ou mondiale.</w:t>
      </w:r>
    </w:p>
  </w:footnote>
  <w:footnote w:id="18">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color w:val="000000"/>
          <w:sz w:val="18"/>
          <w:szCs w:val="18"/>
          <w:lang w:val="fr-FR"/>
        </w:rPr>
        <w:t>Les recommandations issues de l’évaluation doivent être prises en compte dans le Programme national ONU-REDD de phase 2 du Viet Nam.</w:t>
      </w:r>
    </w:p>
  </w:footnote>
  <w:footnote w:id="19">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cs="Calibri"/>
          <w:sz w:val="18"/>
          <w:szCs w:val="18"/>
        </w:rPr>
        <w:footnoteRef/>
      </w:r>
      <w:r w:rsidRPr="00871CAF">
        <w:rPr>
          <w:rFonts w:asciiTheme="minorHAnsi" w:hAnsiTheme="minorHAnsi" w:cs="Calibri"/>
          <w:sz w:val="18"/>
          <w:szCs w:val="18"/>
          <w:lang w:val="fr-FR"/>
        </w:rPr>
        <w:t> Situation initiale en cours d’évaluation (paramètres à déterminer lors de la finalisation du cadre de suivi).</w:t>
      </w:r>
    </w:p>
  </w:footnote>
  <w:footnote w:id="20">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Compte rendu de la dixième réunion du Conseil d’orientation.</w:t>
      </w:r>
    </w:p>
  </w:footnote>
  <w:footnote w:id="21">
    <w:p w:rsidR="0020504C" w:rsidRPr="00871CAF" w:rsidRDefault="0020504C" w:rsidP="00216861">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color w:val="000000"/>
          <w:sz w:val="18"/>
          <w:szCs w:val="18"/>
          <w:lang w:val="fr-FR"/>
        </w:rPr>
        <w:t>16 sur un total de 17.</w:t>
      </w:r>
    </w:p>
  </w:footnote>
  <w:footnote w:id="22">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Les résultats de certaines mesures seront présentés lors de la onzième réunion du Conseil d’orientation.</w:t>
      </w:r>
    </w:p>
  </w:footnote>
  <w:footnote w:id="23">
    <w:p w:rsidR="0020504C" w:rsidRPr="00E731AB" w:rsidRDefault="0020504C" w:rsidP="00FA6952">
      <w:pPr>
        <w:pStyle w:val="FootnoteText"/>
        <w:rPr>
          <w:lang w:val="fr-FR"/>
        </w:rPr>
      </w:pPr>
      <w:r w:rsidRPr="00871CAF">
        <w:rPr>
          <w:rStyle w:val="FootnoteReference"/>
          <w:rFonts w:asciiTheme="minorHAnsi" w:hAnsiTheme="minorHAnsi"/>
          <w:sz w:val="18"/>
          <w:szCs w:val="18"/>
        </w:rPr>
        <w:footnoteRef/>
      </w:r>
      <w:r w:rsidRPr="00871CAF">
        <w:rPr>
          <w:rFonts w:asciiTheme="minorHAnsi" w:hAnsiTheme="minorHAnsi" w:cs="Calibri"/>
          <w:sz w:val="18"/>
          <w:szCs w:val="18"/>
          <w:lang w:val="fr-FR"/>
        </w:rPr>
        <w:t> Indicateur de gestion, suivi et évaluation à ajouter, conformément au texte de la réalisation. (À compléter lors de la finalisation du cadre de suivi.)</w:t>
      </w:r>
      <w:r>
        <w:rPr>
          <w:rFonts w:ascii="Calibri" w:hAnsi="Calibri" w:cs="Calibri"/>
          <w:sz w:val="18"/>
          <w:szCs w:val="18"/>
          <w:lang w:val="fr-FR"/>
        </w:rPr>
        <w:t xml:space="preserve"> </w:t>
      </w:r>
    </w:p>
  </w:footnote>
  <w:footnote w:id="24">
    <w:p w:rsidR="0020504C" w:rsidRPr="00E731AB" w:rsidRDefault="0020504C" w:rsidP="00216861">
      <w:pPr>
        <w:pStyle w:val="FootnoteText"/>
        <w:rPr>
          <w:lang w:val="fr-FR"/>
        </w:rPr>
      </w:pPr>
      <w:r w:rsidRPr="00824DB8">
        <w:rPr>
          <w:rStyle w:val="FootnoteReference"/>
          <w:rFonts w:ascii="Calibri" w:hAnsi="Calibri"/>
          <w:sz w:val="18"/>
          <w:szCs w:val="18"/>
        </w:rPr>
        <w:footnoteRef/>
      </w:r>
      <w:r>
        <w:rPr>
          <w:rFonts w:ascii="Calibri" w:hAnsi="Calibri" w:cs="Calibri"/>
          <w:sz w:val="18"/>
          <w:szCs w:val="18"/>
          <w:lang w:val="fr-FR"/>
        </w:rPr>
        <w:t> </w:t>
      </w:r>
      <w:r>
        <w:rPr>
          <w:rFonts w:ascii="Calibri" w:hAnsi="Calibri" w:cs="Calibri"/>
          <w:color w:val="000000"/>
          <w:sz w:val="18"/>
          <w:szCs w:val="18"/>
          <w:lang w:val="fr-FR"/>
        </w:rPr>
        <w:t>Deux programmes nationaux ont été approuvés en 2012, pour la République du Congo et le Sri Lanka.</w:t>
      </w:r>
    </w:p>
  </w:footnote>
  <w:footnote w:id="25">
    <w:p w:rsidR="0020504C" w:rsidRPr="00E731AB" w:rsidRDefault="0020504C" w:rsidP="00FA6952">
      <w:pPr>
        <w:pStyle w:val="FootnoteText"/>
        <w:rPr>
          <w:lang w:val="fr-FR"/>
        </w:rPr>
      </w:pPr>
      <w:r w:rsidRPr="00824DB8">
        <w:rPr>
          <w:rStyle w:val="FootnoteReference"/>
          <w:rFonts w:ascii="Calibri" w:hAnsi="Calibri"/>
          <w:sz w:val="18"/>
          <w:szCs w:val="18"/>
        </w:rPr>
        <w:footnoteRef/>
      </w:r>
      <w:r>
        <w:rPr>
          <w:rFonts w:ascii="Calibri" w:hAnsi="Calibri" w:cs="Calibri"/>
          <w:sz w:val="18"/>
          <w:szCs w:val="18"/>
          <w:lang w:val="fr-FR"/>
        </w:rPr>
        <w:t> Montants cibles à évaluer et à insérer. (À compléter lors de la finalisation du cadre de suivi.)</w:t>
      </w:r>
    </w:p>
  </w:footnote>
  <w:footnote w:id="26">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color w:val="000000"/>
          <w:sz w:val="18"/>
          <w:szCs w:val="18"/>
          <w:lang w:val="fr-FR"/>
        </w:rPr>
        <w:t xml:space="preserve">La formulation des réalisations s’appuie sur la dernière révision du projet de cadre de suivi en termes de réalisation. </w:t>
      </w:r>
    </w:p>
  </w:footnote>
  <w:footnote w:id="27">
    <w:p w:rsidR="00BF47D2" w:rsidRPr="00CF0B2A" w:rsidRDefault="00BF47D2" w:rsidP="00BF47D2">
      <w:pPr>
        <w:pStyle w:val="FootnoteText"/>
        <w:rPr>
          <w:rFonts w:asciiTheme="minorHAnsi" w:hAnsiTheme="minorHAnsi"/>
          <w:sz w:val="18"/>
          <w:szCs w:val="18"/>
          <w:lang w:val="fr-FR"/>
        </w:rPr>
      </w:pPr>
      <w:r w:rsidRPr="00CF0B2A">
        <w:rPr>
          <w:rStyle w:val="FootnoteReference"/>
          <w:rFonts w:asciiTheme="minorHAnsi" w:hAnsiTheme="minorHAnsi"/>
          <w:sz w:val="18"/>
          <w:szCs w:val="18"/>
        </w:rPr>
        <w:footnoteRef/>
      </w:r>
      <w:r w:rsidRPr="00CF0B2A">
        <w:rPr>
          <w:rFonts w:asciiTheme="minorHAnsi" w:hAnsiTheme="minorHAnsi"/>
          <w:sz w:val="18"/>
          <w:szCs w:val="18"/>
          <w:lang w:val="fr-FR"/>
        </w:rPr>
        <w:t> </w:t>
      </w:r>
      <w:r w:rsidRPr="00CF0B2A">
        <w:rPr>
          <w:rFonts w:asciiTheme="minorHAnsi" w:hAnsiTheme="minorHAnsi" w:cs="Calibri"/>
          <w:sz w:val="18"/>
          <w:szCs w:val="18"/>
          <w:lang w:val="fr-FR"/>
        </w:rPr>
        <w:t>Le résultat 3 n’apparaît pas dans la révision budgétaire 2013-2014 (« </w:t>
      </w:r>
      <w:r w:rsidR="0092032F">
        <w:fldChar w:fldCharType="begin"/>
      </w:r>
      <w:r w:rsidR="0092032F" w:rsidRPr="004F374C">
        <w:rPr>
          <w:lang w:val="fr-CH"/>
        </w:rPr>
        <w:instrText xml:space="preserve"> HYPERLINK "http://www.unredd.net/index.php?option=com_docman&amp;task=doc_download&amp;gid=8485&amp;Itemid=53" </w:instrText>
      </w:r>
      <w:r w:rsidR="0092032F">
        <w:fldChar w:fldCharType="separate"/>
      </w:r>
      <w:r w:rsidRPr="00CF0B2A">
        <w:rPr>
          <w:rStyle w:val="Hyperlink"/>
          <w:rFonts w:asciiTheme="minorHAnsi" w:hAnsiTheme="minorHAnsi" w:cs="Calibri"/>
          <w:sz w:val="18"/>
          <w:szCs w:val="18"/>
          <w:lang w:val="fr-FR"/>
        </w:rPr>
        <w:t>Appui aux activités nationales REDD+ : cadre du Programme global 2011-2015 – Révision budgétaire 2013-2014</w:t>
      </w:r>
      <w:r w:rsidR="0092032F">
        <w:rPr>
          <w:rStyle w:val="Hyperlink"/>
          <w:rFonts w:asciiTheme="minorHAnsi" w:hAnsiTheme="minorHAnsi" w:cs="Calibri"/>
          <w:sz w:val="18"/>
          <w:szCs w:val="18"/>
          <w:lang w:val="fr-FR"/>
        </w:rPr>
        <w:fldChar w:fldCharType="end"/>
      </w:r>
      <w:r w:rsidRPr="00CF0B2A">
        <w:rPr>
          <w:rFonts w:asciiTheme="minorHAnsi" w:hAnsiTheme="minorHAnsi" w:cs="Calibri"/>
          <w:color w:val="000000"/>
          <w:sz w:val="18"/>
          <w:szCs w:val="18"/>
          <w:lang w:val="fr-FR"/>
        </w:rPr>
        <w:t> »). Les activités concernées ont été intégrées au résultat 2 ou reportées.</w:t>
      </w:r>
    </w:p>
  </w:footnote>
  <w:footnote w:id="28">
    <w:p w:rsidR="0020504C" w:rsidRPr="00871CAF" w:rsidRDefault="0020504C" w:rsidP="00FA6952">
      <w:pPr>
        <w:pStyle w:val="FootnoteText"/>
        <w:rPr>
          <w:rFonts w:asciiTheme="minorHAnsi" w:hAnsiTheme="minorHAnsi"/>
          <w:sz w:val="18"/>
          <w:szCs w:val="18"/>
          <w:lang w:val="fr-FR"/>
        </w:rPr>
      </w:pPr>
      <w:r w:rsidRPr="00871CAF">
        <w:rPr>
          <w:rStyle w:val="FootnoteReference"/>
          <w:rFonts w:asciiTheme="minorHAnsi" w:hAnsiTheme="minorHAnsi"/>
          <w:sz w:val="18"/>
          <w:szCs w:val="18"/>
        </w:rPr>
        <w:footnoteRef/>
      </w:r>
      <w:r w:rsidRPr="00871CAF">
        <w:rPr>
          <w:rFonts w:asciiTheme="minorHAnsi" w:hAnsiTheme="minorHAnsi"/>
          <w:sz w:val="18"/>
          <w:szCs w:val="18"/>
          <w:lang w:val="fr-FR"/>
        </w:rPr>
        <w:t> </w:t>
      </w:r>
      <w:r w:rsidRPr="00871CAF">
        <w:rPr>
          <w:rFonts w:asciiTheme="minorHAnsi" w:hAnsiTheme="minorHAnsi" w:cs="Calibri"/>
          <w:sz w:val="18"/>
          <w:szCs w:val="18"/>
          <w:lang w:val="fr-FR"/>
        </w:rPr>
        <w:t>Y compris les coûts d’appui indirects.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C" w:rsidRDefault="00205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C" w:rsidRPr="00A21858" w:rsidRDefault="0020504C" w:rsidP="00A21858">
    <w:pPr>
      <w:pStyle w:val="Header"/>
      <w:pBdr>
        <w:bottom w:val="single" w:sz="4" w:space="6" w:color="auto"/>
      </w:pBdr>
      <w:jc w:val="right"/>
      <w:rPr>
        <w:rFonts w:ascii="Calibri" w:hAnsi="Calibri" w:cs="Calibri"/>
        <w:color w:val="4F81BD"/>
        <w:szCs w:val="24"/>
      </w:rPr>
    </w:pPr>
    <w:r w:rsidRPr="00A21858">
      <w:rPr>
        <w:rFonts w:ascii="Calibri" w:hAnsi="Calibri" w:cs="Calibri"/>
        <w:color w:val="4F81BD"/>
        <w:szCs w:val="24"/>
      </w:rPr>
      <w:t xml:space="preserve">Appui aux activités nationales REDD+ : cadre du Programme global 2011-2015 </w:t>
    </w:r>
  </w:p>
  <w:p w:rsidR="0020504C" w:rsidRPr="00DB3380" w:rsidRDefault="0020504C" w:rsidP="00A21858">
    <w:pPr>
      <w:pStyle w:val="Header"/>
      <w:pBdr>
        <w:bottom w:val="single" w:sz="4" w:space="6" w:color="auto"/>
      </w:pBdr>
      <w:jc w:val="right"/>
      <w:rPr>
        <w:rFonts w:ascii="Calibri" w:hAnsi="Calibri" w:cs="Calibri"/>
        <w:color w:val="4F81BD"/>
      </w:rPr>
    </w:pPr>
    <w:r>
      <w:rPr>
        <w:rFonts w:ascii="Calibri" w:hAnsi="Calibri" w:cs="Calibri"/>
        <w:color w:val="4F81BD"/>
        <w:szCs w:val="24"/>
      </w:rPr>
      <w:t xml:space="preserve">Rapport d’étape semestriel 2013 </w:t>
    </w:r>
  </w:p>
  <w:p w:rsidR="0020504C" w:rsidRDefault="002050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C" w:rsidRDefault="0020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8ECF2A"/>
    <w:lvl w:ilvl="0">
      <w:start w:val="1"/>
      <w:numFmt w:val="bullet"/>
      <w:lvlText w:val=""/>
      <w:lvlJc w:val="left"/>
      <w:pPr>
        <w:tabs>
          <w:tab w:val="num" w:pos="360"/>
        </w:tabs>
        <w:ind w:left="360" w:hanging="360"/>
      </w:pPr>
      <w:rPr>
        <w:rFonts w:ascii="Symbol" w:hAnsi="Symbol" w:hint="default"/>
      </w:rPr>
    </w:lvl>
  </w:abstractNum>
  <w:abstractNum w:abstractNumId="1">
    <w:nsid w:val="030471B9"/>
    <w:multiLevelType w:val="hybridMultilevel"/>
    <w:tmpl w:val="470056F8"/>
    <w:lvl w:ilvl="0" w:tplc="20C224CC">
      <w:start w:val="1"/>
      <w:numFmt w:val="bullet"/>
      <w:lvlText w:val=""/>
      <w:lvlJc w:val="left"/>
      <w:pPr>
        <w:ind w:left="360" w:hanging="360"/>
      </w:pPr>
      <w:rPr>
        <w:rFonts w:ascii="Symbol" w:hAnsi="Symbol" w:hint="default"/>
      </w:rPr>
    </w:lvl>
    <w:lvl w:ilvl="1" w:tplc="F0B4F38A" w:tentative="1">
      <w:start w:val="1"/>
      <w:numFmt w:val="bullet"/>
      <w:lvlText w:val="o"/>
      <w:lvlJc w:val="left"/>
      <w:pPr>
        <w:ind w:left="1080" w:hanging="360"/>
      </w:pPr>
      <w:rPr>
        <w:rFonts w:ascii="Courier New" w:hAnsi="Courier New" w:hint="default"/>
      </w:rPr>
    </w:lvl>
    <w:lvl w:ilvl="2" w:tplc="94760006" w:tentative="1">
      <w:start w:val="1"/>
      <w:numFmt w:val="bullet"/>
      <w:lvlText w:val=""/>
      <w:lvlJc w:val="left"/>
      <w:pPr>
        <w:ind w:left="1800" w:hanging="360"/>
      </w:pPr>
      <w:rPr>
        <w:rFonts w:ascii="Wingdings" w:hAnsi="Wingdings" w:hint="default"/>
      </w:rPr>
    </w:lvl>
    <w:lvl w:ilvl="3" w:tplc="2D743AF2" w:tentative="1">
      <w:start w:val="1"/>
      <w:numFmt w:val="bullet"/>
      <w:lvlText w:val=""/>
      <w:lvlJc w:val="left"/>
      <w:pPr>
        <w:ind w:left="2520" w:hanging="360"/>
      </w:pPr>
      <w:rPr>
        <w:rFonts w:ascii="Symbol" w:hAnsi="Symbol" w:hint="default"/>
      </w:rPr>
    </w:lvl>
    <w:lvl w:ilvl="4" w:tplc="A642CACA" w:tentative="1">
      <w:start w:val="1"/>
      <w:numFmt w:val="bullet"/>
      <w:lvlText w:val="o"/>
      <w:lvlJc w:val="left"/>
      <w:pPr>
        <w:ind w:left="3240" w:hanging="360"/>
      </w:pPr>
      <w:rPr>
        <w:rFonts w:ascii="Courier New" w:hAnsi="Courier New" w:hint="default"/>
      </w:rPr>
    </w:lvl>
    <w:lvl w:ilvl="5" w:tplc="1B445DDE" w:tentative="1">
      <w:start w:val="1"/>
      <w:numFmt w:val="bullet"/>
      <w:lvlText w:val=""/>
      <w:lvlJc w:val="left"/>
      <w:pPr>
        <w:ind w:left="3960" w:hanging="360"/>
      </w:pPr>
      <w:rPr>
        <w:rFonts w:ascii="Wingdings" w:hAnsi="Wingdings" w:hint="default"/>
      </w:rPr>
    </w:lvl>
    <w:lvl w:ilvl="6" w:tplc="63A2C004" w:tentative="1">
      <w:start w:val="1"/>
      <w:numFmt w:val="bullet"/>
      <w:lvlText w:val=""/>
      <w:lvlJc w:val="left"/>
      <w:pPr>
        <w:ind w:left="4680" w:hanging="360"/>
      </w:pPr>
      <w:rPr>
        <w:rFonts w:ascii="Symbol" w:hAnsi="Symbol" w:hint="default"/>
      </w:rPr>
    </w:lvl>
    <w:lvl w:ilvl="7" w:tplc="15060F5E" w:tentative="1">
      <w:start w:val="1"/>
      <w:numFmt w:val="bullet"/>
      <w:lvlText w:val="o"/>
      <w:lvlJc w:val="left"/>
      <w:pPr>
        <w:ind w:left="5400" w:hanging="360"/>
      </w:pPr>
      <w:rPr>
        <w:rFonts w:ascii="Courier New" w:hAnsi="Courier New" w:hint="default"/>
      </w:rPr>
    </w:lvl>
    <w:lvl w:ilvl="8" w:tplc="D172B8AE" w:tentative="1">
      <w:start w:val="1"/>
      <w:numFmt w:val="bullet"/>
      <w:lvlText w:val=""/>
      <w:lvlJc w:val="left"/>
      <w:pPr>
        <w:ind w:left="6120" w:hanging="360"/>
      </w:pPr>
      <w:rPr>
        <w:rFonts w:ascii="Wingdings" w:hAnsi="Wingdings" w:hint="default"/>
      </w:rPr>
    </w:lvl>
  </w:abstractNum>
  <w:abstractNum w:abstractNumId="2">
    <w:nsid w:val="04345FEE"/>
    <w:multiLevelType w:val="hybridMultilevel"/>
    <w:tmpl w:val="ED6281D4"/>
    <w:lvl w:ilvl="0" w:tplc="56BCFC3C">
      <w:start w:val="1"/>
      <w:numFmt w:val="bullet"/>
      <w:lvlText w:val=""/>
      <w:lvlJc w:val="left"/>
      <w:pPr>
        <w:ind w:left="720" w:hanging="360"/>
      </w:pPr>
      <w:rPr>
        <w:rFonts w:ascii="Symbol" w:hAnsi="Symbol" w:hint="default"/>
      </w:rPr>
    </w:lvl>
    <w:lvl w:ilvl="1" w:tplc="52644890" w:tentative="1">
      <w:start w:val="1"/>
      <w:numFmt w:val="bullet"/>
      <w:lvlText w:val="o"/>
      <w:lvlJc w:val="left"/>
      <w:pPr>
        <w:ind w:left="1440" w:hanging="360"/>
      </w:pPr>
      <w:rPr>
        <w:rFonts w:ascii="Courier New" w:hAnsi="Courier New" w:hint="default"/>
      </w:rPr>
    </w:lvl>
    <w:lvl w:ilvl="2" w:tplc="49A467B6" w:tentative="1">
      <w:start w:val="1"/>
      <w:numFmt w:val="bullet"/>
      <w:lvlText w:val=""/>
      <w:lvlJc w:val="left"/>
      <w:pPr>
        <w:ind w:left="2160" w:hanging="360"/>
      </w:pPr>
      <w:rPr>
        <w:rFonts w:ascii="Wingdings" w:hAnsi="Wingdings" w:hint="default"/>
      </w:rPr>
    </w:lvl>
    <w:lvl w:ilvl="3" w:tplc="08BEE558" w:tentative="1">
      <w:start w:val="1"/>
      <w:numFmt w:val="bullet"/>
      <w:lvlText w:val=""/>
      <w:lvlJc w:val="left"/>
      <w:pPr>
        <w:ind w:left="2880" w:hanging="360"/>
      </w:pPr>
      <w:rPr>
        <w:rFonts w:ascii="Symbol" w:hAnsi="Symbol" w:hint="default"/>
      </w:rPr>
    </w:lvl>
    <w:lvl w:ilvl="4" w:tplc="08CA815E" w:tentative="1">
      <w:start w:val="1"/>
      <w:numFmt w:val="bullet"/>
      <w:lvlText w:val="o"/>
      <w:lvlJc w:val="left"/>
      <w:pPr>
        <w:ind w:left="3600" w:hanging="360"/>
      </w:pPr>
      <w:rPr>
        <w:rFonts w:ascii="Courier New" w:hAnsi="Courier New" w:hint="default"/>
      </w:rPr>
    </w:lvl>
    <w:lvl w:ilvl="5" w:tplc="7442771A" w:tentative="1">
      <w:start w:val="1"/>
      <w:numFmt w:val="bullet"/>
      <w:lvlText w:val=""/>
      <w:lvlJc w:val="left"/>
      <w:pPr>
        <w:ind w:left="4320" w:hanging="360"/>
      </w:pPr>
      <w:rPr>
        <w:rFonts w:ascii="Wingdings" w:hAnsi="Wingdings" w:hint="default"/>
      </w:rPr>
    </w:lvl>
    <w:lvl w:ilvl="6" w:tplc="C3C881B4" w:tentative="1">
      <w:start w:val="1"/>
      <w:numFmt w:val="bullet"/>
      <w:lvlText w:val=""/>
      <w:lvlJc w:val="left"/>
      <w:pPr>
        <w:ind w:left="5040" w:hanging="360"/>
      </w:pPr>
      <w:rPr>
        <w:rFonts w:ascii="Symbol" w:hAnsi="Symbol" w:hint="default"/>
      </w:rPr>
    </w:lvl>
    <w:lvl w:ilvl="7" w:tplc="5F943992" w:tentative="1">
      <w:start w:val="1"/>
      <w:numFmt w:val="bullet"/>
      <w:lvlText w:val="o"/>
      <w:lvlJc w:val="left"/>
      <w:pPr>
        <w:ind w:left="5760" w:hanging="360"/>
      </w:pPr>
      <w:rPr>
        <w:rFonts w:ascii="Courier New" w:hAnsi="Courier New" w:hint="default"/>
      </w:rPr>
    </w:lvl>
    <w:lvl w:ilvl="8" w:tplc="FF52755C" w:tentative="1">
      <w:start w:val="1"/>
      <w:numFmt w:val="bullet"/>
      <w:lvlText w:val=""/>
      <w:lvlJc w:val="left"/>
      <w:pPr>
        <w:ind w:left="6480" w:hanging="360"/>
      </w:pPr>
      <w:rPr>
        <w:rFonts w:ascii="Wingdings" w:hAnsi="Wingdings" w:hint="default"/>
      </w:rPr>
    </w:lvl>
  </w:abstractNum>
  <w:abstractNum w:abstractNumId="3">
    <w:nsid w:val="07AE48CE"/>
    <w:multiLevelType w:val="hybridMultilevel"/>
    <w:tmpl w:val="0ACEE6FA"/>
    <w:lvl w:ilvl="0" w:tplc="26D4EFA8">
      <w:start w:val="1"/>
      <w:numFmt w:val="bullet"/>
      <w:lvlText w:val=""/>
      <w:lvlJc w:val="left"/>
      <w:pPr>
        <w:ind w:left="360" w:hanging="360"/>
      </w:pPr>
      <w:rPr>
        <w:rFonts w:ascii="Symbol" w:hAnsi="Symbol" w:hint="default"/>
      </w:rPr>
    </w:lvl>
    <w:lvl w:ilvl="1" w:tplc="9AD8FA96" w:tentative="1">
      <w:start w:val="1"/>
      <w:numFmt w:val="bullet"/>
      <w:lvlText w:val="o"/>
      <w:lvlJc w:val="left"/>
      <w:pPr>
        <w:ind w:left="1080" w:hanging="360"/>
      </w:pPr>
      <w:rPr>
        <w:rFonts w:ascii="Courier New" w:hAnsi="Courier New" w:hint="default"/>
      </w:rPr>
    </w:lvl>
    <w:lvl w:ilvl="2" w:tplc="E80827F4" w:tentative="1">
      <w:start w:val="1"/>
      <w:numFmt w:val="bullet"/>
      <w:lvlText w:val=""/>
      <w:lvlJc w:val="left"/>
      <w:pPr>
        <w:ind w:left="1800" w:hanging="360"/>
      </w:pPr>
      <w:rPr>
        <w:rFonts w:ascii="Wingdings" w:hAnsi="Wingdings" w:hint="default"/>
      </w:rPr>
    </w:lvl>
    <w:lvl w:ilvl="3" w:tplc="17404DFE" w:tentative="1">
      <w:start w:val="1"/>
      <w:numFmt w:val="bullet"/>
      <w:lvlText w:val=""/>
      <w:lvlJc w:val="left"/>
      <w:pPr>
        <w:ind w:left="2520" w:hanging="360"/>
      </w:pPr>
      <w:rPr>
        <w:rFonts w:ascii="Symbol" w:hAnsi="Symbol" w:hint="default"/>
      </w:rPr>
    </w:lvl>
    <w:lvl w:ilvl="4" w:tplc="79E0E8B0" w:tentative="1">
      <w:start w:val="1"/>
      <w:numFmt w:val="bullet"/>
      <w:lvlText w:val="o"/>
      <w:lvlJc w:val="left"/>
      <w:pPr>
        <w:ind w:left="3240" w:hanging="360"/>
      </w:pPr>
      <w:rPr>
        <w:rFonts w:ascii="Courier New" w:hAnsi="Courier New" w:hint="default"/>
      </w:rPr>
    </w:lvl>
    <w:lvl w:ilvl="5" w:tplc="59F47EEA" w:tentative="1">
      <w:start w:val="1"/>
      <w:numFmt w:val="bullet"/>
      <w:lvlText w:val=""/>
      <w:lvlJc w:val="left"/>
      <w:pPr>
        <w:ind w:left="3960" w:hanging="360"/>
      </w:pPr>
      <w:rPr>
        <w:rFonts w:ascii="Wingdings" w:hAnsi="Wingdings" w:hint="default"/>
      </w:rPr>
    </w:lvl>
    <w:lvl w:ilvl="6" w:tplc="763EA884" w:tentative="1">
      <w:start w:val="1"/>
      <w:numFmt w:val="bullet"/>
      <w:lvlText w:val=""/>
      <w:lvlJc w:val="left"/>
      <w:pPr>
        <w:ind w:left="4680" w:hanging="360"/>
      </w:pPr>
      <w:rPr>
        <w:rFonts w:ascii="Symbol" w:hAnsi="Symbol" w:hint="default"/>
      </w:rPr>
    </w:lvl>
    <w:lvl w:ilvl="7" w:tplc="6E2048E4" w:tentative="1">
      <w:start w:val="1"/>
      <w:numFmt w:val="bullet"/>
      <w:lvlText w:val="o"/>
      <w:lvlJc w:val="left"/>
      <w:pPr>
        <w:ind w:left="5400" w:hanging="360"/>
      </w:pPr>
      <w:rPr>
        <w:rFonts w:ascii="Courier New" w:hAnsi="Courier New" w:hint="default"/>
      </w:rPr>
    </w:lvl>
    <w:lvl w:ilvl="8" w:tplc="BCF8FECC" w:tentative="1">
      <w:start w:val="1"/>
      <w:numFmt w:val="bullet"/>
      <w:lvlText w:val=""/>
      <w:lvlJc w:val="left"/>
      <w:pPr>
        <w:ind w:left="6120" w:hanging="360"/>
      </w:pPr>
      <w:rPr>
        <w:rFonts w:ascii="Wingdings" w:hAnsi="Wingdings" w:hint="default"/>
      </w:rPr>
    </w:lvl>
  </w:abstractNum>
  <w:abstractNum w:abstractNumId="4">
    <w:nsid w:val="09B92AEC"/>
    <w:multiLevelType w:val="hybridMultilevel"/>
    <w:tmpl w:val="BA92F4AE"/>
    <w:lvl w:ilvl="0" w:tplc="73BC7FEE">
      <w:start w:val="1"/>
      <w:numFmt w:val="bullet"/>
      <w:lvlText w:val=""/>
      <w:lvlJc w:val="left"/>
      <w:pPr>
        <w:ind w:left="578" w:hanging="360"/>
      </w:pPr>
      <w:rPr>
        <w:rFonts w:ascii="Symbol" w:hAnsi="Symbol" w:hint="default"/>
      </w:rPr>
    </w:lvl>
    <w:lvl w:ilvl="1" w:tplc="2F8ECA26">
      <w:start w:val="1"/>
      <w:numFmt w:val="bullet"/>
      <w:lvlText w:val=""/>
      <w:lvlJc w:val="left"/>
      <w:pPr>
        <w:ind w:left="1232" w:hanging="360"/>
      </w:pPr>
      <w:rPr>
        <w:rFonts w:ascii="Symbol" w:hAnsi="Symbol" w:hint="default"/>
      </w:rPr>
    </w:lvl>
    <w:lvl w:ilvl="2" w:tplc="9F7CDA42" w:tentative="1">
      <w:start w:val="1"/>
      <w:numFmt w:val="bullet"/>
      <w:lvlText w:val=""/>
      <w:lvlJc w:val="left"/>
      <w:pPr>
        <w:ind w:left="1952" w:hanging="360"/>
      </w:pPr>
      <w:rPr>
        <w:rFonts w:ascii="Wingdings" w:hAnsi="Wingdings" w:hint="default"/>
      </w:rPr>
    </w:lvl>
    <w:lvl w:ilvl="3" w:tplc="96B89686" w:tentative="1">
      <w:start w:val="1"/>
      <w:numFmt w:val="bullet"/>
      <w:lvlText w:val=""/>
      <w:lvlJc w:val="left"/>
      <w:pPr>
        <w:ind w:left="2672" w:hanging="360"/>
      </w:pPr>
      <w:rPr>
        <w:rFonts w:ascii="Symbol" w:hAnsi="Symbol" w:hint="default"/>
      </w:rPr>
    </w:lvl>
    <w:lvl w:ilvl="4" w:tplc="18721D06" w:tentative="1">
      <w:start w:val="1"/>
      <w:numFmt w:val="bullet"/>
      <w:lvlText w:val="o"/>
      <w:lvlJc w:val="left"/>
      <w:pPr>
        <w:ind w:left="3392" w:hanging="360"/>
      </w:pPr>
      <w:rPr>
        <w:rFonts w:ascii="Courier New" w:hAnsi="Courier New" w:hint="default"/>
      </w:rPr>
    </w:lvl>
    <w:lvl w:ilvl="5" w:tplc="B3D6A7E2" w:tentative="1">
      <w:start w:val="1"/>
      <w:numFmt w:val="bullet"/>
      <w:lvlText w:val=""/>
      <w:lvlJc w:val="left"/>
      <w:pPr>
        <w:ind w:left="4112" w:hanging="360"/>
      </w:pPr>
      <w:rPr>
        <w:rFonts w:ascii="Wingdings" w:hAnsi="Wingdings" w:hint="default"/>
      </w:rPr>
    </w:lvl>
    <w:lvl w:ilvl="6" w:tplc="0882D654" w:tentative="1">
      <w:start w:val="1"/>
      <w:numFmt w:val="bullet"/>
      <w:lvlText w:val=""/>
      <w:lvlJc w:val="left"/>
      <w:pPr>
        <w:ind w:left="4832" w:hanging="360"/>
      </w:pPr>
      <w:rPr>
        <w:rFonts w:ascii="Symbol" w:hAnsi="Symbol" w:hint="default"/>
      </w:rPr>
    </w:lvl>
    <w:lvl w:ilvl="7" w:tplc="CBF051B4" w:tentative="1">
      <w:start w:val="1"/>
      <w:numFmt w:val="bullet"/>
      <w:lvlText w:val="o"/>
      <w:lvlJc w:val="left"/>
      <w:pPr>
        <w:ind w:left="5552" w:hanging="360"/>
      </w:pPr>
      <w:rPr>
        <w:rFonts w:ascii="Courier New" w:hAnsi="Courier New" w:hint="default"/>
      </w:rPr>
    </w:lvl>
    <w:lvl w:ilvl="8" w:tplc="CF184170" w:tentative="1">
      <w:start w:val="1"/>
      <w:numFmt w:val="bullet"/>
      <w:lvlText w:val=""/>
      <w:lvlJc w:val="left"/>
      <w:pPr>
        <w:ind w:left="6272" w:hanging="360"/>
      </w:pPr>
      <w:rPr>
        <w:rFonts w:ascii="Wingdings" w:hAnsi="Wingdings" w:hint="default"/>
      </w:rPr>
    </w:lvl>
  </w:abstractNum>
  <w:abstractNum w:abstractNumId="5">
    <w:nsid w:val="0AB336BA"/>
    <w:multiLevelType w:val="hybridMultilevel"/>
    <w:tmpl w:val="98A09B34"/>
    <w:lvl w:ilvl="0" w:tplc="A7E21620">
      <w:start w:val="1"/>
      <w:numFmt w:val="bullet"/>
      <w:pStyle w:val="ListBullet"/>
      <w:lvlText w:val=""/>
      <w:lvlJc w:val="left"/>
      <w:pPr>
        <w:ind w:left="1282" w:hanging="360"/>
      </w:pPr>
      <w:rPr>
        <w:rFonts w:ascii="Symbol" w:hAnsi="Symbol" w:hint="default"/>
        <w:sz w:val="16"/>
      </w:rPr>
    </w:lvl>
    <w:lvl w:ilvl="1" w:tplc="2A5A100A" w:tentative="1">
      <w:start w:val="1"/>
      <w:numFmt w:val="bullet"/>
      <w:lvlText w:val="o"/>
      <w:lvlJc w:val="left"/>
      <w:pPr>
        <w:ind w:left="2002" w:hanging="360"/>
      </w:pPr>
      <w:rPr>
        <w:rFonts w:ascii="Courier New" w:hAnsi="Courier New" w:hint="default"/>
      </w:rPr>
    </w:lvl>
    <w:lvl w:ilvl="2" w:tplc="96920D14" w:tentative="1">
      <w:start w:val="1"/>
      <w:numFmt w:val="bullet"/>
      <w:lvlText w:val=""/>
      <w:lvlJc w:val="left"/>
      <w:pPr>
        <w:ind w:left="2722" w:hanging="360"/>
      </w:pPr>
      <w:rPr>
        <w:rFonts w:ascii="Wingdings" w:hAnsi="Wingdings" w:hint="default"/>
      </w:rPr>
    </w:lvl>
    <w:lvl w:ilvl="3" w:tplc="0CAA11B4" w:tentative="1">
      <w:start w:val="1"/>
      <w:numFmt w:val="bullet"/>
      <w:lvlText w:val=""/>
      <w:lvlJc w:val="left"/>
      <w:pPr>
        <w:ind w:left="3442" w:hanging="360"/>
      </w:pPr>
      <w:rPr>
        <w:rFonts w:ascii="Symbol" w:hAnsi="Symbol" w:hint="default"/>
      </w:rPr>
    </w:lvl>
    <w:lvl w:ilvl="4" w:tplc="9B827560" w:tentative="1">
      <w:start w:val="1"/>
      <w:numFmt w:val="bullet"/>
      <w:lvlText w:val="o"/>
      <w:lvlJc w:val="left"/>
      <w:pPr>
        <w:ind w:left="4162" w:hanging="360"/>
      </w:pPr>
      <w:rPr>
        <w:rFonts w:ascii="Courier New" w:hAnsi="Courier New" w:hint="default"/>
      </w:rPr>
    </w:lvl>
    <w:lvl w:ilvl="5" w:tplc="48206A00" w:tentative="1">
      <w:start w:val="1"/>
      <w:numFmt w:val="bullet"/>
      <w:lvlText w:val=""/>
      <w:lvlJc w:val="left"/>
      <w:pPr>
        <w:ind w:left="4882" w:hanging="360"/>
      </w:pPr>
      <w:rPr>
        <w:rFonts w:ascii="Wingdings" w:hAnsi="Wingdings" w:hint="default"/>
      </w:rPr>
    </w:lvl>
    <w:lvl w:ilvl="6" w:tplc="01F42894" w:tentative="1">
      <w:start w:val="1"/>
      <w:numFmt w:val="bullet"/>
      <w:lvlText w:val=""/>
      <w:lvlJc w:val="left"/>
      <w:pPr>
        <w:ind w:left="5602" w:hanging="360"/>
      </w:pPr>
      <w:rPr>
        <w:rFonts w:ascii="Symbol" w:hAnsi="Symbol" w:hint="default"/>
      </w:rPr>
    </w:lvl>
    <w:lvl w:ilvl="7" w:tplc="1F4AC4E8" w:tentative="1">
      <w:start w:val="1"/>
      <w:numFmt w:val="bullet"/>
      <w:lvlText w:val="o"/>
      <w:lvlJc w:val="left"/>
      <w:pPr>
        <w:ind w:left="6322" w:hanging="360"/>
      </w:pPr>
      <w:rPr>
        <w:rFonts w:ascii="Courier New" w:hAnsi="Courier New" w:hint="default"/>
      </w:rPr>
    </w:lvl>
    <w:lvl w:ilvl="8" w:tplc="B2063544" w:tentative="1">
      <w:start w:val="1"/>
      <w:numFmt w:val="bullet"/>
      <w:lvlText w:val=""/>
      <w:lvlJc w:val="left"/>
      <w:pPr>
        <w:ind w:left="7042" w:hanging="360"/>
      </w:pPr>
      <w:rPr>
        <w:rFonts w:ascii="Wingdings" w:hAnsi="Wingdings" w:hint="default"/>
      </w:rPr>
    </w:lvl>
  </w:abstractNum>
  <w:abstractNum w:abstractNumId="6">
    <w:nsid w:val="14331151"/>
    <w:multiLevelType w:val="hybridMultilevel"/>
    <w:tmpl w:val="AB847D02"/>
    <w:lvl w:ilvl="0" w:tplc="8EA259BC">
      <w:numFmt w:val="bullet"/>
      <w:lvlText w:val="-"/>
      <w:lvlJc w:val="left"/>
      <w:pPr>
        <w:ind w:left="644" w:hanging="360"/>
      </w:pPr>
      <w:rPr>
        <w:rFonts w:ascii="Calibri" w:eastAsia="Times New Roman" w:hAnsi="Calibri" w:hint="default"/>
        <w:b w:val="0"/>
        <w:sz w:val="24"/>
      </w:rPr>
    </w:lvl>
    <w:lvl w:ilvl="1" w:tplc="162C0C66" w:tentative="1">
      <w:start w:val="1"/>
      <w:numFmt w:val="bullet"/>
      <w:lvlText w:val="o"/>
      <w:lvlJc w:val="left"/>
      <w:pPr>
        <w:ind w:left="1364" w:hanging="360"/>
      </w:pPr>
      <w:rPr>
        <w:rFonts w:ascii="Courier New" w:hAnsi="Courier New" w:hint="default"/>
      </w:rPr>
    </w:lvl>
    <w:lvl w:ilvl="2" w:tplc="E41E0706" w:tentative="1">
      <w:start w:val="1"/>
      <w:numFmt w:val="bullet"/>
      <w:lvlText w:val=""/>
      <w:lvlJc w:val="left"/>
      <w:pPr>
        <w:ind w:left="2084" w:hanging="360"/>
      </w:pPr>
      <w:rPr>
        <w:rFonts w:ascii="Wingdings" w:hAnsi="Wingdings" w:hint="default"/>
      </w:rPr>
    </w:lvl>
    <w:lvl w:ilvl="3" w:tplc="E58259D0" w:tentative="1">
      <w:start w:val="1"/>
      <w:numFmt w:val="bullet"/>
      <w:lvlText w:val=""/>
      <w:lvlJc w:val="left"/>
      <w:pPr>
        <w:ind w:left="2804" w:hanging="360"/>
      </w:pPr>
      <w:rPr>
        <w:rFonts w:ascii="Symbol" w:hAnsi="Symbol" w:hint="default"/>
      </w:rPr>
    </w:lvl>
    <w:lvl w:ilvl="4" w:tplc="F9921ADC" w:tentative="1">
      <w:start w:val="1"/>
      <w:numFmt w:val="bullet"/>
      <w:lvlText w:val="o"/>
      <w:lvlJc w:val="left"/>
      <w:pPr>
        <w:ind w:left="3524" w:hanging="360"/>
      </w:pPr>
      <w:rPr>
        <w:rFonts w:ascii="Courier New" w:hAnsi="Courier New" w:hint="default"/>
      </w:rPr>
    </w:lvl>
    <w:lvl w:ilvl="5" w:tplc="B18AACD8" w:tentative="1">
      <w:start w:val="1"/>
      <w:numFmt w:val="bullet"/>
      <w:lvlText w:val=""/>
      <w:lvlJc w:val="left"/>
      <w:pPr>
        <w:ind w:left="4244" w:hanging="360"/>
      </w:pPr>
      <w:rPr>
        <w:rFonts w:ascii="Wingdings" w:hAnsi="Wingdings" w:hint="default"/>
      </w:rPr>
    </w:lvl>
    <w:lvl w:ilvl="6" w:tplc="68D88714" w:tentative="1">
      <w:start w:val="1"/>
      <w:numFmt w:val="bullet"/>
      <w:lvlText w:val=""/>
      <w:lvlJc w:val="left"/>
      <w:pPr>
        <w:ind w:left="4964" w:hanging="360"/>
      </w:pPr>
      <w:rPr>
        <w:rFonts w:ascii="Symbol" w:hAnsi="Symbol" w:hint="default"/>
      </w:rPr>
    </w:lvl>
    <w:lvl w:ilvl="7" w:tplc="AAA64822" w:tentative="1">
      <w:start w:val="1"/>
      <w:numFmt w:val="bullet"/>
      <w:lvlText w:val="o"/>
      <w:lvlJc w:val="left"/>
      <w:pPr>
        <w:ind w:left="5684" w:hanging="360"/>
      </w:pPr>
      <w:rPr>
        <w:rFonts w:ascii="Courier New" w:hAnsi="Courier New" w:hint="default"/>
      </w:rPr>
    </w:lvl>
    <w:lvl w:ilvl="8" w:tplc="CF602E0E" w:tentative="1">
      <w:start w:val="1"/>
      <w:numFmt w:val="bullet"/>
      <w:lvlText w:val=""/>
      <w:lvlJc w:val="left"/>
      <w:pPr>
        <w:ind w:left="6404" w:hanging="360"/>
      </w:pPr>
      <w:rPr>
        <w:rFonts w:ascii="Wingdings" w:hAnsi="Wingdings" w:hint="default"/>
      </w:rPr>
    </w:lvl>
  </w:abstractNum>
  <w:abstractNum w:abstractNumId="7">
    <w:nsid w:val="19F2211C"/>
    <w:multiLevelType w:val="hybridMultilevel"/>
    <w:tmpl w:val="BFD4C784"/>
    <w:lvl w:ilvl="0" w:tplc="AFF86C08">
      <w:start w:val="1"/>
      <w:numFmt w:val="bullet"/>
      <w:lvlText w:val=""/>
      <w:lvlJc w:val="left"/>
      <w:pPr>
        <w:ind w:left="720" w:hanging="360"/>
      </w:pPr>
      <w:rPr>
        <w:rFonts w:ascii="Symbol" w:hAnsi="Symbol" w:hint="default"/>
        <w:sz w:val="16"/>
      </w:rPr>
    </w:lvl>
    <w:lvl w:ilvl="1" w:tplc="F24CE5DE" w:tentative="1">
      <w:start w:val="1"/>
      <w:numFmt w:val="bullet"/>
      <w:lvlText w:val="o"/>
      <w:lvlJc w:val="left"/>
      <w:pPr>
        <w:ind w:left="1440" w:hanging="360"/>
      </w:pPr>
      <w:rPr>
        <w:rFonts w:ascii="Courier New" w:hAnsi="Courier New" w:hint="default"/>
      </w:rPr>
    </w:lvl>
    <w:lvl w:ilvl="2" w:tplc="29087578" w:tentative="1">
      <w:start w:val="1"/>
      <w:numFmt w:val="bullet"/>
      <w:lvlText w:val=""/>
      <w:lvlJc w:val="left"/>
      <w:pPr>
        <w:ind w:left="2160" w:hanging="360"/>
      </w:pPr>
      <w:rPr>
        <w:rFonts w:ascii="Wingdings" w:hAnsi="Wingdings" w:hint="default"/>
      </w:rPr>
    </w:lvl>
    <w:lvl w:ilvl="3" w:tplc="F8D8354E" w:tentative="1">
      <w:start w:val="1"/>
      <w:numFmt w:val="bullet"/>
      <w:lvlText w:val=""/>
      <w:lvlJc w:val="left"/>
      <w:pPr>
        <w:ind w:left="2880" w:hanging="360"/>
      </w:pPr>
      <w:rPr>
        <w:rFonts w:ascii="Symbol" w:hAnsi="Symbol" w:hint="default"/>
      </w:rPr>
    </w:lvl>
    <w:lvl w:ilvl="4" w:tplc="837EE272" w:tentative="1">
      <w:start w:val="1"/>
      <w:numFmt w:val="bullet"/>
      <w:lvlText w:val="o"/>
      <w:lvlJc w:val="left"/>
      <w:pPr>
        <w:ind w:left="3600" w:hanging="360"/>
      </w:pPr>
      <w:rPr>
        <w:rFonts w:ascii="Courier New" w:hAnsi="Courier New" w:hint="default"/>
      </w:rPr>
    </w:lvl>
    <w:lvl w:ilvl="5" w:tplc="B60EC3F2" w:tentative="1">
      <w:start w:val="1"/>
      <w:numFmt w:val="bullet"/>
      <w:lvlText w:val=""/>
      <w:lvlJc w:val="left"/>
      <w:pPr>
        <w:ind w:left="4320" w:hanging="360"/>
      </w:pPr>
      <w:rPr>
        <w:rFonts w:ascii="Wingdings" w:hAnsi="Wingdings" w:hint="default"/>
      </w:rPr>
    </w:lvl>
    <w:lvl w:ilvl="6" w:tplc="A7607CE8" w:tentative="1">
      <w:start w:val="1"/>
      <w:numFmt w:val="bullet"/>
      <w:lvlText w:val=""/>
      <w:lvlJc w:val="left"/>
      <w:pPr>
        <w:ind w:left="5040" w:hanging="360"/>
      </w:pPr>
      <w:rPr>
        <w:rFonts w:ascii="Symbol" w:hAnsi="Symbol" w:hint="default"/>
      </w:rPr>
    </w:lvl>
    <w:lvl w:ilvl="7" w:tplc="5750F1C8" w:tentative="1">
      <w:start w:val="1"/>
      <w:numFmt w:val="bullet"/>
      <w:lvlText w:val="o"/>
      <w:lvlJc w:val="left"/>
      <w:pPr>
        <w:ind w:left="5760" w:hanging="360"/>
      </w:pPr>
      <w:rPr>
        <w:rFonts w:ascii="Courier New" w:hAnsi="Courier New" w:hint="default"/>
      </w:rPr>
    </w:lvl>
    <w:lvl w:ilvl="8" w:tplc="49C43596" w:tentative="1">
      <w:start w:val="1"/>
      <w:numFmt w:val="bullet"/>
      <w:lvlText w:val=""/>
      <w:lvlJc w:val="left"/>
      <w:pPr>
        <w:ind w:left="6480" w:hanging="360"/>
      </w:pPr>
      <w:rPr>
        <w:rFonts w:ascii="Wingdings" w:hAnsi="Wingdings" w:hint="default"/>
      </w:rPr>
    </w:lvl>
  </w:abstractNum>
  <w:abstractNum w:abstractNumId="8">
    <w:nsid w:val="1A9B7079"/>
    <w:multiLevelType w:val="hybridMultilevel"/>
    <w:tmpl w:val="0BF8A46C"/>
    <w:lvl w:ilvl="0" w:tplc="71761B6E">
      <w:start w:val="1"/>
      <w:numFmt w:val="bullet"/>
      <w:lvlText w:val=""/>
      <w:lvlJc w:val="left"/>
      <w:pPr>
        <w:ind w:left="360" w:hanging="360"/>
      </w:pPr>
      <w:rPr>
        <w:rFonts w:ascii="Symbol" w:hAnsi="Symbol" w:hint="default"/>
        <w:color w:val="auto"/>
      </w:rPr>
    </w:lvl>
    <w:lvl w:ilvl="1" w:tplc="AA086AFE" w:tentative="1">
      <w:start w:val="1"/>
      <w:numFmt w:val="bullet"/>
      <w:lvlText w:val="o"/>
      <w:lvlJc w:val="left"/>
      <w:pPr>
        <w:ind w:left="1440" w:hanging="360"/>
      </w:pPr>
      <w:rPr>
        <w:rFonts w:ascii="Courier New" w:hAnsi="Courier New" w:hint="default"/>
      </w:rPr>
    </w:lvl>
    <w:lvl w:ilvl="2" w:tplc="FC76D3E2" w:tentative="1">
      <w:start w:val="1"/>
      <w:numFmt w:val="bullet"/>
      <w:lvlText w:val=""/>
      <w:lvlJc w:val="left"/>
      <w:pPr>
        <w:ind w:left="2160" w:hanging="360"/>
      </w:pPr>
      <w:rPr>
        <w:rFonts w:ascii="Wingdings" w:hAnsi="Wingdings" w:hint="default"/>
      </w:rPr>
    </w:lvl>
    <w:lvl w:ilvl="3" w:tplc="324272BC" w:tentative="1">
      <w:start w:val="1"/>
      <w:numFmt w:val="bullet"/>
      <w:lvlText w:val=""/>
      <w:lvlJc w:val="left"/>
      <w:pPr>
        <w:ind w:left="2880" w:hanging="360"/>
      </w:pPr>
      <w:rPr>
        <w:rFonts w:ascii="Symbol" w:hAnsi="Symbol" w:hint="default"/>
      </w:rPr>
    </w:lvl>
    <w:lvl w:ilvl="4" w:tplc="225ED8DE" w:tentative="1">
      <w:start w:val="1"/>
      <w:numFmt w:val="bullet"/>
      <w:lvlText w:val="o"/>
      <w:lvlJc w:val="left"/>
      <w:pPr>
        <w:ind w:left="3600" w:hanging="360"/>
      </w:pPr>
      <w:rPr>
        <w:rFonts w:ascii="Courier New" w:hAnsi="Courier New" w:hint="default"/>
      </w:rPr>
    </w:lvl>
    <w:lvl w:ilvl="5" w:tplc="5BFA00BE" w:tentative="1">
      <w:start w:val="1"/>
      <w:numFmt w:val="bullet"/>
      <w:lvlText w:val=""/>
      <w:lvlJc w:val="left"/>
      <w:pPr>
        <w:ind w:left="4320" w:hanging="360"/>
      </w:pPr>
      <w:rPr>
        <w:rFonts w:ascii="Wingdings" w:hAnsi="Wingdings" w:hint="default"/>
      </w:rPr>
    </w:lvl>
    <w:lvl w:ilvl="6" w:tplc="B9685468" w:tentative="1">
      <w:start w:val="1"/>
      <w:numFmt w:val="bullet"/>
      <w:lvlText w:val=""/>
      <w:lvlJc w:val="left"/>
      <w:pPr>
        <w:ind w:left="5040" w:hanging="360"/>
      </w:pPr>
      <w:rPr>
        <w:rFonts w:ascii="Symbol" w:hAnsi="Symbol" w:hint="default"/>
      </w:rPr>
    </w:lvl>
    <w:lvl w:ilvl="7" w:tplc="98B02770" w:tentative="1">
      <w:start w:val="1"/>
      <w:numFmt w:val="bullet"/>
      <w:lvlText w:val="o"/>
      <w:lvlJc w:val="left"/>
      <w:pPr>
        <w:ind w:left="5760" w:hanging="360"/>
      </w:pPr>
      <w:rPr>
        <w:rFonts w:ascii="Courier New" w:hAnsi="Courier New" w:hint="default"/>
      </w:rPr>
    </w:lvl>
    <w:lvl w:ilvl="8" w:tplc="4A8084F0" w:tentative="1">
      <w:start w:val="1"/>
      <w:numFmt w:val="bullet"/>
      <w:lvlText w:val=""/>
      <w:lvlJc w:val="left"/>
      <w:pPr>
        <w:ind w:left="6480" w:hanging="360"/>
      </w:pPr>
      <w:rPr>
        <w:rFonts w:ascii="Wingdings" w:hAnsi="Wingdings" w:hint="default"/>
      </w:rPr>
    </w:lvl>
  </w:abstractNum>
  <w:abstractNum w:abstractNumId="9">
    <w:nsid w:val="1AC2405D"/>
    <w:multiLevelType w:val="hybridMultilevel"/>
    <w:tmpl w:val="DC6EE55C"/>
    <w:lvl w:ilvl="0" w:tplc="DCE616B8">
      <w:start w:val="1"/>
      <w:numFmt w:val="bullet"/>
      <w:lvlText w:val=""/>
      <w:lvlJc w:val="left"/>
      <w:pPr>
        <w:ind w:left="720" w:hanging="360"/>
      </w:pPr>
      <w:rPr>
        <w:rFonts w:ascii="Symbol" w:hAnsi="Symbol" w:hint="default"/>
      </w:rPr>
    </w:lvl>
    <w:lvl w:ilvl="1" w:tplc="01EC081C" w:tentative="1">
      <w:start w:val="1"/>
      <w:numFmt w:val="bullet"/>
      <w:lvlText w:val="o"/>
      <w:lvlJc w:val="left"/>
      <w:pPr>
        <w:ind w:left="1440" w:hanging="360"/>
      </w:pPr>
      <w:rPr>
        <w:rFonts w:ascii="Courier New" w:hAnsi="Courier New" w:hint="default"/>
      </w:rPr>
    </w:lvl>
    <w:lvl w:ilvl="2" w:tplc="8DB037DA" w:tentative="1">
      <w:start w:val="1"/>
      <w:numFmt w:val="bullet"/>
      <w:lvlText w:val=""/>
      <w:lvlJc w:val="left"/>
      <w:pPr>
        <w:ind w:left="2160" w:hanging="360"/>
      </w:pPr>
      <w:rPr>
        <w:rFonts w:ascii="Wingdings" w:hAnsi="Wingdings" w:hint="default"/>
      </w:rPr>
    </w:lvl>
    <w:lvl w:ilvl="3" w:tplc="EF88C3D8" w:tentative="1">
      <w:start w:val="1"/>
      <w:numFmt w:val="bullet"/>
      <w:lvlText w:val=""/>
      <w:lvlJc w:val="left"/>
      <w:pPr>
        <w:ind w:left="2880" w:hanging="360"/>
      </w:pPr>
      <w:rPr>
        <w:rFonts w:ascii="Symbol" w:hAnsi="Symbol" w:hint="default"/>
      </w:rPr>
    </w:lvl>
    <w:lvl w:ilvl="4" w:tplc="DB026FC4" w:tentative="1">
      <w:start w:val="1"/>
      <w:numFmt w:val="bullet"/>
      <w:lvlText w:val="o"/>
      <w:lvlJc w:val="left"/>
      <w:pPr>
        <w:ind w:left="3600" w:hanging="360"/>
      </w:pPr>
      <w:rPr>
        <w:rFonts w:ascii="Courier New" w:hAnsi="Courier New" w:hint="default"/>
      </w:rPr>
    </w:lvl>
    <w:lvl w:ilvl="5" w:tplc="2D8A5538" w:tentative="1">
      <w:start w:val="1"/>
      <w:numFmt w:val="bullet"/>
      <w:lvlText w:val=""/>
      <w:lvlJc w:val="left"/>
      <w:pPr>
        <w:ind w:left="4320" w:hanging="360"/>
      </w:pPr>
      <w:rPr>
        <w:rFonts w:ascii="Wingdings" w:hAnsi="Wingdings" w:hint="default"/>
      </w:rPr>
    </w:lvl>
    <w:lvl w:ilvl="6" w:tplc="CC3485BE" w:tentative="1">
      <w:start w:val="1"/>
      <w:numFmt w:val="bullet"/>
      <w:lvlText w:val=""/>
      <w:lvlJc w:val="left"/>
      <w:pPr>
        <w:ind w:left="5040" w:hanging="360"/>
      </w:pPr>
      <w:rPr>
        <w:rFonts w:ascii="Symbol" w:hAnsi="Symbol" w:hint="default"/>
      </w:rPr>
    </w:lvl>
    <w:lvl w:ilvl="7" w:tplc="57CC92CE" w:tentative="1">
      <w:start w:val="1"/>
      <w:numFmt w:val="bullet"/>
      <w:lvlText w:val="o"/>
      <w:lvlJc w:val="left"/>
      <w:pPr>
        <w:ind w:left="5760" w:hanging="360"/>
      </w:pPr>
      <w:rPr>
        <w:rFonts w:ascii="Courier New" w:hAnsi="Courier New" w:hint="default"/>
      </w:rPr>
    </w:lvl>
    <w:lvl w:ilvl="8" w:tplc="528C262E" w:tentative="1">
      <w:start w:val="1"/>
      <w:numFmt w:val="bullet"/>
      <w:lvlText w:val=""/>
      <w:lvlJc w:val="left"/>
      <w:pPr>
        <w:ind w:left="6480" w:hanging="360"/>
      </w:pPr>
      <w:rPr>
        <w:rFonts w:ascii="Wingdings" w:hAnsi="Wingdings" w:hint="default"/>
      </w:rPr>
    </w:lvl>
  </w:abstractNum>
  <w:abstractNum w:abstractNumId="10">
    <w:nsid w:val="1D2C66D8"/>
    <w:multiLevelType w:val="hybridMultilevel"/>
    <w:tmpl w:val="1FBE3BA4"/>
    <w:lvl w:ilvl="0" w:tplc="1B063FA0">
      <w:start w:val="1"/>
      <w:numFmt w:val="bullet"/>
      <w:lvlText w:val=""/>
      <w:lvlJc w:val="left"/>
      <w:pPr>
        <w:ind w:left="720" w:hanging="360"/>
      </w:pPr>
      <w:rPr>
        <w:rFonts w:ascii="Symbol" w:hAnsi="Symbol" w:hint="default"/>
        <w:sz w:val="16"/>
      </w:rPr>
    </w:lvl>
    <w:lvl w:ilvl="1" w:tplc="380EF8CC" w:tentative="1">
      <w:start w:val="1"/>
      <w:numFmt w:val="bullet"/>
      <w:lvlText w:val="o"/>
      <w:lvlJc w:val="left"/>
      <w:pPr>
        <w:ind w:left="1440" w:hanging="360"/>
      </w:pPr>
      <w:rPr>
        <w:rFonts w:ascii="Courier New" w:hAnsi="Courier New" w:hint="default"/>
      </w:rPr>
    </w:lvl>
    <w:lvl w:ilvl="2" w:tplc="617AFB4E" w:tentative="1">
      <w:start w:val="1"/>
      <w:numFmt w:val="bullet"/>
      <w:lvlText w:val=""/>
      <w:lvlJc w:val="left"/>
      <w:pPr>
        <w:ind w:left="2160" w:hanging="360"/>
      </w:pPr>
      <w:rPr>
        <w:rFonts w:ascii="Wingdings" w:hAnsi="Wingdings" w:hint="default"/>
      </w:rPr>
    </w:lvl>
    <w:lvl w:ilvl="3" w:tplc="A3EE8650" w:tentative="1">
      <w:start w:val="1"/>
      <w:numFmt w:val="bullet"/>
      <w:lvlText w:val=""/>
      <w:lvlJc w:val="left"/>
      <w:pPr>
        <w:ind w:left="2880" w:hanging="360"/>
      </w:pPr>
      <w:rPr>
        <w:rFonts w:ascii="Symbol" w:hAnsi="Symbol" w:hint="default"/>
      </w:rPr>
    </w:lvl>
    <w:lvl w:ilvl="4" w:tplc="1FE8764A" w:tentative="1">
      <w:start w:val="1"/>
      <w:numFmt w:val="bullet"/>
      <w:lvlText w:val="o"/>
      <w:lvlJc w:val="left"/>
      <w:pPr>
        <w:ind w:left="3600" w:hanging="360"/>
      </w:pPr>
      <w:rPr>
        <w:rFonts w:ascii="Courier New" w:hAnsi="Courier New" w:hint="default"/>
      </w:rPr>
    </w:lvl>
    <w:lvl w:ilvl="5" w:tplc="63B234D6" w:tentative="1">
      <w:start w:val="1"/>
      <w:numFmt w:val="bullet"/>
      <w:lvlText w:val=""/>
      <w:lvlJc w:val="left"/>
      <w:pPr>
        <w:ind w:left="4320" w:hanging="360"/>
      </w:pPr>
      <w:rPr>
        <w:rFonts w:ascii="Wingdings" w:hAnsi="Wingdings" w:hint="default"/>
      </w:rPr>
    </w:lvl>
    <w:lvl w:ilvl="6" w:tplc="8710110A" w:tentative="1">
      <w:start w:val="1"/>
      <w:numFmt w:val="bullet"/>
      <w:lvlText w:val=""/>
      <w:lvlJc w:val="left"/>
      <w:pPr>
        <w:ind w:left="5040" w:hanging="360"/>
      </w:pPr>
      <w:rPr>
        <w:rFonts w:ascii="Symbol" w:hAnsi="Symbol" w:hint="default"/>
      </w:rPr>
    </w:lvl>
    <w:lvl w:ilvl="7" w:tplc="262E1C9C" w:tentative="1">
      <w:start w:val="1"/>
      <w:numFmt w:val="bullet"/>
      <w:lvlText w:val="o"/>
      <w:lvlJc w:val="left"/>
      <w:pPr>
        <w:ind w:left="5760" w:hanging="360"/>
      </w:pPr>
      <w:rPr>
        <w:rFonts w:ascii="Courier New" w:hAnsi="Courier New" w:hint="default"/>
      </w:rPr>
    </w:lvl>
    <w:lvl w:ilvl="8" w:tplc="13B69864" w:tentative="1">
      <w:start w:val="1"/>
      <w:numFmt w:val="bullet"/>
      <w:lvlText w:val=""/>
      <w:lvlJc w:val="left"/>
      <w:pPr>
        <w:ind w:left="6480" w:hanging="360"/>
      </w:pPr>
      <w:rPr>
        <w:rFonts w:ascii="Wingdings" w:hAnsi="Wingdings" w:hint="default"/>
      </w:rPr>
    </w:lvl>
  </w:abstractNum>
  <w:abstractNum w:abstractNumId="11">
    <w:nsid w:val="24DA7E5C"/>
    <w:multiLevelType w:val="hybridMultilevel"/>
    <w:tmpl w:val="8078E0BC"/>
    <w:lvl w:ilvl="0" w:tplc="56067E5C">
      <w:start w:val="1"/>
      <w:numFmt w:val="bullet"/>
      <w:lvlText w:val=""/>
      <w:lvlJc w:val="left"/>
      <w:pPr>
        <w:ind w:left="720" w:hanging="360"/>
      </w:pPr>
      <w:rPr>
        <w:rFonts w:ascii="Symbol" w:hAnsi="Symbol" w:hint="default"/>
        <w:sz w:val="16"/>
      </w:rPr>
    </w:lvl>
    <w:lvl w:ilvl="1" w:tplc="1842ED54" w:tentative="1">
      <w:start w:val="1"/>
      <w:numFmt w:val="bullet"/>
      <w:lvlText w:val="o"/>
      <w:lvlJc w:val="left"/>
      <w:pPr>
        <w:ind w:left="1440" w:hanging="360"/>
      </w:pPr>
      <w:rPr>
        <w:rFonts w:ascii="Courier New" w:hAnsi="Courier New" w:hint="default"/>
      </w:rPr>
    </w:lvl>
    <w:lvl w:ilvl="2" w:tplc="5F2A32EA" w:tentative="1">
      <w:start w:val="1"/>
      <w:numFmt w:val="bullet"/>
      <w:lvlText w:val=""/>
      <w:lvlJc w:val="left"/>
      <w:pPr>
        <w:ind w:left="2160" w:hanging="360"/>
      </w:pPr>
      <w:rPr>
        <w:rFonts w:ascii="Wingdings" w:hAnsi="Wingdings" w:hint="default"/>
      </w:rPr>
    </w:lvl>
    <w:lvl w:ilvl="3" w:tplc="C9BE0D56" w:tentative="1">
      <w:start w:val="1"/>
      <w:numFmt w:val="bullet"/>
      <w:lvlText w:val=""/>
      <w:lvlJc w:val="left"/>
      <w:pPr>
        <w:ind w:left="2880" w:hanging="360"/>
      </w:pPr>
      <w:rPr>
        <w:rFonts w:ascii="Symbol" w:hAnsi="Symbol" w:hint="default"/>
      </w:rPr>
    </w:lvl>
    <w:lvl w:ilvl="4" w:tplc="FD9E1920" w:tentative="1">
      <w:start w:val="1"/>
      <w:numFmt w:val="bullet"/>
      <w:lvlText w:val="o"/>
      <w:lvlJc w:val="left"/>
      <w:pPr>
        <w:ind w:left="3600" w:hanging="360"/>
      </w:pPr>
      <w:rPr>
        <w:rFonts w:ascii="Courier New" w:hAnsi="Courier New" w:hint="default"/>
      </w:rPr>
    </w:lvl>
    <w:lvl w:ilvl="5" w:tplc="4E6C0BBE" w:tentative="1">
      <w:start w:val="1"/>
      <w:numFmt w:val="bullet"/>
      <w:lvlText w:val=""/>
      <w:lvlJc w:val="left"/>
      <w:pPr>
        <w:ind w:left="4320" w:hanging="360"/>
      </w:pPr>
      <w:rPr>
        <w:rFonts w:ascii="Wingdings" w:hAnsi="Wingdings" w:hint="default"/>
      </w:rPr>
    </w:lvl>
    <w:lvl w:ilvl="6" w:tplc="F5BA84A0" w:tentative="1">
      <w:start w:val="1"/>
      <w:numFmt w:val="bullet"/>
      <w:lvlText w:val=""/>
      <w:lvlJc w:val="left"/>
      <w:pPr>
        <w:ind w:left="5040" w:hanging="360"/>
      </w:pPr>
      <w:rPr>
        <w:rFonts w:ascii="Symbol" w:hAnsi="Symbol" w:hint="default"/>
      </w:rPr>
    </w:lvl>
    <w:lvl w:ilvl="7" w:tplc="68AE3ABA" w:tentative="1">
      <w:start w:val="1"/>
      <w:numFmt w:val="bullet"/>
      <w:lvlText w:val="o"/>
      <w:lvlJc w:val="left"/>
      <w:pPr>
        <w:ind w:left="5760" w:hanging="360"/>
      </w:pPr>
      <w:rPr>
        <w:rFonts w:ascii="Courier New" w:hAnsi="Courier New" w:hint="default"/>
      </w:rPr>
    </w:lvl>
    <w:lvl w:ilvl="8" w:tplc="61FEB722" w:tentative="1">
      <w:start w:val="1"/>
      <w:numFmt w:val="bullet"/>
      <w:lvlText w:val=""/>
      <w:lvlJc w:val="left"/>
      <w:pPr>
        <w:ind w:left="6480" w:hanging="360"/>
      </w:pPr>
      <w:rPr>
        <w:rFonts w:ascii="Wingdings" w:hAnsi="Wingdings" w:hint="default"/>
      </w:rPr>
    </w:lvl>
  </w:abstractNum>
  <w:abstractNum w:abstractNumId="12">
    <w:nsid w:val="29B83DD5"/>
    <w:multiLevelType w:val="hybridMultilevel"/>
    <w:tmpl w:val="A10011CE"/>
    <w:lvl w:ilvl="0" w:tplc="D67E1A48">
      <w:start w:val="1"/>
      <w:numFmt w:val="bullet"/>
      <w:lvlText w:val=""/>
      <w:lvlJc w:val="left"/>
      <w:pPr>
        <w:ind w:left="720" w:hanging="360"/>
      </w:pPr>
      <w:rPr>
        <w:rFonts w:ascii="Symbol" w:hAnsi="Symbol" w:hint="default"/>
        <w:sz w:val="16"/>
      </w:rPr>
    </w:lvl>
    <w:lvl w:ilvl="1" w:tplc="C62C0B80" w:tentative="1">
      <w:start w:val="1"/>
      <w:numFmt w:val="bullet"/>
      <w:lvlText w:val="o"/>
      <w:lvlJc w:val="left"/>
      <w:pPr>
        <w:ind w:left="1440" w:hanging="360"/>
      </w:pPr>
      <w:rPr>
        <w:rFonts w:ascii="Courier New" w:hAnsi="Courier New" w:hint="default"/>
      </w:rPr>
    </w:lvl>
    <w:lvl w:ilvl="2" w:tplc="6FEE5778" w:tentative="1">
      <w:start w:val="1"/>
      <w:numFmt w:val="bullet"/>
      <w:lvlText w:val=""/>
      <w:lvlJc w:val="left"/>
      <w:pPr>
        <w:ind w:left="2160" w:hanging="360"/>
      </w:pPr>
      <w:rPr>
        <w:rFonts w:ascii="Wingdings" w:hAnsi="Wingdings" w:hint="default"/>
      </w:rPr>
    </w:lvl>
    <w:lvl w:ilvl="3" w:tplc="27901D40" w:tentative="1">
      <w:start w:val="1"/>
      <w:numFmt w:val="bullet"/>
      <w:lvlText w:val=""/>
      <w:lvlJc w:val="left"/>
      <w:pPr>
        <w:ind w:left="2880" w:hanging="360"/>
      </w:pPr>
      <w:rPr>
        <w:rFonts w:ascii="Symbol" w:hAnsi="Symbol" w:hint="default"/>
      </w:rPr>
    </w:lvl>
    <w:lvl w:ilvl="4" w:tplc="7632FF4C" w:tentative="1">
      <w:start w:val="1"/>
      <w:numFmt w:val="bullet"/>
      <w:lvlText w:val="o"/>
      <w:lvlJc w:val="left"/>
      <w:pPr>
        <w:ind w:left="3600" w:hanging="360"/>
      </w:pPr>
      <w:rPr>
        <w:rFonts w:ascii="Courier New" w:hAnsi="Courier New" w:hint="default"/>
      </w:rPr>
    </w:lvl>
    <w:lvl w:ilvl="5" w:tplc="B00664BE" w:tentative="1">
      <w:start w:val="1"/>
      <w:numFmt w:val="bullet"/>
      <w:lvlText w:val=""/>
      <w:lvlJc w:val="left"/>
      <w:pPr>
        <w:ind w:left="4320" w:hanging="360"/>
      </w:pPr>
      <w:rPr>
        <w:rFonts w:ascii="Wingdings" w:hAnsi="Wingdings" w:hint="default"/>
      </w:rPr>
    </w:lvl>
    <w:lvl w:ilvl="6" w:tplc="5DD2BAB6" w:tentative="1">
      <w:start w:val="1"/>
      <w:numFmt w:val="bullet"/>
      <w:lvlText w:val=""/>
      <w:lvlJc w:val="left"/>
      <w:pPr>
        <w:ind w:left="5040" w:hanging="360"/>
      </w:pPr>
      <w:rPr>
        <w:rFonts w:ascii="Symbol" w:hAnsi="Symbol" w:hint="default"/>
      </w:rPr>
    </w:lvl>
    <w:lvl w:ilvl="7" w:tplc="7924CE00" w:tentative="1">
      <w:start w:val="1"/>
      <w:numFmt w:val="bullet"/>
      <w:lvlText w:val="o"/>
      <w:lvlJc w:val="left"/>
      <w:pPr>
        <w:ind w:left="5760" w:hanging="360"/>
      </w:pPr>
      <w:rPr>
        <w:rFonts w:ascii="Courier New" w:hAnsi="Courier New" w:hint="default"/>
      </w:rPr>
    </w:lvl>
    <w:lvl w:ilvl="8" w:tplc="759AFFDE" w:tentative="1">
      <w:start w:val="1"/>
      <w:numFmt w:val="bullet"/>
      <w:lvlText w:val=""/>
      <w:lvlJc w:val="left"/>
      <w:pPr>
        <w:ind w:left="6480" w:hanging="360"/>
      </w:pPr>
      <w:rPr>
        <w:rFonts w:ascii="Wingdings" w:hAnsi="Wingdings" w:hint="default"/>
      </w:rPr>
    </w:lvl>
  </w:abstractNum>
  <w:abstractNum w:abstractNumId="13">
    <w:nsid w:val="2D445877"/>
    <w:multiLevelType w:val="hybridMultilevel"/>
    <w:tmpl w:val="11821BC4"/>
    <w:lvl w:ilvl="0" w:tplc="EE166CA2">
      <w:start w:val="1"/>
      <w:numFmt w:val="bullet"/>
      <w:lvlText w:val=""/>
      <w:lvlJc w:val="left"/>
      <w:pPr>
        <w:ind w:left="720" w:hanging="360"/>
      </w:pPr>
      <w:rPr>
        <w:rFonts w:ascii="Symbol" w:hAnsi="Symbol" w:hint="default"/>
      </w:rPr>
    </w:lvl>
    <w:lvl w:ilvl="1" w:tplc="DE3421F8" w:tentative="1">
      <w:start w:val="1"/>
      <w:numFmt w:val="bullet"/>
      <w:lvlText w:val="o"/>
      <w:lvlJc w:val="left"/>
      <w:pPr>
        <w:ind w:left="1440" w:hanging="360"/>
      </w:pPr>
      <w:rPr>
        <w:rFonts w:ascii="Courier New" w:hAnsi="Courier New" w:hint="default"/>
      </w:rPr>
    </w:lvl>
    <w:lvl w:ilvl="2" w:tplc="7444CA36" w:tentative="1">
      <w:start w:val="1"/>
      <w:numFmt w:val="bullet"/>
      <w:lvlText w:val=""/>
      <w:lvlJc w:val="left"/>
      <w:pPr>
        <w:ind w:left="2160" w:hanging="360"/>
      </w:pPr>
      <w:rPr>
        <w:rFonts w:ascii="Wingdings" w:hAnsi="Wingdings" w:hint="default"/>
      </w:rPr>
    </w:lvl>
    <w:lvl w:ilvl="3" w:tplc="01FA5386" w:tentative="1">
      <w:start w:val="1"/>
      <w:numFmt w:val="bullet"/>
      <w:lvlText w:val=""/>
      <w:lvlJc w:val="left"/>
      <w:pPr>
        <w:ind w:left="2880" w:hanging="360"/>
      </w:pPr>
      <w:rPr>
        <w:rFonts w:ascii="Symbol" w:hAnsi="Symbol" w:hint="default"/>
      </w:rPr>
    </w:lvl>
    <w:lvl w:ilvl="4" w:tplc="947CF71C" w:tentative="1">
      <w:start w:val="1"/>
      <w:numFmt w:val="bullet"/>
      <w:lvlText w:val="o"/>
      <w:lvlJc w:val="left"/>
      <w:pPr>
        <w:ind w:left="3600" w:hanging="360"/>
      </w:pPr>
      <w:rPr>
        <w:rFonts w:ascii="Courier New" w:hAnsi="Courier New" w:hint="default"/>
      </w:rPr>
    </w:lvl>
    <w:lvl w:ilvl="5" w:tplc="A5868C62" w:tentative="1">
      <w:start w:val="1"/>
      <w:numFmt w:val="bullet"/>
      <w:lvlText w:val=""/>
      <w:lvlJc w:val="left"/>
      <w:pPr>
        <w:ind w:left="4320" w:hanging="360"/>
      </w:pPr>
      <w:rPr>
        <w:rFonts w:ascii="Wingdings" w:hAnsi="Wingdings" w:hint="default"/>
      </w:rPr>
    </w:lvl>
    <w:lvl w:ilvl="6" w:tplc="353CBB7C" w:tentative="1">
      <w:start w:val="1"/>
      <w:numFmt w:val="bullet"/>
      <w:lvlText w:val=""/>
      <w:lvlJc w:val="left"/>
      <w:pPr>
        <w:ind w:left="5040" w:hanging="360"/>
      </w:pPr>
      <w:rPr>
        <w:rFonts w:ascii="Symbol" w:hAnsi="Symbol" w:hint="default"/>
      </w:rPr>
    </w:lvl>
    <w:lvl w:ilvl="7" w:tplc="374855CC" w:tentative="1">
      <w:start w:val="1"/>
      <w:numFmt w:val="bullet"/>
      <w:lvlText w:val="o"/>
      <w:lvlJc w:val="left"/>
      <w:pPr>
        <w:ind w:left="5760" w:hanging="360"/>
      </w:pPr>
      <w:rPr>
        <w:rFonts w:ascii="Courier New" w:hAnsi="Courier New" w:hint="default"/>
      </w:rPr>
    </w:lvl>
    <w:lvl w:ilvl="8" w:tplc="DDB04856" w:tentative="1">
      <w:start w:val="1"/>
      <w:numFmt w:val="bullet"/>
      <w:lvlText w:val=""/>
      <w:lvlJc w:val="left"/>
      <w:pPr>
        <w:ind w:left="6480" w:hanging="360"/>
      </w:pPr>
      <w:rPr>
        <w:rFonts w:ascii="Wingdings" w:hAnsi="Wingdings" w:hint="default"/>
      </w:rPr>
    </w:lvl>
  </w:abstractNum>
  <w:abstractNum w:abstractNumId="14">
    <w:nsid w:val="2DDD2907"/>
    <w:multiLevelType w:val="hybridMultilevel"/>
    <w:tmpl w:val="F3D23F2E"/>
    <w:lvl w:ilvl="0" w:tplc="AC3AC8D6">
      <w:start w:val="1"/>
      <w:numFmt w:val="bullet"/>
      <w:lvlText w:val=""/>
      <w:lvlJc w:val="left"/>
      <w:pPr>
        <w:ind w:left="720" w:hanging="360"/>
      </w:pPr>
      <w:rPr>
        <w:rFonts w:ascii="Symbol" w:hAnsi="Symbol" w:hint="default"/>
      </w:rPr>
    </w:lvl>
    <w:lvl w:ilvl="1" w:tplc="68DE7A9C">
      <w:start w:val="1"/>
      <w:numFmt w:val="lowerLetter"/>
      <w:lvlText w:val="%2."/>
      <w:lvlJc w:val="left"/>
      <w:pPr>
        <w:ind w:left="1440" w:hanging="360"/>
      </w:pPr>
      <w:rPr>
        <w:rFonts w:cs="Times New Roman"/>
      </w:rPr>
    </w:lvl>
    <w:lvl w:ilvl="2" w:tplc="290CFE80" w:tentative="1">
      <w:start w:val="1"/>
      <w:numFmt w:val="lowerRoman"/>
      <w:lvlText w:val="%3."/>
      <w:lvlJc w:val="right"/>
      <w:pPr>
        <w:ind w:left="2160" w:hanging="180"/>
      </w:pPr>
      <w:rPr>
        <w:rFonts w:cs="Times New Roman"/>
      </w:rPr>
    </w:lvl>
    <w:lvl w:ilvl="3" w:tplc="40A8F1EC" w:tentative="1">
      <w:start w:val="1"/>
      <w:numFmt w:val="decimal"/>
      <w:lvlText w:val="%4."/>
      <w:lvlJc w:val="left"/>
      <w:pPr>
        <w:ind w:left="2880" w:hanging="360"/>
      </w:pPr>
      <w:rPr>
        <w:rFonts w:cs="Times New Roman"/>
      </w:rPr>
    </w:lvl>
    <w:lvl w:ilvl="4" w:tplc="6F58ED8A" w:tentative="1">
      <w:start w:val="1"/>
      <w:numFmt w:val="lowerLetter"/>
      <w:lvlText w:val="%5."/>
      <w:lvlJc w:val="left"/>
      <w:pPr>
        <w:ind w:left="3600" w:hanging="360"/>
      </w:pPr>
      <w:rPr>
        <w:rFonts w:cs="Times New Roman"/>
      </w:rPr>
    </w:lvl>
    <w:lvl w:ilvl="5" w:tplc="4C4C4CB4" w:tentative="1">
      <w:start w:val="1"/>
      <w:numFmt w:val="lowerRoman"/>
      <w:lvlText w:val="%6."/>
      <w:lvlJc w:val="right"/>
      <w:pPr>
        <w:ind w:left="4320" w:hanging="180"/>
      </w:pPr>
      <w:rPr>
        <w:rFonts w:cs="Times New Roman"/>
      </w:rPr>
    </w:lvl>
    <w:lvl w:ilvl="6" w:tplc="1062D8E6" w:tentative="1">
      <w:start w:val="1"/>
      <w:numFmt w:val="decimal"/>
      <w:lvlText w:val="%7."/>
      <w:lvlJc w:val="left"/>
      <w:pPr>
        <w:ind w:left="5040" w:hanging="360"/>
      </w:pPr>
      <w:rPr>
        <w:rFonts w:cs="Times New Roman"/>
      </w:rPr>
    </w:lvl>
    <w:lvl w:ilvl="7" w:tplc="A1E2DACC" w:tentative="1">
      <w:start w:val="1"/>
      <w:numFmt w:val="lowerLetter"/>
      <w:lvlText w:val="%8."/>
      <w:lvlJc w:val="left"/>
      <w:pPr>
        <w:ind w:left="5760" w:hanging="360"/>
      </w:pPr>
      <w:rPr>
        <w:rFonts w:cs="Times New Roman"/>
      </w:rPr>
    </w:lvl>
    <w:lvl w:ilvl="8" w:tplc="5C769FBC" w:tentative="1">
      <w:start w:val="1"/>
      <w:numFmt w:val="lowerRoman"/>
      <w:lvlText w:val="%9."/>
      <w:lvlJc w:val="right"/>
      <w:pPr>
        <w:ind w:left="6480" w:hanging="180"/>
      </w:pPr>
      <w:rPr>
        <w:rFonts w:cs="Times New Roman"/>
      </w:rPr>
    </w:lvl>
  </w:abstractNum>
  <w:abstractNum w:abstractNumId="15">
    <w:nsid w:val="2F24297E"/>
    <w:multiLevelType w:val="hybridMultilevel"/>
    <w:tmpl w:val="4F864F7A"/>
    <w:lvl w:ilvl="0" w:tplc="6B1CADA0">
      <w:start w:val="1"/>
      <w:numFmt w:val="bullet"/>
      <w:lvlText w:val=""/>
      <w:lvlJc w:val="left"/>
      <w:pPr>
        <w:ind w:left="1282" w:hanging="360"/>
      </w:pPr>
      <w:rPr>
        <w:rFonts w:ascii="Symbol" w:hAnsi="Symbol" w:hint="default"/>
        <w:sz w:val="16"/>
      </w:rPr>
    </w:lvl>
    <w:lvl w:ilvl="1" w:tplc="6E728084">
      <w:start w:val="1"/>
      <w:numFmt w:val="bullet"/>
      <w:lvlText w:val="o"/>
      <w:lvlJc w:val="left"/>
      <w:pPr>
        <w:ind w:left="1440" w:hanging="360"/>
      </w:pPr>
      <w:rPr>
        <w:rFonts w:ascii="Courier New" w:hAnsi="Courier New" w:hint="default"/>
      </w:rPr>
    </w:lvl>
    <w:lvl w:ilvl="2" w:tplc="AA305EC4">
      <w:start w:val="1"/>
      <w:numFmt w:val="bullet"/>
      <w:lvlText w:val=""/>
      <w:lvlJc w:val="left"/>
      <w:pPr>
        <w:ind w:left="2160" w:hanging="360"/>
      </w:pPr>
      <w:rPr>
        <w:rFonts w:ascii="Wingdings" w:hAnsi="Wingdings" w:hint="default"/>
      </w:rPr>
    </w:lvl>
    <w:lvl w:ilvl="3" w:tplc="D9726B98">
      <w:start w:val="1"/>
      <w:numFmt w:val="bullet"/>
      <w:lvlText w:val=""/>
      <w:lvlJc w:val="left"/>
      <w:pPr>
        <w:ind w:left="2880" w:hanging="360"/>
      </w:pPr>
      <w:rPr>
        <w:rFonts w:ascii="Symbol" w:hAnsi="Symbol" w:hint="default"/>
      </w:rPr>
    </w:lvl>
    <w:lvl w:ilvl="4" w:tplc="220EBAC8">
      <w:start w:val="1"/>
      <w:numFmt w:val="bullet"/>
      <w:lvlText w:val="o"/>
      <w:lvlJc w:val="left"/>
      <w:pPr>
        <w:ind w:left="3600" w:hanging="360"/>
      </w:pPr>
      <w:rPr>
        <w:rFonts w:ascii="Courier New" w:hAnsi="Courier New" w:hint="default"/>
      </w:rPr>
    </w:lvl>
    <w:lvl w:ilvl="5" w:tplc="32843A44">
      <w:start w:val="1"/>
      <w:numFmt w:val="bullet"/>
      <w:lvlText w:val=""/>
      <w:lvlJc w:val="left"/>
      <w:pPr>
        <w:ind w:left="4320" w:hanging="360"/>
      </w:pPr>
      <w:rPr>
        <w:rFonts w:ascii="Wingdings" w:hAnsi="Wingdings" w:hint="default"/>
      </w:rPr>
    </w:lvl>
    <w:lvl w:ilvl="6" w:tplc="8ADC8C5C">
      <w:start w:val="1"/>
      <w:numFmt w:val="bullet"/>
      <w:lvlText w:val=""/>
      <w:lvlJc w:val="left"/>
      <w:pPr>
        <w:ind w:left="5040" w:hanging="360"/>
      </w:pPr>
      <w:rPr>
        <w:rFonts w:ascii="Symbol" w:hAnsi="Symbol" w:hint="default"/>
      </w:rPr>
    </w:lvl>
    <w:lvl w:ilvl="7" w:tplc="4D16BA1A">
      <w:start w:val="1"/>
      <w:numFmt w:val="bullet"/>
      <w:lvlText w:val="o"/>
      <w:lvlJc w:val="left"/>
      <w:pPr>
        <w:ind w:left="5760" w:hanging="360"/>
      </w:pPr>
      <w:rPr>
        <w:rFonts w:ascii="Courier New" w:hAnsi="Courier New" w:hint="default"/>
      </w:rPr>
    </w:lvl>
    <w:lvl w:ilvl="8" w:tplc="F0DCC362">
      <w:start w:val="1"/>
      <w:numFmt w:val="bullet"/>
      <w:lvlText w:val=""/>
      <w:lvlJc w:val="left"/>
      <w:pPr>
        <w:ind w:left="6480" w:hanging="360"/>
      </w:pPr>
      <w:rPr>
        <w:rFonts w:ascii="Wingdings" w:hAnsi="Wingdings" w:hint="default"/>
      </w:rPr>
    </w:lvl>
  </w:abstractNum>
  <w:abstractNum w:abstractNumId="16">
    <w:nsid w:val="2F6F0302"/>
    <w:multiLevelType w:val="hybridMultilevel"/>
    <w:tmpl w:val="3FB08E0C"/>
    <w:lvl w:ilvl="0" w:tplc="9272A176">
      <w:start w:val="1"/>
      <w:numFmt w:val="bullet"/>
      <w:lvlText w:val=""/>
      <w:lvlJc w:val="left"/>
      <w:pPr>
        <w:ind w:left="720" w:hanging="360"/>
      </w:pPr>
      <w:rPr>
        <w:rFonts w:ascii="Symbol" w:hAnsi="Symbol" w:hint="default"/>
      </w:rPr>
    </w:lvl>
    <w:lvl w:ilvl="1" w:tplc="B1F216AA" w:tentative="1">
      <w:start w:val="1"/>
      <w:numFmt w:val="bullet"/>
      <w:lvlText w:val="o"/>
      <w:lvlJc w:val="left"/>
      <w:pPr>
        <w:ind w:left="1440" w:hanging="360"/>
      </w:pPr>
      <w:rPr>
        <w:rFonts w:ascii="Courier New" w:hAnsi="Courier New" w:hint="default"/>
      </w:rPr>
    </w:lvl>
    <w:lvl w:ilvl="2" w:tplc="D8969C00" w:tentative="1">
      <w:start w:val="1"/>
      <w:numFmt w:val="bullet"/>
      <w:lvlText w:val=""/>
      <w:lvlJc w:val="left"/>
      <w:pPr>
        <w:ind w:left="2160" w:hanging="360"/>
      </w:pPr>
      <w:rPr>
        <w:rFonts w:ascii="Wingdings" w:hAnsi="Wingdings" w:hint="default"/>
      </w:rPr>
    </w:lvl>
    <w:lvl w:ilvl="3" w:tplc="32869D1E" w:tentative="1">
      <w:start w:val="1"/>
      <w:numFmt w:val="bullet"/>
      <w:lvlText w:val=""/>
      <w:lvlJc w:val="left"/>
      <w:pPr>
        <w:ind w:left="2880" w:hanging="360"/>
      </w:pPr>
      <w:rPr>
        <w:rFonts w:ascii="Symbol" w:hAnsi="Symbol" w:hint="default"/>
      </w:rPr>
    </w:lvl>
    <w:lvl w:ilvl="4" w:tplc="35A67C6A" w:tentative="1">
      <w:start w:val="1"/>
      <w:numFmt w:val="bullet"/>
      <w:lvlText w:val="o"/>
      <w:lvlJc w:val="left"/>
      <w:pPr>
        <w:ind w:left="3600" w:hanging="360"/>
      </w:pPr>
      <w:rPr>
        <w:rFonts w:ascii="Courier New" w:hAnsi="Courier New" w:hint="default"/>
      </w:rPr>
    </w:lvl>
    <w:lvl w:ilvl="5" w:tplc="7DC0C058" w:tentative="1">
      <w:start w:val="1"/>
      <w:numFmt w:val="bullet"/>
      <w:lvlText w:val=""/>
      <w:lvlJc w:val="left"/>
      <w:pPr>
        <w:ind w:left="4320" w:hanging="360"/>
      </w:pPr>
      <w:rPr>
        <w:rFonts w:ascii="Wingdings" w:hAnsi="Wingdings" w:hint="default"/>
      </w:rPr>
    </w:lvl>
    <w:lvl w:ilvl="6" w:tplc="A8566866" w:tentative="1">
      <w:start w:val="1"/>
      <w:numFmt w:val="bullet"/>
      <w:lvlText w:val=""/>
      <w:lvlJc w:val="left"/>
      <w:pPr>
        <w:ind w:left="5040" w:hanging="360"/>
      </w:pPr>
      <w:rPr>
        <w:rFonts w:ascii="Symbol" w:hAnsi="Symbol" w:hint="default"/>
      </w:rPr>
    </w:lvl>
    <w:lvl w:ilvl="7" w:tplc="A876695C" w:tentative="1">
      <w:start w:val="1"/>
      <w:numFmt w:val="bullet"/>
      <w:lvlText w:val="o"/>
      <w:lvlJc w:val="left"/>
      <w:pPr>
        <w:ind w:left="5760" w:hanging="360"/>
      </w:pPr>
      <w:rPr>
        <w:rFonts w:ascii="Courier New" w:hAnsi="Courier New" w:hint="default"/>
      </w:rPr>
    </w:lvl>
    <w:lvl w:ilvl="8" w:tplc="615A2EDC" w:tentative="1">
      <w:start w:val="1"/>
      <w:numFmt w:val="bullet"/>
      <w:lvlText w:val=""/>
      <w:lvlJc w:val="left"/>
      <w:pPr>
        <w:ind w:left="6480" w:hanging="360"/>
      </w:pPr>
      <w:rPr>
        <w:rFonts w:ascii="Wingdings" w:hAnsi="Wingdings" w:hint="default"/>
      </w:rPr>
    </w:lvl>
  </w:abstractNum>
  <w:abstractNum w:abstractNumId="17">
    <w:nsid w:val="36715660"/>
    <w:multiLevelType w:val="hybridMultilevel"/>
    <w:tmpl w:val="E92273DE"/>
    <w:lvl w:ilvl="0" w:tplc="7A127D34">
      <w:start w:val="1"/>
      <w:numFmt w:val="bullet"/>
      <w:lvlText w:val=""/>
      <w:lvlJc w:val="left"/>
      <w:pPr>
        <w:ind w:left="720" w:hanging="360"/>
      </w:pPr>
      <w:rPr>
        <w:rFonts w:ascii="Symbol" w:hAnsi="Symbol" w:hint="default"/>
      </w:rPr>
    </w:lvl>
    <w:lvl w:ilvl="1" w:tplc="CC3A5390" w:tentative="1">
      <w:start w:val="1"/>
      <w:numFmt w:val="bullet"/>
      <w:lvlText w:val="o"/>
      <w:lvlJc w:val="left"/>
      <w:pPr>
        <w:ind w:left="1440" w:hanging="360"/>
      </w:pPr>
      <w:rPr>
        <w:rFonts w:ascii="Courier New" w:hAnsi="Courier New" w:hint="default"/>
      </w:rPr>
    </w:lvl>
    <w:lvl w:ilvl="2" w:tplc="0F488C20" w:tentative="1">
      <w:start w:val="1"/>
      <w:numFmt w:val="bullet"/>
      <w:lvlText w:val=""/>
      <w:lvlJc w:val="left"/>
      <w:pPr>
        <w:ind w:left="2160" w:hanging="360"/>
      </w:pPr>
      <w:rPr>
        <w:rFonts w:ascii="Wingdings" w:hAnsi="Wingdings" w:hint="default"/>
      </w:rPr>
    </w:lvl>
    <w:lvl w:ilvl="3" w:tplc="09B6E04E" w:tentative="1">
      <w:start w:val="1"/>
      <w:numFmt w:val="bullet"/>
      <w:lvlText w:val=""/>
      <w:lvlJc w:val="left"/>
      <w:pPr>
        <w:ind w:left="2880" w:hanging="360"/>
      </w:pPr>
      <w:rPr>
        <w:rFonts w:ascii="Symbol" w:hAnsi="Symbol" w:hint="default"/>
      </w:rPr>
    </w:lvl>
    <w:lvl w:ilvl="4" w:tplc="AAECA1F0" w:tentative="1">
      <w:start w:val="1"/>
      <w:numFmt w:val="bullet"/>
      <w:lvlText w:val="o"/>
      <w:lvlJc w:val="left"/>
      <w:pPr>
        <w:ind w:left="3600" w:hanging="360"/>
      </w:pPr>
      <w:rPr>
        <w:rFonts w:ascii="Courier New" w:hAnsi="Courier New" w:hint="default"/>
      </w:rPr>
    </w:lvl>
    <w:lvl w:ilvl="5" w:tplc="DC1A8022" w:tentative="1">
      <w:start w:val="1"/>
      <w:numFmt w:val="bullet"/>
      <w:lvlText w:val=""/>
      <w:lvlJc w:val="left"/>
      <w:pPr>
        <w:ind w:left="4320" w:hanging="360"/>
      </w:pPr>
      <w:rPr>
        <w:rFonts w:ascii="Wingdings" w:hAnsi="Wingdings" w:hint="default"/>
      </w:rPr>
    </w:lvl>
    <w:lvl w:ilvl="6" w:tplc="FADEC980" w:tentative="1">
      <w:start w:val="1"/>
      <w:numFmt w:val="bullet"/>
      <w:lvlText w:val=""/>
      <w:lvlJc w:val="left"/>
      <w:pPr>
        <w:ind w:left="5040" w:hanging="360"/>
      </w:pPr>
      <w:rPr>
        <w:rFonts w:ascii="Symbol" w:hAnsi="Symbol" w:hint="default"/>
      </w:rPr>
    </w:lvl>
    <w:lvl w:ilvl="7" w:tplc="F19EF596" w:tentative="1">
      <w:start w:val="1"/>
      <w:numFmt w:val="bullet"/>
      <w:lvlText w:val="o"/>
      <w:lvlJc w:val="left"/>
      <w:pPr>
        <w:ind w:left="5760" w:hanging="360"/>
      </w:pPr>
      <w:rPr>
        <w:rFonts w:ascii="Courier New" w:hAnsi="Courier New" w:hint="default"/>
      </w:rPr>
    </w:lvl>
    <w:lvl w:ilvl="8" w:tplc="016CCAEA" w:tentative="1">
      <w:start w:val="1"/>
      <w:numFmt w:val="bullet"/>
      <w:lvlText w:val=""/>
      <w:lvlJc w:val="left"/>
      <w:pPr>
        <w:ind w:left="6480" w:hanging="360"/>
      </w:pPr>
      <w:rPr>
        <w:rFonts w:ascii="Wingdings" w:hAnsi="Wingdings" w:hint="default"/>
      </w:rPr>
    </w:lvl>
  </w:abstractNum>
  <w:abstractNum w:abstractNumId="18">
    <w:nsid w:val="36AA44A8"/>
    <w:multiLevelType w:val="hybridMultilevel"/>
    <w:tmpl w:val="044646FC"/>
    <w:lvl w:ilvl="0" w:tplc="32B83B6A">
      <w:start w:val="1"/>
      <w:numFmt w:val="bullet"/>
      <w:lvlText w:val=""/>
      <w:lvlJc w:val="left"/>
      <w:pPr>
        <w:ind w:left="360" w:hanging="360"/>
      </w:pPr>
      <w:rPr>
        <w:rFonts w:ascii="Symbol" w:hAnsi="Symbol" w:hint="default"/>
        <w:color w:val="auto"/>
      </w:rPr>
    </w:lvl>
    <w:lvl w:ilvl="1" w:tplc="C194F21C" w:tentative="1">
      <w:start w:val="1"/>
      <w:numFmt w:val="bullet"/>
      <w:lvlText w:val="o"/>
      <w:lvlJc w:val="left"/>
      <w:pPr>
        <w:ind w:left="1440" w:hanging="360"/>
      </w:pPr>
      <w:rPr>
        <w:rFonts w:ascii="Courier New" w:hAnsi="Courier New" w:hint="default"/>
      </w:rPr>
    </w:lvl>
    <w:lvl w:ilvl="2" w:tplc="B664B4CE" w:tentative="1">
      <w:start w:val="1"/>
      <w:numFmt w:val="bullet"/>
      <w:lvlText w:val=""/>
      <w:lvlJc w:val="left"/>
      <w:pPr>
        <w:ind w:left="2160" w:hanging="360"/>
      </w:pPr>
      <w:rPr>
        <w:rFonts w:ascii="Wingdings" w:hAnsi="Wingdings" w:hint="default"/>
      </w:rPr>
    </w:lvl>
    <w:lvl w:ilvl="3" w:tplc="F3AA57D8" w:tentative="1">
      <w:start w:val="1"/>
      <w:numFmt w:val="bullet"/>
      <w:lvlText w:val=""/>
      <w:lvlJc w:val="left"/>
      <w:pPr>
        <w:ind w:left="2880" w:hanging="360"/>
      </w:pPr>
      <w:rPr>
        <w:rFonts w:ascii="Symbol" w:hAnsi="Symbol" w:hint="default"/>
      </w:rPr>
    </w:lvl>
    <w:lvl w:ilvl="4" w:tplc="4DECE6EE" w:tentative="1">
      <w:start w:val="1"/>
      <w:numFmt w:val="bullet"/>
      <w:lvlText w:val="o"/>
      <w:lvlJc w:val="left"/>
      <w:pPr>
        <w:ind w:left="3600" w:hanging="360"/>
      </w:pPr>
      <w:rPr>
        <w:rFonts w:ascii="Courier New" w:hAnsi="Courier New" w:hint="default"/>
      </w:rPr>
    </w:lvl>
    <w:lvl w:ilvl="5" w:tplc="D5B042FC" w:tentative="1">
      <w:start w:val="1"/>
      <w:numFmt w:val="bullet"/>
      <w:lvlText w:val=""/>
      <w:lvlJc w:val="left"/>
      <w:pPr>
        <w:ind w:left="4320" w:hanging="360"/>
      </w:pPr>
      <w:rPr>
        <w:rFonts w:ascii="Wingdings" w:hAnsi="Wingdings" w:hint="default"/>
      </w:rPr>
    </w:lvl>
    <w:lvl w:ilvl="6" w:tplc="2E746C24" w:tentative="1">
      <w:start w:val="1"/>
      <w:numFmt w:val="bullet"/>
      <w:lvlText w:val=""/>
      <w:lvlJc w:val="left"/>
      <w:pPr>
        <w:ind w:left="5040" w:hanging="360"/>
      </w:pPr>
      <w:rPr>
        <w:rFonts w:ascii="Symbol" w:hAnsi="Symbol" w:hint="default"/>
      </w:rPr>
    </w:lvl>
    <w:lvl w:ilvl="7" w:tplc="408C960C" w:tentative="1">
      <w:start w:val="1"/>
      <w:numFmt w:val="bullet"/>
      <w:lvlText w:val="o"/>
      <w:lvlJc w:val="left"/>
      <w:pPr>
        <w:ind w:left="5760" w:hanging="360"/>
      </w:pPr>
      <w:rPr>
        <w:rFonts w:ascii="Courier New" w:hAnsi="Courier New" w:hint="default"/>
      </w:rPr>
    </w:lvl>
    <w:lvl w:ilvl="8" w:tplc="CF741122" w:tentative="1">
      <w:start w:val="1"/>
      <w:numFmt w:val="bullet"/>
      <w:lvlText w:val=""/>
      <w:lvlJc w:val="left"/>
      <w:pPr>
        <w:ind w:left="6480" w:hanging="360"/>
      </w:pPr>
      <w:rPr>
        <w:rFonts w:ascii="Wingdings" w:hAnsi="Wingdings" w:hint="default"/>
      </w:rPr>
    </w:lvl>
  </w:abstractNum>
  <w:abstractNum w:abstractNumId="19">
    <w:nsid w:val="3A88235E"/>
    <w:multiLevelType w:val="hybridMultilevel"/>
    <w:tmpl w:val="075E10A8"/>
    <w:lvl w:ilvl="0" w:tplc="31667BE8">
      <w:start w:val="1"/>
      <w:numFmt w:val="bullet"/>
      <w:lvlText w:val=""/>
      <w:lvlJc w:val="left"/>
      <w:pPr>
        <w:ind w:left="360" w:hanging="360"/>
      </w:pPr>
      <w:rPr>
        <w:rFonts w:ascii="Symbol" w:hAnsi="Symbol" w:hint="default"/>
        <w:color w:val="auto"/>
      </w:rPr>
    </w:lvl>
    <w:lvl w:ilvl="1" w:tplc="0308C7F2" w:tentative="1">
      <w:start w:val="1"/>
      <w:numFmt w:val="bullet"/>
      <w:lvlText w:val="o"/>
      <w:lvlJc w:val="left"/>
      <w:pPr>
        <w:ind w:left="1440" w:hanging="360"/>
      </w:pPr>
      <w:rPr>
        <w:rFonts w:ascii="Courier New" w:hAnsi="Courier New" w:hint="default"/>
      </w:rPr>
    </w:lvl>
    <w:lvl w:ilvl="2" w:tplc="0DC46BF2" w:tentative="1">
      <w:start w:val="1"/>
      <w:numFmt w:val="bullet"/>
      <w:lvlText w:val=""/>
      <w:lvlJc w:val="left"/>
      <w:pPr>
        <w:ind w:left="2160" w:hanging="360"/>
      </w:pPr>
      <w:rPr>
        <w:rFonts w:ascii="Wingdings" w:hAnsi="Wingdings" w:hint="default"/>
      </w:rPr>
    </w:lvl>
    <w:lvl w:ilvl="3" w:tplc="A77263A0" w:tentative="1">
      <w:start w:val="1"/>
      <w:numFmt w:val="bullet"/>
      <w:lvlText w:val=""/>
      <w:lvlJc w:val="left"/>
      <w:pPr>
        <w:ind w:left="2880" w:hanging="360"/>
      </w:pPr>
      <w:rPr>
        <w:rFonts w:ascii="Symbol" w:hAnsi="Symbol" w:hint="default"/>
      </w:rPr>
    </w:lvl>
    <w:lvl w:ilvl="4" w:tplc="4ED6FB86" w:tentative="1">
      <w:start w:val="1"/>
      <w:numFmt w:val="bullet"/>
      <w:lvlText w:val="o"/>
      <w:lvlJc w:val="left"/>
      <w:pPr>
        <w:ind w:left="3600" w:hanging="360"/>
      </w:pPr>
      <w:rPr>
        <w:rFonts w:ascii="Courier New" w:hAnsi="Courier New" w:hint="default"/>
      </w:rPr>
    </w:lvl>
    <w:lvl w:ilvl="5" w:tplc="CCF42292" w:tentative="1">
      <w:start w:val="1"/>
      <w:numFmt w:val="bullet"/>
      <w:lvlText w:val=""/>
      <w:lvlJc w:val="left"/>
      <w:pPr>
        <w:ind w:left="4320" w:hanging="360"/>
      </w:pPr>
      <w:rPr>
        <w:rFonts w:ascii="Wingdings" w:hAnsi="Wingdings" w:hint="default"/>
      </w:rPr>
    </w:lvl>
    <w:lvl w:ilvl="6" w:tplc="8C701D4E" w:tentative="1">
      <w:start w:val="1"/>
      <w:numFmt w:val="bullet"/>
      <w:lvlText w:val=""/>
      <w:lvlJc w:val="left"/>
      <w:pPr>
        <w:ind w:left="5040" w:hanging="360"/>
      </w:pPr>
      <w:rPr>
        <w:rFonts w:ascii="Symbol" w:hAnsi="Symbol" w:hint="default"/>
      </w:rPr>
    </w:lvl>
    <w:lvl w:ilvl="7" w:tplc="8B5A73D4" w:tentative="1">
      <w:start w:val="1"/>
      <w:numFmt w:val="bullet"/>
      <w:lvlText w:val="o"/>
      <w:lvlJc w:val="left"/>
      <w:pPr>
        <w:ind w:left="5760" w:hanging="360"/>
      </w:pPr>
      <w:rPr>
        <w:rFonts w:ascii="Courier New" w:hAnsi="Courier New" w:hint="default"/>
      </w:rPr>
    </w:lvl>
    <w:lvl w:ilvl="8" w:tplc="FD44E314" w:tentative="1">
      <w:start w:val="1"/>
      <w:numFmt w:val="bullet"/>
      <w:lvlText w:val=""/>
      <w:lvlJc w:val="left"/>
      <w:pPr>
        <w:ind w:left="6480" w:hanging="360"/>
      </w:pPr>
      <w:rPr>
        <w:rFonts w:ascii="Wingdings" w:hAnsi="Wingdings" w:hint="default"/>
      </w:rPr>
    </w:lvl>
  </w:abstractNum>
  <w:abstractNum w:abstractNumId="20">
    <w:nsid w:val="3D896971"/>
    <w:multiLevelType w:val="hybridMultilevel"/>
    <w:tmpl w:val="D4DC8336"/>
    <w:lvl w:ilvl="0" w:tplc="CCA67E7A">
      <w:start w:val="1"/>
      <w:numFmt w:val="bullet"/>
      <w:lvlText w:val=""/>
      <w:lvlJc w:val="left"/>
      <w:pPr>
        <w:ind w:left="720" w:hanging="360"/>
      </w:pPr>
      <w:rPr>
        <w:rFonts w:ascii="Symbol" w:hAnsi="Symbol" w:hint="default"/>
      </w:rPr>
    </w:lvl>
    <w:lvl w:ilvl="1" w:tplc="9CC26670" w:tentative="1">
      <w:start w:val="1"/>
      <w:numFmt w:val="bullet"/>
      <w:lvlText w:val="o"/>
      <w:lvlJc w:val="left"/>
      <w:pPr>
        <w:ind w:left="1440" w:hanging="360"/>
      </w:pPr>
      <w:rPr>
        <w:rFonts w:ascii="Courier New" w:hAnsi="Courier New" w:hint="default"/>
      </w:rPr>
    </w:lvl>
    <w:lvl w:ilvl="2" w:tplc="6A92BD60" w:tentative="1">
      <w:start w:val="1"/>
      <w:numFmt w:val="bullet"/>
      <w:lvlText w:val=""/>
      <w:lvlJc w:val="left"/>
      <w:pPr>
        <w:ind w:left="2160" w:hanging="360"/>
      </w:pPr>
      <w:rPr>
        <w:rFonts w:ascii="Wingdings" w:hAnsi="Wingdings" w:hint="default"/>
      </w:rPr>
    </w:lvl>
    <w:lvl w:ilvl="3" w:tplc="C4625DD2" w:tentative="1">
      <w:start w:val="1"/>
      <w:numFmt w:val="bullet"/>
      <w:lvlText w:val=""/>
      <w:lvlJc w:val="left"/>
      <w:pPr>
        <w:ind w:left="2880" w:hanging="360"/>
      </w:pPr>
      <w:rPr>
        <w:rFonts w:ascii="Symbol" w:hAnsi="Symbol" w:hint="default"/>
      </w:rPr>
    </w:lvl>
    <w:lvl w:ilvl="4" w:tplc="D88E7058" w:tentative="1">
      <w:start w:val="1"/>
      <w:numFmt w:val="bullet"/>
      <w:lvlText w:val="o"/>
      <w:lvlJc w:val="left"/>
      <w:pPr>
        <w:ind w:left="3600" w:hanging="360"/>
      </w:pPr>
      <w:rPr>
        <w:rFonts w:ascii="Courier New" w:hAnsi="Courier New" w:hint="default"/>
      </w:rPr>
    </w:lvl>
    <w:lvl w:ilvl="5" w:tplc="5B1A6890" w:tentative="1">
      <w:start w:val="1"/>
      <w:numFmt w:val="bullet"/>
      <w:lvlText w:val=""/>
      <w:lvlJc w:val="left"/>
      <w:pPr>
        <w:ind w:left="4320" w:hanging="360"/>
      </w:pPr>
      <w:rPr>
        <w:rFonts w:ascii="Wingdings" w:hAnsi="Wingdings" w:hint="default"/>
      </w:rPr>
    </w:lvl>
    <w:lvl w:ilvl="6" w:tplc="F7EA4F1C" w:tentative="1">
      <w:start w:val="1"/>
      <w:numFmt w:val="bullet"/>
      <w:lvlText w:val=""/>
      <w:lvlJc w:val="left"/>
      <w:pPr>
        <w:ind w:left="5040" w:hanging="360"/>
      </w:pPr>
      <w:rPr>
        <w:rFonts w:ascii="Symbol" w:hAnsi="Symbol" w:hint="default"/>
      </w:rPr>
    </w:lvl>
    <w:lvl w:ilvl="7" w:tplc="4198D13E" w:tentative="1">
      <w:start w:val="1"/>
      <w:numFmt w:val="bullet"/>
      <w:lvlText w:val="o"/>
      <w:lvlJc w:val="left"/>
      <w:pPr>
        <w:ind w:left="5760" w:hanging="360"/>
      </w:pPr>
      <w:rPr>
        <w:rFonts w:ascii="Courier New" w:hAnsi="Courier New" w:hint="default"/>
      </w:rPr>
    </w:lvl>
    <w:lvl w:ilvl="8" w:tplc="B06247EE" w:tentative="1">
      <w:start w:val="1"/>
      <w:numFmt w:val="bullet"/>
      <w:lvlText w:val=""/>
      <w:lvlJc w:val="left"/>
      <w:pPr>
        <w:ind w:left="6480" w:hanging="360"/>
      </w:pPr>
      <w:rPr>
        <w:rFonts w:ascii="Wingdings" w:hAnsi="Wingdings" w:hint="default"/>
      </w:rPr>
    </w:lvl>
  </w:abstractNum>
  <w:abstractNum w:abstractNumId="21">
    <w:nsid w:val="3DD319B5"/>
    <w:multiLevelType w:val="hybridMultilevel"/>
    <w:tmpl w:val="CAA22DF6"/>
    <w:lvl w:ilvl="0" w:tplc="84AE8550">
      <w:start w:val="1"/>
      <w:numFmt w:val="bullet"/>
      <w:lvlText w:val=""/>
      <w:lvlJc w:val="left"/>
      <w:pPr>
        <w:ind w:left="360" w:hanging="360"/>
      </w:pPr>
      <w:rPr>
        <w:rFonts w:ascii="Symbol" w:hAnsi="Symbol" w:hint="default"/>
        <w:sz w:val="20"/>
      </w:rPr>
    </w:lvl>
    <w:lvl w:ilvl="1" w:tplc="CF50DB1C" w:tentative="1">
      <w:start w:val="1"/>
      <w:numFmt w:val="bullet"/>
      <w:lvlText w:val="o"/>
      <w:lvlJc w:val="left"/>
      <w:pPr>
        <w:ind w:left="1440" w:hanging="360"/>
      </w:pPr>
      <w:rPr>
        <w:rFonts w:ascii="Courier New" w:hAnsi="Courier New" w:hint="default"/>
      </w:rPr>
    </w:lvl>
    <w:lvl w:ilvl="2" w:tplc="4E34727C" w:tentative="1">
      <w:start w:val="1"/>
      <w:numFmt w:val="bullet"/>
      <w:lvlText w:val=""/>
      <w:lvlJc w:val="left"/>
      <w:pPr>
        <w:ind w:left="2160" w:hanging="360"/>
      </w:pPr>
      <w:rPr>
        <w:rFonts w:ascii="Wingdings" w:hAnsi="Wingdings" w:hint="default"/>
      </w:rPr>
    </w:lvl>
    <w:lvl w:ilvl="3" w:tplc="892248DA" w:tentative="1">
      <w:start w:val="1"/>
      <w:numFmt w:val="bullet"/>
      <w:lvlText w:val=""/>
      <w:lvlJc w:val="left"/>
      <w:pPr>
        <w:ind w:left="2880" w:hanging="360"/>
      </w:pPr>
      <w:rPr>
        <w:rFonts w:ascii="Symbol" w:hAnsi="Symbol" w:hint="default"/>
      </w:rPr>
    </w:lvl>
    <w:lvl w:ilvl="4" w:tplc="2326BA02" w:tentative="1">
      <w:start w:val="1"/>
      <w:numFmt w:val="bullet"/>
      <w:lvlText w:val="o"/>
      <w:lvlJc w:val="left"/>
      <w:pPr>
        <w:ind w:left="3600" w:hanging="360"/>
      </w:pPr>
      <w:rPr>
        <w:rFonts w:ascii="Courier New" w:hAnsi="Courier New" w:hint="default"/>
      </w:rPr>
    </w:lvl>
    <w:lvl w:ilvl="5" w:tplc="52F04312" w:tentative="1">
      <w:start w:val="1"/>
      <w:numFmt w:val="bullet"/>
      <w:lvlText w:val=""/>
      <w:lvlJc w:val="left"/>
      <w:pPr>
        <w:ind w:left="4320" w:hanging="360"/>
      </w:pPr>
      <w:rPr>
        <w:rFonts w:ascii="Wingdings" w:hAnsi="Wingdings" w:hint="default"/>
      </w:rPr>
    </w:lvl>
    <w:lvl w:ilvl="6" w:tplc="9594F9DA" w:tentative="1">
      <w:start w:val="1"/>
      <w:numFmt w:val="bullet"/>
      <w:lvlText w:val=""/>
      <w:lvlJc w:val="left"/>
      <w:pPr>
        <w:ind w:left="5040" w:hanging="360"/>
      </w:pPr>
      <w:rPr>
        <w:rFonts w:ascii="Symbol" w:hAnsi="Symbol" w:hint="default"/>
      </w:rPr>
    </w:lvl>
    <w:lvl w:ilvl="7" w:tplc="D576B512" w:tentative="1">
      <w:start w:val="1"/>
      <w:numFmt w:val="bullet"/>
      <w:lvlText w:val="o"/>
      <w:lvlJc w:val="left"/>
      <w:pPr>
        <w:ind w:left="5760" w:hanging="360"/>
      </w:pPr>
      <w:rPr>
        <w:rFonts w:ascii="Courier New" w:hAnsi="Courier New" w:hint="default"/>
      </w:rPr>
    </w:lvl>
    <w:lvl w:ilvl="8" w:tplc="19DC530E" w:tentative="1">
      <w:start w:val="1"/>
      <w:numFmt w:val="bullet"/>
      <w:lvlText w:val=""/>
      <w:lvlJc w:val="left"/>
      <w:pPr>
        <w:ind w:left="6480" w:hanging="360"/>
      </w:pPr>
      <w:rPr>
        <w:rFonts w:ascii="Wingdings" w:hAnsi="Wingdings" w:hint="default"/>
      </w:rPr>
    </w:lvl>
  </w:abstractNum>
  <w:abstractNum w:abstractNumId="22">
    <w:nsid w:val="44106F04"/>
    <w:multiLevelType w:val="hybridMultilevel"/>
    <w:tmpl w:val="68BEDCEA"/>
    <w:lvl w:ilvl="0" w:tplc="6C6E0EE4">
      <w:start w:val="1"/>
      <w:numFmt w:val="bullet"/>
      <w:lvlText w:val=""/>
      <w:lvlJc w:val="left"/>
      <w:pPr>
        <w:ind w:left="720" w:hanging="360"/>
      </w:pPr>
      <w:rPr>
        <w:rFonts w:ascii="Symbol" w:hAnsi="Symbol" w:hint="default"/>
      </w:rPr>
    </w:lvl>
    <w:lvl w:ilvl="1" w:tplc="9B14CABC" w:tentative="1">
      <w:start w:val="1"/>
      <w:numFmt w:val="bullet"/>
      <w:lvlText w:val="o"/>
      <w:lvlJc w:val="left"/>
      <w:pPr>
        <w:ind w:left="1440" w:hanging="360"/>
      </w:pPr>
      <w:rPr>
        <w:rFonts w:ascii="Courier New" w:hAnsi="Courier New" w:hint="default"/>
      </w:rPr>
    </w:lvl>
    <w:lvl w:ilvl="2" w:tplc="2256BCF8" w:tentative="1">
      <w:start w:val="1"/>
      <w:numFmt w:val="bullet"/>
      <w:lvlText w:val=""/>
      <w:lvlJc w:val="left"/>
      <w:pPr>
        <w:ind w:left="2160" w:hanging="360"/>
      </w:pPr>
      <w:rPr>
        <w:rFonts w:ascii="Wingdings" w:hAnsi="Wingdings" w:hint="default"/>
      </w:rPr>
    </w:lvl>
    <w:lvl w:ilvl="3" w:tplc="2FAC65EA" w:tentative="1">
      <w:start w:val="1"/>
      <w:numFmt w:val="bullet"/>
      <w:lvlText w:val=""/>
      <w:lvlJc w:val="left"/>
      <w:pPr>
        <w:ind w:left="2880" w:hanging="360"/>
      </w:pPr>
      <w:rPr>
        <w:rFonts w:ascii="Symbol" w:hAnsi="Symbol" w:hint="default"/>
      </w:rPr>
    </w:lvl>
    <w:lvl w:ilvl="4" w:tplc="333ABD8C" w:tentative="1">
      <w:start w:val="1"/>
      <w:numFmt w:val="bullet"/>
      <w:lvlText w:val="o"/>
      <w:lvlJc w:val="left"/>
      <w:pPr>
        <w:ind w:left="3600" w:hanging="360"/>
      </w:pPr>
      <w:rPr>
        <w:rFonts w:ascii="Courier New" w:hAnsi="Courier New" w:hint="default"/>
      </w:rPr>
    </w:lvl>
    <w:lvl w:ilvl="5" w:tplc="1AD6F684" w:tentative="1">
      <w:start w:val="1"/>
      <w:numFmt w:val="bullet"/>
      <w:lvlText w:val=""/>
      <w:lvlJc w:val="left"/>
      <w:pPr>
        <w:ind w:left="4320" w:hanging="360"/>
      </w:pPr>
      <w:rPr>
        <w:rFonts w:ascii="Wingdings" w:hAnsi="Wingdings" w:hint="default"/>
      </w:rPr>
    </w:lvl>
    <w:lvl w:ilvl="6" w:tplc="F23EE98E" w:tentative="1">
      <w:start w:val="1"/>
      <w:numFmt w:val="bullet"/>
      <w:lvlText w:val=""/>
      <w:lvlJc w:val="left"/>
      <w:pPr>
        <w:ind w:left="5040" w:hanging="360"/>
      </w:pPr>
      <w:rPr>
        <w:rFonts w:ascii="Symbol" w:hAnsi="Symbol" w:hint="default"/>
      </w:rPr>
    </w:lvl>
    <w:lvl w:ilvl="7" w:tplc="8A22D36C" w:tentative="1">
      <w:start w:val="1"/>
      <w:numFmt w:val="bullet"/>
      <w:lvlText w:val="o"/>
      <w:lvlJc w:val="left"/>
      <w:pPr>
        <w:ind w:left="5760" w:hanging="360"/>
      </w:pPr>
      <w:rPr>
        <w:rFonts w:ascii="Courier New" w:hAnsi="Courier New" w:hint="default"/>
      </w:rPr>
    </w:lvl>
    <w:lvl w:ilvl="8" w:tplc="6AE8BBCE" w:tentative="1">
      <w:start w:val="1"/>
      <w:numFmt w:val="bullet"/>
      <w:lvlText w:val=""/>
      <w:lvlJc w:val="left"/>
      <w:pPr>
        <w:ind w:left="6480" w:hanging="360"/>
      </w:pPr>
      <w:rPr>
        <w:rFonts w:ascii="Wingdings" w:hAnsi="Wingdings" w:hint="default"/>
      </w:rPr>
    </w:lvl>
  </w:abstractNum>
  <w:abstractNum w:abstractNumId="23">
    <w:nsid w:val="4BDE42C3"/>
    <w:multiLevelType w:val="hybridMultilevel"/>
    <w:tmpl w:val="355A36DA"/>
    <w:lvl w:ilvl="0" w:tplc="C096F376">
      <w:start w:val="1"/>
      <w:numFmt w:val="bullet"/>
      <w:lvlText w:val=""/>
      <w:lvlJc w:val="left"/>
      <w:pPr>
        <w:ind w:left="720" w:hanging="360"/>
      </w:pPr>
      <w:rPr>
        <w:rFonts w:ascii="Symbol" w:hAnsi="Symbol" w:hint="default"/>
      </w:rPr>
    </w:lvl>
    <w:lvl w:ilvl="1" w:tplc="83C6C4FA" w:tentative="1">
      <w:start w:val="1"/>
      <w:numFmt w:val="bullet"/>
      <w:lvlText w:val="o"/>
      <w:lvlJc w:val="left"/>
      <w:pPr>
        <w:ind w:left="1440" w:hanging="360"/>
      </w:pPr>
      <w:rPr>
        <w:rFonts w:ascii="Courier New" w:hAnsi="Courier New" w:hint="default"/>
      </w:rPr>
    </w:lvl>
    <w:lvl w:ilvl="2" w:tplc="5936DCBE" w:tentative="1">
      <w:start w:val="1"/>
      <w:numFmt w:val="bullet"/>
      <w:lvlText w:val=""/>
      <w:lvlJc w:val="left"/>
      <w:pPr>
        <w:ind w:left="2160" w:hanging="360"/>
      </w:pPr>
      <w:rPr>
        <w:rFonts w:ascii="Wingdings" w:hAnsi="Wingdings" w:hint="default"/>
      </w:rPr>
    </w:lvl>
    <w:lvl w:ilvl="3" w:tplc="EA56AA50" w:tentative="1">
      <w:start w:val="1"/>
      <w:numFmt w:val="bullet"/>
      <w:lvlText w:val=""/>
      <w:lvlJc w:val="left"/>
      <w:pPr>
        <w:ind w:left="2880" w:hanging="360"/>
      </w:pPr>
      <w:rPr>
        <w:rFonts w:ascii="Symbol" w:hAnsi="Symbol" w:hint="default"/>
      </w:rPr>
    </w:lvl>
    <w:lvl w:ilvl="4" w:tplc="4DC85A08" w:tentative="1">
      <w:start w:val="1"/>
      <w:numFmt w:val="bullet"/>
      <w:lvlText w:val="o"/>
      <w:lvlJc w:val="left"/>
      <w:pPr>
        <w:ind w:left="3600" w:hanging="360"/>
      </w:pPr>
      <w:rPr>
        <w:rFonts w:ascii="Courier New" w:hAnsi="Courier New" w:hint="default"/>
      </w:rPr>
    </w:lvl>
    <w:lvl w:ilvl="5" w:tplc="55DADFC4" w:tentative="1">
      <w:start w:val="1"/>
      <w:numFmt w:val="bullet"/>
      <w:lvlText w:val=""/>
      <w:lvlJc w:val="left"/>
      <w:pPr>
        <w:ind w:left="4320" w:hanging="360"/>
      </w:pPr>
      <w:rPr>
        <w:rFonts w:ascii="Wingdings" w:hAnsi="Wingdings" w:hint="default"/>
      </w:rPr>
    </w:lvl>
    <w:lvl w:ilvl="6" w:tplc="1ECCE85C" w:tentative="1">
      <w:start w:val="1"/>
      <w:numFmt w:val="bullet"/>
      <w:lvlText w:val=""/>
      <w:lvlJc w:val="left"/>
      <w:pPr>
        <w:ind w:left="5040" w:hanging="360"/>
      </w:pPr>
      <w:rPr>
        <w:rFonts w:ascii="Symbol" w:hAnsi="Symbol" w:hint="default"/>
      </w:rPr>
    </w:lvl>
    <w:lvl w:ilvl="7" w:tplc="97BCAE92" w:tentative="1">
      <w:start w:val="1"/>
      <w:numFmt w:val="bullet"/>
      <w:lvlText w:val="o"/>
      <w:lvlJc w:val="left"/>
      <w:pPr>
        <w:ind w:left="5760" w:hanging="360"/>
      </w:pPr>
      <w:rPr>
        <w:rFonts w:ascii="Courier New" w:hAnsi="Courier New" w:hint="default"/>
      </w:rPr>
    </w:lvl>
    <w:lvl w:ilvl="8" w:tplc="A53680F6" w:tentative="1">
      <w:start w:val="1"/>
      <w:numFmt w:val="bullet"/>
      <w:lvlText w:val=""/>
      <w:lvlJc w:val="left"/>
      <w:pPr>
        <w:ind w:left="6480" w:hanging="360"/>
      </w:pPr>
      <w:rPr>
        <w:rFonts w:ascii="Wingdings" w:hAnsi="Wingdings" w:hint="default"/>
      </w:rPr>
    </w:lvl>
  </w:abstractNum>
  <w:abstractNum w:abstractNumId="24">
    <w:nsid w:val="51B01D16"/>
    <w:multiLevelType w:val="hybridMultilevel"/>
    <w:tmpl w:val="3D58EA04"/>
    <w:lvl w:ilvl="0" w:tplc="AF5E42B8">
      <w:start w:val="1"/>
      <w:numFmt w:val="bullet"/>
      <w:lvlText w:val=""/>
      <w:lvlJc w:val="left"/>
      <w:pPr>
        <w:ind w:left="1080" w:hanging="360"/>
      </w:pPr>
      <w:rPr>
        <w:rFonts w:ascii="Symbol" w:hAnsi="Symbol" w:hint="default"/>
        <w:sz w:val="16"/>
      </w:rPr>
    </w:lvl>
    <w:lvl w:ilvl="1" w:tplc="DE66A1A6" w:tentative="1">
      <w:start w:val="1"/>
      <w:numFmt w:val="bullet"/>
      <w:lvlText w:val="o"/>
      <w:lvlJc w:val="left"/>
      <w:pPr>
        <w:ind w:left="1800" w:hanging="360"/>
      </w:pPr>
      <w:rPr>
        <w:rFonts w:ascii="Courier New" w:hAnsi="Courier New" w:hint="default"/>
      </w:rPr>
    </w:lvl>
    <w:lvl w:ilvl="2" w:tplc="F6582FA2" w:tentative="1">
      <w:start w:val="1"/>
      <w:numFmt w:val="bullet"/>
      <w:lvlText w:val=""/>
      <w:lvlJc w:val="left"/>
      <w:pPr>
        <w:ind w:left="2520" w:hanging="360"/>
      </w:pPr>
      <w:rPr>
        <w:rFonts w:ascii="Wingdings" w:hAnsi="Wingdings" w:hint="default"/>
      </w:rPr>
    </w:lvl>
    <w:lvl w:ilvl="3" w:tplc="B1965BC6" w:tentative="1">
      <w:start w:val="1"/>
      <w:numFmt w:val="bullet"/>
      <w:lvlText w:val=""/>
      <w:lvlJc w:val="left"/>
      <w:pPr>
        <w:ind w:left="3240" w:hanging="360"/>
      </w:pPr>
      <w:rPr>
        <w:rFonts w:ascii="Symbol" w:hAnsi="Symbol" w:hint="default"/>
      </w:rPr>
    </w:lvl>
    <w:lvl w:ilvl="4" w:tplc="44387442" w:tentative="1">
      <w:start w:val="1"/>
      <w:numFmt w:val="bullet"/>
      <w:lvlText w:val="o"/>
      <w:lvlJc w:val="left"/>
      <w:pPr>
        <w:ind w:left="3960" w:hanging="360"/>
      </w:pPr>
      <w:rPr>
        <w:rFonts w:ascii="Courier New" w:hAnsi="Courier New" w:hint="default"/>
      </w:rPr>
    </w:lvl>
    <w:lvl w:ilvl="5" w:tplc="938AAAF8" w:tentative="1">
      <w:start w:val="1"/>
      <w:numFmt w:val="bullet"/>
      <w:lvlText w:val=""/>
      <w:lvlJc w:val="left"/>
      <w:pPr>
        <w:ind w:left="4680" w:hanging="360"/>
      </w:pPr>
      <w:rPr>
        <w:rFonts w:ascii="Wingdings" w:hAnsi="Wingdings" w:hint="default"/>
      </w:rPr>
    </w:lvl>
    <w:lvl w:ilvl="6" w:tplc="85A6BFEE" w:tentative="1">
      <w:start w:val="1"/>
      <w:numFmt w:val="bullet"/>
      <w:lvlText w:val=""/>
      <w:lvlJc w:val="left"/>
      <w:pPr>
        <w:ind w:left="5400" w:hanging="360"/>
      </w:pPr>
      <w:rPr>
        <w:rFonts w:ascii="Symbol" w:hAnsi="Symbol" w:hint="default"/>
      </w:rPr>
    </w:lvl>
    <w:lvl w:ilvl="7" w:tplc="8C865452" w:tentative="1">
      <w:start w:val="1"/>
      <w:numFmt w:val="bullet"/>
      <w:lvlText w:val="o"/>
      <w:lvlJc w:val="left"/>
      <w:pPr>
        <w:ind w:left="6120" w:hanging="360"/>
      </w:pPr>
      <w:rPr>
        <w:rFonts w:ascii="Courier New" w:hAnsi="Courier New" w:hint="default"/>
      </w:rPr>
    </w:lvl>
    <w:lvl w:ilvl="8" w:tplc="2BA49056" w:tentative="1">
      <w:start w:val="1"/>
      <w:numFmt w:val="bullet"/>
      <w:lvlText w:val=""/>
      <w:lvlJc w:val="left"/>
      <w:pPr>
        <w:ind w:left="6840" w:hanging="360"/>
      </w:pPr>
      <w:rPr>
        <w:rFonts w:ascii="Wingdings" w:hAnsi="Wingdings" w:hint="default"/>
      </w:rPr>
    </w:lvl>
  </w:abstractNum>
  <w:abstractNum w:abstractNumId="25">
    <w:nsid w:val="53216641"/>
    <w:multiLevelType w:val="hybridMultilevel"/>
    <w:tmpl w:val="C6403696"/>
    <w:lvl w:ilvl="0" w:tplc="23DE7914">
      <w:start w:val="2"/>
      <w:numFmt w:val="bullet"/>
      <w:pStyle w:val="orange"/>
      <w:lvlText w:val=""/>
      <w:lvlJc w:val="left"/>
      <w:pPr>
        <w:ind w:left="720" w:hanging="360"/>
      </w:pPr>
      <w:rPr>
        <w:rFonts w:ascii="Symbol" w:eastAsia="Times New Roman" w:hAnsi="Symbol" w:hint="default"/>
      </w:rPr>
    </w:lvl>
    <w:lvl w:ilvl="1" w:tplc="51C8F320">
      <w:start w:val="1"/>
      <w:numFmt w:val="bullet"/>
      <w:lvlText w:val="o"/>
      <w:lvlJc w:val="left"/>
      <w:pPr>
        <w:ind w:left="1440" w:hanging="360"/>
      </w:pPr>
      <w:rPr>
        <w:rFonts w:ascii="Courier New" w:hAnsi="Courier New" w:hint="default"/>
      </w:rPr>
    </w:lvl>
    <w:lvl w:ilvl="2" w:tplc="B24A3E86" w:tentative="1">
      <w:start w:val="1"/>
      <w:numFmt w:val="bullet"/>
      <w:lvlText w:val=""/>
      <w:lvlJc w:val="left"/>
      <w:pPr>
        <w:ind w:left="2160" w:hanging="360"/>
      </w:pPr>
      <w:rPr>
        <w:rFonts w:ascii="Wingdings" w:hAnsi="Wingdings" w:hint="default"/>
      </w:rPr>
    </w:lvl>
    <w:lvl w:ilvl="3" w:tplc="F59605A8" w:tentative="1">
      <w:start w:val="1"/>
      <w:numFmt w:val="bullet"/>
      <w:lvlText w:val=""/>
      <w:lvlJc w:val="left"/>
      <w:pPr>
        <w:ind w:left="2880" w:hanging="360"/>
      </w:pPr>
      <w:rPr>
        <w:rFonts w:ascii="Symbol" w:hAnsi="Symbol" w:hint="default"/>
      </w:rPr>
    </w:lvl>
    <w:lvl w:ilvl="4" w:tplc="55565312" w:tentative="1">
      <w:start w:val="1"/>
      <w:numFmt w:val="bullet"/>
      <w:lvlText w:val="o"/>
      <w:lvlJc w:val="left"/>
      <w:pPr>
        <w:ind w:left="3600" w:hanging="360"/>
      </w:pPr>
      <w:rPr>
        <w:rFonts w:ascii="Courier New" w:hAnsi="Courier New" w:hint="default"/>
      </w:rPr>
    </w:lvl>
    <w:lvl w:ilvl="5" w:tplc="407E85E6" w:tentative="1">
      <w:start w:val="1"/>
      <w:numFmt w:val="bullet"/>
      <w:lvlText w:val=""/>
      <w:lvlJc w:val="left"/>
      <w:pPr>
        <w:ind w:left="4320" w:hanging="360"/>
      </w:pPr>
      <w:rPr>
        <w:rFonts w:ascii="Wingdings" w:hAnsi="Wingdings" w:hint="default"/>
      </w:rPr>
    </w:lvl>
    <w:lvl w:ilvl="6" w:tplc="3C526998" w:tentative="1">
      <w:start w:val="1"/>
      <w:numFmt w:val="bullet"/>
      <w:lvlText w:val=""/>
      <w:lvlJc w:val="left"/>
      <w:pPr>
        <w:ind w:left="5040" w:hanging="360"/>
      </w:pPr>
      <w:rPr>
        <w:rFonts w:ascii="Symbol" w:hAnsi="Symbol" w:hint="default"/>
      </w:rPr>
    </w:lvl>
    <w:lvl w:ilvl="7" w:tplc="852C6482" w:tentative="1">
      <w:start w:val="1"/>
      <w:numFmt w:val="bullet"/>
      <w:lvlText w:val="o"/>
      <w:lvlJc w:val="left"/>
      <w:pPr>
        <w:ind w:left="5760" w:hanging="360"/>
      </w:pPr>
      <w:rPr>
        <w:rFonts w:ascii="Courier New" w:hAnsi="Courier New" w:hint="default"/>
      </w:rPr>
    </w:lvl>
    <w:lvl w:ilvl="8" w:tplc="2496D51A" w:tentative="1">
      <w:start w:val="1"/>
      <w:numFmt w:val="bullet"/>
      <w:lvlText w:val=""/>
      <w:lvlJc w:val="left"/>
      <w:pPr>
        <w:ind w:left="6480" w:hanging="360"/>
      </w:pPr>
      <w:rPr>
        <w:rFonts w:ascii="Wingdings" w:hAnsi="Wingdings" w:hint="default"/>
      </w:rPr>
    </w:lvl>
  </w:abstractNum>
  <w:abstractNum w:abstractNumId="26">
    <w:nsid w:val="58F45B50"/>
    <w:multiLevelType w:val="hybridMultilevel"/>
    <w:tmpl w:val="386CD6AC"/>
    <w:lvl w:ilvl="0" w:tplc="D2D6F2FC">
      <w:start w:val="1"/>
      <w:numFmt w:val="bullet"/>
      <w:lvlText w:val=""/>
      <w:lvlJc w:val="left"/>
      <w:pPr>
        <w:ind w:left="360" w:hanging="360"/>
      </w:pPr>
      <w:rPr>
        <w:rFonts w:ascii="Symbol" w:hAnsi="Symbol" w:hint="default"/>
        <w:sz w:val="20"/>
      </w:rPr>
    </w:lvl>
    <w:lvl w:ilvl="1" w:tplc="33B4D608" w:tentative="1">
      <w:start w:val="1"/>
      <w:numFmt w:val="bullet"/>
      <w:lvlText w:val="o"/>
      <w:lvlJc w:val="left"/>
      <w:pPr>
        <w:ind w:left="1440" w:hanging="360"/>
      </w:pPr>
      <w:rPr>
        <w:rFonts w:ascii="Courier New" w:hAnsi="Courier New" w:hint="default"/>
      </w:rPr>
    </w:lvl>
    <w:lvl w:ilvl="2" w:tplc="90D81596" w:tentative="1">
      <w:start w:val="1"/>
      <w:numFmt w:val="bullet"/>
      <w:lvlText w:val=""/>
      <w:lvlJc w:val="left"/>
      <w:pPr>
        <w:ind w:left="2160" w:hanging="360"/>
      </w:pPr>
      <w:rPr>
        <w:rFonts w:ascii="Wingdings" w:hAnsi="Wingdings" w:hint="default"/>
      </w:rPr>
    </w:lvl>
    <w:lvl w:ilvl="3" w:tplc="6AA6F0FA" w:tentative="1">
      <w:start w:val="1"/>
      <w:numFmt w:val="bullet"/>
      <w:lvlText w:val=""/>
      <w:lvlJc w:val="left"/>
      <w:pPr>
        <w:ind w:left="2880" w:hanging="360"/>
      </w:pPr>
      <w:rPr>
        <w:rFonts w:ascii="Symbol" w:hAnsi="Symbol" w:hint="default"/>
      </w:rPr>
    </w:lvl>
    <w:lvl w:ilvl="4" w:tplc="27FA29AA" w:tentative="1">
      <w:start w:val="1"/>
      <w:numFmt w:val="bullet"/>
      <w:lvlText w:val="o"/>
      <w:lvlJc w:val="left"/>
      <w:pPr>
        <w:ind w:left="3600" w:hanging="360"/>
      </w:pPr>
      <w:rPr>
        <w:rFonts w:ascii="Courier New" w:hAnsi="Courier New" w:hint="default"/>
      </w:rPr>
    </w:lvl>
    <w:lvl w:ilvl="5" w:tplc="BC22F1EE" w:tentative="1">
      <w:start w:val="1"/>
      <w:numFmt w:val="bullet"/>
      <w:lvlText w:val=""/>
      <w:lvlJc w:val="left"/>
      <w:pPr>
        <w:ind w:left="4320" w:hanging="360"/>
      </w:pPr>
      <w:rPr>
        <w:rFonts w:ascii="Wingdings" w:hAnsi="Wingdings" w:hint="default"/>
      </w:rPr>
    </w:lvl>
    <w:lvl w:ilvl="6" w:tplc="C8F84868" w:tentative="1">
      <w:start w:val="1"/>
      <w:numFmt w:val="bullet"/>
      <w:lvlText w:val=""/>
      <w:lvlJc w:val="left"/>
      <w:pPr>
        <w:ind w:left="5040" w:hanging="360"/>
      </w:pPr>
      <w:rPr>
        <w:rFonts w:ascii="Symbol" w:hAnsi="Symbol" w:hint="default"/>
      </w:rPr>
    </w:lvl>
    <w:lvl w:ilvl="7" w:tplc="38C8DBB4" w:tentative="1">
      <w:start w:val="1"/>
      <w:numFmt w:val="bullet"/>
      <w:lvlText w:val="o"/>
      <w:lvlJc w:val="left"/>
      <w:pPr>
        <w:ind w:left="5760" w:hanging="360"/>
      </w:pPr>
      <w:rPr>
        <w:rFonts w:ascii="Courier New" w:hAnsi="Courier New" w:hint="default"/>
      </w:rPr>
    </w:lvl>
    <w:lvl w:ilvl="8" w:tplc="469AE288" w:tentative="1">
      <w:start w:val="1"/>
      <w:numFmt w:val="bullet"/>
      <w:lvlText w:val=""/>
      <w:lvlJc w:val="left"/>
      <w:pPr>
        <w:ind w:left="6480" w:hanging="360"/>
      </w:pPr>
      <w:rPr>
        <w:rFonts w:ascii="Wingdings" w:hAnsi="Wingdings" w:hint="default"/>
      </w:rPr>
    </w:lvl>
  </w:abstractNum>
  <w:abstractNum w:abstractNumId="27">
    <w:nsid w:val="5A5C3972"/>
    <w:multiLevelType w:val="hybridMultilevel"/>
    <w:tmpl w:val="FD2645AC"/>
    <w:lvl w:ilvl="0" w:tplc="29503008">
      <w:start w:val="1"/>
      <w:numFmt w:val="bullet"/>
      <w:lvlText w:val=""/>
      <w:lvlJc w:val="left"/>
      <w:pPr>
        <w:ind w:left="720" w:hanging="360"/>
      </w:pPr>
      <w:rPr>
        <w:rFonts w:ascii="Symbol" w:hAnsi="Symbol" w:hint="default"/>
      </w:rPr>
    </w:lvl>
    <w:lvl w:ilvl="1" w:tplc="29808D9A" w:tentative="1">
      <w:start w:val="1"/>
      <w:numFmt w:val="bullet"/>
      <w:lvlText w:val="o"/>
      <w:lvlJc w:val="left"/>
      <w:pPr>
        <w:ind w:left="1440" w:hanging="360"/>
      </w:pPr>
      <w:rPr>
        <w:rFonts w:ascii="Courier New" w:hAnsi="Courier New" w:hint="default"/>
      </w:rPr>
    </w:lvl>
    <w:lvl w:ilvl="2" w:tplc="BEC297F0" w:tentative="1">
      <w:start w:val="1"/>
      <w:numFmt w:val="bullet"/>
      <w:lvlText w:val=""/>
      <w:lvlJc w:val="left"/>
      <w:pPr>
        <w:ind w:left="2160" w:hanging="360"/>
      </w:pPr>
      <w:rPr>
        <w:rFonts w:ascii="Wingdings" w:hAnsi="Wingdings" w:hint="default"/>
      </w:rPr>
    </w:lvl>
    <w:lvl w:ilvl="3" w:tplc="7F9AD34A" w:tentative="1">
      <w:start w:val="1"/>
      <w:numFmt w:val="bullet"/>
      <w:lvlText w:val=""/>
      <w:lvlJc w:val="left"/>
      <w:pPr>
        <w:ind w:left="2880" w:hanging="360"/>
      </w:pPr>
      <w:rPr>
        <w:rFonts w:ascii="Symbol" w:hAnsi="Symbol" w:hint="default"/>
      </w:rPr>
    </w:lvl>
    <w:lvl w:ilvl="4" w:tplc="43906BFA" w:tentative="1">
      <w:start w:val="1"/>
      <w:numFmt w:val="bullet"/>
      <w:lvlText w:val="o"/>
      <w:lvlJc w:val="left"/>
      <w:pPr>
        <w:ind w:left="3600" w:hanging="360"/>
      </w:pPr>
      <w:rPr>
        <w:rFonts w:ascii="Courier New" w:hAnsi="Courier New" w:hint="default"/>
      </w:rPr>
    </w:lvl>
    <w:lvl w:ilvl="5" w:tplc="CAFE0BB2" w:tentative="1">
      <w:start w:val="1"/>
      <w:numFmt w:val="bullet"/>
      <w:lvlText w:val=""/>
      <w:lvlJc w:val="left"/>
      <w:pPr>
        <w:ind w:left="4320" w:hanging="360"/>
      </w:pPr>
      <w:rPr>
        <w:rFonts w:ascii="Wingdings" w:hAnsi="Wingdings" w:hint="default"/>
      </w:rPr>
    </w:lvl>
    <w:lvl w:ilvl="6" w:tplc="31CE2D6A" w:tentative="1">
      <w:start w:val="1"/>
      <w:numFmt w:val="bullet"/>
      <w:lvlText w:val=""/>
      <w:lvlJc w:val="left"/>
      <w:pPr>
        <w:ind w:left="5040" w:hanging="360"/>
      </w:pPr>
      <w:rPr>
        <w:rFonts w:ascii="Symbol" w:hAnsi="Symbol" w:hint="default"/>
      </w:rPr>
    </w:lvl>
    <w:lvl w:ilvl="7" w:tplc="9580F5F6" w:tentative="1">
      <w:start w:val="1"/>
      <w:numFmt w:val="bullet"/>
      <w:lvlText w:val="o"/>
      <w:lvlJc w:val="left"/>
      <w:pPr>
        <w:ind w:left="5760" w:hanging="360"/>
      </w:pPr>
      <w:rPr>
        <w:rFonts w:ascii="Courier New" w:hAnsi="Courier New" w:hint="default"/>
      </w:rPr>
    </w:lvl>
    <w:lvl w:ilvl="8" w:tplc="603EA52C" w:tentative="1">
      <w:start w:val="1"/>
      <w:numFmt w:val="bullet"/>
      <w:lvlText w:val=""/>
      <w:lvlJc w:val="left"/>
      <w:pPr>
        <w:ind w:left="6480" w:hanging="360"/>
      </w:pPr>
      <w:rPr>
        <w:rFonts w:ascii="Wingdings" w:hAnsi="Wingdings" w:hint="default"/>
      </w:rPr>
    </w:lvl>
  </w:abstractNum>
  <w:abstractNum w:abstractNumId="28">
    <w:nsid w:val="60752E0E"/>
    <w:multiLevelType w:val="hybridMultilevel"/>
    <w:tmpl w:val="1B944952"/>
    <w:lvl w:ilvl="0" w:tplc="0356612E">
      <w:start w:val="1"/>
      <w:numFmt w:val="bullet"/>
      <w:lvlText w:val=""/>
      <w:lvlJc w:val="left"/>
      <w:pPr>
        <w:ind w:left="360" w:hanging="360"/>
      </w:pPr>
      <w:rPr>
        <w:rFonts w:ascii="Symbol" w:hAnsi="Symbol" w:hint="default"/>
      </w:rPr>
    </w:lvl>
    <w:lvl w:ilvl="1" w:tplc="9B20BC44" w:tentative="1">
      <w:start w:val="1"/>
      <w:numFmt w:val="bullet"/>
      <w:lvlText w:val="o"/>
      <w:lvlJc w:val="left"/>
      <w:pPr>
        <w:ind w:left="1080" w:hanging="360"/>
      </w:pPr>
      <w:rPr>
        <w:rFonts w:ascii="Courier New" w:hAnsi="Courier New" w:hint="default"/>
      </w:rPr>
    </w:lvl>
    <w:lvl w:ilvl="2" w:tplc="11626214" w:tentative="1">
      <w:start w:val="1"/>
      <w:numFmt w:val="bullet"/>
      <w:lvlText w:val=""/>
      <w:lvlJc w:val="left"/>
      <w:pPr>
        <w:ind w:left="1800" w:hanging="360"/>
      </w:pPr>
      <w:rPr>
        <w:rFonts w:ascii="Wingdings" w:hAnsi="Wingdings" w:hint="default"/>
      </w:rPr>
    </w:lvl>
    <w:lvl w:ilvl="3" w:tplc="168EA3E2" w:tentative="1">
      <w:start w:val="1"/>
      <w:numFmt w:val="bullet"/>
      <w:lvlText w:val=""/>
      <w:lvlJc w:val="left"/>
      <w:pPr>
        <w:ind w:left="2520" w:hanging="360"/>
      </w:pPr>
      <w:rPr>
        <w:rFonts w:ascii="Symbol" w:hAnsi="Symbol" w:hint="default"/>
      </w:rPr>
    </w:lvl>
    <w:lvl w:ilvl="4" w:tplc="A67081B0" w:tentative="1">
      <w:start w:val="1"/>
      <w:numFmt w:val="bullet"/>
      <w:lvlText w:val="o"/>
      <w:lvlJc w:val="left"/>
      <w:pPr>
        <w:ind w:left="3240" w:hanging="360"/>
      </w:pPr>
      <w:rPr>
        <w:rFonts w:ascii="Courier New" w:hAnsi="Courier New" w:hint="default"/>
      </w:rPr>
    </w:lvl>
    <w:lvl w:ilvl="5" w:tplc="AC8A983C" w:tentative="1">
      <w:start w:val="1"/>
      <w:numFmt w:val="bullet"/>
      <w:lvlText w:val=""/>
      <w:lvlJc w:val="left"/>
      <w:pPr>
        <w:ind w:left="3960" w:hanging="360"/>
      </w:pPr>
      <w:rPr>
        <w:rFonts w:ascii="Wingdings" w:hAnsi="Wingdings" w:hint="default"/>
      </w:rPr>
    </w:lvl>
    <w:lvl w:ilvl="6" w:tplc="CDE68E20" w:tentative="1">
      <w:start w:val="1"/>
      <w:numFmt w:val="bullet"/>
      <w:lvlText w:val=""/>
      <w:lvlJc w:val="left"/>
      <w:pPr>
        <w:ind w:left="4680" w:hanging="360"/>
      </w:pPr>
      <w:rPr>
        <w:rFonts w:ascii="Symbol" w:hAnsi="Symbol" w:hint="default"/>
      </w:rPr>
    </w:lvl>
    <w:lvl w:ilvl="7" w:tplc="0320517C" w:tentative="1">
      <w:start w:val="1"/>
      <w:numFmt w:val="bullet"/>
      <w:lvlText w:val="o"/>
      <w:lvlJc w:val="left"/>
      <w:pPr>
        <w:ind w:left="5400" w:hanging="360"/>
      </w:pPr>
      <w:rPr>
        <w:rFonts w:ascii="Courier New" w:hAnsi="Courier New" w:hint="default"/>
      </w:rPr>
    </w:lvl>
    <w:lvl w:ilvl="8" w:tplc="77B27A00" w:tentative="1">
      <w:start w:val="1"/>
      <w:numFmt w:val="bullet"/>
      <w:lvlText w:val=""/>
      <w:lvlJc w:val="left"/>
      <w:pPr>
        <w:ind w:left="6120" w:hanging="360"/>
      </w:pPr>
      <w:rPr>
        <w:rFonts w:ascii="Wingdings" w:hAnsi="Wingdings" w:hint="default"/>
      </w:rPr>
    </w:lvl>
  </w:abstractNum>
  <w:abstractNum w:abstractNumId="29">
    <w:nsid w:val="61292F53"/>
    <w:multiLevelType w:val="hybridMultilevel"/>
    <w:tmpl w:val="7BDC3EBE"/>
    <w:lvl w:ilvl="0" w:tplc="66A07208">
      <w:start w:val="1"/>
      <w:numFmt w:val="bullet"/>
      <w:lvlText w:val=""/>
      <w:lvlJc w:val="left"/>
      <w:pPr>
        <w:ind w:left="720" w:hanging="360"/>
      </w:pPr>
      <w:rPr>
        <w:rFonts w:ascii="Symbol" w:hAnsi="Symbol" w:hint="default"/>
      </w:rPr>
    </w:lvl>
    <w:lvl w:ilvl="1" w:tplc="28A0F432">
      <w:start w:val="1"/>
      <w:numFmt w:val="bullet"/>
      <w:lvlText w:val=""/>
      <w:lvlJc w:val="left"/>
      <w:pPr>
        <w:ind w:left="1440" w:hanging="360"/>
      </w:pPr>
      <w:rPr>
        <w:rFonts w:ascii="Symbol" w:hAnsi="Symbol" w:hint="default"/>
      </w:rPr>
    </w:lvl>
    <w:lvl w:ilvl="2" w:tplc="D65C29C8" w:tentative="1">
      <w:start w:val="1"/>
      <w:numFmt w:val="lowerRoman"/>
      <w:lvlText w:val="%3."/>
      <w:lvlJc w:val="right"/>
      <w:pPr>
        <w:ind w:left="2160" w:hanging="180"/>
      </w:pPr>
      <w:rPr>
        <w:rFonts w:cs="Times New Roman"/>
      </w:rPr>
    </w:lvl>
    <w:lvl w:ilvl="3" w:tplc="692C1F2A" w:tentative="1">
      <w:start w:val="1"/>
      <w:numFmt w:val="decimal"/>
      <w:lvlText w:val="%4."/>
      <w:lvlJc w:val="left"/>
      <w:pPr>
        <w:ind w:left="2880" w:hanging="360"/>
      </w:pPr>
      <w:rPr>
        <w:rFonts w:cs="Times New Roman"/>
      </w:rPr>
    </w:lvl>
    <w:lvl w:ilvl="4" w:tplc="02D86306" w:tentative="1">
      <w:start w:val="1"/>
      <w:numFmt w:val="lowerLetter"/>
      <w:lvlText w:val="%5."/>
      <w:lvlJc w:val="left"/>
      <w:pPr>
        <w:ind w:left="3600" w:hanging="360"/>
      </w:pPr>
      <w:rPr>
        <w:rFonts w:cs="Times New Roman"/>
      </w:rPr>
    </w:lvl>
    <w:lvl w:ilvl="5" w:tplc="57B8C718" w:tentative="1">
      <w:start w:val="1"/>
      <w:numFmt w:val="lowerRoman"/>
      <w:lvlText w:val="%6."/>
      <w:lvlJc w:val="right"/>
      <w:pPr>
        <w:ind w:left="4320" w:hanging="180"/>
      </w:pPr>
      <w:rPr>
        <w:rFonts w:cs="Times New Roman"/>
      </w:rPr>
    </w:lvl>
    <w:lvl w:ilvl="6" w:tplc="9CE0BFDA" w:tentative="1">
      <w:start w:val="1"/>
      <w:numFmt w:val="decimal"/>
      <w:lvlText w:val="%7."/>
      <w:lvlJc w:val="left"/>
      <w:pPr>
        <w:ind w:left="5040" w:hanging="360"/>
      </w:pPr>
      <w:rPr>
        <w:rFonts w:cs="Times New Roman"/>
      </w:rPr>
    </w:lvl>
    <w:lvl w:ilvl="7" w:tplc="9B709676" w:tentative="1">
      <w:start w:val="1"/>
      <w:numFmt w:val="lowerLetter"/>
      <w:lvlText w:val="%8."/>
      <w:lvlJc w:val="left"/>
      <w:pPr>
        <w:ind w:left="5760" w:hanging="360"/>
      </w:pPr>
      <w:rPr>
        <w:rFonts w:cs="Times New Roman"/>
      </w:rPr>
    </w:lvl>
    <w:lvl w:ilvl="8" w:tplc="ADDC5B00" w:tentative="1">
      <w:start w:val="1"/>
      <w:numFmt w:val="lowerRoman"/>
      <w:lvlText w:val="%9."/>
      <w:lvlJc w:val="right"/>
      <w:pPr>
        <w:ind w:left="6480" w:hanging="180"/>
      </w:pPr>
      <w:rPr>
        <w:rFonts w:cs="Times New Roman"/>
      </w:rPr>
    </w:lvl>
  </w:abstractNum>
  <w:abstractNum w:abstractNumId="30">
    <w:nsid w:val="61FE17A3"/>
    <w:multiLevelType w:val="hybridMultilevel"/>
    <w:tmpl w:val="73C6CFB2"/>
    <w:lvl w:ilvl="0" w:tplc="D09807EE">
      <w:start w:val="1"/>
      <w:numFmt w:val="bullet"/>
      <w:lvlText w:val=""/>
      <w:lvlJc w:val="left"/>
      <w:pPr>
        <w:ind w:left="360" w:hanging="360"/>
      </w:pPr>
      <w:rPr>
        <w:rFonts w:ascii="Symbol" w:hAnsi="Symbol" w:hint="default"/>
        <w:sz w:val="20"/>
      </w:rPr>
    </w:lvl>
    <w:lvl w:ilvl="1" w:tplc="7AA47238">
      <w:start w:val="1"/>
      <w:numFmt w:val="bullet"/>
      <w:lvlText w:val="o"/>
      <w:lvlJc w:val="left"/>
      <w:pPr>
        <w:ind w:left="1014" w:hanging="360"/>
      </w:pPr>
      <w:rPr>
        <w:rFonts w:ascii="Courier New" w:hAnsi="Courier New" w:hint="default"/>
      </w:rPr>
    </w:lvl>
    <w:lvl w:ilvl="2" w:tplc="63F65658" w:tentative="1">
      <w:start w:val="1"/>
      <w:numFmt w:val="bullet"/>
      <w:lvlText w:val=""/>
      <w:lvlJc w:val="left"/>
      <w:pPr>
        <w:ind w:left="1734" w:hanging="360"/>
      </w:pPr>
      <w:rPr>
        <w:rFonts w:ascii="Wingdings" w:hAnsi="Wingdings" w:hint="default"/>
      </w:rPr>
    </w:lvl>
    <w:lvl w:ilvl="3" w:tplc="C1C65B54" w:tentative="1">
      <w:start w:val="1"/>
      <w:numFmt w:val="bullet"/>
      <w:lvlText w:val=""/>
      <w:lvlJc w:val="left"/>
      <w:pPr>
        <w:ind w:left="2454" w:hanging="360"/>
      </w:pPr>
      <w:rPr>
        <w:rFonts w:ascii="Symbol" w:hAnsi="Symbol" w:hint="default"/>
      </w:rPr>
    </w:lvl>
    <w:lvl w:ilvl="4" w:tplc="05FE4764" w:tentative="1">
      <w:start w:val="1"/>
      <w:numFmt w:val="bullet"/>
      <w:lvlText w:val="o"/>
      <w:lvlJc w:val="left"/>
      <w:pPr>
        <w:ind w:left="3174" w:hanging="360"/>
      </w:pPr>
      <w:rPr>
        <w:rFonts w:ascii="Courier New" w:hAnsi="Courier New" w:hint="default"/>
      </w:rPr>
    </w:lvl>
    <w:lvl w:ilvl="5" w:tplc="35BE3D22" w:tentative="1">
      <w:start w:val="1"/>
      <w:numFmt w:val="bullet"/>
      <w:lvlText w:val=""/>
      <w:lvlJc w:val="left"/>
      <w:pPr>
        <w:ind w:left="3894" w:hanging="360"/>
      </w:pPr>
      <w:rPr>
        <w:rFonts w:ascii="Wingdings" w:hAnsi="Wingdings" w:hint="default"/>
      </w:rPr>
    </w:lvl>
    <w:lvl w:ilvl="6" w:tplc="B0B0E148" w:tentative="1">
      <w:start w:val="1"/>
      <w:numFmt w:val="bullet"/>
      <w:lvlText w:val=""/>
      <w:lvlJc w:val="left"/>
      <w:pPr>
        <w:ind w:left="4614" w:hanging="360"/>
      </w:pPr>
      <w:rPr>
        <w:rFonts w:ascii="Symbol" w:hAnsi="Symbol" w:hint="default"/>
      </w:rPr>
    </w:lvl>
    <w:lvl w:ilvl="7" w:tplc="33ACC0EE" w:tentative="1">
      <w:start w:val="1"/>
      <w:numFmt w:val="bullet"/>
      <w:lvlText w:val="o"/>
      <w:lvlJc w:val="left"/>
      <w:pPr>
        <w:ind w:left="5334" w:hanging="360"/>
      </w:pPr>
      <w:rPr>
        <w:rFonts w:ascii="Courier New" w:hAnsi="Courier New" w:hint="default"/>
      </w:rPr>
    </w:lvl>
    <w:lvl w:ilvl="8" w:tplc="22BCEFBE" w:tentative="1">
      <w:start w:val="1"/>
      <w:numFmt w:val="bullet"/>
      <w:lvlText w:val=""/>
      <w:lvlJc w:val="left"/>
      <w:pPr>
        <w:ind w:left="6054" w:hanging="360"/>
      </w:pPr>
      <w:rPr>
        <w:rFonts w:ascii="Wingdings" w:hAnsi="Wingdings" w:hint="default"/>
      </w:rPr>
    </w:lvl>
  </w:abstractNum>
  <w:abstractNum w:abstractNumId="31">
    <w:nsid w:val="62A468F9"/>
    <w:multiLevelType w:val="hybridMultilevel"/>
    <w:tmpl w:val="C688F67E"/>
    <w:lvl w:ilvl="0" w:tplc="8ABA9D44">
      <w:start w:val="1"/>
      <w:numFmt w:val="bullet"/>
      <w:lvlText w:val=""/>
      <w:lvlJc w:val="left"/>
      <w:pPr>
        <w:ind w:left="360" w:hanging="360"/>
      </w:pPr>
      <w:rPr>
        <w:rFonts w:ascii="Symbol" w:hAnsi="Symbol" w:hint="default"/>
      </w:rPr>
    </w:lvl>
    <w:lvl w:ilvl="1" w:tplc="B518D98A" w:tentative="1">
      <w:start w:val="1"/>
      <w:numFmt w:val="bullet"/>
      <w:lvlText w:val="o"/>
      <w:lvlJc w:val="left"/>
      <w:pPr>
        <w:ind w:left="1080" w:hanging="360"/>
      </w:pPr>
      <w:rPr>
        <w:rFonts w:ascii="Courier New" w:hAnsi="Courier New" w:hint="default"/>
      </w:rPr>
    </w:lvl>
    <w:lvl w:ilvl="2" w:tplc="2A8A787C" w:tentative="1">
      <w:start w:val="1"/>
      <w:numFmt w:val="bullet"/>
      <w:lvlText w:val=""/>
      <w:lvlJc w:val="left"/>
      <w:pPr>
        <w:ind w:left="1800" w:hanging="360"/>
      </w:pPr>
      <w:rPr>
        <w:rFonts w:ascii="Wingdings" w:hAnsi="Wingdings" w:hint="default"/>
      </w:rPr>
    </w:lvl>
    <w:lvl w:ilvl="3" w:tplc="9ECA40CC" w:tentative="1">
      <w:start w:val="1"/>
      <w:numFmt w:val="bullet"/>
      <w:lvlText w:val=""/>
      <w:lvlJc w:val="left"/>
      <w:pPr>
        <w:ind w:left="2520" w:hanging="360"/>
      </w:pPr>
      <w:rPr>
        <w:rFonts w:ascii="Symbol" w:hAnsi="Symbol" w:hint="default"/>
      </w:rPr>
    </w:lvl>
    <w:lvl w:ilvl="4" w:tplc="5C4065CE" w:tentative="1">
      <w:start w:val="1"/>
      <w:numFmt w:val="bullet"/>
      <w:lvlText w:val="o"/>
      <w:lvlJc w:val="left"/>
      <w:pPr>
        <w:ind w:left="3240" w:hanging="360"/>
      </w:pPr>
      <w:rPr>
        <w:rFonts w:ascii="Courier New" w:hAnsi="Courier New" w:hint="default"/>
      </w:rPr>
    </w:lvl>
    <w:lvl w:ilvl="5" w:tplc="FC1C52B2" w:tentative="1">
      <w:start w:val="1"/>
      <w:numFmt w:val="bullet"/>
      <w:lvlText w:val=""/>
      <w:lvlJc w:val="left"/>
      <w:pPr>
        <w:ind w:left="3960" w:hanging="360"/>
      </w:pPr>
      <w:rPr>
        <w:rFonts w:ascii="Wingdings" w:hAnsi="Wingdings" w:hint="default"/>
      </w:rPr>
    </w:lvl>
    <w:lvl w:ilvl="6" w:tplc="EB12ADD4" w:tentative="1">
      <w:start w:val="1"/>
      <w:numFmt w:val="bullet"/>
      <w:lvlText w:val=""/>
      <w:lvlJc w:val="left"/>
      <w:pPr>
        <w:ind w:left="4680" w:hanging="360"/>
      </w:pPr>
      <w:rPr>
        <w:rFonts w:ascii="Symbol" w:hAnsi="Symbol" w:hint="default"/>
      </w:rPr>
    </w:lvl>
    <w:lvl w:ilvl="7" w:tplc="474C94E4" w:tentative="1">
      <w:start w:val="1"/>
      <w:numFmt w:val="bullet"/>
      <w:lvlText w:val="o"/>
      <w:lvlJc w:val="left"/>
      <w:pPr>
        <w:ind w:left="5400" w:hanging="360"/>
      </w:pPr>
      <w:rPr>
        <w:rFonts w:ascii="Courier New" w:hAnsi="Courier New" w:hint="default"/>
      </w:rPr>
    </w:lvl>
    <w:lvl w:ilvl="8" w:tplc="6C464946" w:tentative="1">
      <w:start w:val="1"/>
      <w:numFmt w:val="bullet"/>
      <w:lvlText w:val=""/>
      <w:lvlJc w:val="left"/>
      <w:pPr>
        <w:ind w:left="6120" w:hanging="360"/>
      </w:pPr>
      <w:rPr>
        <w:rFonts w:ascii="Wingdings" w:hAnsi="Wingdings" w:hint="default"/>
      </w:rPr>
    </w:lvl>
  </w:abstractNum>
  <w:abstractNum w:abstractNumId="32">
    <w:nsid w:val="6AD1292D"/>
    <w:multiLevelType w:val="hybridMultilevel"/>
    <w:tmpl w:val="D05C0FF8"/>
    <w:lvl w:ilvl="0" w:tplc="2B38508C">
      <w:start w:val="1"/>
      <w:numFmt w:val="bullet"/>
      <w:lvlText w:val=""/>
      <w:lvlJc w:val="left"/>
      <w:pPr>
        <w:ind w:left="720" w:hanging="360"/>
      </w:pPr>
      <w:rPr>
        <w:rFonts w:ascii="Symbol" w:hAnsi="Symbol" w:hint="default"/>
        <w:sz w:val="16"/>
      </w:rPr>
    </w:lvl>
    <w:lvl w:ilvl="1" w:tplc="702A9D5A" w:tentative="1">
      <w:start w:val="1"/>
      <w:numFmt w:val="bullet"/>
      <w:lvlText w:val="o"/>
      <w:lvlJc w:val="left"/>
      <w:pPr>
        <w:ind w:left="1440" w:hanging="360"/>
      </w:pPr>
      <w:rPr>
        <w:rFonts w:ascii="Courier New" w:hAnsi="Courier New" w:hint="default"/>
      </w:rPr>
    </w:lvl>
    <w:lvl w:ilvl="2" w:tplc="2C8C7B12" w:tentative="1">
      <w:start w:val="1"/>
      <w:numFmt w:val="bullet"/>
      <w:lvlText w:val=""/>
      <w:lvlJc w:val="left"/>
      <w:pPr>
        <w:ind w:left="2160" w:hanging="360"/>
      </w:pPr>
      <w:rPr>
        <w:rFonts w:ascii="Wingdings" w:hAnsi="Wingdings" w:hint="default"/>
      </w:rPr>
    </w:lvl>
    <w:lvl w:ilvl="3" w:tplc="D458ACE4" w:tentative="1">
      <w:start w:val="1"/>
      <w:numFmt w:val="bullet"/>
      <w:lvlText w:val=""/>
      <w:lvlJc w:val="left"/>
      <w:pPr>
        <w:ind w:left="2880" w:hanging="360"/>
      </w:pPr>
      <w:rPr>
        <w:rFonts w:ascii="Symbol" w:hAnsi="Symbol" w:hint="default"/>
      </w:rPr>
    </w:lvl>
    <w:lvl w:ilvl="4" w:tplc="467EB9AC" w:tentative="1">
      <w:start w:val="1"/>
      <w:numFmt w:val="bullet"/>
      <w:lvlText w:val="o"/>
      <w:lvlJc w:val="left"/>
      <w:pPr>
        <w:ind w:left="3600" w:hanging="360"/>
      </w:pPr>
      <w:rPr>
        <w:rFonts w:ascii="Courier New" w:hAnsi="Courier New" w:hint="default"/>
      </w:rPr>
    </w:lvl>
    <w:lvl w:ilvl="5" w:tplc="6EE0E49C" w:tentative="1">
      <w:start w:val="1"/>
      <w:numFmt w:val="bullet"/>
      <w:lvlText w:val=""/>
      <w:lvlJc w:val="left"/>
      <w:pPr>
        <w:ind w:left="4320" w:hanging="360"/>
      </w:pPr>
      <w:rPr>
        <w:rFonts w:ascii="Wingdings" w:hAnsi="Wingdings" w:hint="default"/>
      </w:rPr>
    </w:lvl>
    <w:lvl w:ilvl="6" w:tplc="BB4288F0" w:tentative="1">
      <w:start w:val="1"/>
      <w:numFmt w:val="bullet"/>
      <w:lvlText w:val=""/>
      <w:lvlJc w:val="left"/>
      <w:pPr>
        <w:ind w:left="5040" w:hanging="360"/>
      </w:pPr>
      <w:rPr>
        <w:rFonts w:ascii="Symbol" w:hAnsi="Symbol" w:hint="default"/>
      </w:rPr>
    </w:lvl>
    <w:lvl w:ilvl="7" w:tplc="E48A1394" w:tentative="1">
      <w:start w:val="1"/>
      <w:numFmt w:val="bullet"/>
      <w:lvlText w:val="o"/>
      <w:lvlJc w:val="left"/>
      <w:pPr>
        <w:ind w:left="5760" w:hanging="360"/>
      </w:pPr>
      <w:rPr>
        <w:rFonts w:ascii="Courier New" w:hAnsi="Courier New" w:hint="default"/>
      </w:rPr>
    </w:lvl>
    <w:lvl w:ilvl="8" w:tplc="7F88FB08" w:tentative="1">
      <w:start w:val="1"/>
      <w:numFmt w:val="bullet"/>
      <w:lvlText w:val=""/>
      <w:lvlJc w:val="left"/>
      <w:pPr>
        <w:ind w:left="6480" w:hanging="360"/>
      </w:pPr>
      <w:rPr>
        <w:rFonts w:ascii="Wingdings" w:hAnsi="Wingdings" w:hint="default"/>
      </w:rPr>
    </w:lvl>
  </w:abstractNum>
  <w:abstractNum w:abstractNumId="33">
    <w:nsid w:val="72BD1EB4"/>
    <w:multiLevelType w:val="hybridMultilevel"/>
    <w:tmpl w:val="CAB88B32"/>
    <w:lvl w:ilvl="0" w:tplc="F8EC1E38">
      <w:start w:val="1"/>
      <w:numFmt w:val="bullet"/>
      <w:lvlText w:val=""/>
      <w:lvlJc w:val="left"/>
      <w:pPr>
        <w:ind w:left="360" w:hanging="360"/>
      </w:pPr>
      <w:rPr>
        <w:rFonts w:ascii="Symbol" w:hAnsi="Symbol" w:hint="default"/>
        <w:color w:val="auto"/>
      </w:rPr>
    </w:lvl>
    <w:lvl w:ilvl="1" w:tplc="C840EE2E" w:tentative="1">
      <w:start w:val="1"/>
      <w:numFmt w:val="bullet"/>
      <w:lvlText w:val="o"/>
      <w:lvlJc w:val="left"/>
      <w:pPr>
        <w:ind w:left="1080" w:hanging="360"/>
      </w:pPr>
      <w:rPr>
        <w:rFonts w:ascii="Courier New" w:hAnsi="Courier New" w:hint="default"/>
      </w:rPr>
    </w:lvl>
    <w:lvl w:ilvl="2" w:tplc="F25EC050" w:tentative="1">
      <w:start w:val="1"/>
      <w:numFmt w:val="bullet"/>
      <w:lvlText w:val=""/>
      <w:lvlJc w:val="left"/>
      <w:pPr>
        <w:ind w:left="1800" w:hanging="360"/>
      </w:pPr>
      <w:rPr>
        <w:rFonts w:ascii="Wingdings" w:hAnsi="Wingdings" w:hint="default"/>
      </w:rPr>
    </w:lvl>
    <w:lvl w:ilvl="3" w:tplc="2CFE7DAC" w:tentative="1">
      <w:start w:val="1"/>
      <w:numFmt w:val="bullet"/>
      <w:lvlText w:val=""/>
      <w:lvlJc w:val="left"/>
      <w:pPr>
        <w:ind w:left="2520" w:hanging="360"/>
      </w:pPr>
      <w:rPr>
        <w:rFonts w:ascii="Symbol" w:hAnsi="Symbol" w:hint="default"/>
      </w:rPr>
    </w:lvl>
    <w:lvl w:ilvl="4" w:tplc="C2863EF6" w:tentative="1">
      <w:start w:val="1"/>
      <w:numFmt w:val="bullet"/>
      <w:lvlText w:val="o"/>
      <w:lvlJc w:val="left"/>
      <w:pPr>
        <w:ind w:left="3240" w:hanging="360"/>
      </w:pPr>
      <w:rPr>
        <w:rFonts w:ascii="Courier New" w:hAnsi="Courier New" w:hint="default"/>
      </w:rPr>
    </w:lvl>
    <w:lvl w:ilvl="5" w:tplc="E05A76B8" w:tentative="1">
      <w:start w:val="1"/>
      <w:numFmt w:val="bullet"/>
      <w:lvlText w:val=""/>
      <w:lvlJc w:val="left"/>
      <w:pPr>
        <w:ind w:left="3960" w:hanging="360"/>
      </w:pPr>
      <w:rPr>
        <w:rFonts w:ascii="Wingdings" w:hAnsi="Wingdings" w:hint="default"/>
      </w:rPr>
    </w:lvl>
    <w:lvl w:ilvl="6" w:tplc="D98AFBF0" w:tentative="1">
      <w:start w:val="1"/>
      <w:numFmt w:val="bullet"/>
      <w:lvlText w:val=""/>
      <w:lvlJc w:val="left"/>
      <w:pPr>
        <w:ind w:left="4680" w:hanging="360"/>
      </w:pPr>
      <w:rPr>
        <w:rFonts w:ascii="Symbol" w:hAnsi="Symbol" w:hint="default"/>
      </w:rPr>
    </w:lvl>
    <w:lvl w:ilvl="7" w:tplc="D478815C" w:tentative="1">
      <w:start w:val="1"/>
      <w:numFmt w:val="bullet"/>
      <w:lvlText w:val="o"/>
      <w:lvlJc w:val="left"/>
      <w:pPr>
        <w:ind w:left="5400" w:hanging="360"/>
      </w:pPr>
      <w:rPr>
        <w:rFonts w:ascii="Courier New" w:hAnsi="Courier New" w:hint="default"/>
      </w:rPr>
    </w:lvl>
    <w:lvl w:ilvl="8" w:tplc="10502464" w:tentative="1">
      <w:start w:val="1"/>
      <w:numFmt w:val="bullet"/>
      <w:lvlText w:val=""/>
      <w:lvlJc w:val="left"/>
      <w:pPr>
        <w:ind w:left="6120" w:hanging="360"/>
      </w:pPr>
      <w:rPr>
        <w:rFonts w:ascii="Wingdings" w:hAnsi="Wingdings" w:hint="default"/>
      </w:rPr>
    </w:lvl>
  </w:abstractNum>
  <w:abstractNum w:abstractNumId="34">
    <w:nsid w:val="7A433812"/>
    <w:multiLevelType w:val="hybridMultilevel"/>
    <w:tmpl w:val="89061654"/>
    <w:lvl w:ilvl="0" w:tplc="714CD474">
      <w:start w:val="1"/>
      <w:numFmt w:val="bullet"/>
      <w:lvlText w:val=""/>
      <w:lvlJc w:val="left"/>
      <w:pPr>
        <w:ind w:left="720" w:hanging="360"/>
      </w:pPr>
      <w:rPr>
        <w:rFonts w:ascii="Symbol" w:hAnsi="Symbol" w:hint="default"/>
        <w:sz w:val="16"/>
      </w:rPr>
    </w:lvl>
    <w:lvl w:ilvl="1" w:tplc="DCD09722" w:tentative="1">
      <w:start w:val="1"/>
      <w:numFmt w:val="bullet"/>
      <w:lvlText w:val="o"/>
      <w:lvlJc w:val="left"/>
      <w:pPr>
        <w:ind w:left="1440" w:hanging="360"/>
      </w:pPr>
      <w:rPr>
        <w:rFonts w:ascii="Courier New" w:hAnsi="Courier New" w:hint="default"/>
      </w:rPr>
    </w:lvl>
    <w:lvl w:ilvl="2" w:tplc="61BE52AE" w:tentative="1">
      <w:start w:val="1"/>
      <w:numFmt w:val="bullet"/>
      <w:lvlText w:val=""/>
      <w:lvlJc w:val="left"/>
      <w:pPr>
        <w:ind w:left="2160" w:hanging="360"/>
      </w:pPr>
      <w:rPr>
        <w:rFonts w:ascii="Wingdings" w:hAnsi="Wingdings" w:hint="default"/>
      </w:rPr>
    </w:lvl>
    <w:lvl w:ilvl="3" w:tplc="73F027F8" w:tentative="1">
      <w:start w:val="1"/>
      <w:numFmt w:val="bullet"/>
      <w:lvlText w:val=""/>
      <w:lvlJc w:val="left"/>
      <w:pPr>
        <w:ind w:left="2880" w:hanging="360"/>
      </w:pPr>
      <w:rPr>
        <w:rFonts w:ascii="Symbol" w:hAnsi="Symbol" w:hint="default"/>
      </w:rPr>
    </w:lvl>
    <w:lvl w:ilvl="4" w:tplc="CBA614FE" w:tentative="1">
      <w:start w:val="1"/>
      <w:numFmt w:val="bullet"/>
      <w:lvlText w:val="o"/>
      <w:lvlJc w:val="left"/>
      <w:pPr>
        <w:ind w:left="3600" w:hanging="360"/>
      </w:pPr>
      <w:rPr>
        <w:rFonts w:ascii="Courier New" w:hAnsi="Courier New" w:hint="default"/>
      </w:rPr>
    </w:lvl>
    <w:lvl w:ilvl="5" w:tplc="D4DEC690" w:tentative="1">
      <w:start w:val="1"/>
      <w:numFmt w:val="bullet"/>
      <w:lvlText w:val=""/>
      <w:lvlJc w:val="left"/>
      <w:pPr>
        <w:ind w:left="4320" w:hanging="360"/>
      </w:pPr>
      <w:rPr>
        <w:rFonts w:ascii="Wingdings" w:hAnsi="Wingdings" w:hint="default"/>
      </w:rPr>
    </w:lvl>
    <w:lvl w:ilvl="6" w:tplc="359C2A0E" w:tentative="1">
      <w:start w:val="1"/>
      <w:numFmt w:val="bullet"/>
      <w:lvlText w:val=""/>
      <w:lvlJc w:val="left"/>
      <w:pPr>
        <w:ind w:left="5040" w:hanging="360"/>
      </w:pPr>
      <w:rPr>
        <w:rFonts w:ascii="Symbol" w:hAnsi="Symbol" w:hint="default"/>
      </w:rPr>
    </w:lvl>
    <w:lvl w:ilvl="7" w:tplc="B2B42A22" w:tentative="1">
      <w:start w:val="1"/>
      <w:numFmt w:val="bullet"/>
      <w:lvlText w:val="o"/>
      <w:lvlJc w:val="left"/>
      <w:pPr>
        <w:ind w:left="5760" w:hanging="360"/>
      </w:pPr>
      <w:rPr>
        <w:rFonts w:ascii="Courier New" w:hAnsi="Courier New" w:hint="default"/>
      </w:rPr>
    </w:lvl>
    <w:lvl w:ilvl="8" w:tplc="CC325064" w:tentative="1">
      <w:start w:val="1"/>
      <w:numFmt w:val="bullet"/>
      <w:lvlText w:val=""/>
      <w:lvlJc w:val="left"/>
      <w:pPr>
        <w:ind w:left="6480" w:hanging="360"/>
      </w:pPr>
      <w:rPr>
        <w:rFonts w:ascii="Wingdings" w:hAnsi="Wingdings" w:hint="default"/>
      </w:rPr>
    </w:lvl>
  </w:abstractNum>
  <w:abstractNum w:abstractNumId="35">
    <w:nsid w:val="7A525E37"/>
    <w:multiLevelType w:val="hybridMultilevel"/>
    <w:tmpl w:val="B80C1572"/>
    <w:lvl w:ilvl="0" w:tplc="069287D0">
      <w:start w:val="1"/>
      <w:numFmt w:val="bullet"/>
      <w:lvlText w:val=""/>
      <w:lvlJc w:val="left"/>
      <w:pPr>
        <w:ind w:left="1004" w:hanging="360"/>
      </w:pPr>
      <w:rPr>
        <w:rFonts w:ascii="Symbol" w:hAnsi="Symbol" w:hint="default"/>
        <w:sz w:val="20"/>
      </w:rPr>
    </w:lvl>
    <w:lvl w:ilvl="1" w:tplc="B3007786" w:tentative="1">
      <w:start w:val="1"/>
      <w:numFmt w:val="bullet"/>
      <w:lvlText w:val="o"/>
      <w:lvlJc w:val="left"/>
      <w:pPr>
        <w:ind w:left="1724" w:hanging="360"/>
      </w:pPr>
      <w:rPr>
        <w:rFonts w:ascii="Courier New" w:hAnsi="Courier New" w:hint="default"/>
      </w:rPr>
    </w:lvl>
    <w:lvl w:ilvl="2" w:tplc="BF84B338" w:tentative="1">
      <w:start w:val="1"/>
      <w:numFmt w:val="bullet"/>
      <w:lvlText w:val=""/>
      <w:lvlJc w:val="left"/>
      <w:pPr>
        <w:ind w:left="2444" w:hanging="360"/>
      </w:pPr>
      <w:rPr>
        <w:rFonts w:ascii="Wingdings" w:hAnsi="Wingdings" w:hint="default"/>
      </w:rPr>
    </w:lvl>
    <w:lvl w:ilvl="3" w:tplc="F0C66178" w:tentative="1">
      <w:start w:val="1"/>
      <w:numFmt w:val="bullet"/>
      <w:lvlText w:val=""/>
      <w:lvlJc w:val="left"/>
      <w:pPr>
        <w:ind w:left="3164" w:hanging="360"/>
      </w:pPr>
      <w:rPr>
        <w:rFonts w:ascii="Symbol" w:hAnsi="Symbol" w:hint="default"/>
      </w:rPr>
    </w:lvl>
    <w:lvl w:ilvl="4" w:tplc="CA522586" w:tentative="1">
      <w:start w:val="1"/>
      <w:numFmt w:val="bullet"/>
      <w:lvlText w:val="o"/>
      <w:lvlJc w:val="left"/>
      <w:pPr>
        <w:ind w:left="3884" w:hanging="360"/>
      </w:pPr>
      <w:rPr>
        <w:rFonts w:ascii="Courier New" w:hAnsi="Courier New" w:hint="default"/>
      </w:rPr>
    </w:lvl>
    <w:lvl w:ilvl="5" w:tplc="D8084D3E" w:tentative="1">
      <w:start w:val="1"/>
      <w:numFmt w:val="bullet"/>
      <w:lvlText w:val=""/>
      <w:lvlJc w:val="left"/>
      <w:pPr>
        <w:ind w:left="4604" w:hanging="360"/>
      </w:pPr>
      <w:rPr>
        <w:rFonts w:ascii="Wingdings" w:hAnsi="Wingdings" w:hint="default"/>
      </w:rPr>
    </w:lvl>
    <w:lvl w:ilvl="6" w:tplc="9E5EFCD2" w:tentative="1">
      <w:start w:val="1"/>
      <w:numFmt w:val="bullet"/>
      <w:lvlText w:val=""/>
      <w:lvlJc w:val="left"/>
      <w:pPr>
        <w:ind w:left="5324" w:hanging="360"/>
      </w:pPr>
      <w:rPr>
        <w:rFonts w:ascii="Symbol" w:hAnsi="Symbol" w:hint="default"/>
      </w:rPr>
    </w:lvl>
    <w:lvl w:ilvl="7" w:tplc="C6B839CE" w:tentative="1">
      <w:start w:val="1"/>
      <w:numFmt w:val="bullet"/>
      <w:lvlText w:val="o"/>
      <w:lvlJc w:val="left"/>
      <w:pPr>
        <w:ind w:left="6044" w:hanging="360"/>
      </w:pPr>
      <w:rPr>
        <w:rFonts w:ascii="Courier New" w:hAnsi="Courier New" w:hint="default"/>
      </w:rPr>
    </w:lvl>
    <w:lvl w:ilvl="8" w:tplc="E42276FE" w:tentative="1">
      <w:start w:val="1"/>
      <w:numFmt w:val="bullet"/>
      <w:lvlText w:val=""/>
      <w:lvlJc w:val="left"/>
      <w:pPr>
        <w:ind w:left="6764" w:hanging="360"/>
      </w:pPr>
      <w:rPr>
        <w:rFonts w:ascii="Wingdings" w:hAnsi="Wingdings" w:hint="default"/>
      </w:rPr>
    </w:lvl>
  </w:abstractNum>
  <w:abstractNum w:abstractNumId="36">
    <w:nsid w:val="7C6E6059"/>
    <w:multiLevelType w:val="hybridMultilevel"/>
    <w:tmpl w:val="212619F6"/>
    <w:lvl w:ilvl="0" w:tplc="C6E26914">
      <w:start w:val="1"/>
      <w:numFmt w:val="bullet"/>
      <w:lvlText w:val=""/>
      <w:lvlJc w:val="left"/>
      <w:pPr>
        <w:ind w:left="720" w:hanging="360"/>
      </w:pPr>
      <w:rPr>
        <w:rFonts w:ascii="Symbol" w:hAnsi="Symbol" w:hint="default"/>
      </w:rPr>
    </w:lvl>
    <w:lvl w:ilvl="1" w:tplc="9408A2B6" w:tentative="1">
      <w:start w:val="1"/>
      <w:numFmt w:val="bullet"/>
      <w:lvlText w:val="o"/>
      <w:lvlJc w:val="left"/>
      <w:pPr>
        <w:ind w:left="1440" w:hanging="360"/>
      </w:pPr>
      <w:rPr>
        <w:rFonts w:ascii="Courier New" w:hAnsi="Courier New" w:hint="default"/>
      </w:rPr>
    </w:lvl>
    <w:lvl w:ilvl="2" w:tplc="8798311C" w:tentative="1">
      <w:start w:val="1"/>
      <w:numFmt w:val="bullet"/>
      <w:lvlText w:val=""/>
      <w:lvlJc w:val="left"/>
      <w:pPr>
        <w:ind w:left="2160" w:hanging="360"/>
      </w:pPr>
      <w:rPr>
        <w:rFonts w:ascii="Wingdings" w:hAnsi="Wingdings" w:hint="default"/>
      </w:rPr>
    </w:lvl>
    <w:lvl w:ilvl="3" w:tplc="5454A65A" w:tentative="1">
      <w:start w:val="1"/>
      <w:numFmt w:val="bullet"/>
      <w:lvlText w:val=""/>
      <w:lvlJc w:val="left"/>
      <w:pPr>
        <w:ind w:left="2880" w:hanging="360"/>
      </w:pPr>
      <w:rPr>
        <w:rFonts w:ascii="Symbol" w:hAnsi="Symbol" w:hint="default"/>
      </w:rPr>
    </w:lvl>
    <w:lvl w:ilvl="4" w:tplc="7BC00306" w:tentative="1">
      <w:start w:val="1"/>
      <w:numFmt w:val="bullet"/>
      <w:lvlText w:val="o"/>
      <w:lvlJc w:val="left"/>
      <w:pPr>
        <w:ind w:left="3600" w:hanging="360"/>
      </w:pPr>
      <w:rPr>
        <w:rFonts w:ascii="Courier New" w:hAnsi="Courier New" w:hint="default"/>
      </w:rPr>
    </w:lvl>
    <w:lvl w:ilvl="5" w:tplc="53204A5A" w:tentative="1">
      <w:start w:val="1"/>
      <w:numFmt w:val="bullet"/>
      <w:lvlText w:val=""/>
      <w:lvlJc w:val="left"/>
      <w:pPr>
        <w:ind w:left="4320" w:hanging="360"/>
      </w:pPr>
      <w:rPr>
        <w:rFonts w:ascii="Wingdings" w:hAnsi="Wingdings" w:hint="default"/>
      </w:rPr>
    </w:lvl>
    <w:lvl w:ilvl="6" w:tplc="DDA222D0" w:tentative="1">
      <w:start w:val="1"/>
      <w:numFmt w:val="bullet"/>
      <w:lvlText w:val=""/>
      <w:lvlJc w:val="left"/>
      <w:pPr>
        <w:ind w:left="5040" w:hanging="360"/>
      </w:pPr>
      <w:rPr>
        <w:rFonts w:ascii="Symbol" w:hAnsi="Symbol" w:hint="default"/>
      </w:rPr>
    </w:lvl>
    <w:lvl w:ilvl="7" w:tplc="D8F84844" w:tentative="1">
      <w:start w:val="1"/>
      <w:numFmt w:val="bullet"/>
      <w:lvlText w:val="o"/>
      <w:lvlJc w:val="left"/>
      <w:pPr>
        <w:ind w:left="5760" w:hanging="360"/>
      </w:pPr>
      <w:rPr>
        <w:rFonts w:ascii="Courier New" w:hAnsi="Courier New" w:hint="default"/>
      </w:rPr>
    </w:lvl>
    <w:lvl w:ilvl="8" w:tplc="D29078F8" w:tentative="1">
      <w:start w:val="1"/>
      <w:numFmt w:val="bullet"/>
      <w:lvlText w:val=""/>
      <w:lvlJc w:val="left"/>
      <w:pPr>
        <w:ind w:left="6480" w:hanging="360"/>
      </w:pPr>
      <w:rPr>
        <w:rFonts w:ascii="Wingdings" w:hAnsi="Wingdings" w:hint="default"/>
      </w:rPr>
    </w:lvl>
  </w:abstractNum>
  <w:abstractNum w:abstractNumId="37">
    <w:nsid w:val="7E6D79B8"/>
    <w:multiLevelType w:val="multilevel"/>
    <w:tmpl w:val="447A597A"/>
    <w:lvl w:ilvl="0">
      <w:start w:val="1"/>
      <w:numFmt w:val="decimal"/>
      <w:lvlText w:val="%1."/>
      <w:lvlJc w:val="left"/>
      <w:pPr>
        <w:ind w:left="720" w:hanging="360"/>
      </w:pPr>
      <w:rPr>
        <w:rFonts w:cs="Times New Roman" w:hint="default"/>
        <w:b/>
        <w:sz w:val="28"/>
        <w:szCs w:val="28"/>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b/>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0"/>
  </w:num>
  <w:num w:numId="3">
    <w:abstractNumId w:val="25"/>
  </w:num>
  <w:num w:numId="4">
    <w:abstractNumId w:val="37"/>
  </w:num>
  <w:num w:numId="5">
    <w:abstractNumId w:val="5"/>
  </w:num>
  <w:num w:numId="6">
    <w:abstractNumId w:val="14"/>
  </w:num>
  <w:num w:numId="7">
    <w:abstractNumId w:val="15"/>
  </w:num>
  <w:num w:numId="8">
    <w:abstractNumId w:val="10"/>
  </w:num>
  <w:num w:numId="9">
    <w:abstractNumId w:val="30"/>
  </w:num>
  <w:num w:numId="10">
    <w:abstractNumId w:val="13"/>
  </w:num>
  <w:num w:numId="11">
    <w:abstractNumId w:val="9"/>
  </w:num>
  <w:num w:numId="12">
    <w:abstractNumId w:val="23"/>
  </w:num>
  <w:num w:numId="13">
    <w:abstractNumId w:val="36"/>
  </w:num>
  <w:num w:numId="14">
    <w:abstractNumId w:val="16"/>
  </w:num>
  <w:num w:numId="15">
    <w:abstractNumId w:val="22"/>
  </w:num>
  <w:num w:numId="16">
    <w:abstractNumId w:val="20"/>
  </w:num>
  <w:num w:numId="17">
    <w:abstractNumId w:val="2"/>
  </w:num>
  <w:num w:numId="18">
    <w:abstractNumId w:val="27"/>
  </w:num>
  <w:num w:numId="19">
    <w:abstractNumId w:val="28"/>
  </w:num>
  <w:num w:numId="20">
    <w:abstractNumId w:val="3"/>
  </w:num>
  <w:num w:numId="21">
    <w:abstractNumId w:val="29"/>
  </w:num>
  <w:num w:numId="22">
    <w:abstractNumId w:val="35"/>
  </w:num>
  <w:num w:numId="23">
    <w:abstractNumId w:val="4"/>
  </w:num>
  <w:num w:numId="24">
    <w:abstractNumId w:val="7"/>
  </w:num>
  <w:num w:numId="25">
    <w:abstractNumId w:val="24"/>
  </w:num>
  <w:num w:numId="26">
    <w:abstractNumId w:val="32"/>
  </w:num>
  <w:num w:numId="27">
    <w:abstractNumId w:val="11"/>
  </w:num>
  <w:num w:numId="28">
    <w:abstractNumId w:val="12"/>
  </w:num>
  <w:num w:numId="29">
    <w:abstractNumId w:val="17"/>
  </w:num>
  <w:num w:numId="30">
    <w:abstractNumId w:val="1"/>
  </w:num>
  <w:num w:numId="31">
    <w:abstractNumId w:val="34"/>
  </w:num>
  <w:num w:numId="32">
    <w:abstractNumId w:val="33"/>
  </w:num>
  <w:num w:numId="33">
    <w:abstractNumId w:val="8"/>
  </w:num>
  <w:num w:numId="34">
    <w:abstractNumId w:val="18"/>
  </w:num>
  <w:num w:numId="35">
    <w:abstractNumId w:val="19"/>
  </w:num>
  <w:num w:numId="36">
    <w:abstractNumId w:val="26"/>
  </w:num>
  <w:num w:numId="37">
    <w:abstractNumId w:val="21"/>
  </w:num>
  <w:num w:numId="38">
    <w:abstractNumId w:val="6"/>
  </w:num>
  <w:num w:numId="39">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F74DAEA-6FC5-495A-89FE-724B0AAEF973}"/>
    <w:docVar w:name="dgnword-eventsink" w:val="85939720"/>
  </w:docVars>
  <w:rsids>
    <w:rsidRoot w:val="00485454"/>
    <w:rsid w:val="00007A75"/>
    <w:rsid w:val="000336DF"/>
    <w:rsid w:val="000C4157"/>
    <w:rsid w:val="000C6901"/>
    <w:rsid w:val="000C6A86"/>
    <w:rsid w:val="000F56DB"/>
    <w:rsid w:val="000F70FD"/>
    <w:rsid w:val="001031BB"/>
    <w:rsid w:val="00123482"/>
    <w:rsid w:val="00134C07"/>
    <w:rsid w:val="00145B77"/>
    <w:rsid w:val="00151267"/>
    <w:rsid w:val="00152E1C"/>
    <w:rsid w:val="001B2A47"/>
    <w:rsid w:val="001D15C9"/>
    <w:rsid w:val="001F0108"/>
    <w:rsid w:val="001F2B21"/>
    <w:rsid w:val="0020504C"/>
    <w:rsid w:val="00216861"/>
    <w:rsid w:val="002256FF"/>
    <w:rsid w:val="002374EC"/>
    <w:rsid w:val="002A66C6"/>
    <w:rsid w:val="002A783F"/>
    <w:rsid w:val="002D5B00"/>
    <w:rsid w:val="002D67D4"/>
    <w:rsid w:val="002E1FAA"/>
    <w:rsid w:val="00301DED"/>
    <w:rsid w:val="0032692E"/>
    <w:rsid w:val="0033198A"/>
    <w:rsid w:val="00345EE4"/>
    <w:rsid w:val="0034664F"/>
    <w:rsid w:val="00346AEC"/>
    <w:rsid w:val="00354D00"/>
    <w:rsid w:val="003A794D"/>
    <w:rsid w:val="003E30E5"/>
    <w:rsid w:val="003F1335"/>
    <w:rsid w:val="00413DA0"/>
    <w:rsid w:val="004451F5"/>
    <w:rsid w:val="00483662"/>
    <w:rsid w:val="00485454"/>
    <w:rsid w:val="00496405"/>
    <w:rsid w:val="004A5E4B"/>
    <w:rsid w:val="004D6A65"/>
    <w:rsid w:val="004F374C"/>
    <w:rsid w:val="00534FEC"/>
    <w:rsid w:val="005E20CC"/>
    <w:rsid w:val="005E49F7"/>
    <w:rsid w:val="00606569"/>
    <w:rsid w:val="006A6F0B"/>
    <w:rsid w:val="006E0977"/>
    <w:rsid w:val="0073185A"/>
    <w:rsid w:val="007A63F7"/>
    <w:rsid w:val="007D1281"/>
    <w:rsid w:val="007E2688"/>
    <w:rsid w:val="007F2B5D"/>
    <w:rsid w:val="00824DB8"/>
    <w:rsid w:val="00832CBF"/>
    <w:rsid w:val="00841D3E"/>
    <w:rsid w:val="00871CAF"/>
    <w:rsid w:val="008728F5"/>
    <w:rsid w:val="00882541"/>
    <w:rsid w:val="00884AC5"/>
    <w:rsid w:val="008F588B"/>
    <w:rsid w:val="009023B4"/>
    <w:rsid w:val="00907A9F"/>
    <w:rsid w:val="0092032F"/>
    <w:rsid w:val="0095112F"/>
    <w:rsid w:val="009D62A1"/>
    <w:rsid w:val="009E4F9B"/>
    <w:rsid w:val="00A21858"/>
    <w:rsid w:val="00A326C4"/>
    <w:rsid w:val="00A9237F"/>
    <w:rsid w:val="00AC0EC4"/>
    <w:rsid w:val="00B333B9"/>
    <w:rsid w:val="00B74439"/>
    <w:rsid w:val="00B803B2"/>
    <w:rsid w:val="00B90DC5"/>
    <w:rsid w:val="00BF47D2"/>
    <w:rsid w:val="00C141AB"/>
    <w:rsid w:val="00C207CE"/>
    <w:rsid w:val="00C519E7"/>
    <w:rsid w:val="00C71FF6"/>
    <w:rsid w:val="00C75A87"/>
    <w:rsid w:val="00C86E85"/>
    <w:rsid w:val="00CA03D6"/>
    <w:rsid w:val="00D102C5"/>
    <w:rsid w:val="00D10FB7"/>
    <w:rsid w:val="00D145D6"/>
    <w:rsid w:val="00D67BFD"/>
    <w:rsid w:val="00D80D4B"/>
    <w:rsid w:val="00D81AE8"/>
    <w:rsid w:val="00D902F5"/>
    <w:rsid w:val="00DA6C7B"/>
    <w:rsid w:val="00DB3380"/>
    <w:rsid w:val="00DB3733"/>
    <w:rsid w:val="00DB5FFF"/>
    <w:rsid w:val="00E04B2D"/>
    <w:rsid w:val="00E205FB"/>
    <w:rsid w:val="00E25A97"/>
    <w:rsid w:val="00E31342"/>
    <w:rsid w:val="00E35AFD"/>
    <w:rsid w:val="00E617E1"/>
    <w:rsid w:val="00E731AB"/>
    <w:rsid w:val="00EC21E2"/>
    <w:rsid w:val="00F252E8"/>
    <w:rsid w:val="00F51EF0"/>
    <w:rsid w:val="00F707ED"/>
    <w:rsid w:val="00FA6952"/>
    <w:rsid w:val="00FE36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locked="0"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023B4"/>
    <w:pPr>
      <w:widowControl w:val="0"/>
    </w:pPr>
    <w:rPr>
      <w:sz w:val="24"/>
      <w:szCs w:val="24"/>
      <w:lang w:val="en-US" w:eastAsia="en-US"/>
    </w:rPr>
  </w:style>
  <w:style w:type="paragraph" w:styleId="Heading1">
    <w:name w:val="heading 1"/>
    <w:basedOn w:val="Normal"/>
    <w:next w:val="Normal"/>
    <w:link w:val="Heading1Char"/>
    <w:uiPriority w:val="99"/>
    <w:qFormat/>
    <w:rsid w:val="009023B4"/>
    <w:pPr>
      <w:keepNext/>
      <w:tabs>
        <w:tab w:val="center" w:pos="4680"/>
      </w:tabs>
      <w:jc w:val="center"/>
      <w:outlineLvl w:val="0"/>
    </w:pPr>
    <w:rPr>
      <w:rFonts w:ascii="CG Times" w:hAnsi="CG Times"/>
      <w:b/>
      <w:szCs w:val="20"/>
      <w:lang w:val="en-GB" w:eastAsia="fr-FR"/>
    </w:rPr>
  </w:style>
  <w:style w:type="paragraph" w:styleId="Heading2">
    <w:name w:val="heading 2"/>
    <w:basedOn w:val="Normal"/>
    <w:next w:val="Normal"/>
    <w:link w:val="Heading2Char"/>
    <w:uiPriority w:val="99"/>
    <w:qFormat/>
    <w:rsid w:val="009023B4"/>
    <w:pPr>
      <w:keepNext/>
      <w:keepLines/>
      <w:spacing w:before="200"/>
      <w:outlineLvl w:val="1"/>
    </w:pPr>
    <w:rPr>
      <w:rFonts w:ascii="Cambria" w:hAnsi="Cambria"/>
      <w:b/>
      <w:color w:val="4F81BD"/>
      <w:sz w:val="26"/>
      <w:szCs w:val="20"/>
      <w:lang w:val="fr-FR" w:eastAsia="fr-FR"/>
    </w:rPr>
  </w:style>
  <w:style w:type="paragraph" w:styleId="Heading3">
    <w:name w:val="heading 3"/>
    <w:basedOn w:val="Normal"/>
    <w:next w:val="Normal"/>
    <w:link w:val="Heading3Char"/>
    <w:uiPriority w:val="99"/>
    <w:qFormat/>
    <w:rsid w:val="009023B4"/>
    <w:pPr>
      <w:keepNext/>
      <w:shd w:val="pct15" w:color="auto" w:fill="FFFFFF"/>
      <w:jc w:val="center"/>
      <w:outlineLvl w:val="2"/>
    </w:pPr>
    <w:rPr>
      <w:rFonts w:ascii="Arial" w:hAnsi="Arial"/>
      <w:szCs w:val="20"/>
      <w:lang w:val="fr-FR" w:eastAsia="fr-FR"/>
    </w:rPr>
  </w:style>
  <w:style w:type="paragraph" w:styleId="Heading4">
    <w:name w:val="heading 4"/>
    <w:basedOn w:val="Normal"/>
    <w:next w:val="Normal"/>
    <w:link w:val="Heading4Char"/>
    <w:uiPriority w:val="99"/>
    <w:qFormat/>
    <w:rsid w:val="009023B4"/>
    <w:pPr>
      <w:keepNext/>
      <w:jc w:val="center"/>
      <w:outlineLvl w:val="3"/>
    </w:pPr>
    <w:rPr>
      <w:sz w:val="28"/>
      <w:szCs w:val="20"/>
      <w:lang w:val="fr-FR" w:eastAsia="fr-FR"/>
    </w:rPr>
  </w:style>
  <w:style w:type="paragraph" w:styleId="Heading5">
    <w:name w:val="heading 5"/>
    <w:basedOn w:val="Normal"/>
    <w:next w:val="Normal"/>
    <w:link w:val="Heading5Char"/>
    <w:uiPriority w:val="99"/>
    <w:qFormat/>
    <w:rsid w:val="009023B4"/>
    <w:pPr>
      <w:keepNext/>
      <w:ind w:right="-36"/>
      <w:jc w:val="both"/>
      <w:outlineLvl w:val="4"/>
    </w:pPr>
    <w:rPr>
      <w:b/>
      <w:szCs w:val="20"/>
      <w:lang w:val="en-GB" w:eastAsia="fr-FR"/>
    </w:rPr>
  </w:style>
  <w:style w:type="paragraph" w:styleId="Heading6">
    <w:name w:val="heading 6"/>
    <w:basedOn w:val="Normal"/>
    <w:next w:val="Normal"/>
    <w:link w:val="Heading6Char"/>
    <w:uiPriority w:val="99"/>
    <w:qFormat/>
    <w:rsid w:val="009023B4"/>
    <w:pPr>
      <w:keepNext/>
      <w:tabs>
        <w:tab w:val="left" w:pos="0"/>
        <w:tab w:val="left" w:pos="720"/>
        <w:tab w:val="left" w:pos="1440"/>
        <w:tab w:val="left" w:pos="1800"/>
      </w:tabs>
      <w:jc w:val="both"/>
      <w:outlineLvl w:val="5"/>
    </w:pPr>
    <w:rPr>
      <w:b/>
      <w:szCs w:val="20"/>
      <w:lang w:val="en-GB" w:eastAsia="fr-FR"/>
    </w:rPr>
  </w:style>
  <w:style w:type="paragraph" w:styleId="Heading7">
    <w:name w:val="heading 7"/>
    <w:basedOn w:val="Normal"/>
    <w:next w:val="Normal"/>
    <w:link w:val="Heading7Char"/>
    <w:uiPriority w:val="99"/>
    <w:qFormat/>
    <w:rsid w:val="009023B4"/>
    <w:pPr>
      <w:keepNext/>
      <w:outlineLvl w:val="6"/>
    </w:pPr>
    <w:rPr>
      <w:szCs w:val="20"/>
      <w:u w:val="single"/>
      <w:lang w:val="en-GB" w:eastAsia="fr-FR"/>
    </w:rPr>
  </w:style>
  <w:style w:type="paragraph" w:styleId="Heading8">
    <w:name w:val="heading 8"/>
    <w:basedOn w:val="Normal"/>
    <w:next w:val="Normal"/>
    <w:link w:val="Heading8Char"/>
    <w:uiPriority w:val="99"/>
    <w:qFormat/>
    <w:rsid w:val="009023B4"/>
    <w:pPr>
      <w:keepNext/>
      <w:tabs>
        <w:tab w:val="left" w:pos="0"/>
        <w:tab w:val="left" w:pos="720"/>
        <w:tab w:val="left" w:pos="1440"/>
        <w:tab w:val="left" w:pos="1800"/>
      </w:tabs>
      <w:jc w:val="both"/>
      <w:outlineLvl w:val="7"/>
    </w:pPr>
    <w:rPr>
      <w:szCs w:val="20"/>
      <w:u w:val="single"/>
      <w:lang w:val="en-GB" w:eastAsia="fr-FR"/>
    </w:rPr>
  </w:style>
  <w:style w:type="paragraph" w:styleId="Heading9">
    <w:name w:val="heading 9"/>
    <w:basedOn w:val="Normal"/>
    <w:next w:val="Normal"/>
    <w:link w:val="Heading9Char"/>
    <w:uiPriority w:val="99"/>
    <w:qFormat/>
    <w:rsid w:val="009023B4"/>
    <w:pPr>
      <w:keepNext/>
      <w:jc w:val="both"/>
      <w:outlineLvl w:val="8"/>
    </w:pPr>
    <w:rPr>
      <w:rFonts w:ascii="CG Times" w:hAnsi="CG Times"/>
      <w:b/>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23B4"/>
    <w:rPr>
      <w:rFonts w:ascii="CG Times" w:hAnsi="CG Times"/>
      <w:b/>
      <w:sz w:val="24"/>
      <w:lang w:val="en-GB"/>
    </w:rPr>
  </w:style>
  <w:style w:type="character" w:customStyle="1" w:styleId="Heading2Char">
    <w:name w:val="Heading 2 Char"/>
    <w:link w:val="Heading2"/>
    <w:uiPriority w:val="99"/>
    <w:locked/>
    <w:rsid w:val="009023B4"/>
    <w:rPr>
      <w:rFonts w:ascii="Cambria" w:hAnsi="Cambria"/>
      <w:b/>
      <w:color w:val="4F81BD"/>
      <w:sz w:val="26"/>
    </w:rPr>
  </w:style>
  <w:style w:type="character" w:customStyle="1" w:styleId="Heading3Char">
    <w:name w:val="Heading 3 Char"/>
    <w:link w:val="Heading3"/>
    <w:uiPriority w:val="99"/>
    <w:locked/>
    <w:rsid w:val="009023B4"/>
    <w:rPr>
      <w:rFonts w:ascii="Arial" w:hAnsi="Arial"/>
      <w:sz w:val="24"/>
      <w:shd w:val="pct15" w:color="auto" w:fill="FFFFFF"/>
    </w:rPr>
  </w:style>
  <w:style w:type="character" w:customStyle="1" w:styleId="Heading4Char">
    <w:name w:val="Heading 4 Char"/>
    <w:link w:val="Heading4"/>
    <w:uiPriority w:val="99"/>
    <w:locked/>
    <w:rsid w:val="009023B4"/>
    <w:rPr>
      <w:sz w:val="28"/>
    </w:rPr>
  </w:style>
  <w:style w:type="character" w:customStyle="1" w:styleId="Heading5Char">
    <w:name w:val="Heading 5 Char"/>
    <w:link w:val="Heading5"/>
    <w:uiPriority w:val="99"/>
    <w:locked/>
    <w:rsid w:val="009023B4"/>
    <w:rPr>
      <w:b/>
      <w:sz w:val="24"/>
      <w:lang w:val="en-GB"/>
    </w:rPr>
  </w:style>
  <w:style w:type="character" w:customStyle="1" w:styleId="Heading6Char">
    <w:name w:val="Heading 6 Char"/>
    <w:link w:val="Heading6"/>
    <w:uiPriority w:val="99"/>
    <w:locked/>
    <w:rsid w:val="009023B4"/>
    <w:rPr>
      <w:b/>
      <w:sz w:val="24"/>
      <w:lang w:val="en-GB"/>
    </w:rPr>
  </w:style>
  <w:style w:type="character" w:customStyle="1" w:styleId="Heading7Char">
    <w:name w:val="Heading 7 Char"/>
    <w:link w:val="Heading7"/>
    <w:uiPriority w:val="99"/>
    <w:locked/>
    <w:rsid w:val="009023B4"/>
    <w:rPr>
      <w:sz w:val="24"/>
      <w:u w:val="single"/>
      <w:lang w:val="en-GB"/>
    </w:rPr>
  </w:style>
  <w:style w:type="character" w:customStyle="1" w:styleId="Heading8Char">
    <w:name w:val="Heading 8 Char"/>
    <w:link w:val="Heading8"/>
    <w:uiPriority w:val="99"/>
    <w:locked/>
    <w:rsid w:val="009023B4"/>
    <w:rPr>
      <w:sz w:val="24"/>
      <w:u w:val="single"/>
      <w:lang w:val="en-GB"/>
    </w:rPr>
  </w:style>
  <w:style w:type="character" w:customStyle="1" w:styleId="Heading9Char">
    <w:name w:val="Heading 9 Char"/>
    <w:link w:val="Heading9"/>
    <w:uiPriority w:val="99"/>
    <w:locked/>
    <w:rsid w:val="009023B4"/>
    <w:rPr>
      <w:rFonts w:ascii="CG Times" w:hAnsi="CG Times"/>
      <w:b/>
      <w:sz w:val="24"/>
      <w:lang w:val="en-GB"/>
    </w:rPr>
  </w:style>
  <w:style w:type="paragraph" w:styleId="BalloonText">
    <w:name w:val="Balloon Text"/>
    <w:basedOn w:val="Normal"/>
    <w:link w:val="BalloonTextChar2"/>
    <w:uiPriority w:val="99"/>
    <w:semiHidden/>
    <w:rsid w:val="009023B4"/>
    <w:rPr>
      <w:rFonts w:ascii="Tahoma" w:hAnsi="Tahoma"/>
      <w:sz w:val="16"/>
      <w:szCs w:val="20"/>
      <w:lang w:val="fr-FR" w:eastAsia="fr-FR"/>
    </w:rPr>
  </w:style>
  <w:style w:type="character" w:customStyle="1" w:styleId="BalloonTextChar">
    <w:name w:val="Balloon Text Char"/>
    <w:uiPriority w:val="99"/>
    <w:semiHidden/>
    <w:rsid w:val="009023B4"/>
    <w:rPr>
      <w:rFonts w:ascii="Lucida Grande" w:hAnsi="Lucida Grande"/>
      <w:sz w:val="18"/>
    </w:rPr>
  </w:style>
  <w:style w:type="character" w:customStyle="1" w:styleId="BalloonTextChar2">
    <w:name w:val="Balloon Text Char2"/>
    <w:link w:val="BalloonText"/>
    <w:uiPriority w:val="99"/>
    <w:semiHidden/>
    <w:locked/>
    <w:rsid w:val="009023B4"/>
    <w:rPr>
      <w:rFonts w:ascii="Tahoma" w:hAnsi="Tahoma"/>
      <w:sz w:val="16"/>
    </w:rPr>
  </w:style>
  <w:style w:type="character" w:customStyle="1" w:styleId="BalloonTextChar1">
    <w:name w:val="Balloon Text Char1"/>
    <w:uiPriority w:val="99"/>
    <w:semiHidden/>
    <w:rsid w:val="009023B4"/>
    <w:rPr>
      <w:rFonts w:ascii="Lucida Grande" w:hAnsi="Lucida Grande"/>
      <w:sz w:val="18"/>
    </w:rPr>
  </w:style>
  <w:style w:type="paragraph" w:styleId="BodyText">
    <w:name w:val="Body Text"/>
    <w:aliases w:val="Body Text Char"/>
    <w:basedOn w:val="Normal"/>
    <w:link w:val="BodyTextChar1"/>
    <w:uiPriority w:val="99"/>
    <w:rsid w:val="009023B4"/>
    <w:pPr>
      <w:widowControl/>
    </w:pPr>
  </w:style>
  <w:style w:type="character" w:customStyle="1" w:styleId="BodyTextChar1">
    <w:name w:val="Body Text Char1"/>
    <w:aliases w:val="Body Text Char Char"/>
    <w:link w:val="BodyText"/>
    <w:uiPriority w:val="99"/>
    <w:semiHidden/>
    <w:locked/>
    <w:rPr>
      <w:sz w:val="24"/>
      <w:lang w:val="en-US" w:eastAsia="en-US"/>
    </w:rPr>
  </w:style>
  <w:style w:type="paragraph" w:styleId="BodyText2">
    <w:name w:val="Body Text 2"/>
    <w:basedOn w:val="Normal"/>
    <w:link w:val="BodyText2Char"/>
    <w:uiPriority w:val="99"/>
    <w:rsid w:val="009023B4"/>
    <w:pPr>
      <w:widowControl/>
    </w:pPr>
    <w:rPr>
      <w:rFonts w:ascii="Arial" w:hAnsi="Arial"/>
      <w:sz w:val="20"/>
      <w:szCs w:val="20"/>
      <w:lang w:val="fr-FR" w:eastAsia="fr-FR"/>
    </w:rPr>
  </w:style>
  <w:style w:type="character" w:customStyle="1" w:styleId="BodyText2Char">
    <w:name w:val="Body Text 2 Char"/>
    <w:link w:val="BodyText2"/>
    <w:uiPriority w:val="99"/>
    <w:locked/>
    <w:rsid w:val="009023B4"/>
    <w:rPr>
      <w:rFonts w:ascii="Arial" w:hAnsi="Arial"/>
    </w:rPr>
  </w:style>
  <w:style w:type="paragraph" w:styleId="BodyText3">
    <w:name w:val="Body Text 3"/>
    <w:basedOn w:val="Normal"/>
    <w:link w:val="BodyText3Char"/>
    <w:uiPriority w:val="99"/>
    <w:rsid w:val="009023B4"/>
    <w:pPr>
      <w:jc w:val="both"/>
    </w:pPr>
    <w:rPr>
      <w:szCs w:val="20"/>
      <w:lang w:val="fr-FR" w:eastAsia="fr-FR"/>
    </w:rPr>
  </w:style>
  <w:style w:type="character" w:customStyle="1" w:styleId="BodyText3Char">
    <w:name w:val="Body Text 3 Char"/>
    <w:link w:val="BodyText3"/>
    <w:uiPriority w:val="99"/>
    <w:locked/>
    <w:rsid w:val="009023B4"/>
    <w:rPr>
      <w:sz w:val="24"/>
    </w:rPr>
  </w:style>
  <w:style w:type="paragraph" w:styleId="Header">
    <w:name w:val="header"/>
    <w:basedOn w:val="Normal"/>
    <w:link w:val="HeaderChar"/>
    <w:uiPriority w:val="99"/>
    <w:rsid w:val="009023B4"/>
    <w:pPr>
      <w:tabs>
        <w:tab w:val="center" w:pos="4320"/>
        <w:tab w:val="right" w:pos="8640"/>
      </w:tabs>
    </w:pPr>
    <w:rPr>
      <w:szCs w:val="20"/>
      <w:lang w:val="fr-FR" w:eastAsia="fr-FR"/>
    </w:rPr>
  </w:style>
  <w:style w:type="character" w:customStyle="1" w:styleId="HeaderChar">
    <w:name w:val="Header Char"/>
    <w:link w:val="Header"/>
    <w:uiPriority w:val="99"/>
    <w:locked/>
    <w:rsid w:val="009023B4"/>
    <w:rPr>
      <w:sz w:val="24"/>
    </w:rPr>
  </w:style>
  <w:style w:type="paragraph" w:styleId="Footer">
    <w:name w:val="footer"/>
    <w:basedOn w:val="Normal"/>
    <w:link w:val="FooterChar"/>
    <w:uiPriority w:val="99"/>
    <w:rsid w:val="009023B4"/>
    <w:pPr>
      <w:tabs>
        <w:tab w:val="center" w:pos="4320"/>
        <w:tab w:val="right" w:pos="8640"/>
      </w:tabs>
    </w:pPr>
    <w:rPr>
      <w:szCs w:val="20"/>
      <w:lang w:val="fr-FR" w:eastAsia="fr-FR"/>
    </w:rPr>
  </w:style>
  <w:style w:type="character" w:customStyle="1" w:styleId="FooterChar">
    <w:name w:val="Footer Char"/>
    <w:link w:val="Footer"/>
    <w:uiPriority w:val="99"/>
    <w:locked/>
    <w:rsid w:val="009023B4"/>
    <w:rPr>
      <w:sz w:val="24"/>
    </w:rPr>
  </w:style>
  <w:style w:type="table" w:styleId="TableGrid">
    <w:name w:val="Table Grid"/>
    <w:basedOn w:val="TableNormal"/>
    <w:uiPriority w:val="99"/>
    <w:rsid w:val="009023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9023B4"/>
    <w:rPr>
      <w:rFonts w:cs="Times New Roman"/>
      <w:sz w:val="16"/>
    </w:rPr>
  </w:style>
  <w:style w:type="paragraph" w:styleId="CommentText">
    <w:name w:val="annotation text"/>
    <w:basedOn w:val="Normal"/>
    <w:link w:val="CommentTextChar"/>
    <w:uiPriority w:val="99"/>
    <w:rsid w:val="009023B4"/>
    <w:rPr>
      <w:sz w:val="20"/>
      <w:szCs w:val="20"/>
      <w:lang w:val="fr-FR" w:eastAsia="fr-FR"/>
    </w:rPr>
  </w:style>
  <w:style w:type="character" w:customStyle="1" w:styleId="CommentTextChar">
    <w:name w:val="Comment Text Char"/>
    <w:basedOn w:val="DefaultParagraphFont"/>
    <w:link w:val="CommentText"/>
    <w:uiPriority w:val="99"/>
    <w:locked/>
    <w:rsid w:val="009023B4"/>
  </w:style>
  <w:style w:type="paragraph" w:styleId="CommentSubject">
    <w:name w:val="annotation subject"/>
    <w:basedOn w:val="CommentText"/>
    <w:next w:val="CommentText"/>
    <w:link w:val="CommentSubjectChar"/>
    <w:uiPriority w:val="99"/>
    <w:semiHidden/>
    <w:rsid w:val="009023B4"/>
    <w:rPr>
      <w:b/>
    </w:rPr>
  </w:style>
  <w:style w:type="character" w:customStyle="1" w:styleId="CommentSubjectChar">
    <w:name w:val="Comment Subject Char"/>
    <w:link w:val="CommentSubject"/>
    <w:uiPriority w:val="99"/>
    <w:semiHidden/>
    <w:locked/>
    <w:rsid w:val="009023B4"/>
    <w:rPr>
      <w:b/>
    </w:rPr>
  </w:style>
  <w:style w:type="character" w:styleId="Hyperlink">
    <w:name w:val="Hyperlink"/>
    <w:uiPriority w:val="99"/>
    <w:rsid w:val="009023B4"/>
    <w:rPr>
      <w:rFonts w:cs="Times New Roman"/>
      <w:color w:val="0000FF"/>
      <w:u w:val="single"/>
    </w:rPr>
  </w:style>
  <w:style w:type="paragraph" w:styleId="BlockText">
    <w:name w:val="Block Text"/>
    <w:basedOn w:val="Normal"/>
    <w:uiPriority w:val="99"/>
    <w:rsid w:val="009023B4"/>
    <w:pPr>
      <w:ind w:left="720" w:right="900"/>
    </w:pPr>
    <w:rPr>
      <w:b/>
      <w:bCs/>
      <w:lang w:val="en-GB"/>
    </w:rPr>
  </w:style>
  <w:style w:type="character" w:styleId="PageNumber">
    <w:name w:val="page number"/>
    <w:uiPriority w:val="99"/>
    <w:rsid w:val="009023B4"/>
    <w:rPr>
      <w:rFonts w:cs="Times New Roman"/>
    </w:rPr>
  </w:style>
  <w:style w:type="paragraph" w:customStyle="1" w:styleId="a">
    <w:name w:val="_"/>
    <w:basedOn w:val="Normal"/>
    <w:uiPriority w:val="99"/>
    <w:rsid w:val="009023B4"/>
    <w:pPr>
      <w:autoSpaceDE w:val="0"/>
      <w:autoSpaceDN w:val="0"/>
      <w:adjustRightInd w:val="0"/>
      <w:ind w:left="720" w:hanging="720"/>
    </w:pPr>
    <w:rPr>
      <w:sz w:val="20"/>
      <w:lang w:val="en-GB"/>
    </w:rPr>
  </w:style>
  <w:style w:type="paragraph" w:styleId="BodyTextIndent">
    <w:name w:val="Body Text Indent"/>
    <w:basedOn w:val="Normal"/>
    <w:link w:val="BodyTextIndentChar"/>
    <w:uiPriority w:val="99"/>
    <w:rsid w:val="009023B4"/>
    <w:pPr>
      <w:tabs>
        <w:tab w:val="left" w:pos="0"/>
        <w:tab w:val="left" w:pos="720"/>
        <w:tab w:val="left" w:pos="1080"/>
        <w:tab w:val="left" w:pos="1440"/>
        <w:tab w:val="left" w:pos="1800"/>
      </w:tabs>
      <w:autoSpaceDE w:val="0"/>
      <w:autoSpaceDN w:val="0"/>
      <w:adjustRightInd w:val="0"/>
      <w:ind w:left="2160" w:hanging="2160"/>
    </w:pPr>
    <w:rPr>
      <w:szCs w:val="20"/>
      <w:lang w:val="en-GB" w:eastAsia="fr-FR"/>
    </w:rPr>
  </w:style>
  <w:style w:type="character" w:customStyle="1" w:styleId="BodyTextIndentChar">
    <w:name w:val="Body Text Indent Char"/>
    <w:link w:val="BodyTextIndent"/>
    <w:uiPriority w:val="99"/>
    <w:locked/>
    <w:rsid w:val="009023B4"/>
    <w:rPr>
      <w:sz w:val="24"/>
      <w:lang w:val="en-GB"/>
    </w:rPr>
  </w:style>
  <w:style w:type="paragraph" w:styleId="FootnoteText">
    <w:name w:val="footnote text"/>
    <w:aliases w:val="ADB,FOOTNOTES,Footnote Text Char Char Char,Footnote Text Char Char Char1,Footnote Text Char Char Char1 Char,Footnote Text1 Char,PBF Footnote Text,Texto nota pie Car Car Car,fn,single space"/>
    <w:basedOn w:val="Normal"/>
    <w:link w:val="FootnoteTextChar"/>
    <w:uiPriority w:val="99"/>
    <w:rsid w:val="009023B4"/>
    <w:rPr>
      <w:szCs w:val="20"/>
      <w:lang w:val="en-GB" w:eastAsia="fr-FR"/>
    </w:rPr>
  </w:style>
  <w:style w:type="character" w:customStyle="1" w:styleId="FootnoteTextChar">
    <w:name w:val="Footnote Text Char"/>
    <w:aliases w:val="ADB Char,FOOTNOTES Char,Footnote Text Char Char Char Char,Footnote Text Char Char Char1 Char1,Footnote Text Char Char Char1 Char Char,Footnote Text1 Char Char,PBF Footnote Text Char,Texto nota pie Car Car Car Char,fn Char"/>
    <w:link w:val="FootnoteText"/>
    <w:uiPriority w:val="99"/>
    <w:locked/>
    <w:rsid w:val="009023B4"/>
    <w:rPr>
      <w:sz w:val="24"/>
      <w:lang w:val="en-GB"/>
    </w:rPr>
  </w:style>
  <w:style w:type="paragraph" w:styleId="BodyTextIndent2">
    <w:name w:val="Body Text Indent 2"/>
    <w:basedOn w:val="Normal"/>
    <w:link w:val="BodyTextIndent2Char"/>
    <w:uiPriority w:val="99"/>
    <w:rsid w:val="009023B4"/>
    <w:pPr>
      <w:tabs>
        <w:tab w:val="left" w:pos="0"/>
        <w:tab w:val="left" w:pos="1080"/>
        <w:tab w:val="left" w:pos="1440"/>
        <w:tab w:val="left" w:pos="1800"/>
      </w:tabs>
      <w:ind w:left="720"/>
      <w:jc w:val="both"/>
    </w:pPr>
    <w:rPr>
      <w:i/>
      <w:szCs w:val="20"/>
      <w:lang w:val="en-GB" w:eastAsia="fr-FR"/>
    </w:rPr>
  </w:style>
  <w:style w:type="character" w:customStyle="1" w:styleId="BodyTextIndent2Char">
    <w:name w:val="Body Text Indent 2 Char"/>
    <w:link w:val="BodyTextIndent2"/>
    <w:uiPriority w:val="99"/>
    <w:locked/>
    <w:rsid w:val="009023B4"/>
    <w:rPr>
      <w:i/>
      <w:sz w:val="24"/>
      <w:lang w:val="en-GB"/>
    </w:rPr>
  </w:style>
  <w:style w:type="paragraph" w:styleId="BodyTextIndent3">
    <w:name w:val="Body Text Indent 3"/>
    <w:basedOn w:val="Normal"/>
    <w:link w:val="BodyTextIndent3Char"/>
    <w:uiPriority w:val="99"/>
    <w:rsid w:val="009023B4"/>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Cs w:val="20"/>
      <w:lang w:val="en-GB" w:eastAsia="fr-FR"/>
    </w:rPr>
  </w:style>
  <w:style w:type="character" w:customStyle="1" w:styleId="BodyTextIndent3Char">
    <w:name w:val="Body Text Indent 3 Char"/>
    <w:link w:val="BodyTextIndent3"/>
    <w:uiPriority w:val="99"/>
    <w:locked/>
    <w:rsid w:val="009023B4"/>
    <w:rPr>
      <w:sz w:val="24"/>
      <w:lang w:val="en-GB"/>
    </w:rPr>
  </w:style>
  <w:style w:type="paragraph" w:styleId="Title">
    <w:name w:val="Title"/>
    <w:basedOn w:val="Normal"/>
    <w:link w:val="TitleChar"/>
    <w:uiPriority w:val="99"/>
    <w:qFormat/>
    <w:rsid w:val="009023B4"/>
    <w:pPr>
      <w:widowControl/>
      <w:jc w:val="center"/>
    </w:pPr>
    <w:rPr>
      <w:b/>
      <w:szCs w:val="20"/>
      <w:lang w:val="fr-FR" w:eastAsia="fr-FR"/>
    </w:rPr>
  </w:style>
  <w:style w:type="character" w:customStyle="1" w:styleId="TitleChar">
    <w:name w:val="Title Char"/>
    <w:link w:val="Title"/>
    <w:uiPriority w:val="99"/>
    <w:locked/>
    <w:rsid w:val="009023B4"/>
    <w:rPr>
      <w:b/>
      <w:sz w:val="24"/>
    </w:rPr>
  </w:style>
  <w:style w:type="character" w:styleId="FollowedHyperlink">
    <w:name w:val="FollowedHyperlink"/>
    <w:uiPriority w:val="99"/>
    <w:rsid w:val="009023B4"/>
    <w:rPr>
      <w:rFonts w:cs="Times New Roman"/>
      <w:color w:val="800080"/>
      <w:u w:val="single"/>
    </w:rPr>
  </w:style>
  <w:style w:type="character" w:styleId="FootnoteReference">
    <w:name w:val="footnote reference"/>
    <w:uiPriority w:val="99"/>
    <w:rsid w:val="009023B4"/>
    <w:rPr>
      <w:rFonts w:cs="Times New Roman"/>
      <w:vertAlign w:val="superscript"/>
    </w:rPr>
  </w:style>
  <w:style w:type="paragraph" w:styleId="EndnoteText">
    <w:name w:val="endnote text"/>
    <w:basedOn w:val="Normal"/>
    <w:link w:val="EndnoteTextChar"/>
    <w:uiPriority w:val="99"/>
    <w:semiHidden/>
    <w:rsid w:val="009023B4"/>
    <w:rPr>
      <w:szCs w:val="20"/>
      <w:lang w:val="en-GB" w:eastAsia="fr-FR"/>
    </w:rPr>
  </w:style>
  <w:style w:type="character" w:customStyle="1" w:styleId="EndnoteTextChar">
    <w:name w:val="Endnote Text Char"/>
    <w:link w:val="EndnoteText"/>
    <w:uiPriority w:val="99"/>
    <w:semiHidden/>
    <w:locked/>
    <w:rsid w:val="009023B4"/>
    <w:rPr>
      <w:sz w:val="24"/>
      <w:lang w:val="en-GB"/>
    </w:rPr>
  </w:style>
  <w:style w:type="paragraph" w:styleId="DocumentMap">
    <w:name w:val="Document Map"/>
    <w:basedOn w:val="Normal"/>
    <w:link w:val="DocumentMapChar"/>
    <w:uiPriority w:val="99"/>
    <w:semiHidden/>
    <w:rsid w:val="009023B4"/>
    <w:pPr>
      <w:shd w:val="clear" w:color="auto" w:fill="000080"/>
    </w:pPr>
    <w:rPr>
      <w:rFonts w:ascii="Tahoma" w:hAnsi="Tahoma"/>
      <w:szCs w:val="20"/>
      <w:lang w:val="en-GB" w:eastAsia="fr-FR"/>
    </w:rPr>
  </w:style>
  <w:style w:type="character" w:customStyle="1" w:styleId="DocumentMapChar">
    <w:name w:val="Document Map Char"/>
    <w:link w:val="DocumentMap"/>
    <w:uiPriority w:val="99"/>
    <w:semiHidden/>
    <w:locked/>
    <w:rsid w:val="009023B4"/>
    <w:rPr>
      <w:rFonts w:ascii="Tahoma" w:hAnsi="Tahoma"/>
      <w:sz w:val="24"/>
      <w:shd w:val="clear" w:color="auto" w:fill="000080"/>
      <w:lang w:val="en-GB"/>
    </w:rPr>
  </w:style>
  <w:style w:type="paragraph" w:customStyle="1" w:styleId="CharCharChar">
    <w:name w:val="Char Char Char"/>
    <w:basedOn w:val="Normal"/>
    <w:uiPriority w:val="99"/>
    <w:rsid w:val="009023B4"/>
    <w:pPr>
      <w:widowControl/>
    </w:pPr>
    <w:rPr>
      <w:lang w:val="pl-PL" w:eastAsia="pl-PL"/>
    </w:rPr>
  </w:style>
  <w:style w:type="paragraph" w:styleId="ListParagraph">
    <w:name w:val="List Paragraph"/>
    <w:basedOn w:val="Normal"/>
    <w:link w:val="ListParagraphChar"/>
    <w:uiPriority w:val="99"/>
    <w:qFormat/>
    <w:rsid w:val="009023B4"/>
    <w:pPr>
      <w:ind w:left="720"/>
    </w:pPr>
  </w:style>
  <w:style w:type="character" w:customStyle="1" w:styleId="ListParagraphChar">
    <w:name w:val="List Paragraph Char"/>
    <w:link w:val="ListParagraph"/>
    <w:uiPriority w:val="99"/>
    <w:locked/>
  </w:style>
  <w:style w:type="paragraph" w:styleId="NormalWeb">
    <w:name w:val="Normal (Web)"/>
    <w:aliases w:val="webb"/>
    <w:basedOn w:val="Normal"/>
    <w:uiPriority w:val="99"/>
    <w:rsid w:val="009023B4"/>
    <w:pPr>
      <w:widowControl/>
      <w:spacing w:before="100" w:beforeAutospacing="1" w:after="100" w:afterAutospacing="1"/>
    </w:pPr>
    <w:rPr>
      <w:rFonts w:ascii="Book Antiqua" w:hAnsi="Book Antiqua"/>
      <w:lang w:val="en-CA"/>
    </w:rPr>
  </w:style>
  <w:style w:type="paragraph" w:customStyle="1" w:styleId="Corpodeltesto3">
    <w:name w:val="Corpo del testo 3"/>
    <w:basedOn w:val="Normal"/>
    <w:uiPriority w:val="99"/>
    <w:rsid w:val="009023B4"/>
    <w:pPr>
      <w:widowControl/>
      <w:suppressAutoHyphens/>
      <w:jc w:val="both"/>
    </w:pPr>
    <w:rPr>
      <w:rFonts w:ascii="Verdana" w:hAnsi="Verdana"/>
      <w:sz w:val="20"/>
      <w:lang w:eastAsia="ar-SA"/>
    </w:rPr>
  </w:style>
  <w:style w:type="paragraph" w:styleId="PlainText">
    <w:name w:val="Plain Text"/>
    <w:basedOn w:val="Normal"/>
    <w:link w:val="PlainTextChar"/>
    <w:uiPriority w:val="99"/>
    <w:rsid w:val="009023B4"/>
    <w:pPr>
      <w:widowControl/>
      <w:spacing w:before="100" w:beforeAutospacing="1" w:after="100" w:afterAutospacing="1"/>
    </w:pPr>
    <w:rPr>
      <w:szCs w:val="20"/>
      <w:lang w:val="fr-FR" w:eastAsia="fr-FR"/>
    </w:rPr>
  </w:style>
  <w:style w:type="character" w:customStyle="1" w:styleId="PlainTextChar">
    <w:name w:val="Plain Text Char"/>
    <w:link w:val="PlainText"/>
    <w:uiPriority w:val="99"/>
    <w:locked/>
    <w:rsid w:val="009023B4"/>
    <w:rPr>
      <w:sz w:val="24"/>
    </w:rPr>
  </w:style>
  <w:style w:type="character" w:customStyle="1" w:styleId="introtext">
    <w:name w:val="introtext"/>
    <w:uiPriority w:val="99"/>
    <w:rsid w:val="009023B4"/>
  </w:style>
  <w:style w:type="character" w:customStyle="1" w:styleId="PlainTextChar1">
    <w:name w:val="Plain Text Char1"/>
    <w:uiPriority w:val="99"/>
    <w:locked/>
    <w:rsid w:val="009023B4"/>
    <w:rPr>
      <w:rFonts w:ascii="Courier New" w:eastAsia="MS Mincho" w:hAnsi="Courier New"/>
      <w:lang w:val="en-US" w:eastAsia="ja-JP"/>
    </w:rPr>
  </w:style>
  <w:style w:type="character" w:customStyle="1" w:styleId="p1">
    <w:name w:val="p1"/>
    <w:uiPriority w:val="99"/>
    <w:rsid w:val="009023B4"/>
    <w:rPr>
      <w:rFonts w:ascii="Arial" w:hAnsi="Arial"/>
      <w:sz w:val="18"/>
    </w:rPr>
  </w:style>
  <w:style w:type="paragraph" w:styleId="Date">
    <w:name w:val="Date"/>
    <w:basedOn w:val="Normal"/>
    <w:next w:val="Normal"/>
    <w:link w:val="DateChar"/>
    <w:uiPriority w:val="99"/>
    <w:rsid w:val="009023B4"/>
    <w:pPr>
      <w:widowControl/>
    </w:pPr>
    <w:rPr>
      <w:rFonts w:eastAsia="SimSun"/>
      <w:szCs w:val="20"/>
      <w:lang w:val="fr-FR" w:eastAsia="zh-CN"/>
    </w:rPr>
  </w:style>
  <w:style w:type="character" w:customStyle="1" w:styleId="DateChar">
    <w:name w:val="Date Char"/>
    <w:link w:val="Date"/>
    <w:uiPriority w:val="99"/>
    <w:locked/>
    <w:rsid w:val="009023B4"/>
    <w:rPr>
      <w:rFonts w:eastAsia="SimSun"/>
      <w:sz w:val="24"/>
      <w:lang w:eastAsia="zh-CN"/>
    </w:rPr>
  </w:style>
  <w:style w:type="paragraph" w:customStyle="1" w:styleId="StyleHeading312pt">
    <w:name w:val="Style Heading 3 + 12 pt"/>
    <w:basedOn w:val="Normal"/>
    <w:uiPriority w:val="99"/>
    <w:rsid w:val="009023B4"/>
    <w:pPr>
      <w:widowControl/>
    </w:pPr>
    <w:rPr>
      <w:rFonts w:eastAsia="SimSun"/>
      <w:lang w:eastAsia="zh-CN"/>
    </w:rPr>
  </w:style>
  <w:style w:type="paragraph" w:customStyle="1" w:styleId="msolistparagraph0">
    <w:name w:val="msolistparagraph"/>
    <w:basedOn w:val="Normal"/>
    <w:uiPriority w:val="99"/>
    <w:rsid w:val="009023B4"/>
    <w:pPr>
      <w:widowControl/>
      <w:ind w:left="720"/>
    </w:pPr>
    <w:rPr>
      <w:rFonts w:ascii="MS PGothic" w:eastAsia="MS PGothic" w:hAnsi="MS PGothic"/>
      <w:lang w:eastAsia="zh-CN"/>
    </w:rPr>
  </w:style>
  <w:style w:type="paragraph" w:customStyle="1" w:styleId="1">
    <w:name w:val="批注主题1"/>
    <w:basedOn w:val="CommentText"/>
    <w:next w:val="CommentText"/>
    <w:uiPriority w:val="99"/>
    <w:semiHidden/>
    <w:rsid w:val="009023B4"/>
    <w:pPr>
      <w:widowControl/>
    </w:pPr>
    <w:rPr>
      <w:rFonts w:eastAsia="SimSun"/>
      <w:b/>
      <w:bCs/>
    </w:rPr>
  </w:style>
  <w:style w:type="paragraph" w:customStyle="1" w:styleId="xl78">
    <w:name w:val="xl78"/>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9023B4"/>
    <w:pPr>
      <w:widowControl/>
      <w:jc w:val="center"/>
    </w:pPr>
    <w:rPr>
      <w:rFonts w:eastAsia="SimSun"/>
      <w:b/>
      <w:szCs w:val="20"/>
      <w:u w:val="single"/>
      <w:lang w:val="fr-FR" w:eastAsia="fr-FR"/>
    </w:rPr>
  </w:style>
  <w:style w:type="character" w:customStyle="1" w:styleId="SubtitleChar">
    <w:name w:val="Subtitle Char"/>
    <w:link w:val="Subtitle"/>
    <w:uiPriority w:val="99"/>
    <w:locked/>
    <w:rsid w:val="009023B4"/>
    <w:rPr>
      <w:rFonts w:eastAsia="SimSun"/>
      <w:b/>
      <w:sz w:val="24"/>
      <w:u w:val="single"/>
    </w:rPr>
  </w:style>
  <w:style w:type="paragraph" w:customStyle="1" w:styleId="Char">
    <w:name w:val="Char"/>
    <w:basedOn w:val="Normal"/>
    <w:uiPriority w:val="99"/>
    <w:rsid w:val="009023B4"/>
    <w:pPr>
      <w:widowControl/>
      <w:spacing w:after="160" w:line="240" w:lineRule="exact"/>
    </w:pPr>
    <w:rPr>
      <w:rFonts w:ascii="Arial" w:eastAsia="SimSun" w:hAnsi="Arial"/>
      <w:sz w:val="20"/>
    </w:rPr>
  </w:style>
  <w:style w:type="paragraph" w:customStyle="1" w:styleId="10">
    <w:name w:val="批注框文本1"/>
    <w:basedOn w:val="Normal"/>
    <w:uiPriority w:val="99"/>
    <w:semiHidden/>
    <w:rsid w:val="009023B4"/>
    <w:pPr>
      <w:widowControl/>
    </w:pPr>
    <w:rPr>
      <w:rFonts w:ascii="Tahoma" w:eastAsia="SimSun" w:hAnsi="Tahoma" w:cs="Tahoma"/>
      <w:sz w:val="16"/>
      <w:szCs w:val="16"/>
    </w:rPr>
  </w:style>
  <w:style w:type="paragraph" w:customStyle="1" w:styleId="BodyText23">
    <w:name w:val="Body Text 23"/>
    <w:basedOn w:val="Normal"/>
    <w:uiPriority w:val="99"/>
    <w:rsid w:val="009023B4"/>
    <w:pPr>
      <w:tabs>
        <w:tab w:val="left" w:pos="547"/>
      </w:tabs>
    </w:pPr>
    <w:rPr>
      <w:rFonts w:ascii="??" w:eastAsia="??"/>
      <w:sz w:val="22"/>
    </w:rPr>
  </w:style>
  <w:style w:type="character" w:customStyle="1" w:styleId="WW8Num5z1">
    <w:name w:val="WW8Num5z1"/>
    <w:uiPriority w:val="99"/>
    <w:rsid w:val="009023B4"/>
    <w:rPr>
      <w:rFonts w:ascii="Wingdings" w:hAnsi="Wingdings"/>
    </w:rPr>
  </w:style>
  <w:style w:type="character" w:customStyle="1" w:styleId="WW8Num3z0">
    <w:name w:val="WW8Num3z0"/>
    <w:uiPriority w:val="99"/>
    <w:rsid w:val="009023B4"/>
    <w:rPr>
      <w:rFonts w:ascii="Wingdings" w:hAnsi="Wingdings"/>
      <w:sz w:val="13"/>
    </w:rPr>
  </w:style>
  <w:style w:type="paragraph" w:customStyle="1" w:styleId="font5">
    <w:name w:val="font5"/>
    <w:basedOn w:val="Normal"/>
    <w:uiPriority w:val="99"/>
    <w:rsid w:val="009023B4"/>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9023B4"/>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9023B4"/>
    <w:pPr>
      <w:widowControl/>
      <w:spacing w:before="100" w:beforeAutospacing="1" w:after="100" w:afterAutospacing="1"/>
    </w:pPr>
    <w:rPr>
      <w:lang w:eastAsia="zh-CN"/>
    </w:rPr>
  </w:style>
  <w:style w:type="paragraph" w:customStyle="1" w:styleId="xl66">
    <w:name w:val="xl66"/>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9023B4"/>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9023B4"/>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9023B4"/>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9023B4"/>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9023B4"/>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9023B4"/>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9023B4"/>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9023B4"/>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9023B4"/>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9023B4"/>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9023B4"/>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9023B4"/>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9023B4"/>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9023B4"/>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9023B4"/>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9023B4"/>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9023B4"/>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9023B4"/>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9023B4"/>
    <w:pPr>
      <w:widowControl/>
      <w:pBdr>
        <w:bottom w:val="single" w:sz="4" w:space="0" w:color="auto"/>
        <w:right w:val="single" w:sz="4" w:space="0" w:color="auto"/>
      </w:pBdr>
      <w:spacing w:before="100" w:beforeAutospacing="1" w:after="100" w:afterAutospacing="1"/>
    </w:pPr>
    <w:rPr>
      <w:lang w:eastAsia="zh-CN"/>
    </w:rPr>
  </w:style>
  <w:style w:type="paragraph" w:customStyle="1" w:styleId="xl101">
    <w:name w:val="xl101"/>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9023B4"/>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9023B4"/>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9023B4"/>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9023B4"/>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9023B4"/>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9023B4"/>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9023B4"/>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9023B4"/>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9023B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9023B4"/>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9023B4"/>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9023B4"/>
    <w:pPr>
      <w:widowControl/>
      <w:pBdr>
        <w:top w:val="single" w:sz="4" w:space="0" w:color="auto"/>
        <w:right w:val="single" w:sz="4" w:space="0" w:color="auto"/>
      </w:pBdr>
      <w:spacing w:before="100" w:beforeAutospacing="1" w:after="100" w:afterAutospacing="1"/>
    </w:pPr>
    <w:rPr>
      <w:lang w:eastAsia="zh-CN"/>
    </w:rPr>
  </w:style>
  <w:style w:type="paragraph" w:customStyle="1" w:styleId="xl116">
    <w:name w:val="xl116"/>
    <w:basedOn w:val="Normal"/>
    <w:uiPriority w:val="99"/>
    <w:rsid w:val="009023B4"/>
    <w:pPr>
      <w:widowControl/>
      <w:pBdr>
        <w:left w:val="single" w:sz="4" w:space="0" w:color="auto"/>
      </w:pBdr>
      <w:spacing w:before="100" w:beforeAutospacing="1" w:after="100" w:afterAutospacing="1"/>
    </w:pPr>
    <w:rPr>
      <w:lang w:eastAsia="zh-CN"/>
    </w:rPr>
  </w:style>
  <w:style w:type="paragraph" w:customStyle="1" w:styleId="xl117">
    <w:name w:val="xl117"/>
    <w:basedOn w:val="Normal"/>
    <w:uiPriority w:val="99"/>
    <w:rsid w:val="009023B4"/>
    <w:pPr>
      <w:widowControl/>
      <w:pBdr>
        <w:right w:val="single" w:sz="4" w:space="0" w:color="auto"/>
      </w:pBdr>
      <w:spacing w:before="100" w:beforeAutospacing="1" w:after="100" w:afterAutospacing="1"/>
    </w:pPr>
    <w:rPr>
      <w:lang w:eastAsia="zh-CN"/>
    </w:rPr>
  </w:style>
  <w:style w:type="paragraph" w:customStyle="1" w:styleId="xl118">
    <w:name w:val="xl118"/>
    <w:basedOn w:val="Normal"/>
    <w:uiPriority w:val="99"/>
    <w:rsid w:val="009023B4"/>
    <w:pPr>
      <w:widowControl/>
      <w:pBdr>
        <w:left w:val="single" w:sz="4" w:space="0" w:color="auto"/>
        <w:bottom w:val="single" w:sz="4" w:space="0" w:color="auto"/>
      </w:pBdr>
      <w:spacing w:before="100" w:beforeAutospacing="1" w:after="100" w:afterAutospacing="1"/>
    </w:pPr>
    <w:rPr>
      <w:lang w:eastAsia="zh-CN"/>
    </w:rPr>
  </w:style>
  <w:style w:type="paragraph" w:customStyle="1" w:styleId="xl119">
    <w:name w:val="xl119"/>
    <w:basedOn w:val="Normal"/>
    <w:uiPriority w:val="99"/>
    <w:rsid w:val="009023B4"/>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9023B4"/>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9023B4"/>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9023B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9023B4"/>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9023B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9023B4"/>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9023B4"/>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9023B4"/>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9023B4"/>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9023B4"/>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9023B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9023B4"/>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9023B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9023B4"/>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9023B4"/>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9023B4"/>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9023B4"/>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9023B4"/>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9023B4"/>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9023B4"/>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9023B4"/>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9023B4"/>
    <w:pPr>
      <w:widowControl/>
      <w:pBdr>
        <w:top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xl61">
    <w:name w:val="xl61"/>
    <w:basedOn w:val="Normal"/>
    <w:uiPriority w:val="99"/>
    <w:rsid w:val="009023B4"/>
    <w:pPr>
      <w:widowControl/>
      <w:pBdr>
        <w:left w:val="single" w:sz="4" w:space="0" w:color="auto"/>
      </w:pBdr>
      <w:spacing w:before="100" w:beforeAutospacing="1" w:after="100" w:afterAutospacing="1"/>
    </w:pPr>
    <w:rPr>
      <w:rFonts w:ascii="SimSun" w:eastAsia="SimSun" w:hAnsi="SimSun" w:cs="SimSun"/>
      <w:lang w:eastAsia="zh-CN"/>
    </w:rPr>
  </w:style>
  <w:style w:type="paragraph" w:customStyle="1" w:styleId="xl62">
    <w:name w:val="xl62"/>
    <w:basedOn w:val="Normal"/>
    <w:uiPriority w:val="99"/>
    <w:rsid w:val="009023B4"/>
    <w:pPr>
      <w:widowControl/>
      <w:pBdr>
        <w:right w:val="single" w:sz="4" w:space="0" w:color="auto"/>
      </w:pBdr>
      <w:spacing w:before="100" w:beforeAutospacing="1" w:after="100" w:afterAutospacing="1"/>
    </w:pPr>
    <w:rPr>
      <w:rFonts w:ascii="SimSun" w:eastAsia="SimSun" w:hAnsi="SimSun" w:cs="SimSun"/>
      <w:lang w:eastAsia="zh-CN"/>
    </w:rPr>
  </w:style>
  <w:style w:type="paragraph" w:customStyle="1" w:styleId="xl63">
    <w:name w:val="xl63"/>
    <w:basedOn w:val="Normal"/>
    <w:uiPriority w:val="99"/>
    <w:rsid w:val="009023B4"/>
    <w:pPr>
      <w:widowControl/>
      <w:pBdr>
        <w:left w:val="single" w:sz="4" w:space="0" w:color="auto"/>
        <w:bottom w:val="single" w:sz="4" w:space="0" w:color="auto"/>
      </w:pBdr>
      <w:spacing w:before="100" w:beforeAutospacing="1" w:after="100" w:afterAutospacing="1"/>
    </w:pPr>
    <w:rPr>
      <w:rFonts w:ascii="SimSun" w:eastAsia="SimSun" w:hAnsi="SimSun" w:cs="SimSun"/>
      <w:lang w:eastAsia="zh-CN"/>
    </w:rPr>
  </w:style>
  <w:style w:type="paragraph" w:customStyle="1" w:styleId="xl64">
    <w:name w:val="xl64"/>
    <w:basedOn w:val="Normal"/>
    <w:uiPriority w:val="99"/>
    <w:rsid w:val="009023B4"/>
    <w:pPr>
      <w:widowControl/>
      <w:pBdr>
        <w:bottom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Style1">
    <w:name w:val="Style1"/>
    <w:basedOn w:val="CommentText"/>
    <w:uiPriority w:val="99"/>
    <w:rsid w:val="009023B4"/>
    <w:pPr>
      <w:widowControl/>
    </w:pPr>
    <w:rPr>
      <w:rFonts w:eastAsia="SimSun"/>
    </w:rPr>
  </w:style>
  <w:style w:type="character" w:customStyle="1" w:styleId="Style1Char">
    <w:name w:val="Style1 Char"/>
    <w:uiPriority w:val="99"/>
    <w:rsid w:val="009023B4"/>
    <w:rPr>
      <w:lang w:eastAsia="en-US"/>
    </w:rPr>
  </w:style>
  <w:style w:type="paragraph" w:customStyle="1" w:styleId="BalloonText1">
    <w:name w:val="Balloon Text1"/>
    <w:basedOn w:val="Normal"/>
    <w:uiPriority w:val="99"/>
    <w:rsid w:val="009023B4"/>
    <w:pPr>
      <w:widowControl/>
    </w:pPr>
    <w:rPr>
      <w:rFonts w:ascii="Tahoma" w:eastAsia="SimSun" w:hAnsi="Tahoma" w:cs="Tahoma"/>
      <w:sz w:val="16"/>
      <w:szCs w:val="16"/>
      <w:lang w:eastAsia="zh-CN"/>
    </w:rPr>
  </w:style>
  <w:style w:type="character" w:styleId="Emphasis">
    <w:name w:val="Emphasis"/>
    <w:uiPriority w:val="99"/>
    <w:qFormat/>
    <w:rsid w:val="009023B4"/>
    <w:rPr>
      <w:rFonts w:cs="Times New Roman"/>
      <w:i/>
    </w:rPr>
  </w:style>
  <w:style w:type="character" w:customStyle="1" w:styleId="Char2">
    <w:name w:val="Char2"/>
    <w:uiPriority w:val="99"/>
    <w:rsid w:val="009023B4"/>
    <w:rPr>
      <w:rFonts w:ascii="Arial" w:hAnsi="Arial"/>
      <w:b/>
      <w:sz w:val="26"/>
      <w:lang w:eastAsia="en-US"/>
    </w:rPr>
  </w:style>
  <w:style w:type="character" w:customStyle="1" w:styleId="CharChar4">
    <w:name w:val="Char Char4"/>
    <w:uiPriority w:val="99"/>
    <w:locked/>
    <w:rsid w:val="009023B4"/>
    <w:rPr>
      <w:rFonts w:ascii="SimSun" w:eastAsia="SimSun" w:hAnsi="SimSun"/>
      <w:b/>
      <w:kern w:val="2"/>
      <w:sz w:val="24"/>
      <w:u w:val="single"/>
      <w:lang w:val="en-US" w:eastAsia="en-US"/>
    </w:rPr>
  </w:style>
  <w:style w:type="character" w:customStyle="1" w:styleId="CharChar7">
    <w:name w:val="Char Char7"/>
    <w:uiPriority w:val="99"/>
    <w:locked/>
    <w:rsid w:val="009023B4"/>
    <w:rPr>
      <w:rFonts w:ascii="SimSun" w:eastAsia="SimSun" w:hAnsi="SimSun"/>
      <w:kern w:val="2"/>
      <w:sz w:val="16"/>
      <w:lang w:val="en-US" w:eastAsia="zh-CN"/>
    </w:rPr>
  </w:style>
  <w:style w:type="character" w:customStyle="1" w:styleId="CharChar17">
    <w:name w:val="Char Char17"/>
    <w:uiPriority w:val="99"/>
    <w:locked/>
    <w:rsid w:val="009023B4"/>
    <w:rPr>
      <w:rFonts w:eastAsia="SimSun"/>
      <w:b/>
      <w:kern w:val="44"/>
      <w:sz w:val="44"/>
      <w:lang w:val="en-US" w:eastAsia="zh-CN"/>
    </w:rPr>
  </w:style>
  <w:style w:type="character" w:customStyle="1" w:styleId="CharChar15">
    <w:name w:val="Char Char15"/>
    <w:uiPriority w:val="99"/>
    <w:locked/>
    <w:rsid w:val="009023B4"/>
    <w:rPr>
      <w:rFonts w:eastAsia="SimSun"/>
      <w:b/>
      <w:sz w:val="32"/>
      <w:lang w:val="en-US" w:eastAsia="zh-CN"/>
    </w:rPr>
  </w:style>
  <w:style w:type="character" w:customStyle="1" w:styleId="CharChar14">
    <w:name w:val="Char Char14"/>
    <w:uiPriority w:val="99"/>
    <w:locked/>
    <w:rsid w:val="009023B4"/>
    <w:rPr>
      <w:rFonts w:ascii="Calibri" w:eastAsia="SimSun" w:hAnsi="Calibri"/>
      <w:b/>
      <w:sz w:val="28"/>
      <w:lang w:val="en-US" w:eastAsia="en-US"/>
    </w:rPr>
  </w:style>
  <w:style w:type="character" w:customStyle="1" w:styleId="CharChar13">
    <w:name w:val="Char Char13"/>
    <w:uiPriority w:val="99"/>
    <w:locked/>
    <w:rsid w:val="009023B4"/>
    <w:rPr>
      <w:rFonts w:eastAsia="SimSun"/>
      <w:b/>
      <w:i/>
      <w:sz w:val="22"/>
      <w:lang w:val="en-GB" w:eastAsia="en-US"/>
    </w:rPr>
  </w:style>
  <w:style w:type="character" w:customStyle="1" w:styleId="CharChar12">
    <w:name w:val="Char Char12"/>
    <w:uiPriority w:val="99"/>
    <w:locked/>
    <w:rsid w:val="009023B4"/>
    <w:rPr>
      <w:rFonts w:ascii="Calibri" w:eastAsia="SimSun" w:hAnsi="Calibri"/>
      <w:b/>
      <w:sz w:val="22"/>
      <w:lang w:val="en-US" w:eastAsia="en-US"/>
    </w:rPr>
  </w:style>
  <w:style w:type="character" w:customStyle="1" w:styleId="CharChar11">
    <w:name w:val="Char Char11"/>
    <w:uiPriority w:val="99"/>
    <w:locked/>
    <w:rsid w:val="009023B4"/>
    <w:rPr>
      <w:rFonts w:ascii="Verdana" w:eastAsia="SimSun" w:hAnsi="Verdana"/>
      <w:b/>
      <w:sz w:val="16"/>
      <w:lang w:val="en-US" w:eastAsia="en-US"/>
    </w:rPr>
  </w:style>
  <w:style w:type="character" w:customStyle="1" w:styleId="CharChar10">
    <w:name w:val="Char Char10"/>
    <w:uiPriority w:val="99"/>
    <w:locked/>
    <w:rsid w:val="009023B4"/>
    <w:rPr>
      <w:rFonts w:eastAsia="SimSun"/>
      <w:b/>
      <w:caps/>
      <w:sz w:val="22"/>
      <w:lang w:val="en-GB" w:eastAsia="en-US"/>
    </w:rPr>
  </w:style>
  <w:style w:type="character" w:customStyle="1" w:styleId="CharChar9">
    <w:name w:val="Char Char9"/>
    <w:uiPriority w:val="99"/>
    <w:locked/>
    <w:rsid w:val="009023B4"/>
    <w:rPr>
      <w:rFonts w:eastAsia="SimSun"/>
      <w:b/>
      <w:sz w:val="24"/>
      <w:lang w:val="en-GB" w:eastAsia="en-US"/>
    </w:rPr>
  </w:style>
  <w:style w:type="character" w:customStyle="1" w:styleId="CharChar5">
    <w:name w:val="Char Char5"/>
    <w:uiPriority w:val="99"/>
    <w:locked/>
    <w:rsid w:val="009023B4"/>
    <w:rPr>
      <w:rFonts w:ascii="SimSun" w:eastAsia="SimSun" w:hAnsi="SimSun"/>
      <w:sz w:val="24"/>
      <w:lang w:val="en-US" w:eastAsia="zh-CN"/>
    </w:rPr>
  </w:style>
  <w:style w:type="character" w:customStyle="1" w:styleId="CharChar8">
    <w:name w:val="Char Char8"/>
    <w:uiPriority w:val="99"/>
    <w:locked/>
    <w:rsid w:val="009023B4"/>
    <w:rPr>
      <w:rFonts w:ascii="SimSun" w:eastAsia="SimSun" w:hAnsi="SimSun"/>
      <w:sz w:val="24"/>
      <w:lang w:val="en-US" w:eastAsia="zh-CN"/>
    </w:rPr>
  </w:style>
  <w:style w:type="character" w:customStyle="1" w:styleId="CharChar3">
    <w:name w:val="Char Char3"/>
    <w:uiPriority w:val="99"/>
    <w:locked/>
    <w:rsid w:val="009023B4"/>
    <w:rPr>
      <w:rFonts w:ascii="SimSun" w:eastAsia="SimSun" w:hAnsi="SimSun"/>
      <w:b/>
      <w:sz w:val="24"/>
      <w:u w:val="single"/>
      <w:lang w:val="en-US" w:eastAsia="en-US"/>
    </w:rPr>
  </w:style>
  <w:style w:type="character" w:customStyle="1" w:styleId="CharChar2">
    <w:name w:val="Char Char2"/>
    <w:uiPriority w:val="99"/>
    <w:locked/>
    <w:rsid w:val="009023B4"/>
    <w:rPr>
      <w:rFonts w:ascii="SimSun" w:eastAsia="SimSun" w:hAnsi="SimSun"/>
      <w:sz w:val="24"/>
      <w:lang w:val="en-US" w:eastAsia="en-US"/>
    </w:rPr>
  </w:style>
  <w:style w:type="character" w:customStyle="1" w:styleId="CharChar1">
    <w:name w:val="Char Char1"/>
    <w:uiPriority w:val="99"/>
    <w:locked/>
    <w:rsid w:val="009023B4"/>
    <w:rPr>
      <w:rFonts w:ascii="SimSun" w:eastAsia="SimSun" w:hAnsi="SimSun"/>
      <w:sz w:val="24"/>
      <w:lang w:val="en-US" w:eastAsia="en-US"/>
    </w:rPr>
  </w:style>
  <w:style w:type="character" w:customStyle="1" w:styleId="CharChar6">
    <w:name w:val="Char Char6"/>
    <w:uiPriority w:val="99"/>
    <w:locked/>
    <w:rsid w:val="009023B4"/>
    <w:rPr>
      <w:rFonts w:ascii="SimSun" w:eastAsia="SimSun" w:hAnsi="SimSun"/>
      <w:sz w:val="16"/>
      <w:lang w:val="en-US" w:eastAsia="zh-CN"/>
    </w:rPr>
  </w:style>
  <w:style w:type="paragraph" w:styleId="Caption">
    <w:name w:val="caption"/>
    <w:aliases w:val="UN-14 Caption"/>
    <w:basedOn w:val="Normal"/>
    <w:next w:val="Normal"/>
    <w:uiPriority w:val="99"/>
    <w:qFormat/>
    <w:rsid w:val="009023B4"/>
    <w:pPr>
      <w:widowControl/>
    </w:pPr>
    <w:rPr>
      <w:rFonts w:eastAsia="SimSun"/>
      <w:b/>
      <w:bCs/>
      <w:sz w:val="20"/>
      <w:lang w:eastAsia="zh-CN"/>
    </w:rPr>
  </w:style>
  <w:style w:type="paragraph" w:styleId="TOC1">
    <w:name w:val="toc 1"/>
    <w:basedOn w:val="Normal"/>
    <w:next w:val="Normal"/>
    <w:autoRedefine/>
    <w:uiPriority w:val="99"/>
    <w:rsid w:val="009023B4"/>
    <w:pPr>
      <w:widowControl/>
      <w:tabs>
        <w:tab w:val="left" w:pos="450"/>
        <w:tab w:val="left" w:pos="540"/>
        <w:tab w:val="right" w:leader="dot" w:pos="8910"/>
      </w:tabs>
      <w:ind w:hanging="270"/>
    </w:pPr>
    <w:rPr>
      <w:rFonts w:ascii="Verdana" w:eastAsia="SimSun" w:hAnsi="Verdana"/>
      <w:b/>
      <w:noProof/>
      <w:sz w:val="20"/>
      <w:lang w:eastAsia="zh-CN"/>
    </w:rPr>
  </w:style>
  <w:style w:type="paragraph" w:styleId="TOCHeading">
    <w:name w:val="TOC Heading"/>
    <w:basedOn w:val="Heading1"/>
    <w:next w:val="Normal"/>
    <w:uiPriority w:val="99"/>
    <w:qFormat/>
    <w:rsid w:val="009023B4"/>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9023B4"/>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9023B4"/>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023B4"/>
    <w:rPr>
      <w:rFonts w:ascii="Calibri" w:hAnsi="Calibri"/>
      <w:sz w:val="22"/>
      <w:lang w:val="en-US" w:eastAsia="en-US"/>
    </w:rPr>
  </w:style>
  <w:style w:type="character" w:customStyle="1" w:styleId="NoSpacingChar">
    <w:name w:val="No Spacing Char"/>
    <w:link w:val="NoSpacing"/>
    <w:uiPriority w:val="99"/>
    <w:locked/>
    <w:rsid w:val="009023B4"/>
    <w:rPr>
      <w:rFonts w:ascii="Calibri" w:hAnsi="Calibri"/>
      <w:sz w:val="22"/>
      <w:lang w:val="en-US" w:eastAsia="en-US"/>
    </w:rPr>
  </w:style>
  <w:style w:type="character" w:styleId="EndnoteReference">
    <w:name w:val="endnote reference"/>
    <w:uiPriority w:val="99"/>
    <w:semiHidden/>
    <w:rsid w:val="009023B4"/>
    <w:rPr>
      <w:rFonts w:cs="Times New Roman"/>
      <w:vertAlign w:val="superscript"/>
    </w:rPr>
  </w:style>
  <w:style w:type="character" w:styleId="Strong">
    <w:name w:val="Strong"/>
    <w:uiPriority w:val="99"/>
    <w:qFormat/>
    <w:rsid w:val="009023B4"/>
    <w:rPr>
      <w:rFonts w:cs="Times New Roman"/>
      <w:b/>
    </w:rPr>
  </w:style>
  <w:style w:type="paragraph" w:styleId="Revision">
    <w:name w:val="Revision"/>
    <w:hidden/>
    <w:uiPriority w:val="99"/>
    <w:semiHidden/>
    <w:rsid w:val="009023B4"/>
    <w:rPr>
      <w:sz w:val="24"/>
      <w:szCs w:val="24"/>
      <w:lang w:val="en-US" w:eastAsia="en-US"/>
    </w:rPr>
  </w:style>
  <w:style w:type="paragraph" w:customStyle="1" w:styleId="Default">
    <w:name w:val="Default"/>
    <w:uiPriority w:val="99"/>
    <w:rsid w:val="009023B4"/>
    <w:pPr>
      <w:autoSpaceDE w:val="0"/>
      <w:autoSpaceDN w:val="0"/>
      <w:adjustRightInd w:val="0"/>
      <w:spacing w:after="200" w:line="276" w:lineRule="auto"/>
    </w:pPr>
    <w:rPr>
      <w:rFonts w:ascii="Calibri" w:hAnsi="Calibri" w:cs="Calibri"/>
      <w:color w:val="000000"/>
      <w:sz w:val="24"/>
      <w:szCs w:val="24"/>
      <w:lang w:val="en-US" w:eastAsia="en-US"/>
    </w:rPr>
  </w:style>
  <w:style w:type="character" w:customStyle="1" w:styleId="apple-style-span">
    <w:name w:val="apple-style-span"/>
    <w:uiPriority w:val="99"/>
    <w:rsid w:val="009023B4"/>
  </w:style>
  <w:style w:type="paragraph" w:customStyle="1" w:styleId="ColorfulList-Accent11">
    <w:name w:val="Colorful List - Accent 11"/>
    <w:basedOn w:val="Normal"/>
    <w:uiPriority w:val="99"/>
    <w:rsid w:val="009023B4"/>
    <w:pPr>
      <w:widowControl/>
      <w:spacing w:line="276" w:lineRule="auto"/>
      <w:ind w:left="720"/>
      <w:contextualSpacing/>
      <w:jc w:val="both"/>
    </w:pPr>
    <w:rPr>
      <w:rFonts w:ascii="Calibri" w:hAnsi="Calibri"/>
      <w:sz w:val="22"/>
      <w:szCs w:val="22"/>
      <w:lang w:val="en-GB"/>
    </w:rPr>
  </w:style>
  <w:style w:type="paragraph" w:customStyle="1" w:styleId="font8">
    <w:name w:val="font8"/>
    <w:basedOn w:val="Normal"/>
    <w:uiPriority w:val="99"/>
    <w:rsid w:val="009023B4"/>
    <w:pPr>
      <w:widowControl/>
      <w:spacing w:before="100" w:beforeAutospacing="1" w:after="100" w:afterAutospacing="1"/>
    </w:pPr>
    <w:rPr>
      <w:rFonts w:ascii="Calibri" w:hAnsi="Calibri" w:cs="Calibri"/>
      <w:b/>
      <w:bCs/>
      <w:color w:val="00B050"/>
      <w:sz w:val="20"/>
      <w:lang w:val="fr-CH" w:eastAsia="fr-CH"/>
    </w:rPr>
  </w:style>
  <w:style w:type="paragraph" w:customStyle="1" w:styleId="font9">
    <w:name w:val="font9"/>
    <w:basedOn w:val="Normal"/>
    <w:uiPriority w:val="99"/>
    <w:rsid w:val="009023B4"/>
    <w:pPr>
      <w:widowControl/>
      <w:spacing w:before="100" w:beforeAutospacing="1" w:after="100" w:afterAutospacing="1"/>
    </w:pPr>
    <w:rPr>
      <w:rFonts w:ascii="Calibri" w:hAnsi="Calibri" w:cs="Calibri"/>
      <w:color w:val="00B050"/>
      <w:sz w:val="20"/>
      <w:lang w:val="fr-CH" w:eastAsia="fr-CH"/>
    </w:rPr>
  </w:style>
  <w:style w:type="paragraph" w:customStyle="1" w:styleId="font10">
    <w:name w:val="font10"/>
    <w:basedOn w:val="Normal"/>
    <w:uiPriority w:val="99"/>
    <w:rsid w:val="009023B4"/>
    <w:pPr>
      <w:widowControl/>
      <w:spacing w:before="100" w:beforeAutospacing="1" w:after="100" w:afterAutospacing="1"/>
    </w:pPr>
    <w:rPr>
      <w:rFonts w:ascii="Calibri" w:hAnsi="Calibri" w:cs="Calibri"/>
      <w:b/>
      <w:bCs/>
      <w:color w:val="00B050"/>
      <w:sz w:val="20"/>
      <w:u w:val="single"/>
      <w:lang w:val="fr-CH" w:eastAsia="fr-CH"/>
    </w:rPr>
  </w:style>
  <w:style w:type="paragraph" w:customStyle="1" w:styleId="font11">
    <w:name w:val="font11"/>
    <w:basedOn w:val="Normal"/>
    <w:uiPriority w:val="99"/>
    <w:rsid w:val="009023B4"/>
    <w:pPr>
      <w:widowControl/>
      <w:spacing w:before="100" w:beforeAutospacing="1" w:after="100" w:afterAutospacing="1"/>
    </w:pPr>
    <w:rPr>
      <w:rFonts w:ascii="Calibri" w:hAnsi="Calibri" w:cs="Calibri"/>
      <w:color w:val="00B050"/>
      <w:sz w:val="20"/>
      <w:u w:val="single"/>
      <w:lang w:val="fr-CH" w:eastAsia="fr-CH"/>
    </w:rPr>
  </w:style>
  <w:style w:type="paragraph" w:customStyle="1" w:styleId="Body">
    <w:name w:val="Body"/>
    <w:basedOn w:val="Normal"/>
    <w:uiPriority w:val="99"/>
    <w:rsid w:val="009023B4"/>
    <w:pPr>
      <w:widowControl/>
    </w:pPr>
    <w:rPr>
      <w:rFonts w:ascii="Calibri" w:hAnsi="Calibri"/>
      <w:color w:val="000000"/>
      <w:sz w:val="22"/>
      <w:szCs w:val="22"/>
    </w:rPr>
  </w:style>
  <w:style w:type="paragraph" w:customStyle="1" w:styleId="ColorfulList-Accent12">
    <w:name w:val="Colorful List - Accent 12"/>
    <w:basedOn w:val="Normal"/>
    <w:uiPriority w:val="99"/>
    <w:rsid w:val="009023B4"/>
    <w:pPr>
      <w:ind w:left="720"/>
    </w:pPr>
  </w:style>
  <w:style w:type="character" w:customStyle="1" w:styleId="orangeChar">
    <w:name w:val="orange Char"/>
    <w:link w:val="orange"/>
    <w:uiPriority w:val="99"/>
    <w:locked/>
    <w:rsid w:val="009023B4"/>
    <w:rPr>
      <w:color w:val="E36C0A"/>
      <w:lang w:val="en-CA" w:eastAsia="es-PA"/>
    </w:rPr>
  </w:style>
  <w:style w:type="paragraph" w:customStyle="1" w:styleId="orange">
    <w:name w:val="orange"/>
    <w:basedOn w:val="Normal"/>
    <w:link w:val="orangeChar"/>
    <w:uiPriority w:val="99"/>
    <w:rsid w:val="009023B4"/>
    <w:pPr>
      <w:widowControl/>
      <w:numPr>
        <w:numId w:val="3"/>
      </w:numPr>
    </w:pPr>
    <w:rPr>
      <w:color w:val="E36C0A"/>
      <w:sz w:val="22"/>
      <w:szCs w:val="22"/>
      <w:lang w:val="en-CA" w:eastAsia="es-PA"/>
    </w:rPr>
  </w:style>
  <w:style w:type="paragraph" w:customStyle="1" w:styleId="font0">
    <w:name w:val="font0"/>
    <w:basedOn w:val="Normal"/>
    <w:uiPriority w:val="99"/>
    <w:rsid w:val="009023B4"/>
    <w:pPr>
      <w:widowControl/>
      <w:spacing w:before="100" w:beforeAutospacing="1" w:after="100" w:afterAutospacing="1"/>
    </w:pPr>
    <w:rPr>
      <w:rFonts w:ascii="Calibri" w:hAnsi="Calibri" w:cs="Calibri"/>
      <w:color w:val="000000"/>
      <w:sz w:val="22"/>
      <w:szCs w:val="22"/>
      <w:lang w:val="en-GB" w:eastAsia="en-GB"/>
    </w:rPr>
  </w:style>
  <w:style w:type="paragraph" w:customStyle="1" w:styleId="xl121">
    <w:name w:val="xl121"/>
    <w:basedOn w:val="Normal"/>
    <w:uiPriority w:val="99"/>
    <w:rsid w:val="009023B4"/>
    <w:pPr>
      <w:widowControl/>
      <w:pBdr>
        <w:top w:val="single" w:sz="4" w:space="0" w:color="auto"/>
        <w:bottom w:val="single" w:sz="4" w:space="0" w:color="auto"/>
      </w:pBdr>
      <w:spacing w:before="100" w:beforeAutospacing="1" w:after="100" w:afterAutospacing="1"/>
      <w:jc w:val="right"/>
      <w:textAlignment w:val="center"/>
    </w:pPr>
    <w:rPr>
      <w:b/>
      <w:bCs/>
      <w:lang w:val="en-GB" w:eastAsia="en-GB"/>
    </w:rPr>
  </w:style>
  <w:style w:type="paragraph" w:customStyle="1" w:styleId="xl122">
    <w:name w:val="xl122"/>
    <w:basedOn w:val="Normal"/>
    <w:uiPriority w:val="99"/>
    <w:rsid w:val="009023B4"/>
    <w:pPr>
      <w:widowControl/>
      <w:pBdr>
        <w:top w:val="single" w:sz="8" w:space="0" w:color="auto"/>
        <w:left w:val="single" w:sz="8" w:space="0" w:color="auto"/>
        <w:bottom w:val="single" w:sz="8" w:space="0" w:color="auto"/>
      </w:pBdr>
      <w:spacing w:before="100" w:beforeAutospacing="1" w:after="100" w:afterAutospacing="1"/>
      <w:jc w:val="right"/>
      <w:textAlignment w:val="center"/>
    </w:pPr>
    <w:rPr>
      <w:lang w:val="en-GB" w:eastAsia="en-GB"/>
    </w:rPr>
  </w:style>
  <w:style w:type="paragraph" w:customStyle="1" w:styleId="xl123">
    <w:name w:val="xl123"/>
    <w:basedOn w:val="Normal"/>
    <w:uiPriority w:val="99"/>
    <w:rsid w:val="009023B4"/>
    <w:pPr>
      <w:widowControl/>
      <w:pBdr>
        <w:top w:val="single" w:sz="8" w:space="0" w:color="auto"/>
        <w:left w:val="single" w:sz="8" w:space="0" w:color="auto"/>
        <w:bottom w:val="single" w:sz="8" w:space="0" w:color="auto"/>
      </w:pBdr>
      <w:shd w:val="clear" w:color="000000" w:fill="A6A6A6"/>
      <w:spacing w:before="100" w:beforeAutospacing="1" w:after="100" w:afterAutospacing="1"/>
      <w:jc w:val="right"/>
      <w:textAlignment w:val="center"/>
    </w:pPr>
    <w:rPr>
      <w:b/>
      <w:bCs/>
      <w:lang w:val="en-GB" w:eastAsia="en-GB"/>
    </w:rPr>
  </w:style>
  <w:style w:type="paragraph" w:customStyle="1" w:styleId="xl124">
    <w:name w:val="xl124"/>
    <w:basedOn w:val="Normal"/>
    <w:uiPriority w:val="99"/>
    <w:rsid w:val="009023B4"/>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b/>
      <w:bCs/>
      <w:lang w:val="en-GB" w:eastAsia="en-GB"/>
    </w:rPr>
  </w:style>
  <w:style w:type="paragraph" w:customStyle="1" w:styleId="xl125">
    <w:name w:val="xl125"/>
    <w:basedOn w:val="Normal"/>
    <w:uiPriority w:val="99"/>
    <w:rsid w:val="009023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6">
    <w:name w:val="xl126"/>
    <w:basedOn w:val="Normal"/>
    <w:uiPriority w:val="99"/>
    <w:rsid w:val="009023B4"/>
    <w:pPr>
      <w:widowControl/>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b/>
      <w:bCs/>
      <w:lang w:val="en-GB" w:eastAsia="en-GB"/>
    </w:rPr>
  </w:style>
  <w:style w:type="paragraph" w:customStyle="1" w:styleId="xl127">
    <w:name w:val="xl127"/>
    <w:basedOn w:val="Normal"/>
    <w:uiPriority w:val="99"/>
    <w:rsid w:val="009023B4"/>
    <w:pPr>
      <w:widowControl/>
      <w:pBdr>
        <w:top w:val="single" w:sz="4" w:space="0" w:color="auto"/>
        <w:left w:val="single" w:sz="4" w:space="0" w:color="auto"/>
        <w:right w:val="single" w:sz="8" w:space="0" w:color="auto"/>
      </w:pBdr>
      <w:shd w:val="clear" w:color="000000" w:fill="E6B8B7"/>
      <w:spacing w:before="100" w:beforeAutospacing="1" w:after="100" w:afterAutospacing="1"/>
      <w:jc w:val="center"/>
      <w:textAlignment w:val="center"/>
    </w:pPr>
    <w:rPr>
      <w:b/>
      <w:bCs/>
      <w:lang w:val="en-GB" w:eastAsia="en-GB"/>
    </w:rPr>
  </w:style>
  <w:style w:type="paragraph" w:customStyle="1" w:styleId="xl128">
    <w:name w:val="xl128"/>
    <w:basedOn w:val="Normal"/>
    <w:uiPriority w:val="99"/>
    <w:rsid w:val="009023B4"/>
    <w:pPr>
      <w:widowControl/>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lang w:val="en-GB" w:eastAsia="en-GB"/>
    </w:rPr>
  </w:style>
  <w:style w:type="paragraph" w:customStyle="1" w:styleId="xl129">
    <w:name w:val="xl12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30">
    <w:name w:val="xl130"/>
    <w:basedOn w:val="Normal"/>
    <w:uiPriority w:val="99"/>
    <w:rsid w:val="009023B4"/>
    <w:pPr>
      <w:widowControl/>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31">
    <w:name w:val="xl131"/>
    <w:basedOn w:val="Normal"/>
    <w:uiPriority w:val="99"/>
    <w:rsid w:val="009023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32">
    <w:name w:val="xl132"/>
    <w:basedOn w:val="Normal"/>
    <w:uiPriority w:val="99"/>
    <w:rsid w:val="009023B4"/>
    <w:pPr>
      <w:widowControl/>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133">
    <w:name w:val="xl133"/>
    <w:basedOn w:val="Normal"/>
    <w:uiPriority w:val="99"/>
    <w:rsid w:val="009023B4"/>
    <w:pPr>
      <w:widowControl/>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134">
    <w:name w:val="xl134"/>
    <w:basedOn w:val="Normal"/>
    <w:uiPriority w:val="99"/>
    <w:rsid w:val="009023B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35">
    <w:name w:val="xl135"/>
    <w:basedOn w:val="Normal"/>
    <w:uiPriority w:val="99"/>
    <w:rsid w:val="009023B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37">
    <w:name w:val="xl137"/>
    <w:basedOn w:val="Normal"/>
    <w:uiPriority w:val="99"/>
    <w:rsid w:val="009023B4"/>
    <w:pPr>
      <w:widowControl/>
      <w:spacing w:before="100" w:beforeAutospacing="1" w:after="100" w:afterAutospacing="1"/>
      <w:jc w:val="center"/>
    </w:pPr>
    <w:rPr>
      <w:lang w:val="en-GB" w:eastAsia="en-GB"/>
    </w:rPr>
  </w:style>
  <w:style w:type="paragraph" w:customStyle="1" w:styleId="xl138">
    <w:name w:val="xl138"/>
    <w:basedOn w:val="Normal"/>
    <w:uiPriority w:val="99"/>
    <w:rsid w:val="009023B4"/>
    <w:pPr>
      <w:widowControl/>
      <w:spacing w:before="100" w:beforeAutospacing="1" w:after="100" w:afterAutospacing="1"/>
      <w:jc w:val="center"/>
      <w:textAlignment w:val="center"/>
    </w:pPr>
    <w:rPr>
      <w:lang w:val="en-GB" w:eastAsia="en-GB"/>
    </w:rPr>
  </w:style>
  <w:style w:type="paragraph" w:customStyle="1" w:styleId="xl139">
    <w:name w:val="xl139"/>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40">
    <w:name w:val="xl140"/>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41">
    <w:name w:val="xl141"/>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42">
    <w:name w:val="xl142"/>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3">
    <w:name w:val="xl14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44">
    <w:name w:val="xl144"/>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lang w:val="en-GB" w:eastAsia="en-GB"/>
    </w:rPr>
  </w:style>
  <w:style w:type="paragraph" w:customStyle="1" w:styleId="xl145">
    <w:name w:val="xl145"/>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lang w:val="en-GB" w:eastAsia="en-GB"/>
    </w:rPr>
  </w:style>
  <w:style w:type="paragraph" w:customStyle="1" w:styleId="xl146">
    <w:name w:val="xl146"/>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lang w:val="en-GB" w:eastAsia="en-GB"/>
    </w:rPr>
  </w:style>
  <w:style w:type="paragraph" w:customStyle="1" w:styleId="xl147">
    <w:name w:val="xl147"/>
    <w:basedOn w:val="Normal"/>
    <w:uiPriority w:val="99"/>
    <w:rsid w:val="009023B4"/>
    <w:pPr>
      <w:widowControl/>
      <w:spacing w:before="100" w:beforeAutospacing="1" w:after="100" w:afterAutospacing="1"/>
    </w:pPr>
    <w:rPr>
      <w:b/>
      <w:bCs/>
      <w:lang w:val="en-GB" w:eastAsia="en-GB"/>
    </w:rPr>
  </w:style>
  <w:style w:type="paragraph" w:customStyle="1" w:styleId="xl148">
    <w:name w:val="xl148"/>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b/>
      <w:bCs/>
      <w:lang w:val="en-GB" w:eastAsia="en-GB"/>
    </w:rPr>
  </w:style>
  <w:style w:type="paragraph" w:customStyle="1" w:styleId="xl149">
    <w:name w:val="xl14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lang w:val="en-GB" w:eastAsia="en-GB"/>
    </w:rPr>
  </w:style>
  <w:style w:type="paragraph" w:customStyle="1" w:styleId="xl150">
    <w:name w:val="xl150"/>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n-GB" w:eastAsia="en-GB"/>
    </w:rPr>
  </w:style>
  <w:style w:type="paragraph" w:customStyle="1" w:styleId="xl151">
    <w:name w:val="xl151"/>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b/>
      <w:bCs/>
      <w:lang w:val="en-GB" w:eastAsia="en-GB"/>
    </w:rPr>
  </w:style>
  <w:style w:type="paragraph" w:customStyle="1" w:styleId="xl152">
    <w:name w:val="xl152"/>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lang w:val="en-GB" w:eastAsia="en-GB"/>
    </w:rPr>
  </w:style>
  <w:style w:type="paragraph" w:customStyle="1" w:styleId="xl153">
    <w:name w:val="xl153"/>
    <w:basedOn w:val="Normal"/>
    <w:uiPriority w:val="99"/>
    <w:rsid w:val="009023B4"/>
    <w:pPr>
      <w:widowControl/>
      <w:spacing w:before="100" w:beforeAutospacing="1" w:after="100" w:afterAutospacing="1"/>
      <w:jc w:val="center"/>
      <w:textAlignment w:val="center"/>
    </w:pPr>
    <w:rPr>
      <w:b/>
      <w:bCs/>
      <w:lang w:val="en-GB" w:eastAsia="en-GB"/>
    </w:rPr>
  </w:style>
  <w:style w:type="paragraph" w:customStyle="1" w:styleId="xl154">
    <w:name w:val="xl154"/>
    <w:basedOn w:val="Normal"/>
    <w:uiPriority w:val="99"/>
    <w:rsid w:val="009023B4"/>
    <w:pPr>
      <w:widowControl/>
      <w:spacing w:before="100" w:beforeAutospacing="1" w:after="100" w:afterAutospacing="1"/>
      <w:jc w:val="center"/>
    </w:pPr>
    <w:rPr>
      <w:b/>
      <w:bCs/>
      <w:lang w:val="en-GB" w:eastAsia="en-GB"/>
    </w:rPr>
  </w:style>
  <w:style w:type="paragraph" w:customStyle="1" w:styleId="xl155">
    <w:name w:val="xl155"/>
    <w:basedOn w:val="Normal"/>
    <w:uiPriority w:val="99"/>
    <w:rsid w:val="009023B4"/>
    <w:pPr>
      <w:widowControl/>
      <w:spacing w:before="100" w:beforeAutospacing="1" w:after="100" w:afterAutospacing="1"/>
      <w:jc w:val="center"/>
      <w:textAlignment w:val="center"/>
    </w:pPr>
    <w:rPr>
      <w:b/>
      <w:bCs/>
      <w:lang w:val="en-GB" w:eastAsia="en-GB"/>
    </w:rPr>
  </w:style>
  <w:style w:type="paragraph" w:customStyle="1" w:styleId="xl156">
    <w:name w:val="xl156"/>
    <w:basedOn w:val="Normal"/>
    <w:uiPriority w:val="99"/>
    <w:rsid w:val="009023B4"/>
    <w:pPr>
      <w:widowControl/>
      <w:spacing w:before="100" w:beforeAutospacing="1" w:after="100" w:afterAutospacing="1"/>
    </w:pPr>
    <w:rPr>
      <w:b/>
      <w:bCs/>
      <w:lang w:val="en-GB" w:eastAsia="en-GB"/>
    </w:rPr>
  </w:style>
  <w:style w:type="paragraph" w:customStyle="1" w:styleId="xl157">
    <w:name w:val="xl157"/>
    <w:basedOn w:val="Normal"/>
    <w:uiPriority w:val="99"/>
    <w:rsid w:val="009023B4"/>
    <w:pPr>
      <w:widowControl/>
      <w:spacing w:before="100" w:beforeAutospacing="1" w:after="100" w:afterAutospacing="1"/>
      <w:jc w:val="center"/>
    </w:pPr>
    <w:rPr>
      <w:b/>
      <w:bCs/>
      <w:lang w:val="en-GB" w:eastAsia="en-GB"/>
    </w:rPr>
  </w:style>
  <w:style w:type="paragraph" w:customStyle="1" w:styleId="xl159">
    <w:name w:val="xl159"/>
    <w:basedOn w:val="Normal"/>
    <w:uiPriority w:val="99"/>
    <w:rsid w:val="009023B4"/>
    <w:pPr>
      <w:widowControl/>
      <w:spacing w:before="100" w:beforeAutospacing="1" w:after="100" w:afterAutospacing="1"/>
      <w:jc w:val="center"/>
    </w:pPr>
    <w:rPr>
      <w:b/>
      <w:bCs/>
      <w:lang w:val="en-GB" w:eastAsia="en-GB"/>
    </w:rPr>
  </w:style>
  <w:style w:type="paragraph" w:customStyle="1" w:styleId="xl161">
    <w:name w:val="xl161"/>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62">
    <w:name w:val="xl162"/>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63">
    <w:name w:val="xl16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64">
    <w:name w:val="xl164"/>
    <w:basedOn w:val="Normal"/>
    <w:uiPriority w:val="99"/>
    <w:rsid w:val="009023B4"/>
    <w:pPr>
      <w:widowControl/>
      <w:spacing w:before="100" w:beforeAutospacing="1" w:after="100" w:afterAutospacing="1"/>
    </w:pPr>
    <w:rPr>
      <w:b/>
      <w:bCs/>
      <w:i/>
      <w:iCs/>
      <w:lang w:val="en-GB" w:eastAsia="en-GB"/>
    </w:rPr>
  </w:style>
  <w:style w:type="paragraph" w:customStyle="1" w:styleId="xl165">
    <w:name w:val="xl165"/>
    <w:basedOn w:val="Normal"/>
    <w:uiPriority w:val="99"/>
    <w:rsid w:val="009023B4"/>
    <w:pPr>
      <w:widowControl/>
      <w:spacing w:before="100" w:beforeAutospacing="1" w:after="100" w:afterAutospacing="1"/>
    </w:pPr>
    <w:rPr>
      <w:b/>
      <w:bCs/>
      <w:i/>
      <w:iCs/>
      <w:lang w:val="en-GB" w:eastAsia="en-GB"/>
    </w:rPr>
  </w:style>
  <w:style w:type="paragraph" w:customStyle="1" w:styleId="xl166">
    <w:name w:val="xl166"/>
    <w:basedOn w:val="Normal"/>
    <w:uiPriority w:val="99"/>
    <w:rsid w:val="009023B4"/>
    <w:pPr>
      <w:widowControl/>
      <w:spacing w:before="100" w:beforeAutospacing="1" w:after="100" w:afterAutospacing="1"/>
    </w:pPr>
    <w:rPr>
      <w:b/>
      <w:bCs/>
      <w:i/>
      <w:iCs/>
      <w:lang w:val="en-GB" w:eastAsia="en-GB"/>
    </w:rPr>
  </w:style>
  <w:style w:type="paragraph" w:customStyle="1" w:styleId="xl167">
    <w:name w:val="xl167"/>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68">
    <w:name w:val="xl168"/>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lang w:val="en-GB" w:eastAsia="en-GB"/>
    </w:rPr>
  </w:style>
  <w:style w:type="paragraph" w:customStyle="1" w:styleId="xl169">
    <w:name w:val="xl16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b/>
      <w:bCs/>
      <w:lang w:val="en-GB" w:eastAsia="en-GB"/>
    </w:rPr>
  </w:style>
  <w:style w:type="paragraph" w:customStyle="1" w:styleId="xl170">
    <w:name w:val="xl170"/>
    <w:basedOn w:val="Normal"/>
    <w:uiPriority w:val="99"/>
    <w:rsid w:val="009023B4"/>
    <w:pPr>
      <w:widowControl/>
      <w:pBdr>
        <w:top w:val="single" w:sz="4" w:space="0" w:color="auto"/>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71">
    <w:name w:val="xl171"/>
    <w:basedOn w:val="Normal"/>
    <w:uiPriority w:val="99"/>
    <w:rsid w:val="009023B4"/>
    <w:pPr>
      <w:widowControl/>
      <w:pBdr>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72">
    <w:name w:val="xl172"/>
    <w:basedOn w:val="Normal"/>
    <w:uiPriority w:val="99"/>
    <w:rsid w:val="009023B4"/>
    <w:pPr>
      <w:widowControl/>
      <w:pBdr>
        <w:left w:val="single" w:sz="4" w:space="0" w:color="auto"/>
        <w:bottom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73">
    <w:name w:val="xl17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4">
    <w:name w:val="xl174"/>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5">
    <w:name w:val="xl175"/>
    <w:basedOn w:val="Normal"/>
    <w:uiPriority w:val="99"/>
    <w:rsid w:val="009023B4"/>
    <w:pPr>
      <w:widowControl/>
      <w:pBdr>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6">
    <w:name w:val="xl176"/>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7">
    <w:name w:val="xl177"/>
    <w:basedOn w:val="Normal"/>
    <w:uiPriority w:val="99"/>
    <w:rsid w:val="009023B4"/>
    <w:pPr>
      <w:widowControl/>
      <w:pBdr>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8">
    <w:name w:val="xl178"/>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9">
    <w:name w:val="xl179"/>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80">
    <w:name w:val="xl180"/>
    <w:basedOn w:val="Normal"/>
    <w:uiPriority w:val="99"/>
    <w:rsid w:val="009023B4"/>
    <w:pPr>
      <w:widowControl/>
      <w:pBdr>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81">
    <w:name w:val="xl181"/>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82">
    <w:name w:val="xl182"/>
    <w:basedOn w:val="Normal"/>
    <w:uiPriority w:val="99"/>
    <w:rsid w:val="009023B4"/>
    <w:pPr>
      <w:widowControl/>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83">
    <w:name w:val="xl183"/>
    <w:basedOn w:val="Normal"/>
    <w:uiPriority w:val="99"/>
    <w:rsid w:val="009023B4"/>
    <w:pPr>
      <w:widowControl/>
      <w:pBdr>
        <w:top w:val="single" w:sz="4" w:space="0" w:color="auto"/>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4">
    <w:name w:val="xl184"/>
    <w:basedOn w:val="Normal"/>
    <w:uiPriority w:val="99"/>
    <w:rsid w:val="009023B4"/>
    <w:pPr>
      <w:widowControl/>
      <w:pBdr>
        <w:top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5">
    <w:name w:val="xl185"/>
    <w:basedOn w:val="Normal"/>
    <w:uiPriority w:val="99"/>
    <w:rsid w:val="009023B4"/>
    <w:pPr>
      <w:widowControl/>
      <w:pBdr>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6">
    <w:name w:val="xl186"/>
    <w:basedOn w:val="Normal"/>
    <w:uiPriority w:val="99"/>
    <w:rsid w:val="009023B4"/>
    <w:pPr>
      <w:widowControl/>
      <w:shd w:val="clear" w:color="000000" w:fill="8DB4E2"/>
      <w:spacing w:before="100" w:beforeAutospacing="1" w:after="100" w:afterAutospacing="1"/>
      <w:textAlignment w:val="center"/>
    </w:pPr>
    <w:rPr>
      <w:b/>
      <w:bCs/>
      <w:lang w:val="en-GB" w:eastAsia="en-GB"/>
    </w:rPr>
  </w:style>
  <w:style w:type="paragraph" w:customStyle="1" w:styleId="xl187">
    <w:name w:val="xl187"/>
    <w:basedOn w:val="Normal"/>
    <w:uiPriority w:val="99"/>
    <w:rsid w:val="009023B4"/>
    <w:pPr>
      <w:widowControl/>
      <w:pBdr>
        <w:left w:val="single" w:sz="4" w:space="0" w:color="auto"/>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8">
    <w:name w:val="xl188"/>
    <w:basedOn w:val="Normal"/>
    <w:uiPriority w:val="99"/>
    <w:rsid w:val="009023B4"/>
    <w:pPr>
      <w:widowControl/>
      <w:pBdr>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9">
    <w:name w:val="xl189"/>
    <w:basedOn w:val="Normal"/>
    <w:uiPriority w:val="99"/>
    <w:rsid w:val="009023B4"/>
    <w:pPr>
      <w:widowControl/>
      <w:pBdr>
        <w:top w:val="single" w:sz="4"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90">
    <w:name w:val="xl190"/>
    <w:basedOn w:val="Normal"/>
    <w:uiPriority w:val="99"/>
    <w:rsid w:val="009023B4"/>
    <w:pPr>
      <w:widowControl/>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91">
    <w:name w:val="xl191"/>
    <w:basedOn w:val="Normal"/>
    <w:uiPriority w:val="99"/>
    <w:rsid w:val="009023B4"/>
    <w:pPr>
      <w:widowControl/>
      <w:pBdr>
        <w:left w:val="single" w:sz="8"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92">
    <w:name w:val="xl192"/>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93">
    <w:name w:val="xl19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94">
    <w:name w:val="xl194"/>
    <w:basedOn w:val="Normal"/>
    <w:uiPriority w:val="99"/>
    <w:rsid w:val="009023B4"/>
    <w:pPr>
      <w:widowControl/>
      <w:pBdr>
        <w:top w:val="single" w:sz="4" w:space="0" w:color="auto"/>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5">
    <w:name w:val="xl195"/>
    <w:basedOn w:val="Normal"/>
    <w:uiPriority w:val="99"/>
    <w:rsid w:val="009023B4"/>
    <w:pPr>
      <w:widowControl/>
      <w:pBdr>
        <w:top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6">
    <w:name w:val="xl196"/>
    <w:basedOn w:val="Normal"/>
    <w:uiPriority w:val="99"/>
    <w:rsid w:val="009023B4"/>
    <w:pPr>
      <w:widowControl/>
      <w:pBdr>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7">
    <w:name w:val="xl197"/>
    <w:basedOn w:val="Normal"/>
    <w:uiPriority w:val="99"/>
    <w:rsid w:val="009023B4"/>
    <w:pPr>
      <w:widowControl/>
      <w:shd w:val="clear" w:color="000000" w:fill="8DB4E2"/>
      <w:spacing w:before="100" w:beforeAutospacing="1" w:after="100" w:afterAutospacing="1"/>
      <w:textAlignment w:val="center"/>
    </w:pPr>
    <w:rPr>
      <w:b/>
      <w:bCs/>
      <w:lang w:val="en-GB" w:eastAsia="en-GB"/>
    </w:rPr>
  </w:style>
  <w:style w:type="paragraph" w:customStyle="1" w:styleId="xl198">
    <w:name w:val="xl198"/>
    <w:basedOn w:val="Normal"/>
    <w:uiPriority w:val="99"/>
    <w:rsid w:val="009023B4"/>
    <w:pPr>
      <w:widowControl/>
      <w:pBdr>
        <w:left w:val="single" w:sz="4" w:space="0" w:color="auto"/>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9">
    <w:name w:val="xl199"/>
    <w:basedOn w:val="Normal"/>
    <w:uiPriority w:val="99"/>
    <w:rsid w:val="009023B4"/>
    <w:pPr>
      <w:widowControl/>
      <w:pBdr>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200">
    <w:name w:val="xl200"/>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1">
    <w:name w:val="xl201"/>
    <w:basedOn w:val="Normal"/>
    <w:uiPriority w:val="99"/>
    <w:rsid w:val="009023B4"/>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2">
    <w:name w:val="xl202"/>
    <w:basedOn w:val="Normal"/>
    <w:uiPriority w:val="99"/>
    <w:rsid w:val="009023B4"/>
    <w:pPr>
      <w:widowControl/>
      <w:pBdr>
        <w:left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3">
    <w:name w:val="xl203"/>
    <w:basedOn w:val="Normal"/>
    <w:uiPriority w:val="99"/>
    <w:rsid w:val="009023B4"/>
    <w:pPr>
      <w:widowControl/>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4">
    <w:name w:val="xl204"/>
    <w:basedOn w:val="Normal"/>
    <w:uiPriority w:val="99"/>
    <w:rsid w:val="009023B4"/>
    <w:pPr>
      <w:widowControl/>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5">
    <w:name w:val="xl205"/>
    <w:basedOn w:val="Normal"/>
    <w:uiPriority w:val="99"/>
    <w:rsid w:val="009023B4"/>
    <w:pPr>
      <w:widowControl/>
      <w:pBdr>
        <w:top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206">
    <w:name w:val="xl206"/>
    <w:basedOn w:val="Normal"/>
    <w:uiPriority w:val="99"/>
    <w:rsid w:val="009023B4"/>
    <w:pPr>
      <w:widowControl/>
      <w:pBdr>
        <w:right w:val="single" w:sz="8" w:space="0" w:color="auto"/>
      </w:pBdr>
      <w:spacing w:before="100" w:beforeAutospacing="1" w:after="100" w:afterAutospacing="1"/>
      <w:jc w:val="center"/>
      <w:textAlignment w:val="center"/>
    </w:pPr>
    <w:rPr>
      <w:lang w:val="en-GB" w:eastAsia="en-GB"/>
    </w:rPr>
  </w:style>
  <w:style w:type="paragraph" w:customStyle="1" w:styleId="xl207">
    <w:name w:val="xl207"/>
    <w:basedOn w:val="Normal"/>
    <w:uiPriority w:val="99"/>
    <w:rsid w:val="009023B4"/>
    <w:pPr>
      <w:widowControl/>
      <w:pBdr>
        <w:bottom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208">
    <w:name w:val="xl208"/>
    <w:basedOn w:val="Normal"/>
    <w:uiPriority w:val="99"/>
    <w:rsid w:val="009023B4"/>
    <w:pPr>
      <w:widowControl/>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GB" w:eastAsia="en-GB"/>
    </w:rPr>
  </w:style>
  <w:style w:type="paragraph" w:customStyle="1" w:styleId="xl209">
    <w:name w:val="xl20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GB" w:eastAsia="en-GB"/>
    </w:rPr>
  </w:style>
  <w:style w:type="paragraph" w:customStyle="1" w:styleId="xl210">
    <w:name w:val="xl210"/>
    <w:basedOn w:val="Normal"/>
    <w:uiPriority w:val="99"/>
    <w:rsid w:val="009023B4"/>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b/>
      <w:bCs/>
      <w:lang w:val="en-GB" w:eastAsia="en-GB"/>
    </w:rPr>
  </w:style>
  <w:style w:type="paragraph" w:customStyle="1" w:styleId="xl211">
    <w:name w:val="xl211"/>
    <w:basedOn w:val="Normal"/>
    <w:uiPriority w:val="99"/>
    <w:rsid w:val="009023B4"/>
    <w:pPr>
      <w:widowControl/>
      <w:pBdr>
        <w:top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12">
    <w:name w:val="xl212"/>
    <w:basedOn w:val="Normal"/>
    <w:uiPriority w:val="99"/>
    <w:rsid w:val="009023B4"/>
    <w:pPr>
      <w:widowControl/>
      <w:pBdr>
        <w:left w:val="single" w:sz="4" w:space="0" w:color="auto"/>
        <w:right w:val="single" w:sz="8"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13">
    <w:name w:val="xl213"/>
    <w:basedOn w:val="Normal"/>
    <w:uiPriority w:val="99"/>
    <w:rsid w:val="009023B4"/>
    <w:pPr>
      <w:widowControl/>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14">
    <w:name w:val="xl214"/>
    <w:basedOn w:val="Normal"/>
    <w:uiPriority w:val="99"/>
    <w:rsid w:val="009023B4"/>
    <w:pPr>
      <w:widowControl/>
      <w:pBdr>
        <w:top w:val="single" w:sz="8" w:space="0" w:color="auto"/>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215">
    <w:name w:val="xl215"/>
    <w:basedOn w:val="Normal"/>
    <w:uiPriority w:val="99"/>
    <w:rsid w:val="009023B4"/>
    <w:pPr>
      <w:widowControl/>
      <w:pBdr>
        <w:top w:val="single" w:sz="8" w:space="0" w:color="auto"/>
      </w:pBdr>
      <w:shd w:val="clear" w:color="000000" w:fill="8DB4E2"/>
      <w:spacing w:before="100" w:beforeAutospacing="1" w:after="100" w:afterAutospacing="1"/>
      <w:textAlignment w:val="center"/>
    </w:pPr>
    <w:rPr>
      <w:b/>
      <w:bCs/>
      <w:lang w:val="en-GB" w:eastAsia="en-GB"/>
    </w:rPr>
  </w:style>
  <w:style w:type="paragraph" w:customStyle="1" w:styleId="xl216">
    <w:name w:val="xl216"/>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217">
    <w:name w:val="xl217"/>
    <w:basedOn w:val="Normal"/>
    <w:uiPriority w:val="99"/>
    <w:rsid w:val="009023B4"/>
    <w:pPr>
      <w:widowControl/>
      <w:pBdr>
        <w:top w:val="single" w:sz="4" w:space="0" w:color="auto"/>
        <w:lef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136">
    <w:name w:val="xl136"/>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58">
    <w:name w:val="xl158"/>
    <w:basedOn w:val="Normal"/>
    <w:uiPriority w:val="99"/>
    <w:rsid w:val="009023B4"/>
    <w:pPr>
      <w:widowControl/>
      <w:pBdr>
        <w:top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60">
    <w:name w:val="xl160"/>
    <w:basedOn w:val="Normal"/>
    <w:uiPriority w:val="99"/>
    <w:rsid w:val="009023B4"/>
    <w:pPr>
      <w:widowControl/>
      <w:shd w:val="clear" w:color="000000" w:fill="8DB4E2"/>
      <w:spacing w:before="100" w:beforeAutospacing="1" w:after="100" w:afterAutospacing="1"/>
      <w:textAlignment w:val="center"/>
    </w:pPr>
    <w:rPr>
      <w:b/>
      <w:bCs/>
      <w:lang w:val="en-GB" w:eastAsia="en-GB"/>
    </w:rPr>
  </w:style>
  <w:style w:type="paragraph" w:customStyle="1" w:styleId="ColorfulList-Accent13">
    <w:name w:val="Colorful List - Accent 13"/>
    <w:basedOn w:val="Normal"/>
    <w:uiPriority w:val="99"/>
    <w:rsid w:val="009023B4"/>
    <w:pPr>
      <w:widowControl/>
      <w:ind w:left="720"/>
    </w:pPr>
    <w:rPr>
      <w:rFonts w:ascii="Calibri" w:hAnsi="Calibri" w:cs="Calibri"/>
      <w:sz w:val="22"/>
      <w:szCs w:val="22"/>
      <w:lang w:val="en-GB" w:eastAsia="en-GB"/>
    </w:rPr>
  </w:style>
  <w:style w:type="character" w:customStyle="1" w:styleId="hps">
    <w:name w:val="hps"/>
    <w:uiPriority w:val="99"/>
    <w:rsid w:val="009023B4"/>
  </w:style>
  <w:style w:type="paragraph" w:customStyle="1" w:styleId="ColorfulList-Accent14">
    <w:name w:val="Colorful List - Accent 14"/>
    <w:basedOn w:val="Normal"/>
    <w:uiPriority w:val="99"/>
    <w:rsid w:val="009023B4"/>
    <w:pPr>
      <w:ind w:left="720"/>
    </w:pPr>
  </w:style>
  <w:style w:type="character" w:customStyle="1" w:styleId="st1">
    <w:name w:val="st1"/>
    <w:uiPriority w:val="99"/>
    <w:rsid w:val="009023B4"/>
  </w:style>
  <w:style w:type="paragraph" w:customStyle="1" w:styleId="UN-20Tabletitleleft">
    <w:name w:val="UN-20 Table title left"/>
    <w:uiPriority w:val="99"/>
    <w:pPr>
      <w:keepNext/>
    </w:pPr>
    <w:rPr>
      <w:rFonts w:ascii="Arial" w:hAnsi="Arial"/>
      <w:b/>
      <w:bCs/>
      <w:sz w:val="18"/>
      <w:lang w:val="en-US" w:eastAsia="en-US"/>
    </w:rPr>
  </w:style>
  <w:style w:type="paragraph" w:customStyle="1" w:styleId="UN-22Tabletitleright">
    <w:name w:val="UN-22 Table title right"/>
    <w:uiPriority w:val="99"/>
    <w:pPr>
      <w:keepNext/>
      <w:jc w:val="right"/>
    </w:pPr>
    <w:rPr>
      <w:rFonts w:ascii="Arial" w:hAnsi="Arial"/>
      <w:b/>
      <w:sz w:val="18"/>
      <w:szCs w:val="22"/>
      <w:lang w:val="en-US" w:eastAsia="en-US"/>
    </w:rPr>
  </w:style>
  <w:style w:type="paragraph" w:customStyle="1" w:styleId="UN-23Tablecopyleft">
    <w:name w:val="UN-23 Table copy left"/>
    <w:uiPriority w:val="99"/>
    <w:pPr>
      <w:keepNext/>
    </w:pPr>
    <w:rPr>
      <w:rFonts w:ascii="Arial" w:hAnsi="Arial"/>
      <w:sz w:val="17"/>
      <w:szCs w:val="22"/>
      <w:lang w:val="en-US" w:eastAsia="en-US"/>
    </w:rPr>
  </w:style>
  <w:style w:type="paragraph" w:customStyle="1" w:styleId="UN-25Tablecopyright">
    <w:name w:val="UN-25 Table copy right"/>
    <w:uiPriority w:val="99"/>
    <w:pPr>
      <w:keepNext/>
      <w:jc w:val="right"/>
    </w:pPr>
    <w:rPr>
      <w:rFonts w:ascii="Arial" w:hAnsi="Arial"/>
      <w:sz w:val="17"/>
      <w:szCs w:val="22"/>
      <w:lang w:val="en-US" w:eastAsia="en-US"/>
    </w:rPr>
  </w:style>
  <w:style w:type="paragraph" w:customStyle="1" w:styleId="UN-51Documenttitle">
    <w:name w:val="UN-51 Document title"/>
    <w:basedOn w:val="Normal"/>
    <w:next w:val="Normal"/>
    <w:uiPriority w:val="99"/>
    <w:pPr>
      <w:widowControl/>
      <w:spacing w:line="280" w:lineRule="atLeast"/>
      <w:jc w:val="center"/>
    </w:pPr>
    <w:rPr>
      <w:b/>
      <w:sz w:val="32"/>
      <w:szCs w:val="20"/>
    </w:rPr>
  </w:style>
  <w:style w:type="paragraph" w:customStyle="1" w:styleId="NoSpacing1">
    <w:name w:val="No Spacing1"/>
    <w:uiPriority w:val="99"/>
    <w:rPr>
      <w:rFonts w:ascii="Calibri" w:hAnsi="Calibri"/>
      <w:lang w:val="en-US" w:eastAsia="fr-CH"/>
    </w:rPr>
  </w:style>
  <w:style w:type="paragraph" w:customStyle="1" w:styleId="LightGrid-Accent31">
    <w:name w:val="Light Grid - Accent 31"/>
    <w:basedOn w:val="Normal"/>
    <w:uiPriority w:val="99"/>
    <w:pPr>
      <w:ind w:left="720"/>
    </w:pPr>
  </w:style>
  <w:style w:type="paragraph" w:styleId="ListBullet">
    <w:name w:val="List Bullet"/>
    <w:aliases w:val="UN-11 bullet 1"/>
    <w:basedOn w:val="Normal"/>
    <w:uiPriority w:val="99"/>
    <w:pPr>
      <w:widowControl/>
      <w:numPr>
        <w:numId w:val="5"/>
      </w:numPr>
      <w:tabs>
        <w:tab w:val="num" w:pos="360"/>
      </w:tabs>
      <w:spacing w:after="240" w:line="280" w:lineRule="atLeast"/>
      <w:ind w:left="360"/>
      <w:contextualSpacing/>
      <w:jc w:val="both"/>
    </w:pPr>
    <w:rPr>
      <w:rFonts w:ascii="Calibri" w:hAnsi="Calibri"/>
      <w:sz w:val="22"/>
      <w:szCs w:val="20"/>
    </w:rPr>
  </w:style>
  <w:style w:type="paragraph" w:customStyle="1" w:styleId="UN-10Bodycopy">
    <w:name w:val="UN-10 Body copy"/>
    <w:link w:val="UN-10BodycopyChar"/>
    <w:uiPriority w:val="99"/>
    <w:pPr>
      <w:spacing w:after="240" w:line="280" w:lineRule="atLeast"/>
      <w:jc w:val="both"/>
    </w:pPr>
    <w:rPr>
      <w:rFonts w:ascii="Calibri" w:hAnsi="Calibri"/>
      <w:sz w:val="24"/>
      <w:lang w:val="fr-FR" w:eastAsia="fr-FR"/>
    </w:rPr>
  </w:style>
  <w:style w:type="character" w:customStyle="1" w:styleId="UN-10BodycopyChar">
    <w:name w:val="UN-10 Body copy Char"/>
    <w:link w:val="UN-10Bodycopy"/>
    <w:uiPriority w:val="99"/>
    <w:locked/>
    <w:rPr>
      <w:rFonts w:ascii="Calibri" w:hAnsi="Calibri"/>
      <w:sz w:val="24"/>
    </w:rPr>
  </w:style>
  <w:style w:type="character" w:customStyle="1" w:styleId="shorttext">
    <w:name w:val="short_text"/>
    <w:uiPriority w:val="99"/>
  </w:style>
  <w:style w:type="character" w:styleId="SubtleEmphasis">
    <w:name w:val="Subtle Emphasis"/>
    <w:uiPriority w:val="99"/>
    <w:qFormat/>
    <w:rsid w:val="00A21858"/>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locked="0"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023B4"/>
    <w:pPr>
      <w:widowControl w:val="0"/>
    </w:pPr>
    <w:rPr>
      <w:sz w:val="24"/>
      <w:szCs w:val="24"/>
      <w:lang w:val="en-US" w:eastAsia="en-US"/>
    </w:rPr>
  </w:style>
  <w:style w:type="paragraph" w:styleId="Heading1">
    <w:name w:val="heading 1"/>
    <w:basedOn w:val="Normal"/>
    <w:next w:val="Normal"/>
    <w:link w:val="Heading1Char"/>
    <w:uiPriority w:val="99"/>
    <w:qFormat/>
    <w:rsid w:val="009023B4"/>
    <w:pPr>
      <w:keepNext/>
      <w:tabs>
        <w:tab w:val="center" w:pos="4680"/>
      </w:tabs>
      <w:jc w:val="center"/>
      <w:outlineLvl w:val="0"/>
    </w:pPr>
    <w:rPr>
      <w:rFonts w:ascii="CG Times" w:hAnsi="CG Times"/>
      <w:b/>
      <w:szCs w:val="20"/>
      <w:lang w:val="en-GB" w:eastAsia="fr-FR"/>
    </w:rPr>
  </w:style>
  <w:style w:type="paragraph" w:styleId="Heading2">
    <w:name w:val="heading 2"/>
    <w:basedOn w:val="Normal"/>
    <w:next w:val="Normal"/>
    <w:link w:val="Heading2Char"/>
    <w:uiPriority w:val="99"/>
    <w:qFormat/>
    <w:rsid w:val="009023B4"/>
    <w:pPr>
      <w:keepNext/>
      <w:keepLines/>
      <w:spacing w:before="200"/>
      <w:outlineLvl w:val="1"/>
    </w:pPr>
    <w:rPr>
      <w:rFonts w:ascii="Cambria" w:hAnsi="Cambria"/>
      <w:b/>
      <w:color w:val="4F81BD"/>
      <w:sz w:val="26"/>
      <w:szCs w:val="20"/>
      <w:lang w:val="fr-FR" w:eastAsia="fr-FR"/>
    </w:rPr>
  </w:style>
  <w:style w:type="paragraph" w:styleId="Heading3">
    <w:name w:val="heading 3"/>
    <w:basedOn w:val="Normal"/>
    <w:next w:val="Normal"/>
    <w:link w:val="Heading3Char"/>
    <w:uiPriority w:val="99"/>
    <w:qFormat/>
    <w:rsid w:val="009023B4"/>
    <w:pPr>
      <w:keepNext/>
      <w:shd w:val="pct15" w:color="auto" w:fill="FFFFFF"/>
      <w:jc w:val="center"/>
      <w:outlineLvl w:val="2"/>
    </w:pPr>
    <w:rPr>
      <w:rFonts w:ascii="Arial" w:hAnsi="Arial"/>
      <w:szCs w:val="20"/>
      <w:lang w:val="fr-FR" w:eastAsia="fr-FR"/>
    </w:rPr>
  </w:style>
  <w:style w:type="paragraph" w:styleId="Heading4">
    <w:name w:val="heading 4"/>
    <w:basedOn w:val="Normal"/>
    <w:next w:val="Normal"/>
    <w:link w:val="Heading4Char"/>
    <w:uiPriority w:val="99"/>
    <w:qFormat/>
    <w:rsid w:val="009023B4"/>
    <w:pPr>
      <w:keepNext/>
      <w:jc w:val="center"/>
      <w:outlineLvl w:val="3"/>
    </w:pPr>
    <w:rPr>
      <w:sz w:val="28"/>
      <w:szCs w:val="20"/>
      <w:lang w:val="fr-FR" w:eastAsia="fr-FR"/>
    </w:rPr>
  </w:style>
  <w:style w:type="paragraph" w:styleId="Heading5">
    <w:name w:val="heading 5"/>
    <w:basedOn w:val="Normal"/>
    <w:next w:val="Normal"/>
    <w:link w:val="Heading5Char"/>
    <w:uiPriority w:val="99"/>
    <w:qFormat/>
    <w:rsid w:val="009023B4"/>
    <w:pPr>
      <w:keepNext/>
      <w:ind w:right="-36"/>
      <w:jc w:val="both"/>
      <w:outlineLvl w:val="4"/>
    </w:pPr>
    <w:rPr>
      <w:b/>
      <w:szCs w:val="20"/>
      <w:lang w:val="en-GB" w:eastAsia="fr-FR"/>
    </w:rPr>
  </w:style>
  <w:style w:type="paragraph" w:styleId="Heading6">
    <w:name w:val="heading 6"/>
    <w:basedOn w:val="Normal"/>
    <w:next w:val="Normal"/>
    <w:link w:val="Heading6Char"/>
    <w:uiPriority w:val="99"/>
    <w:qFormat/>
    <w:rsid w:val="009023B4"/>
    <w:pPr>
      <w:keepNext/>
      <w:tabs>
        <w:tab w:val="left" w:pos="0"/>
        <w:tab w:val="left" w:pos="720"/>
        <w:tab w:val="left" w:pos="1440"/>
        <w:tab w:val="left" w:pos="1800"/>
      </w:tabs>
      <w:jc w:val="both"/>
      <w:outlineLvl w:val="5"/>
    </w:pPr>
    <w:rPr>
      <w:b/>
      <w:szCs w:val="20"/>
      <w:lang w:val="en-GB" w:eastAsia="fr-FR"/>
    </w:rPr>
  </w:style>
  <w:style w:type="paragraph" w:styleId="Heading7">
    <w:name w:val="heading 7"/>
    <w:basedOn w:val="Normal"/>
    <w:next w:val="Normal"/>
    <w:link w:val="Heading7Char"/>
    <w:uiPriority w:val="99"/>
    <w:qFormat/>
    <w:rsid w:val="009023B4"/>
    <w:pPr>
      <w:keepNext/>
      <w:outlineLvl w:val="6"/>
    </w:pPr>
    <w:rPr>
      <w:szCs w:val="20"/>
      <w:u w:val="single"/>
      <w:lang w:val="en-GB" w:eastAsia="fr-FR"/>
    </w:rPr>
  </w:style>
  <w:style w:type="paragraph" w:styleId="Heading8">
    <w:name w:val="heading 8"/>
    <w:basedOn w:val="Normal"/>
    <w:next w:val="Normal"/>
    <w:link w:val="Heading8Char"/>
    <w:uiPriority w:val="99"/>
    <w:qFormat/>
    <w:rsid w:val="009023B4"/>
    <w:pPr>
      <w:keepNext/>
      <w:tabs>
        <w:tab w:val="left" w:pos="0"/>
        <w:tab w:val="left" w:pos="720"/>
        <w:tab w:val="left" w:pos="1440"/>
        <w:tab w:val="left" w:pos="1800"/>
      </w:tabs>
      <w:jc w:val="both"/>
      <w:outlineLvl w:val="7"/>
    </w:pPr>
    <w:rPr>
      <w:szCs w:val="20"/>
      <w:u w:val="single"/>
      <w:lang w:val="en-GB" w:eastAsia="fr-FR"/>
    </w:rPr>
  </w:style>
  <w:style w:type="paragraph" w:styleId="Heading9">
    <w:name w:val="heading 9"/>
    <w:basedOn w:val="Normal"/>
    <w:next w:val="Normal"/>
    <w:link w:val="Heading9Char"/>
    <w:uiPriority w:val="99"/>
    <w:qFormat/>
    <w:rsid w:val="009023B4"/>
    <w:pPr>
      <w:keepNext/>
      <w:jc w:val="both"/>
      <w:outlineLvl w:val="8"/>
    </w:pPr>
    <w:rPr>
      <w:rFonts w:ascii="CG Times" w:hAnsi="CG Times"/>
      <w:b/>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23B4"/>
    <w:rPr>
      <w:rFonts w:ascii="CG Times" w:hAnsi="CG Times"/>
      <w:b/>
      <w:sz w:val="24"/>
      <w:lang w:val="en-GB"/>
    </w:rPr>
  </w:style>
  <w:style w:type="character" w:customStyle="1" w:styleId="Heading2Char">
    <w:name w:val="Heading 2 Char"/>
    <w:link w:val="Heading2"/>
    <w:uiPriority w:val="99"/>
    <w:locked/>
    <w:rsid w:val="009023B4"/>
    <w:rPr>
      <w:rFonts w:ascii="Cambria" w:hAnsi="Cambria"/>
      <w:b/>
      <w:color w:val="4F81BD"/>
      <w:sz w:val="26"/>
    </w:rPr>
  </w:style>
  <w:style w:type="character" w:customStyle="1" w:styleId="Heading3Char">
    <w:name w:val="Heading 3 Char"/>
    <w:link w:val="Heading3"/>
    <w:uiPriority w:val="99"/>
    <w:locked/>
    <w:rsid w:val="009023B4"/>
    <w:rPr>
      <w:rFonts w:ascii="Arial" w:hAnsi="Arial"/>
      <w:sz w:val="24"/>
      <w:shd w:val="pct15" w:color="auto" w:fill="FFFFFF"/>
    </w:rPr>
  </w:style>
  <w:style w:type="character" w:customStyle="1" w:styleId="Heading4Char">
    <w:name w:val="Heading 4 Char"/>
    <w:link w:val="Heading4"/>
    <w:uiPriority w:val="99"/>
    <w:locked/>
    <w:rsid w:val="009023B4"/>
    <w:rPr>
      <w:sz w:val="28"/>
    </w:rPr>
  </w:style>
  <w:style w:type="character" w:customStyle="1" w:styleId="Heading5Char">
    <w:name w:val="Heading 5 Char"/>
    <w:link w:val="Heading5"/>
    <w:uiPriority w:val="99"/>
    <w:locked/>
    <w:rsid w:val="009023B4"/>
    <w:rPr>
      <w:b/>
      <w:sz w:val="24"/>
      <w:lang w:val="en-GB"/>
    </w:rPr>
  </w:style>
  <w:style w:type="character" w:customStyle="1" w:styleId="Heading6Char">
    <w:name w:val="Heading 6 Char"/>
    <w:link w:val="Heading6"/>
    <w:uiPriority w:val="99"/>
    <w:locked/>
    <w:rsid w:val="009023B4"/>
    <w:rPr>
      <w:b/>
      <w:sz w:val="24"/>
      <w:lang w:val="en-GB"/>
    </w:rPr>
  </w:style>
  <w:style w:type="character" w:customStyle="1" w:styleId="Heading7Char">
    <w:name w:val="Heading 7 Char"/>
    <w:link w:val="Heading7"/>
    <w:uiPriority w:val="99"/>
    <w:locked/>
    <w:rsid w:val="009023B4"/>
    <w:rPr>
      <w:sz w:val="24"/>
      <w:u w:val="single"/>
      <w:lang w:val="en-GB"/>
    </w:rPr>
  </w:style>
  <w:style w:type="character" w:customStyle="1" w:styleId="Heading8Char">
    <w:name w:val="Heading 8 Char"/>
    <w:link w:val="Heading8"/>
    <w:uiPriority w:val="99"/>
    <w:locked/>
    <w:rsid w:val="009023B4"/>
    <w:rPr>
      <w:sz w:val="24"/>
      <w:u w:val="single"/>
      <w:lang w:val="en-GB"/>
    </w:rPr>
  </w:style>
  <w:style w:type="character" w:customStyle="1" w:styleId="Heading9Char">
    <w:name w:val="Heading 9 Char"/>
    <w:link w:val="Heading9"/>
    <w:uiPriority w:val="99"/>
    <w:locked/>
    <w:rsid w:val="009023B4"/>
    <w:rPr>
      <w:rFonts w:ascii="CG Times" w:hAnsi="CG Times"/>
      <w:b/>
      <w:sz w:val="24"/>
      <w:lang w:val="en-GB"/>
    </w:rPr>
  </w:style>
  <w:style w:type="paragraph" w:styleId="BalloonText">
    <w:name w:val="Balloon Text"/>
    <w:basedOn w:val="Normal"/>
    <w:link w:val="BalloonTextChar2"/>
    <w:uiPriority w:val="99"/>
    <w:semiHidden/>
    <w:rsid w:val="009023B4"/>
    <w:rPr>
      <w:rFonts w:ascii="Tahoma" w:hAnsi="Tahoma"/>
      <w:sz w:val="16"/>
      <w:szCs w:val="20"/>
      <w:lang w:val="fr-FR" w:eastAsia="fr-FR"/>
    </w:rPr>
  </w:style>
  <w:style w:type="character" w:customStyle="1" w:styleId="BalloonTextChar">
    <w:name w:val="Balloon Text Char"/>
    <w:uiPriority w:val="99"/>
    <w:semiHidden/>
    <w:rsid w:val="009023B4"/>
    <w:rPr>
      <w:rFonts w:ascii="Lucida Grande" w:hAnsi="Lucida Grande"/>
      <w:sz w:val="18"/>
    </w:rPr>
  </w:style>
  <w:style w:type="character" w:customStyle="1" w:styleId="BalloonTextChar2">
    <w:name w:val="Balloon Text Char2"/>
    <w:link w:val="BalloonText"/>
    <w:uiPriority w:val="99"/>
    <w:semiHidden/>
    <w:locked/>
    <w:rsid w:val="009023B4"/>
    <w:rPr>
      <w:rFonts w:ascii="Tahoma" w:hAnsi="Tahoma"/>
      <w:sz w:val="16"/>
    </w:rPr>
  </w:style>
  <w:style w:type="character" w:customStyle="1" w:styleId="BalloonTextChar1">
    <w:name w:val="Balloon Text Char1"/>
    <w:uiPriority w:val="99"/>
    <w:semiHidden/>
    <w:rsid w:val="009023B4"/>
    <w:rPr>
      <w:rFonts w:ascii="Lucida Grande" w:hAnsi="Lucida Grande"/>
      <w:sz w:val="18"/>
    </w:rPr>
  </w:style>
  <w:style w:type="paragraph" w:styleId="BodyText">
    <w:name w:val="Body Text"/>
    <w:aliases w:val="Body Text Char"/>
    <w:basedOn w:val="Normal"/>
    <w:link w:val="BodyTextChar1"/>
    <w:uiPriority w:val="99"/>
    <w:rsid w:val="009023B4"/>
    <w:pPr>
      <w:widowControl/>
    </w:pPr>
  </w:style>
  <w:style w:type="character" w:customStyle="1" w:styleId="BodyTextChar1">
    <w:name w:val="Body Text Char1"/>
    <w:aliases w:val="Body Text Char Char"/>
    <w:link w:val="BodyText"/>
    <w:uiPriority w:val="99"/>
    <w:semiHidden/>
    <w:locked/>
    <w:rPr>
      <w:sz w:val="24"/>
      <w:lang w:val="en-US" w:eastAsia="en-US"/>
    </w:rPr>
  </w:style>
  <w:style w:type="paragraph" w:styleId="BodyText2">
    <w:name w:val="Body Text 2"/>
    <w:basedOn w:val="Normal"/>
    <w:link w:val="BodyText2Char"/>
    <w:uiPriority w:val="99"/>
    <w:rsid w:val="009023B4"/>
    <w:pPr>
      <w:widowControl/>
    </w:pPr>
    <w:rPr>
      <w:rFonts w:ascii="Arial" w:hAnsi="Arial"/>
      <w:sz w:val="20"/>
      <w:szCs w:val="20"/>
      <w:lang w:val="fr-FR" w:eastAsia="fr-FR"/>
    </w:rPr>
  </w:style>
  <w:style w:type="character" w:customStyle="1" w:styleId="BodyText2Char">
    <w:name w:val="Body Text 2 Char"/>
    <w:link w:val="BodyText2"/>
    <w:uiPriority w:val="99"/>
    <w:locked/>
    <w:rsid w:val="009023B4"/>
    <w:rPr>
      <w:rFonts w:ascii="Arial" w:hAnsi="Arial"/>
    </w:rPr>
  </w:style>
  <w:style w:type="paragraph" w:styleId="BodyText3">
    <w:name w:val="Body Text 3"/>
    <w:basedOn w:val="Normal"/>
    <w:link w:val="BodyText3Char"/>
    <w:uiPriority w:val="99"/>
    <w:rsid w:val="009023B4"/>
    <w:pPr>
      <w:jc w:val="both"/>
    </w:pPr>
    <w:rPr>
      <w:szCs w:val="20"/>
      <w:lang w:val="fr-FR" w:eastAsia="fr-FR"/>
    </w:rPr>
  </w:style>
  <w:style w:type="character" w:customStyle="1" w:styleId="BodyText3Char">
    <w:name w:val="Body Text 3 Char"/>
    <w:link w:val="BodyText3"/>
    <w:uiPriority w:val="99"/>
    <w:locked/>
    <w:rsid w:val="009023B4"/>
    <w:rPr>
      <w:sz w:val="24"/>
    </w:rPr>
  </w:style>
  <w:style w:type="paragraph" w:styleId="Header">
    <w:name w:val="header"/>
    <w:basedOn w:val="Normal"/>
    <w:link w:val="HeaderChar"/>
    <w:uiPriority w:val="99"/>
    <w:rsid w:val="009023B4"/>
    <w:pPr>
      <w:tabs>
        <w:tab w:val="center" w:pos="4320"/>
        <w:tab w:val="right" w:pos="8640"/>
      </w:tabs>
    </w:pPr>
    <w:rPr>
      <w:szCs w:val="20"/>
      <w:lang w:val="fr-FR" w:eastAsia="fr-FR"/>
    </w:rPr>
  </w:style>
  <w:style w:type="character" w:customStyle="1" w:styleId="HeaderChar">
    <w:name w:val="Header Char"/>
    <w:link w:val="Header"/>
    <w:uiPriority w:val="99"/>
    <w:locked/>
    <w:rsid w:val="009023B4"/>
    <w:rPr>
      <w:sz w:val="24"/>
    </w:rPr>
  </w:style>
  <w:style w:type="paragraph" w:styleId="Footer">
    <w:name w:val="footer"/>
    <w:basedOn w:val="Normal"/>
    <w:link w:val="FooterChar"/>
    <w:uiPriority w:val="99"/>
    <w:rsid w:val="009023B4"/>
    <w:pPr>
      <w:tabs>
        <w:tab w:val="center" w:pos="4320"/>
        <w:tab w:val="right" w:pos="8640"/>
      </w:tabs>
    </w:pPr>
    <w:rPr>
      <w:szCs w:val="20"/>
      <w:lang w:val="fr-FR" w:eastAsia="fr-FR"/>
    </w:rPr>
  </w:style>
  <w:style w:type="character" w:customStyle="1" w:styleId="FooterChar">
    <w:name w:val="Footer Char"/>
    <w:link w:val="Footer"/>
    <w:uiPriority w:val="99"/>
    <w:locked/>
    <w:rsid w:val="009023B4"/>
    <w:rPr>
      <w:sz w:val="24"/>
    </w:rPr>
  </w:style>
  <w:style w:type="table" w:styleId="TableGrid">
    <w:name w:val="Table Grid"/>
    <w:basedOn w:val="TableNormal"/>
    <w:uiPriority w:val="99"/>
    <w:rsid w:val="009023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9023B4"/>
    <w:rPr>
      <w:rFonts w:cs="Times New Roman"/>
      <w:sz w:val="16"/>
    </w:rPr>
  </w:style>
  <w:style w:type="paragraph" w:styleId="CommentText">
    <w:name w:val="annotation text"/>
    <w:basedOn w:val="Normal"/>
    <w:link w:val="CommentTextChar"/>
    <w:uiPriority w:val="99"/>
    <w:rsid w:val="009023B4"/>
    <w:rPr>
      <w:sz w:val="20"/>
      <w:szCs w:val="20"/>
      <w:lang w:val="fr-FR" w:eastAsia="fr-FR"/>
    </w:rPr>
  </w:style>
  <w:style w:type="character" w:customStyle="1" w:styleId="CommentTextChar">
    <w:name w:val="Comment Text Char"/>
    <w:basedOn w:val="DefaultParagraphFont"/>
    <w:link w:val="CommentText"/>
    <w:uiPriority w:val="99"/>
    <w:locked/>
    <w:rsid w:val="009023B4"/>
  </w:style>
  <w:style w:type="paragraph" w:styleId="CommentSubject">
    <w:name w:val="annotation subject"/>
    <w:basedOn w:val="CommentText"/>
    <w:next w:val="CommentText"/>
    <w:link w:val="CommentSubjectChar"/>
    <w:uiPriority w:val="99"/>
    <w:semiHidden/>
    <w:rsid w:val="009023B4"/>
    <w:rPr>
      <w:b/>
    </w:rPr>
  </w:style>
  <w:style w:type="character" w:customStyle="1" w:styleId="CommentSubjectChar">
    <w:name w:val="Comment Subject Char"/>
    <w:link w:val="CommentSubject"/>
    <w:uiPriority w:val="99"/>
    <w:semiHidden/>
    <w:locked/>
    <w:rsid w:val="009023B4"/>
    <w:rPr>
      <w:b/>
    </w:rPr>
  </w:style>
  <w:style w:type="character" w:styleId="Hyperlink">
    <w:name w:val="Hyperlink"/>
    <w:uiPriority w:val="99"/>
    <w:rsid w:val="009023B4"/>
    <w:rPr>
      <w:rFonts w:cs="Times New Roman"/>
      <w:color w:val="0000FF"/>
      <w:u w:val="single"/>
    </w:rPr>
  </w:style>
  <w:style w:type="paragraph" w:styleId="BlockText">
    <w:name w:val="Block Text"/>
    <w:basedOn w:val="Normal"/>
    <w:uiPriority w:val="99"/>
    <w:rsid w:val="009023B4"/>
    <w:pPr>
      <w:ind w:left="720" w:right="900"/>
    </w:pPr>
    <w:rPr>
      <w:b/>
      <w:bCs/>
      <w:lang w:val="en-GB"/>
    </w:rPr>
  </w:style>
  <w:style w:type="character" w:styleId="PageNumber">
    <w:name w:val="page number"/>
    <w:uiPriority w:val="99"/>
    <w:rsid w:val="009023B4"/>
    <w:rPr>
      <w:rFonts w:cs="Times New Roman"/>
    </w:rPr>
  </w:style>
  <w:style w:type="paragraph" w:customStyle="1" w:styleId="a">
    <w:name w:val="_"/>
    <w:basedOn w:val="Normal"/>
    <w:uiPriority w:val="99"/>
    <w:rsid w:val="009023B4"/>
    <w:pPr>
      <w:autoSpaceDE w:val="0"/>
      <w:autoSpaceDN w:val="0"/>
      <w:adjustRightInd w:val="0"/>
      <w:ind w:left="720" w:hanging="720"/>
    </w:pPr>
    <w:rPr>
      <w:sz w:val="20"/>
      <w:lang w:val="en-GB"/>
    </w:rPr>
  </w:style>
  <w:style w:type="paragraph" w:styleId="BodyTextIndent">
    <w:name w:val="Body Text Indent"/>
    <w:basedOn w:val="Normal"/>
    <w:link w:val="BodyTextIndentChar"/>
    <w:uiPriority w:val="99"/>
    <w:rsid w:val="009023B4"/>
    <w:pPr>
      <w:tabs>
        <w:tab w:val="left" w:pos="0"/>
        <w:tab w:val="left" w:pos="720"/>
        <w:tab w:val="left" w:pos="1080"/>
        <w:tab w:val="left" w:pos="1440"/>
        <w:tab w:val="left" w:pos="1800"/>
      </w:tabs>
      <w:autoSpaceDE w:val="0"/>
      <w:autoSpaceDN w:val="0"/>
      <w:adjustRightInd w:val="0"/>
      <w:ind w:left="2160" w:hanging="2160"/>
    </w:pPr>
    <w:rPr>
      <w:szCs w:val="20"/>
      <w:lang w:val="en-GB" w:eastAsia="fr-FR"/>
    </w:rPr>
  </w:style>
  <w:style w:type="character" w:customStyle="1" w:styleId="BodyTextIndentChar">
    <w:name w:val="Body Text Indent Char"/>
    <w:link w:val="BodyTextIndent"/>
    <w:uiPriority w:val="99"/>
    <w:locked/>
    <w:rsid w:val="009023B4"/>
    <w:rPr>
      <w:sz w:val="24"/>
      <w:lang w:val="en-GB"/>
    </w:rPr>
  </w:style>
  <w:style w:type="paragraph" w:styleId="FootnoteText">
    <w:name w:val="footnote text"/>
    <w:aliases w:val="ADB,FOOTNOTES,Footnote Text Char Char Char,Footnote Text Char Char Char1,Footnote Text Char Char Char1 Char,Footnote Text1 Char,PBF Footnote Text,Texto nota pie Car Car Car,fn,single space"/>
    <w:basedOn w:val="Normal"/>
    <w:link w:val="FootnoteTextChar"/>
    <w:uiPriority w:val="99"/>
    <w:rsid w:val="009023B4"/>
    <w:rPr>
      <w:szCs w:val="20"/>
      <w:lang w:val="en-GB" w:eastAsia="fr-FR"/>
    </w:rPr>
  </w:style>
  <w:style w:type="character" w:customStyle="1" w:styleId="FootnoteTextChar">
    <w:name w:val="Footnote Text Char"/>
    <w:aliases w:val="ADB Char,FOOTNOTES Char,Footnote Text Char Char Char Char,Footnote Text Char Char Char1 Char1,Footnote Text Char Char Char1 Char Char,Footnote Text1 Char Char,PBF Footnote Text Char,Texto nota pie Car Car Car Char,fn Char"/>
    <w:link w:val="FootnoteText"/>
    <w:uiPriority w:val="99"/>
    <w:locked/>
    <w:rsid w:val="009023B4"/>
    <w:rPr>
      <w:sz w:val="24"/>
      <w:lang w:val="en-GB"/>
    </w:rPr>
  </w:style>
  <w:style w:type="paragraph" w:styleId="BodyTextIndent2">
    <w:name w:val="Body Text Indent 2"/>
    <w:basedOn w:val="Normal"/>
    <w:link w:val="BodyTextIndent2Char"/>
    <w:uiPriority w:val="99"/>
    <w:rsid w:val="009023B4"/>
    <w:pPr>
      <w:tabs>
        <w:tab w:val="left" w:pos="0"/>
        <w:tab w:val="left" w:pos="1080"/>
        <w:tab w:val="left" w:pos="1440"/>
        <w:tab w:val="left" w:pos="1800"/>
      </w:tabs>
      <w:ind w:left="720"/>
      <w:jc w:val="both"/>
    </w:pPr>
    <w:rPr>
      <w:i/>
      <w:szCs w:val="20"/>
      <w:lang w:val="en-GB" w:eastAsia="fr-FR"/>
    </w:rPr>
  </w:style>
  <w:style w:type="character" w:customStyle="1" w:styleId="BodyTextIndent2Char">
    <w:name w:val="Body Text Indent 2 Char"/>
    <w:link w:val="BodyTextIndent2"/>
    <w:uiPriority w:val="99"/>
    <w:locked/>
    <w:rsid w:val="009023B4"/>
    <w:rPr>
      <w:i/>
      <w:sz w:val="24"/>
      <w:lang w:val="en-GB"/>
    </w:rPr>
  </w:style>
  <w:style w:type="paragraph" w:styleId="BodyTextIndent3">
    <w:name w:val="Body Text Indent 3"/>
    <w:basedOn w:val="Normal"/>
    <w:link w:val="BodyTextIndent3Char"/>
    <w:uiPriority w:val="99"/>
    <w:rsid w:val="009023B4"/>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Cs w:val="20"/>
      <w:lang w:val="en-GB" w:eastAsia="fr-FR"/>
    </w:rPr>
  </w:style>
  <w:style w:type="character" w:customStyle="1" w:styleId="BodyTextIndent3Char">
    <w:name w:val="Body Text Indent 3 Char"/>
    <w:link w:val="BodyTextIndent3"/>
    <w:uiPriority w:val="99"/>
    <w:locked/>
    <w:rsid w:val="009023B4"/>
    <w:rPr>
      <w:sz w:val="24"/>
      <w:lang w:val="en-GB"/>
    </w:rPr>
  </w:style>
  <w:style w:type="paragraph" w:styleId="Title">
    <w:name w:val="Title"/>
    <w:basedOn w:val="Normal"/>
    <w:link w:val="TitleChar"/>
    <w:uiPriority w:val="99"/>
    <w:qFormat/>
    <w:rsid w:val="009023B4"/>
    <w:pPr>
      <w:widowControl/>
      <w:jc w:val="center"/>
    </w:pPr>
    <w:rPr>
      <w:b/>
      <w:szCs w:val="20"/>
      <w:lang w:val="fr-FR" w:eastAsia="fr-FR"/>
    </w:rPr>
  </w:style>
  <w:style w:type="character" w:customStyle="1" w:styleId="TitleChar">
    <w:name w:val="Title Char"/>
    <w:link w:val="Title"/>
    <w:uiPriority w:val="99"/>
    <w:locked/>
    <w:rsid w:val="009023B4"/>
    <w:rPr>
      <w:b/>
      <w:sz w:val="24"/>
    </w:rPr>
  </w:style>
  <w:style w:type="character" w:styleId="FollowedHyperlink">
    <w:name w:val="FollowedHyperlink"/>
    <w:uiPriority w:val="99"/>
    <w:rsid w:val="009023B4"/>
    <w:rPr>
      <w:rFonts w:cs="Times New Roman"/>
      <w:color w:val="800080"/>
      <w:u w:val="single"/>
    </w:rPr>
  </w:style>
  <w:style w:type="character" w:styleId="FootnoteReference">
    <w:name w:val="footnote reference"/>
    <w:uiPriority w:val="99"/>
    <w:rsid w:val="009023B4"/>
    <w:rPr>
      <w:rFonts w:cs="Times New Roman"/>
      <w:vertAlign w:val="superscript"/>
    </w:rPr>
  </w:style>
  <w:style w:type="paragraph" w:styleId="EndnoteText">
    <w:name w:val="endnote text"/>
    <w:basedOn w:val="Normal"/>
    <w:link w:val="EndnoteTextChar"/>
    <w:uiPriority w:val="99"/>
    <w:semiHidden/>
    <w:rsid w:val="009023B4"/>
    <w:rPr>
      <w:szCs w:val="20"/>
      <w:lang w:val="en-GB" w:eastAsia="fr-FR"/>
    </w:rPr>
  </w:style>
  <w:style w:type="character" w:customStyle="1" w:styleId="EndnoteTextChar">
    <w:name w:val="Endnote Text Char"/>
    <w:link w:val="EndnoteText"/>
    <w:uiPriority w:val="99"/>
    <w:semiHidden/>
    <w:locked/>
    <w:rsid w:val="009023B4"/>
    <w:rPr>
      <w:sz w:val="24"/>
      <w:lang w:val="en-GB"/>
    </w:rPr>
  </w:style>
  <w:style w:type="paragraph" w:styleId="DocumentMap">
    <w:name w:val="Document Map"/>
    <w:basedOn w:val="Normal"/>
    <w:link w:val="DocumentMapChar"/>
    <w:uiPriority w:val="99"/>
    <w:semiHidden/>
    <w:rsid w:val="009023B4"/>
    <w:pPr>
      <w:shd w:val="clear" w:color="auto" w:fill="000080"/>
    </w:pPr>
    <w:rPr>
      <w:rFonts w:ascii="Tahoma" w:hAnsi="Tahoma"/>
      <w:szCs w:val="20"/>
      <w:lang w:val="en-GB" w:eastAsia="fr-FR"/>
    </w:rPr>
  </w:style>
  <w:style w:type="character" w:customStyle="1" w:styleId="DocumentMapChar">
    <w:name w:val="Document Map Char"/>
    <w:link w:val="DocumentMap"/>
    <w:uiPriority w:val="99"/>
    <w:semiHidden/>
    <w:locked/>
    <w:rsid w:val="009023B4"/>
    <w:rPr>
      <w:rFonts w:ascii="Tahoma" w:hAnsi="Tahoma"/>
      <w:sz w:val="24"/>
      <w:shd w:val="clear" w:color="auto" w:fill="000080"/>
      <w:lang w:val="en-GB"/>
    </w:rPr>
  </w:style>
  <w:style w:type="paragraph" w:customStyle="1" w:styleId="CharCharChar">
    <w:name w:val="Char Char Char"/>
    <w:basedOn w:val="Normal"/>
    <w:uiPriority w:val="99"/>
    <w:rsid w:val="009023B4"/>
    <w:pPr>
      <w:widowControl/>
    </w:pPr>
    <w:rPr>
      <w:lang w:val="pl-PL" w:eastAsia="pl-PL"/>
    </w:rPr>
  </w:style>
  <w:style w:type="paragraph" w:styleId="ListParagraph">
    <w:name w:val="List Paragraph"/>
    <w:basedOn w:val="Normal"/>
    <w:link w:val="ListParagraphChar"/>
    <w:uiPriority w:val="99"/>
    <w:qFormat/>
    <w:rsid w:val="009023B4"/>
    <w:pPr>
      <w:ind w:left="720"/>
    </w:pPr>
  </w:style>
  <w:style w:type="character" w:customStyle="1" w:styleId="ListParagraphChar">
    <w:name w:val="List Paragraph Char"/>
    <w:link w:val="ListParagraph"/>
    <w:uiPriority w:val="99"/>
    <w:locked/>
  </w:style>
  <w:style w:type="paragraph" w:styleId="NormalWeb">
    <w:name w:val="Normal (Web)"/>
    <w:aliases w:val="webb"/>
    <w:basedOn w:val="Normal"/>
    <w:uiPriority w:val="99"/>
    <w:rsid w:val="009023B4"/>
    <w:pPr>
      <w:widowControl/>
      <w:spacing w:before="100" w:beforeAutospacing="1" w:after="100" w:afterAutospacing="1"/>
    </w:pPr>
    <w:rPr>
      <w:rFonts w:ascii="Book Antiqua" w:hAnsi="Book Antiqua"/>
      <w:lang w:val="en-CA"/>
    </w:rPr>
  </w:style>
  <w:style w:type="paragraph" w:customStyle="1" w:styleId="Corpodeltesto3">
    <w:name w:val="Corpo del testo 3"/>
    <w:basedOn w:val="Normal"/>
    <w:uiPriority w:val="99"/>
    <w:rsid w:val="009023B4"/>
    <w:pPr>
      <w:widowControl/>
      <w:suppressAutoHyphens/>
      <w:jc w:val="both"/>
    </w:pPr>
    <w:rPr>
      <w:rFonts w:ascii="Verdana" w:hAnsi="Verdana"/>
      <w:sz w:val="20"/>
      <w:lang w:eastAsia="ar-SA"/>
    </w:rPr>
  </w:style>
  <w:style w:type="paragraph" w:styleId="PlainText">
    <w:name w:val="Plain Text"/>
    <w:basedOn w:val="Normal"/>
    <w:link w:val="PlainTextChar"/>
    <w:uiPriority w:val="99"/>
    <w:rsid w:val="009023B4"/>
    <w:pPr>
      <w:widowControl/>
      <w:spacing w:before="100" w:beforeAutospacing="1" w:after="100" w:afterAutospacing="1"/>
    </w:pPr>
    <w:rPr>
      <w:szCs w:val="20"/>
      <w:lang w:val="fr-FR" w:eastAsia="fr-FR"/>
    </w:rPr>
  </w:style>
  <w:style w:type="character" w:customStyle="1" w:styleId="PlainTextChar">
    <w:name w:val="Plain Text Char"/>
    <w:link w:val="PlainText"/>
    <w:uiPriority w:val="99"/>
    <w:locked/>
    <w:rsid w:val="009023B4"/>
    <w:rPr>
      <w:sz w:val="24"/>
    </w:rPr>
  </w:style>
  <w:style w:type="character" w:customStyle="1" w:styleId="introtext">
    <w:name w:val="introtext"/>
    <w:uiPriority w:val="99"/>
    <w:rsid w:val="009023B4"/>
  </w:style>
  <w:style w:type="character" w:customStyle="1" w:styleId="PlainTextChar1">
    <w:name w:val="Plain Text Char1"/>
    <w:uiPriority w:val="99"/>
    <w:locked/>
    <w:rsid w:val="009023B4"/>
    <w:rPr>
      <w:rFonts w:ascii="Courier New" w:eastAsia="MS Mincho" w:hAnsi="Courier New"/>
      <w:lang w:val="en-US" w:eastAsia="ja-JP"/>
    </w:rPr>
  </w:style>
  <w:style w:type="character" w:customStyle="1" w:styleId="p1">
    <w:name w:val="p1"/>
    <w:uiPriority w:val="99"/>
    <w:rsid w:val="009023B4"/>
    <w:rPr>
      <w:rFonts w:ascii="Arial" w:hAnsi="Arial"/>
      <w:sz w:val="18"/>
    </w:rPr>
  </w:style>
  <w:style w:type="paragraph" w:styleId="Date">
    <w:name w:val="Date"/>
    <w:basedOn w:val="Normal"/>
    <w:next w:val="Normal"/>
    <w:link w:val="DateChar"/>
    <w:uiPriority w:val="99"/>
    <w:rsid w:val="009023B4"/>
    <w:pPr>
      <w:widowControl/>
    </w:pPr>
    <w:rPr>
      <w:rFonts w:eastAsia="SimSun"/>
      <w:szCs w:val="20"/>
      <w:lang w:val="fr-FR" w:eastAsia="zh-CN"/>
    </w:rPr>
  </w:style>
  <w:style w:type="character" w:customStyle="1" w:styleId="DateChar">
    <w:name w:val="Date Char"/>
    <w:link w:val="Date"/>
    <w:uiPriority w:val="99"/>
    <w:locked/>
    <w:rsid w:val="009023B4"/>
    <w:rPr>
      <w:rFonts w:eastAsia="SimSun"/>
      <w:sz w:val="24"/>
      <w:lang w:eastAsia="zh-CN"/>
    </w:rPr>
  </w:style>
  <w:style w:type="paragraph" w:customStyle="1" w:styleId="StyleHeading312pt">
    <w:name w:val="Style Heading 3 + 12 pt"/>
    <w:basedOn w:val="Normal"/>
    <w:uiPriority w:val="99"/>
    <w:rsid w:val="009023B4"/>
    <w:pPr>
      <w:widowControl/>
    </w:pPr>
    <w:rPr>
      <w:rFonts w:eastAsia="SimSun"/>
      <w:lang w:eastAsia="zh-CN"/>
    </w:rPr>
  </w:style>
  <w:style w:type="paragraph" w:customStyle="1" w:styleId="msolistparagraph0">
    <w:name w:val="msolistparagraph"/>
    <w:basedOn w:val="Normal"/>
    <w:uiPriority w:val="99"/>
    <w:rsid w:val="009023B4"/>
    <w:pPr>
      <w:widowControl/>
      <w:ind w:left="720"/>
    </w:pPr>
    <w:rPr>
      <w:rFonts w:ascii="MS PGothic" w:eastAsia="MS PGothic" w:hAnsi="MS PGothic"/>
      <w:lang w:eastAsia="zh-CN"/>
    </w:rPr>
  </w:style>
  <w:style w:type="paragraph" w:customStyle="1" w:styleId="1">
    <w:name w:val="批注主题1"/>
    <w:basedOn w:val="CommentText"/>
    <w:next w:val="CommentText"/>
    <w:uiPriority w:val="99"/>
    <w:semiHidden/>
    <w:rsid w:val="009023B4"/>
    <w:pPr>
      <w:widowControl/>
    </w:pPr>
    <w:rPr>
      <w:rFonts w:eastAsia="SimSun"/>
      <w:b/>
      <w:bCs/>
    </w:rPr>
  </w:style>
  <w:style w:type="paragraph" w:customStyle="1" w:styleId="xl78">
    <w:name w:val="xl78"/>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9023B4"/>
    <w:pPr>
      <w:widowControl/>
      <w:jc w:val="center"/>
    </w:pPr>
    <w:rPr>
      <w:rFonts w:eastAsia="SimSun"/>
      <w:b/>
      <w:szCs w:val="20"/>
      <w:u w:val="single"/>
      <w:lang w:val="fr-FR" w:eastAsia="fr-FR"/>
    </w:rPr>
  </w:style>
  <w:style w:type="character" w:customStyle="1" w:styleId="SubtitleChar">
    <w:name w:val="Subtitle Char"/>
    <w:link w:val="Subtitle"/>
    <w:uiPriority w:val="99"/>
    <w:locked/>
    <w:rsid w:val="009023B4"/>
    <w:rPr>
      <w:rFonts w:eastAsia="SimSun"/>
      <w:b/>
      <w:sz w:val="24"/>
      <w:u w:val="single"/>
    </w:rPr>
  </w:style>
  <w:style w:type="paragraph" w:customStyle="1" w:styleId="Char">
    <w:name w:val="Char"/>
    <w:basedOn w:val="Normal"/>
    <w:uiPriority w:val="99"/>
    <w:rsid w:val="009023B4"/>
    <w:pPr>
      <w:widowControl/>
      <w:spacing w:after="160" w:line="240" w:lineRule="exact"/>
    </w:pPr>
    <w:rPr>
      <w:rFonts w:ascii="Arial" w:eastAsia="SimSun" w:hAnsi="Arial"/>
      <w:sz w:val="20"/>
    </w:rPr>
  </w:style>
  <w:style w:type="paragraph" w:customStyle="1" w:styleId="10">
    <w:name w:val="批注框文本1"/>
    <w:basedOn w:val="Normal"/>
    <w:uiPriority w:val="99"/>
    <w:semiHidden/>
    <w:rsid w:val="009023B4"/>
    <w:pPr>
      <w:widowControl/>
    </w:pPr>
    <w:rPr>
      <w:rFonts w:ascii="Tahoma" w:eastAsia="SimSun" w:hAnsi="Tahoma" w:cs="Tahoma"/>
      <w:sz w:val="16"/>
      <w:szCs w:val="16"/>
    </w:rPr>
  </w:style>
  <w:style w:type="paragraph" w:customStyle="1" w:styleId="BodyText23">
    <w:name w:val="Body Text 23"/>
    <w:basedOn w:val="Normal"/>
    <w:uiPriority w:val="99"/>
    <w:rsid w:val="009023B4"/>
    <w:pPr>
      <w:tabs>
        <w:tab w:val="left" w:pos="547"/>
      </w:tabs>
    </w:pPr>
    <w:rPr>
      <w:rFonts w:ascii="??" w:eastAsia="??"/>
      <w:sz w:val="22"/>
    </w:rPr>
  </w:style>
  <w:style w:type="character" w:customStyle="1" w:styleId="WW8Num5z1">
    <w:name w:val="WW8Num5z1"/>
    <w:uiPriority w:val="99"/>
    <w:rsid w:val="009023B4"/>
    <w:rPr>
      <w:rFonts w:ascii="Wingdings" w:hAnsi="Wingdings"/>
    </w:rPr>
  </w:style>
  <w:style w:type="character" w:customStyle="1" w:styleId="WW8Num3z0">
    <w:name w:val="WW8Num3z0"/>
    <w:uiPriority w:val="99"/>
    <w:rsid w:val="009023B4"/>
    <w:rPr>
      <w:rFonts w:ascii="Wingdings" w:hAnsi="Wingdings"/>
      <w:sz w:val="13"/>
    </w:rPr>
  </w:style>
  <w:style w:type="paragraph" w:customStyle="1" w:styleId="font5">
    <w:name w:val="font5"/>
    <w:basedOn w:val="Normal"/>
    <w:uiPriority w:val="99"/>
    <w:rsid w:val="009023B4"/>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9023B4"/>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9023B4"/>
    <w:pPr>
      <w:widowControl/>
      <w:spacing w:before="100" w:beforeAutospacing="1" w:after="100" w:afterAutospacing="1"/>
    </w:pPr>
    <w:rPr>
      <w:lang w:eastAsia="zh-CN"/>
    </w:rPr>
  </w:style>
  <w:style w:type="paragraph" w:customStyle="1" w:styleId="xl66">
    <w:name w:val="xl66"/>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9023B4"/>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9023B4"/>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9023B4"/>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9023B4"/>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9023B4"/>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9023B4"/>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9023B4"/>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9023B4"/>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9023B4"/>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9023B4"/>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9023B4"/>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9023B4"/>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9023B4"/>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9023B4"/>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9023B4"/>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9023B4"/>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9023B4"/>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9023B4"/>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9023B4"/>
    <w:pPr>
      <w:widowControl/>
      <w:pBdr>
        <w:bottom w:val="single" w:sz="4" w:space="0" w:color="auto"/>
        <w:right w:val="single" w:sz="4" w:space="0" w:color="auto"/>
      </w:pBdr>
      <w:spacing w:before="100" w:beforeAutospacing="1" w:after="100" w:afterAutospacing="1"/>
    </w:pPr>
    <w:rPr>
      <w:lang w:eastAsia="zh-CN"/>
    </w:rPr>
  </w:style>
  <w:style w:type="paragraph" w:customStyle="1" w:styleId="xl101">
    <w:name w:val="xl101"/>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9023B4"/>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9023B4"/>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9023B4"/>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9023B4"/>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9023B4"/>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9023B4"/>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9023B4"/>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9023B4"/>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9023B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9023B4"/>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9023B4"/>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9023B4"/>
    <w:pPr>
      <w:widowControl/>
      <w:pBdr>
        <w:top w:val="single" w:sz="4" w:space="0" w:color="auto"/>
        <w:right w:val="single" w:sz="4" w:space="0" w:color="auto"/>
      </w:pBdr>
      <w:spacing w:before="100" w:beforeAutospacing="1" w:after="100" w:afterAutospacing="1"/>
    </w:pPr>
    <w:rPr>
      <w:lang w:eastAsia="zh-CN"/>
    </w:rPr>
  </w:style>
  <w:style w:type="paragraph" w:customStyle="1" w:styleId="xl116">
    <w:name w:val="xl116"/>
    <w:basedOn w:val="Normal"/>
    <w:uiPriority w:val="99"/>
    <w:rsid w:val="009023B4"/>
    <w:pPr>
      <w:widowControl/>
      <w:pBdr>
        <w:left w:val="single" w:sz="4" w:space="0" w:color="auto"/>
      </w:pBdr>
      <w:spacing w:before="100" w:beforeAutospacing="1" w:after="100" w:afterAutospacing="1"/>
    </w:pPr>
    <w:rPr>
      <w:lang w:eastAsia="zh-CN"/>
    </w:rPr>
  </w:style>
  <w:style w:type="paragraph" w:customStyle="1" w:styleId="xl117">
    <w:name w:val="xl117"/>
    <w:basedOn w:val="Normal"/>
    <w:uiPriority w:val="99"/>
    <w:rsid w:val="009023B4"/>
    <w:pPr>
      <w:widowControl/>
      <w:pBdr>
        <w:right w:val="single" w:sz="4" w:space="0" w:color="auto"/>
      </w:pBdr>
      <w:spacing w:before="100" w:beforeAutospacing="1" w:after="100" w:afterAutospacing="1"/>
    </w:pPr>
    <w:rPr>
      <w:lang w:eastAsia="zh-CN"/>
    </w:rPr>
  </w:style>
  <w:style w:type="paragraph" w:customStyle="1" w:styleId="xl118">
    <w:name w:val="xl118"/>
    <w:basedOn w:val="Normal"/>
    <w:uiPriority w:val="99"/>
    <w:rsid w:val="009023B4"/>
    <w:pPr>
      <w:widowControl/>
      <w:pBdr>
        <w:left w:val="single" w:sz="4" w:space="0" w:color="auto"/>
        <w:bottom w:val="single" w:sz="4" w:space="0" w:color="auto"/>
      </w:pBdr>
      <w:spacing w:before="100" w:beforeAutospacing="1" w:after="100" w:afterAutospacing="1"/>
    </w:pPr>
    <w:rPr>
      <w:lang w:eastAsia="zh-CN"/>
    </w:rPr>
  </w:style>
  <w:style w:type="paragraph" w:customStyle="1" w:styleId="xl119">
    <w:name w:val="xl119"/>
    <w:basedOn w:val="Normal"/>
    <w:uiPriority w:val="99"/>
    <w:rsid w:val="009023B4"/>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9023B4"/>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9023B4"/>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9023B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9023B4"/>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9023B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9023B4"/>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9023B4"/>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9023B4"/>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9023B4"/>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9023B4"/>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9023B4"/>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9023B4"/>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9023B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9023B4"/>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9023B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9023B4"/>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9023B4"/>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9023B4"/>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9023B4"/>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9023B4"/>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9023B4"/>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9023B4"/>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9023B4"/>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9023B4"/>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9023B4"/>
    <w:pPr>
      <w:widowControl/>
      <w:pBdr>
        <w:top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xl61">
    <w:name w:val="xl61"/>
    <w:basedOn w:val="Normal"/>
    <w:uiPriority w:val="99"/>
    <w:rsid w:val="009023B4"/>
    <w:pPr>
      <w:widowControl/>
      <w:pBdr>
        <w:left w:val="single" w:sz="4" w:space="0" w:color="auto"/>
      </w:pBdr>
      <w:spacing w:before="100" w:beforeAutospacing="1" w:after="100" w:afterAutospacing="1"/>
    </w:pPr>
    <w:rPr>
      <w:rFonts w:ascii="SimSun" w:eastAsia="SimSun" w:hAnsi="SimSun" w:cs="SimSun"/>
      <w:lang w:eastAsia="zh-CN"/>
    </w:rPr>
  </w:style>
  <w:style w:type="paragraph" w:customStyle="1" w:styleId="xl62">
    <w:name w:val="xl62"/>
    <w:basedOn w:val="Normal"/>
    <w:uiPriority w:val="99"/>
    <w:rsid w:val="009023B4"/>
    <w:pPr>
      <w:widowControl/>
      <w:pBdr>
        <w:right w:val="single" w:sz="4" w:space="0" w:color="auto"/>
      </w:pBdr>
      <w:spacing w:before="100" w:beforeAutospacing="1" w:after="100" w:afterAutospacing="1"/>
    </w:pPr>
    <w:rPr>
      <w:rFonts w:ascii="SimSun" w:eastAsia="SimSun" w:hAnsi="SimSun" w:cs="SimSun"/>
      <w:lang w:eastAsia="zh-CN"/>
    </w:rPr>
  </w:style>
  <w:style w:type="paragraph" w:customStyle="1" w:styleId="xl63">
    <w:name w:val="xl63"/>
    <w:basedOn w:val="Normal"/>
    <w:uiPriority w:val="99"/>
    <w:rsid w:val="009023B4"/>
    <w:pPr>
      <w:widowControl/>
      <w:pBdr>
        <w:left w:val="single" w:sz="4" w:space="0" w:color="auto"/>
        <w:bottom w:val="single" w:sz="4" w:space="0" w:color="auto"/>
      </w:pBdr>
      <w:spacing w:before="100" w:beforeAutospacing="1" w:after="100" w:afterAutospacing="1"/>
    </w:pPr>
    <w:rPr>
      <w:rFonts w:ascii="SimSun" w:eastAsia="SimSun" w:hAnsi="SimSun" w:cs="SimSun"/>
      <w:lang w:eastAsia="zh-CN"/>
    </w:rPr>
  </w:style>
  <w:style w:type="paragraph" w:customStyle="1" w:styleId="xl64">
    <w:name w:val="xl64"/>
    <w:basedOn w:val="Normal"/>
    <w:uiPriority w:val="99"/>
    <w:rsid w:val="009023B4"/>
    <w:pPr>
      <w:widowControl/>
      <w:pBdr>
        <w:bottom w:val="single" w:sz="4" w:space="0" w:color="auto"/>
        <w:right w:val="single" w:sz="4" w:space="0" w:color="auto"/>
      </w:pBdr>
      <w:spacing w:before="100" w:beforeAutospacing="1" w:after="100" w:afterAutospacing="1"/>
    </w:pPr>
    <w:rPr>
      <w:rFonts w:ascii="SimSun" w:eastAsia="SimSun" w:hAnsi="SimSun" w:cs="SimSun"/>
      <w:lang w:eastAsia="zh-CN"/>
    </w:rPr>
  </w:style>
  <w:style w:type="paragraph" w:customStyle="1" w:styleId="Style1">
    <w:name w:val="Style1"/>
    <w:basedOn w:val="CommentText"/>
    <w:uiPriority w:val="99"/>
    <w:rsid w:val="009023B4"/>
    <w:pPr>
      <w:widowControl/>
    </w:pPr>
    <w:rPr>
      <w:rFonts w:eastAsia="SimSun"/>
    </w:rPr>
  </w:style>
  <w:style w:type="character" w:customStyle="1" w:styleId="Style1Char">
    <w:name w:val="Style1 Char"/>
    <w:uiPriority w:val="99"/>
    <w:rsid w:val="009023B4"/>
    <w:rPr>
      <w:lang w:eastAsia="en-US"/>
    </w:rPr>
  </w:style>
  <w:style w:type="paragraph" w:customStyle="1" w:styleId="BalloonText1">
    <w:name w:val="Balloon Text1"/>
    <w:basedOn w:val="Normal"/>
    <w:uiPriority w:val="99"/>
    <w:rsid w:val="009023B4"/>
    <w:pPr>
      <w:widowControl/>
    </w:pPr>
    <w:rPr>
      <w:rFonts w:ascii="Tahoma" w:eastAsia="SimSun" w:hAnsi="Tahoma" w:cs="Tahoma"/>
      <w:sz w:val="16"/>
      <w:szCs w:val="16"/>
      <w:lang w:eastAsia="zh-CN"/>
    </w:rPr>
  </w:style>
  <w:style w:type="character" w:styleId="Emphasis">
    <w:name w:val="Emphasis"/>
    <w:uiPriority w:val="99"/>
    <w:qFormat/>
    <w:rsid w:val="009023B4"/>
    <w:rPr>
      <w:rFonts w:cs="Times New Roman"/>
      <w:i/>
    </w:rPr>
  </w:style>
  <w:style w:type="character" w:customStyle="1" w:styleId="Char2">
    <w:name w:val="Char2"/>
    <w:uiPriority w:val="99"/>
    <w:rsid w:val="009023B4"/>
    <w:rPr>
      <w:rFonts w:ascii="Arial" w:hAnsi="Arial"/>
      <w:b/>
      <w:sz w:val="26"/>
      <w:lang w:eastAsia="en-US"/>
    </w:rPr>
  </w:style>
  <w:style w:type="character" w:customStyle="1" w:styleId="CharChar4">
    <w:name w:val="Char Char4"/>
    <w:uiPriority w:val="99"/>
    <w:locked/>
    <w:rsid w:val="009023B4"/>
    <w:rPr>
      <w:rFonts w:ascii="SimSun" w:eastAsia="SimSun" w:hAnsi="SimSun"/>
      <w:b/>
      <w:kern w:val="2"/>
      <w:sz w:val="24"/>
      <w:u w:val="single"/>
      <w:lang w:val="en-US" w:eastAsia="en-US"/>
    </w:rPr>
  </w:style>
  <w:style w:type="character" w:customStyle="1" w:styleId="CharChar7">
    <w:name w:val="Char Char7"/>
    <w:uiPriority w:val="99"/>
    <w:locked/>
    <w:rsid w:val="009023B4"/>
    <w:rPr>
      <w:rFonts w:ascii="SimSun" w:eastAsia="SimSun" w:hAnsi="SimSun"/>
      <w:kern w:val="2"/>
      <w:sz w:val="16"/>
      <w:lang w:val="en-US" w:eastAsia="zh-CN"/>
    </w:rPr>
  </w:style>
  <w:style w:type="character" w:customStyle="1" w:styleId="CharChar17">
    <w:name w:val="Char Char17"/>
    <w:uiPriority w:val="99"/>
    <w:locked/>
    <w:rsid w:val="009023B4"/>
    <w:rPr>
      <w:rFonts w:eastAsia="SimSun"/>
      <w:b/>
      <w:kern w:val="44"/>
      <w:sz w:val="44"/>
      <w:lang w:val="en-US" w:eastAsia="zh-CN"/>
    </w:rPr>
  </w:style>
  <w:style w:type="character" w:customStyle="1" w:styleId="CharChar15">
    <w:name w:val="Char Char15"/>
    <w:uiPriority w:val="99"/>
    <w:locked/>
    <w:rsid w:val="009023B4"/>
    <w:rPr>
      <w:rFonts w:eastAsia="SimSun"/>
      <w:b/>
      <w:sz w:val="32"/>
      <w:lang w:val="en-US" w:eastAsia="zh-CN"/>
    </w:rPr>
  </w:style>
  <w:style w:type="character" w:customStyle="1" w:styleId="CharChar14">
    <w:name w:val="Char Char14"/>
    <w:uiPriority w:val="99"/>
    <w:locked/>
    <w:rsid w:val="009023B4"/>
    <w:rPr>
      <w:rFonts w:ascii="Calibri" w:eastAsia="SimSun" w:hAnsi="Calibri"/>
      <w:b/>
      <w:sz w:val="28"/>
      <w:lang w:val="en-US" w:eastAsia="en-US"/>
    </w:rPr>
  </w:style>
  <w:style w:type="character" w:customStyle="1" w:styleId="CharChar13">
    <w:name w:val="Char Char13"/>
    <w:uiPriority w:val="99"/>
    <w:locked/>
    <w:rsid w:val="009023B4"/>
    <w:rPr>
      <w:rFonts w:eastAsia="SimSun"/>
      <w:b/>
      <w:i/>
      <w:sz w:val="22"/>
      <w:lang w:val="en-GB" w:eastAsia="en-US"/>
    </w:rPr>
  </w:style>
  <w:style w:type="character" w:customStyle="1" w:styleId="CharChar12">
    <w:name w:val="Char Char12"/>
    <w:uiPriority w:val="99"/>
    <w:locked/>
    <w:rsid w:val="009023B4"/>
    <w:rPr>
      <w:rFonts w:ascii="Calibri" w:eastAsia="SimSun" w:hAnsi="Calibri"/>
      <w:b/>
      <w:sz w:val="22"/>
      <w:lang w:val="en-US" w:eastAsia="en-US"/>
    </w:rPr>
  </w:style>
  <w:style w:type="character" w:customStyle="1" w:styleId="CharChar11">
    <w:name w:val="Char Char11"/>
    <w:uiPriority w:val="99"/>
    <w:locked/>
    <w:rsid w:val="009023B4"/>
    <w:rPr>
      <w:rFonts w:ascii="Verdana" w:eastAsia="SimSun" w:hAnsi="Verdana"/>
      <w:b/>
      <w:sz w:val="16"/>
      <w:lang w:val="en-US" w:eastAsia="en-US"/>
    </w:rPr>
  </w:style>
  <w:style w:type="character" w:customStyle="1" w:styleId="CharChar10">
    <w:name w:val="Char Char10"/>
    <w:uiPriority w:val="99"/>
    <w:locked/>
    <w:rsid w:val="009023B4"/>
    <w:rPr>
      <w:rFonts w:eastAsia="SimSun"/>
      <w:b/>
      <w:caps/>
      <w:sz w:val="22"/>
      <w:lang w:val="en-GB" w:eastAsia="en-US"/>
    </w:rPr>
  </w:style>
  <w:style w:type="character" w:customStyle="1" w:styleId="CharChar9">
    <w:name w:val="Char Char9"/>
    <w:uiPriority w:val="99"/>
    <w:locked/>
    <w:rsid w:val="009023B4"/>
    <w:rPr>
      <w:rFonts w:eastAsia="SimSun"/>
      <w:b/>
      <w:sz w:val="24"/>
      <w:lang w:val="en-GB" w:eastAsia="en-US"/>
    </w:rPr>
  </w:style>
  <w:style w:type="character" w:customStyle="1" w:styleId="CharChar5">
    <w:name w:val="Char Char5"/>
    <w:uiPriority w:val="99"/>
    <w:locked/>
    <w:rsid w:val="009023B4"/>
    <w:rPr>
      <w:rFonts w:ascii="SimSun" w:eastAsia="SimSun" w:hAnsi="SimSun"/>
      <w:sz w:val="24"/>
      <w:lang w:val="en-US" w:eastAsia="zh-CN"/>
    </w:rPr>
  </w:style>
  <w:style w:type="character" w:customStyle="1" w:styleId="CharChar8">
    <w:name w:val="Char Char8"/>
    <w:uiPriority w:val="99"/>
    <w:locked/>
    <w:rsid w:val="009023B4"/>
    <w:rPr>
      <w:rFonts w:ascii="SimSun" w:eastAsia="SimSun" w:hAnsi="SimSun"/>
      <w:sz w:val="24"/>
      <w:lang w:val="en-US" w:eastAsia="zh-CN"/>
    </w:rPr>
  </w:style>
  <w:style w:type="character" w:customStyle="1" w:styleId="CharChar3">
    <w:name w:val="Char Char3"/>
    <w:uiPriority w:val="99"/>
    <w:locked/>
    <w:rsid w:val="009023B4"/>
    <w:rPr>
      <w:rFonts w:ascii="SimSun" w:eastAsia="SimSun" w:hAnsi="SimSun"/>
      <w:b/>
      <w:sz w:val="24"/>
      <w:u w:val="single"/>
      <w:lang w:val="en-US" w:eastAsia="en-US"/>
    </w:rPr>
  </w:style>
  <w:style w:type="character" w:customStyle="1" w:styleId="CharChar2">
    <w:name w:val="Char Char2"/>
    <w:uiPriority w:val="99"/>
    <w:locked/>
    <w:rsid w:val="009023B4"/>
    <w:rPr>
      <w:rFonts w:ascii="SimSun" w:eastAsia="SimSun" w:hAnsi="SimSun"/>
      <w:sz w:val="24"/>
      <w:lang w:val="en-US" w:eastAsia="en-US"/>
    </w:rPr>
  </w:style>
  <w:style w:type="character" w:customStyle="1" w:styleId="CharChar1">
    <w:name w:val="Char Char1"/>
    <w:uiPriority w:val="99"/>
    <w:locked/>
    <w:rsid w:val="009023B4"/>
    <w:rPr>
      <w:rFonts w:ascii="SimSun" w:eastAsia="SimSun" w:hAnsi="SimSun"/>
      <w:sz w:val="24"/>
      <w:lang w:val="en-US" w:eastAsia="en-US"/>
    </w:rPr>
  </w:style>
  <w:style w:type="character" w:customStyle="1" w:styleId="CharChar6">
    <w:name w:val="Char Char6"/>
    <w:uiPriority w:val="99"/>
    <w:locked/>
    <w:rsid w:val="009023B4"/>
    <w:rPr>
      <w:rFonts w:ascii="SimSun" w:eastAsia="SimSun" w:hAnsi="SimSun"/>
      <w:sz w:val="16"/>
      <w:lang w:val="en-US" w:eastAsia="zh-CN"/>
    </w:rPr>
  </w:style>
  <w:style w:type="paragraph" w:styleId="Caption">
    <w:name w:val="caption"/>
    <w:aliases w:val="UN-14 Caption"/>
    <w:basedOn w:val="Normal"/>
    <w:next w:val="Normal"/>
    <w:uiPriority w:val="99"/>
    <w:qFormat/>
    <w:rsid w:val="009023B4"/>
    <w:pPr>
      <w:widowControl/>
    </w:pPr>
    <w:rPr>
      <w:rFonts w:eastAsia="SimSun"/>
      <w:b/>
      <w:bCs/>
      <w:sz w:val="20"/>
      <w:lang w:eastAsia="zh-CN"/>
    </w:rPr>
  </w:style>
  <w:style w:type="paragraph" w:styleId="TOC1">
    <w:name w:val="toc 1"/>
    <w:basedOn w:val="Normal"/>
    <w:next w:val="Normal"/>
    <w:autoRedefine/>
    <w:uiPriority w:val="99"/>
    <w:rsid w:val="009023B4"/>
    <w:pPr>
      <w:widowControl/>
      <w:tabs>
        <w:tab w:val="left" w:pos="450"/>
        <w:tab w:val="left" w:pos="540"/>
        <w:tab w:val="right" w:leader="dot" w:pos="8910"/>
      </w:tabs>
      <w:ind w:hanging="270"/>
    </w:pPr>
    <w:rPr>
      <w:rFonts w:ascii="Verdana" w:eastAsia="SimSun" w:hAnsi="Verdana"/>
      <w:b/>
      <w:noProof/>
      <w:sz w:val="20"/>
      <w:lang w:eastAsia="zh-CN"/>
    </w:rPr>
  </w:style>
  <w:style w:type="paragraph" w:styleId="TOCHeading">
    <w:name w:val="TOC Heading"/>
    <w:basedOn w:val="Heading1"/>
    <w:next w:val="Normal"/>
    <w:uiPriority w:val="99"/>
    <w:qFormat/>
    <w:rsid w:val="009023B4"/>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9023B4"/>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9023B4"/>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023B4"/>
    <w:rPr>
      <w:rFonts w:ascii="Calibri" w:hAnsi="Calibri"/>
      <w:sz w:val="22"/>
      <w:lang w:val="en-US" w:eastAsia="en-US"/>
    </w:rPr>
  </w:style>
  <w:style w:type="character" w:customStyle="1" w:styleId="NoSpacingChar">
    <w:name w:val="No Spacing Char"/>
    <w:link w:val="NoSpacing"/>
    <w:uiPriority w:val="99"/>
    <w:locked/>
    <w:rsid w:val="009023B4"/>
    <w:rPr>
      <w:rFonts w:ascii="Calibri" w:hAnsi="Calibri"/>
      <w:sz w:val="22"/>
      <w:lang w:val="en-US" w:eastAsia="en-US"/>
    </w:rPr>
  </w:style>
  <w:style w:type="character" w:styleId="EndnoteReference">
    <w:name w:val="endnote reference"/>
    <w:uiPriority w:val="99"/>
    <w:semiHidden/>
    <w:rsid w:val="009023B4"/>
    <w:rPr>
      <w:rFonts w:cs="Times New Roman"/>
      <w:vertAlign w:val="superscript"/>
    </w:rPr>
  </w:style>
  <w:style w:type="character" w:styleId="Strong">
    <w:name w:val="Strong"/>
    <w:uiPriority w:val="99"/>
    <w:qFormat/>
    <w:rsid w:val="009023B4"/>
    <w:rPr>
      <w:rFonts w:cs="Times New Roman"/>
      <w:b/>
    </w:rPr>
  </w:style>
  <w:style w:type="paragraph" w:styleId="Revision">
    <w:name w:val="Revision"/>
    <w:hidden/>
    <w:uiPriority w:val="99"/>
    <w:semiHidden/>
    <w:rsid w:val="009023B4"/>
    <w:rPr>
      <w:sz w:val="24"/>
      <w:szCs w:val="24"/>
      <w:lang w:val="en-US" w:eastAsia="en-US"/>
    </w:rPr>
  </w:style>
  <w:style w:type="paragraph" w:customStyle="1" w:styleId="Default">
    <w:name w:val="Default"/>
    <w:uiPriority w:val="99"/>
    <w:rsid w:val="009023B4"/>
    <w:pPr>
      <w:autoSpaceDE w:val="0"/>
      <w:autoSpaceDN w:val="0"/>
      <w:adjustRightInd w:val="0"/>
      <w:spacing w:after="200" w:line="276" w:lineRule="auto"/>
    </w:pPr>
    <w:rPr>
      <w:rFonts w:ascii="Calibri" w:hAnsi="Calibri" w:cs="Calibri"/>
      <w:color w:val="000000"/>
      <w:sz w:val="24"/>
      <w:szCs w:val="24"/>
      <w:lang w:val="en-US" w:eastAsia="en-US"/>
    </w:rPr>
  </w:style>
  <w:style w:type="character" w:customStyle="1" w:styleId="apple-style-span">
    <w:name w:val="apple-style-span"/>
    <w:uiPriority w:val="99"/>
    <w:rsid w:val="009023B4"/>
  </w:style>
  <w:style w:type="paragraph" w:customStyle="1" w:styleId="ColorfulList-Accent11">
    <w:name w:val="Colorful List - Accent 11"/>
    <w:basedOn w:val="Normal"/>
    <w:uiPriority w:val="99"/>
    <w:rsid w:val="009023B4"/>
    <w:pPr>
      <w:widowControl/>
      <w:spacing w:line="276" w:lineRule="auto"/>
      <w:ind w:left="720"/>
      <w:contextualSpacing/>
      <w:jc w:val="both"/>
    </w:pPr>
    <w:rPr>
      <w:rFonts w:ascii="Calibri" w:hAnsi="Calibri"/>
      <w:sz w:val="22"/>
      <w:szCs w:val="22"/>
      <w:lang w:val="en-GB"/>
    </w:rPr>
  </w:style>
  <w:style w:type="paragraph" w:customStyle="1" w:styleId="font8">
    <w:name w:val="font8"/>
    <w:basedOn w:val="Normal"/>
    <w:uiPriority w:val="99"/>
    <w:rsid w:val="009023B4"/>
    <w:pPr>
      <w:widowControl/>
      <w:spacing w:before="100" w:beforeAutospacing="1" w:after="100" w:afterAutospacing="1"/>
    </w:pPr>
    <w:rPr>
      <w:rFonts w:ascii="Calibri" w:hAnsi="Calibri" w:cs="Calibri"/>
      <w:b/>
      <w:bCs/>
      <w:color w:val="00B050"/>
      <w:sz w:val="20"/>
      <w:lang w:val="fr-CH" w:eastAsia="fr-CH"/>
    </w:rPr>
  </w:style>
  <w:style w:type="paragraph" w:customStyle="1" w:styleId="font9">
    <w:name w:val="font9"/>
    <w:basedOn w:val="Normal"/>
    <w:uiPriority w:val="99"/>
    <w:rsid w:val="009023B4"/>
    <w:pPr>
      <w:widowControl/>
      <w:spacing w:before="100" w:beforeAutospacing="1" w:after="100" w:afterAutospacing="1"/>
    </w:pPr>
    <w:rPr>
      <w:rFonts w:ascii="Calibri" w:hAnsi="Calibri" w:cs="Calibri"/>
      <w:color w:val="00B050"/>
      <w:sz w:val="20"/>
      <w:lang w:val="fr-CH" w:eastAsia="fr-CH"/>
    </w:rPr>
  </w:style>
  <w:style w:type="paragraph" w:customStyle="1" w:styleId="font10">
    <w:name w:val="font10"/>
    <w:basedOn w:val="Normal"/>
    <w:uiPriority w:val="99"/>
    <w:rsid w:val="009023B4"/>
    <w:pPr>
      <w:widowControl/>
      <w:spacing w:before="100" w:beforeAutospacing="1" w:after="100" w:afterAutospacing="1"/>
    </w:pPr>
    <w:rPr>
      <w:rFonts w:ascii="Calibri" w:hAnsi="Calibri" w:cs="Calibri"/>
      <w:b/>
      <w:bCs/>
      <w:color w:val="00B050"/>
      <w:sz w:val="20"/>
      <w:u w:val="single"/>
      <w:lang w:val="fr-CH" w:eastAsia="fr-CH"/>
    </w:rPr>
  </w:style>
  <w:style w:type="paragraph" w:customStyle="1" w:styleId="font11">
    <w:name w:val="font11"/>
    <w:basedOn w:val="Normal"/>
    <w:uiPriority w:val="99"/>
    <w:rsid w:val="009023B4"/>
    <w:pPr>
      <w:widowControl/>
      <w:spacing w:before="100" w:beforeAutospacing="1" w:after="100" w:afterAutospacing="1"/>
    </w:pPr>
    <w:rPr>
      <w:rFonts w:ascii="Calibri" w:hAnsi="Calibri" w:cs="Calibri"/>
      <w:color w:val="00B050"/>
      <w:sz w:val="20"/>
      <w:u w:val="single"/>
      <w:lang w:val="fr-CH" w:eastAsia="fr-CH"/>
    </w:rPr>
  </w:style>
  <w:style w:type="paragraph" w:customStyle="1" w:styleId="Body">
    <w:name w:val="Body"/>
    <w:basedOn w:val="Normal"/>
    <w:uiPriority w:val="99"/>
    <w:rsid w:val="009023B4"/>
    <w:pPr>
      <w:widowControl/>
    </w:pPr>
    <w:rPr>
      <w:rFonts w:ascii="Calibri" w:hAnsi="Calibri"/>
      <w:color w:val="000000"/>
      <w:sz w:val="22"/>
      <w:szCs w:val="22"/>
    </w:rPr>
  </w:style>
  <w:style w:type="paragraph" w:customStyle="1" w:styleId="ColorfulList-Accent12">
    <w:name w:val="Colorful List - Accent 12"/>
    <w:basedOn w:val="Normal"/>
    <w:uiPriority w:val="99"/>
    <w:rsid w:val="009023B4"/>
    <w:pPr>
      <w:ind w:left="720"/>
    </w:pPr>
  </w:style>
  <w:style w:type="character" w:customStyle="1" w:styleId="orangeChar">
    <w:name w:val="orange Char"/>
    <w:link w:val="orange"/>
    <w:uiPriority w:val="99"/>
    <w:locked/>
    <w:rsid w:val="009023B4"/>
    <w:rPr>
      <w:color w:val="E36C0A"/>
      <w:lang w:val="en-CA" w:eastAsia="es-PA"/>
    </w:rPr>
  </w:style>
  <w:style w:type="paragraph" w:customStyle="1" w:styleId="orange">
    <w:name w:val="orange"/>
    <w:basedOn w:val="Normal"/>
    <w:link w:val="orangeChar"/>
    <w:uiPriority w:val="99"/>
    <w:rsid w:val="009023B4"/>
    <w:pPr>
      <w:widowControl/>
      <w:numPr>
        <w:numId w:val="3"/>
      </w:numPr>
    </w:pPr>
    <w:rPr>
      <w:color w:val="E36C0A"/>
      <w:sz w:val="22"/>
      <w:szCs w:val="22"/>
      <w:lang w:val="en-CA" w:eastAsia="es-PA"/>
    </w:rPr>
  </w:style>
  <w:style w:type="paragraph" w:customStyle="1" w:styleId="font0">
    <w:name w:val="font0"/>
    <w:basedOn w:val="Normal"/>
    <w:uiPriority w:val="99"/>
    <w:rsid w:val="009023B4"/>
    <w:pPr>
      <w:widowControl/>
      <w:spacing w:before="100" w:beforeAutospacing="1" w:after="100" w:afterAutospacing="1"/>
    </w:pPr>
    <w:rPr>
      <w:rFonts w:ascii="Calibri" w:hAnsi="Calibri" w:cs="Calibri"/>
      <w:color w:val="000000"/>
      <w:sz w:val="22"/>
      <w:szCs w:val="22"/>
      <w:lang w:val="en-GB" w:eastAsia="en-GB"/>
    </w:rPr>
  </w:style>
  <w:style w:type="paragraph" w:customStyle="1" w:styleId="xl121">
    <w:name w:val="xl121"/>
    <w:basedOn w:val="Normal"/>
    <w:uiPriority w:val="99"/>
    <w:rsid w:val="009023B4"/>
    <w:pPr>
      <w:widowControl/>
      <w:pBdr>
        <w:top w:val="single" w:sz="4" w:space="0" w:color="auto"/>
        <w:bottom w:val="single" w:sz="4" w:space="0" w:color="auto"/>
      </w:pBdr>
      <w:spacing w:before="100" w:beforeAutospacing="1" w:after="100" w:afterAutospacing="1"/>
      <w:jc w:val="right"/>
      <w:textAlignment w:val="center"/>
    </w:pPr>
    <w:rPr>
      <w:b/>
      <w:bCs/>
      <w:lang w:val="en-GB" w:eastAsia="en-GB"/>
    </w:rPr>
  </w:style>
  <w:style w:type="paragraph" w:customStyle="1" w:styleId="xl122">
    <w:name w:val="xl122"/>
    <w:basedOn w:val="Normal"/>
    <w:uiPriority w:val="99"/>
    <w:rsid w:val="009023B4"/>
    <w:pPr>
      <w:widowControl/>
      <w:pBdr>
        <w:top w:val="single" w:sz="8" w:space="0" w:color="auto"/>
        <w:left w:val="single" w:sz="8" w:space="0" w:color="auto"/>
        <w:bottom w:val="single" w:sz="8" w:space="0" w:color="auto"/>
      </w:pBdr>
      <w:spacing w:before="100" w:beforeAutospacing="1" w:after="100" w:afterAutospacing="1"/>
      <w:jc w:val="right"/>
      <w:textAlignment w:val="center"/>
    </w:pPr>
    <w:rPr>
      <w:lang w:val="en-GB" w:eastAsia="en-GB"/>
    </w:rPr>
  </w:style>
  <w:style w:type="paragraph" w:customStyle="1" w:styleId="xl123">
    <w:name w:val="xl123"/>
    <w:basedOn w:val="Normal"/>
    <w:uiPriority w:val="99"/>
    <w:rsid w:val="009023B4"/>
    <w:pPr>
      <w:widowControl/>
      <w:pBdr>
        <w:top w:val="single" w:sz="8" w:space="0" w:color="auto"/>
        <w:left w:val="single" w:sz="8" w:space="0" w:color="auto"/>
        <w:bottom w:val="single" w:sz="8" w:space="0" w:color="auto"/>
      </w:pBdr>
      <w:shd w:val="clear" w:color="000000" w:fill="A6A6A6"/>
      <w:spacing w:before="100" w:beforeAutospacing="1" w:after="100" w:afterAutospacing="1"/>
      <w:jc w:val="right"/>
      <w:textAlignment w:val="center"/>
    </w:pPr>
    <w:rPr>
      <w:b/>
      <w:bCs/>
      <w:lang w:val="en-GB" w:eastAsia="en-GB"/>
    </w:rPr>
  </w:style>
  <w:style w:type="paragraph" w:customStyle="1" w:styleId="xl124">
    <w:name w:val="xl124"/>
    <w:basedOn w:val="Normal"/>
    <w:uiPriority w:val="99"/>
    <w:rsid w:val="009023B4"/>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b/>
      <w:bCs/>
      <w:lang w:val="en-GB" w:eastAsia="en-GB"/>
    </w:rPr>
  </w:style>
  <w:style w:type="paragraph" w:customStyle="1" w:styleId="xl125">
    <w:name w:val="xl125"/>
    <w:basedOn w:val="Normal"/>
    <w:uiPriority w:val="99"/>
    <w:rsid w:val="009023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6">
    <w:name w:val="xl126"/>
    <w:basedOn w:val="Normal"/>
    <w:uiPriority w:val="99"/>
    <w:rsid w:val="009023B4"/>
    <w:pPr>
      <w:widowControl/>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b/>
      <w:bCs/>
      <w:lang w:val="en-GB" w:eastAsia="en-GB"/>
    </w:rPr>
  </w:style>
  <w:style w:type="paragraph" w:customStyle="1" w:styleId="xl127">
    <w:name w:val="xl127"/>
    <w:basedOn w:val="Normal"/>
    <w:uiPriority w:val="99"/>
    <w:rsid w:val="009023B4"/>
    <w:pPr>
      <w:widowControl/>
      <w:pBdr>
        <w:top w:val="single" w:sz="4" w:space="0" w:color="auto"/>
        <w:left w:val="single" w:sz="4" w:space="0" w:color="auto"/>
        <w:right w:val="single" w:sz="8" w:space="0" w:color="auto"/>
      </w:pBdr>
      <w:shd w:val="clear" w:color="000000" w:fill="E6B8B7"/>
      <w:spacing w:before="100" w:beforeAutospacing="1" w:after="100" w:afterAutospacing="1"/>
      <w:jc w:val="center"/>
      <w:textAlignment w:val="center"/>
    </w:pPr>
    <w:rPr>
      <w:b/>
      <w:bCs/>
      <w:lang w:val="en-GB" w:eastAsia="en-GB"/>
    </w:rPr>
  </w:style>
  <w:style w:type="paragraph" w:customStyle="1" w:styleId="xl128">
    <w:name w:val="xl128"/>
    <w:basedOn w:val="Normal"/>
    <w:uiPriority w:val="99"/>
    <w:rsid w:val="009023B4"/>
    <w:pPr>
      <w:widowControl/>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lang w:val="en-GB" w:eastAsia="en-GB"/>
    </w:rPr>
  </w:style>
  <w:style w:type="paragraph" w:customStyle="1" w:styleId="xl129">
    <w:name w:val="xl12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30">
    <w:name w:val="xl130"/>
    <w:basedOn w:val="Normal"/>
    <w:uiPriority w:val="99"/>
    <w:rsid w:val="009023B4"/>
    <w:pPr>
      <w:widowControl/>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31">
    <w:name w:val="xl131"/>
    <w:basedOn w:val="Normal"/>
    <w:uiPriority w:val="99"/>
    <w:rsid w:val="009023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32">
    <w:name w:val="xl132"/>
    <w:basedOn w:val="Normal"/>
    <w:uiPriority w:val="99"/>
    <w:rsid w:val="009023B4"/>
    <w:pPr>
      <w:widowControl/>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133">
    <w:name w:val="xl133"/>
    <w:basedOn w:val="Normal"/>
    <w:uiPriority w:val="99"/>
    <w:rsid w:val="009023B4"/>
    <w:pPr>
      <w:widowControl/>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134">
    <w:name w:val="xl134"/>
    <w:basedOn w:val="Normal"/>
    <w:uiPriority w:val="99"/>
    <w:rsid w:val="009023B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35">
    <w:name w:val="xl135"/>
    <w:basedOn w:val="Normal"/>
    <w:uiPriority w:val="99"/>
    <w:rsid w:val="009023B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37">
    <w:name w:val="xl137"/>
    <w:basedOn w:val="Normal"/>
    <w:uiPriority w:val="99"/>
    <w:rsid w:val="009023B4"/>
    <w:pPr>
      <w:widowControl/>
      <w:spacing w:before="100" w:beforeAutospacing="1" w:after="100" w:afterAutospacing="1"/>
      <w:jc w:val="center"/>
    </w:pPr>
    <w:rPr>
      <w:lang w:val="en-GB" w:eastAsia="en-GB"/>
    </w:rPr>
  </w:style>
  <w:style w:type="paragraph" w:customStyle="1" w:styleId="xl138">
    <w:name w:val="xl138"/>
    <w:basedOn w:val="Normal"/>
    <w:uiPriority w:val="99"/>
    <w:rsid w:val="009023B4"/>
    <w:pPr>
      <w:widowControl/>
      <w:spacing w:before="100" w:beforeAutospacing="1" w:after="100" w:afterAutospacing="1"/>
      <w:jc w:val="center"/>
      <w:textAlignment w:val="center"/>
    </w:pPr>
    <w:rPr>
      <w:lang w:val="en-GB" w:eastAsia="en-GB"/>
    </w:rPr>
  </w:style>
  <w:style w:type="paragraph" w:customStyle="1" w:styleId="xl139">
    <w:name w:val="xl139"/>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40">
    <w:name w:val="xl140"/>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41">
    <w:name w:val="xl141"/>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42">
    <w:name w:val="xl142"/>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3">
    <w:name w:val="xl14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44">
    <w:name w:val="xl144"/>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lang w:val="en-GB" w:eastAsia="en-GB"/>
    </w:rPr>
  </w:style>
  <w:style w:type="paragraph" w:customStyle="1" w:styleId="xl145">
    <w:name w:val="xl145"/>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lang w:val="en-GB" w:eastAsia="en-GB"/>
    </w:rPr>
  </w:style>
  <w:style w:type="paragraph" w:customStyle="1" w:styleId="xl146">
    <w:name w:val="xl146"/>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lang w:val="en-GB" w:eastAsia="en-GB"/>
    </w:rPr>
  </w:style>
  <w:style w:type="paragraph" w:customStyle="1" w:styleId="xl147">
    <w:name w:val="xl147"/>
    <w:basedOn w:val="Normal"/>
    <w:uiPriority w:val="99"/>
    <w:rsid w:val="009023B4"/>
    <w:pPr>
      <w:widowControl/>
      <w:spacing w:before="100" w:beforeAutospacing="1" w:after="100" w:afterAutospacing="1"/>
    </w:pPr>
    <w:rPr>
      <w:b/>
      <w:bCs/>
      <w:lang w:val="en-GB" w:eastAsia="en-GB"/>
    </w:rPr>
  </w:style>
  <w:style w:type="paragraph" w:customStyle="1" w:styleId="xl148">
    <w:name w:val="xl148"/>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b/>
      <w:bCs/>
      <w:lang w:val="en-GB" w:eastAsia="en-GB"/>
    </w:rPr>
  </w:style>
  <w:style w:type="paragraph" w:customStyle="1" w:styleId="xl149">
    <w:name w:val="xl14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lang w:val="en-GB" w:eastAsia="en-GB"/>
    </w:rPr>
  </w:style>
  <w:style w:type="paragraph" w:customStyle="1" w:styleId="xl150">
    <w:name w:val="xl150"/>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n-GB" w:eastAsia="en-GB"/>
    </w:rPr>
  </w:style>
  <w:style w:type="paragraph" w:customStyle="1" w:styleId="xl151">
    <w:name w:val="xl151"/>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b/>
      <w:bCs/>
      <w:lang w:val="en-GB" w:eastAsia="en-GB"/>
    </w:rPr>
  </w:style>
  <w:style w:type="paragraph" w:customStyle="1" w:styleId="xl152">
    <w:name w:val="xl152"/>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lang w:val="en-GB" w:eastAsia="en-GB"/>
    </w:rPr>
  </w:style>
  <w:style w:type="paragraph" w:customStyle="1" w:styleId="xl153">
    <w:name w:val="xl153"/>
    <w:basedOn w:val="Normal"/>
    <w:uiPriority w:val="99"/>
    <w:rsid w:val="009023B4"/>
    <w:pPr>
      <w:widowControl/>
      <w:spacing w:before="100" w:beforeAutospacing="1" w:after="100" w:afterAutospacing="1"/>
      <w:jc w:val="center"/>
      <w:textAlignment w:val="center"/>
    </w:pPr>
    <w:rPr>
      <w:b/>
      <w:bCs/>
      <w:lang w:val="en-GB" w:eastAsia="en-GB"/>
    </w:rPr>
  </w:style>
  <w:style w:type="paragraph" w:customStyle="1" w:styleId="xl154">
    <w:name w:val="xl154"/>
    <w:basedOn w:val="Normal"/>
    <w:uiPriority w:val="99"/>
    <w:rsid w:val="009023B4"/>
    <w:pPr>
      <w:widowControl/>
      <w:spacing w:before="100" w:beforeAutospacing="1" w:after="100" w:afterAutospacing="1"/>
      <w:jc w:val="center"/>
    </w:pPr>
    <w:rPr>
      <w:b/>
      <w:bCs/>
      <w:lang w:val="en-GB" w:eastAsia="en-GB"/>
    </w:rPr>
  </w:style>
  <w:style w:type="paragraph" w:customStyle="1" w:styleId="xl155">
    <w:name w:val="xl155"/>
    <w:basedOn w:val="Normal"/>
    <w:uiPriority w:val="99"/>
    <w:rsid w:val="009023B4"/>
    <w:pPr>
      <w:widowControl/>
      <w:spacing w:before="100" w:beforeAutospacing="1" w:after="100" w:afterAutospacing="1"/>
      <w:jc w:val="center"/>
      <w:textAlignment w:val="center"/>
    </w:pPr>
    <w:rPr>
      <w:b/>
      <w:bCs/>
      <w:lang w:val="en-GB" w:eastAsia="en-GB"/>
    </w:rPr>
  </w:style>
  <w:style w:type="paragraph" w:customStyle="1" w:styleId="xl156">
    <w:name w:val="xl156"/>
    <w:basedOn w:val="Normal"/>
    <w:uiPriority w:val="99"/>
    <w:rsid w:val="009023B4"/>
    <w:pPr>
      <w:widowControl/>
      <w:spacing w:before="100" w:beforeAutospacing="1" w:after="100" w:afterAutospacing="1"/>
    </w:pPr>
    <w:rPr>
      <w:b/>
      <w:bCs/>
      <w:lang w:val="en-GB" w:eastAsia="en-GB"/>
    </w:rPr>
  </w:style>
  <w:style w:type="paragraph" w:customStyle="1" w:styleId="xl157">
    <w:name w:val="xl157"/>
    <w:basedOn w:val="Normal"/>
    <w:uiPriority w:val="99"/>
    <w:rsid w:val="009023B4"/>
    <w:pPr>
      <w:widowControl/>
      <w:spacing w:before="100" w:beforeAutospacing="1" w:after="100" w:afterAutospacing="1"/>
      <w:jc w:val="center"/>
    </w:pPr>
    <w:rPr>
      <w:b/>
      <w:bCs/>
      <w:lang w:val="en-GB" w:eastAsia="en-GB"/>
    </w:rPr>
  </w:style>
  <w:style w:type="paragraph" w:customStyle="1" w:styleId="xl159">
    <w:name w:val="xl159"/>
    <w:basedOn w:val="Normal"/>
    <w:uiPriority w:val="99"/>
    <w:rsid w:val="009023B4"/>
    <w:pPr>
      <w:widowControl/>
      <w:spacing w:before="100" w:beforeAutospacing="1" w:after="100" w:afterAutospacing="1"/>
      <w:jc w:val="center"/>
    </w:pPr>
    <w:rPr>
      <w:b/>
      <w:bCs/>
      <w:lang w:val="en-GB" w:eastAsia="en-GB"/>
    </w:rPr>
  </w:style>
  <w:style w:type="paragraph" w:customStyle="1" w:styleId="xl161">
    <w:name w:val="xl161"/>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62">
    <w:name w:val="xl162"/>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63">
    <w:name w:val="xl16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64">
    <w:name w:val="xl164"/>
    <w:basedOn w:val="Normal"/>
    <w:uiPriority w:val="99"/>
    <w:rsid w:val="009023B4"/>
    <w:pPr>
      <w:widowControl/>
      <w:spacing w:before="100" w:beforeAutospacing="1" w:after="100" w:afterAutospacing="1"/>
    </w:pPr>
    <w:rPr>
      <w:b/>
      <w:bCs/>
      <w:i/>
      <w:iCs/>
      <w:lang w:val="en-GB" w:eastAsia="en-GB"/>
    </w:rPr>
  </w:style>
  <w:style w:type="paragraph" w:customStyle="1" w:styleId="xl165">
    <w:name w:val="xl165"/>
    <w:basedOn w:val="Normal"/>
    <w:uiPriority w:val="99"/>
    <w:rsid w:val="009023B4"/>
    <w:pPr>
      <w:widowControl/>
      <w:spacing w:before="100" w:beforeAutospacing="1" w:after="100" w:afterAutospacing="1"/>
    </w:pPr>
    <w:rPr>
      <w:b/>
      <w:bCs/>
      <w:i/>
      <w:iCs/>
      <w:lang w:val="en-GB" w:eastAsia="en-GB"/>
    </w:rPr>
  </w:style>
  <w:style w:type="paragraph" w:customStyle="1" w:styleId="xl166">
    <w:name w:val="xl166"/>
    <w:basedOn w:val="Normal"/>
    <w:uiPriority w:val="99"/>
    <w:rsid w:val="009023B4"/>
    <w:pPr>
      <w:widowControl/>
      <w:spacing w:before="100" w:beforeAutospacing="1" w:after="100" w:afterAutospacing="1"/>
    </w:pPr>
    <w:rPr>
      <w:b/>
      <w:bCs/>
      <w:i/>
      <w:iCs/>
      <w:lang w:val="en-GB" w:eastAsia="en-GB"/>
    </w:rPr>
  </w:style>
  <w:style w:type="paragraph" w:customStyle="1" w:styleId="xl167">
    <w:name w:val="xl167"/>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68">
    <w:name w:val="xl168"/>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lang w:val="en-GB" w:eastAsia="en-GB"/>
    </w:rPr>
  </w:style>
  <w:style w:type="paragraph" w:customStyle="1" w:styleId="xl169">
    <w:name w:val="xl16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b/>
      <w:bCs/>
      <w:lang w:val="en-GB" w:eastAsia="en-GB"/>
    </w:rPr>
  </w:style>
  <w:style w:type="paragraph" w:customStyle="1" w:styleId="xl170">
    <w:name w:val="xl170"/>
    <w:basedOn w:val="Normal"/>
    <w:uiPriority w:val="99"/>
    <w:rsid w:val="009023B4"/>
    <w:pPr>
      <w:widowControl/>
      <w:pBdr>
        <w:top w:val="single" w:sz="4" w:space="0" w:color="auto"/>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71">
    <w:name w:val="xl171"/>
    <w:basedOn w:val="Normal"/>
    <w:uiPriority w:val="99"/>
    <w:rsid w:val="009023B4"/>
    <w:pPr>
      <w:widowControl/>
      <w:pBdr>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72">
    <w:name w:val="xl172"/>
    <w:basedOn w:val="Normal"/>
    <w:uiPriority w:val="99"/>
    <w:rsid w:val="009023B4"/>
    <w:pPr>
      <w:widowControl/>
      <w:pBdr>
        <w:left w:val="single" w:sz="4" w:space="0" w:color="auto"/>
        <w:bottom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73">
    <w:name w:val="xl17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4">
    <w:name w:val="xl174"/>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5">
    <w:name w:val="xl175"/>
    <w:basedOn w:val="Normal"/>
    <w:uiPriority w:val="99"/>
    <w:rsid w:val="009023B4"/>
    <w:pPr>
      <w:widowControl/>
      <w:pBdr>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6">
    <w:name w:val="xl176"/>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7">
    <w:name w:val="xl177"/>
    <w:basedOn w:val="Normal"/>
    <w:uiPriority w:val="99"/>
    <w:rsid w:val="009023B4"/>
    <w:pPr>
      <w:widowControl/>
      <w:pBdr>
        <w:left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8">
    <w:name w:val="xl178"/>
    <w:basedOn w:val="Normal"/>
    <w:uiPriority w:val="99"/>
    <w:rsid w:val="009023B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79">
    <w:name w:val="xl179"/>
    <w:basedOn w:val="Normal"/>
    <w:uiPriority w:val="99"/>
    <w:rsid w:val="009023B4"/>
    <w:pPr>
      <w:widowControl/>
      <w:pBdr>
        <w:top w:val="single" w:sz="4" w:space="0" w:color="auto"/>
        <w:left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80">
    <w:name w:val="xl180"/>
    <w:basedOn w:val="Normal"/>
    <w:uiPriority w:val="99"/>
    <w:rsid w:val="009023B4"/>
    <w:pPr>
      <w:widowControl/>
      <w:pBdr>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81">
    <w:name w:val="xl181"/>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82">
    <w:name w:val="xl182"/>
    <w:basedOn w:val="Normal"/>
    <w:uiPriority w:val="99"/>
    <w:rsid w:val="009023B4"/>
    <w:pPr>
      <w:widowControl/>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jc w:val="right"/>
      <w:textAlignment w:val="center"/>
    </w:pPr>
    <w:rPr>
      <w:b/>
      <w:bCs/>
      <w:lang w:val="en-GB" w:eastAsia="en-GB"/>
    </w:rPr>
  </w:style>
  <w:style w:type="paragraph" w:customStyle="1" w:styleId="xl183">
    <w:name w:val="xl183"/>
    <w:basedOn w:val="Normal"/>
    <w:uiPriority w:val="99"/>
    <w:rsid w:val="009023B4"/>
    <w:pPr>
      <w:widowControl/>
      <w:pBdr>
        <w:top w:val="single" w:sz="4" w:space="0" w:color="auto"/>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4">
    <w:name w:val="xl184"/>
    <w:basedOn w:val="Normal"/>
    <w:uiPriority w:val="99"/>
    <w:rsid w:val="009023B4"/>
    <w:pPr>
      <w:widowControl/>
      <w:pBdr>
        <w:top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5">
    <w:name w:val="xl185"/>
    <w:basedOn w:val="Normal"/>
    <w:uiPriority w:val="99"/>
    <w:rsid w:val="009023B4"/>
    <w:pPr>
      <w:widowControl/>
      <w:pBdr>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6">
    <w:name w:val="xl186"/>
    <w:basedOn w:val="Normal"/>
    <w:uiPriority w:val="99"/>
    <w:rsid w:val="009023B4"/>
    <w:pPr>
      <w:widowControl/>
      <w:shd w:val="clear" w:color="000000" w:fill="8DB4E2"/>
      <w:spacing w:before="100" w:beforeAutospacing="1" w:after="100" w:afterAutospacing="1"/>
      <w:textAlignment w:val="center"/>
    </w:pPr>
    <w:rPr>
      <w:b/>
      <w:bCs/>
      <w:lang w:val="en-GB" w:eastAsia="en-GB"/>
    </w:rPr>
  </w:style>
  <w:style w:type="paragraph" w:customStyle="1" w:styleId="xl187">
    <w:name w:val="xl187"/>
    <w:basedOn w:val="Normal"/>
    <w:uiPriority w:val="99"/>
    <w:rsid w:val="009023B4"/>
    <w:pPr>
      <w:widowControl/>
      <w:pBdr>
        <w:left w:val="single" w:sz="4" w:space="0" w:color="auto"/>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8">
    <w:name w:val="xl188"/>
    <w:basedOn w:val="Normal"/>
    <w:uiPriority w:val="99"/>
    <w:rsid w:val="009023B4"/>
    <w:pPr>
      <w:widowControl/>
      <w:pBdr>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89">
    <w:name w:val="xl189"/>
    <w:basedOn w:val="Normal"/>
    <w:uiPriority w:val="99"/>
    <w:rsid w:val="009023B4"/>
    <w:pPr>
      <w:widowControl/>
      <w:pBdr>
        <w:top w:val="single" w:sz="4"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90">
    <w:name w:val="xl190"/>
    <w:basedOn w:val="Normal"/>
    <w:uiPriority w:val="99"/>
    <w:rsid w:val="009023B4"/>
    <w:pPr>
      <w:widowControl/>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91">
    <w:name w:val="xl191"/>
    <w:basedOn w:val="Normal"/>
    <w:uiPriority w:val="99"/>
    <w:rsid w:val="009023B4"/>
    <w:pPr>
      <w:widowControl/>
      <w:pBdr>
        <w:left w:val="single" w:sz="8"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92">
    <w:name w:val="xl192"/>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93">
    <w:name w:val="xl193"/>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94">
    <w:name w:val="xl194"/>
    <w:basedOn w:val="Normal"/>
    <w:uiPriority w:val="99"/>
    <w:rsid w:val="009023B4"/>
    <w:pPr>
      <w:widowControl/>
      <w:pBdr>
        <w:top w:val="single" w:sz="4" w:space="0" w:color="auto"/>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5">
    <w:name w:val="xl195"/>
    <w:basedOn w:val="Normal"/>
    <w:uiPriority w:val="99"/>
    <w:rsid w:val="009023B4"/>
    <w:pPr>
      <w:widowControl/>
      <w:pBdr>
        <w:top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6">
    <w:name w:val="xl196"/>
    <w:basedOn w:val="Normal"/>
    <w:uiPriority w:val="99"/>
    <w:rsid w:val="009023B4"/>
    <w:pPr>
      <w:widowControl/>
      <w:pBdr>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7">
    <w:name w:val="xl197"/>
    <w:basedOn w:val="Normal"/>
    <w:uiPriority w:val="99"/>
    <w:rsid w:val="009023B4"/>
    <w:pPr>
      <w:widowControl/>
      <w:shd w:val="clear" w:color="000000" w:fill="8DB4E2"/>
      <w:spacing w:before="100" w:beforeAutospacing="1" w:after="100" w:afterAutospacing="1"/>
      <w:textAlignment w:val="center"/>
    </w:pPr>
    <w:rPr>
      <w:b/>
      <w:bCs/>
      <w:lang w:val="en-GB" w:eastAsia="en-GB"/>
    </w:rPr>
  </w:style>
  <w:style w:type="paragraph" w:customStyle="1" w:styleId="xl198">
    <w:name w:val="xl198"/>
    <w:basedOn w:val="Normal"/>
    <w:uiPriority w:val="99"/>
    <w:rsid w:val="009023B4"/>
    <w:pPr>
      <w:widowControl/>
      <w:pBdr>
        <w:left w:val="single" w:sz="4" w:space="0" w:color="auto"/>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99">
    <w:name w:val="xl199"/>
    <w:basedOn w:val="Normal"/>
    <w:uiPriority w:val="99"/>
    <w:rsid w:val="009023B4"/>
    <w:pPr>
      <w:widowControl/>
      <w:pBdr>
        <w:bottom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200">
    <w:name w:val="xl200"/>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1">
    <w:name w:val="xl201"/>
    <w:basedOn w:val="Normal"/>
    <w:uiPriority w:val="99"/>
    <w:rsid w:val="009023B4"/>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2">
    <w:name w:val="xl202"/>
    <w:basedOn w:val="Normal"/>
    <w:uiPriority w:val="99"/>
    <w:rsid w:val="009023B4"/>
    <w:pPr>
      <w:widowControl/>
      <w:pBdr>
        <w:left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3">
    <w:name w:val="xl203"/>
    <w:basedOn w:val="Normal"/>
    <w:uiPriority w:val="99"/>
    <w:rsid w:val="009023B4"/>
    <w:pPr>
      <w:widowControl/>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4">
    <w:name w:val="xl204"/>
    <w:basedOn w:val="Normal"/>
    <w:uiPriority w:val="99"/>
    <w:rsid w:val="009023B4"/>
    <w:pPr>
      <w:widowControl/>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05">
    <w:name w:val="xl205"/>
    <w:basedOn w:val="Normal"/>
    <w:uiPriority w:val="99"/>
    <w:rsid w:val="009023B4"/>
    <w:pPr>
      <w:widowControl/>
      <w:pBdr>
        <w:top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206">
    <w:name w:val="xl206"/>
    <w:basedOn w:val="Normal"/>
    <w:uiPriority w:val="99"/>
    <w:rsid w:val="009023B4"/>
    <w:pPr>
      <w:widowControl/>
      <w:pBdr>
        <w:right w:val="single" w:sz="8" w:space="0" w:color="auto"/>
      </w:pBdr>
      <w:spacing w:before="100" w:beforeAutospacing="1" w:after="100" w:afterAutospacing="1"/>
      <w:jc w:val="center"/>
      <w:textAlignment w:val="center"/>
    </w:pPr>
    <w:rPr>
      <w:lang w:val="en-GB" w:eastAsia="en-GB"/>
    </w:rPr>
  </w:style>
  <w:style w:type="paragraph" w:customStyle="1" w:styleId="xl207">
    <w:name w:val="xl207"/>
    <w:basedOn w:val="Normal"/>
    <w:uiPriority w:val="99"/>
    <w:rsid w:val="009023B4"/>
    <w:pPr>
      <w:widowControl/>
      <w:pBdr>
        <w:bottom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208">
    <w:name w:val="xl208"/>
    <w:basedOn w:val="Normal"/>
    <w:uiPriority w:val="99"/>
    <w:rsid w:val="009023B4"/>
    <w:pPr>
      <w:widowControl/>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GB" w:eastAsia="en-GB"/>
    </w:rPr>
  </w:style>
  <w:style w:type="paragraph" w:customStyle="1" w:styleId="xl209">
    <w:name w:val="xl209"/>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lang w:val="en-GB" w:eastAsia="en-GB"/>
    </w:rPr>
  </w:style>
  <w:style w:type="paragraph" w:customStyle="1" w:styleId="xl210">
    <w:name w:val="xl210"/>
    <w:basedOn w:val="Normal"/>
    <w:uiPriority w:val="99"/>
    <w:rsid w:val="009023B4"/>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b/>
      <w:bCs/>
      <w:lang w:val="en-GB" w:eastAsia="en-GB"/>
    </w:rPr>
  </w:style>
  <w:style w:type="paragraph" w:customStyle="1" w:styleId="xl211">
    <w:name w:val="xl211"/>
    <w:basedOn w:val="Normal"/>
    <w:uiPriority w:val="99"/>
    <w:rsid w:val="009023B4"/>
    <w:pPr>
      <w:widowControl/>
      <w:pBdr>
        <w:top w:val="single" w:sz="4" w:space="0" w:color="auto"/>
        <w:righ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12">
    <w:name w:val="xl212"/>
    <w:basedOn w:val="Normal"/>
    <w:uiPriority w:val="99"/>
    <w:rsid w:val="009023B4"/>
    <w:pPr>
      <w:widowControl/>
      <w:pBdr>
        <w:left w:val="single" w:sz="4" w:space="0" w:color="auto"/>
        <w:right w:val="single" w:sz="8"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13">
    <w:name w:val="xl213"/>
    <w:basedOn w:val="Normal"/>
    <w:uiPriority w:val="99"/>
    <w:rsid w:val="009023B4"/>
    <w:pPr>
      <w:widowControl/>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214">
    <w:name w:val="xl214"/>
    <w:basedOn w:val="Normal"/>
    <w:uiPriority w:val="99"/>
    <w:rsid w:val="009023B4"/>
    <w:pPr>
      <w:widowControl/>
      <w:pBdr>
        <w:top w:val="single" w:sz="8" w:space="0" w:color="auto"/>
        <w:lef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215">
    <w:name w:val="xl215"/>
    <w:basedOn w:val="Normal"/>
    <w:uiPriority w:val="99"/>
    <w:rsid w:val="009023B4"/>
    <w:pPr>
      <w:widowControl/>
      <w:pBdr>
        <w:top w:val="single" w:sz="8" w:space="0" w:color="auto"/>
      </w:pBdr>
      <w:shd w:val="clear" w:color="000000" w:fill="8DB4E2"/>
      <w:spacing w:before="100" w:beforeAutospacing="1" w:after="100" w:afterAutospacing="1"/>
      <w:textAlignment w:val="center"/>
    </w:pPr>
    <w:rPr>
      <w:b/>
      <w:bCs/>
      <w:lang w:val="en-GB" w:eastAsia="en-GB"/>
    </w:rPr>
  </w:style>
  <w:style w:type="paragraph" w:customStyle="1" w:styleId="xl216">
    <w:name w:val="xl216"/>
    <w:basedOn w:val="Normal"/>
    <w:uiPriority w:val="99"/>
    <w:rsid w:val="009023B4"/>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217">
    <w:name w:val="xl217"/>
    <w:basedOn w:val="Normal"/>
    <w:uiPriority w:val="99"/>
    <w:rsid w:val="009023B4"/>
    <w:pPr>
      <w:widowControl/>
      <w:pBdr>
        <w:top w:val="single" w:sz="4" w:space="0" w:color="auto"/>
        <w:left w:val="single" w:sz="4" w:space="0" w:color="auto"/>
      </w:pBdr>
      <w:shd w:val="clear" w:color="000000" w:fill="D9D9D9"/>
      <w:spacing w:before="100" w:beforeAutospacing="1" w:after="100" w:afterAutospacing="1"/>
      <w:jc w:val="center"/>
      <w:textAlignment w:val="center"/>
    </w:pPr>
    <w:rPr>
      <w:b/>
      <w:bCs/>
      <w:lang w:val="en-GB" w:eastAsia="en-GB"/>
    </w:rPr>
  </w:style>
  <w:style w:type="paragraph" w:customStyle="1" w:styleId="xl136">
    <w:name w:val="xl136"/>
    <w:basedOn w:val="Normal"/>
    <w:uiPriority w:val="99"/>
    <w:rsid w:val="009023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58">
    <w:name w:val="xl158"/>
    <w:basedOn w:val="Normal"/>
    <w:uiPriority w:val="99"/>
    <w:rsid w:val="009023B4"/>
    <w:pPr>
      <w:widowControl/>
      <w:pBdr>
        <w:top w:val="single" w:sz="4" w:space="0" w:color="auto"/>
      </w:pBdr>
      <w:shd w:val="clear" w:color="000000" w:fill="8DB4E2"/>
      <w:spacing w:before="100" w:beforeAutospacing="1" w:after="100" w:afterAutospacing="1"/>
      <w:textAlignment w:val="center"/>
    </w:pPr>
    <w:rPr>
      <w:b/>
      <w:bCs/>
      <w:lang w:val="en-GB" w:eastAsia="en-GB"/>
    </w:rPr>
  </w:style>
  <w:style w:type="paragraph" w:customStyle="1" w:styleId="xl160">
    <w:name w:val="xl160"/>
    <w:basedOn w:val="Normal"/>
    <w:uiPriority w:val="99"/>
    <w:rsid w:val="009023B4"/>
    <w:pPr>
      <w:widowControl/>
      <w:shd w:val="clear" w:color="000000" w:fill="8DB4E2"/>
      <w:spacing w:before="100" w:beforeAutospacing="1" w:after="100" w:afterAutospacing="1"/>
      <w:textAlignment w:val="center"/>
    </w:pPr>
    <w:rPr>
      <w:b/>
      <w:bCs/>
      <w:lang w:val="en-GB" w:eastAsia="en-GB"/>
    </w:rPr>
  </w:style>
  <w:style w:type="paragraph" w:customStyle="1" w:styleId="ColorfulList-Accent13">
    <w:name w:val="Colorful List - Accent 13"/>
    <w:basedOn w:val="Normal"/>
    <w:uiPriority w:val="99"/>
    <w:rsid w:val="009023B4"/>
    <w:pPr>
      <w:widowControl/>
      <w:ind w:left="720"/>
    </w:pPr>
    <w:rPr>
      <w:rFonts w:ascii="Calibri" w:hAnsi="Calibri" w:cs="Calibri"/>
      <w:sz w:val="22"/>
      <w:szCs w:val="22"/>
      <w:lang w:val="en-GB" w:eastAsia="en-GB"/>
    </w:rPr>
  </w:style>
  <w:style w:type="character" w:customStyle="1" w:styleId="hps">
    <w:name w:val="hps"/>
    <w:uiPriority w:val="99"/>
    <w:rsid w:val="009023B4"/>
  </w:style>
  <w:style w:type="paragraph" w:customStyle="1" w:styleId="ColorfulList-Accent14">
    <w:name w:val="Colorful List - Accent 14"/>
    <w:basedOn w:val="Normal"/>
    <w:uiPriority w:val="99"/>
    <w:rsid w:val="009023B4"/>
    <w:pPr>
      <w:ind w:left="720"/>
    </w:pPr>
  </w:style>
  <w:style w:type="character" w:customStyle="1" w:styleId="st1">
    <w:name w:val="st1"/>
    <w:uiPriority w:val="99"/>
    <w:rsid w:val="009023B4"/>
  </w:style>
  <w:style w:type="paragraph" w:customStyle="1" w:styleId="UN-20Tabletitleleft">
    <w:name w:val="UN-20 Table title left"/>
    <w:uiPriority w:val="99"/>
    <w:pPr>
      <w:keepNext/>
    </w:pPr>
    <w:rPr>
      <w:rFonts w:ascii="Arial" w:hAnsi="Arial"/>
      <w:b/>
      <w:bCs/>
      <w:sz w:val="18"/>
      <w:lang w:val="en-US" w:eastAsia="en-US"/>
    </w:rPr>
  </w:style>
  <w:style w:type="paragraph" w:customStyle="1" w:styleId="UN-22Tabletitleright">
    <w:name w:val="UN-22 Table title right"/>
    <w:uiPriority w:val="99"/>
    <w:pPr>
      <w:keepNext/>
      <w:jc w:val="right"/>
    </w:pPr>
    <w:rPr>
      <w:rFonts w:ascii="Arial" w:hAnsi="Arial"/>
      <w:b/>
      <w:sz w:val="18"/>
      <w:szCs w:val="22"/>
      <w:lang w:val="en-US" w:eastAsia="en-US"/>
    </w:rPr>
  </w:style>
  <w:style w:type="paragraph" w:customStyle="1" w:styleId="UN-23Tablecopyleft">
    <w:name w:val="UN-23 Table copy left"/>
    <w:uiPriority w:val="99"/>
    <w:pPr>
      <w:keepNext/>
    </w:pPr>
    <w:rPr>
      <w:rFonts w:ascii="Arial" w:hAnsi="Arial"/>
      <w:sz w:val="17"/>
      <w:szCs w:val="22"/>
      <w:lang w:val="en-US" w:eastAsia="en-US"/>
    </w:rPr>
  </w:style>
  <w:style w:type="paragraph" w:customStyle="1" w:styleId="UN-25Tablecopyright">
    <w:name w:val="UN-25 Table copy right"/>
    <w:uiPriority w:val="99"/>
    <w:pPr>
      <w:keepNext/>
      <w:jc w:val="right"/>
    </w:pPr>
    <w:rPr>
      <w:rFonts w:ascii="Arial" w:hAnsi="Arial"/>
      <w:sz w:val="17"/>
      <w:szCs w:val="22"/>
      <w:lang w:val="en-US" w:eastAsia="en-US"/>
    </w:rPr>
  </w:style>
  <w:style w:type="paragraph" w:customStyle="1" w:styleId="UN-51Documenttitle">
    <w:name w:val="UN-51 Document title"/>
    <w:basedOn w:val="Normal"/>
    <w:next w:val="Normal"/>
    <w:uiPriority w:val="99"/>
    <w:pPr>
      <w:widowControl/>
      <w:spacing w:line="280" w:lineRule="atLeast"/>
      <w:jc w:val="center"/>
    </w:pPr>
    <w:rPr>
      <w:b/>
      <w:sz w:val="32"/>
      <w:szCs w:val="20"/>
    </w:rPr>
  </w:style>
  <w:style w:type="paragraph" w:customStyle="1" w:styleId="NoSpacing1">
    <w:name w:val="No Spacing1"/>
    <w:uiPriority w:val="99"/>
    <w:rPr>
      <w:rFonts w:ascii="Calibri" w:hAnsi="Calibri"/>
      <w:lang w:val="en-US" w:eastAsia="fr-CH"/>
    </w:rPr>
  </w:style>
  <w:style w:type="paragraph" w:customStyle="1" w:styleId="LightGrid-Accent31">
    <w:name w:val="Light Grid - Accent 31"/>
    <w:basedOn w:val="Normal"/>
    <w:uiPriority w:val="99"/>
    <w:pPr>
      <w:ind w:left="720"/>
    </w:pPr>
  </w:style>
  <w:style w:type="paragraph" w:styleId="ListBullet">
    <w:name w:val="List Bullet"/>
    <w:aliases w:val="UN-11 bullet 1"/>
    <w:basedOn w:val="Normal"/>
    <w:uiPriority w:val="99"/>
    <w:pPr>
      <w:widowControl/>
      <w:numPr>
        <w:numId w:val="5"/>
      </w:numPr>
      <w:tabs>
        <w:tab w:val="num" w:pos="360"/>
      </w:tabs>
      <w:spacing w:after="240" w:line="280" w:lineRule="atLeast"/>
      <w:ind w:left="360"/>
      <w:contextualSpacing/>
      <w:jc w:val="both"/>
    </w:pPr>
    <w:rPr>
      <w:rFonts w:ascii="Calibri" w:hAnsi="Calibri"/>
      <w:sz w:val="22"/>
      <w:szCs w:val="20"/>
    </w:rPr>
  </w:style>
  <w:style w:type="paragraph" w:customStyle="1" w:styleId="UN-10Bodycopy">
    <w:name w:val="UN-10 Body copy"/>
    <w:link w:val="UN-10BodycopyChar"/>
    <w:uiPriority w:val="99"/>
    <w:pPr>
      <w:spacing w:after="240" w:line="280" w:lineRule="atLeast"/>
      <w:jc w:val="both"/>
    </w:pPr>
    <w:rPr>
      <w:rFonts w:ascii="Calibri" w:hAnsi="Calibri"/>
      <w:sz w:val="24"/>
      <w:lang w:val="fr-FR" w:eastAsia="fr-FR"/>
    </w:rPr>
  </w:style>
  <w:style w:type="character" w:customStyle="1" w:styleId="UN-10BodycopyChar">
    <w:name w:val="UN-10 Body copy Char"/>
    <w:link w:val="UN-10Bodycopy"/>
    <w:uiPriority w:val="99"/>
    <w:locked/>
    <w:rPr>
      <w:rFonts w:ascii="Calibri" w:hAnsi="Calibri"/>
      <w:sz w:val="24"/>
    </w:rPr>
  </w:style>
  <w:style w:type="character" w:customStyle="1" w:styleId="shorttext">
    <w:name w:val="short_text"/>
    <w:uiPriority w:val="99"/>
  </w:style>
  <w:style w:type="character" w:styleId="SubtleEmphasis">
    <w:name w:val="Subtle Emphasis"/>
    <w:uiPriority w:val="99"/>
    <w:qFormat/>
    <w:rsid w:val="00A21858"/>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unredd.net/index.php?option=com_docman&amp;task=doc_download&amp;gid=10775&amp;Itemid=53" TargetMode="External"/><Relationship Id="rId3" Type="http://schemas.openxmlformats.org/officeDocument/2006/relationships/styles" Target="styles.xml"/><Relationship Id="rId21" Type="http://schemas.openxmlformats.org/officeDocument/2006/relationships/hyperlink" Target="http://www.unredd.net/index.php?option=com_docman&amp;task=doc_download&amp;gid=2123&amp;Itemid=5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unredd.net/index.php?option=com_docman&amp;task=doc_download&amp;gid=2119&amp;Itemid=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unredd.net" TargetMode="External"/><Relationship Id="rId19" Type="http://schemas.openxmlformats.org/officeDocument/2006/relationships/hyperlink" Target="http://www.unredd.net/index.php?option=com_docman&amp;task=doc_download&amp;gid=10775&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B3F6-B3B5-41ED-A861-6579EA75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18191</Words>
  <Characters>100052</Characters>
  <Application>Microsoft Office Word</Application>
  <DocSecurity>0</DocSecurity>
  <Lines>833</Lines>
  <Paragraphs>236</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118007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Helena ERIKSSON</cp:lastModifiedBy>
  <cp:revision>3</cp:revision>
  <cp:lastPrinted>2013-12-05T08:29:00Z</cp:lastPrinted>
  <dcterms:created xsi:type="dcterms:W3CDTF">2013-12-05T08:27:00Z</dcterms:created>
  <dcterms:modified xsi:type="dcterms:W3CDTF">2013-12-05T08:30:00Z</dcterms:modified>
</cp:coreProperties>
</file>