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B9" w:rsidRDefault="006269B9" w:rsidP="00A3787C">
      <w:pPr>
        <w:autoSpaceDE w:val="0"/>
        <w:autoSpaceDN w:val="0"/>
        <w:adjustRightInd w:val="0"/>
        <w:spacing w:after="0" w:line="240" w:lineRule="auto"/>
        <w:jc w:val="both"/>
        <w:rPr>
          <w:rFonts w:ascii="Calibri" w:eastAsia="Times New Roman" w:hAnsi="Calibri" w:cs="Calibri"/>
          <w:sz w:val="24"/>
          <w:szCs w:val="24"/>
          <w:lang w:val="en-ZA"/>
        </w:rPr>
      </w:pPr>
      <w:r w:rsidRPr="00D53062">
        <w:rPr>
          <w:rFonts w:ascii="Calibri" w:eastAsia="Times New Roman" w:hAnsi="Calibri" w:cs="Calibri"/>
          <w:sz w:val="24"/>
          <w:szCs w:val="24"/>
          <w:lang w:val="en-ZA"/>
        </w:rPr>
        <w:t>The African Peer Review Me</w:t>
      </w:r>
      <w:r w:rsidR="007B1E14" w:rsidRPr="00D53062">
        <w:rPr>
          <w:rFonts w:ascii="Calibri" w:eastAsia="Times New Roman" w:hAnsi="Calibri" w:cs="Calibri"/>
          <w:sz w:val="24"/>
          <w:szCs w:val="24"/>
          <w:lang w:val="en-ZA"/>
        </w:rPr>
        <w:t>chanism (APRM), launched in 2003 as one of the pillars of NEPAD</w:t>
      </w:r>
      <w:r w:rsidRPr="00D53062">
        <w:rPr>
          <w:rFonts w:ascii="Calibri" w:eastAsia="Times New Roman" w:hAnsi="Calibri" w:cs="Calibri"/>
          <w:sz w:val="24"/>
          <w:szCs w:val="24"/>
          <w:lang w:val="en-ZA"/>
        </w:rPr>
        <w:t xml:space="preserve">, is the most innovative and audacious initiative adopted by member-states of the African Union (AU) in their quest to improve governance on the continent. </w:t>
      </w:r>
      <w:r w:rsidR="00C622F3">
        <w:rPr>
          <w:rFonts w:ascii="Calibri" w:eastAsia="Times New Roman" w:hAnsi="Calibri" w:cs="Calibri"/>
          <w:sz w:val="24"/>
          <w:szCs w:val="24"/>
          <w:lang w:val="en-ZA"/>
        </w:rPr>
        <w:t>M</w:t>
      </w:r>
      <w:r w:rsidR="007B1E14" w:rsidRPr="00D53062">
        <w:rPr>
          <w:rFonts w:ascii="Calibri" w:eastAsia="Times New Roman" w:hAnsi="Calibri" w:cs="Calibri"/>
          <w:sz w:val="24"/>
          <w:szCs w:val="24"/>
          <w:lang w:val="en-ZA"/>
        </w:rPr>
        <w:t>ore than half of Africa’s countries (</w:t>
      </w:r>
      <w:r w:rsidR="00C622F3">
        <w:rPr>
          <w:rFonts w:ascii="Calibri" w:eastAsia="Times New Roman" w:hAnsi="Calibri" w:cs="Calibri"/>
          <w:sz w:val="24"/>
          <w:szCs w:val="24"/>
          <w:lang w:val="en-ZA"/>
        </w:rPr>
        <w:t>30</w:t>
      </w:r>
      <w:r w:rsidR="00A3787C">
        <w:rPr>
          <w:rFonts w:ascii="Calibri" w:eastAsia="Times New Roman" w:hAnsi="Calibri" w:cs="Calibri"/>
          <w:sz w:val="24"/>
          <w:szCs w:val="24"/>
          <w:lang w:val="en-ZA"/>
        </w:rPr>
        <w:t xml:space="preserve"> countries, accounting for </w:t>
      </w:r>
      <w:r w:rsidR="007B1E14" w:rsidRPr="00D53062">
        <w:rPr>
          <w:rFonts w:ascii="Calibri" w:eastAsia="Times New Roman" w:hAnsi="Calibri" w:cs="Calibri"/>
          <w:sz w:val="24"/>
          <w:szCs w:val="24"/>
          <w:lang w:val="en-ZA"/>
        </w:rPr>
        <w:t>three-quarters of its population) ha</w:t>
      </w:r>
      <w:r w:rsidR="00C622F3">
        <w:rPr>
          <w:rFonts w:ascii="Calibri" w:eastAsia="Times New Roman" w:hAnsi="Calibri" w:cs="Calibri"/>
          <w:sz w:val="24"/>
          <w:szCs w:val="24"/>
          <w:lang w:val="en-ZA"/>
        </w:rPr>
        <w:t>ve</w:t>
      </w:r>
      <w:r w:rsidR="007B1E14" w:rsidRPr="00D53062">
        <w:rPr>
          <w:rFonts w:ascii="Calibri" w:eastAsia="Times New Roman" w:hAnsi="Calibri" w:cs="Calibri"/>
          <w:sz w:val="24"/>
          <w:szCs w:val="24"/>
          <w:lang w:val="en-ZA"/>
        </w:rPr>
        <w:t xml:space="preserve"> </w:t>
      </w:r>
      <w:r w:rsidR="00A3787C">
        <w:rPr>
          <w:rFonts w:ascii="Calibri" w:eastAsia="Times New Roman" w:hAnsi="Calibri" w:cs="Calibri"/>
          <w:sz w:val="24"/>
          <w:szCs w:val="24"/>
          <w:lang w:val="en-ZA"/>
        </w:rPr>
        <w:t xml:space="preserve">signed up to </w:t>
      </w:r>
      <w:r w:rsidR="007B1E14" w:rsidRPr="00D53062">
        <w:rPr>
          <w:rFonts w:ascii="Calibri" w:eastAsia="Times New Roman" w:hAnsi="Calibri" w:cs="Calibri"/>
          <w:sz w:val="24"/>
          <w:szCs w:val="24"/>
          <w:lang w:val="en-ZA"/>
        </w:rPr>
        <w:t>the APRM</w:t>
      </w:r>
      <w:r w:rsidR="00A3787C">
        <w:rPr>
          <w:rFonts w:ascii="Calibri" w:eastAsia="Times New Roman" w:hAnsi="Calibri" w:cs="Calibri"/>
          <w:sz w:val="24"/>
          <w:szCs w:val="24"/>
          <w:lang w:val="en-ZA"/>
        </w:rPr>
        <w:t xml:space="preserve">, </w:t>
      </w:r>
      <w:r w:rsidR="00A3787C" w:rsidRPr="00764891">
        <w:rPr>
          <w:rFonts w:ascii="Calibri" w:eastAsia="Times New Roman" w:hAnsi="Calibri" w:cs="Calibri"/>
          <w:sz w:val="24"/>
          <w:szCs w:val="24"/>
          <w:lang w:val="en-ZA"/>
        </w:rPr>
        <w:t>and 12 countries ha</w:t>
      </w:r>
      <w:r w:rsidR="00C622F3" w:rsidRPr="00764891">
        <w:rPr>
          <w:rFonts w:ascii="Calibri" w:eastAsia="Times New Roman" w:hAnsi="Calibri" w:cs="Calibri"/>
          <w:sz w:val="24"/>
          <w:szCs w:val="24"/>
          <w:lang w:val="en-ZA"/>
        </w:rPr>
        <w:t>ve</w:t>
      </w:r>
      <w:r w:rsidR="00A3787C" w:rsidRPr="00764891">
        <w:rPr>
          <w:rFonts w:ascii="Calibri" w:eastAsia="Times New Roman" w:hAnsi="Calibri" w:cs="Calibri"/>
          <w:sz w:val="24"/>
          <w:szCs w:val="24"/>
          <w:lang w:val="en-ZA"/>
        </w:rPr>
        <w:t xml:space="preserve"> been through the first review.</w:t>
      </w:r>
      <w:r w:rsidR="00A3787C" w:rsidRPr="00361FF9">
        <w:rPr>
          <w:rFonts w:ascii="Calibri" w:eastAsia="Times New Roman" w:hAnsi="Calibri" w:cs="Calibri"/>
          <w:sz w:val="24"/>
          <w:szCs w:val="24"/>
          <w:vertAlign w:val="superscript"/>
        </w:rPr>
        <w:footnoteReference w:id="1"/>
      </w:r>
      <w:r w:rsidR="00A3787C" w:rsidRPr="00764891">
        <w:rPr>
          <w:rFonts w:ascii="Calibri" w:eastAsia="Times New Roman" w:hAnsi="Calibri" w:cs="Calibri"/>
          <w:sz w:val="24"/>
          <w:szCs w:val="24"/>
          <w:lang w:val="en-ZA"/>
        </w:rPr>
        <w:t xml:space="preserve"> Of these, seven have presented </w:t>
      </w:r>
      <w:r w:rsidR="00C622F3" w:rsidRPr="00764891">
        <w:rPr>
          <w:rFonts w:ascii="Calibri" w:eastAsia="Times New Roman" w:hAnsi="Calibri" w:cs="Calibri"/>
          <w:sz w:val="24"/>
          <w:szCs w:val="24"/>
          <w:lang w:val="en-ZA"/>
        </w:rPr>
        <w:t>implementation p</w:t>
      </w:r>
      <w:r w:rsidR="00A3787C" w:rsidRPr="00764891">
        <w:rPr>
          <w:rFonts w:ascii="Calibri" w:eastAsia="Times New Roman" w:hAnsi="Calibri" w:cs="Calibri"/>
          <w:sz w:val="24"/>
          <w:szCs w:val="24"/>
          <w:lang w:val="en-ZA"/>
        </w:rPr>
        <w:t>rogress reports on their national Plan of Action.</w:t>
      </w:r>
      <w:r w:rsidR="00A3787C" w:rsidRPr="00361FF9">
        <w:rPr>
          <w:rFonts w:ascii="Calibri" w:eastAsia="Times New Roman" w:hAnsi="Calibri" w:cs="Calibri"/>
          <w:sz w:val="24"/>
          <w:szCs w:val="24"/>
          <w:vertAlign w:val="superscript"/>
        </w:rPr>
        <w:footnoteReference w:id="2"/>
      </w:r>
      <w:r w:rsidR="00A3787C" w:rsidRPr="00764891">
        <w:rPr>
          <w:rFonts w:ascii="Calibri" w:eastAsia="Times New Roman" w:hAnsi="Calibri" w:cs="Calibri"/>
          <w:sz w:val="24"/>
          <w:szCs w:val="24"/>
          <w:lang w:val="en-ZA"/>
        </w:rPr>
        <w:t xml:space="preserve"> </w:t>
      </w:r>
      <w:r w:rsidR="00C622F3" w:rsidRPr="00764891">
        <w:rPr>
          <w:rFonts w:ascii="Calibri" w:eastAsia="Times New Roman" w:hAnsi="Calibri" w:cs="Calibri"/>
          <w:sz w:val="24"/>
          <w:szCs w:val="24"/>
          <w:lang w:val="en-ZA"/>
        </w:rPr>
        <w:t xml:space="preserve">(For the full list of countries that have joined the APRM, See </w:t>
      </w:r>
      <w:r w:rsidR="00C622F3" w:rsidRPr="00764891">
        <w:rPr>
          <w:rFonts w:ascii="Calibri" w:eastAsia="Times New Roman" w:hAnsi="Calibri" w:cs="Calibri"/>
          <w:i/>
          <w:sz w:val="24"/>
          <w:szCs w:val="24"/>
          <w:lang w:val="en-ZA"/>
        </w:rPr>
        <w:t>Table 1 - Country Status in the APRM Process</w:t>
      </w:r>
      <w:r w:rsidR="00C622F3" w:rsidRPr="00764891">
        <w:rPr>
          <w:rFonts w:ascii="Calibri" w:eastAsia="Times New Roman" w:hAnsi="Calibri" w:cs="Calibri"/>
          <w:sz w:val="24"/>
          <w:szCs w:val="24"/>
          <w:lang w:val="en-ZA"/>
        </w:rPr>
        <w:t xml:space="preserve"> in annex 1.) </w:t>
      </w:r>
    </w:p>
    <w:p w:rsidR="00A3787C" w:rsidRDefault="00A3787C" w:rsidP="00A3787C">
      <w:pPr>
        <w:autoSpaceDE w:val="0"/>
        <w:autoSpaceDN w:val="0"/>
        <w:adjustRightInd w:val="0"/>
        <w:spacing w:after="0" w:line="240" w:lineRule="auto"/>
        <w:jc w:val="both"/>
        <w:rPr>
          <w:rFonts w:ascii="Calibri" w:eastAsia="Times New Roman" w:hAnsi="Calibri" w:cs="Calibri"/>
          <w:sz w:val="24"/>
          <w:szCs w:val="24"/>
          <w:lang w:val="en-ZA"/>
        </w:rPr>
      </w:pPr>
    </w:p>
    <w:p w:rsidR="00606B51" w:rsidRDefault="000278EC" w:rsidP="00606B51">
      <w:pPr>
        <w:autoSpaceDE w:val="0"/>
        <w:autoSpaceDN w:val="0"/>
        <w:adjustRightInd w:val="0"/>
        <w:spacing w:after="0" w:line="240" w:lineRule="auto"/>
        <w:jc w:val="both"/>
        <w:rPr>
          <w:rFonts w:ascii="Calibri" w:eastAsia="Times New Roman" w:hAnsi="Calibri" w:cs="Calibri"/>
          <w:sz w:val="24"/>
          <w:szCs w:val="24"/>
          <w:lang w:val="en-ZA"/>
        </w:rPr>
      </w:pPr>
      <w:r w:rsidRPr="00606B51">
        <w:rPr>
          <w:rFonts w:ascii="Calibri" w:eastAsia="Times New Roman" w:hAnsi="Calibri" w:cs="Calibri"/>
          <w:sz w:val="24"/>
          <w:szCs w:val="24"/>
          <w:lang w:val="en-ZA"/>
        </w:rPr>
        <w:t xml:space="preserve">The APRM was designed so as to provide a door through which African countries could voluntarily walk, sign up to a set of principles, and agree to improve their adherence to them, in ways that would be measurable. </w:t>
      </w:r>
      <w:r w:rsidR="00C622F3">
        <w:rPr>
          <w:rFonts w:ascii="Calibri" w:eastAsia="Times New Roman" w:hAnsi="Calibri" w:cs="Calibri"/>
          <w:sz w:val="24"/>
          <w:szCs w:val="24"/>
          <w:lang w:val="en-ZA"/>
        </w:rPr>
        <w:t>The APRM</w:t>
      </w:r>
      <w:r w:rsidR="00606B51">
        <w:rPr>
          <w:rFonts w:ascii="Calibri" w:eastAsia="Times New Roman" w:hAnsi="Calibri" w:cs="Calibri"/>
          <w:sz w:val="24"/>
          <w:szCs w:val="24"/>
          <w:lang w:val="en-ZA"/>
        </w:rPr>
        <w:t xml:space="preserve"> invited </w:t>
      </w:r>
      <w:r w:rsidR="00606B51" w:rsidRPr="00606B51">
        <w:rPr>
          <w:rFonts w:ascii="Calibri" w:eastAsia="Times New Roman" w:hAnsi="Calibri" w:cs="Calibri"/>
          <w:sz w:val="24"/>
          <w:szCs w:val="24"/>
          <w:lang w:val="en-ZA"/>
        </w:rPr>
        <w:t xml:space="preserve">African countries to assess themselves on the basis of their performance in four thematic areas: </w:t>
      </w:r>
      <w:r w:rsidR="00606B51">
        <w:rPr>
          <w:rFonts w:ascii="Calibri" w:eastAsia="Times New Roman" w:hAnsi="Calibri" w:cs="Calibri"/>
          <w:sz w:val="24"/>
          <w:szCs w:val="24"/>
          <w:lang w:val="en-ZA"/>
        </w:rPr>
        <w:t>democracy and political governance, economic governance and management, corporate governance and socio-economic development.</w:t>
      </w:r>
      <w:r w:rsidR="00606B51" w:rsidRPr="00606B51">
        <w:rPr>
          <w:rFonts w:ascii="Calibri" w:eastAsia="Times New Roman" w:hAnsi="Calibri" w:cs="Calibri"/>
          <w:sz w:val="24"/>
          <w:szCs w:val="24"/>
          <w:lang w:val="en-ZA"/>
        </w:rPr>
        <w:t xml:space="preserve"> </w:t>
      </w:r>
      <w:r w:rsidRPr="00606B51">
        <w:rPr>
          <w:rFonts w:ascii="Calibri" w:eastAsia="Times New Roman" w:hAnsi="Calibri" w:cs="Calibri"/>
          <w:sz w:val="24"/>
          <w:szCs w:val="24"/>
          <w:lang w:val="en-ZA"/>
        </w:rPr>
        <w:t xml:space="preserve">The critical element of this process </w:t>
      </w:r>
      <w:r w:rsidR="00606B51">
        <w:rPr>
          <w:rFonts w:ascii="Calibri" w:eastAsia="Times New Roman" w:hAnsi="Calibri" w:cs="Calibri"/>
          <w:sz w:val="24"/>
          <w:szCs w:val="24"/>
          <w:lang w:val="en-ZA"/>
        </w:rPr>
        <w:t>is</w:t>
      </w:r>
      <w:r w:rsidRPr="00606B51">
        <w:rPr>
          <w:rFonts w:ascii="Calibri" w:eastAsia="Times New Roman" w:hAnsi="Calibri" w:cs="Calibri"/>
          <w:sz w:val="24"/>
          <w:szCs w:val="24"/>
          <w:lang w:val="en-ZA"/>
        </w:rPr>
        <w:t xml:space="preserve"> that governments agree to a rolling cycle of activities comprising self-assessments, national programmes of action </w:t>
      </w:r>
      <w:r w:rsidR="00606B51">
        <w:rPr>
          <w:rFonts w:ascii="Calibri" w:eastAsia="Times New Roman" w:hAnsi="Calibri" w:cs="Calibri"/>
          <w:sz w:val="24"/>
          <w:szCs w:val="24"/>
          <w:lang w:val="en-ZA"/>
        </w:rPr>
        <w:t xml:space="preserve">(POA) </w:t>
      </w:r>
      <w:r w:rsidRPr="00606B51">
        <w:rPr>
          <w:rFonts w:ascii="Calibri" w:eastAsia="Times New Roman" w:hAnsi="Calibri" w:cs="Calibri"/>
          <w:sz w:val="24"/>
          <w:szCs w:val="24"/>
          <w:lang w:val="en-ZA"/>
        </w:rPr>
        <w:t xml:space="preserve">to be implemented over a number of years, </w:t>
      </w:r>
      <w:r w:rsidR="00606B51">
        <w:rPr>
          <w:rFonts w:ascii="Calibri" w:eastAsia="Times New Roman" w:hAnsi="Calibri" w:cs="Calibri"/>
          <w:sz w:val="24"/>
          <w:szCs w:val="24"/>
          <w:lang w:val="en-ZA"/>
        </w:rPr>
        <w:t>peer reviews</w:t>
      </w:r>
      <w:r w:rsidR="00C622F3">
        <w:rPr>
          <w:rFonts w:ascii="Calibri" w:eastAsia="Times New Roman" w:hAnsi="Calibri" w:cs="Calibri"/>
          <w:sz w:val="24"/>
          <w:szCs w:val="24"/>
          <w:lang w:val="en-ZA"/>
        </w:rPr>
        <w:t xml:space="preserve"> by fellow heads of state</w:t>
      </w:r>
      <w:r w:rsidR="00606B51">
        <w:rPr>
          <w:rFonts w:ascii="Calibri" w:eastAsia="Times New Roman" w:hAnsi="Calibri" w:cs="Calibri"/>
          <w:sz w:val="24"/>
          <w:szCs w:val="24"/>
          <w:lang w:val="en-ZA"/>
        </w:rPr>
        <w:t xml:space="preserve">, </w:t>
      </w:r>
      <w:r w:rsidRPr="00606B51">
        <w:rPr>
          <w:rFonts w:ascii="Calibri" w:eastAsia="Times New Roman" w:hAnsi="Calibri" w:cs="Calibri"/>
          <w:sz w:val="24"/>
          <w:szCs w:val="24"/>
          <w:lang w:val="en-ZA"/>
        </w:rPr>
        <w:t>follo</w:t>
      </w:r>
      <w:r w:rsidR="00606B51">
        <w:rPr>
          <w:rFonts w:ascii="Calibri" w:eastAsia="Times New Roman" w:hAnsi="Calibri" w:cs="Calibri"/>
          <w:sz w:val="24"/>
          <w:szCs w:val="24"/>
          <w:lang w:val="en-ZA"/>
        </w:rPr>
        <w:t>wed by further self-assessments to monitor the implementation of POAs.</w:t>
      </w:r>
    </w:p>
    <w:p w:rsidR="007B1E14" w:rsidRPr="00D53062" w:rsidRDefault="007B1E14" w:rsidP="00D53062">
      <w:pPr>
        <w:autoSpaceDE w:val="0"/>
        <w:autoSpaceDN w:val="0"/>
        <w:adjustRightInd w:val="0"/>
        <w:spacing w:after="0" w:line="240" w:lineRule="auto"/>
        <w:jc w:val="both"/>
        <w:rPr>
          <w:rFonts w:ascii="Calibri" w:eastAsia="Times New Roman" w:hAnsi="Calibri" w:cs="Calibri"/>
          <w:sz w:val="24"/>
          <w:szCs w:val="24"/>
          <w:lang w:val="en-ZA"/>
        </w:rPr>
      </w:pPr>
    </w:p>
    <w:p w:rsidR="0031753A" w:rsidRDefault="00357BD3" w:rsidP="00D53062">
      <w:pPr>
        <w:pStyle w:val="NoSpacing"/>
        <w:spacing w:after="240"/>
        <w:jc w:val="both"/>
        <w:rPr>
          <w:lang w:val="en-ZA"/>
        </w:rPr>
      </w:pPr>
      <w:r>
        <w:rPr>
          <w:lang w:val="en-ZA"/>
        </w:rPr>
        <w:t>For a continent that has jealously protected its sovereignty, it is diplomatically exceptional for nations to throw themselves open to outside scrutiny. But t</w:t>
      </w:r>
      <w:r w:rsidR="00D53062">
        <w:rPr>
          <w:lang w:val="en-ZA"/>
        </w:rPr>
        <w:t xml:space="preserve">he APRM is </w:t>
      </w:r>
      <w:r>
        <w:rPr>
          <w:lang w:val="en-ZA"/>
        </w:rPr>
        <w:t xml:space="preserve">perhaps </w:t>
      </w:r>
      <w:r w:rsidR="00D53062">
        <w:rPr>
          <w:lang w:val="en-ZA"/>
        </w:rPr>
        <w:t>most extraordinary for the opportunity that it presents to civil society and business to contribute to policy-making</w:t>
      </w:r>
      <w:r w:rsidR="008404D5">
        <w:rPr>
          <w:lang w:val="en-ZA"/>
        </w:rPr>
        <w:t xml:space="preserve">, and to do so </w:t>
      </w:r>
      <w:r w:rsidR="004F6565">
        <w:rPr>
          <w:lang w:val="en-ZA"/>
        </w:rPr>
        <w:t>on the basis of</w:t>
      </w:r>
      <w:r w:rsidR="008404D5">
        <w:rPr>
          <w:lang w:val="en-ZA"/>
        </w:rPr>
        <w:t xml:space="preserve"> evidence</w:t>
      </w:r>
      <w:r w:rsidR="00D53062">
        <w:rPr>
          <w:lang w:val="en-ZA"/>
        </w:rPr>
        <w:t xml:space="preserve">. By requiring broad public participation, the APRM has the potential to rebuild trust in politics and inject fresh thinking into national problem-solving. Governments can use the APRM to reposition themselves as champions of reform and win political credit for fostering rather than frustrating reform. </w:t>
      </w:r>
    </w:p>
    <w:p w:rsidR="00672DEC" w:rsidRDefault="00417BF7" w:rsidP="00D53062">
      <w:pPr>
        <w:pStyle w:val="NoSpacing"/>
        <w:spacing w:after="240"/>
        <w:jc w:val="both"/>
        <w:rPr>
          <w:lang w:val="en-ZA"/>
        </w:rPr>
      </w:pPr>
      <w:r>
        <w:rPr>
          <w:lang w:val="en-ZA"/>
        </w:rPr>
        <w:t xml:space="preserve">The APRM involves five forms of review, each building on the previous. </w:t>
      </w:r>
      <w:r w:rsidR="0031753A">
        <w:rPr>
          <w:lang w:val="en-ZA"/>
        </w:rPr>
        <w:t xml:space="preserve">First, each country must conduct an in-depth self-assessment that involves broad </w:t>
      </w:r>
      <w:r>
        <w:rPr>
          <w:lang w:val="en-ZA"/>
        </w:rPr>
        <w:t>public</w:t>
      </w:r>
      <w:r w:rsidR="0031753A">
        <w:rPr>
          <w:lang w:val="en-ZA"/>
        </w:rPr>
        <w:t xml:space="preserve"> input. This is supposed to</w:t>
      </w:r>
      <w:r>
        <w:rPr>
          <w:lang w:val="en-ZA"/>
        </w:rPr>
        <w:t xml:space="preserve"> </w:t>
      </w:r>
      <w:r w:rsidR="0031753A">
        <w:rPr>
          <w:lang w:val="en-ZA"/>
        </w:rPr>
        <w:t xml:space="preserve">be directed by an independent </w:t>
      </w:r>
      <w:r w:rsidR="00361FF9">
        <w:rPr>
          <w:lang w:val="en-ZA"/>
        </w:rPr>
        <w:t>National Governing Council</w:t>
      </w:r>
      <w:r w:rsidR="0031753A">
        <w:rPr>
          <w:lang w:val="en-ZA"/>
        </w:rPr>
        <w:t xml:space="preserve"> that has a majority of non-</w:t>
      </w:r>
      <w:r>
        <w:rPr>
          <w:lang w:val="en-ZA"/>
        </w:rPr>
        <w:t>government</w:t>
      </w:r>
      <w:r w:rsidR="0031753A">
        <w:rPr>
          <w:lang w:val="en-ZA"/>
        </w:rPr>
        <w:t xml:space="preserve"> members and a </w:t>
      </w:r>
      <w:r>
        <w:rPr>
          <w:lang w:val="en-ZA"/>
        </w:rPr>
        <w:t>chairperson</w:t>
      </w:r>
      <w:r w:rsidR="0031753A">
        <w:rPr>
          <w:lang w:val="en-ZA"/>
        </w:rPr>
        <w:t xml:space="preserve"> drawn from civil society or business.</w:t>
      </w:r>
      <w:r>
        <w:rPr>
          <w:lang w:val="en-ZA"/>
        </w:rPr>
        <w:t xml:space="preserve"> </w:t>
      </w:r>
      <w:r w:rsidR="00357BD3">
        <w:rPr>
          <w:lang w:val="en-ZA"/>
        </w:rPr>
        <w:t xml:space="preserve">A </w:t>
      </w:r>
      <w:r w:rsidR="005C0296">
        <w:rPr>
          <w:lang w:val="en-ZA"/>
        </w:rPr>
        <w:t xml:space="preserve">detailed </w:t>
      </w:r>
      <w:r w:rsidR="00357BD3">
        <w:rPr>
          <w:lang w:val="en-ZA"/>
        </w:rPr>
        <w:t xml:space="preserve">Self-Assessment Questionnaire </w:t>
      </w:r>
      <w:r w:rsidR="005C0296">
        <w:rPr>
          <w:lang w:val="en-ZA"/>
        </w:rPr>
        <w:t xml:space="preserve">(88 pages in length, with 25 objectives, 58 questions and 183 indicators) was created to ensure that the APRM </w:t>
      </w:r>
      <w:r w:rsidR="00361FF9">
        <w:rPr>
          <w:lang w:val="en-ZA"/>
        </w:rPr>
        <w:t>self-assessments</w:t>
      </w:r>
      <w:r w:rsidR="005C0296">
        <w:rPr>
          <w:lang w:val="en-ZA"/>
        </w:rPr>
        <w:t xml:space="preserve"> are done in a consistent manner across countries. </w:t>
      </w:r>
    </w:p>
    <w:p w:rsidR="00C404E9" w:rsidRDefault="00672DEC" w:rsidP="00D53062">
      <w:pPr>
        <w:pStyle w:val="NoSpacing"/>
        <w:spacing w:after="240"/>
        <w:jc w:val="both"/>
        <w:rPr>
          <w:lang w:val="en-ZA"/>
        </w:rPr>
      </w:pPr>
      <w:r>
        <w:rPr>
          <w:lang w:val="en-ZA"/>
        </w:rPr>
        <w:lastRenderedPageBreak/>
        <w:t xml:space="preserve">The APRM does not stipulate what types of research should be used to assemble the self-assessment report. The Country Guidelines include only four clear requirements: 1) that the process should be based on broad public participation, 2) that the work should be conducted by independent research institutions supervised by the National APRM Governing Council, </w:t>
      </w:r>
      <w:r w:rsidR="00361FF9">
        <w:rPr>
          <w:lang w:val="en-ZA"/>
        </w:rPr>
        <w:t xml:space="preserve">3) </w:t>
      </w:r>
      <w:r>
        <w:rPr>
          <w:lang w:val="en-ZA"/>
        </w:rPr>
        <w:t xml:space="preserve">that the report should be based on the Questionnaire, and </w:t>
      </w:r>
      <w:r w:rsidR="00361FF9">
        <w:rPr>
          <w:lang w:val="en-ZA"/>
        </w:rPr>
        <w:t xml:space="preserve">4) </w:t>
      </w:r>
      <w:r>
        <w:rPr>
          <w:lang w:val="en-ZA"/>
        </w:rPr>
        <w:t xml:space="preserve">that it should involve a mix of quantitative and qualitative research (more than 15 types of research have been used by pioneer countries, from </w:t>
      </w:r>
      <w:r w:rsidR="00C404E9">
        <w:rPr>
          <w:lang w:val="en-ZA"/>
        </w:rPr>
        <w:t xml:space="preserve">citizen surveys to parliamentary hearings, to formal invitations to make written submissions, etc.) </w:t>
      </w:r>
    </w:p>
    <w:p w:rsidR="002B582F" w:rsidRDefault="005C0296" w:rsidP="002B582F">
      <w:pPr>
        <w:pStyle w:val="NoSpacing"/>
        <w:spacing w:after="240"/>
        <w:jc w:val="both"/>
        <w:rPr>
          <w:lang w:val="en-ZA"/>
        </w:rPr>
      </w:pPr>
      <w:r>
        <w:rPr>
          <w:lang w:val="en-ZA"/>
        </w:rPr>
        <w:t xml:space="preserve">On balance, the </w:t>
      </w:r>
      <w:r w:rsidR="00361FF9">
        <w:rPr>
          <w:lang w:val="en-ZA"/>
        </w:rPr>
        <w:t xml:space="preserve">Self-Assessment </w:t>
      </w:r>
      <w:r>
        <w:rPr>
          <w:lang w:val="en-ZA"/>
        </w:rPr>
        <w:t xml:space="preserve">Questionnaire provides a useful framework for analysis, but a few aspects of reorganization would make it easier to use, and would make the writing of APRM progress reports and </w:t>
      </w:r>
      <w:r w:rsidR="00C404E9">
        <w:rPr>
          <w:lang w:val="en-ZA"/>
        </w:rPr>
        <w:t xml:space="preserve">the design of </w:t>
      </w:r>
      <w:r>
        <w:rPr>
          <w:lang w:val="en-ZA"/>
        </w:rPr>
        <w:t xml:space="preserve">POAs more straightforward. Moreover, a number of significant subjects are not mentioned at all in the Questionnaire, </w:t>
      </w:r>
      <w:r w:rsidR="00672DEC">
        <w:rPr>
          <w:lang w:val="en-ZA"/>
        </w:rPr>
        <w:t xml:space="preserve">including </w:t>
      </w:r>
      <w:r>
        <w:rPr>
          <w:lang w:val="en-ZA"/>
        </w:rPr>
        <w:t xml:space="preserve">forest governance issues. </w:t>
      </w:r>
      <w:r w:rsidR="002B582F">
        <w:rPr>
          <w:lang w:val="en-ZA"/>
        </w:rPr>
        <w:t xml:space="preserve">Nevertheless, </w:t>
      </w:r>
      <w:r w:rsidR="002B582F" w:rsidRPr="002B582F">
        <w:rPr>
          <w:lang w:val="en-ZA"/>
        </w:rPr>
        <w:t>several</w:t>
      </w:r>
      <w:r w:rsidR="002B582F">
        <w:rPr>
          <w:lang w:val="en-ZA"/>
        </w:rPr>
        <w:t xml:space="preserve"> other</w:t>
      </w:r>
      <w:r w:rsidR="002B582F" w:rsidRPr="002B582F">
        <w:rPr>
          <w:lang w:val="en-ZA"/>
        </w:rPr>
        <w:t xml:space="preserve"> ‘forest</w:t>
      </w:r>
      <w:r w:rsidR="002B582F">
        <w:rPr>
          <w:lang w:val="en-ZA"/>
        </w:rPr>
        <w:t>-related</w:t>
      </w:r>
      <w:r w:rsidR="002B582F" w:rsidRPr="002B582F">
        <w:rPr>
          <w:lang w:val="en-ZA"/>
        </w:rPr>
        <w:t xml:space="preserve"> issues’ including environment, agricu</w:t>
      </w:r>
      <w:r w:rsidR="002B582F">
        <w:rPr>
          <w:lang w:val="en-ZA"/>
        </w:rPr>
        <w:t>lture, land and property rights are covered by the Questionnaire.</w:t>
      </w:r>
      <w:r w:rsidR="002B582F" w:rsidRPr="002B582F">
        <w:rPr>
          <w:lang w:val="en-ZA"/>
        </w:rPr>
        <w:t xml:space="preserve"> There is therefore tremendous potential for REDD initiatives to tap into the governance assessments of relevant APRM</w:t>
      </w:r>
      <w:r w:rsidR="002B582F">
        <w:rPr>
          <w:lang w:val="en-ZA"/>
        </w:rPr>
        <w:t xml:space="preserve"> </w:t>
      </w:r>
      <w:r w:rsidR="002B582F" w:rsidRPr="002B582F">
        <w:rPr>
          <w:lang w:val="en-ZA"/>
        </w:rPr>
        <w:t xml:space="preserve">countries (e.g. Uganda, Kenya, Benin, Nigeria and Rwanda) to see how the aforementioned forest issues have been analyzed and dealt with by national stakeholders including media, civil society, private sector and government. </w:t>
      </w:r>
    </w:p>
    <w:p w:rsidR="002B582F" w:rsidRPr="002B582F" w:rsidRDefault="002B582F" w:rsidP="002B582F">
      <w:pPr>
        <w:pStyle w:val="NoSpacing"/>
        <w:spacing w:after="240"/>
        <w:jc w:val="both"/>
        <w:rPr>
          <w:lang w:val="en-ZA"/>
        </w:rPr>
      </w:pPr>
      <w:r w:rsidRPr="002B582F">
        <w:rPr>
          <w:lang w:val="en-ZA"/>
        </w:rPr>
        <w:t xml:space="preserve">At the same time, REDD partners need to engage with the AU/NEPAD to discuss the synergy and potential linkages between </w:t>
      </w:r>
      <w:r>
        <w:rPr>
          <w:lang w:val="en-ZA"/>
        </w:rPr>
        <w:t xml:space="preserve">the </w:t>
      </w:r>
      <w:r w:rsidRPr="002B582F">
        <w:rPr>
          <w:lang w:val="en-ZA"/>
        </w:rPr>
        <w:t>APRM and the various governance m</w:t>
      </w:r>
      <w:r>
        <w:rPr>
          <w:lang w:val="en-ZA"/>
        </w:rPr>
        <w:t>onitoring mechanisms being built</w:t>
      </w:r>
      <w:r w:rsidRPr="002B582F">
        <w:rPr>
          <w:lang w:val="en-ZA"/>
        </w:rPr>
        <w:t xml:space="preserve"> into the deforestation and climate agreements with African countries. </w:t>
      </w:r>
      <w:r>
        <w:rPr>
          <w:lang w:val="en-ZA"/>
        </w:rPr>
        <w:t>As the APRM already has a built-</w:t>
      </w:r>
      <w:r w:rsidRPr="002B582F">
        <w:rPr>
          <w:lang w:val="en-ZA"/>
        </w:rPr>
        <w:t xml:space="preserve">in methodological and political process validated by countries, REDD initiatives should be careful not to duplicate or undermine this when engaging in governance </w:t>
      </w:r>
      <w:r>
        <w:rPr>
          <w:lang w:val="en-ZA"/>
        </w:rPr>
        <w:t>monitoring and evaluation</w:t>
      </w:r>
      <w:r w:rsidRPr="002B582F">
        <w:rPr>
          <w:lang w:val="en-ZA"/>
        </w:rPr>
        <w:t xml:space="preserve"> in Africa. </w:t>
      </w:r>
    </w:p>
    <w:p w:rsidR="00764891" w:rsidRDefault="002B582F" w:rsidP="00D53062">
      <w:pPr>
        <w:pStyle w:val="NoSpacing"/>
        <w:spacing w:after="240"/>
        <w:jc w:val="both"/>
        <w:rPr>
          <w:lang w:val="en-ZA"/>
        </w:rPr>
      </w:pPr>
      <w:r>
        <w:rPr>
          <w:lang w:val="en-ZA"/>
        </w:rPr>
        <w:t>As part of a larger project aimed at streamlining and fast-tracking the implementation of the APRM</w:t>
      </w:r>
      <w:r w:rsidR="00C404E9">
        <w:rPr>
          <w:lang w:val="en-ZA"/>
        </w:rPr>
        <w:t>,</w:t>
      </w:r>
      <w:r w:rsidR="005C0296">
        <w:rPr>
          <w:lang w:val="en-ZA"/>
        </w:rPr>
        <w:t xml:space="preserve"> </w:t>
      </w:r>
      <w:r w:rsidR="00C404E9">
        <w:rPr>
          <w:lang w:val="en-ZA"/>
        </w:rPr>
        <w:t xml:space="preserve">the APRM Secretariat </w:t>
      </w:r>
      <w:r w:rsidR="00361FF9">
        <w:rPr>
          <w:lang w:val="en-ZA"/>
        </w:rPr>
        <w:t xml:space="preserve">recently </w:t>
      </w:r>
      <w:r w:rsidR="00C404E9" w:rsidRPr="002B582F">
        <w:rPr>
          <w:lang w:val="en-ZA"/>
        </w:rPr>
        <w:t xml:space="preserve">invited suggestions of improvements to the </w:t>
      </w:r>
      <w:r>
        <w:rPr>
          <w:lang w:val="en-ZA"/>
        </w:rPr>
        <w:t>APRM Questionnaire</w:t>
      </w:r>
      <w:r w:rsidR="00764891">
        <w:rPr>
          <w:lang w:val="en-ZA"/>
        </w:rPr>
        <w:t xml:space="preserve">, and suggestions to </w:t>
      </w:r>
      <w:r w:rsidR="00764891" w:rsidRPr="00361FF9">
        <w:rPr>
          <w:lang w:val="en-ZA"/>
        </w:rPr>
        <w:t>elaborate modalities for enhancing the participation of</w:t>
      </w:r>
      <w:r w:rsidR="00764891" w:rsidRPr="00361FF9">
        <w:rPr>
          <w:lang w:val="en-ZA"/>
        </w:rPr>
        <w:br/>
        <w:t>civil society in the process</w:t>
      </w:r>
      <w:r w:rsidR="00C404E9">
        <w:rPr>
          <w:lang w:val="en-ZA"/>
        </w:rPr>
        <w:t xml:space="preserve">. </w:t>
      </w:r>
      <w:r w:rsidR="00764891">
        <w:rPr>
          <w:lang w:val="en-ZA"/>
        </w:rPr>
        <w:t xml:space="preserve">It is therefore </w:t>
      </w:r>
      <w:r w:rsidR="00764891" w:rsidRPr="002B582F">
        <w:rPr>
          <w:lang w:val="en-ZA"/>
        </w:rPr>
        <w:t>a very opportune moment to integrate forest and climate</w:t>
      </w:r>
      <w:r w:rsidR="00764891">
        <w:rPr>
          <w:lang w:val="en-ZA"/>
        </w:rPr>
        <w:t xml:space="preserve"> change concerns into the APRM, and to propose a </w:t>
      </w:r>
      <w:r w:rsidR="00361FF9">
        <w:rPr>
          <w:lang w:val="en-ZA"/>
        </w:rPr>
        <w:t xml:space="preserve">broad-based </w:t>
      </w:r>
      <w:r w:rsidR="00764891">
        <w:rPr>
          <w:lang w:val="en-ZA"/>
        </w:rPr>
        <w:t>parti</w:t>
      </w:r>
      <w:r w:rsidR="00361FF9">
        <w:rPr>
          <w:lang w:val="en-ZA"/>
        </w:rPr>
        <w:t>cipatory monitoring mechanism for this agenda</w:t>
      </w:r>
      <w:r w:rsidR="00764891">
        <w:rPr>
          <w:lang w:val="en-ZA"/>
        </w:rPr>
        <w:t xml:space="preserve">. </w:t>
      </w:r>
    </w:p>
    <w:p w:rsidR="0031753A" w:rsidRDefault="00764891" w:rsidP="00D53062">
      <w:pPr>
        <w:pStyle w:val="NoSpacing"/>
        <w:spacing w:after="240"/>
        <w:jc w:val="both"/>
        <w:rPr>
          <w:lang w:val="en-ZA"/>
        </w:rPr>
      </w:pPr>
      <w:r>
        <w:rPr>
          <w:lang w:val="en-ZA"/>
        </w:rPr>
        <w:t xml:space="preserve">This </w:t>
      </w:r>
      <w:r w:rsidR="002B582F">
        <w:rPr>
          <w:lang w:val="en-ZA"/>
        </w:rPr>
        <w:t xml:space="preserve">first </w:t>
      </w:r>
      <w:r w:rsidR="00361FF9">
        <w:rPr>
          <w:lang w:val="en-ZA"/>
        </w:rPr>
        <w:t>‘</w:t>
      </w:r>
      <w:r w:rsidR="002B582F">
        <w:rPr>
          <w:lang w:val="en-ZA"/>
        </w:rPr>
        <w:t>self-assessment stage</w:t>
      </w:r>
      <w:r w:rsidR="00361FF9">
        <w:rPr>
          <w:lang w:val="en-ZA"/>
        </w:rPr>
        <w:t>’</w:t>
      </w:r>
      <w:r w:rsidR="002B582F">
        <w:rPr>
          <w:lang w:val="en-ZA"/>
        </w:rPr>
        <w:t xml:space="preserve"> </w:t>
      </w:r>
      <w:r w:rsidR="0031753A">
        <w:rPr>
          <w:lang w:val="en-ZA"/>
        </w:rPr>
        <w:t>results in a Country Self-Assessment Report and Programme of Action (POA) to fix the identified governance gaps. Second</w:t>
      </w:r>
      <w:r w:rsidR="002B582F">
        <w:rPr>
          <w:lang w:val="en-ZA"/>
        </w:rPr>
        <w:t>,</w:t>
      </w:r>
      <w:r w:rsidR="0031753A">
        <w:rPr>
          <w:lang w:val="en-ZA"/>
        </w:rPr>
        <w:t xml:space="preserve"> the country is reviewed by a team of eminent African academics, diplomats, and </w:t>
      </w:r>
      <w:r w:rsidR="00417BF7">
        <w:rPr>
          <w:lang w:val="en-ZA"/>
        </w:rPr>
        <w:t>governance</w:t>
      </w:r>
      <w:r w:rsidR="0031753A">
        <w:rPr>
          <w:lang w:val="en-ZA"/>
        </w:rPr>
        <w:t xml:space="preserve"> experts, who write the final APRM Country Review Report. Third, the head of state of the country under review must discuss the team’s report </w:t>
      </w:r>
      <w:r w:rsidR="00417BF7">
        <w:rPr>
          <w:lang w:val="en-ZA"/>
        </w:rPr>
        <w:t xml:space="preserve">and recommendations before a gathering of </w:t>
      </w:r>
      <w:r w:rsidR="00D53062">
        <w:rPr>
          <w:lang w:val="en-ZA"/>
        </w:rPr>
        <w:t>African heads of sta</w:t>
      </w:r>
      <w:r w:rsidR="00417BF7">
        <w:rPr>
          <w:lang w:val="en-ZA"/>
        </w:rPr>
        <w:t>t</w:t>
      </w:r>
      <w:r w:rsidR="00D53062">
        <w:rPr>
          <w:lang w:val="en-ZA"/>
        </w:rPr>
        <w:t>e</w:t>
      </w:r>
      <w:r w:rsidR="00417BF7">
        <w:rPr>
          <w:lang w:val="en-ZA"/>
        </w:rPr>
        <w:t>. Fourth, the country under review must present annual reports to heads of st</w:t>
      </w:r>
      <w:r w:rsidR="00D53062">
        <w:rPr>
          <w:lang w:val="en-ZA"/>
        </w:rPr>
        <w:t>a</w:t>
      </w:r>
      <w:r w:rsidR="00417BF7">
        <w:rPr>
          <w:lang w:val="en-ZA"/>
        </w:rPr>
        <w:t>t</w:t>
      </w:r>
      <w:r w:rsidR="00D53062">
        <w:rPr>
          <w:lang w:val="en-ZA"/>
        </w:rPr>
        <w:t>e</w:t>
      </w:r>
      <w:r w:rsidR="00417BF7">
        <w:rPr>
          <w:lang w:val="en-ZA"/>
        </w:rPr>
        <w:t xml:space="preserve"> on progress in implementing the agreed Programme of Action. And finally, the cycle is to be repeated every two years with another self-assessment and country review. </w:t>
      </w:r>
    </w:p>
    <w:p w:rsidR="006C48BD" w:rsidRDefault="00D53062" w:rsidP="00D53062">
      <w:pPr>
        <w:pStyle w:val="NoSpacing"/>
        <w:spacing w:after="240"/>
        <w:jc w:val="both"/>
        <w:rPr>
          <w:lang w:val="en-ZA"/>
        </w:rPr>
      </w:pPr>
      <w:r>
        <w:rPr>
          <w:lang w:val="en-ZA"/>
        </w:rPr>
        <w:t xml:space="preserve">Though the APRM is quite specific about the process (summarized above) leading up to the submission and review of the Country Review Reports (and the national POAs therein), it is </w:t>
      </w:r>
      <w:r w:rsidR="006C48BD">
        <w:rPr>
          <w:lang w:val="en-ZA"/>
        </w:rPr>
        <w:lastRenderedPageBreak/>
        <w:t xml:space="preserve">more </w:t>
      </w:r>
      <w:r>
        <w:rPr>
          <w:lang w:val="en-ZA"/>
        </w:rPr>
        <w:t xml:space="preserve">vague on the </w:t>
      </w:r>
      <w:r w:rsidR="00E558F9">
        <w:rPr>
          <w:lang w:val="en-ZA"/>
        </w:rPr>
        <w:t xml:space="preserve">country-level procedures for </w:t>
      </w:r>
      <w:r>
        <w:rPr>
          <w:lang w:val="en-ZA"/>
        </w:rPr>
        <w:t xml:space="preserve">monitoring the implementation of POAs after the review process. </w:t>
      </w:r>
      <w:r w:rsidR="006C48BD">
        <w:rPr>
          <w:lang w:val="en-ZA"/>
        </w:rPr>
        <w:t xml:space="preserve">But irrespective of the specific monitoring architecture chosen by a country, what matters most is that the </w:t>
      </w:r>
      <w:r w:rsidR="006C48BD" w:rsidRPr="00815626">
        <w:rPr>
          <w:lang w:val="en-ZA"/>
        </w:rPr>
        <w:t>same principles of building trust and exercising transparency, which are core to th</w:t>
      </w:r>
      <w:r w:rsidR="006C48BD">
        <w:rPr>
          <w:lang w:val="en-ZA"/>
        </w:rPr>
        <w:t>e</w:t>
      </w:r>
      <w:r w:rsidR="006C48BD" w:rsidRPr="00815626">
        <w:rPr>
          <w:lang w:val="en-ZA"/>
        </w:rPr>
        <w:t xml:space="preserve"> self-assessment phase of the APRM, should be applied when reporting on progress </w:t>
      </w:r>
      <w:r w:rsidR="006C48BD">
        <w:rPr>
          <w:lang w:val="en-ZA"/>
        </w:rPr>
        <w:t>(</w:t>
      </w:r>
      <w:r w:rsidR="006C48BD" w:rsidRPr="00815626">
        <w:rPr>
          <w:lang w:val="en-ZA"/>
        </w:rPr>
        <w:t>or delays</w:t>
      </w:r>
      <w:r w:rsidR="006C48BD">
        <w:rPr>
          <w:lang w:val="en-ZA"/>
        </w:rPr>
        <w:t>)</w:t>
      </w:r>
      <w:r w:rsidR="006C48BD" w:rsidRPr="00815626">
        <w:rPr>
          <w:lang w:val="en-ZA"/>
        </w:rPr>
        <w:t xml:space="preserve"> in implementation national POAs.</w:t>
      </w:r>
    </w:p>
    <w:p w:rsidR="006C48BD" w:rsidRDefault="006C48BD" w:rsidP="006C48BD">
      <w:pPr>
        <w:autoSpaceDE w:val="0"/>
        <w:autoSpaceDN w:val="0"/>
        <w:adjustRightInd w:val="0"/>
        <w:spacing w:after="0" w:line="240" w:lineRule="auto"/>
        <w:jc w:val="both"/>
        <w:rPr>
          <w:rFonts w:ascii="Calibri" w:eastAsia="Times New Roman" w:hAnsi="Calibri" w:cs="Calibri"/>
          <w:sz w:val="24"/>
          <w:szCs w:val="24"/>
          <w:lang w:val="en-ZA"/>
        </w:rPr>
      </w:pPr>
      <w:r w:rsidRPr="00815626">
        <w:rPr>
          <w:rFonts w:ascii="Calibri" w:eastAsia="Times New Roman" w:hAnsi="Calibri" w:cs="Calibri"/>
          <w:sz w:val="24"/>
          <w:szCs w:val="24"/>
          <w:lang w:val="en-ZA"/>
        </w:rPr>
        <w:t>In some countries, participatory monitoring regimes wer</w:t>
      </w:r>
      <w:r>
        <w:rPr>
          <w:rFonts w:ascii="Calibri" w:eastAsia="Times New Roman" w:hAnsi="Calibri" w:cs="Calibri"/>
          <w:sz w:val="24"/>
          <w:szCs w:val="24"/>
          <w:lang w:val="en-ZA"/>
        </w:rPr>
        <w:t>e instituted</w:t>
      </w:r>
      <w:r w:rsidRPr="00815626">
        <w:rPr>
          <w:rFonts w:ascii="Calibri" w:eastAsia="Times New Roman" w:hAnsi="Calibri" w:cs="Calibri"/>
          <w:sz w:val="24"/>
          <w:szCs w:val="24"/>
          <w:lang w:val="en-ZA"/>
        </w:rPr>
        <w:t>. This approach</w:t>
      </w:r>
      <w:r>
        <w:rPr>
          <w:rFonts w:ascii="Calibri" w:eastAsia="Times New Roman" w:hAnsi="Calibri" w:cs="Calibri"/>
          <w:sz w:val="24"/>
          <w:szCs w:val="24"/>
          <w:lang w:val="en-ZA"/>
        </w:rPr>
        <w:t xml:space="preserve"> </w:t>
      </w:r>
      <w:r w:rsidRPr="00815626">
        <w:rPr>
          <w:rFonts w:ascii="Calibri" w:eastAsia="Times New Roman" w:hAnsi="Calibri" w:cs="Calibri"/>
          <w:sz w:val="24"/>
          <w:szCs w:val="24"/>
          <w:lang w:val="en-ZA"/>
        </w:rPr>
        <w:t>has involved setting up structures at district and regional levels not only to monitor the implementation of the POA but also to conduct opinion surveys to gauge public perceptions of the success of APRM-inspired reforms. This approach appears to have raised the profile of the APRM in the popular consciousness among civil society and community based organizations. It has also shifted the locus of debate from the capital city where the national civil society groups are located, to the regional and district levels where they do not have so much of a presence. This idea initiated in Ghana has been adopted in Benin, and Kenya, whilst Nigeria and Burkina Faso have indicated that they will use a similar approach.</w:t>
      </w:r>
    </w:p>
    <w:p w:rsidR="00815626" w:rsidRPr="00E558F9" w:rsidRDefault="00815626" w:rsidP="00E558F9">
      <w:pPr>
        <w:autoSpaceDE w:val="0"/>
        <w:autoSpaceDN w:val="0"/>
        <w:adjustRightInd w:val="0"/>
        <w:spacing w:after="0" w:line="240" w:lineRule="auto"/>
        <w:jc w:val="both"/>
        <w:rPr>
          <w:rFonts w:ascii="Calibri" w:eastAsia="Times New Roman" w:hAnsi="Calibri" w:cs="Calibri"/>
          <w:sz w:val="24"/>
          <w:szCs w:val="24"/>
          <w:lang w:val="en-ZA"/>
        </w:rPr>
      </w:pPr>
    </w:p>
    <w:p w:rsidR="00E558F9" w:rsidRDefault="00610DD9" w:rsidP="00E558F9">
      <w:pPr>
        <w:autoSpaceDE w:val="0"/>
        <w:autoSpaceDN w:val="0"/>
        <w:adjustRightInd w:val="0"/>
        <w:spacing w:after="0" w:line="240" w:lineRule="auto"/>
        <w:jc w:val="both"/>
        <w:rPr>
          <w:rFonts w:ascii="Calibri" w:eastAsia="Times New Roman" w:hAnsi="Calibri" w:cs="Calibri"/>
          <w:sz w:val="24"/>
          <w:szCs w:val="24"/>
          <w:lang w:val="en-ZA"/>
        </w:rPr>
      </w:pPr>
      <w:r w:rsidRPr="00E558F9">
        <w:rPr>
          <w:rFonts w:ascii="Calibri" w:eastAsia="Times New Roman" w:hAnsi="Calibri" w:cs="Calibri"/>
          <w:sz w:val="24"/>
          <w:szCs w:val="24"/>
          <w:lang w:val="en-ZA"/>
        </w:rPr>
        <w:t>The APRM, by requiring governments and civil society to engage collective</w:t>
      </w:r>
      <w:r w:rsidR="00432E8B">
        <w:rPr>
          <w:rFonts w:ascii="Calibri" w:eastAsia="Times New Roman" w:hAnsi="Calibri" w:cs="Calibri"/>
          <w:sz w:val="24"/>
          <w:szCs w:val="24"/>
          <w:lang w:val="en-ZA"/>
        </w:rPr>
        <w:t>ly over the issues that face a country</w:t>
      </w:r>
      <w:r w:rsidRPr="00E558F9">
        <w:rPr>
          <w:rFonts w:ascii="Calibri" w:eastAsia="Times New Roman" w:hAnsi="Calibri" w:cs="Calibri"/>
          <w:sz w:val="24"/>
          <w:szCs w:val="24"/>
          <w:lang w:val="en-ZA"/>
        </w:rPr>
        <w:t xml:space="preserve">, and to do so using evidence from development practice, offers </w:t>
      </w:r>
      <w:r w:rsidR="003B7283" w:rsidRPr="00E558F9">
        <w:rPr>
          <w:rFonts w:ascii="Calibri" w:eastAsia="Times New Roman" w:hAnsi="Calibri" w:cs="Calibri"/>
          <w:sz w:val="24"/>
          <w:szCs w:val="24"/>
          <w:lang w:val="en-ZA"/>
        </w:rPr>
        <w:t xml:space="preserve">a tremendous opportunity to </w:t>
      </w:r>
      <w:r w:rsidRPr="00E558F9">
        <w:rPr>
          <w:rFonts w:ascii="Calibri" w:eastAsia="Times New Roman" w:hAnsi="Calibri" w:cs="Calibri"/>
          <w:sz w:val="24"/>
          <w:szCs w:val="24"/>
          <w:lang w:val="en-ZA"/>
        </w:rPr>
        <w:t>improve both the</w:t>
      </w:r>
      <w:r w:rsidR="003B7283" w:rsidRPr="00E558F9">
        <w:rPr>
          <w:rFonts w:ascii="Calibri" w:eastAsia="Times New Roman" w:hAnsi="Calibri" w:cs="Calibri"/>
          <w:sz w:val="24"/>
          <w:szCs w:val="24"/>
          <w:lang w:val="en-ZA"/>
        </w:rPr>
        <w:t xml:space="preserve"> </w:t>
      </w:r>
      <w:r w:rsidRPr="00E558F9">
        <w:rPr>
          <w:rFonts w:ascii="Calibri" w:eastAsia="Times New Roman" w:hAnsi="Calibri" w:cs="Calibri"/>
          <w:sz w:val="24"/>
          <w:szCs w:val="24"/>
          <w:lang w:val="en-ZA"/>
        </w:rPr>
        <w:t>in</w:t>
      </w:r>
      <w:r w:rsidR="00432E8B">
        <w:rPr>
          <w:rFonts w:ascii="Calibri" w:eastAsia="Times New Roman" w:hAnsi="Calibri" w:cs="Calibri"/>
          <w:sz w:val="24"/>
          <w:szCs w:val="24"/>
          <w:lang w:val="en-ZA"/>
        </w:rPr>
        <w:t>cidence and quality of evidence-</w:t>
      </w:r>
      <w:r w:rsidRPr="00E558F9">
        <w:rPr>
          <w:rFonts w:ascii="Calibri" w:eastAsia="Times New Roman" w:hAnsi="Calibri" w:cs="Calibri"/>
          <w:sz w:val="24"/>
          <w:szCs w:val="24"/>
          <w:lang w:val="en-ZA"/>
        </w:rPr>
        <w:t>based</w:t>
      </w:r>
      <w:r w:rsidR="003B7283" w:rsidRPr="00E558F9">
        <w:rPr>
          <w:rFonts w:ascii="Calibri" w:eastAsia="Times New Roman" w:hAnsi="Calibri" w:cs="Calibri"/>
          <w:sz w:val="24"/>
          <w:szCs w:val="24"/>
          <w:lang w:val="en-ZA"/>
        </w:rPr>
        <w:t xml:space="preserve"> </w:t>
      </w:r>
      <w:r w:rsidRPr="00E558F9">
        <w:rPr>
          <w:rFonts w:ascii="Calibri" w:eastAsia="Times New Roman" w:hAnsi="Calibri" w:cs="Calibri"/>
          <w:sz w:val="24"/>
          <w:szCs w:val="24"/>
          <w:lang w:val="en-ZA"/>
        </w:rPr>
        <w:t>decision making. But this will only be possible</w:t>
      </w:r>
      <w:r w:rsidR="00E558F9">
        <w:rPr>
          <w:rFonts w:ascii="Calibri" w:eastAsia="Times New Roman" w:hAnsi="Calibri" w:cs="Calibri"/>
          <w:sz w:val="24"/>
          <w:szCs w:val="24"/>
          <w:lang w:val="en-ZA"/>
        </w:rPr>
        <w:t xml:space="preserve"> </w:t>
      </w:r>
      <w:r w:rsidRPr="00E558F9">
        <w:rPr>
          <w:rFonts w:ascii="Calibri" w:eastAsia="Times New Roman" w:hAnsi="Calibri" w:cs="Calibri"/>
          <w:sz w:val="24"/>
          <w:szCs w:val="24"/>
          <w:lang w:val="en-ZA"/>
        </w:rPr>
        <w:t xml:space="preserve">when </w:t>
      </w:r>
      <w:r w:rsidR="003B7283" w:rsidRPr="00E558F9">
        <w:rPr>
          <w:rFonts w:ascii="Calibri" w:eastAsia="Times New Roman" w:hAnsi="Calibri" w:cs="Calibri"/>
          <w:sz w:val="24"/>
          <w:szCs w:val="24"/>
          <w:lang w:val="en-ZA"/>
        </w:rPr>
        <w:t xml:space="preserve">the </w:t>
      </w:r>
      <w:r w:rsidRPr="00E558F9">
        <w:rPr>
          <w:rFonts w:ascii="Calibri" w:eastAsia="Times New Roman" w:hAnsi="Calibri" w:cs="Calibri"/>
          <w:sz w:val="24"/>
          <w:szCs w:val="24"/>
          <w:lang w:val="en-ZA"/>
        </w:rPr>
        <w:t xml:space="preserve">data </w:t>
      </w:r>
      <w:r w:rsidR="003B7283" w:rsidRPr="00E558F9">
        <w:rPr>
          <w:rFonts w:ascii="Calibri" w:eastAsia="Times New Roman" w:hAnsi="Calibri" w:cs="Calibri"/>
          <w:sz w:val="24"/>
          <w:szCs w:val="24"/>
          <w:lang w:val="en-ZA"/>
        </w:rPr>
        <w:t xml:space="preserve">needed for monitoring the </w:t>
      </w:r>
      <w:r w:rsidRPr="00E558F9">
        <w:rPr>
          <w:rFonts w:ascii="Calibri" w:eastAsia="Times New Roman" w:hAnsi="Calibri" w:cs="Calibri"/>
          <w:sz w:val="24"/>
          <w:szCs w:val="24"/>
          <w:lang w:val="en-ZA"/>
        </w:rPr>
        <w:t>P</w:t>
      </w:r>
      <w:r w:rsidR="003B7283" w:rsidRPr="00E558F9">
        <w:rPr>
          <w:rFonts w:ascii="Calibri" w:eastAsia="Times New Roman" w:hAnsi="Calibri" w:cs="Calibri"/>
          <w:sz w:val="24"/>
          <w:szCs w:val="24"/>
          <w:lang w:val="en-ZA"/>
        </w:rPr>
        <w:t>O</w:t>
      </w:r>
      <w:r w:rsidRPr="00E558F9">
        <w:rPr>
          <w:rFonts w:ascii="Calibri" w:eastAsia="Times New Roman" w:hAnsi="Calibri" w:cs="Calibri"/>
          <w:sz w:val="24"/>
          <w:szCs w:val="24"/>
          <w:lang w:val="en-ZA"/>
        </w:rPr>
        <w:t>A</w:t>
      </w:r>
      <w:r w:rsidR="003B7283" w:rsidRPr="00E558F9">
        <w:rPr>
          <w:rFonts w:ascii="Calibri" w:eastAsia="Times New Roman" w:hAnsi="Calibri" w:cs="Calibri"/>
          <w:sz w:val="24"/>
          <w:szCs w:val="24"/>
          <w:lang w:val="en-ZA"/>
        </w:rPr>
        <w:t>s</w:t>
      </w:r>
      <w:r w:rsidRPr="00E558F9">
        <w:rPr>
          <w:rFonts w:ascii="Calibri" w:eastAsia="Times New Roman" w:hAnsi="Calibri" w:cs="Calibri"/>
          <w:sz w:val="24"/>
          <w:szCs w:val="24"/>
          <w:lang w:val="en-ZA"/>
        </w:rPr>
        <w:t xml:space="preserve"> is</w:t>
      </w:r>
      <w:r w:rsidR="003B7283" w:rsidRPr="00E558F9">
        <w:rPr>
          <w:rFonts w:ascii="Calibri" w:eastAsia="Times New Roman" w:hAnsi="Calibri" w:cs="Calibri"/>
          <w:sz w:val="24"/>
          <w:szCs w:val="24"/>
          <w:lang w:val="en-ZA"/>
        </w:rPr>
        <w:t xml:space="preserve"> </w:t>
      </w:r>
      <w:r w:rsidRPr="00E558F9">
        <w:rPr>
          <w:rFonts w:ascii="Calibri" w:eastAsia="Times New Roman" w:hAnsi="Calibri" w:cs="Calibri"/>
          <w:sz w:val="24"/>
          <w:szCs w:val="24"/>
          <w:lang w:val="en-ZA"/>
        </w:rPr>
        <w:t xml:space="preserve">generated </w:t>
      </w:r>
      <w:r w:rsidR="003B7283" w:rsidRPr="00E558F9">
        <w:rPr>
          <w:rFonts w:ascii="Calibri" w:eastAsia="Times New Roman" w:hAnsi="Calibri" w:cs="Calibri"/>
          <w:sz w:val="24"/>
          <w:szCs w:val="24"/>
          <w:lang w:val="en-ZA"/>
        </w:rPr>
        <w:t>in a</w:t>
      </w:r>
      <w:r w:rsidR="00B00EEC">
        <w:rPr>
          <w:rFonts w:ascii="Calibri" w:eastAsia="Times New Roman" w:hAnsi="Calibri" w:cs="Calibri"/>
          <w:sz w:val="24"/>
          <w:szCs w:val="24"/>
          <w:lang w:val="en-ZA"/>
        </w:rPr>
        <w:t xml:space="preserve"> rigorous and systematic manner</w:t>
      </w:r>
      <w:r w:rsidR="003B7283" w:rsidRPr="00E558F9">
        <w:rPr>
          <w:rFonts w:ascii="Calibri" w:eastAsia="Times New Roman" w:hAnsi="Calibri" w:cs="Calibri"/>
          <w:sz w:val="24"/>
          <w:szCs w:val="24"/>
          <w:lang w:val="en-ZA"/>
        </w:rPr>
        <w:t>. Civil society has a cr</w:t>
      </w:r>
      <w:r w:rsidR="00B00EEC">
        <w:rPr>
          <w:rFonts w:ascii="Calibri" w:eastAsia="Times New Roman" w:hAnsi="Calibri" w:cs="Calibri"/>
          <w:sz w:val="24"/>
          <w:szCs w:val="24"/>
          <w:lang w:val="en-ZA"/>
        </w:rPr>
        <w:t>uci</w:t>
      </w:r>
      <w:r w:rsidR="003B7283" w:rsidRPr="00E558F9">
        <w:rPr>
          <w:rFonts w:ascii="Calibri" w:eastAsia="Times New Roman" w:hAnsi="Calibri" w:cs="Calibri"/>
          <w:sz w:val="24"/>
          <w:szCs w:val="24"/>
          <w:lang w:val="en-ZA"/>
        </w:rPr>
        <w:t xml:space="preserve">al role to play in this regard, in terms of influencing the design of </w:t>
      </w:r>
      <w:r w:rsidR="00E558F9" w:rsidRPr="00E558F9">
        <w:rPr>
          <w:rFonts w:ascii="Calibri" w:eastAsia="Times New Roman" w:hAnsi="Calibri" w:cs="Calibri"/>
          <w:sz w:val="24"/>
          <w:szCs w:val="24"/>
          <w:lang w:val="en-ZA"/>
        </w:rPr>
        <w:t>a transparent and robust</w:t>
      </w:r>
      <w:r w:rsidR="003B7283" w:rsidRPr="00E558F9">
        <w:rPr>
          <w:rFonts w:ascii="Calibri" w:eastAsia="Times New Roman" w:hAnsi="Calibri" w:cs="Calibri"/>
          <w:sz w:val="24"/>
          <w:szCs w:val="24"/>
          <w:lang w:val="en-ZA"/>
        </w:rPr>
        <w:t xml:space="preserve"> monitoring system, </w:t>
      </w:r>
      <w:r w:rsidR="00E558F9" w:rsidRPr="00E558F9">
        <w:rPr>
          <w:rFonts w:ascii="Calibri" w:eastAsia="Times New Roman" w:hAnsi="Calibri" w:cs="Calibri"/>
          <w:sz w:val="24"/>
          <w:szCs w:val="24"/>
          <w:lang w:val="en-ZA"/>
        </w:rPr>
        <w:t xml:space="preserve">in </w:t>
      </w:r>
      <w:r w:rsidR="00B00EEC">
        <w:rPr>
          <w:rFonts w:ascii="Calibri" w:eastAsia="Times New Roman" w:hAnsi="Calibri" w:cs="Calibri"/>
          <w:sz w:val="24"/>
          <w:szCs w:val="24"/>
          <w:lang w:val="en-ZA"/>
        </w:rPr>
        <w:t xml:space="preserve">playing an active role in data </w:t>
      </w:r>
      <w:r w:rsidR="00E558F9" w:rsidRPr="00E558F9">
        <w:rPr>
          <w:rFonts w:ascii="Calibri" w:eastAsia="Times New Roman" w:hAnsi="Calibri" w:cs="Calibri"/>
          <w:sz w:val="24"/>
          <w:szCs w:val="24"/>
          <w:lang w:val="en-ZA"/>
        </w:rPr>
        <w:t>collecti</w:t>
      </w:r>
      <w:r w:rsidR="00B00EEC">
        <w:rPr>
          <w:rFonts w:ascii="Calibri" w:eastAsia="Times New Roman" w:hAnsi="Calibri" w:cs="Calibri"/>
          <w:sz w:val="24"/>
          <w:szCs w:val="24"/>
          <w:lang w:val="en-ZA"/>
        </w:rPr>
        <w:t>on</w:t>
      </w:r>
      <w:r w:rsidR="00E558F9" w:rsidRPr="00E558F9">
        <w:rPr>
          <w:rFonts w:ascii="Calibri" w:eastAsia="Times New Roman" w:hAnsi="Calibri" w:cs="Calibri"/>
          <w:sz w:val="24"/>
          <w:szCs w:val="24"/>
          <w:lang w:val="en-ZA"/>
        </w:rPr>
        <w:t xml:space="preserve">, and in sharing the findings of APRM progress reports with citizens. This use of a participatory monitoring system may prove to be one of the </w:t>
      </w:r>
      <w:r w:rsidR="00B00EEC">
        <w:rPr>
          <w:rFonts w:ascii="Calibri" w:eastAsia="Times New Roman" w:hAnsi="Calibri" w:cs="Calibri"/>
          <w:sz w:val="24"/>
          <w:szCs w:val="24"/>
          <w:lang w:val="en-ZA"/>
        </w:rPr>
        <w:t xml:space="preserve">most positive legacies of the APRM – the only way, in fact, to make it viable and credible in the longer-term. </w:t>
      </w:r>
    </w:p>
    <w:p w:rsidR="00764891" w:rsidRPr="00E558F9" w:rsidRDefault="00764891" w:rsidP="00764891">
      <w:pPr>
        <w:autoSpaceDE w:val="0"/>
        <w:autoSpaceDN w:val="0"/>
        <w:adjustRightInd w:val="0"/>
        <w:spacing w:after="0" w:line="240" w:lineRule="auto"/>
        <w:jc w:val="both"/>
        <w:rPr>
          <w:rFonts w:ascii="Calibri" w:eastAsia="Times New Roman" w:hAnsi="Calibri" w:cs="Calibri"/>
          <w:sz w:val="24"/>
          <w:szCs w:val="24"/>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764891" w:rsidRDefault="00764891" w:rsidP="00764891">
      <w:pPr>
        <w:pStyle w:val="NoSpacing"/>
        <w:spacing w:after="240"/>
        <w:jc w:val="both"/>
        <w:rPr>
          <w:b/>
          <w:u w:val="single"/>
          <w:lang w:val="en-ZA"/>
        </w:rPr>
      </w:pPr>
    </w:p>
    <w:p w:rsidR="000437CC" w:rsidRDefault="000437CC" w:rsidP="00764891">
      <w:pPr>
        <w:pStyle w:val="NoSpacing"/>
        <w:spacing w:after="240"/>
        <w:jc w:val="both"/>
        <w:rPr>
          <w:b/>
          <w:u w:val="single"/>
          <w:lang w:val="en-ZA"/>
        </w:rPr>
      </w:pPr>
    </w:p>
    <w:p w:rsidR="00764891" w:rsidRPr="00764891" w:rsidRDefault="00764891" w:rsidP="00764891">
      <w:pPr>
        <w:pStyle w:val="NoSpacing"/>
        <w:spacing w:after="240"/>
        <w:jc w:val="both"/>
        <w:rPr>
          <w:b/>
          <w:u w:val="single"/>
          <w:lang w:val="en-ZA"/>
        </w:rPr>
      </w:pPr>
      <w:r w:rsidRPr="00764891">
        <w:rPr>
          <w:b/>
          <w:u w:val="single"/>
          <w:lang w:val="en-ZA"/>
        </w:rPr>
        <w:t xml:space="preserve">Sources: </w:t>
      </w:r>
    </w:p>
    <w:p w:rsidR="00764891" w:rsidRDefault="00764891" w:rsidP="00764891">
      <w:pPr>
        <w:pStyle w:val="NoSpacing"/>
        <w:spacing w:after="240"/>
        <w:jc w:val="both"/>
        <w:rPr>
          <w:lang w:val="en-ZA"/>
        </w:rPr>
      </w:pPr>
      <w:r w:rsidRPr="00C40F58">
        <w:rPr>
          <w:i/>
          <w:lang w:val="en-ZA"/>
        </w:rPr>
        <w:lastRenderedPageBreak/>
        <w:t>The African Peer Review Mechanism – Lessons from the Pioneers</w:t>
      </w:r>
      <w:r>
        <w:rPr>
          <w:lang w:val="en-ZA"/>
        </w:rPr>
        <w:t>, Ross Herbert and Steven Gruzd, SAIIA, 2008</w:t>
      </w:r>
    </w:p>
    <w:p w:rsidR="00764891" w:rsidRPr="00C40F58" w:rsidRDefault="00764891" w:rsidP="00764891">
      <w:pPr>
        <w:pStyle w:val="NoSpacing"/>
        <w:spacing w:after="240"/>
        <w:jc w:val="both"/>
        <w:rPr>
          <w:lang w:val="en-ZA"/>
        </w:rPr>
      </w:pPr>
      <w:r w:rsidRPr="00C40F58">
        <w:rPr>
          <w:i/>
          <w:lang w:val="en-ZA"/>
        </w:rPr>
        <w:t>Reviewing Africa’s Peer Review Mechanism – A Seven-</w:t>
      </w:r>
      <w:r>
        <w:rPr>
          <w:i/>
          <w:lang w:val="en-ZA"/>
        </w:rPr>
        <w:t>C</w:t>
      </w:r>
      <w:r w:rsidRPr="00C40F58">
        <w:rPr>
          <w:i/>
          <w:lang w:val="en-ZA"/>
        </w:rPr>
        <w:t>ountry Survey</w:t>
      </w:r>
      <w:r>
        <w:rPr>
          <w:i/>
          <w:lang w:val="en-ZA"/>
        </w:rPr>
        <w:t xml:space="preserve">, </w:t>
      </w:r>
      <w:r>
        <w:rPr>
          <w:lang w:val="en-ZA"/>
        </w:rPr>
        <w:t>Adotey Bing-Pappoe, Partnership Africa Canada, March 2010</w:t>
      </w:r>
    </w:p>
    <w:p w:rsidR="00764891" w:rsidRPr="00764891" w:rsidRDefault="00764891">
      <w:pPr>
        <w:rPr>
          <w:rFonts w:ascii="Calibri" w:eastAsia="Times New Roman" w:hAnsi="Calibri" w:cs="Calibri"/>
          <w:b/>
          <w:sz w:val="24"/>
          <w:szCs w:val="24"/>
          <w:u w:val="single"/>
          <w:lang w:val="en-ZA"/>
        </w:rPr>
      </w:pPr>
    </w:p>
    <w:p w:rsidR="00C622F3" w:rsidRPr="00764891" w:rsidRDefault="00C622F3" w:rsidP="00C622F3">
      <w:pPr>
        <w:autoSpaceDE w:val="0"/>
        <w:autoSpaceDN w:val="0"/>
        <w:adjustRightInd w:val="0"/>
        <w:spacing w:after="0" w:line="240" w:lineRule="auto"/>
        <w:jc w:val="center"/>
        <w:rPr>
          <w:rFonts w:ascii="Calibri" w:eastAsia="Times New Roman" w:hAnsi="Calibri" w:cs="Calibri"/>
          <w:b/>
          <w:sz w:val="24"/>
          <w:szCs w:val="24"/>
          <w:u w:val="single"/>
          <w:lang w:val="en-ZA"/>
        </w:rPr>
      </w:pPr>
      <w:r w:rsidRPr="00764891">
        <w:rPr>
          <w:rFonts w:ascii="Calibri" w:eastAsia="Times New Roman" w:hAnsi="Calibri" w:cs="Calibri"/>
          <w:b/>
          <w:sz w:val="24"/>
          <w:szCs w:val="24"/>
          <w:u w:val="single"/>
          <w:lang w:val="en-ZA"/>
        </w:rPr>
        <w:t>Annex 1</w:t>
      </w:r>
    </w:p>
    <w:p w:rsidR="00C622F3" w:rsidRDefault="00C622F3" w:rsidP="00E558F9">
      <w:pPr>
        <w:autoSpaceDE w:val="0"/>
        <w:autoSpaceDN w:val="0"/>
        <w:adjustRightInd w:val="0"/>
        <w:spacing w:after="0" w:line="240" w:lineRule="auto"/>
        <w:jc w:val="both"/>
        <w:rPr>
          <w:rFonts w:ascii="Calibri" w:eastAsia="Times New Roman" w:hAnsi="Calibri" w:cs="Calibri"/>
          <w:sz w:val="24"/>
          <w:szCs w:val="24"/>
          <w:lang w:val="en-ZA"/>
        </w:rPr>
      </w:pPr>
    </w:p>
    <w:p w:rsidR="00C622F3" w:rsidRDefault="00C622F3" w:rsidP="00E558F9">
      <w:pPr>
        <w:autoSpaceDE w:val="0"/>
        <w:autoSpaceDN w:val="0"/>
        <w:adjustRightInd w:val="0"/>
        <w:spacing w:after="0" w:line="240" w:lineRule="auto"/>
        <w:jc w:val="both"/>
        <w:rPr>
          <w:rFonts w:ascii="Calibri" w:eastAsia="Times New Roman" w:hAnsi="Calibri" w:cs="Calibri"/>
          <w:sz w:val="24"/>
          <w:szCs w:val="24"/>
          <w:lang w:val="en-ZA"/>
        </w:rPr>
      </w:pPr>
      <w:r>
        <w:rPr>
          <w:rFonts w:ascii="Calibri" w:eastAsia="Times New Roman" w:hAnsi="Calibri" w:cs="Calibri"/>
          <w:noProof/>
          <w:sz w:val="24"/>
          <w:szCs w:val="24"/>
        </w:rPr>
        <w:drawing>
          <wp:inline distT="0" distB="0" distL="0" distR="0">
            <wp:extent cx="5943600" cy="515336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5153362"/>
                    </a:xfrm>
                    <a:prstGeom prst="rect">
                      <a:avLst/>
                    </a:prstGeom>
                    <a:noFill/>
                    <a:ln w="9525">
                      <a:noFill/>
                      <a:miter lim="800000"/>
                      <a:headEnd/>
                      <a:tailEnd/>
                    </a:ln>
                  </pic:spPr>
                </pic:pic>
              </a:graphicData>
            </a:graphic>
          </wp:inline>
        </w:drawing>
      </w:r>
    </w:p>
    <w:p w:rsidR="00764891" w:rsidRPr="00C40F58" w:rsidRDefault="00764891" w:rsidP="00764891">
      <w:pPr>
        <w:pStyle w:val="NoSpacing"/>
        <w:spacing w:after="240"/>
        <w:jc w:val="both"/>
        <w:rPr>
          <w:lang w:val="en-ZA"/>
        </w:rPr>
      </w:pPr>
      <w:r w:rsidRPr="00764891">
        <w:rPr>
          <w:lang w:val="en-ZA"/>
        </w:rPr>
        <w:t>Source:</w:t>
      </w:r>
      <w:r>
        <w:rPr>
          <w:i/>
          <w:lang w:val="en-ZA"/>
        </w:rPr>
        <w:t xml:space="preserve"> </w:t>
      </w:r>
      <w:r w:rsidRPr="00C40F58">
        <w:rPr>
          <w:i/>
          <w:lang w:val="en-ZA"/>
        </w:rPr>
        <w:t>Reviewing Africa’s Peer Review Mechanism – A Seven-</w:t>
      </w:r>
      <w:r>
        <w:rPr>
          <w:i/>
          <w:lang w:val="en-ZA"/>
        </w:rPr>
        <w:t>C</w:t>
      </w:r>
      <w:r w:rsidRPr="00C40F58">
        <w:rPr>
          <w:i/>
          <w:lang w:val="en-ZA"/>
        </w:rPr>
        <w:t>ountry Survey</w:t>
      </w:r>
      <w:r>
        <w:rPr>
          <w:i/>
          <w:lang w:val="en-ZA"/>
        </w:rPr>
        <w:t xml:space="preserve">, </w:t>
      </w:r>
      <w:r>
        <w:rPr>
          <w:lang w:val="en-ZA"/>
        </w:rPr>
        <w:t>Adotey Bing-Pappoe, Partnership Africa Canada, March 2010</w:t>
      </w:r>
    </w:p>
    <w:p w:rsidR="00C622F3" w:rsidRDefault="00C622F3" w:rsidP="00E558F9">
      <w:pPr>
        <w:autoSpaceDE w:val="0"/>
        <w:autoSpaceDN w:val="0"/>
        <w:adjustRightInd w:val="0"/>
        <w:spacing w:after="0" w:line="240" w:lineRule="auto"/>
        <w:jc w:val="both"/>
        <w:rPr>
          <w:rFonts w:ascii="Calibri" w:eastAsia="Times New Roman" w:hAnsi="Calibri" w:cs="Calibri"/>
          <w:sz w:val="24"/>
          <w:szCs w:val="24"/>
          <w:lang w:val="en-ZA"/>
        </w:rPr>
      </w:pPr>
    </w:p>
    <w:p w:rsidR="00764891" w:rsidRDefault="00764891" w:rsidP="00E558F9">
      <w:pPr>
        <w:autoSpaceDE w:val="0"/>
        <w:autoSpaceDN w:val="0"/>
        <w:adjustRightInd w:val="0"/>
        <w:spacing w:after="0" w:line="240" w:lineRule="auto"/>
        <w:jc w:val="both"/>
        <w:rPr>
          <w:rFonts w:ascii="Calibri" w:eastAsia="Times New Roman" w:hAnsi="Calibri" w:cs="Calibri"/>
          <w:sz w:val="24"/>
          <w:szCs w:val="24"/>
          <w:lang w:val="en-ZA"/>
        </w:rPr>
      </w:pPr>
    </w:p>
    <w:sectPr w:rsidR="00764891" w:rsidSect="00BB1B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FF9" w:rsidRDefault="00361FF9" w:rsidP="00A3787C">
      <w:pPr>
        <w:spacing w:after="0" w:line="240" w:lineRule="auto"/>
      </w:pPr>
      <w:r>
        <w:separator/>
      </w:r>
    </w:p>
  </w:endnote>
  <w:endnote w:type="continuationSeparator" w:id="0">
    <w:p w:rsidR="00361FF9" w:rsidRDefault="00361FF9" w:rsidP="00A37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FF9" w:rsidRDefault="00361FF9" w:rsidP="00A3787C">
      <w:pPr>
        <w:spacing w:after="0" w:line="240" w:lineRule="auto"/>
      </w:pPr>
      <w:r>
        <w:separator/>
      </w:r>
    </w:p>
  </w:footnote>
  <w:footnote w:type="continuationSeparator" w:id="0">
    <w:p w:rsidR="00361FF9" w:rsidRDefault="00361FF9" w:rsidP="00A3787C">
      <w:pPr>
        <w:spacing w:after="0" w:line="240" w:lineRule="auto"/>
      </w:pPr>
      <w:r>
        <w:continuationSeparator/>
      </w:r>
    </w:p>
  </w:footnote>
  <w:footnote w:id="1">
    <w:p w:rsidR="00361FF9" w:rsidRPr="00237410" w:rsidRDefault="00361FF9" w:rsidP="00A3787C">
      <w:pPr>
        <w:pStyle w:val="EndnoteText"/>
        <w:spacing w:after="240"/>
        <w:ind w:left="720" w:hanging="720"/>
        <w:jc w:val="both"/>
        <w:rPr>
          <w:lang w:val="en-US"/>
        </w:rPr>
      </w:pPr>
      <w:r>
        <w:rPr>
          <w:rStyle w:val="FootnoteReference"/>
        </w:rPr>
        <w:footnoteRef/>
      </w:r>
      <w:r>
        <w:t xml:space="preserve"> </w:t>
      </w:r>
      <w:r>
        <w:tab/>
      </w:r>
      <w:r>
        <w:rPr>
          <w:lang w:val="en-US"/>
        </w:rPr>
        <w:t xml:space="preserve">The 30 countries that have joined the APRM are, in alphabetical order, Algeria, Angola, Benin, Burkina Faso, Cameroon, Cap Verde, Congo (Brazzaville), Djibouti, Egypt, Ethiopia, Gabon, Ghana, Kenya, Lesotho, Malawi, Mali, Mauritania, Mauritius, Mozambique, Nigeria, Rwanda, Sao Tome and Principe, Senegal, Sierra Leone, South Africa, Sudan, Tanzania, Togo, Uganda, and Zambia. </w:t>
      </w:r>
      <w:smartTag w:uri="urn:schemas-microsoft-com:office:smarttags" w:element="country-region">
        <w:smartTag w:uri="urn:schemas-microsoft-com:office:smarttags" w:element="place">
          <w:r>
            <w:rPr>
              <w:lang w:val="en-US"/>
            </w:rPr>
            <w:t>Mauritania</w:t>
          </w:r>
        </w:smartTag>
      </w:smartTag>
      <w:r>
        <w:rPr>
          <w:lang w:val="en-US"/>
        </w:rPr>
        <w:t xml:space="preserve"> has been suspended from the mechanism following a military coup d’état in September 2008. The twelve that have been reviewed are </w:t>
      </w:r>
      <w:smartTag w:uri="urn:schemas-microsoft-com:office:smarttags" w:element="country-region">
        <w:r>
          <w:rPr>
            <w:lang w:val="en-US"/>
          </w:rPr>
          <w:t>Algeria</w:t>
        </w:r>
      </w:smartTag>
      <w:r>
        <w:rPr>
          <w:lang w:val="en-US"/>
        </w:rPr>
        <w:t xml:space="preserve">, </w:t>
      </w:r>
      <w:smartTag w:uri="urn:schemas-microsoft-com:office:smarttags" w:element="country-region">
        <w:r>
          <w:rPr>
            <w:lang w:val="en-US"/>
          </w:rPr>
          <w:t>Benin</w:t>
        </w:r>
      </w:smartTag>
      <w:r>
        <w:rPr>
          <w:lang w:val="en-US"/>
        </w:rPr>
        <w:t xml:space="preserve">, </w:t>
      </w:r>
      <w:smartTag w:uri="urn:schemas-microsoft-com:office:smarttags" w:element="country-region">
        <w:r>
          <w:rPr>
            <w:lang w:val="en-US"/>
          </w:rPr>
          <w:t>Burkina Faso</w:t>
        </w:r>
      </w:smartTag>
      <w:r>
        <w:rPr>
          <w:lang w:val="en-US"/>
        </w:rPr>
        <w:t xml:space="preserve">, </w:t>
      </w:r>
      <w:smartTag w:uri="urn:schemas-microsoft-com:office:smarttags" w:element="country-region">
        <w:r>
          <w:rPr>
            <w:lang w:val="en-US"/>
          </w:rPr>
          <w:t>Ghana</w:t>
        </w:r>
      </w:smartTag>
      <w:r>
        <w:rPr>
          <w:lang w:val="en-US"/>
        </w:rPr>
        <w:t xml:space="preserve">, </w:t>
      </w:r>
      <w:smartTag w:uri="urn:schemas-microsoft-com:office:smarttags" w:element="country-region">
        <w:r>
          <w:rPr>
            <w:lang w:val="en-US"/>
          </w:rPr>
          <w:t>Kenya</w:t>
        </w:r>
      </w:smartTag>
      <w:r>
        <w:rPr>
          <w:lang w:val="en-US"/>
        </w:rPr>
        <w:t xml:space="preserve">, </w:t>
      </w:r>
      <w:smartTag w:uri="urn:schemas-microsoft-com:office:smarttags" w:element="country-region">
        <w:r>
          <w:rPr>
            <w:lang w:val="en-US"/>
          </w:rPr>
          <w:t>Lesotho</w:t>
        </w:r>
      </w:smartTag>
      <w:r>
        <w:rPr>
          <w:lang w:val="en-US"/>
        </w:rPr>
        <w:t xml:space="preserve">, </w:t>
      </w:r>
      <w:smartTag w:uri="urn:schemas-microsoft-com:office:smarttags" w:element="country-region">
        <w:r>
          <w:rPr>
            <w:lang w:val="en-US"/>
          </w:rPr>
          <w:t>Mali</w:t>
        </w:r>
      </w:smartTag>
      <w:r>
        <w:rPr>
          <w:lang w:val="en-US"/>
        </w:rPr>
        <w:t xml:space="preserve">, </w:t>
      </w:r>
      <w:smartTag w:uri="urn:schemas-microsoft-com:office:smarttags" w:element="country-region">
        <w:r>
          <w:rPr>
            <w:lang w:val="en-US"/>
          </w:rPr>
          <w:t>Mozambique</w:t>
        </w:r>
      </w:smartTag>
      <w:r>
        <w:rPr>
          <w:lang w:val="en-US"/>
        </w:rPr>
        <w:t xml:space="preserve">, </w:t>
      </w:r>
      <w:smartTag w:uri="urn:schemas-microsoft-com:office:smarttags" w:element="country-region">
        <w:r>
          <w:rPr>
            <w:lang w:val="en-US"/>
          </w:rPr>
          <w:t>Nigeria</w:t>
        </w:r>
      </w:smartTag>
      <w:r>
        <w:rPr>
          <w:lang w:val="en-US"/>
        </w:rPr>
        <w:t xml:space="preserve">, </w:t>
      </w:r>
      <w:smartTag w:uri="urn:schemas-microsoft-com:office:smarttags" w:element="country-region">
        <w:r>
          <w:rPr>
            <w:lang w:val="en-US"/>
          </w:rPr>
          <w:t>Rwanda</w:t>
        </w:r>
      </w:smartTag>
      <w:r>
        <w:rPr>
          <w:lang w:val="en-US"/>
        </w:rPr>
        <w:t xml:space="preserve">, </w:t>
      </w:r>
      <w:smartTag w:uri="urn:schemas-microsoft-com:office:smarttags" w:element="country-region">
        <w:r>
          <w:rPr>
            <w:lang w:val="en-US"/>
          </w:rPr>
          <w:t>South Africa</w:t>
        </w:r>
      </w:smartTag>
      <w:r>
        <w:rPr>
          <w:lang w:val="en-US"/>
        </w:rPr>
        <w:t xml:space="preserve"> and </w:t>
      </w:r>
      <w:smartTag w:uri="urn:schemas-microsoft-com:office:smarttags" w:element="country-region">
        <w:smartTag w:uri="urn:schemas-microsoft-com:office:smarttags" w:element="place">
          <w:r>
            <w:rPr>
              <w:lang w:val="en-US"/>
            </w:rPr>
            <w:t>Uganda</w:t>
          </w:r>
        </w:smartTag>
      </w:smartTag>
      <w:r>
        <w:rPr>
          <w:lang w:val="en-US"/>
        </w:rPr>
        <w:t>.</w:t>
      </w:r>
    </w:p>
  </w:footnote>
  <w:footnote w:id="2">
    <w:p w:rsidR="00361FF9" w:rsidRPr="00237410" w:rsidRDefault="00361FF9" w:rsidP="00A3787C">
      <w:pPr>
        <w:pStyle w:val="FootnoteText"/>
        <w:spacing w:after="240"/>
        <w:rPr>
          <w:lang w:val="en-US"/>
        </w:rPr>
      </w:pPr>
      <w:r>
        <w:rPr>
          <w:rStyle w:val="FootnoteReference"/>
        </w:rPr>
        <w:footnoteRef/>
      </w:r>
      <w:r>
        <w:t xml:space="preserve"> </w:t>
      </w:r>
      <w:r>
        <w:tab/>
        <w:t xml:space="preserve">They are </w:t>
      </w:r>
      <w:smartTag w:uri="urn:schemas-microsoft-com:office:smarttags" w:element="country-region">
        <w:r>
          <w:t>Algeria</w:t>
        </w:r>
      </w:smartTag>
      <w:r>
        <w:t xml:space="preserve">, </w:t>
      </w:r>
      <w:smartTag w:uri="urn:schemas-microsoft-com:office:smarttags" w:element="country-region">
        <w:r>
          <w:t>Ghana</w:t>
        </w:r>
      </w:smartTag>
      <w:r>
        <w:t xml:space="preserve">, </w:t>
      </w:r>
      <w:smartTag w:uri="urn:schemas-microsoft-com:office:smarttags" w:element="country-region">
        <w:r>
          <w:t>Benin</w:t>
        </w:r>
      </w:smartTag>
      <w:r>
        <w:t xml:space="preserve">, </w:t>
      </w:r>
      <w:smartTag w:uri="urn:schemas-microsoft-com:office:smarttags" w:element="country-region">
        <w:r>
          <w:t>Kenya</w:t>
        </w:r>
      </w:smartTag>
      <w:r>
        <w:t xml:space="preserve">, </w:t>
      </w:r>
      <w:smartTag w:uri="urn:schemas-microsoft-com:office:smarttags" w:element="country-region">
        <w:r>
          <w:t>Rwanda</w:t>
        </w:r>
      </w:smartTag>
      <w:r>
        <w:t xml:space="preserve">, </w:t>
      </w:r>
      <w:smartTag w:uri="urn:schemas-microsoft-com:office:smarttags" w:element="country-region">
        <w:r>
          <w:t>South Africa</w:t>
        </w:r>
      </w:smartTag>
      <w:r>
        <w:t xml:space="preserve"> and </w:t>
      </w:r>
      <w:smartTag w:uri="urn:schemas-microsoft-com:office:smarttags" w:element="country-region">
        <w:smartTag w:uri="urn:schemas-microsoft-com:office:smarttags" w:element="place">
          <w:r>
            <w:t>Uganda</w:t>
          </w:r>
        </w:smartTag>
      </w:smartTag>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6D38"/>
    <w:rsid w:val="000278EC"/>
    <w:rsid w:val="000377A9"/>
    <w:rsid w:val="000437CC"/>
    <w:rsid w:val="002343AF"/>
    <w:rsid w:val="002B582F"/>
    <w:rsid w:val="0031753A"/>
    <w:rsid w:val="00357BD3"/>
    <w:rsid w:val="00361FF9"/>
    <w:rsid w:val="00377487"/>
    <w:rsid w:val="003B7283"/>
    <w:rsid w:val="00417BF7"/>
    <w:rsid w:val="00432E8B"/>
    <w:rsid w:val="004C62A7"/>
    <w:rsid w:val="004F6565"/>
    <w:rsid w:val="0053375A"/>
    <w:rsid w:val="005C0296"/>
    <w:rsid w:val="00606B51"/>
    <w:rsid w:val="00610DD9"/>
    <w:rsid w:val="006269B9"/>
    <w:rsid w:val="006447FB"/>
    <w:rsid w:val="00672DEC"/>
    <w:rsid w:val="006C48BD"/>
    <w:rsid w:val="00764891"/>
    <w:rsid w:val="007B1E14"/>
    <w:rsid w:val="00815626"/>
    <w:rsid w:val="008404D5"/>
    <w:rsid w:val="00846D86"/>
    <w:rsid w:val="009D2796"/>
    <w:rsid w:val="009E0484"/>
    <w:rsid w:val="00A0494A"/>
    <w:rsid w:val="00A3787C"/>
    <w:rsid w:val="00A50C62"/>
    <w:rsid w:val="00AE6D38"/>
    <w:rsid w:val="00B00EEC"/>
    <w:rsid w:val="00BB1B85"/>
    <w:rsid w:val="00C404E9"/>
    <w:rsid w:val="00C40F58"/>
    <w:rsid w:val="00C44867"/>
    <w:rsid w:val="00C622F3"/>
    <w:rsid w:val="00D05594"/>
    <w:rsid w:val="00D53062"/>
    <w:rsid w:val="00E3647E"/>
    <w:rsid w:val="00E5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269B9"/>
    <w:pPr>
      <w:spacing w:after="0" w:line="240" w:lineRule="auto"/>
    </w:pPr>
    <w:rPr>
      <w:rFonts w:ascii="Calibri" w:eastAsia="Times New Roman" w:hAnsi="Calibri" w:cs="Calibri"/>
      <w:sz w:val="24"/>
      <w:szCs w:val="24"/>
    </w:rPr>
  </w:style>
  <w:style w:type="paragraph" w:styleId="FootnoteText">
    <w:name w:val="footnote text"/>
    <w:aliases w:val="Char Char Char Char Char,Char Char Char Char,Footnote Text Char1,Footnote Text Char Char Char,Footnote Text Char1 Char Char Char,Footnote Text Char1 Char Char,Footnote Text Char Char Char Char,Footnote Text Char Char"/>
    <w:basedOn w:val="Normal"/>
    <w:link w:val="FootnoteTextChar"/>
    <w:uiPriority w:val="99"/>
    <w:semiHidden/>
    <w:rsid w:val="00A3787C"/>
    <w:pPr>
      <w:spacing w:after="0" w:line="240" w:lineRule="auto"/>
    </w:pPr>
    <w:rPr>
      <w:rFonts w:ascii="Calibri" w:eastAsia="Times New Roman" w:hAnsi="Calibri" w:cs="Calibri"/>
      <w:sz w:val="20"/>
      <w:szCs w:val="20"/>
      <w:lang w:val="en-GB"/>
    </w:rPr>
  </w:style>
  <w:style w:type="character" w:customStyle="1" w:styleId="FootnoteTextChar">
    <w:name w:val="Footnote Text Char"/>
    <w:aliases w:val="Char Char Char Char Char Char,Char Char Char Char Char1,Footnote Text Char1 Char,Footnote Text Char Char Char Char1,Footnote Text Char1 Char Char Char Char,Footnote Text Char1 Char Char Char1,Footnote Text Char Char Char Char Char"/>
    <w:basedOn w:val="DefaultParagraphFont"/>
    <w:link w:val="FootnoteText"/>
    <w:uiPriority w:val="99"/>
    <w:semiHidden/>
    <w:rsid w:val="00A3787C"/>
    <w:rPr>
      <w:rFonts w:ascii="Calibri" w:eastAsia="Times New Roman" w:hAnsi="Calibri" w:cs="Calibri"/>
      <w:sz w:val="20"/>
      <w:szCs w:val="20"/>
      <w:lang w:val="en-GB"/>
    </w:rPr>
  </w:style>
  <w:style w:type="character" w:styleId="FootnoteReference">
    <w:name w:val="footnote reference"/>
    <w:basedOn w:val="DefaultParagraphFont"/>
    <w:uiPriority w:val="99"/>
    <w:semiHidden/>
    <w:rsid w:val="00A3787C"/>
    <w:rPr>
      <w:vertAlign w:val="superscript"/>
    </w:rPr>
  </w:style>
  <w:style w:type="paragraph" w:styleId="EndnoteText">
    <w:name w:val="endnote text"/>
    <w:basedOn w:val="Normal"/>
    <w:link w:val="EndnoteTextChar"/>
    <w:uiPriority w:val="99"/>
    <w:unhideWhenUsed/>
    <w:rsid w:val="00A3787C"/>
    <w:pPr>
      <w:spacing w:after="0" w:line="240" w:lineRule="auto"/>
    </w:pPr>
    <w:rPr>
      <w:rFonts w:ascii="Calibri" w:eastAsia="Calibri" w:hAnsi="Calibri" w:cs="Times New Roman"/>
      <w:sz w:val="20"/>
      <w:szCs w:val="20"/>
      <w:lang w:val="en-ZA"/>
    </w:rPr>
  </w:style>
  <w:style w:type="character" w:customStyle="1" w:styleId="EndnoteTextChar">
    <w:name w:val="Endnote Text Char"/>
    <w:basedOn w:val="DefaultParagraphFont"/>
    <w:link w:val="EndnoteText"/>
    <w:uiPriority w:val="99"/>
    <w:rsid w:val="00A3787C"/>
    <w:rPr>
      <w:rFonts w:ascii="Calibri" w:eastAsia="Calibri" w:hAnsi="Calibri" w:cs="Times New Roman"/>
      <w:sz w:val="20"/>
      <w:szCs w:val="20"/>
      <w:lang w:val="en-ZA"/>
    </w:rPr>
  </w:style>
  <w:style w:type="paragraph" w:styleId="BalloonText">
    <w:name w:val="Balloon Text"/>
    <w:basedOn w:val="Normal"/>
    <w:link w:val="BalloonTextChar"/>
    <w:uiPriority w:val="99"/>
    <w:semiHidden/>
    <w:unhideWhenUsed/>
    <w:rsid w:val="00C62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marie.laberge</dc:creator>
  <cp:keywords/>
  <dc:description/>
  <cp:lastModifiedBy>joachim.nahem</cp:lastModifiedBy>
  <cp:revision>3</cp:revision>
  <dcterms:created xsi:type="dcterms:W3CDTF">2010-04-27T12:26:00Z</dcterms:created>
  <dcterms:modified xsi:type="dcterms:W3CDTF">2010-04-27T12:26:00Z</dcterms:modified>
</cp:coreProperties>
</file>