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B7" w:rsidRPr="004F103F" w:rsidRDefault="00AC0597" w:rsidP="00685855">
      <w:pPr>
        <w:pStyle w:val="Title"/>
        <w:spacing w:after="0"/>
        <w:contextualSpacing w:val="0"/>
        <w:jc w:val="center"/>
        <w:rPr>
          <w:b/>
          <w:color w:val="000099"/>
          <w:sz w:val="24"/>
          <w:lang w:val="en-US"/>
        </w:rPr>
      </w:pPr>
      <w:r>
        <w:rPr>
          <w:b/>
          <w:color w:val="000099"/>
          <w:sz w:val="24"/>
          <w:lang w:val="en-US"/>
        </w:rPr>
        <w:t xml:space="preserve">Technical </w:t>
      </w:r>
      <w:r w:rsidR="00D91BB7" w:rsidRPr="004F103F">
        <w:rPr>
          <w:b/>
          <w:color w:val="000099"/>
          <w:sz w:val="24"/>
          <w:lang w:val="en-US"/>
        </w:rPr>
        <w:t>meeting of the</w:t>
      </w:r>
      <w:r w:rsidR="00685855" w:rsidRPr="004F103F">
        <w:rPr>
          <w:b/>
          <w:color w:val="000099"/>
          <w:sz w:val="24"/>
          <w:lang w:val="en-US"/>
        </w:rPr>
        <w:t xml:space="preserve"> </w:t>
      </w:r>
      <w:r w:rsidR="00D91BB7" w:rsidRPr="004F103F">
        <w:rPr>
          <w:b/>
          <w:color w:val="000099"/>
          <w:sz w:val="24"/>
          <w:lang w:val="en-US"/>
        </w:rPr>
        <w:t>Kenya Task Force</w:t>
      </w:r>
      <w:r w:rsidR="00727B7D" w:rsidRPr="004F103F">
        <w:rPr>
          <w:b/>
          <w:color w:val="000099"/>
          <w:sz w:val="24"/>
          <w:lang w:val="en-US"/>
        </w:rPr>
        <w:t xml:space="preserve"> on Anti-</w:t>
      </w:r>
      <w:r w:rsidR="00D91BB7" w:rsidRPr="004F103F">
        <w:rPr>
          <w:b/>
          <w:color w:val="000099"/>
          <w:sz w:val="24"/>
          <w:lang w:val="en-US"/>
        </w:rPr>
        <w:t xml:space="preserve">Corruption </w:t>
      </w:r>
      <w:r w:rsidR="00727B7D" w:rsidRPr="004F103F">
        <w:rPr>
          <w:b/>
          <w:color w:val="000099"/>
          <w:sz w:val="24"/>
          <w:lang w:val="en-US"/>
        </w:rPr>
        <w:t xml:space="preserve">for </w:t>
      </w:r>
      <w:r w:rsidR="00D91BB7" w:rsidRPr="004F103F">
        <w:rPr>
          <w:b/>
          <w:color w:val="000099"/>
          <w:sz w:val="24"/>
          <w:lang w:val="en-US"/>
        </w:rPr>
        <w:t>REDD+</w:t>
      </w:r>
    </w:p>
    <w:p w:rsidR="00685855" w:rsidRPr="003D04A7" w:rsidRDefault="00685855" w:rsidP="00685855">
      <w:pPr>
        <w:spacing w:after="0" w:line="240" w:lineRule="auto"/>
        <w:jc w:val="center"/>
        <w:rPr>
          <w:sz w:val="16"/>
          <w:lang w:val="en-US"/>
        </w:rPr>
      </w:pPr>
    </w:p>
    <w:p w:rsidR="00D91BB7" w:rsidRPr="00685855" w:rsidRDefault="00D91BB7" w:rsidP="00685855">
      <w:pPr>
        <w:spacing w:after="0" w:line="240" w:lineRule="auto"/>
        <w:jc w:val="center"/>
        <w:rPr>
          <w:sz w:val="20"/>
          <w:lang w:val="en-US"/>
        </w:rPr>
      </w:pPr>
      <w:r w:rsidRPr="00685855">
        <w:rPr>
          <w:sz w:val="20"/>
          <w:lang w:val="en-US"/>
        </w:rPr>
        <w:t>T</w:t>
      </w:r>
      <w:r w:rsidR="00AC0597">
        <w:rPr>
          <w:sz w:val="20"/>
          <w:lang w:val="en-US"/>
        </w:rPr>
        <w:t xml:space="preserve">uesday </w:t>
      </w:r>
      <w:r w:rsidRPr="00685855">
        <w:rPr>
          <w:sz w:val="20"/>
          <w:lang w:val="en-US"/>
        </w:rPr>
        <w:t>2</w:t>
      </w:r>
      <w:r w:rsidR="00AC0597">
        <w:rPr>
          <w:sz w:val="20"/>
          <w:lang w:val="en-US"/>
        </w:rPr>
        <w:t>5</w:t>
      </w:r>
      <w:r w:rsidR="00AC0597">
        <w:rPr>
          <w:sz w:val="20"/>
          <w:vertAlign w:val="superscript"/>
          <w:lang w:val="en-US"/>
        </w:rPr>
        <w:t>th</w:t>
      </w:r>
      <w:r w:rsidR="00685855">
        <w:rPr>
          <w:sz w:val="20"/>
          <w:vertAlign w:val="superscript"/>
          <w:lang w:val="en-US"/>
        </w:rPr>
        <w:t xml:space="preserve"> </w:t>
      </w:r>
      <w:r w:rsidR="00AC0597" w:rsidRPr="00AC0597">
        <w:rPr>
          <w:sz w:val="20"/>
          <w:lang w:val="en-US"/>
        </w:rPr>
        <w:t>November 2014</w:t>
      </w:r>
      <w:r w:rsidR="00AC0597">
        <w:rPr>
          <w:sz w:val="20"/>
          <w:lang w:val="en-US"/>
        </w:rPr>
        <w:t xml:space="preserve"> | Ethics and </w:t>
      </w:r>
      <w:proofErr w:type="spellStart"/>
      <w:r w:rsidR="00AC0597">
        <w:rPr>
          <w:sz w:val="20"/>
          <w:lang w:val="en-US"/>
        </w:rPr>
        <w:t>Anti Corruption</w:t>
      </w:r>
      <w:proofErr w:type="spellEnd"/>
      <w:r w:rsidR="00AC0597">
        <w:rPr>
          <w:sz w:val="20"/>
          <w:lang w:val="en-US"/>
        </w:rPr>
        <w:t xml:space="preserve"> Commission </w:t>
      </w:r>
      <w:r w:rsidR="00606265">
        <w:rPr>
          <w:sz w:val="20"/>
          <w:lang w:val="en-US"/>
        </w:rPr>
        <w:t>– Integrity Centre</w:t>
      </w:r>
    </w:p>
    <w:p w:rsidR="00685855" w:rsidRDefault="00685855" w:rsidP="00685855">
      <w:pPr>
        <w:pStyle w:val="Heading2"/>
        <w:spacing w:before="0" w:line="240" w:lineRule="auto"/>
        <w:jc w:val="center"/>
        <w:rPr>
          <w:lang w:val="en-US"/>
        </w:rPr>
      </w:pPr>
    </w:p>
    <w:p w:rsidR="00D91BB7" w:rsidRPr="004F103F" w:rsidRDefault="003169D3" w:rsidP="00685855">
      <w:pPr>
        <w:pStyle w:val="Heading2"/>
        <w:spacing w:before="0" w:line="240" w:lineRule="auto"/>
        <w:rPr>
          <w:rFonts w:asciiTheme="minorHAnsi" w:hAnsiTheme="minorHAnsi" w:cstheme="minorBidi"/>
          <w:color w:val="000099"/>
          <w:sz w:val="21"/>
          <w:szCs w:val="21"/>
          <w:u w:val="single"/>
          <w:lang w:val="en-US"/>
        </w:rPr>
      </w:pPr>
      <w:r>
        <w:rPr>
          <w:rFonts w:asciiTheme="minorHAnsi" w:hAnsiTheme="minorHAnsi"/>
          <w:color w:val="000099"/>
          <w:sz w:val="21"/>
          <w:szCs w:val="21"/>
          <w:u w:val="single"/>
          <w:lang w:val="en-US"/>
        </w:rPr>
        <w:t>Context and objectives</w:t>
      </w:r>
    </w:p>
    <w:p w:rsidR="00727B7D" w:rsidRPr="00A81DF4" w:rsidRDefault="00727B7D" w:rsidP="00685855">
      <w:pPr>
        <w:spacing w:after="0" w:line="240" w:lineRule="auto"/>
        <w:rPr>
          <w:rFonts w:cs="Calibri"/>
          <w:sz w:val="21"/>
          <w:szCs w:val="21"/>
          <w:lang w:val="en-GB"/>
        </w:rPr>
      </w:pPr>
    </w:p>
    <w:p w:rsidR="00D91BB7" w:rsidRDefault="00AC0597" w:rsidP="007C0F63">
      <w:pPr>
        <w:spacing w:after="0" w:line="240" w:lineRule="auto"/>
        <w:jc w:val="both"/>
        <w:rPr>
          <w:rFonts w:cs="Calibri"/>
          <w:sz w:val="21"/>
          <w:szCs w:val="21"/>
          <w:lang w:val="en-GB"/>
        </w:rPr>
      </w:pPr>
      <w:r>
        <w:rPr>
          <w:rFonts w:cs="Calibri"/>
          <w:sz w:val="21"/>
          <w:szCs w:val="21"/>
          <w:lang w:val="en-GB"/>
        </w:rPr>
        <w:t xml:space="preserve">At its </w:t>
      </w:r>
      <w:r w:rsidRPr="00A81DF4">
        <w:rPr>
          <w:rFonts w:cs="Calibri"/>
          <w:sz w:val="21"/>
          <w:szCs w:val="21"/>
          <w:lang w:val="en-GB"/>
        </w:rPr>
        <w:t>In</w:t>
      </w:r>
      <w:r>
        <w:rPr>
          <w:rFonts w:cs="Calibri"/>
          <w:sz w:val="21"/>
          <w:szCs w:val="21"/>
          <w:lang w:val="en-GB"/>
        </w:rPr>
        <w:t>augural meeting on</w:t>
      </w:r>
      <w:r w:rsidR="00D91BB7" w:rsidRPr="00A81DF4">
        <w:rPr>
          <w:rFonts w:cs="Calibri"/>
          <w:sz w:val="21"/>
          <w:szCs w:val="21"/>
          <w:lang w:val="en-GB"/>
        </w:rPr>
        <w:t xml:space="preserve"> </w:t>
      </w:r>
      <w:r w:rsidR="007C0F63">
        <w:rPr>
          <w:rFonts w:cs="Calibri"/>
          <w:sz w:val="21"/>
          <w:szCs w:val="21"/>
          <w:lang w:val="en-GB"/>
        </w:rPr>
        <w:t>23 October (see minutes), the Task Force agreed</w:t>
      </w:r>
      <w:r w:rsidR="00B659CA">
        <w:rPr>
          <w:rFonts w:cs="Calibri"/>
          <w:sz w:val="21"/>
          <w:szCs w:val="21"/>
          <w:lang w:val="en-GB"/>
        </w:rPr>
        <w:t xml:space="preserve">, among other items, </w:t>
      </w:r>
      <w:r w:rsidR="007C0F63">
        <w:rPr>
          <w:rFonts w:cs="Calibri"/>
          <w:sz w:val="21"/>
          <w:szCs w:val="21"/>
          <w:lang w:val="en-GB"/>
        </w:rPr>
        <w:t xml:space="preserve">to discuss its roadmap and priority action at its next technical meeting. In addition, it agreed to a high level public and media launch. </w:t>
      </w:r>
      <w:r w:rsidR="00F253DB">
        <w:rPr>
          <w:rFonts w:cs="Calibri"/>
          <w:sz w:val="21"/>
          <w:szCs w:val="21"/>
          <w:lang w:val="en-GB"/>
        </w:rPr>
        <w:t xml:space="preserve">The objectives of this technical meeting of the Task Force are therefore to: </w:t>
      </w:r>
    </w:p>
    <w:p w:rsidR="007C0F63" w:rsidRDefault="007C0F63" w:rsidP="007C0F63">
      <w:pPr>
        <w:spacing w:after="0" w:line="240" w:lineRule="auto"/>
        <w:jc w:val="both"/>
        <w:rPr>
          <w:rFonts w:cs="Calibri"/>
          <w:sz w:val="21"/>
          <w:szCs w:val="21"/>
          <w:lang w:val="en-GB"/>
        </w:rPr>
      </w:pPr>
    </w:p>
    <w:p w:rsidR="00546361" w:rsidRDefault="00546361" w:rsidP="000319FB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 xml:space="preserve">Agree on minutes from the last </w:t>
      </w:r>
      <w:r w:rsidR="007D79E4">
        <w:rPr>
          <w:b/>
          <w:sz w:val="21"/>
          <w:szCs w:val="21"/>
          <w:lang w:val="en-US"/>
        </w:rPr>
        <w:t xml:space="preserve">Task Force </w:t>
      </w:r>
      <w:r>
        <w:rPr>
          <w:b/>
          <w:sz w:val="21"/>
          <w:szCs w:val="21"/>
          <w:lang w:val="en-US"/>
        </w:rPr>
        <w:t>meeting</w:t>
      </w:r>
      <w:r w:rsidR="007D79E4">
        <w:rPr>
          <w:b/>
          <w:sz w:val="21"/>
          <w:szCs w:val="21"/>
          <w:lang w:val="en-US"/>
        </w:rPr>
        <w:t xml:space="preserve"> (held 23 October)</w:t>
      </w:r>
      <w:bookmarkStart w:id="0" w:name="_GoBack"/>
      <w:bookmarkEnd w:id="0"/>
    </w:p>
    <w:p w:rsidR="00546361" w:rsidRDefault="00546361" w:rsidP="00546361">
      <w:pPr>
        <w:pStyle w:val="ListParagraph"/>
        <w:spacing w:after="0" w:line="240" w:lineRule="auto"/>
        <w:contextualSpacing w:val="0"/>
        <w:rPr>
          <w:b/>
          <w:sz w:val="21"/>
          <w:szCs w:val="21"/>
          <w:lang w:val="en-US"/>
        </w:rPr>
      </w:pPr>
    </w:p>
    <w:p w:rsidR="000319FB" w:rsidRDefault="00D91BB7" w:rsidP="000319FB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sz w:val="21"/>
          <w:szCs w:val="21"/>
          <w:lang w:val="en-US"/>
        </w:rPr>
      </w:pPr>
      <w:r w:rsidRPr="003169D3">
        <w:rPr>
          <w:b/>
          <w:sz w:val="21"/>
          <w:szCs w:val="21"/>
          <w:lang w:val="en-US"/>
        </w:rPr>
        <w:t xml:space="preserve">Agree </w:t>
      </w:r>
      <w:r w:rsidR="00AC0597" w:rsidRPr="003169D3">
        <w:rPr>
          <w:b/>
          <w:sz w:val="21"/>
          <w:szCs w:val="21"/>
          <w:lang w:val="en-US"/>
        </w:rPr>
        <w:t xml:space="preserve">on </w:t>
      </w:r>
      <w:r w:rsidRPr="003169D3">
        <w:rPr>
          <w:b/>
          <w:sz w:val="21"/>
          <w:szCs w:val="21"/>
          <w:lang w:val="en-US"/>
        </w:rPr>
        <w:t>roadmap</w:t>
      </w:r>
      <w:r w:rsidR="00B659CA" w:rsidRPr="003169D3">
        <w:rPr>
          <w:b/>
          <w:sz w:val="21"/>
          <w:szCs w:val="21"/>
          <w:lang w:val="en-US"/>
        </w:rPr>
        <w:t xml:space="preserve"> (see proposal below)</w:t>
      </w:r>
    </w:p>
    <w:p w:rsidR="000319FB" w:rsidRDefault="000319FB" w:rsidP="000319FB">
      <w:pPr>
        <w:pStyle w:val="ListParagraph"/>
        <w:spacing w:after="0" w:line="240" w:lineRule="auto"/>
        <w:contextualSpacing w:val="0"/>
        <w:rPr>
          <w:b/>
          <w:sz w:val="21"/>
          <w:szCs w:val="21"/>
          <w:lang w:val="en-US"/>
        </w:rPr>
      </w:pPr>
    </w:p>
    <w:p w:rsidR="003169D3" w:rsidRPr="000319FB" w:rsidRDefault="00AC0597" w:rsidP="000319FB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sz w:val="21"/>
          <w:szCs w:val="21"/>
          <w:lang w:val="en-US"/>
        </w:rPr>
      </w:pPr>
      <w:r w:rsidRPr="000319FB">
        <w:rPr>
          <w:b/>
          <w:sz w:val="21"/>
          <w:szCs w:val="21"/>
          <w:lang w:val="en-US"/>
        </w:rPr>
        <w:t>Discuss and agree on priority actions</w:t>
      </w:r>
    </w:p>
    <w:p w:rsidR="003169D3" w:rsidRDefault="003169D3" w:rsidP="003169D3">
      <w:pPr>
        <w:spacing w:after="0" w:line="240" w:lineRule="auto"/>
        <w:ind w:left="360"/>
        <w:jc w:val="both"/>
        <w:rPr>
          <w:rFonts w:cs="Calibri"/>
          <w:sz w:val="21"/>
          <w:szCs w:val="21"/>
          <w:lang w:val="en-GB"/>
        </w:rPr>
      </w:pPr>
    </w:p>
    <w:p w:rsidR="003169D3" w:rsidRPr="003169D3" w:rsidRDefault="003169D3" w:rsidP="003169D3">
      <w:pPr>
        <w:spacing w:after="0" w:line="240" w:lineRule="auto"/>
        <w:jc w:val="both"/>
        <w:rPr>
          <w:rFonts w:cs="Calibri"/>
          <w:sz w:val="21"/>
          <w:szCs w:val="21"/>
          <w:lang w:val="en-GB"/>
        </w:rPr>
      </w:pPr>
      <w:r>
        <w:rPr>
          <w:rFonts w:cs="Calibri"/>
          <w:sz w:val="21"/>
          <w:szCs w:val="21"/>
          <w:lang w:val="en-GB"/>
        </w:rPr>
        <w:t>As per its terms of reference</w:t>
      </w:r>
      <w:r w:rsidRPr="003169D3">
        <w:rPr>
          <w:rFonts w:cs="Calibri"/>
          <w:sz w:val="21"/>
          <w:szCs w:val="21"/>
          <w:lang w:val="en-GB"/>
        </w:rPr>
        <w:t xml:space="preserve">, the Task Force has three main tasks: </w:t>
      </w:r>
    </w:p>
    <w:p w:rsidR="003169D3" w:rsidRPr="007C0F63" w:rsidRDefault="003169D3" w:rsidP="003169D3">
      <w:pPr>
        <w:numPr>
          <w:ilvl w:val="1"/>
          <w:numId w:val="18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 w:rsidRPr="007C0F63">
        <w:rPr>
          <w:rFonts w:cs="Calibri"/>
          <w:sz w:val="21"/>
          <w:szCs w:val="21"/>
          <w:lang w:val="en-US"/>
        </w:rPr>
        <w:t>Identify and implement priority action(s)</w:t>
      </w:r>
    </w:p>
    <w:p w:rsidR="003169D3" w:rsidRPr="007C0F63" w:rsidRDefault="003169D3" w:rsidP="003169D3">
      <w:pPr>
        <w:numPr>
          <w:ilvl w:val="1"/>
          <w:numId w:val="18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 w:rsidRPr="007C0F63">
        <w:rPr>
          <w:rFonts w:cs="Calibri"/>
          <w:sz w:val="21"/>
          <w:szCs w:val="21"/>
          <w:lang w:val="en-US"/>
        </w:rPr>
        <w:t>Provide inputs into the planned awareness campaign</w:t>
      </w:r>
    </w:p>
    <w:p w:rsidR="003169D3" w:rsidRDefault="003169D3" w:rsidP="003169D3">
      <w:pPr>
        <w:numPr>
          <w:ilvl w:val="1"/>
          <w:numId w:val="18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 w:rsidRPr="003169D3">
        <w:rPr>
          <w:rFonts w:cs="Calibri"/>
          <w:sz w:val="21"/>
          <w:szCs w:val="21"/>
          <w:lang w:val="en-US"/>
        </w:rPr>
        <w:t xml:space="preserve">Provide inputs into existing projects </w:t>
      </w:r>
    </w:p>
    <w:p w:rsidR="003169D3" w:rsidRDefault="003169D3" w:rsidP="003169D3">
      <w:p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</w:t>
      </w:r>
    </w:p>
    <w:p w:rsidR="003169D3" w:rsidRDefault="003169D3" w:rsidP="003169D3">
      <w:p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>While an update will be provided on the ongoing activities under b) and c), the focus of the discussion will be on</w:t>
      </w:r>
      <w:r w:rsidR="008A00CB">
        <w:rPr>
          <w:rFonts w:cs="Calibri"/>
          <w:sz w:val="21"/>
          <w:szCs w:val="21"/>
          <w:lang w:val="en-US"/>
        </w:rPr>
        <w:t xml:space="preserve"> the priority actions under item </w:t>
      </w:r>
      <w:r>
        <w:rPr>
          <w:rFonts w:cs="Calibri"/>
          <w:sz w:val="21"/>
          <w:szCs w:val="21"/>
          <w:lang w:val="en-US"/>
        </w:rPr>
        <w:t xml:space="preserve">a). </w:t>
      </w:r>
    </w:p>
    <w:p w:rsidR="003169D3" w:rsidRDefault="003169D3" w:rsidP="003169D3">
      <w:p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</w:p>
    <w:p w:rsidR="003169D3" w:rsidRDefault="003169D3" w:rsidP="003169D3">
      <w:p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Some key points for </w:t>
      </w:r>
      <w:r w:rsidR="008A00CB">
        <w:rPr>
          <w:rFonts w:cs="Calibri"/>
          <w:sz w:val="21"/>
          <w:szCs w:val="21"/>
          <w:lang w:val="en-US"/>
        </w:rPr>
        <w:t xml:space="preserve">consideration </w:t>
      </w:r>
      <w:r>
        <w:rPr>
          <w:rFonts w:cs="Calibri"/>
          <w:sz w:val="21"/>
          <w:szCs w:val="21"/>
          <w:lang w:val="en-US"/>
        </w:rPr>
        <w:t xml:space="preserve">are: </w:t>
      </w:r>
    </w:p>
    <w:p w:rsidR="003169D3" w:rsidRDefault="003169D3" w:rsidP="000319F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 w:rsidRPr="008A00CB">
        <w:rPr>
          <w:rFonts w:cs="Calibri"/>
          <w:i/>
          <w:sz w:val="21"/>
          <w:szCs w:val="21"/>
          <w:lang w:val="en-US"/>
        </w:rPr>
        <w:t>Timing</w:t>
      </w:r>
      <w:r>
        <w:rPr>
          <w:rFonts w:cs="Calibri"/>
          <w:sz w:val="21"/>
          <w:szCs w:val="21"/>
          <w:lang w:val="en-US"/>
        </w:rPr>
        <w:t xml:space="preserve"> : the activities should be conducted and concluded within one year</w:t>
      </w:r>
    </w:p>
    <w:p w:rsidR="003169D3" w:rsidRDefault="003169D3" w:rsidP="000319F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 w:rsidRPr="008A00CB">
        <w:rPr>
          <w:rFonts w:cs="Calibri"/>
          <w:i/>
          <w:sz w:val="21"/>
          <w:szCs w:val="21"/>
          <w:lang w:val="en-US"/>
        </w:rPr>
        <w:t>Budget</w:t>
      </w:r>
      <w:r>
        <w:rPr>
          <w:rFonts w:cs="Calibri"/>
          <w:sz w:val="21"/>
          <w:szCs w:val="21"/>
          <w:lang w:val="en-US"/>
        </w:rPr>
        <w:t xml:space="preserve"> </w:t>
      </w:r>
      <w:r w:rsidR="008A00CB">
        <w:rPr>
          <w:rFonts w:cs="Calibri"/>
          <w:sz w:val="21"/>
          <w:szCs w:val="21"/>
          <w:lang w:val="en-US"/>
        </w:rPr>
        <w:t xml:space="preserve">: the activities </w:t>
      </w:r>
      <w:r>
        <w:rPr>
          <w:rFonts w:cs="Calibri"/>
          <w:sz w:val="21"/>
          <w:szCs w:val="21"/>
          <w:lang w:val="en-US"/>
        </w:rPr>
        <w:t>have a secured budget of USD 35,000</w:t>
      </w:r>
      <w:r w:rsidR="008A00CB">
        <w:rPr>
          <w:rFonts w:cs="Calibri"/>
          <w:sz w:val="21"/>
          <w:szCs w:val="21"/>
          <w:lang w:val="en-US"/>
        </w:rPr>
        <w:t xml:space="preserve"> - with </w:t>
      </w:r>
      <w:r>
        <w:rPr>
          <w:rFonts w:cs="Calibri"/>
          <w:sz w:val="21"/>
          <w:szCs w:val="21"/>
          <w:lang w:val="en-US"/>
        </w:rPr>
        <w:t>co- financing to be explored</w:t>
      </w:r>
    </w:p>
    <w:p w:rsidR="003169D3" w:rsidRDefault="003E1361" w:rsidP="000319F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i/>
          <w:sz w:val="21"/>
          <w:szCs w:val="21"/>
          <w:lang w:val="en-US"/>
        </w:rPr>
        <w:t>Feasibility/e</w:t>
      </w:r>
      <w:r w:rsidR="003169D3" w:rsidRPr="008A00CB">
        <w:rPr>
          <w:rFonts w:cs="Calibri"/>
          <w:i/>
          <w:sz w:val="21"/>
          <w:szCs w:val="21"/>
          <w:lang w:val="en-US"/>
        </w:rPr>
        <w:t>ffectiveness</w:t>
      </w:r>
      <w:r w:rsidR="003169D3">
        <w:rPr>
          <w:rFonts w:cs="Calibri"/>
          <w:sz w:val="21"/>
          <w:szCs w:val="21"/>
          <w:lang w:val="en-US"/>
        </w:rPr>
        <w:t>: the activities should produc</w:t>
      </w:r>
      <w:r w:rsidR="008A00CB">
        <w:rPr>
          <w:rFonts w:cs="Calibri"/>
          <w:sz w:val="21"/>
          <w:szCs w:val="21"/>
          <w:lang w:val="en-US"/>
        </w:rPr>
        <w:t>e tangible, measurable results</w:t>
      </w:r>
    </w:p>
    <w:p w:rsidR="003169D3" w:rsidRDefault="003169D3" w:rsidP="000319F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 w:rsidRPr="008A00CB">
        <w:rPr>
          <w:rFonts w:cs="Calibri"/>
          <w:i/>
          <w:sz w:val="21"/>
          <w:szCs w:val="21"/>
          <w:lang w:val="en-US"/>
        </w:rPr>
        <w:t>Complementarity</w:t>
      </w:r>
      <w:r>
        <w:rPr>
          <w:rFonts w:cs="Calibri"/>
          <w:sz w:val="21"/>
          <w:szCs w:val="21"/>
          <w:lang w:val="en-US"/>
        </w:rPr>
        <w:t xml:space="preserve"> : the activities should complement and not duplicate existing initiatives</w:t>
      </w:r>
    </w:p>
    <w:p w:rsidR="003169D3" w:rsidRPr="008A00CB" w:rsidRDefault="000319FB" w:rsidP="000319F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Calibri"/>
          <w:i/>
          <w:sz w:val="21"/>
          <w:szCs w:val="21"/>
          <w:lang w:val="en-US"/>
        </w:rPr>
      </w:pPr>
      <w:r w:rsidRPr="008A00CB">
        <w:rPr>
          <w:rFonts w:cs="Calibri"/>
          <w:i/>
          <w:sz w:val="21"/>
          <w:szCs w:val="21"/>
          <w:lang w:val="en-US"/>
        </w:rPr>
        <w:t xml:space="preserve">Focus : </w:t>
      </w:r>
      <w:r w:rsidR="003E1361" w:rsidRPr="003E1361">
        <w:rPr>
          <w:rFonts w:cs="Calibri"/>
          <w:sz w:val="21"/>
          <w:szCs w:val="21"/>
          <w:lang w:val="en-US"/>
        </w:rPr>
        <w:t>the activities may address :</w:t>
      </w:r>
      <w:r w:rsidR="003E1361">
        <w:rPr>
          <w:rFonts w:cs="Calibri"/>
          <w:i/>
          <w:sz w:val="21"/>
          <w:szCs w:val="21"/>
          <w:lang w:val="en-US"/>
        </w:rPr>
        <w:t xml:space="preserve"> </w:t>
      </w:r>
    </w:p>
    <w:p w:rsidR="000319FB" w:rsidRDefault="000319FB" w:rsidP="000319F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Addressing </w:t>
      </w:r>
      <w:r w:rsidR="00501797">
        <w:rPr>
          <w:rFonts w:cs="Calibri"/>
          <w:sz w:val="21"/>
          <w:szCs w:val="21"/>
          <w:lang w:val="en-US"/>
        </w:rPr>
        <w:t>corruption issues that enable deforestation and forest degradation?</w:t>
      </w:r>
    </w:p>
    <w:p w:rsidR="00501797" w:rsidRDefault="00501797" w:rsidP="000319F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>Addressing governance of REDD+ (grievance mechanism, benefit sharing</w:t>
      </w:r>
      <w:proofErr w:type="gramStart"/>
      <w:r>
        <w:rPr>
          <w:rFonts w:cs="Calibri"/>
          <w:sz w:val="21"/>
          <w:szCs w:val="21"/>
          <w:lang w:val="en-US"/>
        </w:rPr>
        <w:t>..)</w:t>
      </w:r>
      <w:proofErr w:type="gramEnd"/>
      <w:r w:rsidR="008A00CB">
        <w:rPr>
          <w:rFonts w:cs="Calibri"/>
          <w:sz w:val="21"/>
          <w:szCs w:val="21"/>
          <w:lang w:val="en-US"/>
        </w:rPr>
        <w:t>?</w:t>
      </w:r>
    </w:p>
    <w:p w:rsidR="00501797" w:rsidRDefault="008A00CB" w:rsidP="000319F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>Cross cutting measures</w:t>
      </w:r>
      <w:r w:rsidR="00501797">
        <w:rPr>
          <w:rFonts w:cs="Calibri"/>
          <w:sz w:val="21"/>
          <w:szCs w:val="21"/>
          <w:lang w:val="en-US"/>
        </w:rPr>
        <w:t xml:space="preserve">? </w:t>
      </w:r>
    </w:p>
    <w:p w:rsidR="003169D3" w:rsidRPr="003169D3" w:rsidRDefault="003169D3" w:rsidP="003169D3">
      <w:pPr>
        <w:spacing w:after="0" w:line="240" w:lineRule="auto"/>
        <w:jc w:val="both"/>
        <w:rPr>
          <w:rFonts w:cs="Calibri"/>
          <w:sz w:val="21"/>
          <w:szCs w:val="21"/>
          <w:lang w:val="en-US"/>
        </w:rPr>
      </w:pPr>
    </w:p>
    <w:p w:rsidR="00AC0597" w:rsidRPr="003169D3" w:rsidRDefault="00AC0597" w:rsidP="003169D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sz w:val="21"/>
          <w:szCs w:val="21"/>
          <w:lang w:val="en-US"/>
        </w:rPr>
      </w:pPr>
      <w:r w:rsidRPr="003169D3">
        <w:rPr>
          <w:b/>
          <w:sz w:val="21"/>
          <w:szCs w:val="21"/>
          <w:lang w:val="en-US"/>
        </w:rPr>
        <w:t>Finalize preparation of launch event on 27 November</w:t>
      </w:r>
    </w:p>
    <w:p w:rsidR="00466721" w:rsidRPr="00A81DF4" w:rsidRDefault="00466721" w:rsidP="00685855">
      <w:pPr>
        <w:spacing w:after="0" w:line="240" w:lineRule="auto"/>
        <w:rPr>
          <w:sz w:val="21"/>
          <w:szCs w:val="21"/>
          <w:lang w:val="en-US"/>
        </w:rPr>
      </w:pPr>
    </w:p>
    <w:p w:rsidR="009F0529" w:rsidRPr="004F103F" w:rsidRDefault="00D91BB7" w:rsidP="00685855">
      <w:pPr>
        <w:spacing w:after="0" w:line="240" w:lineRule="auto"/>
        <w:rPr>
          <w:rFonts w:eastAsiaTheme="majorEastAsia" w:cstheme="majorBidi"/>
          <w:b/>
          <w:bCs/>
          <w:color w:val="000099"/>
          <w:sz w:val="21"/>
          <w:szCs w:val="21"/>
          <w:u w:val="single"/>
          <w:lang w:val="en-US"/>
        </w:rPr>
      </w:pPr>
      <w:r w:rsidRPr="004F103F">
        <w:rPr>
          <w:rFonts w:eastAsiaTheme="majorEastAsia" w:cstheme="majorBidi"/>
          <w:b/>
          <w:bCs/>
          <w:color w:val="000099"/>
          <w:sz w:val="21"/>
          <w:szCs w:val="21"/>
          <w:u w:val="single"/>
          <w:lang w:val="en-US"/>
        </w:rPr>
        <w:t>A</w:t>
      </w:r>
      <w:r w:rsidRPr="004F103F">
        <w:rPr>
          <w:rFonts w:eastAsiaTheme="majorEastAsia" w:cstheme="majorBidi"/>
          <w:b/>
          <w:bCs/>
          <w:color w:val="000099"/>
          <w:sz w:val="21"/>
          <w:szCs w:val="21"/>
          <w:lang w:val="en-US"/>
        </w:rPr>
        <w:t>g</w:t>
      </w:r>
      <w:r w:rsidRPr="004F103F">
        <w:rPr>
          <w:rFonts w:eastAsiaTheme="majorEastAsia" w:cstheme="majorBidi"/>
          <w:b/>
          <w:bCs/>
          <w:color w:val="000099"/>
          <w:sz w:val="21"/>
          <w:szCs w:val="21"/>
          <w:u w:val="single"/>
          <w:lang w:val="en-US"/>
        </w:rPr>
        <w:t>enda</w:t>
      </w:r>
    </w:p>
    <w:p w:rsidR="00727B7D" w:rsidRPr="00A81DF4" w:rsidRDefault="00727B7D" w:rsidP="00685855">
      <w:pPr>
        <w:spacing w:after="0" w:line="240" w:lineRule="auto"/>
        <w:rPr>
          <w:rFonts w:eastAsiaTheme="majorEastAsia" w:cstheme="majorBidi"/>
          <w:b/>
          <w:bCs/>
          <w:color w:val="4F81BD" w:themeColor="accent1"/>
          <w:sz w:val="21"/>
          <w:szCs w:val="21"/>
          <w:lang w:val="en-US"/>
        </w:rPr>
      </w:pPr>
    </w:p>
    <w:tbl>
      <w:tblPr>
        <w:tblStyle w:val="LightShading-Accent1"/>
        <w:tblW w:w="9057" w:type="dxa"/>
        <w:jc w:val="center"/>
        <w:tblLook w:val="04A0" w:firstRow="1" w:lastRow="0" w:firstColumn="1" w:lastColumn="0" w:noHBand="0" w:noVBand="1"/>
      </w:tblPr>
      <w:tblGrid>
        <w:gridCol w:w="1686"/>
        <w:gridCol w:w="4252"/>
        <w:gridCol w:w="3119"/>
      </w:tblGrid>
      <w:tr w:rsidR="00D91BB7" w:rsidRPr="003169D3" w:rsidTr="00A81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1BB7" w:rsidRPr="00A81DF4" w:rsidRDefault="00D91BB7" w:rsidP="00727B7D">
            <w:pPr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Session</w:t>
            </w:r>
            <w:r w:rsidR="00727B7D" w:rsidRPr="00A81DF4">
              <w:rPr>
                <w:sz w:val="20"/>
                <w:szCs w:val="21"/>
                <w:lang w:val="en-US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1BB7" w:rsidRPr="00A81DF4" w:rsidRDefault="00D91BB7" w:rsidP="00685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Topic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1BB7" w:rsidRPr="00A81DF4" w:rsidRDefault="00D91BB7" w:rsidP="00685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 xml:space="preserve">Speaker </w:t>
            </w:r>
            <w:r w:rsidR="00785433" w:rsidRPr="00A81DF4">
              <w:rPr>
                <w:sz w:val="20"/>
                <w:szCs w:val="21"/>
                <w:lang w:val="en-US"/>
              </w:rPr>
              <w:t>/ Facilitator</w:t>
            </w:r>
          </w:p>
        </w:tc>
      </w:tr>
      <w:tr w:rsidR="00D91BB7" w:rsidRPr="00A81DF4" w:rsidTr="00A8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8" w:space="0" w:color="4F81BD" w:themeColor="accent1"/>
              <w:left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F1EA4" w:rsidRPr="00A81DF4" w:rsidRDefault="00D91BB7" w:rsidP="003169D3">
            <w:pPr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Opening</w:t>
            </w:r>
            <w:r w:rsidR="007D3DFF" w:rsidRPr="00A81DF4">
              <w:rPr>
                <w:sz w:val="20"/>
                <w:szCs w:val="21"/>
                <w:lang w:val="en-US"/>
              </w:rPr>
              <w:t xml:space="preserve"> </w:t>
            </w:r>
            <w:r w:rsidR="00727B7D" w:rsidRPr="00A81DF4">
              <w:rPr>
                <w:b w:val="0"/>
                <w:sz w:val="20"/>
                <w:szCs w:val="21"/>
                <w:lang w:val="en-US"/>
              </w:rPr>
              <w:t>(</w:t>
            </w:r>
            <w:r w:rsidR="00304957" w:rsidRPr="00A81DF4">
              <w:rPr>
                <w:b w:val="0"/>
                <w:sz w:val="20"/>
                <w:szCs w:val="21"/>
                <w:lang w:val="en-US"/>
              </w:rPr>
              <w:t>10am</w:t>
            </w:r>
            <w:r w:rsidR="00727B7D" w:rsidRPr="00A81DF4">
              <w:rPr>
                <w:b w:val="0"/>
                <w:sz w:val="20"/>
                <w:szCs w:val="21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8" w:space="0" w:color="4F81BD" w:themeColor="accent1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1BB7" w:rsidRPr="00A81DF4" w:rsidRDefault="00D91BB7" w:rsidP="00685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91BB7" w:rsidRPr="00A81DF4" w:rsidRDefault="009028B6" w:rsidP="00727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M</w:t>
            </w:r>
            <w:r w:rsidR="00727B7D" w:rsidRPr="00A81DF4">
              <w:rPr>
                <w:sz w:val="20"/>
                <w:szCs w:val="21"/>
                <w:lang w:val="en-US"/>
              </w:rPr>
              <w:t>EWN</w:t>
            </w:r>
            <w:r w:rsidRPr="00A81DF4">
              <w:rPr>
                <w:sz w:val="20"/>
                <w:szCs w:val="21"/>
                <w:lang w:val="en-US"/>
              </w:rPr>
              <w:t xml:space="preserve">R </w:t>
            </w:r>
            <w:r w:rsidR="00727B7D" w:rsidRPr="00A81DF4">
              <w:rPr>
                <w:sz w:val="20"/>
                <w:szCs w:val="21"/>
                <w:lang w:val="en-US"/>
              </w:rPr>
              <w:t>&amp;</w:t>
            </w:r>
            <w:r w:rsidRPr="00A81DF4">
              <w:rPr>
                <w:sz w:val="20"/>
                <w:szCs w:val="21"/>
                <w:lang w:val="en-US"/>
              </w:rPr>
              <w:t xml:space="preserve"> KEACC </w:t>
            </w:r>
          </w:p>
        </w:tc>
      </w:tr>
      <w:tr w:rsidR="00EF1EA4" w:rsidRPr="00A81DF4" w:rsidTr="00A81DF4">
        <w:trPr>
          <w:trHeight w:val="10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F1EA4" w:rsidRDefault="00EF1EA4" w:rsidP="00A81DF4">
            <w:pPr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1</w:t>
            </w:r>
            <w:r w:rsidR="00727B7D" w:rsidRPr="00A81DF4">
              <w:rPr>
                <w:sz w:val="20"/>
                <w:szCs w:val="21"/>
                <w:lang w:val="en-US"/>
              </w:rPr>
              <w:t>.-</w:t>
            </w:r>
            <w:r w:rsidRPr="00A81DF4">
              <w:rPr>
                <w:sz w:val="20"/>
                <w:szCs w:val="21"/>
                <w:lang w:val="en-US"/>
              </w:rPr>
              <w:t xml:space="preserve"> </w:t>
            </w:r>
            <w:r w:rsidR="005C7EFF">
              <w:rPr>
                <w:sz w:val="20"/>
                <w:szCs w:val="21"/>
                <w:lang w:val="en-US"/>
              </w:rPr>
              <w:t>Roadmap</w:t>
            </w:r>
            <w:r w:rsidR="003169D3">
              <w:rPr>
                <w:sz w:val="20"/>
                <w:szCs w:val="21"/>
                <w:lang w:val="en-US"/>
              </w:rPr>
              <w:t xml:space="preserve"> </w:t>
            </w:r>
          </w:p>
          <w:p w:rsidR="003169D3" w:rsidRPr="003169D3" w:rsidRDefault="003169D3" w:rsidP="00A81DF4">
            <w:pPr>
              <w:rPr>
                <w:b w:val="0"/>
                <w:sz w:val="20"/>
                <w:szCs w:val="21"/>
                <w:lang w:val="en-US"/>
              </w:rPr>
            </w:pPr>
            <w:r w:rsidRPr="003169D3">
              <w:rPr>
                <w:b w:val="0"/>
                <w:sz w:val="20"/>
                <w:szCs w:val="21"/>
                <w:lang w:val="en-US"/>
              </w:rPr>
              <w:t>10 – 10:30</w:t>
            </w:r>
          </w:p>
          <w:p w:rsidR="00EF1EA4" w:rsidRPr="00A81DF4" w:rsidRDefault="00EF1EA4" w:rsidP="00A81DF4">
            <w:pPr>
              <w:rPr>
                <w:b w:val="0"/>
                <w:sz w:val="20"/>
                <w:szCs w:val="21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F1EA4" w:rsidRPr="00A81DF4" w:rsidRDefault="003169D3" w:rsidP="00A81DF4">
            <w:pPr>
              <w:pStyle w:val="ListParagraph"/>
              <w:numPr>
                <w:ilvl w:val="0"/>
                <w:numId w:val="7"/>
              </w:numPr>
              <w:ind w:left="185" w:hanging="18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Amend/ agree on roadmap, including dates for next meeting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1EA4" w:rsidRPr="00A81DF4" w:rsidRDefault="00EF1EA4" w:rsidP="00A81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 xml:space="preserve">Alfred </w:t>
            </w:r>
            <w:r w:rsidR="009028B6" w:rsidRPr="00A81DF4">
              <w:rPr>
                <w:sz w:val="20"/>
                <w:szCs w:val="21"/>
                <w:lang w:val="en-US"/>
              </w:rPr>
              <w:t>Gichu</w:t>
            </w:r>
            <w:r w:rsidR="003D04A7" w:rsidRPr="00A81DF4">
              <w:rPr>
                <w:sz w:val="20"/>
                <w:szCs w:val="21"/>
                <w:lang w:val="en-US"/>
              </w:rPr>
              <w:t xml:space="preserve"> (</w:t>
            </w:r>
            <w:r w:rsidR="009028B6" w:rsidRPr="00A81DF4">
              <w:rPr>
                <w:sz w:val="20"/>
                <w:szCs w:val="21"/>
                <w:lang w:val="en-US"/>
              </w:rPr>
              <w:t>MEWNR</w:t>
            </w:r>
            <w:r w:rsidR="003D04A7" w:rsidRPr="00A81DF4">
              <w:rPr>
                <w:sz w:val="20"/>
                <w:szCs w:val="21"/>
                <w:lang w:val="en-US"/>
              </w:rPr>
              <w:t>)</w:t>
            </w:r>
            <w:r w:rsidR="00570DB5" w:rsidRPr="00A81DF4">
              <w:rPr>
                <w:sz w:val="20"/>
                <w:szCs w:val="21"/>
                <w:lang w:val="en-US"/>
              </w:rPr>
              <w:t xml:space="preserve"> </w:t>
            </w:r>
          </w:p>
          <w:p w:rsidR="00EF1EA4" w:rsidRPr="00A81DF4" w:rsidRDefault="00EF1EA4" w:rsidP="00A81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</w:p>
        </w:tc>
      </w:tr>
      <w:tr w:rsidR="00EF1EA4" w:rsidRPr="00546361" w:rsidTr="00A8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F1EA4" w:rsidRDefault="00EF1EA4" w:rsidP="00A81DF4">
            <w:pPr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2</w:t>
            </w:r>
            <w:r w:rsidR="00727B7D" w:rsidRPr="00A81DF4">
              <w:rPr>
                <w:sz w:val="20"/>
                <w:szCs w:val="21"/>
                <w:lang w:val="en-US"/>
              </w:rPr>
              <w:t>.-</w:t>
            </w:r>
            <w:r w:rsidR="00711932" w:rsidRPr="00A81DF4">
              <w:rPr>
                <w:sz w:val="20"/>
                <w:szCs w:val="21"/>
                <w:lang w:val="en-US"/>
              </w:rPr>
              <w:t xml:space="preserve"> </w:t>
            </w:r>
            <w:r w:rsidR="005C7EFF">
              <w:rPr>
                <w:sz w:val="20"/>
                <w:szCs w:val="21"/>
                <w:lang w:val="en-US"/>
              </w:rPr>
              <w:t>Priority actions</w:t>
            </w:r>
          </w:p>
          <w:p w:rsidR="003169D3" w:rsidRPr="002B4E83" w:rsidRDefault="003169D3" w:rsidP="00A81DF4">
            <w:pPr>
              <w:rPr>
                <w:b w:val="0"/>
                <w:sz w:val="20"/>
                <w:szCs w:val="21"/>
                <w:lang w:val="en-US"/>
              </w:rPr>
            </w:pPr>
            <w:r w:rsidRPr="002B4E83">
              <w:rPr>
                <w:b w:val="0"/>
                <w:sz w:val="20"/>
                <w:szCs w:val="21"/>
                <w:lang w:val="en-US"/>
              </w:rPr>
              <w:t>10:30 – 15:30</w:t>
            </w:r>
            <w:r w:rsidR="00362E2D" w:rsidRPr="002B4E83">
              <w:rPr>
                <w:b w:val="0"/>
                <w:sz w:val="20"/>
                <w:szCs w:val="21"/>
                <w:lang w:val="en-US"/>
              </w:rPr>
              <w:t xml:space="preserve"> (with lunch break)</w:t>
            </w:r>
          </w:p>
          <w:p w:rsidR="00EF1EA4" w:rsidRPr="00A81DF4" w:rsidRDefault="00EF1EA4" w:rsidP="00A81DF4">
            <w:pPr>
              <w:rPr>
                <w:b w:val="0"/>
                <w:sz w:val="20"/>
                <w:szCs w:val="21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70B3" w:rsidRDefault="00F253DB" w:rsidP="00A81DF4">
            <w:pPr>
              <w:pStyle w:val="ListParagraph"/>
              <w:numPr>
                <w:ilvl w:val="0"/>
                <w:numId w:val="13"/>
              </w:numPr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Present possible actions</w:t>
            </w:r>
          </w:p>
          <w:p w:rsidR="00F253DB" w:rsidRDefault="00F253DB" w:rsidP="00A81DF4">
            <w:pPr>
              <w:pStyle w:val="ListParagraph"/>
              <w:numPr>
                <w:ilvl w:val="0"/>
                <w:numId w:val="13"/>
              </w:numPr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Discuss pros and cons of each</w:t>
            </w:r>
          </w:p>
          <w:p w:rsidR="00F253DB" w:rsidRPr="00A81DF4" w:rsidRDefault="00F253DB" w:rsidP="00A81DF4">
            <w:pPr>
              <w:pStyle w:val="ListParagraph"/>
              <w:numPr>
                <w:ilvl w:val="0"/>
                <w:numId w:val="13"/>
              </w:numPr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Prioritize 1-2 key action for 2015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1EA4" w:rsidRPr="00A81DF4" w:rsidRDefault="00EF1EA4" w:rsidP="00F2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 xml:space="preserve">Facilitated by </w:t>
            </w:r>
            <w:r w:rsidR="00F253DB">
              <w:rPr>
                <w:sz w:val="20"/>
                <w:szCs w:val="21"/>
                <w:lang w:val="en-US"/>
              </w:rPr>
              <w:t xml:space="preserve">Estelle Fach </w:t>
            </w:r>
            <w:r w:rsidR="003D04A7" w:rsidRPr="00A81DF4">
              <w:rPr>
                <w:sz w:val="20"/>
                <w:szCs w:val="21"/>
                <w:lang w:val="en-US"/>
              </w:rPr>
              <w:t xml:space="preserve"> (UN-REDD)</w:t>
            </w:r>
            <w:r w:rsidR="00AA70B3" w:rsidRPr="00A81DF4">
              <w:rPr>
                <w:sz w:val="20"/>
                <w:szCs w:val="21"/>
                <w:lang w:val="en-US"/>
              </w:rPr>
              <w:t>, with Alfred Gichu</w:t>
            </w:r>
            <w:r w:rsidR="003D04A7" w:rsidRPr="00A81DF4">
              <w:rPr>
                <w:sz w:val="20"/>
                <w:szCs w:val="21"/>
                <w:lang w:val="en-US"/>
              </w:rPr>
              <w:t xml:space="preserve"> (MEWNR)</w:t>
            </w:r>
          </w:p>
        </w:tc>
      </w:tr>
      <w:tr w:rsidR="00EF1EA4" w:rsidRPr="00546361" w:rsidTr="00A81D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169D3" w:rsidRDefault="00711932" w:rsidP="003169D3">
            <w:pPr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3</w:t>
            </w:r>
            <w:r w:rsidR="00727B7D" w:rsidRPr="00A81DF4">
              <w:rPr>
                <w:sz w:val="20"/>
                <w:szCs w:val="21"/>
                <w:lang w:val="en-US"/>
              </w:rPr>
              <w:t xml:space="preserve">.- </w:t>
            </w:r>
            <w:r w:rsidR="005C7EFF">
              <w:rPr>
                <w:sz w:val="20"/>
                <w:szCs w:val="21"/>
                <w:lang w:val="en-US"/>
              </w:rPr>
              <w:t>Launch event</w:t>
            </w:r>
          </w:p>
          <w:p w:rsidR="003169D3" w:rsidRPr="002B4E83" w:rsidRDefault="003169D3" w:rsidP="003169D3">
            <w:pPr>
              <w:rPr>
                <w:b w:val="0"/>
                <w:sz w:val="20"/>
                <w:szCs w:val="21"/>
                <w:lang w:val="en-US"/>
              </w:rPr>
            </w:pPr>
            <w:r w:rsidRPr="002B4E83">
              <w:rPr>
                <w:b w:val="0"/>
                <w:sz w:val="20"/>
                <w:szCs w:val="21"/>
                <w:lang w:val="en-US"/>
              </w:rPr>
              <w:t>15:30-16:30</w:t>
            </w:r>
          </w:p>
          <w:p w:rsidR="00711932" w:rsidRPr="00A81DF4" w:rsidRDefault="00711932" w:rsidP="005C7EFF">
            <w:pPr>
              <w:rPr>
                <w:b w:val="0"/>
                <w:sz w:val="20"/>
                <w:szCs w:val="21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028B6" w:rsidRDefault="00F253DB" w:rsidP="00A81DF4">
            <w:pPr>
              <w:pStyle w:val="ListParagraph"/>
              <w:numPr>
                <w:ilvl w:val="0"/>
                <w:numId w:val="14"/>
              </w:numPr>
              <w:ind w:left="226" w:hanging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Summary of key points in each intervention</w:t>
            </w:r>
          </w:p>
          <w:p w:rsidR="00F253DB" w:rsidRPr="00A81DF4" w:rsidRDefault="00F253DB" w:rsidP="00F253DB">
            <w:pPr>
              <w:pStyle w:val="ListParagraph"/>
              <w:ind w:left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1EA4" w:rsidRPr="00A81DF4" w:rsidRDefault="00F253DB" w:rsidP="00A81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Judy Ndichu, Susan Kinyeki, Alfred Gichu</w:t>
            </w:r>
          </w:p>
        </w:tc>
      </w:tr>
      <w:tr w:rsidR="00EF1EA4" w:rsidRPr="00A81DF4" w:rsidTr="00A8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F1EA4" w:rsidRDefault="00601D3B" w:rsidP="00A81DF4">
            <w:pPr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Debrief, w</w:t>
            </w:r>
            <w:r w:rsidR="00EF1EA4" w:rsidRPr="00A81DF4">
              <w:rPr>
                <w:sz w:val="20"/>
                <w:szCs w:val="21"/>
                <w:lang w:val="en-US"/>
              </w:rPr>
              <w:t>rap up and closing</w:t>
            </w:r>
            <w:r w:rsidR="003169D3">
              <w:rPr>
                <w:sz w:val="20"/>
                <w:szCs w:val="21"/>
                <w:lang w:val="en-US"/>
              </w:rPr>
              <w:t xml:space="preserve"> </w:t>
            </w:r>
          </w:p>
          <w:p w:rsidR="009028B6" w:rsidRPr="00A81DF4" w:rsidRDefault="009028B6" w:rsidP="003169D3">
            <w:pPr>
              <w:rPr>
                <w:b w:val="0"/>
                <w:sz w:val="20"/>
                <w:szCs w:val="21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F1EA4" w:rsidRPr="00A81DF4" w:rsidRDefault="00EF1EA4" w:rsidP="00A81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lastRenderedPageBreak/>
              <w:t>Summary of day’s results</w:t>
            </w:r>
          </w:p>
          <w:p w:rsidR="00EF1EA4" w:rsidRPr="00A81DF4" w:rsidRDefault="00EF1EA4" w:rsidP="00A81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 xml:space="preserve">Concluding remarks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1EA4" w:rsidRPr="00A81DF4" w:rsidRDefault="00A81DF4" w:rsidP="0060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  <w:lang w:val="en-US"/>
              </w:rPr>
            </w:pPr>
            <w:r w:rsidRPr="00A81DF4">
              <w:rPr>
                <w:sz w:val="20"/>
                <w:szCs w:val="21"/>
                <w:lang w:val="en-US"/>
              </w:rPr>
              <w:t>Susan Kinyeki</w:t>
            </w:r>
          </w:p>
        </w:tc>
      </w:tr>
    </w:tbl>
    <w:p w:rsidR="00E04B7B" w:rsidRDefault="00932E50" w:rsidP="004F103F">
      <w:pPr>
        <w:spacing w:before="60" w:after="0" w:line="240" w:lineRule="auto"/>
        <w:ind w:left="284"/>
        <w:rPr>
          <w:i/>
          <w:sz w:val="20"/>
          <w:szCs w:val="20"/>
          <w:lang w:val="en-US"/>
        </w:rPr>
      </w:pPr>
      <w:r w:rsidRPr="004F103F">
        <w:rPr>
          <w:i/>
          <w:sz w:val="20"/>
          <w:szCs w:val="20"/>
          <w:lang w:val="en-US"/>
        </w:rPr>
        <w:lastRenderedPageBreak/>
        <w:t>Coffee</w:t>
      </w:r>
      <w:r w:rsidR="00F842FA">
        <w:rPr>
          <w:i/>
          <w:sz w:val="20"/>
          <w:szCs w:val="20"/>
          <w:lang w:val="en-US"/>
        </w:rPr>
        <w:t>,</w:t>
      </w:r>
      <w:r w:rsidRPr="004F103F">
        <w:rPr>
          <w:i/>
          <w:sz w:val="20"/>
          <w:szCs w:val="20"/>
          <w:lang w:val="en-US"/>
        </w:rPr>
        <w:t xml:space="preserve"> snacks </w:t>
      </w:r>
      <w:r w:rsidR="00F842FA">
        <w:rPr>
          <w:i/>
          <w:sz w:val="20"/>
          <w:szCs w:val="20"/>
          <w:lang w:val="en-US"/>
        </w:rPr>
        <w:t xml:space="preserve">and lunch </w:t>
      </w:r>
      <w:r w:rsidR="001637BD" w:rsidRPr="004F103F">
        <w:rPr>
          <w:i/>
          <w:sz w:val="20"/>
          <w:szCs w:val="20"/>
          <w:lang w:val="en-US"/>
        </w:rPr>
        <w:t>will be pro</w:t>
      </w:r>
      <w:r w:rsidR="00265B76" w:rsidRPr="004F103F">
        <w:rPr>
          <w:i/>
          <w:sz w:val="20"/>
          <w:szCs w:val="20"/>
          <w:lang w:val="en-US"/>
        </w:rPr>
        <w:t xml:space="preserve">vided during the meeting. </w:t>
      </w:r>
    </w:p>
    <w:p w:rsidR="00E04B7B" w:rsidRDefault="00E04B7B" w:rsidP="00D77B50">
      <w:pPr>
        <w:spacing w:before="60" w:after="0" w:line="240" w:lineRule="auto"/>
        <w:rPr>
          <w:i/>
          <w:sz w:val="20"/>
          <w:szCs w:val="20"/>
          <w:lang w:val="en-US"/>
        </w:rPr>
        <w:sectPr w:rsidR="00E04B7B" w:rsidSect="00685855">
          <w:pgSz w:w="11906" w:h="16838" w:code="9"/>
          <w:pgMar w:top="1134" w:right="1418" w:bottom="1021" w:left="1418" w:header="709" w:footer="709" w:gutter="0"/>
          <w:cols w:space="708"/>
          <w:docGrid w:linePitch="360"/>
        </w:sectPr>
      </w:pPr>
    </w:p>
    <w:p w:rsidR="00E04B7B" w:rsidRDefault="00E04B7B" w:rsidP="00E04B7B">
      <w:pPr>
        <w:pStyle w:val="Title"/>
        <w:spacing w:after="0"/>
        <w:contextualSpacing w:val="0"/>
        <w:jc w:val="center"/>
        <w:rPr>
          <w:b/>
          <w:color w:val="000099"/>
          <w:sz w:val="24"/>
          <w:lang w:val="en-US"/>
        </w:rPr>
      </w:pPr>
      <w:r>
        <w:rPr>
          <w:b/>
          <w:color w:val="000099"/>
          <w:sz w:val="24"/>
          <w:lang w:val="en-US"/>
        </w:rPr>
        <w:lastRenderedPageBreak/>
        <w:t>DRAFT ROADMAP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28"/>
        <w:gridCol w:w="1106"/>
        <w:gridCol w:w="1057"/>
        <w:gridCol w:w="870"/>
        <w:gridCol w:w="957"/>
        <w:gridCol w:w="764"/>
        <w:gridCol w:w="622"/>
        <w:gridCol w:w="622"/>
        <w:gridCol w:w="622"/>
        <w:gridCol w:w="622"/>
        <w:gridCol w:w="788"/>
        <w:gridCol w:w="1093"/>
        <w:gridCol w:w="867"/>
        <w:gridCol w:w="1058"/>
        <w:gridCol w:w="1039"/>
      </w:tblGrid>
      <w:tr w:rsidR="00E04B7B" w:rsidTr="00167E7E">
        <w:tc>
          <w:tcPr>
            <w:tcW w:w="263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November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2014</w:t>
            </w: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December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2014</w:t>
            </w: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January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9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February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766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March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62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April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59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May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5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June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5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July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78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August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10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September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October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November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December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2015</w:t>
            </w:r>
          </w:p>
        </w:tc>
      </w:tr>
      <w:tr w:rsidR="00E04B7B" w:rsidTr="00167E7E">
        <w:tc>
          <w:tcPr>
            <w:tcW w:w="263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Inaugural meeting</w:t>
            </w:r>
          </w:p>
        </w:tc>
        <w:tc>
          <w:tcPr>
            <w:tcW w:w="1112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(23 October)</w:t>
            </w: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E04B7B" w:rsidTr="00167E7E">
        <w:tc>
          <w:tcPr>
            <w:tcW w:w="2637" w:type="dxa"/>
          </w:tcPr>
          <w:p w:rsidR="00E04B7B" w:rsidRPr="00D77FF9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D77FF9">
              <w:rPr>
                <w:i/>
                <w:sz w:val="20"/>
                <w:szCs w:val="20"/>
                <w:lang w:val="en-US"/>
              </w:rPr>
              <w:t>Working meeting : Final roadmap ; decision on priority actions</w:t>
            </w:r>
          </w:p>
        </w:tc>
        <w:tc>
          <w:tcPr>
            <w:tcW w:w="1112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25 November</w:t>
            </w: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E04B7B" w:rsidTr="00167E7E">
        <w:tc>
          <w:tcPr>
            <w:tcW w:w="2637" w:type="dxa"/>
          </w:tcPr>
          <w:p w:rsidR="00E04B7B" w:rsidRPr="00D43D0D" w:rsidRDefault="00E04B7B" w:rsidP="00167E7E">
            <w:pPr>
              <w:spacing w:before="60"/>
              <w:rPr>
                <w:i/>
                <w:sz w:val="20"/>
                <w:szCs w:val="20"/>
              </w:rPr>
            </w:pPr>
            <w:r w:rsidRPr="00D43D0D">
              <w:rPr>
                <w:i/>
                <w:sz w:val="20"/>
                <w:szCs w:val="20"/>
              </w:rPr>
              <w:t xml:space="preserve">High </w:t>
            </w:r>
            <w:proofErr w:type="spellStart"/>
            <w:r w:rsidRPr="00D43D0D">
              <w:rPr>
                <w:i/>
                <w:sz w:val="20"/>
                <w:szCs w:val="20"/>
              </w:rPr>
              <w:t>level</w:t>
            </w:r>
            <w:proofErr w:type="spellEnd"/>
            <w:r w:rsidRPr="00D43D0D">
              <w:rPr>
                <w:i/>
                <w:sz w:val="20"/>
                <w:szCs w:val="20"/>
              </w:rPr>
              <w:t xml:space="preserve"> public </w:t>
            </w:r>
            <w:proofErr w:type="spellStart"/>
            <w:r w:rsidRPr="00D43D0D">
              <w:rPr>
                <w:i/>
                <w:sz w:val="20"/>
                <w:szCs w:val="20"/>
              </w:rPr>
              <w:t>launch</w:t>
            </w:r>
            <w:proofErr w:type="spellEnd"/>
          </w:p>
          <w:p w:rsidR="00E04B7B" w:rsidRPr="00D43D0D" w:rsidRDefault="00E04B7B" w:rsidP="00167E7E">
            <w:pPr>
              <w:spacing w:before="6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27 November </w:t>
            </w: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E04B7B" w:rsidRPr="00546361" w:rsidTr="00167E7E">
        <w:tc>
          <w:tcPr>
            <w:tcW w:w="2637" w:type="dxa"/>
          </w:tcPr>
          <w:p w:rsidR="00E04B7B" w:rsidRPr="00B11EA4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B11EA4">
              <w:rPr>
                <w:i/>
                <w:sz w:val="20"/>
                <w:szCs w:val="20"/>
                <w:lang w:val="en-US"/>
              </w:rPr>
              <w:t xml:space="preserve">Working meeting : </w:t>
            </w:r>
            <w:r w:rsidRPr="00D43D0D">
              <w:rPr>
                <w:i/>
                <w:sz w:val="20"/>
                <w:szCs w:val="20"/>
                <w:lang w:val="en-US"/>
              </w:rPr>
              <w:t>Design of priority actions, including budgeting</w:t>
            </w:r>
            <w:r>
              <w:rPr>
                <w:i/>
                <w:sz w:val="20"/>
                <w:szCs w:val="20"/>
                <w:lang w:val="en-US"/>
              </w:rPr>
              <w:t xml:space="preserve">, monitoring, and roles and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ersponsibilities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E04B7B" w:rsidRPr="00546361" w:rsidTr="00167E7E">
        <w:tc>
          <w:tcPr>
            <w:tcW w:w="2637" w:type="dxa"/>
          </w:tcPr>
          <w:p w:rsidR="00E04B7B" w:rsidRP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E04B7B">
              <w:rPr>
                <w:i/>
                <w:sz w:val="20"/>
                <w:szCs w:val="20"/>
                <w:lang w:val="en-US"/>
              </w:rPr>
              <w:t xml:space="preserve">Implementation of selected activities </w:t>
            </w:r>
          </w:p>
          <w:p w:rsidR="00E04B7B" w:rsidRP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E04B7B">
              <w:rPr>
                <w:i/>
                <w:sz w:val="20"/>
                <w:szCs w:val="20"/>
                <w:lang w:val="en-US"/>
              </w:rPr>
              <w:t xml:space="preserve">Inputs into  related </w:t>
            </w:r>
            <w:proofErr w:type="spellStart"/>
            <w:r w:rsidRPr="00E04B7B">
              <w:rPr>
                <w:i/>
                <w:sz w:val="20"/>
                <w:szCs w:val="20"/>
                <w:lang w:val="en-US"/>
              </w:rPr>
              <w:t>workstreams</w:t>
            </w:r>
            <w:proofErr w:type="spellEnd"/>
          </w:p>
          <w:p w:rsidR="00E04B7B" w:rsidRDefault="00E04B7B" w:rsidP="00D069C5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D43D0D">
              <w:rPr>
                <w:i/>
                <w:sz w:val="20"/>
                <w:szCs w:val="20"/>
                <w:lang w:val="en-US"/>
              </w:rPr>
              <w:t>Ad hoc meetings as needed</w:t>
            </w:r>
          </w:p>
        </w:tc>
        <w:tc>
          <w:tcPr>
            <w:tcW w:w="111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4812AA" w:rsidTr="00167E7E">
        <w:tc>
          <w:tcPr>
            <w:tcW w:w="2637" w:type="dxa"/>
          </w:tcPr>
          <w:p w:rsidR="004812AA" w:rsidRPr="00E04B7B" w:rsidRDefault="004812AA" w:rsidP="004812AA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D43D0D">
              <w:rPr>
                <w:i/>
                <w:sz w:val="20"/>
                <w:szCs w:val="20"/>
                <w:lang w:val="en-US"/>
              </w:rPr>
              <w:t xml:space="preserve">High level dialogues </w:t>
            </w:r>
          </w:p>
        </w:tc>
        <w:tc>
          <w:tcPr>
            <w:tcW w:w="1112" w:type="dxa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4812AA" w:rsidRDefault="004812AA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E04B7B" w:rsidRPr="00546361" w:rsidTr="00167E7E">
        <w:tc>
          <w:tcPr>
            <w:tcW w:w="2637" w:type="dxa"/>
          </w:tcPr>
          <w:p w:rsidR="00E04B7B" w:rsidRPr="00D77FF9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  <w:r w:rsidRPr="00D77FF9">
              <w:rPr>
                <w:i/>
                <w:sz w:val="20"/>
                <w:szCs w:val="20"/>
                <w:lang w:val="en-US"/>
              </w:rPr>
              <w:t xml:space="preserve">Working Meeting : </w:t>
            </w:r>
            <w:proofErr w:type="spellStart"/>
            <w:r w:rsidRPr="00D43D0D">
              <w:rPr>
                <w:i/>
                <w:sz w:val="20"/>
                <w:szCs w:val="20"/>
                <w:lang w:val="en-US"/>
              </w:rPr>
              <w:t>Mid term</w:t>
            </w:r>
            <w:proofErr w:type="spellEnd"/>
            <w:r w:rsidRPr="00D43D0D">
              <w:rPr>
                <w:i/>
                <w:sz w:val="20"/>
                <w:szCs w:val="20"/>
                <w:lang w:val="en-US"/>
              </w:rPr>
              <w:t xml:space="preserve"> progress and challenges</w:t>
            </w:r>
          </w:p>
        </w:tc>
        <w:tc>
          <w:tcPr>
            <w:tcW w:w="111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  <w:tr w:rsidR="00E04B7B" w:rsidRPr="00546361" w:rsidTr="00167E7E">
        <w:tc>
          <w:tcPr>
            <w:tcW w:w="2637" w:type="dxa"/>
          </w:tcPr>
          <w:p w:rsidR="00E04B7B" w:rsidRPr="00180B8E" w:rsidRDefault="00E04B7B" w:rsidP="00167E7E">
            <w:pPr>
              <w:tabs>
                <w:tab w:val="num" w:pos="720"/>
              </w:tabs>
              <w:spacing w:before="60"/>
              <w:rPr>
                <w:i/>
                <w:sz w:val="20"/>
                <w:szCs w:val="20"/>
                <w:lang w:val="en-US"/>
              </w:rPr>
            </w:pPr>
            <w:r w:rsidRPr="00D77FF9">
              <w:rPr>
                <w:i/>
                <w:sz w:val="20"/>
                <w:szCs w:val="20"/>
                <w:lang w:val="en-US"/>
              </w:rPr>
              <w:t xml:space="preserve">Working meeting : finalization of outputs </w:t>
            </w:r>
            <w:r>
              <w:rPr>
                <w:i/>
                <w:sz w:val="20"/>
                <w:szCs w:val="20"/>
                <w:lang w:val="en-US"/>
              </w:rPr>
              <w:t xml:space="preserve">; </w:t>
            </w:r>
            <w:r w:rsidRPr="00180B8E">
              <w:rPr>
                <w:i/>
                <w:sz w:val="20"/>
                <w:szCs w:val="20"/>
                <w:lang w:val="en-US"/>
              </w:rPr>
              <w:t>Communications on results ; Follow-up proposal (2016)</w:t>
            </w:r>
          </w:p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</w:tcPr>
          <w:p w:rsidR="00E04B7B" w:rsidRDefault="00E04B7B" w:rsidP="00167E7E">
            <w:pPr>
              <w:spacing w:before="60"/>
              <w:rPr>
                <w:i/>
                <w:sz w:val="20"/>
                <w:szCs w:val="20"/>
                <w:lang w:val="en-US"/>
              </w:rPr>
            </w:pPr>
          </w:p>
        </w:tc>
      </w:tr>
    </w:tbl>
    <w:p w:rsidR="00E04B7B" w:rsidRPr="004F103F" w:rsidRDefault="00E04B7B" w:rsidP="004F103F">
      <w:pPr>
        <w:spacing w:before="60" w:after="0" w:line="240" w:lineRule="auto"/>
        <w:ind w:left="284"/>
        <w:rPr>
          <w:i/>
          <w:sz w:val="20"/>
          <w:szCs w:val="20"/>
          <w:lang w:val="en-US"/>
        </w:rPr>
      </w:pPr>
    </w:p>
    <w:sectPr w:rsidR="00E04B7B" w:rsidRPr="004F103F" w:rsidSect="00E04B7B">
      <w:pgSz w:w="16838" w:h="11906" w:orient="landscape" w:code="9"/>
      <w:pgMar w:top="1418" w:right="1134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404"/>
    <w:multiLevelType w:val="hybridMultilevel"/>
    <w:tmpl w:val="D15AF4DC"/>
    <w:lvl w:ilvl="0" w:tplc="21D42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592F"/>
    <w:multiLevelType w:val="hybridMultilevel"/>
    <w:tmpl w:val="5F4A2F0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33D0"/>
    <w:multiLevelType w:val="hybridMultilevel"/>
    <w:tmpl w:val="F5DC8B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96350"/>
    <w:multiLevelType w:val="hybridMultilevel"/>
    <w:tmpl w:val="6C80CF96"/>
    <w:lvl w:ilvl="0" w:tplc="64C41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3EDC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B8F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2060B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C27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FFA32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D1EBD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EA44A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23CB2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848D1"/>
    <w:multiLevelType w:val="hybridMultilevel"/>
    <w:tmpl w:val="90D4A44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86D30"/>
    <w:multiLevelType w:val="hybridMultilevel"/>
    <w:tmpl w:val="2DC412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60011"/>
    <w:multiLevelType w:val="hybridMultilevel"/>
    <w:tmpl w:val="8EF825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24B27"/>
    <w:multiLevelType w:val="hybridMultilevel"/>
    <w:tmpl w:val="D59405FA"/>
    <w:lvl w:ilvl="0" w:tplc="21D42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6C12F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B2CFE"/>
    <w:multiLevelType w:val="hybridMultilevel"/>
    <w:tmpl w:val="6E042464"/>
    <w:lvl w:ilvl="0" w:tplc="8FFE6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C7915"/>
    <w:multiLevelType w:val="hybridMultilevel"/>
    <w:tmpl w:val="5C42C5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147AF"/>
    <w:multiLevelType w:val="hybridMultilevel"/>
    <w:tmpl w:val="B558A43C"/>
    <w:lvl w:ilvl="0" w:tplc="756C12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364B7"/>
    <w:multiLevelType w:val="hybridMultilevel"/>
    <w:tmpl w:val="FE72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97190"/>
    <w:multiLevelType w:val="hybridMultilevel"/>
    <w:tmpl w:val="FD983E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77383"/>
    <w:multiLevelType w:val="hybridMultilevel"/>
    <w:tmpl w:val="D15AF4DC"/>
    <w:lvl w:ilvl="0" w:tplc="21D42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732D8"/>
    <w:multiLevelType w:val="hybridMultilevel"/>
    <w:tmpl w:val="6F7A3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74C11"/>
    <w:multiLevelType w:val="hybridMultilevel"/>
    <w:tmpl w:val="B44C4B62"/>
    <w:lvl w:ilvl="0" w:tplc="3F8EA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48A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6D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A2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4E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01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E6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C4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4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93B3A3C"/>
    <w:multiLevelType w:val="hybridMultilevel"/>
    <w:tmpl w:val="7D767EFC"/>
    <w:lvl w:ilvl="0" w:tplc="F4E23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43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6E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68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A1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46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62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C9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8F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00A7B4F"/>
    <w:multiLevelType w:val="hybridMultilevel"/>
    <w:tmpl w:val="AA60C95C"/>
    <w:lvl w:ilvl="0" w:tplc="8FFE6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30B7E"/>
    <w:multiLevelType w:val="hybridMultilevel"/>
    <w:tmpl w:val="081208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7019E"/>
    <w:multiLevelType w:val="hybridMultilevel"/>
    <w:tmpl w:val="6102E15C"/>
    <w:lvl w:ilvl="0" w:tplc="32CC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5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CA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A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A6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A1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8B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41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0B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18"/>
  </w:num>
  <w:num w:numId="6">
    <w:abstractNumId w:val="1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19"/>
  </w:num>
  <w:num w:numId="12">
    <w:abstractNumId w:val="7"/>
  </w:num>
  <w:num w:numId="13">
    <w:abstractNumId w:val="11"/>
  </w:num>
  <w:num w:numId="14">
    <w:abstractNumId w:val="14"/>
  </w:num>
  <w:num w:numId="15">
    <w:abstractNumId w:val="17"/>
  </w:num>
  <w:num w:numId="16">
    <w:abstractNumId w:val="8"/>
  </w:num>
  <w:num w:numId="17">
    <w:abstractNumId w:val="3"/>
  </w:num>
  <w:num w:numId="18">
    <w:abstractNumId w:val="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1"/>
    <w:rsid w:val="00002D07"/>
    <w:rsid w:val="000072E1"/>
    <w:rsid w:val="00011814"/>
    <w:rsid w:val="000153A4"/>
    <w:rsid w:val="00015520"/>
    <w:rsid w:val="00017260"/>
    <w:rsid w:val="00021262"/>
    <w:rsid w:val="0002180D"/>
    <w:rsid w:val="00026A96"/>
    <w:rsid w:val="000319FB"/>
    <w:rsid w:val="00036959"/>
    <w:rsid w:val="00044E43"/>
    <w:rsid w:val="00045F75"/>
    <w:rsid w:val="00050861"/>
    <w:rsid w:val="000548C5"/>
    <w:rsid w:val="00055A45"/>
    <w:rsid w:val="00056643"/>
    <w:rsid w:val="000578D8"/>
    <w:rsid w:val="00065D5C"/>
    <w:rsid w:val="00070DD3"/>
    <w:rsid w:val="000725B9"/>
    <w:rsid w:val="0007634C"/>
    <w:rsid w:val="000763EC"/>
    <w:rsid w:val="000829A3"/>
    <w:rsid w:val="00084D4B"/>
    <w:rsid w:val="00086190"/>
    <w:rsid w:val="00086510"/>
    <w:rsid w:val="00093AB8"/>
    <w:rsid w:val="00095979"/>
    <w:rsid w:val="000962BA"/>
    <w:rsid w:val="000A1406"/>
    <w:rsid w:val="000A3312"/>
    <w:rsid w:val="000B13AE"/>
    <w:rsid w:val="000B4582"/>
    <w:rsid w:val="000B5DF7"/>
    <w:rsid w:val="000B6C51"/>
    <w:rsid w:val="000D1DA6"/>
    <w:rsid w:val="000D1F65"/>
    <w:rsid w:val="000D2C12"/>
    <w:rsid w:val="000D3BF3"/>
    <w:rsid w:val="000F0D21"/>
    <w:rsid w:val="000F166B"/>
    <w:rsid w:val="000F1DA1"/>
    <w:rsid w:val="000F540E"/>
    <w:rsid w:val="001059C4"/>
    <w:rsid w:val="001157E3"/>
    <w:rsid w:val="001178C3"/>
    <w:rsid w:val="00123C21"/>
    <w:rsid w:val="00127A4F"/>
    <w:rsid w:val="001360E5"/>
    <w:rsid w:val="00136ADF"/>
    <w:rsid w:val="00141086"/>
    <w:rsid w:val="00153F39"/>
    <w:rsid w:val="00153FAE"/>
    <w:rsid w:val="001600E9"/>
    <w:rsid w:val="001620D1"/>
    <w:rsid w:val="001637BD"/>
    <w:rsid w:val="0016732C"/>
    <w:rsid w:val="00171500"/>
    <w:rsid w:val="0017241A"/>
    <w:rsid w:val="00173032"/>
    <w:rsid w:val="001732C4"/>
    <w:rsid w:val="00184356"/>
    <w:rsid w:val="001846B6"/>
    <w:rsid w:val="00191B4F"/>
    <w:rsid w:val="001A2CE9"/>
    <w:rsid w:val="001B044A"/>
    <w:rsid w:val="001B62D3"/>
    <w:rsid w:val="001B6DF2"/>
    <w:rsid w:val="001C1D32"/>
    <w:rsid w:val="001C2228"/>
    <w:rsid w:val="001C6F6E"/>
    <w:rsid w:val="001D2AC0"/>
    <w:rsid w:val="001D36F2"/>
    <w:rsid w:val="001E162C"/>
    <w:rsid w:val="001E40C3"/>
    <w:rsid w:val="001E4A63"/>
    <w:rsid w:val="001E4F95"/>
    <w:rsid w:val="001F1883"/>
    <w:rsid w:val="001F38BE"/>
    <w:rsid w:val="001F41FB"/>
    <w:rsid w:val="00202487"/>
    <w:rsid w:val="00203345"/>
    <w:rsid w:val="00203712"/>
    <w:rsid w:val="00206395"/>
    <w:rsid w:val="002110D9"/>
    <w:rsid w:val="00213407"/>
    <w:rsid w:val="002159C5"/>
    <w:rsid w:val="0022083B"/>
    <w:rsid w:val="002213E3"/>
    <w:rsid w:val="00222507"/>
    <w:rsid w:val="00226A1E"/>
    <w:rsid w:val="00226C1D"/>
    <w:rsid w:val="0023065E"/>
    <w:rsid w:val="00232AE1"/>
    <w:rsid w:val="0023308D"/>
    <w:rsid w:val="00235B4D"/>
    <w:rsid w:val="00237A05"/>
    <w:rsid w:val="0024143C"/>
    <w:rsid w:val="00243AEE"/>
    <w:rsid w:val="002443DF"/>
    <w:rsid w:val="00252017"/>
    <w:rsid w:val="0025381F"/>
    <w:rsid w:val="00253DFB"/>
    <w:rsid w:val="00255677"/>
    <w:rsid w:val="002570D1"/>
    <w:rsid w:val="00262265"/>
    <w:rsid w:val="00262CE7"/>
    <w:rsid w:val="00262F2A"/>
    <w:rsid w:val="00263BB6"/>
    <w:rsid w:val="0026401A"/>
    <w:rsid w:val="00265B76"/>
    <w:rsid w:val="00266FAB"/>
    <w:rsid w:val="00275041"/>
    <w:rsid w:val="0027551E"/>
    <w:rsid w:val="002768E1"/>
    <w:rsid w:val="00277107"/>
    <w:rsid w:val="0029506F"/>
    <w:rsid w:val="0029570B"/>
    <w:rsid w:val="002A033E"/>
    <w:rsid w:val="002A0FBD"/>
    <w:rsid w:val="002A5A47"/>
    <w:rsid w:val="002A72DB"/>
    <w:rsid w:val="002A7360"/>
    <w:rsid w:val="002A7E96"/>
    <w:rsid w:val="002B007A"/>
    <w:rsid w:val="002B0B52"/>
    <w:rsid w:val="002B4E83"/>
    <w:rsid w:val="002B74AC"/>
    <w:rsid w:val="002D19B3"/>
    <w:rsid w:val="002D360E"/>
    <w:rsid w:val="002E04E3"/>
    <w:rsid w:val="002E16EA"/>
    <w:rsid w:val="002E4B0D"/>
    <w:rsid w:val="002E7C59"/>
    <w:rsid w:val="002F5C7E"/>
    <w:rsid w:val="002F67E3"/>
    <w:rsid w:val="002F75B1"/>
    <w:rsid w:val="00304957"/>
    <w:rsid w:val="00304B14"/>
    <w:rsid w:val="003060B7"/>
    <w:rsid w:val="00307B23"/>
    <w:rsid w:val="003169D3"/>
    <w:rsid w:val="003214F7"/>
    <w:rsid w:val="00321C79"/>
    <w:rsid w:val="003339F8"/>
    <w:rsid w:val="003378A5"/>
    <w:rsid w:val="00341E2B"/>
    <w:rsid w:val="00343AE0"/>
    <w:rsid w:val="0034444F"/>
    <w:rsid w:val="00346E3C"/>
    <w:rsid w:val="003479BE"/>
    <w:rsid w:val="00351D4B"/>
    <w:rsid w:val="00352299"/>
    <w:rsid w:val="00354935"/>
    <w:rsid w:val="00362427"/>
    <w:rsid w:val="00362E2D"/>
    <w:rsid w:val="00363D8D"/>
    <w:rsid w:val="00364266"/>
    <w:rsid w:val="0037226D"/>
    <w:rsid w:val="00372AA9"/>
    <w:rsid w:val="00373FA6"/>
    <w:rsid w:val="00380D19"/>
    <w:rsid w:val="003828B2"/>
    <w:rsid w:val="00382F39"/>
    <w:rsid w:val="00383C27"/>
    <w:rsid w:val="00383D18"/>
    <w:rsid w:val="0038401B"/>
    <w:rsid w:val="00386741"/>
    <w:rsid w:val="00391B2C"/>
    <w:rsid w:val="00395111"/>
    <w:rsid w:val="003A2338"/>
    <w:rsid w:val="003B178D"/>
    <w:rsid w:val="003B660E"/>
    <w:rsid w:val="003C47B9"/>
    <w:rsid w:val="003C566F"/>
    <w:rsid w:val="003C5774"/>
    <w:rsid w:val="003C6C39"/>
    <w:rsid w:val="003D04A7"/>
    <w:rsid w:val="003D2125"/>
    <w:rsid w:val="003D3A9E"/>
    <w:rsid w:val="003E1361"/>
    <w:rsid w:val="003E4887"/>
    <w:rsid w:val="003E61B4"/>
    <w:rsid w:val="003E7BEC"/>
    <w:rsid w:val="003E7DDC"/>
    <w:rsid w:val="003F0ADF"/>
    <w:rsid w:val="003F128B"/>
    <w:rsid w:val="003F13E5"/>
    <w:rsid w:val="003F20D6"/>
    <w:rsid w:val="00402C93"/>
    <w:rsid w:val="00404244"/>
    <w:rsid w:val="004060DD"/>
    <w:rsid w:val="00410A3F"/>
    <w:rsid w:val="00420A3D"/>
    <w:rsid w:val="00420C2E"/>
    <w:rsid w:val="004255C7"/>
    <w:rsid w:val="00427827"/>
    <w:rsid w:val="0043444E"/>
    <w:rsid w:val="00441587"/>
    <w:rsid w:val="004448F4"/>
    <w:rsid w:val="00444F90"/>
    <w:rsid w:val="00452B3B"/>
    <w:rsid w:val="004535A2"/>
    <w:rsid w:val="00454F30"/>
    <w:rsid w:val="00457B7D"/>
    <w:rsid w:val="004601E5"/>
    <w:rsid w:val="004630EB"/>
    <w:rsid w:val="00464B9A"/>
    <w:rsid w:val="00466721"/>
    <w:rsid w:val="0047599C"/>
    <w:rsid w:val="004812AA"/>
    <w:rsid w:val="0048336A"/>
    <w:rsid w:val="00484B61"/>
    <w:rsid w:val="00493C8B"/>
    <w:rsid w:val="00495E47"/>
    <w:rsid w:val="004A0820"/>
    <w:rsid w:val="004A2636"/>
    <w:rsid w:val="004A602E"/>
    <w:rsid w:val="004A7171"/>
    <w:rsid w:val="004B2C44"/>
    <w:rsid w:val="004B58D8"/>
    <w:rsid w:val="004B7425"/>
    <w:rsid w:val="004C767F"/>
    <w:rsid w:val="004D1316"/>
    <w:rsid w:val="004D37ED"/>
    <w:rsid w:val="004E18AA"/>
    <w:rsid w:val="004E1D00"/>
    <w:rsid w:val="004E6014"/>
    <w:rsid w:val="004F0822"/>
    <w:rsid w:val="004F103F"/>
    <w:rsid w:val="004F1DDB"/>
    <w:rsid w:val="004F691B"/>
    <w:rsid w:val="0050013F"/>
    <w:rsid w:val="00501797"/>
    <w:rsid w:val="00505A48"/>
    <w:rsid w:val="005104AA"/>
    <w:rsid w:val="00512B63"/>
    <w:rsid w:val="00515EA8"/>
    <w:rsid w:val="005234CB"/>
    <w:rsid w:val="00524E6D"/>
    <w:rsid w:val="00530A19"/>
    <w:rsid w:val="00532CDD"/>
    <w:rsid w:val="00533658"/>
    <w:rsid w:val="0054199C"/>
    <w:rsid w:val="00546361"/>
    <w:rsid w:val="00555463"/>
    <w:rsid w:val="005617CE"/>
    <w:rsid w:val="00570DB5"/>
    <w:rsid w:val="00572E20"/>
    <w:rsid w:val="005825EB"/>
    <w:rsid w:val="00587218"/>
    <w:rsid w:val="00592470"/>
    <w:rsid w:val="005953D5"/>
    <w:rsid w:val="00597508"/>
    <w:rsid w:val="005A1019"/>
    <w:rsid w:val="005A19F6"/>
    <w:rsid w:val="005A4A47"/>
    <w:rsid w:val="005A72D8"/>
    <w:rsid w:val="005B1FD5"/>
    <w:rsid w:val="005B4BCA"/>
    <w:rsid w:val="005C069B"/>
    <w:rsid w:val="005C28FE"/>
    <w:rsid w:val="005C7EFF"/>
    <w:rsid w:val="005D4334"/>
    <w:rsid w:val="005D5BE3"/>
    <w:rsid w:val="005E01E8"/>
    <w:rsid w:val="005E48D7"/>
    <w:rsid w:val="005E603E"/>
    <w:rsid w:val="005F5F98"/>
    <w:rsid w:val="00601658"/>
    <w:rsid w:val="00601D3B"/>
    <w:rsid w:val="00606265"/>
    <w:rsid w:val="006127B5"/>
    <w:rsid w:val="00613B52"/>
    <w:rsid w:val="00614EA4"/>
    <w:rsid w:val="006206EE"/>
    <w:rsid w:val="00623D5F"/>
    <w:rsid w:val="00626683"/>
    <w:rsid w:val="00626B7F"/>
    <w:rsid w:val="00632A62"/>
    <w:rsid w:val="0063793F"/>
    <w:rsid w:val="0064213A"/>
    <w:rsid w:val="00642AFB"/>
    <w:rsid w:val="00655785"/>
    <w:rsid w:val="00656C5C"/>
    <w:rsid w:val="00657C31"/>
    <w:rsid w:val="00661D1D"/>
    <w:rsid w:val="00666187"/>
    <w:rsid w:val="00670DF6"/>
    <w:rsid w:val="00672649"/>
    <w:rsid w:val="00675202"/>
    <w:rsid w:val="006812BE"/>
    <w:rsid w:val="00685855"/>
    <w:rsid w:val="0069088E"/>
    <w:rsid w:val="00691F6E"/>
    <w:rsid w:val="00693CF1"/>
    <w:rsid w:val="006A063D"/>
    <w:rsid w:val="006C1486"/>
    <w:rsid w:val="006C2420"/>
    <w:rsid w:val="006C3ECD"/>
    <w:rsid w:val="006C4442"/>
    <w:rsid w:val="006C4835"/>
    <w:rsid w:val="006C4FC7"/>
    <w:rsid w:val="006F0AE1"/>
    <w:rsid w:val="006F36C6"/>
    <w:rsid w:val="006F40D4"/>
    <w:rsid w:val="00701F37"/>
    <w:rsid w:val="00702A4B"/>
    <w:rsid w:val="00711645"/>
    <w:rsid w:val="00711932"/>
    <w:rsid w:val="00711EA2"/>
    <w:rsid w:val="00716282"/>
    <w:rsid w:val="00716967"/>
    <w:rsid w:val="00727B7D"/>
    <w:rsid w:val="007311B6"/>
    <w:rsid w:val="0073476F"/>
    <w:rsid w:val="00734F7F"/>
    <w:rsid w:val="00742138"/>
    <w:rsid w:val="007555A2"/>
    <w:rsid w:val="0076108F"/>
    <w:rsid w:val="00761E20"/>
    <w:rsid w:val="0077696B"/>
    <w:rsid w:val="00777AEC"/>
    <w:rsid w:val="007828A0"/>
    <w:rsid w:val="00784988"/>
    <w:rsid w:val="00785433"/>
    <w:rsid w:val="00785E87"/>
    <w:rsid w:val="007A10D6"/>
    <w:rsid w:val="007A1A37"/>
    <w:rsid w:val="007A4EC9"/>
    <w:rsid w:val="007B052D"/>
    <w:rsid w:val="007B057E"/>
    <w:rsid w:val="007B3FED"/>
    <w:rsid w:val="007B60C4"/>
    <w:rsid w:val="007B6ABD"/>
    <w:rsid w:val="007B7353"/>
    <w:rsid w:val="007C0F63"/>
    <w:rsid w:val="007C422D"/>
    <w:rsid w:val="007C46FA"/>
    <w:rsid w:val="007C7301"/>
    <w:rsid w:val="007D0E10"/>
    <w:rsid w:val="007D3045"/>
    <w:rsid w:val="007D3781"/>
    <w:rsid w:val="007D3DFF"/>
    <w:rsid w:val="007D4FD2"/>
    <w:rsid w:val="007D52A9"/>
    <w:rsid w:val="007D7038"/>
    <w:rsid w:val="007D79E4"/>
    <w:rsid w:val="007E078D"/>
    <w:rsid w:val="007E0AEA"/>
    <w:rsid w:val="007F096C"/>
    <w:rsid w:val="007F49FC"/>
    <w:rsid w:val="0080036F"/>
    <w:rsid w:val="00802511"/>
    <w:rsid w:val="00805CDD"/>
    <w:rsid w:val="00807259"/>
    <w:rsid w:val="008102ED"/>
    <w:rsid w:val="00810CA5"/>
    <w:rsid w:val="00817539"/>
    <w:rsid w:val="0082240F"/>
    <w:rsid w:val="00824828"/>
    <w:rsid w:val="00837040"/>
    <w:rsid w:val="00837B76"/>
    <w:rsid w:val="008415D3"/>
    <w:rsid w:val="008429DD"/>
    <w:rsid w:val="00842FF7"/>
    <w:rsid w:val="00843366"/>
    <w:rsid w:val="008533E2"/>
    <w:rsid w:val="00857C97"/>
    <w:rsid w:val="008602D7"/>
    <w:rsid w:val="00863CAD"/>
    <w:rsid w:val="00864A78"/>
    <w:rsid w:val="0086565D"/>
    <w:rsid w:val="008715D3"/>
    <w:rsid w:val="00871937"/>
    <w:rsid w:val="00872A0B"/>
    <w:rsid w:val="0087373F"/>
    <w:rsid w:val="00876382"/>
    <w:rsid w:val="00876CBB"/>
    <w:rsid w:val="00877EB5"/>
    <w:rsid w:val="00882673"/>
    <w:rsid w:val="008957AE"/>
    <w:rsid w:val="008A00CB"/>
    <w:rsid w:val="008A12EA"/>
    <w:rsid w:val="008A5168"/>
    <w:rsid w:val="008A797D"/>
    <w:rsid w:val="008B08D4"/>
    <w:rsid w:val="008B0FD3"/>
    <w:rsid w:val="008B1D10"/>
    <w:rsid w:val="008B25E4"/>
    <w:rsid w:val="008E35BC"/>
    <w:rsid w:val="008E728A"/>
    <w:rsid w:val="008F24CA"/>
    <w:rsid w:val="008F479A"/>
    <w:rsid w:val="00901A6E"/>
    <w:rsid w:val="009028B6"/>
    <w:rsid w:val="009040C1"/>
    <w:rsid w:val="009043BD"/>
    <w:rsid w:val="00910D54"/>
    <w:rsid w:val="00911B25"/>
    <w:rsid w:val="00915AEC"/>
    <w:rsid w:val="0092707C"/>
    <w:rsid w:val="00932E50"/>
    <w:rsid w:val="0094319C"/>
    <w:rsid w:val="0094427C"/>
    <w:rsid w:val="00951325"/>
    <w:rsid w:val="00957574"/>
    <w:rsid w:val="00960491"/>
    <w:rsid w:val="00961640"/>
    <w:rsid w:val="00964A83"/>
    <w:rsid w:val="00965B3F"/>
    <w:rsid w:val="009716BC"/>
    <w:rsid w:val="00974050"/>
    <w:rsid w:val="00975C6F"/>
    <w:rsid w:val="00976994"/>
    <w:rsid w:val="00977D3B"/>
    <w:rsid w:val="00977FDD"/>
    <w:rsid w:val="00980826"/>
    <w:rsid w:val="009843DC"/>
    <w:rsid w:val="009862E9"/>
    <w:rsid w:val="00990D04"/>
    <w:rsid w:val="00994DA8"/>
    <w:rsid w:val="009A075F"/>
    <w:rsid w:val="009A10B6"/>
    <w:rsid w:val="009B1D27"/>
    <w:rsid w:val="009B73A6"/>
    <w:rsid w:val="009B7899"/>
    <w:rsid w:val="009C2D06"/>
    <w:rsid w:val="009D11B8"/>
    <w:rsid w:val="009D22F4"/>
    <w:rsid w:val="009D2B49"/>
    <w:rsid w:val="009D526A"/>
    <w:rsid w:val="009D57E8"/>
    <w:rsid w:val="009D645E"/>
    <w:rsid w:val="009D7ECB"/>
    <w:rsid w:val="009E10F2"/>
    <w:rsid w:val="009E225C"/>
    <w:rsid w:val="009E7EE1"/>
    <w:rsid w:val="009F0122"/>
    <w:rsid w:val="009F0529"/>
    <w:rsid w:val="009F344D"/>
    <w:rsid w:val="009F56C2"/>
    <w:rsid w:val="009F5A3E"/>
    <w:rsid w:val="00A02282"/>
    <w:rsid w:val="00A027EA"/>
    <w:rsid w:val="00A03A9C"/>
    <w:rsid w:val="00A05680"/>
    <w:rsid w:val="00A11A0B"/>
    <w:rsid w:val="00A127E8"/>
    <w:rsid w:val="00A22AED"/>
    <w:rsid w:val="00A22AF5"/>
    <w:rsid w:val="00A24BCD"/>
    <w:rsid w:val="00A33F5D"/>
    <w:rsid w:val="00A36203"/>
    <w:rsid w:val="00A367A2"/>
    <w:rsid w:val="00A36E9C"/>
    <w:rsid w:val="00A37361"/>
    <w:rsid w:val="00A40647"/>
    <w:rsid w:val="00A43734"/>
    <w:rsid w:val="00A56870"/>
    <w:rsid w:val="00A657A6"/>
    <w:rsid w:val="00A65A04"/>
    <w:rsid w:val="00A70ED7"/>
    <w:rsid w:val="00A759E6"/>
    <w:rsid w:val="00A80DC6"/>
    <w:rsid w:val="00A81DF4"/>
    <w:rsid w:val="00A821C2"/>
    <w:rsid w:val="00A83C2D"/>
    <w:rsid w:val="00A86A88"/>
    <w:rsid w:val="00A87EC2"/>
    <w:rsid w:val="00A90ECB"/>
    <w:rsid w:val="00A94364"/>
    <w:rsid w:val="00A95157"/>
    <w:rsid w:val="00AA335F"/>
    <w:rsid w:val="00AA70B3"/>
    <w:rsid w:val="00AA71C9"/>
    <w:rsid w:val="00AB0DF4"/>
    <w:rsid w:val="00AB1523"/>
    <w:rsid w:val="00AB3208"/>
    <w:rsid w:val="00AB5DA0"/>
    <w:rsid w:val="00AC0597"/>
    <w:rsid w:val="00AC103D"/>
    <w:rsid w:val="00AC3E4E"/>
    <w:rsid w:val="00AC79CC"/>
    <w:rsid w:val="00AD178D"/>
    <w:rsid w:val="00AD4EA6"/>
    <w:rsid w:val="00AD7394"/>
    <w:rsid w:val="00AE07DA"/>
    <w:rsid w:val="00AE329B"/>
    <w:rsid w:val="00AE49B9"/>
    <w:rsid w:val="00AE7627"/>
    <w:rsid w:val="00AF3C56"/>
    <w:rsid w:val="00AF4336"/>
    <w:rsid w:val="00AF74DE"/>
    <w:rsid w:val="00AF7B6B"/>
    <w:rsid w:val="00B0213A"/>
    <w:rsid w:val="00B03192"/>
    <w:rsid w:val="00B03B28"/>
    <w:rsid w:val="00B05D6F"/>
    <w:rsid w:val="00B1456C"/>
    <w:rsid w:val="00B16463"/>
    <w:rsid w:val="00B17635"/>
    <w:rsid w:val="00B20D41"/>
    <w:rsid w:val="00B305AE"/>
    <w:rsid w:val="00B307F6"/>
    <w:rsid w:val="00B312C0"/>
    <w:rsid w:val="00B31D80"/>
    <w:rsid w:val="00B334B3"/>
    <w:rsid w:val="00B338E2"/>
    <w:rsid w:val="00B34B9E"/>
    <w:rsid w:val="00B34FF1"/>
    <w:rsid w:val="00B409FA"/>
    <w:rsid w:val="00B4588D"/>
    <w:rsid w:val="00B5074B"/>
    <w:rsid w:val="00B63970"/>
    <w:rsid w:val="00B659CA"/>
    <w:rsid w:val="00B703E9"/>
    <w:rsid w:val="00B705E5"/>
    <w:rsid w:val="00B7081E"/>
    <w:rsid w:val="00B74BE5"/>
    <w:rsid w:val="00B832E6"/>
    <w:rsid w:val="00B8778D"/>
    <w:rsid w:val="00BA36F4"/>
    <w:rsid w:val="00BA764E"/>
    <w:rsid w:val="00BB0CD1"/>
    <w:rsid w:val="00BB4A7E"/>
    <w:rsid w:val="00BB7AAA"/>
    <w:rsid w:val="00BD36E9"/>
    <w:rsid w:val="00BD5738"/>
    <w:rsid w:val="00BD625F"/>
    <w:rsid w:val="00BE6AFD"/>
    <w:rsid w:val="00BF5852"/>
    <w:rsid w:val="00BF5D0B"/>
    <w:rsid w:val="00BF7772"/>
    <w:rsid w:val="00C0125A"/>
    <w:rsid w:val="00C020A6"/>
    <w:rsid w:val="00C079E4"/>
    <w:rsid w:val="00C10A64"/>
    <w:rsid w:val="00C15C16"/>
    <w:rsid w:val="00C219BA"/>
    <w:rsid w:val="00C24876"/>
    <w:rsid w:val="00C30B58"/>
    <w:rsid w:val="00C31FC8"/>
    <w:rsid w:val="00C34263"/>
    <w:rsid w:val="00C342ED"/>
    <w:rsid w:val="00C45B0C"/>
    <w:rsid w:val="00C55217"/>
    <w:rsid w:val="00C57F7B"/>
    <w:rsid w:val="00C66444"/>
    <w:rsid w:val="00C736A6"/>
    <w:rsid w:val="00C776A8"/>
    <w:rsid w:val="00C805CF"/>
    <w:rsid w:val="00C81258"/>
    <w:rsid w:val="00C86F49"/>
    <w:rsid w:val="00CA1B8B"/>
    <w:rsid w:val="00CA2C24"/>
    <w:rsid w:val="00CB0AB1"/>
    <w:rsid w:val="00CB6413"/>
    <w:rsid w:val="00CC1355"/>
    <w:rsid w:val="00CC3B44"/>
    <w:rsid w:val="00CC3FD3"/>
    <w:rsid w:val="00CC5B2B"/>
    <w:rsid w:val="00CD069A"/>
    <w:rsid w:val="00CD072B"/>
    <w:rsid w:val="00CD3C83"/>
    <w:rsid w:val="00CD596E"/>
    <w:rsid w:val="00CE4048"/>
    <w:rsid w:val="00CE438E"/>
    <w:rsid w:val="00CE4CEF"/>
    <w:rsid w:val="00CF52C9"/>
    <w:rsid w:val="00CF710C"/>
    <w:rsid w:val="00D01BE8"/>
    <w:rsid w:val="00D03884"/>
    <w:rsid w:val="00D069C5"/>
    <w:rsid w:val="00D10ACD"/>
    <w:rsid w:val="00D11C4E"/>
    <w:rsid w:val="00D13C6F"/>
    <w:rsid w:val="00D177AA"/>
    <w:rsid w:val="00D25F71"/>
    <w:rsid w:val="00D32B66"/>
    <w:rsid w:val="00D34120"/>
    <w:rsid w:val="00D366DA"/>
    <w:rsid w:val="00D42343"/>
    <w:rsid w:val="00D45A2F"/>
    <w:rsid w:val="00D562CD"/>
    <w:rsid w:val="00D6100A"/>
    <w:rsid w:val="00D63BA8"/>
    <w:rsid w:val="00D64FC4"/>
    <w:rsid w:val="00D66EB0"/>
    <w:rsid w:val="00D77B50"/>
    <w:rsid w:val="00D90170"/>
    <w:rsid w:val="00D91112"/>
    <w:rsid w:val="00D91BB7"/>
    <w:rsid w:val="00D91E76"/>
    <w:rsid w:val="00D93AA4"/>
    <w:rsid w:val="00D94005"/>
    <w:rsid w:val="00D97F0D"/>
    <w:rsid w:val="00DA51C1"/>
    <w:rsid w:val="00DB6639"/>
    <w:rsid w:val="00DB7474"/>
    <w:rsid w:val="00DC014C"/>
    <w:rsid w:val="00DC5121"/>
    <w:rsid w:val="00DC7B77"/>
    <w:rsid w:val="00DD2674"/>
    <w:rsid w:val="00DD5C41"/>
    <w:rsid w:val="00DD750B"/>
    <w:rsid w:val="00DE12B7"/>
    <w:rsid w:val="00DF02F2"/>
    <w:rsid w:val="00E04757"/>
    <w:rsid w:val="00E04B7B"/>
    <w:rsid w:val="00E05E5F"/>
    <w:rsid w:val="00E0684F"/>
    <w:rsid w:val="00E07333"/>
    <w:rsid w:val="00E26CD9"/>
    <w:rsid w:val="00E26ECB"/>
    <w:rsid w:val="00E27A3F"/>
    <w:rsid w:val="00E44813"/>
    <w:rsid w:val="00E466CF"/>
    <w:rsid w:val="00E4789F"/>
    <w:rsid w:val="00E47B95"/>
    <w:rsid w:val="00E53DCD"/>
    <w:rsid w:val="00E542B6"/>
    <w:rsid w:val="00E62221"/>
    <w:rsid w:val="00E67FB3"/>
    <w:rsid w:val="00E71C39"/>
    <w:rsid w:val="00E73920"/>
    <w:rsid w:val="00E73E9D"/>
    <w:rsid w:val="00E86B44"/>
    <w:rsid w:val="00E87DE9"/>
    <w:rsid w:val="00E915B2"/>
    <w:rsid w:val="00E95E9F"/>
    <w:rsid w:val="00E96CEE"/>
    <w:rsid w:val="00EA1698"/>
    <w:rsid w:val="00EA2635"/>
    <w:rsid w:val="00EA7EA0"/>
    <w:rsid w:val="00EA7F57"/>
    <w:rsid w:val="00EB3B63"/>
    <w:rsid w:val="00EB4221"/>
    <w:rsid w:val="00EB4DD8"/>
    <w:rsid w:val="00EB5DA6"/>
    <w:rsid w:val="00EC4807"/>
    <w:rsid w:val="00EC7537"/>
    <w:rsid w:val="00ED448E"/>
    <w:rsid w:val="00ED5100"/>
    <w:rsid w:val="00ED62F0"/>
    <w:rsid w:val="00ED7BBB"/>
    <w:rsid w:val="00EE00C3"/>
    <w:rsid w:val="00EE21F6"/>
    <w:rsid w:val="00EE2910"/>
    <w:rsid w:val="00EF09B6"/>
    <w:rsid w:val="00EF1EA4"/>
    <w:rsid w:val="00EF39FF"/>
    <w:rsid w:val="00EF3B4F"/>
    <w:rsid w:val="00F0006E"/>
    <w:rsid w:val="00F0118E"/>
    <w:rsid w:val="00F02295"/>
    <w:rsid w:val="00F03902"/>
    <w:rsid w:val="00F05F01"/>
    <w:rsid w:val="00F12F0B"/>
    <w:rsid w:val="00F1456F"/>
    <w:rsid w:val="00F23907"/>
    <w:rsid w:val="00F253DB"/>
    <w:rsid w:val="00F269C2"/>
    <w:rsid w:val="00F27727"/>
    <w:rsid w:val="00F312EE"/>
    <w:rsid w:val="00F31DAE"/>
    <w:rsid w:val="00F32CEB"/>
    <w:rsid w:val="00F35F4D"/>
    <w:rsid w:val="00F411A9"/>
    <w:rsid w:val="00F431BB"/>
    <w:rsid w:val="00F44F91"/>
    <w:rsid w:val="00F46E28"/>
    <w:rsid w:val="00F47DFA"/>
    <w:rsid w:val="00F564C0"/>
    <w:rsid w:val="00F62331"/>
    <w:rsid w:val="00F64B79"/>
    <w:rsid w:val="00F65321"/>
    <w:rsid w:val="00F66479"/>
    <w:rsid w:val="00F67E29"/>
    <w:rsid w:val="00F72A4A"/>
    <w:rsid w:val="00F812B0"/>
    <w:rsid w:val="00F842FA"/>
    <w:rsid w:val="00F84566"/>
    <w:rsid w:val="00F93D1D"/>
    <w:rsid w:val="00F953AC"/>
    <w:rsid w:val="00F95DD6"/>
    <w:rsid w:val="00F97A83"/>
    <w:rsid w:val="00FA21E4"/>
    <w:rsid w:val="00FB1E83"/>
    <w:rsid w:val="00FB2B8B"/>
    <w:rsid w:val="00FC64AF"/>
    <w:rsid w:val="00FC6E9F"/>
    <w:rsid w:val="00FD51D6"/>
    <w:rsid w:val="00FD7584"/>
    <w:rsid w:val="00FD7DA2"/>
    <w:rsid w:val="00FE004F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E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21"/>
    <w:pPr>
      <w:ind w:left="720"/>
      <w:contextualSpacing/>
    </w:pPr>
  </w:style>
  <w:style w:type="table" w:styleId="TableGrid">
    <w:name w:val="Table Grid"/>
    <w:basedOn w:val="TableNormal"/>
    <w:uiPriority w:val="59"/>
    <w:rsid w:val="0046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91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91BB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1">
    <w:name w:val="Light Shading Accent 1"/>
    <w:basedOn w:val="TableNormal"/>
    <w:uiPriority w:val="60"/>
    <w:rsid w:val="00D91B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F1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A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F1E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E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21"/>
    <w:pPr>
      <w:ind w:left="720"/>
      <w:contextualSpacing/>
    </w:pPr>
  </w:style>
  <w:style w:type="table" w:styleId="TableGrid">
    <w:name w:val="Table Grid"/>
    <w:basedOn w:val="TableNormal"/>
    <w:uiPriority w:val="59"/>
    <w:rsid w:val="0046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91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91BB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1">
    <w:name w:val="Light Shading Accent 1"/>
    <w:basedOn w:val="TableNormal"/>
    <w:uiPriority w:val="60"/>
    <w:rsid w:val="00D91B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F1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A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F1E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9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9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5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52D0-7161-47A8-BA9A-60D849A8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Geneva RO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Estelle FACH</cp:lastModifiedBy>
  <cp:revision>7</cp:revision>
  <dcterms:created xsi:type="dcterms:W3CDTF">2014-11-17T12:39:00Z</dcterms:created>
  <dcterms:modified xsi:type="dcterms:W3CDTF">2014-11-25T07:07:00Z</dcterms:modified>
</cp:coreProperties>
</file>