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xml" ContentType="application/xml"/>
  <Default Extension="png" ContentType="image/png"/>
  <Override PartName="/word/webSettings.xml" ContentType="application/vnd.openxmlformats-officedocument.wordprocessingml.webSettings+xml"/>
  <Override PartName="/customXml/itemProps1.xml" ContentType="application/vnd.openxmlformats-officedocument.customXmlProperties+xml"/>
  <Override PartName="/word/endnotes.xml" ContentType="application/vnd.openxmlformats-officedocument.wordprocessingml.endnote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3A77" w:rsidRPr="005D1B21" w:rsidRDefault="00693A77" w:rsidP="00693A77">
      <w:pPr>
        <w:pStyle w:val="PlainText"/>
        <w:jc w:val="center"/>
        <w:rPr>
          <w:rFonts w:asciiTheme="minorHAnsi" w:hAnsiTheme="minorHAnsi" w:cstheme="minorHAnsi"/>
          <w:b/>
          <w:sz w:val="24"/>
          <w:szCs w:val="24"/>
          <w:lang w:val="en-GB"/>
        </w:rPr>
      </w:pPr>
      <w:r w:rsidRPr="005D1B21">
        <w:rPr>
          <w:rFonts w:asciiTheme="minorHAnsi" w:hAnsiTheme="minorHAnsi" w:cstheme="minorHAnsi"/>
          <w:b/>
          <w:noProof/>
          <w:sz w:val="24"/>
          <w:szCs w:val="24"/>
          <w:lang w:val="en-US"/>
        </w:rPr>
        <w:drawing>
          <wp:inline distT="0" distB="0" distL="0" distR="0">
            <wp:extent cx="1393758" cy="1049339"/>
            <wp:effectExtent l="19050" t="0" r="0" b="0"/>
            <wp:docPr id="1" name="Picture 0" descr="UN-REDD_full_logo_EN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REDD_full_logo_EN (2).png"/>
                    <pic:cNvPicPr/>
                  </pic:nvPicPr>
                  <pic:blipFill>
                    <a:blip r:embed="rId8" cstate="print"/>
                    <a:stretch>
                      <a:fillRect/>
                    </a:stretch>
                  </pic:blipFill>
                  <pic:spPr>
                    <a:xfrm>
                      <a:off x="0" y="0"/>
                      <a:ext cx="1395788" cy="1050867"/>
                    </a:xfrm>
                    <a:prstGeom prst="rect">
                      <a:avLst/>
                    </a:prstGeom>
                  </pic:spPr>
                </pic:pic>
              </a:graphicData>
            </a:graphic>
          </wp:inline>
        </w:drawing>
      </w:r>
    </w:p>
    <w:p w:rsidR="00693A77" w:rsidRPr="005D1B21" w:rsidRDefault="00693A77" w:rsidP="006E3FA3">
      <w:pPr>
        <w:pStyle w:val="PlainText"/>
        <w:rPr>
          <w:rFonts w:asciiTheme="minorHAnsi" w:hAnsiTheme="minorHAnsi" w:cstheme="minorHAnsi"/>
          <w:b/>
          <w:sz w:val="24"/>
          <w:szCs w:val="24"/>
          <w:lang w:val="en-GB"/>
        </w:rPr>
      </w:pPr>
    </w:p>
    <w:p w:rsidR="00EF0F36" w:rsidRPr="005D1B21" w:rsidRDefault="00EF0F36" w:rsidP="006E3FA3">
      <w:pPr>
        <w:pStyle w:val="PlainText"/>
        <w:rPr>
          <w:rFonts w:asciiTheme="minorHAnsi" w:hAnsiTheme="minorHAnsi" w:cstheme="minorHAnsi"/>
          <w:b/>
          <w:sz w:val="32"/>
          <w:szCs w:val="24"/>
          <w:lang w:val="en-GB"/>
        </w:rPr>
      </w:pPr>
    </w:p>
    <w:p w:rsidR="006E3FA3" w:rsidRPr="00A357B6" w:rsidRDefault="00693A77" w:rsidP="00CD0FF0">
      <w:pPr>
        <w:pStyle w:val="PlainText"/>
        <w:jc w:val="center"/>
        <w:rPr>
          <w:rFonts w:asciiTheme="minorHAnsi" w:hAnsiTheme="minorHAnsi" w:cstheme="minorHAnsi"/>
          <w:b/>
          <w:sz w:val="32"/>
          <w:szCs w:val="32"/>
          <w:lang w:val="en-GB"/>
        </w:rPr>
      </w:pPr>
      <w:r w:rsidRPr="005D1B21">
        <w:rPr>
          <w:rFonts w:asciiTheme="minorHAnsi" w:hAnsiTheme="minorHAnsi" w:cstheme="minorHAnsi"/>
          <w:b/>
          <w:sz w:val="32"/>
          <w:szCs w:val="24"/>
          <w:lang w:val="en-GB"/>
        </w:rPr>
        <w:t xml:space="preserve">Detailed concept note </w:t>
      </w:r>
      <w:r w:rsidRPr="00A357B6">
        <w:rPr>
          <w:rFonts w:asciiTheme="minorHAnsi" w:hAnsiTheme="minorHAnsi" w:cstheme="minorHAnsi"/>
          <w:b/>
          <w:sz w:val="32"/>
          <w:szCs w:val="24"/>
          <w:lang w:val="en-GB"/>
        </w:rPr>
        <w:t xml:space="preserve">for </w:t>
      </w:r>
      <w:r w:rsidRPr="00A357B6">
        <w:rPr>
          <w:rFonts w:asciiTheme="minorHAnsi" w:hAnsiTheme="minorHAnsi" w:cstheme="minorHAnsi"/>
          <w:b/>
          <w:sz w:val="32"/>
          <w:szCs w:val="32"/>
          <w:lang w:val="en-GB"/>
        </w:rPr>
        <w:t xml:space="preserve">Targeted Support on </w:t>
      </w:r>
      <w:r w:rsidR="00A357B6" w:rsidRPr="00A357B6">
        <w:rPr>
          <w:rFonts w:asciiTheme="minorHAnsi" w:hAnsiTheme="minorHAnsi" w:cstheme="minorHAnsi"/>
          <w:b/>
          <w:sz w:val="32"/>
          <w:szCs w:val="32"/>
          <w:lang w:val="en-GB"/>
        </w:rPr>
        <w:t>Addressing Corruption Risks and Capacity Building on Social Impacts</w:t>
      </w:r>
      <w:r w:rsidR="006A1704" w:rsidRPr="00A357B6">
        <w:rPr>
          <w:rFonts w:asciiTheme="minorHAnsi" w:hAnsiTheme="minorHAnsi" w:cstheme="minorHAnsi"/>
          <w:b/>
          <w:sz w:val="32"/>
          <w:szCs w:val="32"/>
          <w:lang w:val="en-GB"/>
        </w:rPr>
        <w:t xml:space="preserve"> in </w:t>
      </w:r>
      <w:r w:rsidR="00CD0FF0" w:rsidRPr="00A357B6">
        <w:rPr>
          <w:rFonts w:asciiTheme="minorHAnsi" w:hAnsiTheme="minorHAnsi" w:cstheme="minorHAnsi"/>
          <w:b/>
          <w:sz w:val="32"/>
          <w:szCs w:val="32"/>
          <w:lang w:val="en-GB"/>
        </w:rPr>
        <w:t>B</w:t>
      </w:r>
      <w:r w:rsidR="00A357B6" w:rsidRPr="00A357B6">
        <w:rPr>
          <w:rFonts w:asciiTheme="minorHAnsi" w:hAnsiTheme="minorHAnsi" w:cstheme="minorHAnsi"/>
          <w:b/>
          <w:sz w:val="32"/>
          <w:szCs w:val="32"/>
          <w:lang w:val="en-GB"/>
        </w:rPr>
        <w:t>angladesh</w:t>
      </w:r>
    </w:p>
    <w:p w:rsidR="006E3FA3" w:rsidRPr="005D1B21" w:rsidRDefault="006E3FA3" w:rsidP="006E3FA3">
      <w:pPr>
        <w:pStyle w:val="PlainText"/>
        <w:rPr>
          <w:rFonts w:asciiTheme="minorHAnsi" w:hAnsiTheme="minorHAnsi" w:cstheme="minorHAnsi"/>
          <w:sz w:val="24"/>
          <w:szCs w:val="24"/>
          <w:lang w:val="en-GB"/>
        </w:rPr>
      </w:pPr>
    </w:p>
    <w:p w:rsidR="002B6A2E" w:rsidRPr="005D1B21" w:rsidRDefault="006E3FA3" w:rsidP="002B6A2E">
      <w:pPr>
        <w:pStyle w:val="PlainText"/>
        <w:numPr>
          <w:ilvl w:val="0"/>
          <w:numId w:val="3"/>
        </w:numPr>
        <w:rPr>
          <w:rFonts w:asciiTheme="minorHAnsi" w:hAnsiTheme="minorHAnsi" w:cstheme="minorHAnsi"/>
          <w:b/>
          <w:sz w:val="24"/>
          <w:szCs w:val="24"/>
          <w:lang w:val="en-GB"/>
        </w:rPr>
      </w:pPr>
      <w:r w:rsidRPr="005D1B21">
        <w:rPr>
          <w:rFonts w:asciiTheme="minorHAnsi" w:hAnsiTheme="minorHAnsi" w:cstheme="minorHAnsi"/>
          <w:b/>
          <w:sz w:val="24"/>
          <w:szCs w:val="24"/>
          <w:lang w:val="en-GB"/>
        </w:rPr>
        <w:t>Introduction/ background</w:t>
      </w:r>
    </w:p>
    <w:p w:rsidR="002B6A2E" w:rsidRPr="005D1B21" w:rsidRDefault="002B6A2E" w:rsidP="002B6A2E">
      <w:pPr>
        <w:pStyle w:val="PlainText"/>
        <w:rPr>
          <w:rFonts w:asciiTheme="minorHAnsi" w:hAnsiTheme="minorHAnsi" w:cstheme="minorHAnsi"/>
          <w:sz w:val="24"/>
          <w:szCs w:val="24"/>
          <w:lang w:val="en-GB"/>
        </w:rPr>
      </w:pPr>
    </w:p>
    <w:p w:rsidR="002B6A2E" w:rsidRPr="005D1B21" w:rsidRDefault="002B6A2E" w:rsidP="005D1B21">
      <w:pPr>
        <w:pStyle w:val="PlainText"/>
        <w:jc w:val="both"/>
        <w:rPr>
          <w:rFonts w:asciiTheme="minorHAnsi" w:hAnsiTheme="minorHAnsi" w:cstheme="minorHAnsi"/>
          <w:sz w:val="24"/>
          <w:szCs w:val="24"/>
          <w:lang w:val="en-GB"/>
        </w:rPr>
      </w:pPr>
      <w:r w:rsidRPr="005D1B21">
        <w:rPr>
          <w:rFonts w:asciiTheme="minorHAnsi" w:hAnsiTheme="minorHAnsi" w:cstheme="minorHAnsi"/>
          <w:sz w:val="24"/>
          <w:szCs w:val="24"/>
          <w:lang w:val="en-GB"/>
        </w:rPr>
        <w:t xml:space="preserve">The UN-REDD </w:t>
      </w:r>
      <w:r w:rsidR="00E84A78" w:rsidRPr="005D1B21">
        <w:rPr>
          <w:rFonts w:asciiTheme="minorHAnsi" w:hAnsiTheme="minorHAnsi" w:cstheme="minorHAnsi"/>
          <w:sz w:val="24"/>
          <w:szCs w:val="24"/>
          <w:lang w:val="en-GB"/>
        </w:rPr>
        <w:t>Programme</w:t>
      </w:r>
      <w:r w:rsidRPr="005D1B21">
        <w:rPr>
          <w:rFonts w:asciiTheme="minorHAnsi" w:hAnsiTheme="minorHAnsi" w:cstheme="minorHAnsi"/>
          <w:sz w:val="24"/>
          <w:szCs w:val="24"/>
          <w:lang w:val="en-GB"/>
        </w:rPr>
        <w:t>‘</w:t>
      </w:r>
      <w:r w:rsidR="00E84A78" w:rsidRPr="005D1B21">
        <w:rPr>
          <w:rFonts w:asciiTheme="minorHAnsi" w:hAnsiTheme="minorHAnsi" w:cstheme="minorHAnsi"/>
          <w:sz w:val="24"/>
          <w:szCs w:val="24"/>
          <w:lang w:val="en-GB"/>
        </w:rPr>
        <w:t xml:space="preserve">s </w:t>
      </w:r>
      <w:r w:rsidRPr="005D1B21">
        <w:rPr>
          <w:rFonts w:asciiTheme="minorHAnsi" w:hAnsiTheme="minorHAnsi" w:cstheme="minorHAnsi"/>
          <w:sz w:val="24"/>
          <w:szCs w:val="24"/>
          <w:lang w:val="en-GB"/>
        </w:rPr>
        <w:t xml:space="preserve"> ‘Support to National Actions - Global Programme Framework Document 2011-2015  » defines targeted support as “All UN-REDD Programme partner countries are eligible to receive targeted support, depending upon availability of funds and capacity of the three agencies. In practical terms, targeted support means specific technical advice and other capacity strengthening support that a country may request on a critical REDD+ readiness aspect it has identified, which is not covered through other multilateral or bilateral initiatives and where the UN-REDD Programme has comparative advantage to provide such support.  Targeted support is intended to be small-scale, demand-driven, and technical or advisory in nature, and is provided to countries by the participating UN agencies in response to country needs. It can be provided in the form of backstopping of National Programmes, or other specific technical support under the Global Programme on a critical aspect of REDD+ readiness in a country, which is not available through National Programmes or through other initiatives.”</w:t>
      </w:r>
    </w:p>
    <w:p w:rsidR="006A1704" w:rsidRPr="005D1B21" w:rsidRDefault="006A1704" w:rsidP="00693A77">
      <w:pPr>
        <w:pStyle w:val="PlainText"/>
        <w:rPr>
          <w:rFonts w:asciiTheme="minorHAnsi" w:hAnsiTheme="minorHAnsi" w:cstheme="minorHAnsi"/>
          <w:sz w:val="24"/>
          <w:szCs w:val="24"/>
          <w:lang w:val="en-GB"/>
        </w:rPr>
      </w:pPr>
    </w:p>
    <w:p w:rsidR="006A1704" w:rsidRPr="005D1B21" w:rsidRDefault="006A1704" w:rsidP="00693A77">
      <w:pPr>
        <w:pStyle w:val="PlainText"/>
        <w:rPr>
          <w:rFonts w:asciiTheme="minorHAnsi" w:hAnsiTheme="minorHAnsi" w:cstheme="minorHAnsi"/>
          <w:i/>
          <w:sz w:val="24"/>
          <w:szCs w:val="24"/>
          <w:lang w:val="en-GB"/>
        </w:rPr>
      </w:pPr>
      <w:r w:rsidRPr="005D1B21">
        <w:rPr>
          <w:rFonts w:asciiTheme="minorHAnsi" w:hAnsiTheme="minorHAnsi" w:cstheme="minorHAnsi"/>
          <w:sz w:val="24"/>
          <w:szCs w:val="24"/>
          <w:lang w:val="en-GB"/>
        </w:rPr>
        <w:t xml:space="preserve">This note </w:t>
      </w:r>
      <w:r w:rsidR="007E084F" w:rsidRPr="005D1B21">
        <w:rPr>
          <w:rFonts w:asciiTheme="minorHAnsi" w:hAnsiTheme="minorHAnsi" w:cstheme="minorHAnsi"/>
          <w:sz w:val="24"/>
          <w:szCs w:val="24"/>
          <w:lang w:val="en-GB"/>
        </w:rPr>
        <w:t xml:space="preserve">replaces </w:t>
      </w:r>
      <w:r w:rsidRPr="005D1B21">
        <w:rPr>
          <w:rFonts w:asciiTheme="minorHAnsi" w:hAnsiTheme="minorHAnsi" w:cstheme="minorHAnsi"/>
          <w:sz w:val="24"/>
          <w:szCs w:val="24"/>
          <w:lang w:val="en-GB"/>
        </w:rPr>
        <w:t xml:space="preserve">the initial concept note provided on </w:t>
      </w:r>
      <w:r w:rsidR="00DE4038">
        <w:rPr>
          <w:rFonts w:asciiTheme="minorHAnsi" w:hAnsiTheme="minorHAnsi" w:cstheme="minorHAnsi"/>
          <w:sz w:val="24"/>
          <w:szCs w:val="24"/>
          <w:lang w:val="en-GB"/>
        </w:rPr>
        <w:t>22 March, 2012</w:t>
      </w:r>
      <w:r w:rsidRPr="005D1B21">
        <w:rPr>
          <w:rFonts w:asciiTheme="minorHAnsi" w:hAnsiTheme="minorHAnsi" w:cstheme="minorHAnsi"/>
          <w:sz w:val="24"/>
          <w:szCs w:val="24"/>
          <w:lang w:val="en-GB"/>
        </w:rPr>
        <w:t xml:space="preserve"> and available [here] </w:t>
      </w:r>
      <w:r w:rsidRPr="005D1B21">
        <w:rPr>
          <w:rFonts w:asciiTheme="minorHAnsi" w:hAnsiTheme="minorHAnsi" w:cstheme="minorHAnsi"/>
          <w:i/>
          <w:sz w:val="24"/>
          <w:szCs w:val="24"/>
          <w:lang w:val="en-GB"/>
        </w:rPr>
        <w:t xml:space="preserve">(hyperlink on the </w:t>
      </w:r>
      <w:hyperlink r:id="rId9" w:history="1">
        <w:r w:rsidRPr="005D1B21">
          <w:rPr>
            <w:rStyle w:val="Hyperlink"/>
            <w:rFonts w:asciiTheme="minorHAnsi" w:hAnsiTheme="minorHAnsi" w:cstheme="minorHAnsi"/>
            <w:i/>
            <w:sz w:val="24"/>
            <w:szCs w:val="24"/>
            <w:lang w:val="en-GB"/>
          </w:rPr>
          <w:t>workspace country folder</w:t>
        </w:r>
      </w:hyperlink>
      <w:r w:rsidRPr="005D1B21">
        <w:rPr>
          <w:rFonts w:asciiTheme="minorHAnsi" w:hAnsiTheme="minorHAnsi" w:cstheme="minorHAnsi"/>
          <w:i/>
          <w:sz w:val="24"/>
          <w:szCs w:val="24"/>
          <w:lang w:val="en-GB"/>
        </w:rPr>
        <w:t xml:space="preserve"> </w:t>
      </w:r>
      <w:r w:rsidR="00DE4038">
        <w:rPr>
          <w:rFonts w:asciiTheme="minorHAnsi" w:hAnsiTheme="minorHAnsi" w:cstheme="minorHAnsi"/>
          <w:i/>
          <w:sz w:val="24"/>
          <w:szCs w:val="24"/>
          <w:lang w:val="en-GB"/>
        </w:rPr>
        <w:t>to be added</w:t>
      </w:r>
      <w:r w:rsidRPr="005D1B21">
        <w:rPr>
          <w:rFonts w:asciiTheme="minorHAnsi" w:hAnsiTheme="minorHAnsi" w:cstheme="minorHAnsi"/>
          <w:i/>
          <w:sz w:val="24"/>
          <w:szCs w:val="24"/>
          <w:lang w:val="en-GB"/>
        </w:rPr>
        <w:t>)</w:t>
      </w:r>
    </w:p>
    <w:p w:rsidR="003C1E21" w:rsidRPr="005D1B21" w:rsidRDefault="003C1E21" w:rsidP="00693A77">
      <w:pPr>
        <w:pStyle w:val="PlainText"/>
        <w:rPr>
          <w:rFonts w:asciiTheme="minorHAnsi" w:hAnsiTheme="minorHAnsi" w:cstheme="minorHAnsi"/>
          <w:i/>
          <w:sz w:val="24"/>
          <w:szCs w:val="24"/>
          <w:lang w:val="en-GB"/>
        </w:rPr>
      </w:pPr>
    </w:p>
    <w:p w:rsidR="00693A77" w:rsidRPr="005D1B21" w:rsidRDefault="00693A77" w:rsidP="00693A77">
      <w:pPr>
        <w:pStyle w:val="PlainText"/>
        <w:rPr>
          <w:rFonts w:asciiTheme="minorHAnsi" w:hAnsiTheme="minorHAnsi" w:cstheme="minorHAnsi"/>
          <w:sz w:val="24"/>
          <w:szCs w:val="24"/>
          <w:lang w:val="en-GB"/>
        </w:rPr>
      </w:pPr>
    </w:p>
    <w:p w:rsidR="0020699A" w:rsidRPr="005D1B21" w:rsidRDefault="0020699A" w:rsidP="0020699A">
      <w:pPr>
        <w:widowControl w:val="0"/>
        <w:autoSpaceDE w:val="0"/>
        <w:autoSpaceDN w:val="0"/>
        <w:adjustRightInd w:val="0"/>
        <w:rPr>
          <w:rFonts w:cstheme="minorHAnsi"/>
          <w:b/>
          <w:sz w:val="24"/>
          <w:szCs w:val="24"/>
          <w:lang w:val="en-GB"/>
        </w:rPr>
      </w:pPr>
      <w:r w:rsidRPr="005D1B21">
        <w:rPr>
          <w:rFonts w:cstheme="minorHAnsi"/>
          <w:b/>
          <w:sz w:val="24"/>
          <w:szCs w:val="24"/>
          <w:lang w:val="en-GB"/>
        </w:rPr>
        <w:t>Type</w:t>
      </w:r>
      <w:r w:rsidR="002B6A2E" w:rsidRPr="005D1B21">
        <w:rPr>
          <w:rFonts w:cstheme="minorHAnsi"/>
          <w:b/>
          <w:sz w:val="24"/>
          <w:szCs w:val="24"/>
          <w:lang w:val="en-GB"/>
        </w:rPr>
        <w:t>(</w:t>
      </w:r>
      <w:r w:rsidRPr="005D1B21">
        <w:rPr>
          <w:rFonts w:cstheme="minorHAnsi"/>
          <w:b/>
          <w:sz w:val="24"/>
          <w:szCs w:val="24"/>
          <w:lang w:val="en-GB"/>
        </w:rPr>
        <w:t>s</w:t>
      </w:r>
      <w:r w:rsidR="002B6A2E" w:rsidRPr="005D1B21">
        <w:rPr>
          <w:rFonts w:cstheme="minorHAnsi"/>
          <w:b/>
          <w:sz w:val="24"/>
          <w:szCs w:val="24"/>
          <w:lang w:val="en-GB"/>
        </w:rPr>
        <w:t>)</w:t>
      </w:r>
      <w:r w:rsidRPr="005D1B21">
        <w:rPr>
          <w:rFonts w:cstheme="minorHAnsi"/>
          <w:b/>
          <w:sz w:val="24"/>
          <w:szCs w:val="24"/>
          <w:lang w:val="en-GB"/>
        </w:rPr>
        <w:t xml:space="preserve"> of Targeted Support - Please select as appropriate </w:t>
      </w:r>
    </w:p>
    <w:p w:rsidR="002B6A2E" w:rsidRPr="005D1B21" w:rsidRDefault="0020699A" w:rsidP="005D1B21">
      <w:pPr>
        <w:widowControl w:val="0"/>
        <w:autoSpaceDE w:val="0"/>
        <w:autoSpaceDN w:val="0"/>
        <w:adjustRightInd w:val="0"/>
        <w:jc w:val="both"/>
        <w:rPr>
          <w:rFonts w:cstheme="minorHAnsi"/>
          <w:noProof w:val="0"/>
          <w:sz w:val="24"/>
          <w:szCs w:val="24"/>
          <w:lang w:val="en-GB"/>
        </w:rPr>
      </w:pPr>
      <w:r w:rsidRPr="005D1B21">
        <w:rPr>
          <w:rFonts w:cstheme="minorHAnsi"/>
          <w:noProof w:val="0"/>
          <w:sz w:val="24"/>
          <w:szCs w:val="24"/>
          <w:lang w:val="en-GB"/>
        </w:rPr>
        <w:sym w:font="Wingdings" w:char="F071"/>
      </w:r>
      <w:r w:rsidR="002B6A2E" w:rsidRPr="005D1B21">
        <w:rPr>
          <w:rFonts w:cstheme="minorHAnsi"/>
          <w:noProof w:val="0"/>
          <w:sz w:val="24"/>
          <w:szCs w:val="24"/>
          <w:lang w:val="en-GB"/>
        </w:rPr>
        <w:t xml:space="preserve"> </w:t>
      </w:r>
      <w:r w:rsidRPr="005D1B21">
        <w:rPr>
          <w:rFonts w:cstheme="minorHAnsi"/>
          <w:noProof w:val="0"/>
          <w:sz w:val="24"/>
          <w:szCs w:val="24"/>
          <w:lang w:val="en-GB"/>
        </w:rPr>
        <w:t xml:space="preserve">Funding for REDD + activities implemented at the national level in support of existing UN-REDD National Programmes </w:t>
      </w:r>
    </w:p>
    <w:p w:rsidR="0020699A" w:rsidRPr="005D1B21" w:rsidRDefault="00195AA5" w:rsidP="005D1B21">
      <w:pPr>
        <w:widowControl w:val="0"/>
        <w:autoSpaceDE w:val="0"/>
        <w:autoSpaceDN w:val="0"/>
        <w:adjustRightInd w:val="0"/>
        <w:jc w:val="both"/>
        <w:rPr>
          <w:rFonts w:cstheme="minorHAnsi"/>
          <w:noProof w:val="0"/>
          <w:sz w:val="24"/>
          <w:szCs w:val="24"/>
          <w:lang w:val="en-GB"/>
        </w:rPr>
      </w:pPr>
      <w:r w:rsidRPr="005D1B21">
        <w:rPr>
          <w:rFonts w:cstheme="minorHAnsi"/>
          <w:noProof w:val="0"/>
          <w:sz w:val="24"/>
          <w:szCs w:val="24"/>
          <w:lang w:val="en-GB"/>
        </w:rPr>
        <w:t xml:space="preserve">X </w:t>
      </w:r>
      <w:r w:rsidR="002B6A2E" w:rsidRPr="005D1B21">
        <w:rPr>
          <w:rFonts w:cstheme="minorHAnsi"/>
          <w:noProof w:val="0"/>
          <w:sz w:val="24"/>
          <w:szCs w:val="24"/>
          <w:lang w:val="en-GB"/>
        </w:rPr>
        <w:sym w:font="Wingdings" w:char="F071"/>
      </w:r>
      <w:r w:rsidR="002B6A2E" w:rsidRPr="005D1B21">
        <w:rPr>
          <w:rFonts w:cstheme="minorHAnsi"/>
          <w:noProof w:val="0"/>
          <w:sz w:val="24"/>
          <w:szCs w:val="24"/>
          <w:lang w:val="en-GB"/>
        </w:rPr>
        <w:t xml:space="preserve"> Funding for REDD+ activities c</w:t>
      </w:r>
      <w:r w:rsidR="0020699A" w:rsidRPr="005D1B21">
        <w:rPr>
          <w:rFonts w:cstheme="minorHAnsi"/>
          <w:noProof w:val="0"/>
          <w:sz w:val="24"/>
          <w:szCs w:val="24"/>
          <w:lang w:val="en-GB"/>
        </w:rPr>
        <w:t>omplementary to other nationally-defined REDD+ activities (national strategies, RPP and/or bilat</w:t>
      </w:r>
      <w:r w:rsidR="002B6A2E" w:rsidRPr="005D1B21">
        <w:rPr>
          <w:rFonts w:cstheme="minorHAnsi"/>
          <w:noProof w:val="0"/>
          <w:sz w:val="24"/>
          <w:szCs w:val="24"/>
          <w:lang w:val="en-GB"/>
        </w:rPr>
        <w:t>erally funded REDD+ activities)</w:t>
      </w:r>
    </w:p>
    <w:p w:rsidR="0020699A" w:rsidRPr="005D1B21" w:rsidRDefault="00CD0FF0" w:rsidP="005D1B21">
      <w:pPr>
        <w:widowControl w:val="0"/>
        <w:autoSpaceDE w:val="0"/>
        <w:autoSpaceDN w:val="0"/>
        <w:adjustRightInd w:val="0"/>
        <w:jc w:val="both"/>
        <w:rPr>
          <w:rFonts w:cstheme="minorHAnsi"/>
          <w:noProof w:val="0"/>
          <w:sz w:val="24"/>
          <w:szCs w:val="24"/>
          <w:lang w:val="en-GB"/>
        </w:rPr>
      </w:pPr>
      <w:r>
        <w:rPr>
          <w:rFonts w:cstheme="minorHAnsi"/>
          <w:noProof w:val="0"/>
          <w:sz w:val="24"/>
          <w:szCs w:val="24"/>
          <w:lang w:val="en-GB"/>
        </w:rPr>
        <w:t xml:space="preserve">X </w:t>
      </w:r>
      <w:r w:rsidR="0020699A" w:rsidRPr="005D1B21">
        <w:rPr>
          <w:rFonts w:cstheme="minorHAnsi"/>
          <w:noProof w:val="0"/>
          <w:sz w:val="24"/>
          <w:szCs w:val="24"/>
          <w:lang w:val="en-GB"/>
        </w:rPr>
        <w:sym w:font="Wingdings" w:char="F071"/>
      </w:r>
      <w:r w:rsidR="002B6A2E" w:rsidRPr="005D1B21">
        <w:rPr>
          <w:rFonts w:cstheme="minorHAnsi"/>
          <w:noProof w:val="0"/>
          <w:sz w:val="24"/>
          <w:szCs w:val="24"/>
          <w:lang w:val="en-GB"/>
        </w:rPr>
        <w:t xml:space="preserve"> </w:t>
      </w:r>
      <w:r w:rsidR="0020699A" w:rsidRPr="005D1B21">
        <w:rPr>
          <w:rFonts w:cstheme="minorHAnsi"/>
          <w:noProof w:val="0"/>
          <w:sz w:val="24"/>
          <w:szCs w:val="24"/>
          <w:lang w:val="en-GB"/>
        </w:rPr>
        <w:t>Funding to support national counterparts in REDD+ partner countries to participate in capacity building that will benefit the implementati</w:t>
      </w:r>
      <w:r w:rsidR="005D1B21">
        <w:rPr>
          <w:rFonts w:cstheme="minorHAnsi"/>
          <w:noProof w:val="0"/>
          <w:sz w:val="24"/>
          <w:szCs w:val="24"/>
          <w:lang w:val="en-GB"/>
        </w:rPr>
        <w:t>on of national REDD+ activities</w:t>
      </w:r>
    </w:p>
    <w:p w:rsidR="005D1B21" w:rsidRDefault="005D1B21" w:rsidP="0020699A">
      <w:pPr>
        <w:widowControl w:val="0"/>
        <w:autoSpaceDE w:val="0"/>
        <w:autoSpaceDN w:val="0"/>
        <w:adjustRightInd w:val="0"/>
        <w:rPr>
          <w:rFonts w:cstheme="minorHAnsi"/>
          <w:b/>
          <w:sz w:val="24"/>
          <w:szCs w:val="24"/>
          <w:lang w:val="en-GB"/>
        </w:rPr>
      </w:pPr>
    </w:p>
    <w:p w:rsidR="00DE4038" w:rsidRDefault="00DE4038" w:rsidP="0020699A">
      <w:pPr>
        <w:widowControl w:val="0"/>
        <w:autoSpaceDE w:val="0"/>
        <w:autoSpaceDN w:val="0"/>
        <w:adjustRightInd w:val="0"/>
        <w:rPr>
          <w:rFonts w:cstheme="minorHAnsi"/>
          <w:b/>
          <w:sz w:val="24"/>
          <w:szCs w:val="24"/>
          <w:lang w:val="en-GB"/>
        </w:rPr>
      </w:pPr>
    </w:p>
    <w:p w:rsidR="00C41F2C" w:rsidRPr="005D1B21" w:rsidRDefault="00C41F2C" w:rsidP="0020699A">
      <w:pPr>
        <w:widowControl w:val="0"/>
        <w:autoSpaceDE w:val="0"/>
        <w:autoSpaceDN w:val="0"/>
        <w:adjustRightInd w:val="0"/>
        <w:rPr>
          <w:rFonts w:cstheme="minorHAnsi"/>
          <w:b/>
          <w:sz w:val="24"/>
          <w:szCs w:val="24"/>
          <w:lang w:val="en-GB"/>
        </w:rPr>
      </w:pPr>
      <w:r w:rsidRPr="005D1B21">
        <w:rPr>
          <w:rFonts w:cstheme="minorHAnsi"/>
          <w:b/>
          <w:sz w:val="24"/>
          <w:szCs w:val="24"/>
          <w:lang w:val="en-GB"/>
        </w:rPr>
        <w:t xml:space="preserve">Objective </w:t>
      </w:r>
    </w:p>
    <w:p w:rsidR="00C41F2C" w:rsidRPr="005D1B21" w:rsidRDefault="00C41F2C" w:rsidP="00C41F2C">
      <w:pPr>
        <w:spacing w:after="0" w:line="240" w:lineRule="auto"/>
        <w:jc w:val="both"/>
        <w:rPr>
          <w:rFonts w:cstheme="minorHAnsi"/>
          <w:lang w:val="en-GB"/>
        </w:rPr>
      </w:pPr>
      <w:r w:rsidRPr="005D1B21">
        <w:rPr>
          <w:rFonts w:cstheme="minorHAnsi"/>
          <w:lang w:val="en-GB"/>
        </w:rPr>
        <w:t>This proposal seeks to achieve the following objective:</w:t>
      </w:r>
    </w:p>
    <w:p w:rsidR="00C41F2C" w:rsidRPr="005D1B21" w:rsidRDefault="00C41F2C" w:rsidP="00C41F2C">
      <w:pPr>
        <w:pStyle w:val="Default"/>
        <w:jc w:val="both"/>
        <w:rPr>
          <w:rFonts w:asciiTheme="minorHAnsi" w:hAnsiTheme="minorHAnsi" w:cstheme="minorHAnsi"/>
          <w:color w:val="000000" w:themeColor="text1"/>
          <w:sz w:val="22"/>
          <w:szCs w:val="22"/>
          <w:lang w:val="en-GB"/>
        </w:rPr>
      </w:pPr>
    </w:p>
    <w:p w:rsidR="00C41F2C" w:rsidRPr="005D1B21" w:rsidRDefault="00CD0FF0" w:rsidP="00DE4038">
      <w:pPr>
        <w:pStyle w:val="Default"/>
        <w:spacing w:line="276" w:lineRule="auto"/>
        <w:jc w:val="both"/>
        <w:rPr>
          <w:rFonts w:asciiTheme="minorHAnsi" w:hAnsiTheme="minorHAnsi" w:cstheme="minorHAnsi"/>
          <w:color w:val="000000" w:themeColor="text1"/>
          <w:sz w:val="22"/>
          <w:szCs w:val="22"/>
          <w:lang w:val="en-GB"/>
        </w:rPr>
      </w:pPr>
      <w:r>
        <w:rPr>
          <w:rFonts w:asciiTheme="minorHAnsi" w:hAnsiTheme="minorHAnsi" w:cstheme="minorHAnsi"/>
          <w:color w:val="000000" w:themeColor="text1"/>
          <w:sz w:val="22"/>
          <w:szCs w:val="22"/>
          <w:lang w:val="en-GB"/>
        </w:rPr>
        <w:t>“</w:t>
      </w:r>
      <w:r w:rsidR="00A357B6">
        <w:rPr>
          <w:rFonts w:asciiTheme="minorHAnsi" w:hAnsiTheme="minorHAnsi" w:cstheme="minorHAnsi"/>
          <w:b/>
          <w:i/>
          <w:color w:val="000000" w:themeColor="text1"/>
          <w:sz w:val="22"/>
          <w:szCs w:val="22"/>
          <w:lang w:val="en-GB"/>
        </w:rPr>
        <w:t>T</w:t>
      </w:r>
      <w:r w:rsidR="00A357B6" w:rsidRPr="008909E9">
        <w:rPr>
          <w:rFonts w:asciiTheme="minorHAnsi" w:hAnsiTheme="minorHAnsi" w:cstheme="minorHAnsi"/>
          <w:b/>
          <w:i/>
          <w:color w:val="000000" w:themeColor="text1"/>
          <w:sz w:val="22"/>
          <w:szCs w:val="22"/>
          <w:lang w:val="en-GB"/>
        </w:rPr>
        <w:t>o assess risks to a transparent, equitable and pro-poor REDD+ system that are posed by corruption and social impacts, so as to design effective risk mitigation measures, as a contribution to Bangladesh’s REDD+ Readiness Roadmap</w:t>
      </w:r>
      <w:r>
        <w:rPr>
          <w:rFonts w:asciiTheme="minorHAnsi" w:hAnsiTheme="minorHAnsi" w:cstheme="minorHAnsi"/>
          <w:b/>
          <w:i/>
          <w:color w:val="000000" w:themeColor="text1"/>
          <w:sz w:val="22"/>
          <w:szCs w:val="22"/>
          <w:lang w:val="en-GB"/>
        </w:rPr>
        <w:t>.</w:t>
      </w:r>
      <w:r>
        <w:rPr>
          <w:rFonts w:asciiTheme="minorHAnsi" w:hAnsiTheme="minorHAnsi" w:cstheme="minorHAnsi"/>
          <w:color w:val="000000" w:themeColor="text1"/>
          <w:sz w:val="22"/>
          <w:szCs w:val="22"/>
          <w:lang w:val="en-GB"/>
        </w:rPr>
        <w:t>”</w:t>
      </w:r>
    </w:p>
    <w:p w:rsidR="00C41F2C" w:rsidRPr="005D1B21" w:rsidRDefault="00C41F2C" w:rsidP="0020699A">
      <w:pPr>
        <w:widowControl w:val="0"/>
        <w:autoSpaceDE w:val="0"/>
        <w:autoSpaceDN w:val="0"/>
        <w:adjustRightInd w:val="0"/>
        <w:rPr>
          <w:rFonts w:cstheme="minorHAnsi"/>
          <w:b/>
          <w:sz w:val="24"/>
          <w:szCs w:val="24"/>
          <w:lang w:val="en-GB"/>
        </w:rPr>
      </w:pPr>
    </w:p>
    <w:p w:rsidR="0020699A" w:rsidRPr="005D1B21" w:rsidRDefault="0020699A" w:rsidP="0020699A">
      <w:pPr>
        <w:widowControl w:val="0"/>
        <w:autoSpaceDE w:val="0"/>
        <w:autoSpaceDN w:val="0"/>
        <w:adjustRightInd w:val="0"/>
        <w:rPr>
          <w:rFonts w:cstheme="minorHAnsi"/>
          <w:b/>
          <w:sz w:val="24"/>
          <w:szCs w:val="24"/>
          <w:lang w:val="en-GB"/>
        </w:rPr>
      </w:pPr>
      <w:r w:rsidRPr="005D1B21">
        <w:rPr>
          <w:rFonts w:cstheme="minorHAnsi"/>
          <w:b/>
          <w:sz w:val="24"/>
          <w:szCs w:val="24"/>
          <w:lang w:val="en-GB"/>
        </w:rPr>
        <w:t>Broad Criteria for Targeted Support: </w:t>
      </w:r>
      <w:r w:rsidR="002B6A2E" w:rsidRPr="005D1B21">
        <w:rPr>
          <w:rFonts w:cstheme="minorHAnsi"/>
          <w:b/>
          <w:sz w:val="24"/>
          <w:szCs w:val="24"/>
          <w:lang w:val="en-GB"/>
        </w:rPr>
        <w:t xml:space="preserve">briefly describe : </w:t>
      </w:r>
    </w:p>
    <w:p w:rsidR="0020699A" w:rsidRPr="005D1B21" w:rsidRDefault="002B6A2E" w:rsidP="00DE4038">
      <w:pPr>
        <w:pStyle w:val="ListParagraph"/>
        <w:widowControl w:val="0"/>
        <w:numPr>
          <w:ilvl w:val="0"/>
          <w:numId w:val="5"/>
        </w:numPr>
        <w:autoSpaceDE w:val="0"/>
        <w:autoSpaceDN w:val="0"/>
        <w:adjustRightInd w:val="0"/>
        <w:spacing w:before="100" w:beforeAutospacing="1" w:after="120" w:line="276" w:lineRule="auto"/>
        <w:ind w:left="360" w:hanging="357"/>
        <w:contextualSpacing w:val="0"/>
        <w:rPr>
          <w:rFonts w:cstheme="minorHAnsi"/>
          <w:lang w:val="en-GB"/>
        </w:rPr>
      </w:pPr>
      <w:r w:rsidRPr="005D1B21">
        <w:rPr>
          <w:rFonts w:cstheme="minorHAnsi"/>
          <w:lang w:val="en-GB"/>
        </w:rPr>
        <w:t xml:space="preserve">How is this targeted support consistent with </w:t>
      </w:r>
      <w:r w:rsidR="0020699A" w:rsidRPr="005D1B21">
        <w:rPr>
          <w:rFonts w:cstheme="minorHAnsi"/>
          <w:lang w:val="en-GB"/>
        </w:rPr>
        <w:t>the objec</w:t>
      </w:r>
      <w:r w:rsidRPr="005D1B21">
        <w:rPr>
          <w:rFonts w:cstheme="minorHAnsi"/>
          <w:lang w:val="en-GB"/>
        </w:rPr>
        <w:t xml:space="preserve">tives of the UN-REDD Programme ? </w:t>
      </w:r>
    </w:p>
    <w:p w:rsidR="00057B4F" w:rsidRPr="00633317" w:rsidRDefault="00057B4F" w:rsidP="00633317">
      <w:pPr>
        <w:pStyle w:val="Default"/>
        <w:spacing w:line="276" w:lineRule="auto"/>
        <w:jc w:val="both"/>
        <w:rPr>
          <w:rFonts w:asciiTheme="minorHAnsi" w:hAnsiTheme="minorHAnsi" w:cstheme="minorHAnsi"/>
          <w:color w:val="000000" w:themeColor="text1"/>
          <w:sz w:val="22"/>
          <w:szCs w:val="22"/>
          <w:lang w:val="en-GB"/>
        </w:rPr>
      </w:pPr>
      <w:r w:rsidRPr="005D1B21">
        <w:rPr>
          <w:rFonts w:asciiTheme="minorHAnsi" w:hAnsiTheme="minorHAnsi" w:cstheme="minorHAnsi"/>
          <w:color w:val="000000" w:themeColor="text1"/>
          <w:sz w:val="22"/>
          <w:szCs w:val="22"/>
          <w:lang w:val="en-GB"/>
        </w:rPr>
        <w:t xml:space="preserve">The UN-REDD Programme’s strategy states that «Building a solid governance structure is fundamental for REDD+, the success of which depends on the country’s capacity to coordinate and collaborate with different governmental and non-governmental bodies, channel important amounts of funds, fight corruption [etc] ». It also lists the “number of national REDD+ strategies that include anti-corruption </w:t>
      </w:r>
      <w:r w:rsidRPr="00633317">
        <w:rPr>
          <w:rFonts w:asciiTheme="minorHAnsi" w:hAnsiTheme="minorHAnsi" w:cstheme="minorHAnsi"/>
          <w:color w:val="000000" w:themeColor="text1"/>
          <w:sz w:val="22"/>
          <w:szCs w:val="22"/>
          <w:lang w:val="en-GB"/>
        </w:rPr>
        <w:t>measures, such as a code of conduct, conflict of interest prohibitions, links to existing anti-corruption frameworks, protection for whistle</w:t>
      </w:r>
      <w:r w:rsidR="005D1B21" w:rsidRPr="00633317">
        <w:rPr>
          <w:rFonts w:asciiTheme="minorHAnsi" w:hAnsiTheme="minorHAnsi" w:cstheme="minorHAnsi"/>
          <w:color w:val="000000" w:themeColor="text1"/>
          <w:sz w:val="22"/>
          <w:szCs w:val="22"/>
          <w:lang w:val="en-GB"/>
        </w:rPr>
        <w:t>-</w:t>
      </w:r>
      <w:r w:rsidRPr="00633317">
        <w:rPr>
          <w:rFonts w:asciiTheme="minorHAnsi" w:hAnsiTheme="minorHAnsi" w:cstheme="minorHAnsi"/>
          <w:color w:val="000000" w:themeColor="text1"/>
          <w:sz w:val="22"/>
          <w:szCs w:val="22"/>
          <w:lang w:val="en-GB"/>
        </w:rPr>
        <w:t>blowers [etc] as one indicator of success.  Furthermore, Output 3.3.</w:t>
      </w:r>
      <w:r w:rsidR="00633317" w:rsidRPr="00633317">
        <w:rPr>
          <w:rFonts w:asciiTheme="minorHAnsi" w:hAnsiTheme="minorHAnsi" w:cstheme="minorHAnsi"/>
          <w:color w:val="000000" w:themeColor="text1"/>
          <w:sz w:val="22"/>
          <w:szCs w:val="22"/>
          <w:lang w:val="en-GB"/>
        </w:rPr>
        <w:t xml:space="preserve"> </w:t>
      </w:r>
      <w:r w:rsidRPr="00633317">
        <w:rPr>
          <w:rFonts w:asciiTheme="minorHAnsi" w:hAnsiTheme="minorHAnsi" w:cstheme="minorHAnsi"/>
          <w:color w:val="000000" w:themeColor="text1"/>
          <w:sz w:val="22"/>
          <w:szCs w:val="22"/>
          <w:lang w:val="en-GB"/>
        </w:rPr>
        <w:t xml:space="preserve">of the ‘Support to National REDD+ Actions: Global programme Framework Document” relates specifically to identifying and mitigating corruption risks in REDD+ and support the development of systems and capacities to do so. </w:t>
      </w:r>
    </w:p>
    <w:p w:rsidR="000B3DE2" w:rsidRPr="00633317" w:rsidRDefault="000B3DE2" w:rsidP="00633317">
      <w:pPr>
        <w:spacing w:after="0"/>
        <w:jc w:val="both"/>
        <w:rPr>
          <w:rFonts w:cstheme="minorHAnsi"/>
          <w:lang w:val="en-GB"/>
        </w:rPr>
      </w:pPr>
    </w:p>
    <w:p w:rsidR="00CD0FF0" w:rsidRPr="0006596C" w:rsidRDefault="00CD0FF0" w:rsidP="0006596C">
      <w:pPr>
        <w:autoSpaceDE w:val="0"/>
        <w:autoSpaceDN w:val="0"/>
        <w:adjustRightInd w:val="0"/>
        <w:spacing w:after="0"/>
        <w:jc w:val="both"/>
        <w:rPr>
          <w:rFonts w:cstheme="minorHAnsi"/>
          <w:noProof w:val="0"/>
          <w:color w:val="000000" w:themeColor="text1"/>
          <w:lang w:val="en-US"/>
        </w:rPr>
      </w:pPr>
      <w:r w:rsidRPr="0006596C">
        <w:rPr>
          <w:rFonts w:cstheme="minorHAnsi"/>
          <w:color w:val="000000" w:themeColor="text1"/>
          <w:lang w:val="en-GB"/>
        </w:rPr>
        <w:t xml:space="preserve">The UN-REDD Programme’s strategy </w:t>
      </w:r>
      <w:r w:rsidR="00633317" w:rsidRPr="0006596C">
        <w:rPr>
          <w:rFonts w:cstheme="minorHAnsi"/>
          <w:color w:val="000000" w:themeColor="text1"/>
          <w:lang w:val="en-GB"/>
        </w:rPr>
        <w:t xml:space="preserve">also </w:t>
      </w:r>
      <w:r w:rsidRPr="0006596C">
        <w:rPr>
          <w:rFonts w:cstheme="minorHAnsi"/>
          <w:color w:val="000000" w:themeColor="text1"/>
          <w:lang w:val="en-GB"/>
        </w:rPr>
        <w:t xml:space="preserve">states that </w:t>
      </w:r>
      <w:r w:rsidR="00A357B6" w:rsidRPr="0006596C">
        <w:rPr>
          <w:rFonts w:cstheme="minorHAnsi"/>
          <w:color w:val="000000" w:themeColor="text1"/>
          <w:lang w:val="en-GB"/>
        </w:rPr>
        <w:t xml:space="preserve">under </w:t>
      </w:r>
      <w:r w:rsidR="00A357B6" w:rsidRPr="0006596C">
        <w:rPr>
          <w:rFonts w:cstheme="minorHAnsi"/>
          <w:noProof w:val="0"/>
          <w:color w:val="000000" w:themeColor="text1"/>
          <w:lang w:val="en-US"/>
        </w:rPr>
        <w:t>the work area “Transparent, Equitable and Accountable Management of REDD+ Payments” UNDP offers its expertise in supporting countries with assessing poverty and social impacts of policy change</w:t>
      </w:r>
      <w:r w:rsidRPr="0006596C">
        <w:rPr>
          <w:rFonts w:cstheme="minorHAnsi"/>
          <w:noProof w:val="0"/>
          <w:color w:val="000000" w:themeColor="text1"/>
          <w:lang w:val="en-US"/>
        </w:rPr>
        <w:t xml:space="preserve">.  </w:t>
      </w:r>
    </w:p>
    <w:p w:rsidR="00A357B6" w:rsidRPr="0006596C" w:rsidRDefault="00A357B6" w:rsidP="0006596C">
      <w:pPr>
        <w:autoSpaceDE w:val="0"/>
        <w:autoSpaceDN w:val="0"/>
        <w:adjustRightInd w:val="0"/>
        <w:spacing w:after="0"/>
        <w:jc w:val="both"/>
        <w:rPr>
          <w:rFonts w:cstheme="minorHAnsi"/>
          <w:color w:val="000000" w:themeColor="text1"/>
          <w:lang w:val="en-GB"/>
        </w:rPr>
      </w:pPr>
    </w:p>
    <w:p w:rsidR="0006596C" w:rsidRPr="0006596C" w:rsidRDefault="000B3DE2" w:rsidP="0006596C">
      <w:pPr>
        <w:spacing w:after="0"/>
        <w:jc w:val="both"/>
        <w:rPr>
          <w:rFonts w:cstheme="minorHAnsi"/>
          <w:lang w:val="en-GB"/>
        </w:rPr>
      </w:pPr>
      <w:r w:rsidRPr="0006596C">
        <w:rPr>
          <w:rFonts w:cstheme="minorHAnsi"/>
          <w:lang w:val="en-GB"/>
        </w:rPr>
        <w:t xml:space="preserve">In </w:t>
      </w:r>
      <w:r w:rsidR="00633317" w:rsidRPr="0006596C">
        <w:rPr>
          <w:rFonts w:cstheme="minorHAnsi"/>
          <w:lang w:val="en-GB"/>
        </w:rPr>
        <w:t>A</w:t>
      </w:r>
      <w:r w:rsidR="00A357B6" w:rsidRPr="0006596C">
        <w:rPr>
          <w:rFonts w:cstheme="minorHAnsi"/>
          <w:lang w:val="en-GB"/>
        </w:rPr>
        <w:t>ugust</w:t>
      </w:r>
      <w:r w:rsidR="00633317" w:rsidRPr="0006596C">
        <w:rPr>
          <w:rFonts w:cstheme="minorHAnsi"/>
          <w:lang w:val="en-GB"/>
        </w:rPr>
        <w:t xml:space="preserve"> 2010, </w:t>
      </w:r>
      <w:r w:rsidR="00A357B6" w:rsidRPr="0006596C">
        <w:rPr>
          <w:rFonts w:cstheme="minorHAnsi"/>
          <w:lang w:val="en-GB"/>
        </w:rPr>
        <w:t>Bangladesh</w:t>
      </w:r>
      <w:r w:rsidRPr="0006596C">
        <w:rPr>
          <w:rFonts w:cstheme="minorHAnsi"/>
          <w:lang w:val="en-GB"/>
        </w:rPr>
        <w:t xml:space="preserve"> </w:t>
      </w:r>
      <w:r w:rsidR="00DE4038" w:rsidRPr="0006596C">
        <w:rPr>
          <w:rFonts w:cstheme="minorHAnsi"/>
          <w:lang w:val="en-GB"/>
        </w:rPr>
        <w:t>became a partner country of</w:t>
      </w:r>
      <w:r w:rsidRPr="0006596C">
        <w:rPr>
          <w:rFonts w:cstheme="minorHAnsi"/>
          <w:lang w:val="en-GB"/>
        </w:rPr>
        <w:t xml:space="preserve"> the UN REDD Programme</w:t>
      </w:r>
      <w:r w:rsidR="00633317" w:rsidRPr="0006596C">
        <w:rPr>
          <w:rFonts w:cstheme="minorHAnsi"/>
          <w:lang w:val="en-GB"/>
        </w:rPr>
        <w:t xml:space="preserve">, and in </w:t>
      </w:r>
      <w:r w:rsidR="00A357B6" w:rsidRPr="0006596C">
        <w:rPr>
          <w:rFonts w:cstheme="minorHAnsi"/>
          <w:lang w:val="en-GB"/>
        </w:rPr>
        <w:t>March</w:t>
      </w:r>
      <w:r w:rsidR="00633317" w:rsidRPr="0006596C">
        <w:rPr>
          <w:rFonts w:cstheme="minorHAnsi"/>
          <w:lang w:val="en-GB"/>
        </w:rPr>
        <w:t xml:space="preserve">, 2012, the Government of </w:t>
      </w:r>
      <w:r w:rsidR="00A357B6" w:rsidRPr="0006596C">
        <w:rPr>
          <w:rFonts w:cstheme="minorHAnsi"/>
          <w:lang w:val="en-GB"/>
        </w:rPr>
        <w:t>Bangladesh (</w:t>
      </w:r>
      <w:r w:rsidR="00633317" w:rsidRPr="0006596C">
        <w:rPr>
          <w:rFonts w:cstheme="minorHAnsi"/>
          <w:lang w:val="en-GB"/>
        </w:rPr>
        <w:t>GoB) requested Targeted Support f</w:t>
      </w:r>
      <w:r w:rsidR="00A357B6" w:rsidRPr="0006596C">
        <w:rPr>
          <w:rFonts w:cstheme="minorHAnsi"/>
          <w:lang w:val="en-GB"/>
        </w:rPr>
        <w:t>ro</w:t>
      </w:r>
      <w:r w:rsidR="00633317" w:rsidRPr="0006596C">
        <w:rPr>
          <w:rFonts w:cstheme="minorHAnsi"/>
          <w:lang w:val="en-GB"/>
        </w:rPr>
        <w:t xml:space="preserve">m </w:t>
      </w:r>
      <w:r w:rsidR="00A357B6" w:rsidRPr="0006596C">
        <w:rPr>
          <w:rFonts w:cstheme="minorHAnsi"/>
          <w:lang w:val="en-GB"/>
        </w:rPr>
        <w:t xml:space="preserve">UNDP under </w:t>
      </w:r>
      <w:r w:rsidR="00633317" w:rsidRPr="0006596C">
        <w:rPr>
          <w:rFonts w:cstheme="minorHAnsi"/>
          <w:lang w:val="en-GB"/>
        </w:rPr>
        <w:t>the U</w:t>
      </w:r>
      <w:r w:rsidR="005230F2" w:rsidRPr="0006596C">
        <w:rPr>
          <w:rFonts w:cstheme="minorHAnsi"/>
          <w:lang w:val="en-GB"/>
        </w:rPr>
        <w:t>N</w:t>
      </w:r>
      <w:r w:rsidR="00633317" w:rsidRPr="0006596C">
        <w:rPr>
          <w:rFonts w:cstheme="minorHAnsi"/>
          <w:lang w:val="en-GB"/>
        </w:rPr>
        <w:t xml:space="preserve">-REDD Programme.  Since </w:t>
      </w:r>
      <w:r w:rsidR="00A357B6" w:rsidRPr="0006596C">
        <w:rPr>
          <w:rFonts w:cstheme="minorHAnsi"/>
          <w:lang w:val="en-GB"/>
        </w:rPr>
        <w:t xml:space="preserve">October </w:t>
      </w:r>
      <w:r w:rsidR="00633317" w:rsidRPr="0006596C">
        <w:rPr>
          <w:rFonts w:cstheme="minorHAnsi"/>
          <w:lang w:val="en-GB"/>
        </w:rPr>
        <w:t>201</w:t>
      </w:r>
      <w:r w:rsidR="00A357B6" w:rsidRPr="0006596C">
        <w:rPr>
          <w:rFonts w:cstheme="minorHAnsi"/>
          <w:lang w:val="en-GB"/>
        </w:rPr>
        <w:t>1</w:t>
      </w:r>
      <w:r w:rsidR="00633317" w:rsidRPr="0006596C">
        <w:rPr>
          <w:rFonts w:cstheme="minorHAnsi"/>
          <w:lang w:val="en-GB"/>
        </w:rPr>
        <w:t xml:space="preserve">, </w:t>
      </w:r>
      <w:r w:rsidR="00A357B6" w:rsidRPr="0006596C">
        <w:rPr>
          <w:rFonts w:cstheme="minorHAnsi"/>
          <w:lang w:val="en-GB"/>
        </w:rPr>
        <w:t>UNDP and FAO have</w:t>
      </w:r>
      <w:r w:rsidR="00633317" w:rsidRPr="0006596C">
        <w:rPr>
          <w:rFonts w:cstheme="minorHAnsi"/>
          <w:lang w:val="en-GB"/>
        </w:rPr>
        <w:t xml:space="preserve"> provided supp</w:t>
      </w:r>
      <w:r w:rsidR="00A357B6" w:rsidRPr="0006596C">
        <w:rPr>
          <w:rFonts w:cstheme="minorHAnsi"/>
          <w:lang w:val="en-GB"/>
        </w:rPr>
        <w:t>or</w:t>
      </w:r>
      <w:r w:rsidR="00633317" w:rsidRPr="0006596C">
        <w:rPr>
          <w:rFonts w:cstheme="minorHAnsi"/>
          <w:lang w:val="en-GB"/>
        </w:rPr>
        <w:t>t to B</w:t>
      </w:r>
      <w:r w:rsidR="00A357B6" w:rsidRPr="0006596C">
        <w:rPr>
          <w:rFonts w:cstheme="minorHAnsi"/>
          <w:lang w:val="en-GB"/>
        </w:rPr>
        <w:t xml:space="preserve">angladesh through </w:t>
      </w:r>
      <w:r w:rsidR="00633317" w:rsidRPr="0006596C">
        <w:rPr>
          <w:rFonts w:cstheme="minorHAnsi"/>
          <w:lang w:val="en-GB"/>
        </w:rPr>
        <w:t xml:space="preserve"> </w:t>
      </w:r>
      <w:r w:rsidR="00A357B6" w:rsidRPr="0006596C">
        <w:rPr>
          <w:rFonts w:cstheme="minorHAnsi"/>
          <w:lang w:val="en-GB"/>
        </w:rPr>
        <w:t>the development of a REDD+ Readiness Roadmap, which was completed in April, 2012.</w:t>
      </w:r>
      <w:r w:rsidR="0006596C" w:rsidRPr="0006596C">
        <w:rPr>
          <w:rFonts w:cstheme="minorHAnsi"/>
          <w:lang w:val="en-GB"/>
        </w:rPr>
        <w:t xml:space="preserve">  </w:t>
      </w:r>
    </w:p>
    <w:p w:rsidR="0006596C" w:rsidRPr="0006596C" w:rsidRDefault="0006596C" w:rsidP="0006596C">
      <w:pPr>
        <w:spacing w:after="0"/>
        <w:jc w:val="both"/>
        <w:rPr>
          <w:rFonts w:cstheme="minorHAnsi"/>
          <w:lang w:val="en-GB"/>
        </w:rPr>
      </w:pPr>
    </w:p>
    <w:p w:rsidR="0006596C" w:rsidRPr="0006596C" w:rsidRDefault="0006596C" w:rsidP="0006596C">
      <w:pPr>
        <w:spacing w:after="0"/>
        <w:jc w:val="both"/>
        <w:rPr>
          <w:rFonts w:cstheme="minorHAnsi"/>
          <w:lang w:val="en-GB"/>
        </w:rPr>
      </w:pPr>
      <w:r w:rsidRPr="0006596C">
        <w:rPr>
          <w:rFonts w:cstheme="minorHAnsi"/>
          <w:lang w:val="en-GB"/>
        </w:rPr>
        <w:t xml:space="preserve">Concerning anti-corruption measures, the Roadmap notes that </w:t>
      </w:r>
      <w:r w:rsidRPr="0006596C">
        <w:rPr>
          <w:rFonts w:cstheme="minorHAnsi"/>
          <w:color w:val="000000"/>
        </w:rPr>
        <w:t xml:space="preserve">the newly enacted Right to Information Act and Anti Corruption Law can be utilized to ensure the adequate information on REDD+ schemes and to avoid ensure the accountability of various actors.  </w:t>
      </w:r>
      <w:r w:rsidRPr="0006596C">
        <w:rPr>
          <w:rFonts w:cstheme="minorHAnsi"/>
          <w:lang w:val="en-GB"/>
        </w:rPr>
        <w:t xml:space="preserve">Concerning social impacts, the Roadmpa notes that under the </w:t>
      </w:r>
      <w:r w:rsidRPr="0006596C">
        <w:rPr>
          <w:rFonts w:cstheme="minorHAnsi"/>
          <w:lang w:eastAsia="ko-KR"/>
        </w:rPr>
        <w:t>Environment Conservation (EC) Act and Rules (1997)</w:t>
      </w:r>
      <w:r w:rsidRPr="0006596C">
        <w:rPr>
          <w:rFonts w:cstheme="minorHAnsi"/>
          <w:lang w:val="en-GB"/>
        </w:rPr>
        <w:t xml:space="preserve"> “</w:t>
      </w:r>
      <w:r w:rsidRPr="0006596C">
        <w:rPr>
          <w:rFonts w:cstheme="minorHAnsi"/>
          <w:i/>
        </w:rPr>
        <w:t>provisions of Environmental Impact Assessment [EIA] in compliance of issues Environmental Clearance Certificate can be useful for preventing environmental and social impacts from any projects like REDD+</w:t>
      </w:r>
      <w:r w:rsidRPr="0006596C">
        <w:rPr>
          <w:rFonts w:cstheme="minorHAnsi"/>
          <w:lang w:val="en-GB"/>
        </w:rPr>
        <w:t>”.  Furthermore:</w:t>
      </w:r>
    </w:p>
    <w:p w:rsidR="0006596C" w:rsidRPr="0006596C" w:rsidRDefault="0006596C" w:rsidP="0006596C">
      <w:pPr>
        <w:spacing w:after="0"/>
        <w:jc w:val="both"/>
        <w:rPr>
          <w:rFonts w:cstheme="minorHAnsi"/>
          <w:lang w:val="en-GB"/>
        </w:rPr>
      </w:pPr>
    </w:p>
    <w:p w:rsidR="0006596C" w:rsidRPr="0006596C" w:rsidRDefault="0006596C" w:rsidP="0006596C">
      <w:pPr>
        <w:spacing w:after="0"/>
        <w:jc w:val="both"/>
        <w:rPr>
          <w:rFonts w:cstheme="minorHAnsi"/>
          <w:i/>
          <w:lang w:eastAsia="ko-KR"/>
        </w:rPr>
      </w:pPr>
      <w:r w:rsidRPr="0006596C">
        <w:rPr>
          <w:rFonts w:cstheme="minorHAnsi"/>
          <w:lang w:val="en-GB"/>
        </w:rPr>
        <w:t>“</w:t>
      </w:r>
      <w:r w:rsidRPr="0006596C">
        <w:rPr>
          <w:rFonts w:cstheme="minorHAnsi"/>
          <w:i/>
          <w:lang w:eastAsia="ko-KR"/>
        </w:rPr>
        <w:t>Bangladesh will develop a set of nationally-appropriate standards to comply with REDD+ social and environmental safeguards, and a set of indicators to monitor performance against these standards, according to the following steps:</w:t>
      </w:r>
    </w:p>
    <w:p w:rsidR="0006596C" w:rsidRPr="0006596C" w:rsidRDefault="0006596C" w:rsidP="0006596C">
      <w:pPr>
        <w:spacing w:after="0"/>
        <w:jc w:val="both"/>
        <w:rPr>
          <w:rFonts w:cstheme="minorHAnsi"/>
          <w:i/>
          <w:lang w:eastAsia="ko-KR"/>
        </w:rPr>
      </w:pPr>
    </w:p>
    <w:p w:rsidR="0006596C" w:rsidRPr="0006596C" w:rsidRDefault="0006596C" w:rsidP="0006596C">
      <w:pPr>
        <w:pStyle w:val="ListParagraph"/>
        <w:numPr>
          <w:ilvl w:val="0"/>
          <w:numId w:val="12"/>
        </w:numPr>
        <w:spacing w:line="276" w:lineRule="auto"/>
        <w:ind w:left="900"/>
        <w:contextualSpacing w:val="0"/>
        <w:jc w:val="both"/>
        <w:rPr>
          <w:rFonts w:ascii="Calibri" w:hAnsi="Calibri"/>
          <w:i/>
          <w:sz w:val="22"/>
          <w:szCs w:val="22"/>
          <w:lang w:eastAsia="ko-KR"/>
        </w:rPr>
      </w:pPr>
      <w:r w:rsidRPr="0006596C">
        <w:rPr>
          <w:rFonts w:cstheme="minorHAnsi"/>
          <w:i/>
          <w:sz w:val="22"/>
          <w:szCs w:val="22"/>
          <w:lang w:eastAsia="ko-KR"/>
        </w:rPr>
        <w:t>Review globally available REDD+ safeguards tools (e.g., SESA, REDD+ SES, SEPC, etc.) and any existing national policies relevant to safeguards (e.g., EIA), and their applicability and effectiveness for REDD+ in Bangladesh.  The Safeguards WG will lead this work and will implement the review and other necessary activities. Based on the review, nationally appropriate REDD+ social and environmental standards (principles and criteria), in compliance with</w:t>
      </w:r>
      <w:r w:rsidRPr="0006596C">
        <w:rPr>
          <w:rFonts w:ascii="Calibri" w:hAnsi="Calibri"/>
          <w:i/>
          <w:sz w:val="22"/>
          <w:szCs w:val="22"/>
          <w:lang w:eastAsia="ko-KR"/>
        </w:rPr>
        <w:t xml:space="preserve"> the Cancun Agreements, will be proposed and a validation process, as sanctioned by the RSF and REDD+ SC, will be conducted</w:t>
      </w:r>
    </w:p>
    <w:p w:rsidR="0006596C" w:rsidRPr="0006596C" w:rsidRDefault="0006596C" w:rsidP="0006596C">
      <w:pPr>
        <w:pStyle w:val="ListParagraph"/>
        <w:numPr>
          <w:ilvl w:val="0"/>
          <w:numId w:val="12"/>
        </w:numPr>
        <w:spacing w:line="276" w:lineRule="auto"/>
        <w:ind w:left="900"/>
        <w:contextualSpacing w:val="0"/>
        <w:jc w:val="both"/>
        <w:rPr>
          <w:rFonts w:ascii="Calibri" w:hAnsi="Calibri"/>
          <w:i/>
          <w:sz w:val="22"/>
          <w:szCs w:val="22"/>
          <w:lang w:eastAsia="ko-KR"/>
        </w:rPr>
      </w:pPr>
      <w:r w:rsidRPr="0006596C">
        <w:rPr>
          <w:rFonts w:ascii="Calibri" w:hAnsi="Calibri"/>
          <w:i/>
          <w:sz w:val="22"/>
          <w:szCs w:val="22"/>
          <w:lang w:eastAsia="ko-KR"/>
        </w:rPr>
        <w:t>Based on the principles and criteria in the standards, a set of indicators will be proposed by the Safeguards WG against which compliance with the social and environmental standards can be assessed.  Suggested means of verification for each indicator will also be suggested as order to screen the indicators for their practicality.</w:t>
      </w:r>
    </w:p>
    <w:p w:rsidR="0006596C" w:rsidRPr="0006596C" w:rsidRDefault="0006596C" w:rsidP="0006596C">
      <w:pPr>
        <w:pStyle w:val="ListParagraph"/>
        <w:numPr>
          <w:ilvl w:val="0"/>
          <w:numId w:val="12"/>
        </w:numPr>
        <w:spacing w:line="276" w:lineRule="auto"/>
        <w:ind w:left="900"/>
        <w:contextualSpacing w:val="0"/>
        <w:jc w:val="both"/>
        <w:rPr>
          <w:rFonts w:ascii="Calibri" w:hAnsi="Calibri"/>
          <w:i/>
          <w:sz w:val="22"/>
          <w:szCs w:val="22"/>
          <w:lang w:eastAsia="ko-KR"/>
        </w:rPr>
      </w:pPr>
      <w:r w:rsidRPr="0006596C">
        <w:rPr>
          <w:rFonts w:ascii="Calibri" w:hAnsi="Calibri"/>
          <w:i/>
          <w:sz w:val="22"/>
          <w:szCs w:val="22"/>
          <w:lang w:eastAsia="ko-KR"/>
        </w:rPr>
        <w:t>Hold an extensive process of multi-stakeholder consultations on the national-level indicators. The consultation process will be designed by the Safeguards WG, on the advice of the RSF, and sanctioned by the REDD+SC. This consultation process can take place in different formats (meetings, email feedback, written statements, etc.)</w:t>
      </w:r>
    </w:p>
    <w:p w:rsidR="0006596C" w:rsidRPr="0006596C" w:rsidRDefault="0006596C" w:rsidP="0006596C">
      <w:pPr>
        <w:pStyle w:val="ListParagraph"/>
        <w:numPr>
          <w:ilvl w:val="0"/>
          <w:numId w:val="12"/>
        </w:numPr>
        <w:spacing w:line="276" w:lineRule="auto"/>
        <w:ind w:left="900"/>
        <w:contextualSpacing w:val="0"/>
        <w:jc w:val="both"/>
        <w:rPr>
          <w:rFonts w:ascii="Calibri" w:hAnsi="Calibri"/>
          <w:i/>
          <w:sz w:val="22"/>
          <w:szCs w:val="22"/>
          <w:lang w:eastAsia="ko-KR"/>
        </w:rPr>
      </w:pPr>
      <w:r w:rsidRPr="0006596C">
        <w:rPr>
          <w:rFonts w:ascii="Calibri" w:hAnsi="Calibri"/>
          <w:i/>
          <w:sz w:val="22"/>
          <w:szCs w:val="22"/>
          <w:lang w:eastAsia="ko-KR"/>
        </w:rPr>
        <w:t>Compilation of comments and feedback on the draft standard and national-level indicators and incorporation into a second draft document, along with clear indications of how and why each comment has (or has not) been addressed</w:t>
      </w:r>
    </w:p>
    <w:p w:rsidR="0006596C" w:rsidRPr="0006596C" w:rsidRDefault="0006596C" w:rsidP="0006596C">
      <w:pPr>
        <w:pStyle w:val="ListParagraph"/>
        <w:numPr>
          <w:ilvl w:val="0"/>
          <w:numId w:val="12"/>
        </w:numPr>
        <w:spacing w:line="276" w:lineRule="auto"/>
        <w:ind w:left="900"/>
        <w:contextualSpacing w:val="0"/>
        <w:jc w:val="both"/>
        <w:rPr>
          <w:rFonts w:ascii="Calibri" w:hAnsi="Calibri"/>
          <w:i/>
          <w:sz w:val="22"/>
          <w:szCs w:val="22"/>
          <w:lang w:eastAsia="ko-KR"/>
        </w:rPr>
      </w:pPr>
      <w:r w:rsidRPr="0006596C">
        <w:rPr>
          <w:rFonts w:ascii="Calibri" w:hAnsi="Calibri"/>
          <w:i/>
          <w:sz w:val="22"/>
          <w:szCs w:val="22"/>
          <w:lang w:eastAsia="ko-KR"/>
        </w:rPr>
        <w:t>A second round of multi-stakeholder consultations on the second draft</w:t>
      </w:r>
    </w:p>
    <w:p w:rsidR="0006596C" w:rsidRPr="0006596C" w:rsidRDefault="0006596C" w:rsidP="0006596C">
      <w:pPr>
        <w:pStyle w:val="ListParagraph"/>
        <w:numPr>
          <w:ilvl w:val="0"/>
          <w:numId w:val="12"/>
        </w:numPr>
        <w:spacing w:line="276" w:lineRule="auto"/>
        <w:ind w:left="900"/>
        <w:contextualSpacing w:val="0"/>
        <w:jc w:val="both"/>
        <w:rPr>
          <w:rFonts w:ascii="Calibri" w:hAnsi="Calibri"/>
          <w:i/>
          <w:sz w:val="22"/>
          <w:szCs w:val="22"/>
          <w:lang w:eastAsia="ko-KR"/>
        </w:rPr>
      </w:pPr>
      <w:r w:rsidRPr="0006596C">
        <w:rPr>
          <w:rFonts w:ascii="Calibri" w:hAnsi="Calibri"/>
          <w:i/>
          <w:sz w:val="22"/>
          <w:szCs w:val="22"/>
          <w:lang w:eastAsia="ko-KR"/>
        </w:rPr>
        <w:t xml:space="preserve">Official Endorsement of the National REDD+ social and environmental standards by the REDD+ SC.  Based on the feedback from the second consultation period, the Safeguards WG will produce a final draft of the standards and indicators and submit it to the REDD+ SC for approval and adoption as a normative document for REDD+ in Bangladesh. </w:t>
      </w:r>
    </w:p>
    <w:p w:rsidR="0006596C" w:rsidRPr="0006596C" w:rsidRDefault="0006596C" w:rsidP="0006596C">
      <w:pPr>
        <w:pStyle w:val="ListParagraph"/>
        <w:numPr>
          <w:ilvl w:val="0"/>
          <w:numId w:val="12"/>
        </w:numPr>
        <w:spacing w:line="276" w:lineRule="auto"/>
        <w:ind w:left="900"/>
        <w:contextualSpacing w:val="0"/>
        <w:jc w:val="both"/>
        <w:rPr>
          <w:rFonts w:ascii="Calibri" w:hAnsi="Calibri"/>
          <w:i/>
          <w:sz w:val="22"/>
          <w:szCs w:val="22"/>
          <w:lang w:eastAsia="ko-KR"/>
        </w:rPr>
      </w:pPr>
      <w:r w:rsidRPr="0006596C">
        <w:rPr>
          <w:rFonts w:ascii="Calibri" w:hAnsi="Calibri"/>
          <w:i/>
          <w:sz w:val="22"/>
          <w:szCs w:val="22"/>
          <w:lang w:eastAsia="ko-KR"/>
        </w:rPr>
        <w:t xml:space="preserve">Confirm means of verification and develop information gathering methodologies (consultations, secondary data, statistics and survey) and a change monitoring approach through demonstration activities.   The Safeguards WG will review any existing data collection mechanisms (e.g., national census, forest inventory, socio-economic and conservation studies of forest protection and management plans, etc.) in Bangladesh and consult with relevant stakeholders to develop methodologies for information gathering and a process for monitoring status change through demonstration activities. </w:t>
      </w:r>
    </w:p>
    <w:p w:rsidR="0006596C" w:rsidRPr="0006596C" w:rsidRDefault="0006596C" w:rsidP="0006596C">
      <w:pPr>
        <w:pStyle w:val="ListParagraph"/>
        <w:numPr>
          <w:ilvl w:val="0"/>
          <w:numId w:val="12"/>
        </w:numPr>
        <w:spacing w:line="276" w:lineRule="auto"/>
        <w:ind w:left="900"/>
        <w:contextualSpacing w:val="0"/>
        <w:jc w:val="both"/>
        <w:rPr>
          <w:rFonts w:ascii="Calibri" w:hAnsi="Calibri"/>
          <w:i/>
          <w:sz w:val="22"/>
          <w:szCs w:val="22"/>
          <w:lang w:eastAsia="ko-KR"/>
        </w:rPr>
      </w:pPr>
      <w:r w:rsidRPr="0006596C">
        <w:rPr>
          <w:rFonts w:ascii="Calibri" w:hAnsi="Calibri"/>
          <w:i/>
          <w:sz w:val="22"/>
          <w:szCs w:val="22"/>
          <w:lang w:eastAsia="ko-KR"/>
        </w:rPr>
        <w:t xml:space="preserve">Collect and </w:t>
      </w:r>
      <w:r w:rsidR="00531D93" w:rsidRPr="0006596C">
        <w:rPr>
          <w:rFonts w:ascii="Calibri" w:hAnsi="Calibri"/>
          <w:i/>
          <w:sz w:val="22"/>
          <w:szCs w:val="22"/>
          <w:lang w:eastAsia="ko-KR"/>
        </w:rPr>
        <w:t>analyze</w:t>
      </w:r>
      <w:r w:rsidRPr="0006596C">
        <w:rPr>
          <w:rFonts w:ascii="Calibri" w:hAnsi="Calibri"/>
          <w:i/>
          <w:sz w:val="22"/>
          <w:szCs w:val="22"/>
          <w:lang w:eastAsia="ko-KR"/>
        </w:rPr>
        <w:t xml:space="preserve"> information against REDD+ Social and Environmental indicators using the methodologies identified, on a demonstration basis.</w:t>
      </w:r>
    </w:p>
    <w:p w:rsidR="0006596C" w:rsidRPr="0006596C" w:rsidRDefault="0006596C" w:rsidP="0006596C">
      <w:pPr>
        <w:pStyle w:val="ListParagraph"/>
        <w:numPr>
          <w:ilvl w:val="0"/>
          <w:numId w:val="12"/>
        </w:numPr>
        <w:spacing w:line="276" w:lineRule="auto"/>
        <w:ind w:left="900"/>
        <w:contextualSpacing w:val="0"/>
        <w:jc w:val="both"/>
        <w:rPr>
          <w:rFonts w:ascii="Calibri" w:hAnsi="Calibri"/>
          <w:i/>
          <w:sz w:val="22"/>
          <w:szCs w:val="22"/>
          <w:lang w:eastAsia="ko-KR"/>
        </w:rPr>
      </w:pPr>
      <w:r w:rsidRPr="0006596C">
        <w:rPr>
          <w:rFonts w:ascii="Calibri" w:hAnsi="Calibri"/>
          <w:i/>
          <w:sz w:val="22"/>
          <w:szCs w:val="22"/>
          <w:lang w:eastAsia="ko-KR"/>
        </w:rPr>
        <w:t>Consultation based on analysis results to identify risk mitigation and benefit enhancement measures.  Pending clearance by the REDD+ SC, the Safeguards WG will undertake stakeholder consultations to discuss risks and potential benefits in order to recommend a strategy mitigation /enhancement of risks/benefits.</w:t>
      </w:r>
    </w:p>
    <w:p w:rsidR="0006596C" w:rsidRPr="0006596C" w:rsidRDefault="0006596C" w:rsidP="0006596C">
      <w:pPr>
        <w:pStyle w:val="ListParagraph"/>
        <w:numPr>
          <w:ilvl w:val="0"/>
          <w:numId w:val="12"/>
        </w:numPr>
        <w:spacing w:line="276" w:lineRule="auto"/>
        <w:ind w:left="900"/>
        <w:contextualSpacing w:val="0"/>
        <w:jc w:val="both"/>
        <w:rPr>
          <w:rFonts w:ascii="Calibri" w:hAnsi="Calibri"/>
          <w:i/>
          <w:sz w:val="22"/>
          <w:szCs w:val="22"/>
          <w:lang w:eastAsia="ko-KR"/>
        </w:rPr>
      </w:pPr>
      <w:r w:rsidRPr="0006596C">
        <w:rPr>
          <w:rFonts w:ascii="Calibri" w:hAnsi="Calibri"/>
          <w:i/>
          <w:sz w:val="22"/>
          <w:szCs w:val="22"/>
          <w:lang w:eastAsia="ko-KR"/>
        </w:rPr>
        <w:t xml:space="preserve">Link safeguards information into the central database and archiving system.   The information generated and risks/benefits identified and monitored should be provided through a central database where all the other REDD+ information and data are collected and maintained.  </w:t>
      </w:r>
    </w:p>
    <w:p w:rsidR="0006596C" w:rsidRPr="004162D3" w:rsidRDefault="0006596C" w:rsidP="0006596C">
      <w:pPr>
        <w:pStyle w:val="ListParagraph"/>
        <w:spacing w:line="276" w:lineRule="auto"/>
        <w:rPr>
          <w:lang w:eastAsia="ko-KR"/>
        </w:rPr>
      </w:pPr>
    </w:p>
    <w:p w:rsidR="005230F2" w:rsidRDefault="00633317" w:rsidP="00633317">
      <w:pPr>
        <w:spacing w:after="0"/>
        <w:jc w:val="both"/>
        <w:rPr>
          <w:rFonts w:cstheme="minorHAnsi"/>
          <w:lang w:val="en-GB"/>
        </w:rPr>
      </w:pPr>
      <w:r>
        <w:rPr>
          <w:rFonts w:cstheme="minorHAnsi"/>
          <w:lang w:val="en-GB"/>
        </w:rPr>
        <w:t>In the case of benefit distribution, Targeted Support providedthrough the UN-REDD Programme will complement support being provided through the “Poverty-Environment Initiative”</w:t>
      </w:r>
      <w:r w:rsidR="005230F2">
        <w:rPr>
          <w:rFonts w:cstheme="minorHAnsi"/>
          <w:lang w:val="en-GB"/>
        </w:rPr>
        <w:t xml:space="preserve"> (PEI)</w:t>
      </w:r>
      <w:r>
        <w:rPr>
          <w:rFonts w:cstheme="minorHAnsi"/>
          <w:lang w:val="en-GB"/>
        </w:rPr>
        <w:t xml:space="preserve">, a joint programem implemented by UNDP and UNEP.  </w:t>
      </w:r>
      <w:r w:rsidR="005230F2">
        <w:rPr>
          <w:rFonts w:cstheme="minorHAnsi"/>
          <w:lang w:val="en-GB"/>
        </w:rPr>
        <w:t xml:space="preserve"> For both UN-REDD and PEI, the primary implementing partner in the </w:t>
      </w:r>
      <w:r w:rsidR="00A357B6">
        <w:rPr>
          <w:rFonts w:cstheme="minorHAnsi"/>
          <w:lang w:val="en-GB"/>
        </w:rPr>
        <w:t>GoB</w:t>
      </w:r>
      <w:r w:rsidR="005230F2">
        <w:rPr>
          <w:rFonts w:cstheme="minorHAnsi"/>
          <w:lang w:val="en-GB"/>
        </w:rPr>
        <w:t xml:space="preserve"> is the Waternshed Management Division (WMD) of the Ministry of Agriculture and Forestry (MoAF).</w:t>
      </w:r>
    </w:p>
    <w:p w:rsidR="00DE4038" w:rsidRDefault="00DE4038" w:rsidP="0006596C">
      <w:pPr>
        <w:spacing w:after="0"/>
        <w:jc w:val="both"/>
        <w:rPr>
          <w:rFonts w:cstheme="minorHAnsi"/>
          <w:lang w:val="en-GB"/>
        </w:rPr>
      </w:pPr>
    </w:p>
    <w:p w:rsidR="00DE4038" w:rsidRPr="00DE4038" w:rsidRDefault="00DE4038" w:rsidP="00DE4038">
      <w:pPr>
        <w:spacing w:after="0"/>
        <w:ind w:left="360"/>
        <w:jc w:val="both"/>
        <w:rPr>
          <w:rFonts w:cstheme="minorHAnsi"/>
          <w:lang w:val="en-GB"/>
        </w:rPr>
      </w:pPr>
    </w:p>
    <w:p w:rsidR="00C41F2C" w:rsidRPr="005230F2" w:rsidRDefault="002B6A2E" w:rsidP="005230F2">
      <w:pPr>
        <w:pStyle w:val="ListParagraph"/>
        <w:widowControl w:val="0"/>
        <w:numPr>
          <w:ilvl w:val="0"/>
          <w:numId w:val="5"/>
        </w:numPr>
        <w:autoSpaceDE w:val="0"/>
        <w:autoSpaceDN w:val="0"/>
        <w:adjustRightInd w:val="0"/>
        <w:spacing w:line="276" w:lineRule="auto"/>
        <w:ind w:left="360" w:hanging="357"/>
        <w:contextualSpacing w:val="0"/>
        <w:rPr>
          <w:rFonts w:cstheme="minorHAnsi"/>
          <w:b/>
          <w:lang w:val="en-GB"/>
        </w:rPr>
      </w:pPr>
      <w:r w:rsidRPr="005230F2">
        <w:rPr>
          <w:rFonts w:cstheme="minorHAnsi"/>
          <w:b/>
          <w:lang w:val="en-GB"/>
        </w:rPr>
        <w:t xml:space="preserve">What is the expected </w:t>
      </w:r>
      <w:r w:rsidR="0020699A" w:rsidRPr="005230F2">
        <w:rPr>
          <w:rFonts w:cstheme="minorHAnsi"/>
          <w:b/>
          <w:lang w:val="en-GB"/>
        </w:rPr>
        <w:t xml:space="preserve">contribution of </w:t>
      </w:r>
      <w:r w:rsidRPr="005230F2">
        <w:rPr>
          <w:rFonts w:cstheme="minorHAnsi"/>
          <w:b/>
          <w:lang w:val="en-GB"/>
        </w:rPr>
        <w:t>this</w:t>
      </w:r>
      <w:r w:rsidR="0020699A" w:rsidRPr="005230F2">
        <w:rPr>
          <w:rFonts w:cstheme="minorHAnsi"/>
          <w:b/>
          <w:lang w:val="en-GB"/>
        </w:rPr>
        <w:t xml:space="preserve"> targeted support to national REDD+ </w:t>
      </w:r>
      <w:r w:rsidR="005230F2" w:rsidRPr="005230F2">
        <w:rPr>
          <w:rFonts w:cstheme="minorHAnsi"/>
          <w:b/>
          <w:lang w:val="en-GB"/>
        </w:rPr>
        <w:t xml:space="preserve">efforts? </w:t>
      </w:r>
    </w:p>
    <w:p w:rsidR="000B3DE2" w:rsidRPr="00DE4038" w:rsidRDefault="000B3DE2" w:rsidP="00DE4038">
      <w:pPr>
        <w:spacing w:after="0"/>
        <w:jc w:val="both"/>
        <w:rPr>
          <w:rFonts w:cstheme="minorHAnsi"/>
          <w:lang w:val="en-GB"/>
        </w:rPr>
      </w:pPr>
    </w:p>
    <w:p w:rsidR="00057B4F" w:rsidRDefault="0006596C" w:rsidP="00DE4038">
      <w:pPr>
        <w:spacing w:after="0"/>
        <w:jc w:val="both"/>
        <w:rPr>
          <w:rFonts w:cstheme="minorHAnsi"/>
          <w:lang w:val="en-GB"/>
        </w:rPr>
      </w:pPr>
      <w:r>
        <w:rPr>
          <w:rFonts w:cstheme="minorHAnsi"/>
          <w:lang w:val="en-GB"/>
        </w:rPr>
        <w:t xml:space="preserve">Having completed its REDD+ readiness roadmpa, Bangladesh is now seeking support for its implementaiton.  This support will likely come from a number of multilateral and bilateral sources.  </w:t>
      </w:r>
      <w:r w:rsidR="005230F2">
        <w:rPr>
          <w:rFonts w:cstheme="minorHAnsi"/>
          <w:lang w:val="en-GB"/>
        </w:rPr>
        <w:t xml:space="preserve"> The </w:t>
      </w:r>
      <w:r w:rsidR="00A357B6">
        <w:rPr>
          <w:rFonts w:cstheme="minorHAnsi"/>
          <w:lang w:val="en-GB"/>
        </w:rPr>
        <w:t>GOB</w:t>
      </w:r>
      <w:r w:rsidR="005230F2">
        <w:rPr>
          <w:rFonts w:cstheme="minorHAnsi"/>
          <w:lang w:val="en-GB"/>
        </w:rPr>
        <w:t xml:space="preserve"> is seeking support from the UN-REDD Programme in a number of areas related to the UN-REDD Strategy, including anti-corruption and </w:t>
      </w:r>
      <w:r>
        <w:rPr>
          <w:rFonts w:cstheme="minorHAnsi"/>
          <w:lang w:val="en-GB"/>
        </w:rPr>
        <w:t>social impacts</w:t>
      </w:r>
      <w:r w:rsidR="005230F2">
        <w:rPr>
          <w:rFonts w:cstheme="minorHAnsi"/>
          <w:lang w:val="en-GB"/>
        </w:rPr>
        <w:t>.</w:t>
      </w:r>
    </w:p>
    <w:p w:rsidR="00DE4038" w:rsidRDefault="00DE4038" w:rsidP="00DE4038">
      <w:pPr>
        <w:spacing w:after="0"/>
        <w:jc w:val="both"/>
        <w:rPr>
          <w:rFonts w:cstheme="minorHAnsi"/>
          <w:lang w:val="en-GB"/>
        </w:rPr>
      </w:pPr>
    </w:p>
    <w:p w:rsidR="00DE4038" w:rsidRPr="00DE4038" w:rsidRDefault="00DE4038" w:rsidP="00DE4038">
      <w:pPr>
        <w:spacing w:after="0"/>
        <w:jc w:val="both"/>
        <w:rPr>
          <w:rFonts w:cstheme="minorHAnsi"/>
          <w:lang w:val="en-GB"/>
        </w:rPr>
      </w:pPr>
    </w:p>
    <w:p w:rsidR="0020699A" w:rsidRPr="005230F2" w:rsidRDefault="002B6A2E" w:rsidP="005230F2">
      <w:pPr>
        <w:pStyle w:val="ListParagraph"/>
        <w:widowControl w:val="0"/>
        <w:numPr>
          <w:ilvl w:val="0"/>
          <w:numId w:val="5"/>
        </w:numPr>
        <w:autoSpaceDE w:val="0"/>
        <w:autoSpaceDN w:val="0"/>
        <w:adjustRightInd w:val="0"/>
        <w:spacing w:line="276" w:lineRule="auto"/>
        <w:ind w:left="360" w:hanging="357"/>
        <w:contextualSpacing w:val="0"/>
        <w:rPr>
          <w:rFonts w:cstheme="minorHAnsi"/>
          <w:b/>
          <w:lang w:val="en-GB"/>
        </w:rPr>
      </w:pPr>
      <w:r w:rsidRPr="005230F2">
        <w:rPr>
          <w:rFonts w:cstheme="minorHAnsi"/>
          <w:b/>
          <w:lang w:val="en-GB"/>
        </w:rPr>
        <w:t xml:space="preserve">How is it aligned with </w:t>
      </w:r>
      <w:r w:rsidR="0020699A" w:rsidRPr="005230F2">
        <w:rPr>
          <w:rFonts w:cstheme="minorHAnsi"/>
          <w:b/>
          <w:lang w:val="en-GB"/>
        </w:rPr>
        <w:t>the agencies’ programming priorit</w:t>
      </w:r>
      <w:r w:rsidRPr="005230F2">
        <w:rPr>
          <w:rFonts w:cstheme="minorHAnsi"/>
          <w:b/>
          <w:lang w:val="en-GB"/>
        </w:rPr>
        <w:t>ies for the relevant work areas?</w:t>
      </w:r>
    </w:p>
    <w:p w:rsidR="00DE4038" w:rsidRDefault="00DE4038" w:rsidP="00DE4038">
      <w:pPr>
        <w:widowControl w:val="0"/>
        <w:autoSpaceDE w:val="0"/>
        <w:autoSpaceDN w:val="0"/>
        <w:adjustRightInd w:val="0"/>
        <w:spacing w:after="0"/>
        <w:rPr>
          <w:rFonts w:cstheme="minorHAnsi"/>
          <w:lang w:val="en-GB"/>
        </w:rPr>
      </w:pPr>
    </w:p>
    <w:p w:rsidR="00140401" w:rsidRDefault="00A33B41" w:rsidP="005230F2">
      <w:pPr>
        <w:widowControl w:val="0"/>
        <w:autoSpaceDE w:val="0"/>
        <w:autoSpaceDN w:val="0"/>
        <w:adjustRightInd w:val="0"/>
        <w:spacing w:after="0"/>
        <w:jc w:val="both"/>
        <w:rPr>
          <w:rFonts w:cstheme="minorHAnsi"/>
          <w:color w:val="000000" w:themeColor="text1"/>
          <w:lang w:val="en-GB"/>
        </w:rPr>
      </w:pPr>
      <w:r w:rsidRPr="00DE4038">
        <w:rPr>
          <w:rFonts w:cstheme="minorHAnsi"/>
          <w:lang w:val="en-GB"/>
        </w:rPr>
        <w:t xml:space="preserve"> </w:t>
      </w:r>
      <w:r w:rsidR="00F91BD6" w:rsidRPr="00DE4038">
        <w:rPr>
          <w:rFonts w:cstheme="minorHAnsi"/>
          <w:lang w:val="en-GB"/>
        </w:rPr>
        <w:t>UNDP, the lead agency on governance and anti-</w:t>
      </w:r>
      <w:r w:rsidR="00195AA5" w:rsidRPr="00DE4038">
        <w:rPr>
          <w:rFonts w:cstheme="minorHAnsi"/>
          <w:lang w:val="en-GB"/>
        </w:rPr>
        <w:t xml:space="preserve">corruption as per the </w:t>
      </w:r>
      <w:r w:rsidR="00195AA5" w:rsidRPr="00DE4038">
        <w:rPr>
          <w:rFonts w:cstheme="minorHAnsi"/>
          <w:color w:val="000000" w:themeColor="text1"/>
          <w:lang w:val="en-GB"/>
        </w:rPr>
        <w:t xml:space="preserve">‘Support to National REDD+ Actions: Global programme Framework Document”, has delineated a number of outputs that are in line with the activities suggested in this proposal. These include: </w:t>
      </w:r>
    </w:p>
    <w:p w:rsidR="00DE4038" w:rsidRPr="00DE4038" w:rsidRDefault="00DE4038" w:rsidP="00DE4038">
      <w:pPr>
        <w:widowControl w:val="0"/>
        <w:autoSpaceDE w:val="0"/>
        <w:autoSpaceDN w:val="0"/>
        <w:adjustRightInd w:val="0"/>
        <w:spacing w:after="0"/>
        <w:rPr>
          <w:rFonts w:cstheme="minorHAnsi"/>
          <w:color w:val="000000" w:themeColor="text1"/>
          <w:lang w:val="en-GB"/>
        </w:rPr>
      </w:pPr>
    </w:p>
    <w:p w:rsidR="005230F2" w:rsidRPr="005230F2" w:rsidRDefault="005230F2" w:rsidP="005230F2">
      <w:pPr>
        <w:pStyle w:val="ListParagraph"/>
        <w:numPr>
          <w:ilvl w:val="0"/>
          <w:numId w:val="11"/>
        </w:numPr>
        <w:autoSpaceDE w:val="0"/>
        <w:autoSpaceDN w:val="0"/>
        <w:adjustRightInd w:val="0"/>
        <w:spacing w:line="276" w:lineRule="auto"/>
        <w:rPr>
          <w:rFonts w:ascii="Calibri" w:hAnsi="Calibri" w:cs="Calibri"/>
          <w:color w:val="000000"/>
          <w:sz w:val="22"/>
          <w:szCs w:val="22"/>
        </w:rPr>
      </w:pPr>
      <w:r w:rsidRPr="005230F2">
        <w:rPr>
          <w:rFonts w:ascii="Calibri" w:hAnsi="Calibri" w:cs="Calibri"/>
          <w:iCs/>
          <w:color w:val="000000"/>
          <w:sz w:val="22"/>
          <w:szCs w:val="22"/>
        </w:rPr>
        <w:t xml:space="preserve">Guidance on institutional frameworks for benefits distribution systems (BDS) </w:t>
      </w:r>
    </w:p>
    <w:p w:rsidR="005230F2" w:rsidRPr="005230F2" w:rsidRDefault="005230F2" w:rsidP="005230F2">
      <w:pPr>
        <w:pStyle w:val="ListParagraph"/>
        <w:numPr>
          <w:ilvl w:val="0"/>
          <w:numId w:val="11"/>
        </w:numPr>
        <w:autoSpaceDE w:val="0"/>
        <w:autoSpaceDN w:val="0"/>
        <w:adjustRightInd w:val="0"/>
        <w:spacing w:line="276" w:lineRule="auto"/>
        <w:rPr>
          <w:rFonts w:ascii="Calibri" w:hAnsi="Calibri" w:cs="Calibri"/>
          <w:color w:val="000000"/>
          <w:sz w:val="22"/>
          <w:szCs w:val="22"/>
        </w:rPr>
      </w:pPr>
      <w:r w:rsidRPr="005230F2">
        <w:rPr>
          <w:rFonts w:ascii="Calibri" w:hAnsi="Calibri" w:cs="Calibri"/>
          <w:iCs/>
          <w:color w:val="000000"/>
          <w:sz w:val="22"/>
          <w:szCs w:val="22"/>
        </w:rPr>
        <w:t xml:space="preserve">Technical and policy support to countries </w:t>
      </w:r>
    </w:p>
    <w:p w:rsidR="00DE4038" w:rsidRPr="005230F2" w:rsidRDefault="005230F2" w:rsidP="005230F2">
      <w:pPr>
        <w:pStyle w:val="ListParagraph"/>
        <w:widowControl w:val="0"/>
        <w:numPr>
          <w:ilvl w:val="0"/>
          <w:numId w:val="11"/>
        </w:numPr>
        <w:autoSpaceDE w:val="0"/>
        <w:autoSpaceDN w:val="0"/>
        <w:adjustRightInd w:val="0"/>
        <w:spacing w:line="276" w:lineRule="auto"/>
        <w:rPr>
          <w:rFonts w:cstheme="minorHAnsi"/>
          <w:sz w:val="22"/>
          <w:szCs w:val="22"/>
          <w:lang w:val="en-GB"/>
        </w:rPr>
      </w:pPr>
      <w:r w:rsidRPr="005230F2">
        <w:rPr>
          <w:rFonts w:ascii="Calibri" w:hAnsi="Calibri" w:cs="Calibri"/>
          <w:iCs/>
          <w:color w:val="000000"/>
          <w:sz w:val="22"/>
          <w:szCs w:val="22"/>
        </w:rPr>
        <w:t>Information on other existing transaction systems in the land-based sector to create synergies with REDD+ payments</w:t>
      </w:r>
    </w:p>
    <w:p w:rsidR="001105B4" w:rsidRPr="00DE4038" w:rsidRDefault="001105B4" w:rsidP="00DE4038">
      <w:pPr>
        <w:widowControl w:val="0"/>
        <w:autoSpaceDE w:val="0"/>
        <w:autoSpaceDN w:val="0"/>
        <w:adjustRightInd w:val="0"/>
        <w:spacing w:after="0"/>
        <w:rPr>
          <w:rFonts w:cstheme="minorHAnsi"/>
          <w:lang w:val="en-GB"/>
        </w:rPr>
      </w:pPr>
    </w:p>
    <w:p w:rsidR="002055ED" w:rsidRPr="00DE4038" w:rsidRDefault="002055ED" w:rsidP="00DE4038">
      <w:pPr>
        <w:pStyle w:val="ListParagraph"/>
        <w:widowControl w:val="0"/>
        <w:autoSpaceDE w:val="0"/>
        <w:autoSpaceDN w:val="0"/>
        <w:adjustRightInd w:val="0"/>
        <w:spacing w:before="100" w:beforeAutospacing="1" w:after="120" w:line="276" w:lineRule="auto"/>
        <w:rPr>
          <w:rFonts w:cstheme="minorHAnsi"/>
          <w:sz w:val="22"/>
          <w:szCs w:val="22"/>
          <w:lang w:val="en-GB"/>
        </w:rPr>
      </w:pPr>
    </w:p>
    <w:p w:rsidR="00E84A78" w:rsidRPr="005D1B21" w:rsidRDefault="00E84A78" w:rsidP="00E84A78">
      <w:pPr>
        <w:widowControl w:val="0"/>
        <w:autoSpaceDE w:val="0"/>
        <w:autoSpaceDN w:val="0"/>
        <w:adjustRightInd w:val="0"/>
        <w:spacing w:before="100" w:beforeAutospacing="1" w:after="120"/>
        <w:rPr>
          <w:rFonts w:cstheme="minorHAnsi"/>
          <w:lang w:val="en-GB"/>
        </w:rPr>
      </w:pPr>
    </w:p>
    <w:p w:rsidR="006E3FA3" w:rsidRPr="005D1B21" w:rsidRDefault="006E3FA3" w:rsidP="006E3FA3">
      <w:pPr>
        <w:pStyle w:val="PlainText"/>
        <w:ind w:left="720"/>
        <w:rPr>
          <w:rFonts w:asciiTheme="minorHAnsi" w:hAnsiTheme="minorHAnsi" w:cstheme="minorHAnsi"/>
          <w:sz w:val="24"/>
          <w:szCs w:val="24"/>
          <w:lang w:val="en-GB"/>
        </w:rPr>
      </w:pPr>
    </w:p>
    <w:p w:rsidR="00A42328" w:rsidRPr="005D1B21" w:rsidRDefault="00A42328">
      <w:pPr>
        <w:rPr>
          <w:rFonts w:cstheme="minorHAnsi"/>
          <w:b/>
          <w:noProof w:val="0"/>
          <w:sz w:val="24"/>
          <w:szCs w:val="24"/>
          <w:lang w:val="en-GB"/>
        </w:rPr>
      </w:pPr>
      <w:r w:rsidRPr="005D1B21">
        <w:rPr>
          <w:rFonts w:cstheme="minorHAnsi"/>
          <w:b/>
          <w:sz w:val="24"/>
          <w:szCs w:val="24"/>
          <w:lang w:val="en-GB"/>
        </w:rPr>
        <w:br w:type="page"/>
      </w:r>
    </w:p>
    <w:p w:rsidR="00A42328" w:rsidRPr="005D1B21" w:rsidRDefault="00A42328" w:rsidP="006E3FA3">
      <w:pPr>
        <w:pStyle w:val="PlainText"/>
        <w:numPr>
          <w:ilvl w:val="0"/>
          <w:numId w:val="3"/>
        </w:numPr>
        <w:rPr>
          <w:rFonts w:asciiTheme="minorHAnsi" w:hAnsiTheme="minorHAnsi" w:cstheme="minorHAnsi"/>
          <w:b/>
          <w:sz w:val="24"/>
          <w:szCs w:val="24"/>
          <w:lang w:val="en-GB"/>
        </w:rPr>
        <w:sectPr w:rsidR="00A42328" w:rsidRPr="005D1B21">
          <w:pgSz w:w="12240" w:h="15840"/>
          <w:pgMar w:top="1440" w:right="1440" w:bottom="1440" w:left="1440" w:gutter="0"/>
          <w:docGrid w:linePitch="360"/>
        </w:sectPr>
      </w:pPr>
    </w:p>
    <w:p w:rsidR="006E3FA3" w:rsidRPr="005D1B21" w:rsidRDefault="00513D45" w:rsidP="006E3FA3">
      <w:pPr>
        <w:pStyle w:val="PlainText"/>
        <w:numPr>
          <w:ilvl w:val="0"/>
          <w:numId w:val="3"/>
        </w:numPr>
        <w:rPr>
          <w:rFonts w:asciiTheme="minorHAnsi" w:hAnsiTheme="minorHAnsi" w:cstheme="minorHAnsi"/>
          <w:b/>
          <w:sz w:val="24"/>
          <w:szCs w:val="24"/>
          <w:lang w:val="en-GB"/>
        </w:rPr>
      </w:pPr>
      <w:r w:rsidRPr="005D1B21">
        <w:rPr>
          <w:rFonts w:asciiTheme="minorHAnsi" w:hAnsiTheme="minorHAnsi" w:cstheme="minorHAnsi"/>
          <w:b/>
          <w:sz w:val="24"/>
          <w:szCs w:val="24"/>
          <w:lang w:val="en-GB"/>
        </w:rPr>
        <w:t xml:space="preserve">Activities and </w:t>
      </w:r>
      <w:r w:rsidR="0020699A" w:rsidRPr="005D1B21">
        <w:rPr>
          <w:rFonts w:asciiTheme="minorHAnsi" w:hAnsiTheme="minorHAnsi" w:cstheme="minorHAnsi"/>
          <w:b/>
          <w:sz w:val="24"/>
          <w:szCs w:val="24"/>
          <w:lang w:val="en-GB"/>
        </w:rPr>
        <w:t>W</w:t>
      </w:r>
      <w:r w:rsidR="006E3FA3" w:rsidRPr="005D1B21">
        <w:rPr>
          <w:rFonts w:asciiTheme="minorHAnsi" w:hAnsiTheme="minorHAnsi" w:cstheme="minorHAnsi"/>
          <w:b/>
          <w:sz w:val="24"/>
          <w:szCs w:val="24"/>
          <w:lang w:val="en-GB"/>
        </w:rPr>
        <w:t>orkplan</w:t>
      </w:r>
    </w:p>
    <w:p w:rsidR="006E3FA3" w:rsidRPr="005D1B21" w:rsidRDefault="006E3FA3" w:rsidP="006E3FA3">
      <w:pPr>
        <w:pStyle w:val="PlainText"/>
        <w:ind w:left="360"/>
        <w:rPr>
          <w:rFonts w:asciiTheme="minorHAnsi" w:hAnsiTheme="minorHAnsi" w:cstheme="minorHAnsi"/>
          <w:sz w:val="24"/>
          <w:szCs w:val="24"/>
          <w:lang w:val="en-GB"/>
        </w:rPr>
      </w:pPr>
    </w:p>
    <w:tbl>
      <w:tblPr>
        <w:tblStyle w:val="TableGrid"/>
        <w:tblW w:w="14479" w:type="dxa"/>
        <w:tblInd w:w="-601" w:type="dxa"/>
        <w:tblLayout w:type="fixed"/>
        <w:tblLook w:val="04A0"/>
      </w:tblPr>
      <w:tblGrid>
        <w:gridCol w:w="1969"/>
        <w:gridCol w:w="2610"/>
        <w:gridCol w:w="1350"/>
        <w:gridCol w:w="1350"/>
        <w:gridCol w:w="2160"/>
        <w:gridCol w:w="1260"/>
        <w:gridCol w:w="1440"/>
        <w:gridCol w:w="1350"/>
        <w:gridCol w:w="990"/>
      </w:tblGrid>
      <w:tr w:rsidR="0015453F" w:rsidRPr="005D1B21">
        <w:trPr>
          <w:trHeight w:val="476"/>
        </w:trPr>
        <w:tc>
          <w:tcPr>
            <w:tcW w:w="1969" w:type="dxa"/>
            <w:vMerge w:val="restart"/>
            <w:vAlign w:val="center"/>
          </w:tcPr>
          <w:p w:rsidR="00505DE1" w:rsidRPr="0015453F" w:rsidRDefault="00505DE1" w:rsidP="00D84E3C">
            <w:pPr>
              <w:pStyle w:val="PlainText"/>
              <w:jc w:val="center"/>
              <w:rPr>
                <w:rFonts w:asciiTheme="minorHAnsi" w:hAnsiTheme="minorHAnsi" w:cstheme="minorHAnsi"/>
                <w:b/>
                <w:sz w:val="22"/>
                <w:szCs w:val="22"/>
                <w:lang w:val="en-GB"/>
              </w:rPr>
            </w:pPr>
            <w:r w:rsidRPr="0015453F">
              <w:rPr>
                <w:rFonts w:asciiTheme="minorHAnsi" w:hAnsiTheme="minorHAnsi" w:cstheme="minorHAnsi"/>
                <w:b/>
                <w:sz w:val="22"/>
                <w:szCs w:val="22"/>
                <w:lang w:val="en-GB"/>
              </w:rPr>
              <w:t>Result</w:t>
            </w:r>
          </w:p>
        </w:tc>
        <w:tc>
          <w:tcPr>
            <w:tcW w:w="2610" w:type="dxa"/>
            <w:vMerge w:val="restart"/>
            <w:vAlign w:val="center"/>
          </w:tcPr>
          <w:p w:rsidR="00505DE1" w:rsidRPr="0015453F" w:rsidRDefault="00505DE1" w:rsidP="00D84E3C">
            <w:pPr>
              <w:pStyle w:val="PlainText"/>
              <w:jc w:val="center"/>
              <w:rPr>
                <w:rFonts w:asciiTheme="minorHAnsi" w:hAnsiTheme="minorHAnsi" w:cstheme="minorHAnsi"/>
                <w:b/>
                <w:sz w:val="22"/>
                <w:szCs w:val="22"/>
                <w:lang w:val="en-GB"/>
              </w:rPr>
            </w:pPr>
            <w:r w:rsidRPr="0015453F">
              <w:rPr>
                <w:rFonts w:asciiTheme="minorHAnsi" w:hAnsiTheme="minorHAnsi" w:cstheme="minorHAnsi"/>
                <w:b/>
                <w:sz w:val="22"/>
                <w:szCs w:val="22"/>
                <w:lang w:val="en-GB"/>
              </w:rPr>
              <w:t>Activity</w:t>
            </w:r>
          </w:p>
        </w:tc>
        <w:tc>
          <w:tcPr>
            <w:tcW w:w="1350" w:type="dxa"/>
            <w:vMerge w:val="restart"/>
            <w:vAlign w:val="center"/>
          </w:tcPr>
          <w:p w:rsidR="00505DE1" w:rsidRPr="0015453F" w:rsidRDefault="00B153EA" w:rsidP="00D84E3C">
            <w:pPr>
              <w:pStyle w:val="PlainText"/>
              <w:jc w:val="center"/>
              <w:rPr>
                <w:rFonts w:asciiTheme="minorHAnsi" w:hAnsiTheme="minorHAnsi" w:cstheme="minorHAnsi"/>
                <w:b/>
                <w:sz w:val="22"/>
                <w:szCs w:val="22"/>
                <w:lang w:val="en-GB"/>
              </w:rPr>
            </w:pPr>
            <w:r w:rsidRPr="0015453F">
              <w:rPr>
                <w:rFonts w:asciiTheme="minorHAnsi" w:hAnsiTheme="minorHAnsi" w:cstheme="minorHAnsi"/>
                <w:b/>
                <w:sz w:val="22"/>
                <w:szCs w:val="22"/>
                <w:lang w:val="en-GB"/>
              </w:rPr>
              <w:t>Output and t</w:t>
            </w:r>
            <w:r w:rsidR="00505DE1" w:rsidRPr="0015453F">
              <w:rPr>
                <w:rFonts w:asciiTheme="minorHAnsi" w:hAnsiTheme="minorHAnsi" w:cstheme="minorHAnsi"/>
                <w:b/>
                <w:sz w:val="22"/>
                <w:szCs w:val="22"/>
                <w:lang w:val="en-GB"/>
              </w:rPr>
              <w:t>imeframe</w:t>
            </w:r>
          </w:p>
        </w:tc>
        <w:tc>
          <w:tcPr>
            <w:tcW w:w="1350" w:type="dxa"/>
            <w:vMerge w:val="restart"/>
            <w:vAlign w:val="center"/>
          </w:tcPr>
          <w:p w:rsidR="00505DE1" w:rsidRPr="0015453F" w:rsidRDefault="00505DE1" w:rsidP="00D84E3C">
            <w:pPr>
              <w:pStyle w:val="PlainText"/>
              <w:jc w:val="center"/>
              <w:rPr>
                <w:rFonts w:asciiTheme="minorHAnsi" w:hAnsiTheme="minorHAnsi" w:cstheme="minorHAnsi"/>
                <w:b/>
                <w:sz w:val="22"/>
                <w:szCs w:val="22"/>
                <w:lang w:val="en-GB"/>
              </w:rPr>
            </w:pPr>
            <w:r w:rsidRPr="0015453F">
              <w:rPr>
                <w:rFonts w:asciiTheme="minorHAnsi" w:hAnsiTheme="minorHAnsi" w:cstheme="minorHAnsi"/>
                <w:b/>
                <w:sz w:val="22"/>
                <w:szCs w:val="22"/>
                <w:lang w:val="en-GB"/>
              </w:rPr>
              <w:t>Responsible party</w:t>
            </w:r>
          </w:p>
        </w:tc>
        <w:tc>
          <w:tcPr>
            <w:tcW w:w="2160" w:type="dxa"/>
            <w:vMerge w:val="restart"/>
            <w:vAlign w:val="center"/>
          </w:tcPr>
          <w:p w:rsidR="00505DE1" w:rsidRPr="0015453F" w:rsidRDefault="00505DE1" w:rsidP="00D84E3C">
            <w:pPr>
              <w:pStyle w:val="PlainText"/>
              <w:jc w:val="center"/>
              <w:rPr>
                <w:rFonts w:asciiTheme="minorHAnsi" w:hAnsiTheme="minorHAnsi" w:cstheme="minorHAnsi"/>
                <w:b/>
                <w:sz w:val="22"/>
                <w:szCs w:val="22"/>
                <w:lang w:val="en-GB"/>
              </w:rPr>
            </w:pPr>
            <w:r w:rsidRPr="0015453F">
              <w:rPr>
                <w:rFonts w:asciiTheme="minorHAnsi" w:hAnsiTheme="minorHAnsi" w:cstheme="minorHAnsi"/>
                <w:b/>
                <w:sz w:val="22"/>
                <w:szCs w:val="22"/>
                <w:lang w:val="en-GB"/>
              </w:rPr>
              <w:t>Indicator(s)  of success/impact</w:t>
            </w:r>
          </w:p>
        </w:tc>
        <w:tc>
          <w:tcPr>
            <w:tcW w:w="1260" w:type="dxa"/>
            <w:vMerge w:val="restart"/>
            <w:vAlign w:val="center"/>
          </w:tcPr>
          <w:p w:rsidR="00505DE1" w:rsidRPr="0015453F" w:rsidRDefault="00505DE1" w:rsidP="00D84E3C">
            <w:pPr>
              <w:pStyle w:val="PlainText"/>
              <w:jc w:val="center"/>
              <w:rPr>
                <w:rFonts w:asciiTheme="minorHAnsi" w:hAnsiTheme="minorHAnsi" w:cstheme="minorHAnsi"/>
                <w:b/>
                <w:sz w:val="22"/>
                <w:szCs w:val="22"/>
                <w:lang w:val="en-GB"/>
              </w:rPr>
            </w:pPr>
            <w:r w:rsidRPr="0015453F">
              <w:rPr>
                <w:rFonts w:asciiTheme="minorHAnsi" w:hAnsiTheme="minorHAnsi" w:cstheme="minorHAnsi"/>
                <w:b/>
                <w:sz w:val="22"/>
                <w:szCs w:val="22"/>
                <w:lang w:val="en-GB"/>
              </w:rPr>
              <w:t>Funds – from UN-REDD)</w:t>
            </w:r>
          </w:p>
        </w:tc>
        <w:tc>
          <w:tcPr>
            <w:tcW w:w="1440" w:type="dxa"/>
            <w:vMerge w:val="restart"/>
            <w:vAlign w:val="center"/>
          </w:tcPr>
          <w:p w:rsidR="00505DE1" w:rsidRPr="0015453F" w:rsidRDefault="00505DE1" w:rsidP="00D84E3C">
            <w:pPr>
              <w:pStyle w:val="PlainText"/>
              <w:ind w:left="34"/>
              <w:jc w:val="center"/>
              <w:rPr>
                <w:rFonts w:asciiTheme="minorHAnsi" w:hAnsiTheme="minorHAnsi" w:cstheme="minorHAnsi"/>
                <w:b/>
                <w:sz w:val="22"/>
                <w:szCs w:val="22"/>
                <w:lang w:val="en-GB"/>
              </w:rPr>
            </w:pPr>
            <w:r w:rsidRPr="0015453F">
              <w:rPr>
                <w:rFonts w:asciiTheme="minorHAnsi" w:hAnsiTheme="minorHAnsi" w:cstheme="minorHAnsi"/>
                <w:b/>
                <w:sz w:val="22"/>
                <w:szCs w:val="22"/>
                <w:lang w:val="en-GB"/>
              </w:rPr>
              <w:t>Co- financing (please</w:t>
            </w:r>
            <w:r w:rsidR="005D1B21" w:rsidRPr="0015453F">
              <w:rPr>
                <w:rFonts w:asciiTheme="minorHAnsi" w:hAnsiTheme="minorHAnsi" w:cstheme="minorHAnsi"/>
                <w:b/>
                <w:sz w:val="22"/>
                <w:szCs w:val="22"/>
                <w:lang w:val="en-GB"/>
              </w:rPr>
              <w:t xml:space="preserve"> </w:t>
            </w:r>
            <w:r w:rsidRPr="0015453F">
              <w:rPr>
                <w:rFonts w:asciiTheme="minorHAnsi" w:hAnsiTheme="minorHAnsi" w:cstheme="minorHAnsi"/>
                <w:b/>
                <w:sz w:val="22"/>
                <w:szCs w:val="22"/>
                <w:lang w:val="en-GB"/>
              </w:rPr>
              <w:t>indicate amount and source)</w:t>
            </w:r>
          </w:p>
        </w:tc>
        <w:tc>
          <w:tcPr>
            <w:tcW w:w="2340" w:type="dxa"/>
            <w:gridSpan w:val="2"/>
            <w:vAlign w:val="center"/>
          </w:tcPr>
          <w:p w:rsidR="00505DE1" w:rsidRPr="0015453F" w:rsidRDefault="00505DE1" w:rsidP="00D84E3C">
            <w:pPr>
              <w:pStyle w:val="PlainText"/>
              <w:ind w:left="322" w:hanging="322"/>
              <w:jc w:val="center"/>
              <w:rPr>
                <w:rFonts w:asciiTheme="minorHAnsi" w:hAnsiTheme="minorHAnsi" w:cstheme="minorHAnsi"/>
                <w:b/>
                <w:sz w:val="22"/>
                <w:szCs w:val="22"/>
                <w:lang w:val="en-GB"/>
              </w:rPr>
            </w:pPr>
            <w:r w:rsidRPr="0015453F">
              <w:rPr>
                <w:rFonts w:asciiTheme="minorHAnsi" w:hAnsiTheme="minorHAnsi" w:cstheme="minorHAnsi"/>
                <w:b/>
                <w:sz w:val="22"/>
                <w:szCs w:val="22"/>
                <w:lang w:val="en-GB"/>
              </w:rPr>
              <w:t>Budget breakdown</w:t>
            </w:r>
          </w:p>
        </w:tc>
      </w:tr>
      <w:tr w:rsidR="0015453F" w:rsidRPr="005D1B21">
        <w:trPr>
          <w:trHeight w:val="826"/>
        </w:trPr>
        <w:tc>
          <w:tcPr>
            <w:tcW w:w="1969" w:type="dxa"/>
            <w:vMerge/>
            <w:vAlign w:val="center"/>
          </w:tcPr>
          <w:p w:rsidR="00505DE1" w:rsidRPr="0015453F" w:rsidRDefault="00505DE1" w:rsidP="00D84E3C">
            <w:pPr>
              <w:pStyle w:val="PlainText"/>
              <w:jc w:val="center"/>
              <w:rPr>
                <w:rFonts w:asciiTheme="minorHAnsi" w:hAnsiTheme="minorHAnsi" w:cstheme="minorHAnsi"/>
                <w:b/>
                <w:sz w:val="22"/>
                <w:szCs w:val="22"/>
                <w:lang w:val="en-GB"/>
              </w:rPr>
            </w:pPr>
          </w:p>
        </w:tc>
        <w:tc>
          <w:tcPr>
            <w:tcW w:w="2610" w:type="dxa"/>
            <w:vMerge/>
            <w:vAlign w:val="center"/>
          </w:tcPr>
          <w:p w:rsidR="00505DE1" w:rsidRPr="0015453F" w:rsidRDefault="00505DE1" w:rsidP="00D84E3C">
            <w:pPr>
              <w:pStyle w:val="PlainText"/>
              <w:jc w:val="center"/>
              <w:rPr>
                <w:rFonts w:asciiTheme="minorHAnsi" w:hAnsiTheme="minorHAnsi" w:cstheme="minorHAnsi"/>
                <w:b/>
                <w:sz w:val="22"/>
                <w:szCs w:val="22"/>
                <w:lang w:val="en-GB"/>
              </w:rPr>
            </w:pPr>
          </w:p>
        </w:tc>
        <w:tc>
          <w:tcPr>
            <w:tcW w:w="1350" w:type="dxa"/>
            <w:vMerge/>
            <w:vAlign w:val="center"/>
          </w:tcPr>
          <w:p w:rsidR="00505DE1" w:rsidRPr="0015453F" w:rsidRDefault="00505DE1" w:rsidP="00D84E3C">
            <w:pPr>
              <w:pStyle w:val="PlainText"/>
              <w:jc w:val="center"/>
              <w:rPr>
                <w:rFonts w:asciiTheme="minorHAnsi" w:hAnsiTheme="minorHAnsi" w:cstheme="minorHAnsi"/>
                <w:b/>
                <w:sz w:val="22"/>
                <w:szCs w:val="22"/>
                <w:lang w:val="en-GB"/>
              </w:rPr>
            </w:pPr>
          </w:p>
        </w:tc>
        <w:tc>
          <w:tcPr>
            <w:tcW w:w="1350" w:type="dxa"/>
            <w:vMerge/>
            <w:vAlign w:val="center"/>
          </w:tcPr>
          <w:p w:rsidR="00505DE1" w:rsidRPr="0015453F" w:rsidRDefault="00505DE1" w:rsidP="00D84E3C">
            <w:pPr>
              <w:pStyle w:val="PlainText"/>
              <w:jc w:val="center"/>
              <w:rPr>
                <w:rFonts w:asciiTheme="minorHAnsi" w:hAnsiTheme="minorHAnsi" w:cstheme="minorHAnsi"/>
                <w:b/>
                <w:sz w:val="22"/>
                <w:szCs w:val="22"/>
                <w:lang w:val="en-GB"/>
              </w:rPr>
            </w:pPr>
          </w:p>
        </w:tc>
        <w:tc>
          <w:tcPr>
            <w:tcW w:w="2160" w:type="dxa"/>
            <w:vMerge/>
            <w:vAlign w:val="center"/>
          </w:tcPr>
          <w:p w:rsidR="00505DE1" w:rsidRPr="0015453F" w:rsidRDefault="00505DE1" w:rsidP="00D84E3C">
            <w:pPr>
              <w:pStyle w:val="PlainText"/>
              <w:jc w:val="center"/>
              <w:rPr>
                <w:rFonts w:asciiTheme="minorHAnsi" w:hAnsiTheme="minorHAnsi" w:cstheme="minorHAnsi"/>
                <w:b/>
                <w:sz w:val="22"/>
                <w:szCs w:val="22"/>
                <w:lang w:val="en-GB"/>
              </w:rPr>
            </w:pPr>
          </w:p>
        </w:tc>
        <w:tc>
          <w:tcPr>
            <w:tcW w:w="1260" w:type="dxa"/>
            <w:vMerge/>
            <w:vAlign w:val="center"/>
          </w:tcPr>
          <w:p w:rsidR="00505DE1" w:rsidRPr="0015453F" w:rsidRDefault="00505DE1" w:rsidP="00D84E3C">
            <w:pPr>
              <w:pStyle w:val="PlainText"/>
              <w:jc w:val="center"/>
              <w:rPr>
                <w:rFonts w:asciiTheme="minorHAnsi" w:hAnsiTheme="minorHAnsi" w:cstheme="minorHAnsi"/>
                <w:b/>
                <w:sz w:val="22"/>
                <w:szCs w:val="22"/>
                <w:lang w:val="en-GB"/>
              </w:rPr>
            </w:pPr>
          </w:p>
        </w:tc>
        <w:tc>
          <w:tcPr>
            <w:tcW w:w="1440" w:type="dxa"/>
            <w:vMerge/>
            <w:vAlign w:val="center"/>
          </w:tcPr>
          <w:p w:rsidR="00505DE1" w:rsidRPr="0015453F" w:rsidRDefault="00505DE1" w:rsidP="00D84E3C">
            <w:pPr>
              <w:pStyle w:val="PlainText"/>
              <w:ind w:left="34"/>
              <w:jc w:val="center"/>
              <w:rPr>
                <w:rFonts w:asciiTheme="minorHAnsi" w:hAnsiTheme="minorHAnsi" w:cstheme="minorHAnsi"/>
                <w:b/>
                <w:sz w:val="22"/>
                <w:szCs w:val="22"/>
                <w:lang w:val="en-GB"/>
              </w:rPr>
            </w:pPr>
          </w:p>
        </w:tc>
        <w:tc>
          <w:tcPr>
            <w:tcW w:w="1350" w:type="dxa"/>
            <w:vAlign w:val="center"/>
          </w:tcPr>
          <w:p w:rsidR="00505DE1" w:rsidRPr="0015453F" w:rsidRDefault="00CE3CA4" w:rsidP="00D84E3C">
            <w:pPr>
              <w:pStyle w:val="PlainText"/>
              <w:ind w:left="322" w:hanging="322"/>
              <w:jc w:val="center"/>
              <w:rPr>
                <w:rFonts w:asciiTheme="minorHAnsi" w:hAnsiTheme="minorHAnsi" w:cstheme="minorHAnsi"/>
                <w:b/>
                <w:sz w:val="22"/>
                <w:szCs w:val="22"/>
                <w:lang w:val="en-GB"/>
              </w:rPr>
            </w:pPr>
            <w:r w:rsidRPr="0015453F">
              <w:rPr>
                <w:rFonts w:asciiTheme="minorHAnsi" w:hAnsiTheme="minorHAnsi" w:cstheme="minorHAnsi"/>
                <w:b/>
                <w:sz w:val="22"/>
                <w:szCs w:val="22"/>
                <w:lang w:val="en-GB"/>
              </w:rPr>
              <w:t>Category</w:t>
            </w:r>
          </w:p>
        </w:tc>
        <w:tc>
          <w:tcPr>
            <w:tcW w:w="990" w:type="dxa"/>
            <w:vAlign w:val="center"/>
          </w:tcPr>
          <w:p w:rsidR="00505DE1" w:rsidRPr="0015453F" w:rsidRDefault="00CE3CA4" w:rsidP="00D84E3C">
            <w:pPr>
              <w:pStyle w:val="PlainText"/>
              <w:ind w:left="322" w:hanging="322"/>
              <w:jc w:val="center"/>
              <w:rPr>
                <w:rFonts w:asciiTheme="minorHAnsi" w:hAnsiTheme="minorHAnsi" w:cstheme="minorHAnsi"/>
                <w:b/>
                <w:sz w:val="22"/>
                <w:szCs w:val="22"/>
                <w:lang w:val="en-GB"/>
              </w:rPr>
            </w:pPr>
            <w:r w:rsidRPr="0015453F">
              <w:rPr>
                <w:rFonts w:asciiTheme="minorHAnsi" w:hAnsiTheme="minorHAnsi" w:cstheme="minorHAnsi"/>
                <w:b/>
                <w:sz w:val="22"/>
                <w:szCs w:val="22"/>
                <w:lang w:val="en-GB"/>
              </w:rPr>
              <w:t>Amount</w:t>
            </w:r>
          </w:p>
        </w:tc>
      </w:tr>
      <w:tr w:rsidR="004609C6" w:rsidRPr="005D1B21">
        <w:trPr>
          <w:trHeight w:val="71"/>
        </w:trPr>
        <w:tc>
          <w:tcPr>
            <w:tcW w:w="1969" w:type="dxa"/>
            <w:vMerge w:val="restart"/>
            <w:vAlign w:val="center"/>
          </w:tcPr>
          <w:p w:rsidR="004609C6" w:rsidRPr="005D1B21" w:rsidRDefault="004609C6" w:rsidP="0015453F">
            <w:pPr>
              <w:pStyle w:val="PlainText"/>
              <w:rPr>
                <w:rFonts w:asciiTheme="minorHAnsi" w:hAnsiTheme="minorHAnsi" w:cstheme="minorHAnsi"/>
                <w:sz w:val="20"/>
                <w:szCs w:val="20"/>
                <w:lang w:val="en-GB"/>
              </w:rPr>
            </w:pPr>
            <w:r w:rsidRPr="005D1B21">
              <w:rPr>
                <w:rFonts w:asciiTheme="minorHAnsi" w:hAnsiTheme="minorHAnsi" w:cstheme="minorHAnsi"/>
                <w:sz w:val="20"/>
                <w:szCs w:val="20"/>
                <w:lang w:val="en-GB"/>
              </w:rPr>
              <w:t xml:space="preserve">Corruption risks in REDD+ in </w:t>
            </w:r>
            <w:r>
              <w:rPr>
                <w:rFonts w:asciiTheme="minorHAnsi" w:hAnsiTheme="minorHAnsi" w:cstheme="minorHAnsi"/>
                <w:sz w:val="20"/>
                <w:szCs w:val="20"/>
                <w:lang w:val="en-GB"/>
              </w:rPr>
              <w:t>Bangladesh</w:t>
            </w:r>
            <w:r w:rsidRPr="005D1B21">
              <w:rPr>
                <w:rFonts w:asciiTheme="minorHAnsi" w:hAnsiTheme="minorHAnsi" w:cstheme="minorHAnsi"/>
                <w:sz w:val="20"/>
                <w:szCs w:val="20"/>
                <w:lang w:val="en-GB"/>
              </w:rPr>
              <w:t xml:space="preserve"> are analyzed </w:t>
            </w:r>
          </w:p>
        </w:tc>
        <w:tc>
          <w:tcPr>
            <w:tcW w:w="2610" w:type="dxa"/>
            <w:vMerge w:val="restart"/>
            <w:vAlign w:val="center"/>
          </w:tcPr>
          <w:p w:rsidR="004609C6" w:rsidRPr="005D1B21" w:rsidRDefault="004609C6" w:rsidP="0015453F">
            <w:pPr>
              <w:pStyle w:val="PlainText"/>
              <w:rPr>
                <w:rFonts w:asciiTheme="minorHAnsi" w:hAnsiTheme="minorHAnsi" w:cstheme="minorHAnsi"/>
                <w:sz w:val="20"/>
                <w:szCs w:val="20"/>
                <w:lang w:val="en-GB"/>
              </w:rPr>
            </w:pPr>
            <w:r w:rsidRPr="005D1B21">
              <w:rPr>
                <w:rFonts w:asciiTheme="minorHAnsi" w:hAnsiTheme="minorHAnsi" w:cstheme="minorHAnsi"/>
                <w:sz w:val="20"/>
                <w:szCs w:val="20"/>
                <w:lang w:val="en-GB"/>
              </w:rPr>
              <w:t xml:space="preserve">Corruption risk assessment (CRA) for REDD-Plus implementation in </w:t>
            </w:r>
            <w:r>
              <w:rPr>
                <w:rFonts w:asciiTheme="minorHAnsi" w:hAnsiTheme="minorHAnsi" w:cstheme="minorHAnsi"/>
                <w:sz w:val="20"/>
                <w:szCs w:val="20"/>
                <w:lang w:val="en-GB"/>
              </w:rPr>
              <w:t>Bangladesh</w:t>
            </w:r>
          </w:p>
        </w:tc>
        <w:tc>
          <w:tcPr>
            <w:tcW w:w="1350" w:type="dxa"/>
            <w:vMerge w:val="restart"/>
            <w:vAlign w:val="center"/>
          </w:tcPr>
          <w:p w:rsidR="004609C6" w:rsidRPr="005D1B21" w:rsidRDefault="004609C6" w:rsidP="0015453F">
            <w:pPr>
              <w:pStyle w:val="PlainText"/>
              <w:rPr>
                <w:rFonts w:asciiTheme="minorHAnsi" w:hAnsiTheme="minorHAnsi" w:cstheme="minorHAnsi"/>
                <w:sz w:val="20"/>
                <w:szCs w:val="20"/>
                <w:lang w:val="en-GB"/>
              </w:rPr>
            </w:pPr>
            <w:r w:rsidRPr="005D1B21">
              <w:rPr>
                <w:rFonts w:asciiTheme="minorHAnsi" w:hAnsiTheme="minorHAnsi" w:cstheme="minorHAnsi"/>
                <w:sz w:val="20"/>
                <w:szCs w:val="20"/>
                <w:lang w:val="en-GB"/>
              </w:rPr>
              <w:t xml:space="preserve">Assessment report finalized by </w:t>
            </w:r>
            <w:r>
              <w:rPr>
                <w:rFonts w:asciiTheme="minorHAnsi" w:hAnsiTheme="minorHAnsi" w:cstheme="minorHAnsi"/>
                <w:sz w:val="20"/>
                <w:szCs w:val="20"/>
                <w:lang w:val="en-GB"/>
              </w:rPr>
              <w:t>end August</w:t>
            </w:r>
          </w:p>
        </w:tc>
        <w:tc>
          <w:tcPr>
            <w:tcW w:w="1350" w:type="dxa"/>
            <w:vMerge w:val="restart"/>
            <w:vAlign w:val="center"/>
          </w:tcPr>
          <w:p w:rsidR="004609C6" w:rsidRPr="005D1B21" w:rsidRDefault="004609C6" w:rsidP="0015453F">
            <w:pPr>
              <w:pStyle w:val="PlainText"/>
              <w:rPr>
                <w:rFonts w:asciiTheme="minorHAnsi" w:hAnsiTheme="minorHAnsi" w:cstheme="minorHAnsi"/>
                <w:sz w:val="20"/>
                <w:szCs w:val="20"/>
                <w:lang w:val="en-GB"/>
              </w:rPr>
            </w:pPr>
            <w:r>
              <w:rPr>
                <w:rFonts w:asciiTheme="minorHAnsi" w:hAnsiTheme="minorHAnsi" w:cstheme="minorHAnsi"/>
                <w:sz w:val="20"/>
                <w:szCs w:val="20"/>
                <w:lang w:val="en-GB"/>
              </w:rPr>
              <w:t>DOF</w:t>
            </w:r>
          </w:p>
        </w:tc>
        <w:tc>
          <w:tcPr>
            <w:tcW w:w="2160" w:type="dxa"/>
            <w:vMerge w:val="restart"/>
            <w:vAlign w:val="center"/>
          </w:tcPr>
          <w:p w:rsidR="004609C6" w:rsidRPr="004609C6" w:rsidRDefault="004609C6" w:rsidP="004609C6">
            <w:pPr>
              <w:pStyle w:val="PlainText"/>
              <w:rPr>
                <w:rFonts w:asciiTheme="minorHAnsi" w:hAnsiTheme="minorHAnsi"/>
                <w:color w:val="000000" w:themeColor="text1"/>
                <w:sz w:val="20"/>
                <w:szCs w:val="20"/>
                <w:lang w:val="en-US"/>
              </w:rPr>
            </w:pPr>
            <w:r w:rsidRPr="004609C6">
              <w:rPr>
                <w:rFonts w:asciiTheme="minorHAnsi" w:hAnsiTheme="minorHAnsi"/>
                <w:color w:val="000000" w:themeColor="text1"/>
                <w:sz w:val="20"/>
                <w:szCs w:val="20"/>
                <w:lang w:val="en-US"/>
              </w:rPr>
              <w:t>A small number of selected key government and non-governmental stakeholders, consulted for the elaboration of the report, formally agree to its preliminary conclusions</w:t>
            </w:r>
          </w:p>
        </w:tc>
        <w:tc>
          <w:tcPr>
            <w:tcW w:w="1260" w:type="dxa"/>
            <w:vMerge w:val="restart"/>
            <w:vAlign w:val="center"/>
          </w:tcPr>
          <w:p w:rsidR="004609C6" w:rsidRPr="005D1B21" w:rsidRDefault="004609C6" w:rsidP="00D84E3C">
            <w:pPr>
              <w:pStyle w:val="PlainText"/>
              <w:jc w:val="center"/>
              <w:rPr>
                <w:rFonts w:asciiTheme="minorHAnsi" w:hAnsiTheme="minorHAnsi" w:cstheme="minorHAnsi"/>
                <w:sz w:val="20"/>
                <w:szCs w:val="20"/>
                <w:lang w:val="en-GB"/>
              </w:rPr>
            </w:pPr>
            <w:r>
              <w:rPr>
                <w:rFonts w:asciiTheme="minorHAnsi" w:hAnsiTheme="minorHAnsi" w:cstheme="minorHAnsi"/>
                <w:sz w:val="20"/>
                <w:szCs w:val="20"/>
                <w:lang w:val="en-GB"/>
              </w:rPr>
              <w:t>10,000</w:t>
            </w:r>
          </w:p>
        </w:tc>
        <w:tc>
          <w:tcPr>
            <w:tcW w:w="1440" w:type="dxa"/>
            <w:vMerge w:val="restart"/>
            <w:vAlign w:val="center"/>
          </w:tcPr>
          <w:p w:rsidR="004609C6" w:rsidRPr="005D1B21" w:rsidRDefault="004609C6" w:rsidP="00D84E3C">
            <w:pPr>
              <w:pStyle w:val="PlainText"/>
              <w:jc w:val="center"/>
              <w:rPr>
                <w:rFonts w:asciiTheme="minorHAnsi" w:hAnsiTheme="minorHAnsi" w:cstheme="minorHAnsi"/>
                <w:sz w:val="20"/>
                <w:szCs w:val="20"/>
                <w:lang w:val="en-GB"/>
              </w:rPr>
            </w:pPr>
            <w:r>
              <w:rPr>
                <w:rFonts w:asciiTheme="minorHAnsi" w:hAnsiTheme="minorHAnsi" w:cstheme="minorHAnsi"/>
                <w:sz w:val="20"/>
                <w:szCs w:val="20"/>
                <w:lang w:val="en-GB"/>
              </w:rPr>
              <w:t>N/A</w:t>
            </w:r>
          </w:p>
        </w:tc>
        <w:tc>
          <w:tcPr>
            <w:tcW w:w="1350" w:type="dxa"/>
          </w:tcPr>
          <w:p w:rsidR="004609C6" w:rsidRPr="0015453F" w:rsidRDefault="004609C6" w:rsidP="006E3FA3">
            <w:pPr>
              <w:pStyle w:val="PlainText"/>
              <w:rPr>
                <w:rFonts w:asciiTheme="minorHAnsi" w:hAnsiTheme="minorHAnsi" w:cstheme="minorHAnsi"/>
                <w:i/>
                <w:sz w:val="4"/>
                <w:szCs w:val="4"/>
                <w:lang w:val="en-GB"/>
              </w:rPr>
            </w:pPr>
          </w:p>
        </w:tc>
        <w:tc>
          <w:tcPr>
            <w:tcW w:w="990" w:type="dxa"/>
          </w:tcPr>
          <w:p w:rsidR="004609C6" w:rsidRPr="0015453F" w:rsidRDefault="004609C6" w:rsidP="006A1704">
            <w:pPr>
              <w:pStyle w:val="PlainText"/>
              <w:ind w:left="298" w:right="-279" w:hanging="298"/>
              <w:rPr>
                <w:rFonts w:asciiTheme="minorHAnsi" w:hAnsiTheme="minorHAnsi" w:cstheme="minorHAnsi"/>
                <w:i/>
                <w:sz w:val="4"/>
                <w:szCs w:val="4"/>
                <w:lang w:val="en-GB"/>
              </w:rPr>
            </w:pPr>
          </w:p>
        </w:tc>
      </w:tr>
      <w:tr w:rsidR="004609C6" w:rsidRPr="005D1B21">
        <w:trPr>
          <w:trHeight w:val="60"/>
        </w:trPr>
        <w:tc>
          <w:tcPr>
            <w:tcW w:w="1969" w:type="dxa"/>
            <w:vMerge/>
            <w:vAlign w:val="center"/>
          </w:tcPr>
          <w:p w:rsidR="004609C6" w:rsidRPr="005D1B21" w:rsidRDefault="004609C6" w:rsidP="0015453F">
            <w:pPr>
              <w:pStyle w:val="PlainText"/>
              <w:rPr>
                <w:rFonts w:asciiTheme="minorHAnsi" w:hAnsiTheme="minorHAnsi" w:cstheme="minorHAnsi"/>
                <w:sz w:val="20"/>
                <w:szCs w:val="20"/>
                <w:lang w:val="en-GB"/>
              </w:rPr>
            </w:pPr>
          </w:p>
        </w:tc>
        <w:tc>
          <w:tcPr>
            <w:tcW w:w="2610" w:type="dxa"/>
            <w:vMerge/>
            <w:vAlign w:val="center"/>
          </w:tcPr>
          <w:p w:rsidR="004609C6" w:rsidRPr="005D1B21" w:rsidRDefault="004609C6" w:rsidP="0015453F">
            <w:pPr>
              <w:pStyle w:val="PlainText"/>
              <w:rPr>
                <w:rFonts w:asciiTheme="minorHAnsi" w:hAnsiTheme="minorHAnsi" w:cstheme="minorHAnsi"/>
                <w:sz w:val="20"/>
                <w:szCs w:val="20"/>
                <w:lang w:val="en-GB"/>
              </w:rPr>
            </w:pPr>
          </w:p>
        </w:tc>
        <w:tc>
          <w:tcPr>
            <w:tcW w:w="1350" w:type="dxa"/>
            <w:vMerge/>
            <w:vAlign w:val="center"/>
          </w:tcPr>
          <w:p w:rsidR="004609C6" w:rsidRPr="005D1B21" w:rsidRDefault="004609C6" w:rsidP="0015453F">
            <w:pPr>
              <w:pStyle w:val="PlainText"/>
              <w:rPr>
                <w:rFonts w:asciiTheme="minorHAnsi" w:hAnsiTheme="minorHAnsi" w:cstheme="minorHAnsi"/>
                <w:sz w:val="20"/>
                <w:szCs w:val="20"/>
                <w:lang w:val="en-GB"/>
              </w:rPr>
            </w:pPr>
          </w:p>
        </w:tc>
        <w:tc>
          <w:tcPr>
            <w:tcW w:w="1350" w:type="dxa"/>
            <w:vMerge/>
            <w:vAlign w:val="center"/>
          </w:tcPr>
          <w:p w:rsidR="004609C6" w:rsidRPr="005D1B21" w:rsidRDefault="004609C6" w:rsidP="0015453F">
            <w:pPr>
              <w:pStyle w:val="PlainText"/>
              <w:rPr>
                <w:rFonts w:asciiTheme="minorHAnsi" w:hAnsiTheme="minorHAnsi" w:cstheme="minorHAnsi"/>
                <w:sz w:val="20"/>
                <w:szCs w:val="20"/>
                <w:lang w:val="en-GB"/>
              </w:rPr>
            </w:pPr>
          </w:p>
        </w:tc>
        <w:tc>
          <w:tcPr>
            <w:tcW w:w="2160" w:type="dxa"/>
            <w:vMerge/>
            <w:vAlign w:val="center"/>
          </w:tcPr>
          <w:p w:rsidR="004609C6" w:rsidRPr="004609C6" w:rsidRDefault="004609C6" w:rsidP="0015453F">
            <w:pPr>
              <w:pStyle w:val="PlainText"/>
              <w:rPr>
                <w:rFonts w:asciiTheme="minorHAnsi" w:hAnsiTheme="minorHAnsi" w:cstheme="minorHAnsi"/>
                <w:sz w:val="20"/>
                <w:szCs w:val="20"/>
                <w:lang w:val="en-GB"/>
              </w:rPr>
            </w:pPr>
          </w:p>
        </w:tc>
        <w:tc>
          <w:tcPr>
            <w:tcW w:w="1260" w:type="dxa"/>
            <w:vMerge/>
            <w:vAlign w:val="center"/>
          </w:tcPr>
          <w:p w:rsidR="004609C6" w:rsidRPr="005D1B21" w:rsidRDefault="004609C6" w:rsidP="00D84E3C">
            <w:pPr>
              <w:pStyle w:val="PlainText"/>
              <w:jc w:val="center"/>
              <w:rPr>
                <w:rFonts w:asciiTheme="minorHAnsi" w:hAnsiTheme="minorHAnsi" w:cstheme="minorHAnsi"/>
                <w:sz w:val="20"/>
                <w:szCs w:val="20"/>
                <w:lang w:val="en-GB"/>
              </w:rPr>
            </w:pPr>
          </w:p>
        </w:tc>
        <w:tc>
          <w:tcPr>
            <w:tcW w:w="1440" w:type="dxa"/>
            <w:vMerge/>
            <w:vAlign w:val="center"/>
          </w:tcPr>
          <w:p w:rsidR="004609C6" w:rsidRPr="005D1B21" w:rsidRDefault="004609C6" w:rsidP="00D84E3C">
            <w:pPr>
              <w:pStyle w:val="PlainText"/>
              <w:jc w:val="center"/>
              <w:rPr>
                <w:rFonts w:asciiTheme="minorHAnsi" w:hAnsiTheme="minorHAnsi" w:cstheme="minorHAnsi"/>
                <w:sz w:val="20"/>
                <w:szCs w:val="20"/>
                <w:lang w:val="en-GB"/>
              </w:rPr>
            </w:pPr>
          </w:p>
        </w:tc>
        <w:tc>
          <w:tcPr>
            <w:tcW w:w="1350" w:type="dxa"/>
            <w:vAlign w:val="bottom"/>
          </w:tcPr>
          <w:p w:rsidR="004609C6" w:rsidRPr="00817F54" w:rsidRDefault="004609C6" w:rsidP="004609C6">
            <w:pPr>
              <w:rPr>
                <w:rFonts w:ascii="Verdana" w:hAnsi="Verdana"/>
                <w:color w:val="000000"/>
                <w:sz w:val="16"/>
                <w:szCs w:val="16"/>
                <w:lang w:val="en-GB"/>
              </w:rPr>
            </w:pPr>
            <w:r w:rsidRPr="00817F54">
              <w:rPr>
                <w:rFonts w:ascii="Verdana" w:hAnsi="Verdana"/>
                <w:color w:val="000000"/>
                <w:sz w:val="16"/>
                <w:szCs w:val="16"/>
                <w:lang w:val="en-GB"/>
              </w:rPr>
              <w:t>Personnel</w:t>
            </w:r>
          </w:p>
        </w:tc>
        <w:tc>
          <w:tcPr>
            <w:tcW w:w="990" w:type="dxa"/>
            <w:vAlign w:val="center"/>
          </w:tcPr>
          <w:p w:rsidR="004609C6" w:rsidRPr="005D1B21" w:rsidRDefault="004609C6" w:rsidP="00D84E3C">
            <w:pPr>
              <w:pStyle w:val="PlainText"/>
              <w:jc w:val="right"/>
              <w:rPr>
                <w:rFonts w:asciiTheme="minorHAnsi" w:hAnsiTheme="minorHAnsi" w:cstheme="minorHAnsi"/>
                <w:sz w:val="20"/>
                <w:szCs w:val="20"/>
                <w:lang w:val="en-GB"/>
              </w:rPr>
            </w:pPr>
            <w:r>
              <w:rPr>
                <w:rFonts w:asciiTheme="minorHAnsi" w:hAnsiTheme="minorHAnsi" w:cstheme="minorHAnsi"/>
                <w:sz w:val="20"/>
                <w:szCs w:val="20"/>
                <w:lang w:val="en-GB"/>
              </w:rPr>
              <w:t>8,000</w:t>
            </w:r>
          </w:p>
        </w:tc>
      </w:tr>
      <w:tr w:rsidR="004609C6" w:rsidRPr="005D1B21">
        <w:trPr>
          <w:trHeight w:val="60"/>
        </w:trPr>
        <w:tc>
          <w:tcPr>
            <w:tcW w:w="1969" w:type="dxa"/>
            <w:vMerge/>
            <w:vAlign w:val="center"/>
          </w:tcPr>
          <w:p w:rsidR="004609C6" w:rsidRPr="005D1B21" w:rsidRDefault="004609C6" w:rsidP="0015453F">
            <w:pPr>
              <w:pStyle w:val="PlainText"/>
              <w:rPr>
                <w:rFonts w:asciiTheme="minorHAnsi" w:hAnsiTheme="minorHAnsi" w:cstheme="minorHAnsi"/>
                <w:sz w:val="20"/>
                <w:szCs w:val="20"/>
                <w:lang w:val="en-GB"/>
              </w:rPr>
            </w:pPr>
          </w:p>
        </w:tc>
        <w:tc>
          <w:tcPr>
            <w:tcW w:w="2610" w:type="dxa"/>
            <w:vMerge/>
            <w:vAlign w:val="center"/>
          </w:tcPr>
          <w:p w:rsidR="004609C6" w:rsidRPr="005D1B21" w:rsidRDefault="004609C6" w:rsidP="0015453F">
            <w:pPr>
              <w:pStyle w:val="PlainText"/>
              <w:rPr>
                <w:rFonts w:asciiTheme="minorHAnsi" w:hAnsiTheme="minorHAnsi" w:cstheme="minorHAnsi"/>
                <w:sz w:val="20"/>
                <w:szCs w:val="20"/>
                <w:lang w:val="en-GB"/>
              </w:rPr>
            </w:pPr>
          </w:p>
        </w:tc>
        <w:tc>
          <w:tcPr>
            <w:tcW w:w="1350" w:type="dxa"/>
            <w:vMerge/>
            <w:vAlign w:val="center"/>
          </w:tcPr>
          <w:p w:rsidR="004609C6" w:rsidRPr="005D1B21" w:rsidRDefault="004609C6" w:rsidP="0015453F">
            <w:pPr>
              <w:pStyle w:val="PlainText"/>
              <w:rPr>
                <w:rFonts w:asciiTheme="minorHAnsi" w:hAnsiTheme="minorHAnsi" w:cstheme="minorHAnsi"/>
                <w:sz w:val="20"/>
                <w:szCs w:val="20"/>
                <w:lang w:val="en-GB"/>
              </w:rPr>
            </w:pPr>
          </w:p>
        </w:tc>
        <w:tc>
          <w:tcPr>
            <w:tcW w:w="1350" w:type="dxa"/>
            <w:vMerge/>
            <w:vAlign w:val="center"/>
          </w:tcPr>
          <w:p w:rsidR="004609C6" w:rsidRPr="005D1B21" w:rsidRDefault="004609C6" w:rsidP="0015453F">
            <w:pPr>
              <w:pStyle w:val="PlainText"/>
              <w:rPr>
                <w:rFonts w:asciiTheme="minorHAnsi" w:hAnsiTheme="minorHAnsi" w:cstheme="minorHAnsi"/>
                <w:sz w:val="20"/>
                <w:szCs w:val="20"/>
                <w:lang w:val="en-GB"/>
              </w:rPr>
            </w:pPr>
          </w:p>
        </w:tc>
        <w:tc>
          <w:tcPr>
            <w:tcW w:w="2160" w:type="dxa"/>
            <w:vMerge/>
            <w:vAlign w:val="center"/>
          </w:tcPr>
          <w:p w:rsidR="004609C6" w:rsidRPr="004609C6" w:rsidRDefault="004609C6" w:rsidP="0015453F">
            <w:pPr>
              <w:pStyle w:val="PlainText"/>
              <w:rPr>
                <w:rFonts w:asciiTheme="minorHAnsi" w:hAnsiTheme="minorHAnsi" w:cstheme="minorHAnsi"/>
                <w:sz w:val="20"/>
                <w:szCs w:val="20"/>
                <w:lang w:val="en-GB"/>
              </w:rPr>
            </w:pPr>
          </w:p>
        </w:tc>
        <w:tc>
          <w:tcPr>
            <w:tcW w:w="1260" w:type="dxa"/>
            <w:vMerge/>
            <w:vAlign w:val="center"/>
          </w:tcPr>
          <w:p w:rsidR="004609C6" w:rsidRPr="005D1B21" w:rsidRDefault="004609C6" w:rsidP="00D84E3C">
            <w:pPr>
              <w:pStyle w:val="PlainText"/>
              <w:jc w:val="center"/>
              <w:rPr>
                <w:rFonts w:asciiTheme="minorHAnsi" w:hAnsiTheme="minorHAnsi" w:cstheme="minorHAnsi"/>
                <w:sz w:val="20"/>
                <w:szCs w:val="20"/>
                <w:lang w:val="en-GB"/>
              </w:rPr>
            </w:pPr>
          </w:p>
        </w:tc>
        <w:tc>
          <w:tcPr>
            <w:tcW w:w="1440" w:type="dxa"/>
            <w:vMerge/>
            <w:vAlign w:val="center"/>
          </w:tcPr>
          <w:p w:rsidR="004609C6" w:rsidRPr="005D1B21" w:rsidRDefault="004609C6" w:rsidP="00D84E3C">
            <w:pPr>
              <w:pStyle w:val="PlainText"/>
              <w:jc w:val="center"/>
              <w:rPr>
                <w:rFonts w:asciiTheme="minorHAnsi" w:hAnsiTheme="minorHAnsi" w:cstheme="minorHAnsi"/>
                <w:sz w:val="20"/>
                <w:szCs w:val="20"/>
                <w:lang w:val="en-GB"/>
              </w:rPr>
            </w:pPr>
          </w:p>
        </w:tc>
        <w:tc>
          <w:tcPr>
            <w:tcW w:w="1350" w:type="dxa"/>
            <w:vAlign w:val="bottom"/>
          </w:tcPr>
          <w:p w:rsidR="004609C6" w:rsidRPr="00817F54" w:rsidRDefault="004609C6" w:rsidP="0015453F">
            <w:pPr>
              <w:rPr>
                <w:rFonts w:ascii="Verdana" w:hAnsi="Verdana"/>
                <w:color w:val="000000"/>
                <w:sz w:val="16"/>
                <w:szCs w:val="16"/>
                <w:lang w:val="en-GB"/>
              </w:rPr>
            </w:pPr>
            <w:r w:rsidRPr="00817F54">
              <w:rPr>
                <w:rFonts w:ascii="Verdana" w:hAnsi="Verdana"/>
                <w:color w:val="000000"/>
                <w:sz w:val="16"/>
                <w:szCs w:val="16"/>
                <w:lang w:val="en-GB"/>
              </w:rPr>
              <w:t>Supplies</w:t>
            </w:r>
            <w:r>
              <w:rPr>
                <w:rFonts w:ascii="Verdana" w:hAnsi="Verdana"/>
                <w:color w:val="000000"/>
                <w:sz w:val="16"/>
                <w:szCs w:val="16"/>
                <w:lang w:val="en-GB"/>
              </w:rPr>
              <w:t xml:space="preserve"> etc.</w:t>
            </w:r>
            <w:r>
              <w:rPr>
                <w:rStyle w:val="FootnoteReference"/>
                <w:rFonts w:ascii="Verdana" w:hAnsi="Verdana"/>
                <w:color w:val="000000"/>
                <w:sz w:val="16"/>
                <w:szCs w:val="16"/>
                <w:lang w:val="en-GB"/>
              </w:rPr>
              <w:footnoteReference w:id="1"/>
            </w:r>
          </w:p>
        </w:tc>
        <w:tc>
          <w:tcPr>
            <w:tcW w:w="990" w:type="dxa"/>
            <w:vAlign w:val="center"/>
          </w:tcPr>
          <w:p w:rsidR="004609C6" w:rsidRPr="005D1B21" w:rsidRDefault="004609C6" w:rsidP="00D84E3C">
            <w:pPr>
              <w:pStyle w:val="PlainText"/>
              <w:jc w:val="right"/>
              <w:rPr>
                <w:rFonts w:asciiTheme="minorHAnsi" w:hAnsiTheme="minorHAnsi" w:cstheme="minorHAnsi"/>
                <w:sz w:val="20"/>
                <w:szCs w:val="20"/>
                <w:lang w:val="en-GB"/>
              </w:rPr>
            </w:pPr>
            <w:r>
              <w:rPr>
                <w:rFonts w:asciiTheme="minorHAnsi" w:hAnsiTheme="minorHAnsi" w:cstheme="minorHAnsi"/>
                <w:sz w:val="20"/>
                <w:szCs w:val="20"/>
                <w:lang w:val="en-GB"/>
              </w:rPr>
              <w:t>2,000</w:t>
            </w:r>
          </w:p>
        </w:tc>
      </w:tr>
      <w:tr w:rsidR="004609C6" w:rsidRPr="005D1B21">
        <w:trPr>
          <w:trHeight w:val="60"/>
        </w:trPr>
        <w:tc>
          <w:tcPr>
            <w:tcW w:w="1969" w:type="dxa"/>
            <w:vMerge/>
            <w:vAlign w:val="center"/>
          </w:tcPr>
          <w:p w:rsidR="004609C6" w:rsidRPr="005D1B21" w:rsidRDefault="004609C6" w:rsidP="0015453F">
            <w:pPr>
              <w:pStyle w:val="PlainText"/>
              <w:rPr>
                <w:rFonts w:asciiTheme="minorHAnsi" w:hAnsiTheme="minorHAnsi" w:cstheme="minorHAnsi"/>
                <w:sz w:val="20"/>
                <w:szCs w:val="20"/>
                <w:lang w:val="en-GB"/>
              </w:rPr>
            </w:pPr>
          </w:p>
        </w:tc>
        <w:tc>
          <w:tcPr>
            <w:tcW w:w="2610" w:type="dxa"/>
            <w:vMerge/>
            <w:vAlign w:val="center"/>
          </w:tcPr>
          <w:p w:rsidR="004609C6" w:rsidRPr="005D1B21" w:rsidRDefault="004609C6" w:rsidP="0015453F">
            <w:pPr>
              <w:pStyle w:val="PlainText"/>
              <w:rPr>
                <w:rFonts w:asciiTheme="minorHAnsi" w:hAnsiTheme="minorHAnsi" w:cstheme="minorHAnsi"/>
                <w:sz w:val="20"/>
                <w:szCs w:val="20"/>
                <w:lang w:val="en-GB"/>
              </w:rPr>
            </w:pPr>
          </w:p>
        </w:tc>
        <w:tc>
          <w:tcPr>
            <w:tcW w:w="1350" w:type="dxa"/>
            <w:vMerge/>
            <w:vAlign w:val="center"/>
          </w:tcPr>
          <w:p w:rsidR="004609C6" w:rsidRPr="005D1B21" w:rsidRDefault="004609C6" w:rsidP="0015453F">
            <w:pPr>
              <w:pStyle w:val="PlainText"/>
              <w:rPr>
                <w:rFonts w:asciiTheme="minorHAnsi" w:hAnsiTheme="minorHAnsi" w:cstheme="minorHAnsi"/>
                <w:sz w:val="20"/>
                <w:szCs w:val="20"/>
                <w:lang w:val="en-GB"/>
              </w:rPr>
            </w:pPr>
          </w:p>
        </w:tc>
        <w:tc>
          <w:tcPr>
            <w:tcW w:w="1350" w:type="dxa"/>
            <w:vMerge/>
            <w:vAlign w:val="center"/>
          </w:tcPr>
          <w:p w:rsidR="004609C6" w:rsidRPr="005D1B21" w:rsidRDefault="004609C6" w:rsidP="0015453F">
            <w:pPr>
              <w:pStyle w:val="PlainText"/>
              <w:rPr>
                <w:rFonts w:asciiTheme="minorHAnsi" w:hAnsiTheme="minorHAnsi" w:cstheme="minorHAnsi"/>
                <w:sz w:val="20"/>
                <w:szCs w:val="20"/>
                <w:lang w:val="en-GB"/>
              </w:rPr>
            </w:pPr>
          </w:p>
        </w:tc>
        <w:tc>
          <w:tcPr>
            <w:tcW w:w="2160" w:type="dxa"/>
            <w:vMerge/>
            <w:vAlign w:val="center"/>
          </w:tcPr>
          <w:p w:rsidR="004609C6" w:rsidRPr="004609C6" w:rsidRDefault="004609C6" w:rsidP="0015453F">
            <w:pPr>
              <w:pStyle w:val="PlainText"/>
              <w:rPr>
                <w:rFonts w:asciiTheme="minorHAnsi" w:hAnsiTheme="minorHAnsi" w:cstheme="minorHAnsi"/>
                <w:sz w:val="20"/>
                <w:szCs w:val="20"/>
                <w:lang w:val="en-GB"/>
              </w:rPr>
            </w:pPr>
          </w:p>
        </w:tc>
        <w:tc>
          <w:tcPr>
            <w:tcW w:w="1260" w:type="dxa"/>
            <w:vMerge/>
            <w:vAlign w:val="center"/>
          </w:tcPr>
          <w:p w:rsidR="004609C6" w:rsidRPr="005D1B21" w:rsidRDefault="004609C6" w:rsidP="00D84E3C">
            <w:pPr>
              <w:pStyle w:val="PlainText"/>
              <w:jc w:val="center"/>
              <w:rPr>
                <w:rFonts w:asciiTheme="minorHAnsi" w:hAnsiTheme="minorHAnsi" w:cstheme="minorHAnsi"/>
                <w:sz w:val="20"/>
                <w:szCs w:val="20"/>
                <w:lang w:val="en-GB"/>
              </w:rPr>
            </w:pPr>
          </w:p>
        </w:tc>
        <w:tc>
          <w:tcPr>
            <w:tcW w:w="1440" w:type="dxa"/>
            <w:vMerge/>
            <w:vAlign w:val="center"/>
          </w:tcPr>
          <w:p w:rsidR="004609C6" w:rsidRPr="005D1B21" w:rsidRDefault="004609C6" w:rsidP="00D84E3C">
            <w:pPr>
              <w:pStyle w:val="PlainText"/>
              <w:jc w:val="center"/>
              <w:rPr>
                <w:rFonts w:asciiTheme="minorHAnsi" w:hAnsiTheme="minorHAnsi" w:cstheme="minorHAnsi"/>
                <w:sz w:val="20"/>
                <w:szCs w:val="20"/>
                <w:lang w:val="en-GB"/>
              </w:rPr>
            </w:pPr>
          </w:p>
        </w:tc>
        <w:tc>
          <w:tcPr>
            <w:tcW w:w="1350" w:type="dxa"/>
            <w:vAlign w:val="bottom"/>
          </w:tcPr>
          <w:p w:rsidR="004609C6" w:rsidRPr="00817F54" w:rsidRDefault="004609C6" w:rsidP="004609C6">
            <w:pPr>
              <w:rPr>
                <w:rFonts w:ascii="Verdana" w:hAnsi="Verdana"/>
                <w:color w:val="000000"/>
                <w:sz w:val="16"/>
                <w:szCs w:val="16"/>
                <w:lang w:val="en-GB"/>
              </w:rPr>
            </w:pPr>
            <w:r w:rsidRPr="00817F54">
              <w:rPr>
                <w:rFonts w:ascii="Verdana" w:hAnsi="Verdana"/>
                <w:color w:val="000000"/>
                <w:sz w:val="16"/>
                <w:szCs w:val="16"/>
                <w:lang w:val="en-GB"/>
              </w:rPr>
              <w:t>Contracts</w:t>
            </w:r>
          </w:p>
        </w:tc>
        <w:tc>
          <w:tcPr>
            <w:tcW w:w="990" w:type="dxa"/>
            <w:vAlign w:val="center"/>
          </w:tcPr>
          <w:p w:rsidR="004609C6" w:rsidRPr="005D1B21" w:rsidRDefault="004609C6" w:rsidP="00D84E3C">
            <w:pPr>
              <w:pStyle w:val="PlainText"/>
              <w:jc w:val="right"/>
              <w:rPr>
                <w:rFonts w:asciiTheme="minorHAnsi" w:hAnsiTheme="minorHAnsi" w:cstheme="minorHAnsi"/>
                <w:sz w:val="20"/>
                <w:szCs w:val="20"/>
                <w:lang w:val="en-GB"/>
              </w:rPr>
            </w:pPr>
            <w:r>
              <w:rPr>
                <w:rFonts w:asciiTheme="minorHAnsi" w:hAnsiTheme="minorHAnsi" w:cstheme="minorHAnsi"/>
                <w:sz w:val="20"/>
                <w:szCs w:val="20"/>
                <w:lang w:val="en-GB"/>
              </w:rPr>
              <w:t>0</w:t>
            </w:r>
          </w:p>
        </w:tc>
      </w:tr>
      <w:tr w:rsidR="004609C6" w:rsidRPr="005D1B21">
        <w:trPr>
          <w:trHeight w:val="60"/>
        </w:trPr>
        <w:tc>
          <w:tcPr>
            <w:tcW w:w="1969" w:type="dxa"/>
            <w:vMerge/>
            <w:vAlign w:val="center"/>
          </w:tcPr>
          <w:p w:rsidR="004609C6" w:rsidRPr="005D1B21" w:rsidRDefault="004609C6" w:rsidP="0015453F">
            <w:pPr>
              <w:pStyle w:val="PlainText"/>
              <w:rPr>
                <w:rFonts w:asciiTheme="minorHAnsi" w:hAnsiTheme="minorHAnsi" w:cstheme="minorHAnsi"/>
                <w:sz w:val="20"/>
                <w:szCs w:val="20"/>
                <w:lang w:val="en-GB"/>
              </w:rPr>
            </w:pPr>
          </w:p>
        </w:tc>
        <w:tc>
          <w:tcPr>
            <w:tcW w:w="2610" w:type="dxa"/>
            <w:vMerge/>
            <w:vAlign w:val="center"/>
          </w:tcPr>
          <w:p w:rsidR="004609C6" w:rsidRPr="005D1B21" w:rsidRDefault="004609C6" w:rsidP="0015453F">
            <w:pPr>
              <w:pStyle w:val="PlainText"/>
              <w:rPr>
                <w:rFonts w:asciiTheme="minorHAnsi" w:hAnsiTheme="minorHAnsi" w:cstheme="minorHAnsi"/>
                <w:sz w:val="20"/>
                <w:szCs w:val="20"/>
                <w:lang w:val="en-GB"/>
              </w:rPr>
            </w:pPr>
          </w:p>
        </w:tc>
        <w:tc>
          <w:tcPr>
            <w:tcW w:w="1350" w:type="dxa"/>
            <w:vMerge/>
            <w:vAlign w:val="center"/>
          </w:tcPr>
          <w:p w:rsidR="004609C6" w:rsidRPr="005D1B21" w:rsidRDefault="004609C6" w:rsidP="0015453F">
            <w:pPr>
              <w:pStyle w:val="PlainText"/>
              <w:rPr>
                <w:rFonts w:asciiTheme="minorHAnsi" w:hAnsiTheme="minorHAnsi" w:cstheme="minorHAnsi"/>
                <w:sz w:val="20"/>
                <w:szCs w:val="20"/>
                <w:lang w:val="en-GB"/>
              </w:rPr>
            </w:pPr>
          </w:p>
        </w:tc>
        <w:tc>
          <w:tcPr>
            <w:tcW w:w="1350" w:type="dxa"/>
            <w:vMerge/>
            <w:vAlign w:val="center"/>
          </w:tcPr>
          <w:p w:rsidR="004609C6" w:rsidRPr="005D1B21" w:rsidRDefault="004609C6" w:rsidP="0015453F">
            <w:pPr>
              <w:pStyle w:val="PlainText"/>
              <w:rPr>
                <w:rFonts w:asciiTheme="minorHAnsi" w:hAnsiTheme="minorHAnsi" w:cstheme="minorHAnsi"/>
                <w:sz w:val="20"/>
                <w:szCs w:val="20"/>
                <w:lang w:val="en-GB"/>
              </w:rPr>
            </w:pPr>
          </w:p>
        </w:tc>
        <w:tc>
          <w:tcPr>
            <w:tcW w:w="2160" w:type="dxa"/>
            <w:vMerge/>
            <w:vAlign w:val="center"/>
          </w:tcPr>
          <w:p w:rsidR="004609C6" w:rsidRPr="004609C6" w:rsidRDefault="004609C6" w:rsidP="0015453F">
            <w:pPr>
              <w:pStyle w:val="PlainText"/>
              <w:rPr>
                <w:rFonts w:asciiTheme="minorHAnsi" w:hAnsiTheme="minorHAnsi" w:cstheme="minorHAnsi"/>
                <w:sz w:val="20"/>
                <w:szCs w:val="20"/>
                <w:lang w:val="en-GB"/>
              </w:rPr>
            </w:pPr>
          </w:p>
        </w:tc>
        <w:tc>
          <w:tcPr>
            <w:tcW w:w="1260" w:type="dxa"/>
            <w:vMerge/>
            <w:vAlign w:val="center"/>
          </w:tcPr>
          <w:p w:rsidR="004609C6" w:rsidRPr="005D1B21" w:rsidRDefault="004609C6" w:rsidP="00D84E3C">
            <w:pPr>
              <w:pStyle w:val="PlainText"/>
              <w:jc w:val="center"/>
              <w:rPr>
                <w:rFonts w:asciiTheme="minorHAnsi" w:hAnsiTheme="minorHAnsi" w:cstheme="minorHAnsi"/>
                <w:sz w:val="20"/>
                <w:szCs w:val="20"/>
                <w:lang w:val="en-GB"/>
              </w:rPr>
            </w:pPr>
          </w:p>
        </w:tc>
        <w:tc>
          <w:tcPr>
            <w:tcW w:w="1440" w:type="dxa"/>
            <w:vMerge/>
            <w:vAlign w:val="center"/>
          </w:tcPr>
          <w:p w:rsidR="004609C6" w:rsidRPr="005D1B21" w:rsidRDefault="004609C6" w:rsidP="00D84E3C">
            <w:pPr>
              <w:pStyle w:val="PlainText"/>
              <w:jc w:val="center"/>
              <w:rPr>
                <w:rFonts w:asciiTheme="minorHAnsi" w:hAnsiTheme="minorHAnsi" w:cstheme="minorHAnsi"/>
                <w:sz w:val="20"/>
                <w:szCs w:val="20"/>
                <w:lang w:val="en-GB"/>
              </w:rPr>
            </w:pPr>
          </w:p>
        </w:tc>
        <w:tc>
          <w:tcPr>
            <w:tcW w:w="1350" w:type="dxa"/>
            <w:vAlign w:val="bottom"/>
          </w:tcPr>
          <w:p w:rsidR="004609C6" w:rsidRPr="00817F54" w:rsidRDefault="004609C6" w:rsidP="004609C6">
            <w:pPr>
              <w:rPr>
                <w:rFonts w:ascii="Verdana" w:hAnsi="Verdana"/>
                <w:color w:val="000000"/>
                <w:sz w:val="16"/>
                <w:szCs w:val="16"/>
                <w:lang w:val="en-GB"/>
              </w:rPr>
            </w:pPr>
            <w:r w:rsidRPr="00817F54">
              <w:rPr>
                <w:rFonts w:ascii="Verdana" w:hAnsi="Verdana"/>
                <w:color w:val="000000"/>
                <w:sz w:val="16"/>
                <w:szCs w:val="16"/>
                <w:lang w:val="en-GB"/>
              </w:rPr>
              <w:t>Other direct costs</w:t>
            </w:r>
          </w:p>
        </w:tc>
        <w:tc>
          <w:tcPr>
            <w:tcW w:w="990" w:type="dxa"/>
            <w:vAlign w:val="center"/>
          </w:tcPr>
          <w:p w:rsidR="004609C6" w:rsidRPr="005D1B21" w:rsidRDefault="004609C6" w:rsidP="00D84E3C">
            <w:pPr>
              <w:pStyle w:val="PlainText"/>
              <w:jc w:val="right"/>
              <w:rPr>
                <w:rFonts w:asciiTheme="minorHAnsi" w:hAnsiTheme="minorHAnsi" w:cstheme="minorHAnsi"/>
                <w:sz w:val="20"/>
                <w:szCs w:val="20"/>
                <w:lang w:val="en-GB"/>
              </w:rPr>
            </w:pPr>
            <w:r>
              <w:rPr>
                <w:rFonts w:asciiTheme="minorHAnsi" w:hAnsiTheme="minorHAnsi" w:cstheme="minorHAnsi"/>
                <w:sz w:val="20"/>
                <w:szCs w:val="20"/>
                <w:lang w:val="en-GB"/>
              </w:rPr>
              <w:t>0</w:t>
            </w:r>
          </w:p>
        </w:tc>
      </w:tr>
      <w:tr w:rsidR="004609C6" w:rsidRPr="005D1B21">
        <w:trPr>
          <w:trHeight w:val="63"/>
        </w:trPr>
        <w:tc>
          <w:tcPr>
            <w:tcW w:w="1969" w:type="dxa"/>
            <w:vMerge w:val="restart"/>
            <w:vAlign w:val="center"/>
          </w:tcPr>
          <w:p w:rsidR="004609C6" w:rsidRPr="005D1B21" w:rsidRDefault="004609C6" w:rsidP="0015453F">
            <w:pPr>
              <w:pStyle w:val="PlainText"/>
              <w:rPr>
                <w:rFonts w:asciiTheme="minorHAnsi" w:hAnsiTheme="minorHAnsi" w:cstheme="minorHAnsi"/>
                <w:sz w:val="20"/>
                <w:szCs w:val="20"/>
                <w:lang w:val="en-GB"/>
              </w:rPr>
            </w:pPr>
            <w:r w:rsidRPr="005D1B21">
              <w:rPr>
                <w:rFonts w:asciiTheme="minorHAnsi" w:hAnsiTheme="minorHAnsi" w:cstheme="minorHAnsi"/>
                <w:sz w:val="20"/>
                <w:szCs w:val="20"/>
                <w:lang w:val="en-GB"/>
              </w:rPr>
              <w:t>Corruption risks are validated and prioritized</w:t>
            </w:r>
          </w:p>
        </w:tc>
        <w:tc>
          <w:tcPr>
            <w:tcW w:w="2610" w:type="dxa"/>
            <w:vMerge w:val="restart"/>
            <w:vAlign w:val="center"/>
          </w:tcPr>
          <w:p w:rsidR="004609C6" w:rsidRPr="005D1B21" w:rsidRDefault="004609C6" w:rsidP="0015453F">
            <w:pPr>
              <w:pStyle w:val="PlainText"/>
              <w:rPr>
                <w:rFonts w:asciiTheme="minorHAnsi" w:hAnsiTheme="minorHAnsi" w:cstheme="minorHAnsi"/>
                <w:sz w:val="20"/>
                <w:szCs w:val="20"/>
                <w:lang w:val="en-GB"/>
              </w:rPr>
            </w:pPr>
            <w:r w:rsidRPr="005D1B21">
              <w:rPr>
                <w:rFonts w:asciiTheme="minorHAnsi" w:hAnsiTheme="minorHAnsi" w:cstheme="minorHAnsi"/>
                <w:sz w:val="20"/>
                <w:szCs w:val="20"/>
                <w:lang w:val="en-GB"/>
              </w:rPr>
              <w:t xml:space="preserve">Conduct inclusive stakeholder consultation process </w:t>
            </w:r>
            <w:r>
              <w:rPr>
                <w:rFonts w:asciiTheme="minorHAnsi" w:hAnsiTheme="minorHAnsi" w:cstheme="minorHAnsi"/>
                <w:sz w:val="20"/>
                <w:szCs w:val="20"/>
                <w:lang w:val="en-GB"/>
              </w:rPr>
              <w:t>through surveys, focus discussion groups, and/or workshops</w:t>
            </w:r>
            <w:r w:rsidRPr="005D1B21">
              <w:rPr>
                <w:rFonts w:asciiTheme="minorHAnsi" w:hAnsiTheme="minorHAnsi" w:cstheme="minorHAnsi"/>
                <w:sz w:val="20"/>
                <w:szCs w:val="20"/>
                <w:lang w:val="en-GB"/>
              </w:rPr>
              <w:t xml:space="preserve"> to validate and assess the likelihood of these risks actually occurring</w:t>
            </w:r>
          </w:p>
        </w:tc>
        <w:tc>
          <w:tcPr>
            <w:tcW w:w="1350" w:type="dxa"/>
            <w:vMerge w:val="restart"/>
            <w:vAlign w:val="center"/>
          </w:tcPr>
          <w:p w:rsidR="004609C6" w:rsidRPr="005D1B21" w:rsidRDefault="004609C6" w:rsidP="0015453F">
            <w:pPr>
              <w:pStyle w:val="PlainText"/>
              <w:rPr>
                <w:rFonts w:asciiTheme="minorHAnsi" w:hAnsiTheme="minorHAnsi" w:cstheme="minorHAnsi"/>
                <w:sz w:val="20"/>
                <w:szCs w:val="20"/>
                <w:lang w:val="en-GB"/>
              </w:rPr>
            </w:pPr>
            <w:r>
              <w:rPr>
                <w:rFonts w:asciiTheme="minorHAnsi" w:hAnsiTheme="minorHAnsi" w:cstheme="minorHAnsi"/>
                <w:sz w:val="20"/>
                <w:szCs w:val="20"/>
                <w:lang w:val="en-GB"/>
              </w:rPr>
              <w:t>Consultations completed by end September</w:t>
            </w:r>
          </w:p>
        </w:tc>
        <w:tc>
          <w:tcPr>
            <w:tcW w:w="1350" w:type="dxa"/>
            <w:vMerge w:val="restart"/>
            <w:vAlign w:val="center"/>
          </w:tcPr>
          <w:p w:rsidR="004609C6" w:rsidRPr="005D1B21" w:rsidRDefault="004609C6" w:rsidP="0015453F">
            <w:pPr>
              <w:pStyle w:val="PlainText"/>
              <w:rPr>
                <w:rFonts w:asciiTheme="minorHAnsi" w:hAnsiTheme="minorHAnsi" w:cstheme="minorHAnsi"/>
                <w:sz w:val="20"/>
                <w:szCs w:val="20"/>
                <w:lang w:val="en-GB"/>
              </w:rPr>
            </w:pPr>
            <w:r>
              <w:rPr>
                <w:rFonts w:asciiTheme="minorHAnsi" w:hAnsiTheme="minorHAnsi" w:cstheme="minorHAnsi"/>
                <w:sz w:val="20"/>
                <w:szCs w:val="20"/>
                <w:lang w:val="en-GB"/>
              </w:rPr>
              <w:t>DOF</w:t>
            </w:r>
          </w:p>
        </w:tc>
        <w:tc>
          <w:tcPr>
            <w:tcW w:w="2160" w:type="dxa"/>
            <w:vMerge w:val="restart"/>
            <w:vAlign w:val="center"/>
          </w:tcPr>
          <w:p w:rsidR="004609C6" w:rsidRPr="004609C6" w:rsidRDefault="004609C6" w:rsidP="004609C6">
            <w:pPr>
              <w:pStyle w:val="PlainText"/>
              <w:rPr>
                <w:rFonts w:asciiTheme="minorHAnsi" w:hAnsiTheme="minorHAnsi" w:cstheme="minorHAnsi"/>
                <w:color w:val="000000" w:themeColor="text1"/>
                <w:sz w:val="20"/>
                <w:szCs w:val="20"/>
                <w:lang w:val="en-GB"/>
              </w:rPr>
            </w:pPr>
            <w:r w:rsidRPr="004609C6">
              <w:rPr>
                <w:rFonts w:asciiTheme="minorHAnsi" w:hAnsiTheme="minorHAnsi" w:cstheme="minorHAnsi"/>
                <w:color w:val="000000" w:themeColor="text1"/>
                <w:sz w:val="20"/>
                <w:szCs w:val="20"/>
                <w:lang w:val="en-GB"/>
              </w:rPr>
              <w:t>Agreed list of most likely/impactful risks as an outcome of the consultation</w:t>
            </w:r>
          </w:p>
        </w:tc>
        <w:tc>
          <w:tcPr>
            <w:tcW w:w="1260" w:type="dxa"/>
            <w:vMerge w:val="restart"/>
            <w:vAlign w:val="center"/>
          </w:tcPr>
          <w:p w:rsidR="004609C6" w:rsidRPr="005D1B21" w:rsidRDefault="004609C6" w:rsidP="00D84E3C">
            <w:pPr>
              <w:pStyle w:val="PlainText"/>
              <w:jc w:val="center"/>
              <w:rPr>
                <w:rFonts w:asciiTheme="minorHAnsi" w:hAnsiTheme="minorHAnsi" w:cstheme="minorHAnsi"/>
                <w:sz w:val="20"/>
                <w:szCs w:val="20"/>
                <w:lang w:val="en-GB"/>
              </w:rPr>
            </w:pPr>
            <w:r>
              <w:rPr>
                <w:rFonts w:asciiTheme="minorHAnsi" w:hAnsiTheme="minorHAnsi" w:cstheme="minorHAnsi"/>
                <w:sz w:val="20"/>
                <w:szCs w:val="20"/>
                <w:lang w:val="en-GB"/>
              </w:rPr>
              <w:t>9,000</w:t>
            </w:r>
          </w:p>
        </w:tc>
        <w:tc>
          <w:tcPr>
            <w:tcW w:w="1440" w:type="dxa"/>
            <w:vMerge w:val="restart"/>
            <w:vAlign w:val="center"/>
          </w:tcPr>
          <w:p w:rsidR="004609C6" w:rsidRPr="005D1B21" w:rsidRDefault="004609C6" w:rsidP="00D84E3C">
            <w:pPr>
              <w:pStyle w:val="PlainText"/>
              <w:jc w:val="center"/>
              <w:rPr>
                <w:rFonts w:asciiTheme="minorHAnsi" w:hAnsiTheme="minorHAnsi" w:cstheme="minorHAnsi"/>
                <w:sz w:val="20"/>
                <w:szCs w:val="20"/>
                <w:lang w:val="en-GB"/>
              </w:rPr>
            </w:pPr>
            <w:r>
              <w:rPr>
                <w:rFonts w:asciiTheme="minorHAnsi" w:hAnsiTheme="minorHAnsi" w:cstheme="minorHAnsi"/>
                <w:sz w:val="20"/>
                <w:szCs w:val="20"/>
                <w:lang w:val="en-GB"/>
              </w:rPr>
              <w:t>N/A</w:t>
            </w:r>
          </w:p>
        </w:tc>
        <w:tc>
          <w:tcPr>
            <w:tcW w:w="1350" w:type="dxa"/>
          </w:tcPr>
          <w:p w:rsidR="004609C6" w:rsidRPr="0015453F" w:rsidRDefault="004609C6" w:rsidP="006A1704">
            <w:pPr>
              <w:pStyle w:val="PlainText"/>
              <w:rPr>
                <w:rFonts w:asciiTheme="minorHAnsi" w:hAnsiTheme="minorHAnsi" w:cstheme="minorHAnsi"/>
                <w:i/>
                <w:sz w:val="4"/>
                <w:szCs w:val="4"/>
                <w:lang w:val="en-GB"/>
              </w:rPr>
            </w:pPr>
          </w:p>
        </w:tc>
        <w:tc>
          <w:tcPr>
            <w:tcW w:w="990" w:type="dxa"/>
            <w:vAlign w:val="center"/>
          </w:tcPr>
          <w:p w:rsidR="004609C6" w:rsidRPr="0015453F" w:rsidRDefault="004609C6" w:rsidP="00D84E3C">
            <w:pPr>
              <w:pStyle w:val="PlainText"/>
              <w:ind w:left="298" w:right="-279" w:hanging="298"/>
              <w:jc w:val="right"/>
              <w:rPr>
                <w:rFonts w:asciiTheme="minorHAnsi" w:hAnsiTheme="minorHAnsi" w:cstheme="minorHAnsi"/>
                <w:i/>
                <w:sz w:val="4"/>
                <w:szCs w:val="4"/>
                <w:lang w:val="en-GB"/>
              </w:rPr>
            </w:pPr>
          </w:p>
        </w:tc>
      </w:tr>
      <w:tr w:rsidR="004609C6" w:rsidRPr="005D1B21">
        <w:trPr>
          <w:trHeight w:val="287"/>
        </w:trPr>
        <w:tc>
          <w:tcPr>
            <w:tcW w:w="1969" w:type="dxa"/>
            <w:vMerge/>
            <w:vAlign w:val="center"/>
          </w:tcPr>
          <w:p w:rsidR="004609C6" w:rsidRPr="005D1B21" w:rsidRDefault="004609C6" w:rsidP="0015453F">
            <w:pPr>
              <w:pStyle w:val="PlainText"/>
              <w:rPr>
                <w:rFonts w:asciiTheme="minorHAnsi" w:hAnsiTheme="minorHAnsi" w:cstheme="minorHAnsi"/>
                <w:sz w:val="20"/>
                <w:szCs w:val="20"/>
                <w:lang w:val="en-GB"/>
              </w:rPr>
            </w:pPr>
          </w:p>
        </w:tc>
        <w:tc>
          <w:tcPr>
            <w:tcW w:w="2610" w:type="dxa"/>
            <w:vMerge/>
            <w:vAlign w:val="center"/>
          </w:tcPr>
          <w:p w:rsidR="004609C6" w:rsidRPr="005D1B21" w:rsidRDefault="004609C6" w:rsidP="0015453F">
            <w:pPr>
              <w:pStyle w:val="PlainText"/>
              <w:rPr>
                <w:rFonts w:asciiTheme="minorHAnsi" w:hAnsiTheme="minorHAnsi" w:cstheme="minorHAnsi"/>
                <w:sz w:val="20"/>
                <w:szCs w:val="20"/>
                <w:lang w:val="en-GB"/>
              </w:rPr>
            </w:pPr>
          </w:p>
        </w:tc>
        <w:tc>
          <w:tcPr>
            <w:tcW w:w="1350" w:type="dxa"/>
            <w:vMerge/>
            <w:vAlign w:val="center"/>
          </w:tcPr>
          <w:p w:rsidR="004609C6" w:rsidRPr="005D1B21" w:rsidRDefault="004609C6" w:rsidP="0015453F">
            <w:pPr>
              <w:pStyle w:val="PlainText"/>
              <w:rPr>
                <w:rFonts w:asciiTheme="minorHAnsi" w:hAnsiTheme="minorHAnsi" w:cstheme="minorHAnsi"/>
                <w:sz w:val="20"/>
                <w:szCs w:val="20"/>
                <w:lang w:val="en-GB"/>
              </w:rPr>
            </w:pPr>
          </w:p>
        </w:tc>
        <w:tc>
          <w:tcPr>
            <w:tcW w:w="1350" w:type="dxa"/>
            <w:vMerge/>
            <w:vAlign w:val="center"/>
          </w:tcPr>
          <w:p w:rsidR="004609C6" w:rsidRPr="005D1B21" w:rsidRDefault="004609C6" w:rsidP="0015453F">
            <w:pPr>
              <w:pStyle w:val="PlainText"/>
              <w:rPr>
                <w:rFonts w:asciiTheme="minorHAnsi" w:hAnsiTheme="minorHAnsi" w:cstheme="minorHAnsi"/>
                <w:sz w:val="20"/>
                <w:szCs w:val="20"/>
                <w:lang w:val="en-GB"/>
              </w:rPr>
            </w:pPr>
          </w:p>
        </w:tc>
        <w:tc>
          <w:tcPr>
            <w:tcW w:w="2160" w:type="dxa"/>
            <w:vMerge/>
            <w:vAlign w:val="center"/>
          </w:tcPr>
          <w:p w:rsidR="004609C6" w:rsidRPr="004609C6" w:rsidRDefault="004609C6" w:rsidP="0015453F">
            <w:pPr>
              <w:pStyle w:val="PlainText"/>
              <w:rPr>
                <w:rFonts w:asciiTheme="minorHAnsi" w:hAnsiTheme="minorHAnsi" w:cstheme="minorHAnsi"/>
                <w:sz w:val="20"/>
                <w:szCs w:val="20"/>
                <w:lang w:val="en-GB"/>
              </w:rPr>
            </w:pPr>
          </w:p>
        </w:tc>
        <w:tc>
          <w:tcPr>
            <w:tcW w:w="1260" w:type="dxa"/>
            <w:vMerge/>
            <w:vAlign w:val="center"/>
          </w:tcPr>
          <w:p w:rsidR="004609C6" w:rsidRPr="005D1B21" w:rsidRDefault="004609C6" w:rsidP="00D84E3C">
            <w:pPr>
              <w:pStyle w:val="PlainText"/>
              <w:jc w:val="center"/>
              <w:rPr>
                <w:rFonts w:asciiTheme="minorHAnsi" w:hAnsiTheme="minorHAnsi" w:cstheme="minorHAnsi"/>
                <w:sz w:val="20"/>
                <w:szCs w:val="20"/>
                <w:lang w:val="en-GB"/>
              </w:rPr>
            </w:pPr>
          </w:p>
        </w:tc>
        <w:tc>
          <w:tcPr>
            <w:tcW w:w="1440" w:type="dxa"/>
            <w:vMerge/>
            <w:vAlign w:val="center"/>
          </w:tcPr>
          <w:p w:rsidR="004609C6" w:rsidRPr="005D1B21" w:rsidRDefault="004609C6" w:rsidP="00D84E3C">
            <w:pPr>
              <w:pStyle w:val="PlainText"/>
              <w:jc w:val="center"/>
              <w:rPr>
                <w:rFonts w:asciiTheme="minorHAnsi" w:hAnsiTheme="minorHAnsi" w:cstheme="minorHAnsi"/>
                <w:sz w:val="20"/>
                <w:szCs w:val="20"/>
                <w:lang w:val="en-GB"/>
              </w:rPr>
            </w:pPr>
          </w:p>
        </w:tc>
        <w:tc>
          <w:tcPr>
            <w:tcW w:w="1350" w:type="dxa"/>
            <w:vAlign w:val="center"/>
          </w:tcPr>
          <w:p w:rsidR="004609C6" w:rsidRPr="00817F54" w:rsidRDefault="004609C6" w:rsidP="0015453F">
            <w:pPr>
              <w:rPr>
                <w:rFonts w:ascii="Verdana" w:hAnsi="Verdana"/>
                <w:color w:val="000000"/>
                <w:sz w:val="16"/>
                <w:szCs w:val="16"/>
                <w:lang w:val="en-GB"/>
              </w:rPr>
            </w:pPr>
            <w:r w:rsidRPr="00817F54">
              <w:rPr>
                <w:rFonts w:ascii="Verdana" w:hAnsi="Verdana"/>
                <w:color w:val="000000"/>
                <w:sz w:val="16"/>
                <w:szCs w:val="16"/>
                <w:lang w:val="en-GB"/>
              </w:rPr>
              <w:t>Personnel</w:t>
            </w:r>
          </w:p>
        </w:tc>
        <w:tc>
          <w:tcPr>
            <w:tcW w:w="990" w:type="dxa"/>
            <w:vAlign w:val="center"/>
          </w:tcPr>
          <w:p w:rsidR="004609C6" w:rsidRPr="005D1B21" w:rsidRDefault="004609C6" w:rsidP="00D84E3C">
            <w:pPr>
              <w:pStyle w:val="PlainText"/>
              <w:jc w:val="right"/>
              <w:rPr>
                <w:rFonts w:asciiTheme="minorHAnsi" w:hAnsiTheme="minorHAnsi" w:cstheme="minorHAnsi"/>
                <w:sz w:val="20"/>
                <w:szCs w:val="20"/>
                <w:lang w:val="en-GB"/>
              </w:rPr>
            </w:pPr>
            <w:r>
              <w:rPr>
                <w:rFonts w:asciiTheme="minorHAnsi" w:hAnsiTheme="minorHAnsi" w:cstheme="minorHAnsi"/>
                <w:sz w:val="20"/>
                <w:szCs w:val="20"/>
                <w:lang w:val="en-GB"/>
              </w:rPr>
              <w:t>3,000</w:t>
            </w:r>
          </w:p>
        </w:tc>
      </w:tr>
      <w:tr w:rsidR="004609C6" w:rsidRPr="005D1B21">
        <w:trPr>
          <w:trHeight w:val="359"/>
        </w:trPr>
        <w:tc>
          <w:tcPr>
            <w:tcW w:w="1969" w:type="dxa"/>
            <w:vMerge/>
            <w:vAlign w:val="center"/>
          </w:tcPr>
          <w:p w:rsidR="004609C6" w:rsidRPr="005D1B21" w:rsidRDefault="004609C6" w:rsidP="0015453F">
            <w:pPr>
              <w:pStyle w:val="PlainText"/>
              <w:rPr>
                <w:rFonts w:asciiTheme="minorHAnsi" w:hAnsiTheme="minorHAnsi" w:cstheme="minorHAnsi"/>
                <w:sz w:val="20"/>
                <w:szCs w:val="20"/>
                <w:lang w:val="en-GB"/>
              </w:rPr>
            </w:pPr>
          </w:p>
        </w:tc>
        <w:tc>
          <w:tcPr>
            <w:tcW w:w="2610" w:type="dxa"/>
            <w:vMerge/>
            <w:vAlign w:val="center"/>
          </w:tcPr>
          <w:p w:rsidR="004609C6" w:rsidRPr="005D1B21" w:rsidRDefault="004609C6" w:rsidP="0015453F">
            <w:pPr>
              <w:pStyle w:val="PlainText"/>
              <w:rPr>
                <w:rFonts w:asciiTheme="minorHAnsi" w:hAnsiTheme="minorHAnsi" w:cstheme="minorHAnsi"/>
                <w:sz w:val="20"/>
                <w:szCs w:val="20"/>
                <w:lang w:val="en-GB"/>
              </w:rPr>
            </w:pPr>
          </w:p>
        </w:tc>
        <w:tc>
          <w:tcPr>
            <w:tcW w:w="1350" w:type="dxa"/>
            <w:vMerge/>
            <w:vAlign w:val="center"/>
          </w:tcPr>
          <w:p w:rsidR="004609C6" w:rsidRPr="005D1B21" w:rsidRDefault="004609C6" w:rsidP="0015453F">
            <w:pPr>
              <w:pStyle w:val="PlainText"/>
              <w:rPr>
                <w:rFonts w:asciiTheme="minorHAnsi" w:hAnsiTheme="minorHAnsi" w:cstheme="minorHAnsi"/>
                <w:sz w:val="20"/>
                <w:szCs w:val="20"/>
                <w:lang w:val="en-GB"/>
              </w:rPr>
            </w:pPr>
          </w:p>
        </w:tc>
        <w:tc>
          <w:tcPr>
            <w:tcW w:w="1350" w:type="dxa"/>
            <w:vMerge/>
            <w:vAlign w:val="center"/>
          </w:tcPr>
          <w:p w:rsidR="004609C6" w:rsidRPr="005D1B21" w:rsidRDefault="004609C6" w:rsidP="0015453F">
            <w:pPr>
              <w:pStyle w:val="PlainText"/>
              <w:rPr>
                <w:rFonts w:asciiTheme="minorHAnsi" w:hAnsiTheme="minorHAnsi" w:cstheme="minorHAnsi"/>
                <w:sz w:val="20"/>
                <w:szCs w:val="20"/>
                <w:lang w:val="en-GB"/>
              </w:rPr>
            </w:pPr>
          </w:p>
        </w:tc>
        <w:tc>
          <w:tcPr>
            <w:tcW w:w="2160" w:type="dxa"/>
            <w:vMerge/>
            <w:vAlign w:val="center"/>
          </w:tcPr>
          <w:p w:rsidR="004609C6" w:rsidRPr="004609C6" w:rsidRDefault="004609C6" w:rsidP="0015453F">
            <w:pPr>
              <w:pStyle w:val="PlainText"/>
              <w:rPr>
                <w:rFonts w:asciiTheme="minorHAnsi" w:hAnsiTheme="minorHAnsi" w:cstheme="minorHAnsi"/>
                <w:sz w:val="20"/>
                <w:szCs w:val="20"/>
                <w:lang w:val="en-GB"/>
              </w:rPr>
            </w:pPr>
          </w:p>
        </w:tc>
        <w:tc>
          <w:tcPr>
            <w:tcW w:w="1260" w:type="dxa"/>
            <w:vMerge/>
            <w:vAlign w:val="center"/>
          </w:tcPr>
          <w:p w:rsidR="004609C6" w:rsidRPr="005D1B21" w:rsidRDefault="004609C6" w:rsidP="00D84E3C">
            <w:pPr>
              <w:pStyle w:val="PlainText"/>
              <w:jc w:val="center"/>
              <w:rPr>
                <w:rFonts w:asciiTheme="minorHAnsi" w:hAnsiTheme="minorHAnsi" w:cstheme="minorHAnsi"/>
                <w:sz w:val="20"/>
                <w:szCs w:val="20"/>
                <w:lang w:val="en-GB"/>
              </w:rPr>
            </w:pPr>
          </w:p>
        </w:tc>
        <w:tc>
          <w:tcPr>
            <w:tcW w:w="1440" w:type="dxa"/>
            <w:vMerge/>
            <w:vAlign w:val="center"/>
          </w:tcPr>
          <w:p w:rsidR="004609C6" w:rsidRPr="005D1B21" w:rsidRDefault="004609C6" w:rsidP="00D84E3C">
            <w:pPr>
              <w:pStyle w:val="PlainText"/>
              <w:jc w:val="center"/>
              <w:rPr>
                <w:rFonts w:asciiTheme="minorHAnsi" w:hAnsiTheme="minorHAnsi" w:cstheme="minorHAnsi"/>
                <w:sz w:val="20"/>
                <w:szCs w:val="20"/>
                <w:lang w:val="en-GB"/>
              </w:rPr>
            </w:pPr>
          </w:p>
        </w:tc>
        <w:tc>
          <w:tcPr>
            <w:tcW w:w="1350" w:type="dxa"/>
            <w:vAlign w:val="center"/>
          </w:tcPr>
          <w:p w:rsidR="004609C6" w:rsidRPr="00817F54" w:rsidRDefault="004609C6" w:rsidP="0015453F">
            <w:pPr>
              <w:rPr>
                <w:rFonts w:ascii="Verdana" w:hAnsi="Verdana"/>
                <w:color w:val="000000"/>
                <w:sz w:val="16"/>
                <w:szCs w:val="16"/>
                <w:lang w:val="en-GB"/>
              </w:rPr>
            </w:pPr>
            <w:r w:rsidRPr="00817F54">
              <w:rPr>
                <w:rFonts w:ascii="Verdana" w:hAnsi="Verdana"/>
                <w:color w:val="000000"/>
                <w:sz w:val="16"/>
                <w:szCs w:val="16"/>
                <w:lang w:val="en-GB"/>
              </w:rPr>
              <w:t>Supplies</w:t>
            </w:r>
            <w:r>
              <w:rPr>
                <w:rFonts w:ascii="Verdana" w:hAnsi="Verdana"/>
                <w:color w:val="000000"/>
                <w:sz w:val="16"/>
                <w:szCs w:val="16"/>
                <w:lang w:val="en-GB"/>
              </w:rPr>
              <w:t xml:space="preserve"> etc.</w:t>
            </w:r>
          </w:p>
        </w:tc>
        <w:tc>
          <w:tcPr>
            <w:tcW w:w="990" w:type="dxa"/>
            <w:vAlign w:val="center"/>
          </w:tcPr>
          <w:p w:rsidR="004609C6" w:rsidRPr="005D1B21" w:rsidRDefault="004609C6" w:rsidP="00D84E3C">
            <w:pPr>
              <w:pStyle w:val="PlainText"/>
              <w:jc w:val="right"/>
              <w:rPr>
                <w:rFonts w:asciiTheme="minorHAnsi" w:hAnsiTheme="minorHAnsi" w:cstheme="minorHAnsi"/>
                <w:sz w:val="20"/>
                <w:szCs w:val="20"/>
                <w:lang w:val="en-GB"/>
              </w:rPr>
            </w:pPr>
            <w:r>
              <w:rPr>
                <w:rFonts w:asciiTheme="minorHAnsi" w:hAnsiTheme="minorHAnsi" w:cstheme="minorHAnsi"/>
                <w:sz w:val="20"/>
                <w:szCs w:val="20"/>
                <w:lang w:val="en-GB"/>
              </w:rPr>
              <w:t>6,000</w:t>
            </w:r>
          </w:p>
        </w:tc>
      </w:tr>
      <w:tr w:rsidR="004609C6" w:rsidRPr="005D1B21">
        <w:trPr>
          <w:trHeight w:val="422"/>
        </w:trPr>
        <w:tc>
          <w:tcPr>
            <w:tcW w:w="1969" w:type="dxa"/>
            <w:vMerge/>
            <w:vAlign w:val="center"/>
          </w:tcPr>
          <w:p w:rsidR="004609C6" w:rsidRPr="005D1B21" w:rsidRDefault="004609C6" w:rsidP="0015453F">
            <w:pPr>
              <w:pStyle w:val="PlainText"/>
              <w:rPr>
                <w:rFonts w:asciiTheme="minorHAnsi" w:hAnsiTheme="minorHAnsi" w:cstheme="minorHAnsi"/>
                <w:sz w:val="20"/>
                <w:szCs w:val="20"/>
                <w:lang w:val="en-GB"/>
              </w:rPr>
            </w:pPr>
          </w:p>
        </w:tc>
        <w:tc>
          <w:tcPr>
            <w:tcW w:w="2610" w:type="dxa"/>
            <w:vMerge/>
            <w:vAlign w:val="center"/>
          </w:tcPr>
          <w:p w:rsidR="004609C6" w:rsidRPr="005D1B21" w:rsidRDefault="004609C6" w:rsidP="0015453F">
            <w:pPr>
              <w:pStyle w:val="PlainText"/>
              <w:rPr>
                <w:rFonts w:asciiTheme="minorHAnsi" w:hAnsiTheme="minorHAnsi" w:cstheme="minorHAnsi"/>
                <w:sz w:val="20"/>
                <w:szCs w:val="20"/>
                <w:lang w:val="en-GB"/>
              </w:rPr>
            </w:pPr>
          </w:p>
        </w:tc>
        <w:tc>
          <w:tcPr>
            <w:tcW w:w="1350" w:type="dxa"/>
            <w:vMerge/>
            <w:vAlign w:val="center"/>
          </w:tcPr>
          <w:p w:rsidR="004609C6" w:rsidRPr="005D1B21" w:rsidRDefault="004609C6" w:rsidP="0015453F">
            <w:pPr>
              <w:pStyle w:val="PlainText"/>
              <w:rPr>
                <w:rFonts w:asciiTheme="minorHAnsi" w:hAnsiTheme="minorHAnsi" w:cstheme="minorHAnsi"/>
                <w:sz w:val="20"/>
                <w:szCs w:val="20"/>
                <w:lang w:val="en-GB"/>
              </w:rPr>
            </w:pPr>
          </w:p>
        </w:tc>
        <w:tc>
          <w:tcPr>
            <w:tcW w:w="1350" w:type="dxa"/>
            <w:vMerge/>
            <w:vAlign w:val="center"/>
          </w:tcPr>
          <w:p w:rsidR="004609C6" w:rsidRPr="005D1B21" w:rsidRDefault="004609C6" w:rsidP="0015453F">
            <w:pPr>
              <w:pStyle w:val="PlainText"/>
              <w:rPr>
                <w:rFonts w:asciiTheme="minorHAnsi" w:hAnsiTheme="minorHAnsi" w:cstheme="minorHAnsi"/>
                <w:sz w:val="20"/>
                <w:szCs w:val="20"/>
                <w:lang w:val="en-GB"/>
              </w:rPr>
            </w:pPr>
          </w:p>
        </w:tc>
        <w:tc>
          <w:tcPr>
            <w:tcW w:w="2160" w:type="dxa"/>
            <w:vMerge/>
            <w:vAlign w:val="center"/>
          </w:tcPr>
          <w:p w:rsidR="004609C6" w:rsidRPr="004609C6" w:rsidRDefault="004609C6" w:rsidP="0015453F">
            <w:pPr>
              <w:pStyle w:val="PlainText"/>
              <w:rPr>
                <w:rFonts w:asciiTheme="minorHAnsi" w:hAnsiTheme="minorHAnsi" w:cstheme="minorHAnsi"/>
                <w:sz w:val="20"/>
                <w:szCs w:val="20"/>
                <w:lang w:val="en-GB"/>
              </w:rPr>
            </w:pPr>
          </w:p>
        </w:tc>
        <w:tc>
          <w:tcPr>
            <w:tcW w:w="1260" w:type="dxa"/>
            <w:vMerge/>
            <w:vAlign w:val="center"/>
          </w:tcPr>
          <w:p w:rsidR="004609C6" w:rsidRPr="005D1B21" w:rsidRDefault="004609C6" w:rsidP="00D84E3C">
            <w:pPr>
              <w:pStyle w:val="PlainText"/>
              <w:jc w:val="center"/>
              <w:rPr>
                <w:rFonts w:asciiTheme="minorHAnsi" w:hAnsiTheme="minorHAnsi" w:cstheme="minorHAnsi"/>
                <w:sz w:val="20"/>
                <w:szCs w:val="20"/>
                <w:lang w:val="en-GB"/>
              </w:rPr>
            </w:pPr>
          </w:p>
        </w:tc>
        <w:tc>
          <w:tcPr>
            <w:tcW w:w="1440" w:type="dxa"/>
            <w:vMerge/>
            <w:vAlign w:val="center"/>
          </w:tcPr>
          <w:p w:rsidR="004609C6" w:rsidRPr="005D1B21" w:rsidRDefault="004609C6" w:rsidP="00D84E3C">
            <w:pPr>
              <w:pStyle w:val="PlainText"/>
              <w:jc w:val="center"/>
              <w:rPr>
                <w:rFonts w:asciiTheme="minorHAnsi" w:hAnsiTheme="minorHAnsi" w:cstheme="minorHAnsi"/>
                <w:sz w:val="20"/>
                <w:szCs w:val="20"/>
                <w:lang w:val="en-GB"/>
              </w:rPr>
            </w:pPr>
          </w:p>
        </w:tc>
        <w:tc>
          <w:tcPr>
            <w:tcW w:w="1350" w:type="dxa"/>
            <w:vAlign w:val="center"/>
          </w:tcPr>
          <w:p w:rsidR="004609C6" w:rsidRPr="00817F54" w:rsidRDefault="004609C6" w:rsidP="0015453F">
            <w:pPr>
              <w:rPr>
                <w:rFonts w:ascii="Verdana" w:hAnsi="Verdana"/>
                <w:color w:val="000000"/>
                <w:sz w:val="16"/>
                <w:szCs w:val="16"/>
                <w:lang w:val="en-GB"/>
              </w:rPr>
            </w:pPr>
            <w:r w:rsidRPr="00817F54">
              <w:rPr>
                <w:rFonts w:ascii="Verdana" w:hAnsi="Verdana"/>
                <w:color w:val="000000"/>
                <w:sz w:val="16"/>
                <w:szCs w:val="16"/>
                <w:lang w:val="en-GB"/>
              </w:rPr>
              <w:t>Contracts</w:t>
            </w:r>
          </w:p>
        </w:tc>
        <w:tc>
          <w:tcPr>
            <w:tcW w:w="990" w:type="dxa"/>
            <w:vAlign w:val="center"/>
          </w:tcPr>
          <w:p w:rsidR="004609C6" w:rsidRPr="005D1B21" w:rsidRDefault="004609C6" w:rsidP="00D84E3C">
            <w:pPr>
              <w:pStyle w:val="PlainText"/>
              <w:jc w:val="right"/>
              <w:rPr>
                <w:rFonts w:asciiTheme="minorHAnsi" w:hAnsiTheme="minorHAnsi" w:cstheme="minorHAnsi"/>
                <w:sz w:val="20"/>
                <w:szCs w:val="20"/>
                <w:lang w:val="en-GB"/>
              </w:rPr>
            </w:pPr>
            <w:r>
              <w:rPr>
                <w:rFonts w:asciiTheme="minorHAnsi" w:hAnsiTheme="minorHAnsi" w:cstheme="minorHAnsi"/>
                <w:sz w:val="20"/>
                <w:szCs w:val="20"/>
                <w:lang w:val="en-GB"/>
              </w:rPr>
              <w:t>0</w:t>
            </w:r>
          </w:p>
        </w:tc>
      </w:tr>
      <w:tr w:rsidR="004609C6" w:rsidRPr="005D1B21">
        <w:trPr>
          <w:trHeight w:val="60"/>
        </w:trPr>
        <w:tc>
          <w:tcPr>
            <w:tcW w:w="1969" w:type="dxa"/>
            <w:vMerge/>
            <w:vAlign w:val="center"/>
          </w:tcPr>
          <w:p w:rsidR="004609C6" w:rsidRPr="005D1B21" w:rsidRDefault="004609C6" w:rsidP="0015453F">
            <w:pPr>
              <w:pStyle w:val="PlainText"/>
              <w:rPr>
                <w:rFonts w:asciiTheme="minorHAnsi" w:hAnsiTheme="minorHAnsi" w:cstheme="minorHAnsi"/>
                <w:sz w:val="20"/>
                <w:szCs w:val="20"/>
                <w:lang w:val="en-GB"/>
              </w:rPr>
            </w:pPr>
          </w:p>
        </w:tc>
        <w:tc>
          <w:tcPr>
            <w:tcW w:w="2610" w:type="dxa"/>
            <w:vMerge/>
            <w:vAlign w:val="center"/>
          </w:tcPr>
          <w:p w:rsidR="004609C6" w:rsidRPr="005D1B21" w:rsidRDefault="004609C6" w:rsidP="0015453F">
            <w:pPr>
              <w:pStyle w:val="PlainText"/>
              <w:rPr>
                <w:rFonts w:asciiTheme="minorHAnsi" w:hAnsiTheme="minorHAnsi" w:cstheme="minorHAnsi"/>
                <w:sz w:val="20"/>
                <w:szCs w:val="20"/>
                <w:lang w:val="en-GB"/>
              </w:rPr>
            </w:pPr>
          </w:p>
        </w:tc>
        <w:tc>
          <w:tcPr>
            <w:tcW w:w="1350" w:type="dxa"/>
            <w:vMerge/>
            <w:vAlign w:val="center"/>
          </w:tcPr>
          <w:p w:rsidR="004609C6" w:rsidRPr="005D1B21" w:rsidRDefault="004609C6" w:rsidP="0015453F">
            <w:pPr>
              <w:pStyle w:val="PlainText"/>
              <w:rPr>
                <w:rFonts w:asciiTheme="minorHAnsi" w:hAnsiTheme="minorHAnsi" w:cstheme="minorHAnsi"/>
                <w:sz w:val="20"/>
                <w:szCs w:val="20"/>
                <w:lang w:val="en-GB"/>
              </w:rPr>
            </w:pPr>
          </w:p>
        </w:tc>
        <w:tc>
          <w:tcPr>
            <w:tcW w:w="1350" w:type="dxa"/>
            <w:vMerge/>
            <w:vAlign w:val="center"/>
          </w:tcPr>
          <w:p w:rsidR="004609C6" w:rsidRPr="005D1B21" w:rsidRDefault="004609C6" w:rsidP="0015453F">
            <w:pPr>
              <w:pStyle w:val="PlainText"/>
              <w:rPr>
                <w:rFonts w:asciiTheme="minorHAnsi" w:hAnsiTheme="minorHAnsi" w:cstheme="minorHAnsi"/>
                <w:sz w:val="20"/>
                <w:szCs w:val="20"/>
                <w:lang w:val="en-GB"/>
              </w:rPr>
            </w:pPr>
          </w:p>
        </w:tc>
        <w:tc>
          <w:tcPr>
            <w:tcW w:w="2160" w:type="dxa"/>
            <w:vMerge/>
            <w:vAlign w:val="center"/>
          </w:tcPr>
          <w:p w:rsidR="004609C6" w:rsidRPr="004609C6" w:rsidRDefault="004609C6" w:rsidP="0015453F">
            <w:pPr>
              <w:pStyle w:val="PlainText"/>
              <w:rPr>
                <w:rFonts w:asciiTheme="minorHAnsi" w:hAnsiTheme="minorHAnsi" w:cstheme="minorHAnsi"/>
                <w:sz w:val="20"/>
                <w:szCs w:val="20"/>
                <w:lang w:val="en-GB"/>
              </w:rPr>
            </w:pPr>
          </w:p>
        </w:tc>
        <w:tc>
          <w:tcPr>
            <w:tcW w:w="1260" w:type="dxa"/>
            <w:vMerge/>
            <w:vAlign w:val="center"/>
          </w:tcPr>
          <w:p w:rsidR="004609C6" w:rsidRPr="005D1B21" w:rsidRDefault="004609C6" w:rsidP="00D84E3C">
            <w:pPr>
              <w:pStyle w:val="PlainText"/>
              <w:jc w:val="center"/>
              <w:rPr>
                <w:rFonts w:asciiTheme="minorHAnsi" w:hAnsiTheme="minorHAnsi" w:cstheme="minorHAnsi"/>
                <w:sz w:val="20"/>
                <w:szCs w:val="20"/>
                <w:lang w:val="en-GB"/>
              </w:rPr>
            </w:pPr>
          </w:p>
        </w:tc>
        <w:tc>
          <w:tcPr>
            <w:tcW w:w="1440" w:type="dxa"/>
            <w:vMerge/>
            <w:vAlign w:val="center"/>
          </w:tcPr>
          <w:p w:rsidR="004609C6" w:rsidRPr="005D1B21" w:rsidRDefault="004609C6" w:rsidP="00D84E3C">
            <w:pPr>
              <w:pStyle w:val="PlainText"/>
              <w:jc w:val="center"/>
              <w:rPr>
                <w:rFonts w:asciiTheme="minorHAnsi" w:hAnsiTheme="minorHAnsi" w:cstheme="minorHAnsi"/>
                <w:sz w:val="20"/>
                <w:szCs w:val="20"/>
                <w:lang w:val="en-GB"/>
              </w:rPr>
            </w:pPr>
          </w:p>
        </w:tc>
        <w:tc>
          <w:tcPr>
            <w:tcW w:w="1350" w:type="dxa"/>
            <w:vAlign w:val="center"/>
          </w:tcPr>
          <w:p w:rsidR="004609C6" w:rsidRPr="00817F54" w:rsidRDefault="004609C6" w:rsidP="0015453F">
            <w:pPr>
              <w:rPr>
                <w:rFonts w:ascii="Verdana" w:hAnsi="Verdana"/>
                <w:color w:val="000000"/>
                <w:sz w:val="16"/>
                <w:szCs w:val="16"/>
                <w:lang w:val="en-GB"/>
              </w:rPr>
            </w:pPr>
            <w:r w:rsidRPr="00817F54">
              <w:rPr>
                <w:rFonts w:ascii="Verdana" w:hAnsi="Verdana"/>
                <w:color w:val="000000"/>
                <w:sz w:val="16"/>
                <w:szCs w:val="16"/>
                <w:lang w:val="en-GB"/>
              </w:rPr>
              <w:t>Other direct costs</w:t>
            </w:r>
          </w:p>
        </w:tc>
        <w:tc>
          <w:tcPr>
            <w:tcW w:w="990" w:type="dxa"/>
            <w:vAlign w:val="center"/>
          </w:tcPr>
          <w:p w:rsidR="004609C6" w:rsidRPr="005D1B21" w:rsidRDefault="004609C6" w:rsidP="00D84E3C">
            <w:pPr>
              <w:pStyle w:val="PlainText"/>
              <w:jc w:val="right"/>
              <w:rPr>
                <w:rFonts w:asciiTheme="minorHAnsi" w:hAnsiTheme="minorHAnsi" w:cstheme="minorHAnsi"/>
                <w:sz w:val="20"/>
                <w:szCs w:val="20"/>
                <w:lang w:val="en-GB"/>
              </w:rPr>
            </w:pPr>
            <w:r>
              <w:rPr>
                <w:rFonts w:asciiTheme="minorHAnsi" w:hAnsiTheme="minorHAnsi" w:cstheme="minorHAnsi"/>
                <w:sz w:val="20"/>
                <w:szCs w:val="20"/>
                <w:lang w:val="en-GB"/>
              </w:rPr>
              <w:t>0</w:t>
            </w:r>
          </w:p>
        </w:tc>
      </w:tr>
      <w:tr w:rsidR="004609C6" w:rsidRPr="005D1B21">
        <w:trPr>
          <w:trHeight w:val="63"/>
        </w:trPr>
        <w:tc>
          <w:tcPr>
            <w:tcW w:w="1969" w:type="dxa"/>
            <w:vMerge w:val="restart"/>
            <w:vAlign w:val="center"/>
          </w:tcPr>
          <w:p w:rsidR="004609C6" w:rsidRPr="005D1B21" w:rsidRDefault="004609C6" w:rsidP="006A6812">
            <w:pPr>
              <w:tabs>
                <w:tab w:val="left" w:pos="515"/>
              </w:tabs>
              <w:rPr>
                <w:rFonts w:cstheme="minorHAnsi"/>
                <w:sz w:val="20"/>
                <w:szCs w:val="20"/>
                <w:lang w:val="en-GB"/>
              </w:rPr>
            </w:pPr>
            <w:r w:rsidRPr="005D1B21">
              <w:rPr>
                <w:rFonts w:cstheme="minorHAnsi"/>
                <w:sz w:val="20"/>
                <w:szCs w:val="20"/>
                <w:lang w:val="en-GB"/>
              </w:rPr>
              <w:t xml:space="preserve">Action plan is developed and agreed to by </w:t>
            </w:r>
            <w:r>
              <w:rPr>
                <w:rFonts w:cstheme="minorHAnsi"/>
                <w:sz w:val="20"/>
                <w:szCs w:val="20"/>
                <w:lang w:val="en-GB"/>
              </w:rPr>
              <w:t>GOB (DoF)</w:t>
            </w:r>
          </w:p>
        </w:tc>
        <w:tc>
          <w:tcPr>
            <w:tcW w:w="2610" w:type="dxa"/>
            <w:vMerge w:val="restart"/>
            <w:vAlign w:val="center"/>
          </w:tcPr>
          <w:p w:rsidR="004609C6" w:rsidRPr="005D1B21" w:rsidRDefault="004609C6" w:rsidP="00FD357F">
            <w:pPr>
              <w:tabs>
                <w:tab w:val="left" w:pos="515"/>
              </w:tabs>
              <w:rPr>
                <w:rFonts w:cstheme="minorHAnsi"/>
                <w:iCs/>
                <w:sz w:val="20"/>
                <w:szCs w:val="20"/>
                <w:lang w:val="en-GB"/>
              </w:rPr>
            </w:pPr>
            <w:r w:rsidRPr="005D1B21">
              <w:rPr>
                <w:rFonts w:cstheme="minorHAnsi"/>
                <w:sz w:val="20"/>
                <w:szCs w:val="20"/>
                <w:lang w:val="en-GB"/>
              </w:rPr>
              <w:t xml:space="preserve">Craft corresponding programmatic and policy recommendations that will address the identified risks </w:t>
            </w:r>
          </w:p>
        </w:tc>
        <w:tc>
          <w:tcPr>
            <w:tcW w:w="1350" w:type="dxa"/>
            <w:vMerge w:val="restart"/>
            <w:vAlign w:val="center"/>
          </w:tcPr>
          <w:p w:rsidR="004609C6" w:rsidRPr="005D1B21" w:rsidRDefault="004609C6" w:rsidP="0015453F">
            <w:pPr>
              <w:pStyle w:val="PlainText"/>
              <w:rPr>
                <w:rFonts w:asciiTheme="minorHAnsi" w:hAnsiTheme="minorHAnsi" w:cstheme="minorHAnsi"/>
                <w:sz w:val="20"/>
                <w:szCs w:val="20"/>
                <w:lang w:val="en-GB"/>
              </w:rPr>
            </w:pPr>
            <w:r>
              <w:rPr>
                <w:rFonts w:asciiTheme="minorHAnsi" w:hAnsiTheme="minorHAnsi" w:cstheme="minorHAnsi"/>
                <w:sz w:val="20"/>
                <w:szCs w:val="20"/>
                <w:lang w:val="en-GB"/>
              </w:rPr>
              <w:t>Action plan delivered by end October</w:t>
            </w:r>
          </w:p>
        </w:tc>
        <w:tc>
          <w:tcPr>
            <w:tcW w:w="1350" w:type="dxa"/>
            <w:vMerge w:val="restart"/>
            <w:vAlign w:val="center"/>
          </w:tcPr>
          <w:p w:rsidR="004609C6" w:rsidRPr="005D1B21" w:rsidRDefault="004609C6" w:rsidP="0015453F">
            <w:pPr>
              <w:pStyle w:val="PlainText"/>
              <w:rPr>
                <w:rFonts w:asciiTheme="minorHAnsi" w:hAnsiTheme="minorHAnsi" w:cstheme="minorHAnsi"/>
                <w:sz w:val="20"/>
                <w:szCs w:val="20"/>
                <w:lang w:val="en-GB"/>
              </w:rPr>
            </w:pPr>
            <w:r>
              <w:rPr>
                <w:rFonts w:asciiTheme="minorHAnsi" w:hAnsiTheme="minorHAnsi" w:cstheme="minorHAnsi"/>
                <w:sz w:val="20"/>
                <w:szCs w:val="20"/>
                <w:lang w:val="en-GB"/>
              </w:rPr>
              <w:t>DOF</w:t>
            </w:r>
          </w:p>
        </w:tc>
        <w:tc>
          <w:tcPr>
            <w:tcW w:w="2160" w:type="dxa"/>
            <w:vMerge w:val="restart"/>
            <w:vAlign w:val="center"/>
          </w:tcPr>
          <w:p w:rsidR="004609C6" w:rsidRPr="004609C6" w:rsidRDefault="004609C6" w:rsidP="004609C6">
            <w:pPr>
              <w:pStyle w:val="PlainText"/>
              <w:rPr>
                <w:rFonts w:asciiTheme="minorHAnsi" w:hAnsiTheme="minorHAnsi" w:cstheme="minorHAnsi"/>
                <w:color w:val="000000" w:themeColor="text1"/>
                <w:sz w:val="20"/>
                <w:szCs w:val="20"/>
                <w:lang w:val="en-GB"/>
              </w:rPr>
            </w:pPr>
            <w:r w:rsidRPr="004609C6">
              <w:rPr>
                <w:rFonts w:asciiTheme="minorHAnsi" w:hAnsiTheme="minorHAnsi" w:cstheme="minorHAnsi"/>
                <w:color w:val="000000" w:themeColor="text1"/>
                <w:sz w:val="20"/>
                <w:szCs w:val="20"/>
                <w:lang w:val="en-GB"/>
              </w:rPr>
              <w:t>Action plan is endorsed by government and roles and responsibilities are clearly delineated and agreed to</w:t>
            </w:r>
          </w:p>
        </w:tc>
        <w:tc>
          <w:tcPr>
            <w:tcW w:w="1260" w:type="dxa"/>
            <w:vMerge w:val="restart"/>
            <w:vAlign w:val="center"/>
          </w:tcPr>
          <w:p w:rsidR="004609C6" w:rsidRPr="005D1B21" w:rsidRDefault="004609C6" w:rsidP="00D84E3C">
            <w:pPr>
              <w:pStyle w:val="PlainText"/>
              <w:jc w:val="center"/>
              <w:rPr>
                <w:rFonts w:asciiTheme="minorHAnsi" w:hAnsiTheme="minorHAnsi" w:cstheme="minorHAnsi"/>
                <w:sz w:val="20"/>
                <w:szCs w:val="20"/>
                <w:lang w:val="en-GB"/>
              </w:rPr>
            </w:pPr>
            <w:r>
              <w:rPr>
                <w:rFonts w:asciiTheme="minorHAnsi" w:hAnsiTheme="minorHAnsi" w:cstheme="minorHAnsi"/>
                <w:sz w:val="20"/>
                <w:szCs w:val="20"/>
                <w:lang w:val="en-GB"/>
              </w:rPr>
              <w:t>10,000</w:t>
            </w:r>
          </w:p>
        </w:tc>
        <w:tc>
          <w:tcPr>
            <w:tcW w:w="1440" w:type="dxa"/>
            <w:vMerge w:val="restart"/>
            <w:vAlign w:val="center"/>
          </w:tcPr>
          <w:p w:rsidR="004609C6" w:rsidRPr="005D1B21" w:rsidRDefault="004609C6" w:rsidP="00D84E3C">
            <w:pPr>
              <w:pStyle w:val="PlainText"/>
              <w:jc w:val="center"/>
              <w:rPr>
                <w:rFonts w:asciiTheme="minorHAnsi" w:hAnsiTheme="minorHAnsi" w:cstheme="minorHAnsi"/>
                <w:sz w:val="20"/>
                <w:szCs w:val="20"/>
                <w:lang w:val="en-GB"/>
              </w:rPr>
            </w:pPr>
            <w:r>
              <w:rPr>
                <w:rFonts w:asciiTheme="minorHAnsi" w:hAnsiTheme="minorHAnsi" w:cstheme="minorHAnsi"/>
                <w:sz w:val="20"/>
                <w:szCs w:val="20"/>
                <w:lang w:val="en-GB"/>
              </w:rPr>
              <w:t>N/A</w:t>
            </w:r>
          </w:p>
        </w:tc>
        <w:tc>
          <w:tcPr>
            <w:tcW w:w="1350" w:type="dxa"/>
          </w:tcPr>
          <w:p w:rsidR="004609C6" w:rsidRPr="00D84E3C" w:rsidRDefault="004609C6" w:rsidP="00725C5D">
            <w:pPr>
              <w:pStyle w:val="PlainText"/>
              <w:rPr>
                <w:rFonts w:asciiTheme="minorHAnsi" w:hAnsiTheme="minorHAnsi" w:cstheme="minorHAnsi"/>
                <w:i/>
                <w:sz w:val="4"/>
                <w:szCs w:val="4"/>
                <w:lang w:val="en-GB"/>
              </w:rPr>
            </w:pPr>
          </w:p>
        </w:tc>
        <w:tc>
          <w:tcPr>
            <w:tcW w:w="990" w:type="dxa"/>
            <w:vAlign w:val="center"/>
          </w:tcPr>
          <w:p w:rsidR="004609C6" w:rsidRPr="00D84E3C" w:rsidRDefault="004609C6" w:rsidP="00D84E3C">
            <w:pPr>
              <w:pStyle w:val="PlainText"/>
              <w:ind w:left="298" w:right="-279" w:hanging="298"/>
              <w:jc w:val="right"/>
              <w:rPr>
                <w:rFonts w:asciiTheme="minorHAnsi" w:hAnsiTheme="minorHAnsi" w:cstheme="minorHAnsi"/>
                <w:i/>
                <w:sz w:val="4"/>
                <w:szCs w:val="4"/>
                <w:lang w:val="en-GB"/>
              </w:rPr>
            </w:pPr>
          </w:p>
        </w:tc>
      </w:tr>
      <w:tr w:rsidR="0015453F" w:rsidRPr="005D1B21">
        <w:trPr>
          <w:trHeight w:val="63"/>
        </w:trPr>
        <w:tc>
          <w:tcPr>
            <w:tcW w:w="1969" w:type="dxa"/>
            <w:vMerge/>
          </w:tcPr>
          <w:p w:rsidR="0015453F" w:rsidRPr="005D1B21" w:rsidRDefault="0015453F" w:rsidP="00E356FE">
            <w:pPr>
              <w:tabs>
                <w:tab w:val="left" w:pos="515"/>
              </w:tabs>
              <w:jc w:val="both"/>
              <w:rPr>
                <w:rFonts w:cstheme="minorHAnsi"/>
                <w:iCs/>
                <w:sz w:val="20"/>
                <w:szCs w:val="20"/>
                <w:lang w:val="en-GB"/>
              </w:rPr>
            </w:pPr>
          </w:p>
        </w:tc>
        <w:tc>
          <w:tcPr>
            <w:tcW w:w="2610" w:type="dxa"/>
            <w:vMerge/>
          </w:tcPr>
          <w:p w:rsidR="0015453F" w:rsidRPr="005D1B21" w:rsidRDefault="0015453F" w:rsidP="00E356FE">
            <w:pPr>
              <w:tabs>
                <w:tab w:val="left" w:pos="515"/>
              </w:tabs>
              <w:jc w:val="both"/>
              <w:rPr>
                <w:rFonts w:cstheme="minorHAnsi"/>
                <w:iCs/>
                <w:sz w:val="20"/>
                <w:szCs w:val="20"/>
                <w:lang w:val="en-GB"/>
              </w:rPr>
            </w:pPr>
          </w:p>
        </w:tc>
        <w:tc>
          <w:tcPr>
            <w:tcW w:w="1350" w:type="dxa"/>
            <w:vMerge/>
          </w:tcPr>
          <w:p w:rsidR="0015453F" w:rsidRPr="005D1B21" w:rsidRDefault="0015453F" w:rsidP="006A1704">
            <w:pPr>
              <w:pStyle w:val="PlainText"/>
              <w:rPr>
                <w:rFonts w:asciiTheme="minorHAnsi" w:hAnsiTheme="minorHAnsi" w:cstheme="minorHAnsi"/>
                <w:sz w:val="20"/>
                <w:szCs w:val="20"/>
                <w:lang w:val="en-GB"/>
              </w:rPr>
            </w:pPr>
          </w:p>
        </w:tc>
        <w:tc>
          <w:tcPr>
            <w:tcW w:w="1350" w:type="dxa"/>
            <w:vMerge/>
          </w:tcPr>
          <w:p w:rsidR="0015453F" w:rsidRPr="005D1B21" w:rsidRDefault="0015453F" w:rsidP="006A1704">
            <w:pPr>
              <w:pStyle w:val="PlainText"/>
              <w:rPr>
                <w:rFonts w:asciiTheme="minorHAnsi" w:hAnsiTheme="minorHAnsi" w:cstheme="minorHAnsi"/>
                <w:sz w:val="20"/>
                <w:szCs w:val="20"/>
                <w:lang w:val="en-GB"/>
              </w:rPr>
            </w:pPr>
          </w:p>
        </w:tc>
        <w:tc>
          <w:tcPr>
            <w:tcW w:w="2160" w:type="dxa"/>
            <w:vMerge/>
          </w:tcPr>
          <w:p w:rsidR="0015453F" w:rsidRPr="005D1B21" w:rsidRDefault="0015453F" w:rsidP="006A1704">
            <w:pPr>
              <w:pStyle w:val="PlainText"/>
              <w:rPr>
                <w:rFonts w:asciiTheme="minorHAnsi" w:hAnsiTheme="minorHAnsi" w:cstheme="minorHAnsi"/>
                <w:sz w:val="20"/>
                <w:szCs w:val="20"/>
                <w:lang w:val="en-GB"/>
              </w:rPr>
            </w:pPr>
          </w:p>
        </w:tc>
        <w:tc>
          <w:tcPr>
            <w:tcW w:w="1260" w:type="dxa"/>
            <w:vMerge/>
            <w:vAlign w:val="center"/>
          </w:tcPr>
          <w:p w:rsidR="0015453F" w:rsidRPr="005D1B21" w:rsidRDefault="0015453F" w:rsidP="00D84E3C">
            <w:pPr>
              <w:pStyle w:val="PlainText"/>
              <w:jc w:val="center"/>
              <w:rPr>
                <w:rFonts w:asciiTheme="minorHAnsi" w:hAnsiTheme="minorHAnsi" w:cstheme="minorHAnsi"/>
                <w:sz w:val="20"/>
                <w:szCs w:val="20"/>
                <w:lang w:val="en-GB"/>
              </w:rPr>
            </w:pPr>
          </w:p>
        </w:tc>
        <w:tc>
          <w:tcPr>
            <w:tcW w:w="1440" w:type="dxa"/>
            <w:vMerge/>
            <w:vAlign w:val="center"/>
          </w:tcPr>
          <w:p w:rsidR="0015453F" w:rsidRPr="005D1B21" w:rsidRDefault="0015453F" w:rsidP="00D84E3C">
            <w:pPr>
              <w:pStyle w:val="PlainText"/>
              <w:jc w:val="center"/>
              <w:rPr>
                <w:rFonts w:asciiTheme="minorHAnsi" w:hAnsiTheme="minorHAnsi" w:cstheme="minorHAnsi"/>
                <w:sz w:val="20"/>
                <w:szCs w:val="20"/>
                <w:lang w:val="en-GB"/>
              </w:rPr>
            </w:pPr>
          </w:p>
        </w:tc>
        <w:tc>
          <w:tcPr>
            <w:tcW w:w="1350" w:type="dxa"/>
            <w:vAlign w:val="center"/>
          </w:tcPr>
          <w:p w:rsidR="0015453F" w:rsidRPr="00817F54" w:rsidRDefault="0015453F" w:rsidP="00D84E3C">
            <w:pPr>
              <w:rPr>
                <w:rFonts w:ascii="Verdana" w:hAnsi="Verdana"/>
                <w:color w:val="000000"/>
                <w:sz w:val="16"/>
                <w:szCs w:val="16"/>
                <w:lang w:val="en-GB"/>
              </w:rPr>
            </w:pPr>
            <w:r w:rsidRPr="00817F54">
              <w:rPr>
                <w:rFonts w:ascii="Verdana" w:hAnsi="Verdana"/>
                <w:color w:val="000000"/>
                <w:sz w:val="16"/>
                <w:szCs w:val="16"/>
                <w:lang w:val="en-GB"/>
              </w:rPr>
              <w:t>Personnel</w:t>
            </w:r>
          </w:p>
        </w:tc>
        <w:tc>
          <w:tcPr>
            <w:tcW w:w="990" w:type="dxa"/>
            <w:vAlign w:val="center"/>
          </w:tcPr>
          <w:p w:rsidR="0015453F" w:rsidRPr="005D1B21" w:rsidRDefault="006A6812" w:rsidP="00D84E3C">
            <w:pPr>
              <w:pStyle w:val="PlainText"/>
              <w:jc w:val="right"/>
              <w:rPr>
                <w:rFonts w:asciiTheme="minorHAnsi" w:hAnsiTheme="minorHAnsi" w:cstheme="minorHAnsi"/>
                <w:sz w:val="20"/>
                <w:szCs w:val="20"/>
                <w:lang w:val="en-GB"/>
              </w:rPr>
            </w:pPr>
            <w:r>
              <w:rPr>
                <w:rFonts w:asciiTheme="minorHAnsi" w:hAnsiTheme="minorHAnsi" w:cstheme="minorHAnsi"/>
                <w:sz w:val="20"/>
                <w:szCs w:val="20"/>
                <w:lang w:val="en-GB"/>
              </w:rPr>
              <w:t>8</w:t>
            </w:r>
            <w:r w:rsidR="00D84E3C">
              <w:rPr>
                <w:rFonts w:asciiTheme="minorHAnsi" w:hAnsiTheme="minorHAnsi" w:cstheme="minorHAnsi"/>
                <w:sz w:val="20"/>
                <w:szCs w:val="20"/>
                <w:lang w:val="en-GB"/>
              </w:rPr>
              <w:t>,000</w:t>
            </w:r>
          </w:p>
        </w:tc>
      </w:tr>
      <w:tr w:rsidR="0015453F" w:rsidRPr="005D1B21">
        <w:trPr>
          <w:trHeight w:val="63"/>
        </w:trPr>
        <w:tc>
          <w:tcPr>
            <w:tcW w:w="1969" w:type="dxa"/>
            <w:vMerge/>
          </w:tcPr>
          <w:p w:rsidR="0015453F" w:rsidRPr="005D1B21" w:rsidRDefault="0015453F" w:rsidP="00E356FE">
            <w:pPr>
              <w:tabs>
                <w:tab w:val="left" w:pos="515"/>
              </w:tabs>
              <w:jc w:val="both"/>
              <w:rPr>
                <w:rFonts w:cstheme="minorHAnsi"/>
                <w:iCs/>
                <w:sz w:val="20"/>
                <w:szCs w:val="20"/>
                <w:lang w:val="en-GB"/>
              </w:rPr>
            </w:pPr>
          </w:p>
        </w:tc>
        <w:tc>
          <w:tcPr>
            <w:tcW w:w="2610" w:type="dxa"/>
            <w:vMerge/>
          </w:tcPr>
          <w:p w:rsidR="0015453F" w:rsidRPr="005D1B21" w:rsidRDefault="0015453F" w:rsidP="00E356FE">
            <w:pPr>
              <w:tabs>
                <w:tab w:val="left" w:pos="515"/>
              </w:tabs>
              <w:jc w:val="both"/>
              <w:rPr>
                <w:rFonts w:cstheme="minorHAnsi"/>
                <w:iCs/>
                <w:sz w:val="20"/>
                <w:szCs w:val="20"/>
                <w:lang w:val="en-GB"/>
              </w:rPr>
            </w:pPr>
          </w:p>
        </w:tc>
        <w:tc>
          <w:tcPr>
            <w:tcW w:w="1350" w:type="dxa"/>
            <w:vMerge/>
          </w:tcPr>
          <w:p w:rsidR="0015453F" w:rsidRPr="005D1B21" w:rsidRDefault="0015453F" w:rsidP="006A1704">
            <w:pPr>
              <w:pStyle w:val="PlainText"/>
              <w:rPr>
                <w:rFonts w:asciiTheme="minorHAnsi" w:hAnsiTheme="minorHAnsi" w:cstheme="minorHAnsi"/>
                <w:sz w:val="20"/>
                <w:szCs w:val="20"/>
                <w:lang w:val="en-GB"/>
              </w:rPr>
            </w:pPr>
          </w:p>
        </w:tc>
        <w:tc>
          <w:tcPr>
            <w:tcW w:w="1350" w:type="dxa"/>
            <w:vMerge/>
          </w:tcPr>
          <w:p w:rsidR="0015453F" w:rsidRPr="005D1B21" w:rsidRDefault="0015453F" w:rsidP="006A1704">
            <w:pPr>
              <w:pStyle w:val="PlainText"/>
              <w:rPr>
                <w:rFonts w:asciiTheme="minorHAnsi" w:hAnsiTheme="minorHAnsi" w:cstheme="minorHAnsi"/>
                <w:sz w:val="20"/>
                <w:szCs w:val="20"/>
                <w:lang w:val="en-GB"/>
              </w:rPr>
            </w:pPr>
          </w:p>
        </w:tc>
        <w:tc>
          <w:tcPr>
            <w:tcW w:w="2160" w:type="dxa"/>
            <w:vMerge/>
          </w:tcPr>
          <w:p w:rsidR="0015453F" w:rsidRPr="005D1B21" w:rsidRDefault="0015453F" w:rsidP="006A1704">
            <w:pPr>
              <w:pStyle w:val="PlainText"/>
              <w:rPr>
                <w:rFonts w:asciiTheme="minorHAnsi" w:hAnsiTheme="minorHAnsi" w:cstheme="minorHAnsi"/>
                <w:sz w:val="20"/>
                <w:szCs w:val="20"/>
                <w:lang w:val="en-GB"/>
              </w:rPr>
            </w:pPr>
          </w:p>
        </w:tc>
        <w:tc>
          <w:tcPr>
            <w:tcW w:w="1260" w:type="dxa"/>
            <w:vMerge/>
            <w:vAlign w:val="center"/>
          </w:tcPr>
          <w:p w:rsidR="0015453F" w:rsidRPr="005D1B21" w:rsidRDefault="0015453F" w:rsidP="00D84E3C">
            <w:pPr>
              <w:pStyle w:val="PlainText"/>
              <w:jc w:val="center"/>
              <w:rPr>
                <w:rFonts w:asciiTheme="minorHAnsi" w:hAnsiTheme="minorHAnsi" w:cstheme="minorHAnsi"/>
                <w:sz w:val="20"/>
                <w:szCs w:val="20"/>
                <w:lang w:val="en-GB"/>
              </w:rPr>
            </w:pPr>
          </w:p>
        </w:tc>
        <w:tc>
          <w:tcPr>
            <w:tcW w:w="1440" w:type="dxa"/>
            <w:vMerge/>
            <w:vAlign w:val="center"/>
          </w:tcPr>
          <w:p w:rsidR="0015453F" w:rsidRPr="005D1B21" w:rsidRDefault="0015453F" w:rsidP="00D84E3C">
            <w:pPr>
              <w:pStyle w:val="PlainText"/>
              <w:jc w:val="center"/>
              <w:rPr>
                <w:rFonts w:asciiTheme="minorHAnsi" w:hAnsiTheme="minorHAnsi" w:cstheme="minorHAnsi"/>
                <w:sz w:val="20"/>
                <w:szCs w:val="20"/>
                <w:lang w:val="en-GB"/>
              </w:rPr>
            </w:pPr>
          </w:p>
        </w:tc>
        <w:tc>
          <w:tcPr>
            <w:tcW w:w="1350" w:type="dxa"/>
            <w:vAlign w:val="center"/>
          </w:tcPr>
          <w:p w:rsidR="0015453F" w:rsidRPr="00817F54" w:rsidRDefault="0015453F" w:rsidP="00D84E3C">
            <w:pPr>
              <w:rPr>
                <w:rFonts w:ascii="Verdana" w:hAnsi="Verdana"/>
                <w:color w:val="000000"/>
                <w:sz w:val="16"/>
                <w:szCs w:val="16"/>
                <w:lang w:val="en-GB"/>
              </w:rPr>
            </w:pPr>
            <w:r w:rsidRPr="00817F54">
              <w:rPr>
                <w:rFonts w:ascii="Verdana" w:hAnsi="Verdana"/>
                <w:color w:val="000000"/>
                <w:sz w:val="16"/>
                <w:szCs w:val="16"/>
                <w:lang w:val="en-GB"/>
              </w:rPr>
              <w:t>Supplies</w:t>
            </w:r>
            <w:r>
              <w:rPr>
                <w:rFonts w:ascii="Verdana" w:hAnsi="Verdana"/>
                <w:color w:val="000000"/>
                <w:sz w:val="16"/>
                <w:szCs w:val="16"/>
                <w:lang w:val="en-GB"/>
              </w:rPr>
              <w:t xml:space="preserve"> etc.</w:t>
            </w:r>
          </w:p>
        </w:tc>
        <w:tc>
          <w:tcPr>
            <w:tcW w:w="990" w:type="dxa"/>
            <w:vAlign w:val="center"/>
          </w:tcPr>
          <w:p w:rsidR="0015453F" w:rsidRPr="005D1B21" w:rsidRDefault="006A6812" w:rsidP="00D84E3C">
            <w:pPr>
              <w:pStyle w:val="PlainText"/>
              <w:jc w:val="right"/>
              <w:rPr>
                <w:rFonts w:asciiTheme="minorHAnsi" w:hAnsiTheme="minorHAnsi" w:cstheme="minorHAnsi"/>
                <w:sz w:val="20"/>
                <w:szCs w:val="20"/>
                <w:lang w:val="en-GB"/>
              </w:rPr>
            </w:pPr>
            <w:r>
              <w:rPr>
                <w:rFonts w:asciiTheme="minorHAnsi" w:hAnsiTheme="minorHAnsi" w:cstheme="minorHAnsi"/>
                <w:sz w:val="20"/>
                <w:szCs w:val="20"/>
                <w:lang w:val="en-GB"/>
              </w:rPr>
              <w:t>2</w:t>
            </w:r>
            <w:r w:rsidR="00D84E3C">
              <w:rPr>
                <w:rFonts w:asciiTheme="minorHAnsi" w:hAnsiTheme="minorHAnsi" w:cstheme="minorHAnsi"/>
                <w:sz w:val="20"/>
                <w:szCs w:val="20"/>
                <w:lang w:val="en-GB"/>
              </w:rPr>
              <w:t>,000</w:t>
            </w:r>
          </w:p>
        </w:tc>
      </w:tr>
      <w:tr w:rsidR="0015453F" w:rsidRPr="005D1B21">
        <w:trPr>
          <w:trHeight w:val="63"/>
        </w:trPr>
        <w:tc>
          <w:tcPr>
            <w:tcW w:w="1969" w:type="dxa"/>
            <w:vMerge/>
          </w:tcPr>
          <w:p w:rsidR="0015453F" w:rsidRPr="005D1B21" w:rsidRDefault="0015453F" w:rsidP="00E356FE">
            <w:pPr>
              <w:tabs>
                <w:tab w:val="left" w:pos="515"/>
              </w:tabs>
              <w:jc w:val="both"/>
              <w:rPr>
                <w:rFonts w:cstheme="minorHAnsi"/>
                <w:iCs/>
                <w:sz w:val="20"/>
                <w:szCs w:val="20"/>
                <w:lang w:val="en-GB"/>
              </w:rPr>
            </w:pPr>
          </w:p>
        </w:tc>
        <w:tc>
          <w:tcPr>
            <w:tcW w:w="2610" w:type="dxa"/>
            <w:vMerge/>
          </w:tcPr>
          <w:p w:rsidR="0015453F" w:rsidRPr="005D1B21" w:rsidRDefault="0015453F" w:rsidP="00E356FE">
            <w:pPr>
              <w:tabs>
                <w:tab w:val="left" w:pos="515"/>
              </w:tabs>
              <w:jc w:val="both"/>
              <w:rPr>
                <w:rFonts w:cstheme="minorHAnsi"/>
                <w:iCs/>
                <w:sz w:val="20"/>
                <w:szCs w:val="20"/>
                <w:lang w:val="en-GB"/>
              </w:rPr>
            </w:pPr>
          </w:p>
        </w:tc>
        <w:tc>
          <w:tcPr>
            <w:tcW w:w="1350" w:type="dxa"/>
            <w:vMerge/>
          </w:tcPr>
          <w:p w:rsidR="0015453F" w:rsidRPr="005D1B21" w:rsidRDefault="0015453F" w:rsidP="006A1704">
            <w:pPr>
              <w:pStyle w:val="PlainText"/>
              <w:rPr>
                <w:rFonts w:asciiTheme="minorHAnsi" w:hAnsiTheme="minorHAnsi" w:cstheme="minorHAnsi"/>
                <w:sz w:val="20"/>
                <w:szCs w:val="20"/>
                <w:lang w:val="en-GB"/>
              </w:rPr>
            </w:pPr>
          </w:p>
        </w:tc>
        <w:tc>
          <w:tcPr>
            <w:tcW w:w="1350" w:type="dxa"/>
            <w:vMerge/>
          </w:tcPr>
          <w:p w:rsidR="0015453F" w:rsidRPr="005D1B21" w:rsidRDefault="0015453F" w:rsidP="006A1704">
            <w:pPr>
              <w:pStyle w:val="PlainText"/>
              <w:rPr>
                <w:rFonts w:asciiTheme="minorHAnsi" w:hAnsiTheme="minorHAnsi" w:cstheme="minorHAnsi"/>
                <w:sz w:val="20"/>
                <w:szCs w:val="20"/>
                <w:lang w:val="en-GB"/>
              </w:rPr>
            </w:pPr>
          </w:p>
        </w:tc>
        <w:tc>
          <w:tcPr>
            <w:tcW w:w="2160" w:type="dxa"/>
            <w:vMerge/>
          </w:tcPr>
          <w:p w:rsidR="0015453F" w:rsidRPr="005D1B21" w:rsidRDefault="0015453F" w:rsidP="006A1704">
            <w:pPr>
              <w:pStyle w:val="PlainText"/>
              <w:rPr>
                <w:rFonts w:asciiTheme="minorHAnsi" w:hAnsiTheme="minorHAnsi" w:cstheme="minorHAnsi"/>
                <w:sz w:val="20"/>
                <w:szCs w:val="20"/>
                <w:lang w:val="en-GB"/>
              </w:rPr>
            </w:pPr>
          </w:p>
        </w:tc>
        <w:tc>
          <w:tcPr>
            <w:tcW w:w="1260" w:type="dxa"/>
            <w:vMerge/>
            <w:vAlign w:val="center"/>
          </w:tcPr>
          <w:p w:rsidR="0015453F" w:rsidRPr="005D1B21" w:rsidRDefault="0015453F" w:rsidP="00D84E3C">
            <w:pPr>
              <w:pStyle w:val="PlainText"/>
              <w:jc w:val="center"/>
              <w:rPr>
                <w:rFonts w:asciiTheme="minorHAnsi" w:hAnsiTheme="minorHAnsi" w:cstheme="minorHAnsi"/>
                <w:sz w:val="20"/>
                <w:szCs w:val="20"/>
                <w:lang w:val="en-GB"/>
              </w:rPr>
            </w:pPr>
          </w:p>
        </w:tc>
        <w:tc>
          <w:tcPr>
            <w:tcW w:w="1440" w:type="dxa"/>
            <w:vMerge/>
            <w:vAlign w:val="center"/>
          </w:tcPr>
          <w:p w:rsidR="0015453F" w:rsidRPr="005D1B21" w:rsidRDefault="0015453F" w:rsidP="00D84E3C">
            <w:pPr>
              <w:pStyle w:val="PlainText"/>
              <w:jc w:val="center"/>
              <w:rPr>
                <w:rFonts w:asciiTheme="minorHAnsi" w:hAnsiTheme="minorHAnsi" w:cstheme="minorHAnsi"/>
                <w:sz w:val="20"/>
                <w:szCs w:val="20"/>
                <w:lang w:val="en-GB"/>
              </w:rPr>
            </w:pPr>
          </w:p>
        </w:tc>
        <w:tc>
          <w:tcPr>
            <w:tcW w:w="1350" w:type="dxa"/>
            <w:vAlign w:val="center"/>
          </w:tcPr>
          <w:p w:rsidR="0015453F" w:rsidRPr="00817F54" w:rsidRDefault="0015453F" w:rsidP="00D84E3C">
            <w:pPr>
              <w:rPr>
                <w:rFonts w:ascii="Verdana" w:hAnsi="Verdana"/>
                <w:color w:val="000000"/>
                <w:sz w:val="16"/>
                <w:szCs w:val="16"/>
                <w:lang w:val="en-GB"/>
              </w:rPr>
            </w:pPr>
            <w:r w:rsidRPr="00817F54">
              <w:rPr>
                <w:rFonts w:ascii="Verdana" w:hAnsi="Verdana"/>
                <w:color w:val="000000"/>
                <w:sz w:val="16"/>
                <w:szCs w:val="16"/>
                <w:lang w:val="en-GB"/>
              </w:rPr>
              <w:t>Contracts</w:t>
            </w:r>
          </w:p>
        </w:tc>
        <w:tc>
          <w:tcPr>
            <w:tcW w:w="990" w:type="dxa"/>
            <w:vAlign w:val="center"/>
          </w:tcPr>
          <w:p w:rsidR="0015453F" w:rsidRPr="005D1B21" w:rsidRDefault="00D84E3C" w:rsidP="00D84E3C">
            <w:pPr>
              <w:pStyle w:val="PlainText"/>
              <w:jc w:val="right"/>
              <w:rPr>
                <w:rFonts w:asciiTheme="minorHAnsi" w:hAnsiTheme="minorHAnsi" w:cstheme="minorHAnsi"/>
                <w:sz w:val="20"/>
                <w:szCs w:val="20"/>
                <w:lang w:val="en-GB"/>
              </w:rPr>
            </w:pPr>
            <w:r>
              <w:rPr>
                <w:rFonts w:asciiTheme="minorHAnsi" w:hAnsiTheme="minorHAnsi" w:cstheme="minorHAnsi"/>
                <w:sz w:val="20"/>
                <w:szCs w:val="20"/>
                <w:lang w:val="en-GB"/>
              </w:rPr>
              <w:t>0</w:t>
            </w:r>
          </w:p>
        </w:tc>
      </w:tr>
      <w:tr w:rsidR="0015453F" w:rsidRPr="005D1B21">
        <w:trPr>
          <w:trHeight w:val="63"/>
        </w:trPr>
        <w:tc>
          <w:tcPr>
            <w:tcW w:w="1969" w:type="dxa"/>
            <w:vMerge/>
          </w:tcPr>
          <w:p w:rsidR="0015453F" w:rsidRPr="005D1B21" w:rsidRDefault="0015453F" w:rsidP="00E356FE">
            <w:pPr>
              <w:tabs>
                <w:tab w:val="left" w:pos="515"/>
              </w:tabs>
              <w:jc w:val="both"/>
              <w:rPr>
                <w:rFonts w:cstheme="minorHAnsi"/>
                <w:iCs/>
                <w:sz w:val="20"/>
                <w:szCs w:val="20"/>
                <w:lang w:val="en-GB"/>
              </w:rPr>
            </w:pPr>
          </w:p>
        </w:tc>
        <w:tc>
          <w:tcPr>
            <w:tcW w:w="2610" w:type="dxa"/>
            <w:vMerge/>
          </w:tcPr>
          <w:p w:rsidR="0015453F" w:rsidRPr="005D1B21" w:rsidRDefault="0015453F" w:rsidP="00E356FE">
            <w:pPr>
              <w:tabs>
                <w:tab w:val="left" w:pos="515"/>
              </w:tabs>
              <w:jc w:val="both"/>
              <w:rPr>
                <w:rFonts w:cstheme="minorHAnsi"/>
                <w:iCs/>
                <w:sz w:val="20"/>
                <w:szCs w:val="20"/>
                <w:lang w:val="en-GB"/>
              </w:rPr>
            </w:pPr>
          </w:p>
        </w:tc>
        <w:tc>
          <w:tcPr>
            <w:tcW w:w="1350" w:type="dxa"/>
            <w:vMerge/>
          </w:tcPr>
          <w:p w:rsidR="0015453F" w:rsidRPr="005D1B21" w:rsidRDefault="0015453F" w:rsidP="006A1704">
            <w:pPr>
              <w:pStyle w:val="PlainText"/>
              <w:rPr>
                <w:rFonts w:asciiTheme="minorHAnsi" w:hAnsiTheme="minorHAnsi" w:cstheme="minorHAnsi"/>
                <w:sz w:val="20"/>
                <w:szCs w:val="20"/>
                <w:lang w:val="en-GB"/>
              </w:rPr>
            </w:pPr>
          </w:p>
        </w:tc>
        <w:tc>
          <w:tcPr>
            <w:tcW w:w="1350" w:type="dxa"/>
            <w:vMerge/>
          </w:tcPr>
          <w:p w:rsidR="0015453F" w:rsidRPr="005D1B21" w:rsidRDefault="0015453F" w:rsidP="006A1704">
            <w:pPr>
              <w:pStyle w:val="PlainText"/>
              <w:rPr>
                <w:rFonts w:asciiTheme="minorHAnsi" w:hAnsiTheme="minorHAnsi" w:cstheme="minorHAnsi"/>
                <w:sz w:val="20"/>
                <w:szCs w:val="20"/>
                <w:lang w:val="en-GB"/>
              </w:rPr>
            </w:pPr>
          </w:p>
        </w:tc>
        <w:tc>
          <w:tcPr>
            <w:tcW w:w="2160" w:type="dxa"/>
            <w:vMerge/>
          </w:tcPr>
          <w:p w:rsidR="0015453F" w:rsidRPr="005D1B21" w:rsidRDefault="0015453F" w:rsidP="006A1704">
            <w:pPr>
              <w:pStyle w:val="PlainText"/>
              <w:rPr>
                <w:rFonts w:asciiTheme="minorHAnsi" w:hAnsiTheme="minorHAnsi" w:cstheme="minorHAnsi"/>
                <w:sz w:val="20"/>
                <w:szCs w:val="20"/>
                <w:lang w:val="en-GB"/>
              </w:rPr>
            </w:pPr>
          </w:p>
        </w:tc>
        <w:tc>
          <w:tcPr>
            <w:tcW w:w="1260" w:type="dxa"/>
            <w:vMerge/>
            <w:vAlign w:val="center"/>
          </w:tcPr>
          <w:p w:rsidR="0015453F" w:rsidRPr="005D1B21" w:rsidRDefault="0015453F" w:rsidP="00D84E3C">
            <w:pPr>
              <w:pStyle w:val="PlainText"/>
              <w:jc w:val="center"/>
              <w:rPr>
                <w:rFonts w:asciiTheme="minorHAnsi" w:hAnsiTheme="minorHAnsi" w:cstheme="minorHAnsi"/>
                <w:sz w:val="20"/>
                <w:szCs w:val="20"/>
                <w:lang w:val="en-GB"/>
              </w:rPr>
            </w:pPr>
          </w:p>
        </w:tc>
        <w:tc>
          <w:tcPr>
            <w:tcW w:w="1440" w:type="dxa"/>
            <w:vMerge/>
            <w:vAlign w:val="center"/>
          </w:tcPr>
          <w:p w:rsidR="0015453F" w:rsidRPr="005D1B21" w:rsidRDefault="0015453F" w:rsidP="00D84E3C">
            <w:pPr>
              <w:pStyle w:val="PlainText"/>
              <w:jc w:val="center"/>
              <w:rPr>
                <w:rFonts w:asciiTheme="minorHAnsi" w:hAnsiTheme="minorHAnsi" w:cstheme="minorHAnsi"/>
                <w:sz w:val="20"/>
                <w:szCs w:val="20"/>
                <w:lang w:val="en-GB"/>
              </w:rPr>
            </w:pPr>
          </w:p>
        </w:tc>
        <w:tc>
          <w:tcPr>
            <w:tcW w:w="1350" w:type="dxa"/>
            <w:vAlign w:val="center"/>
          </w:tcPr>
          <w:p w:rsidR="0015453F" w:rsidRPr="00817F54" w:rsidRDefault="0015453F" w:rsidP="00D84E3C">
            <w:pPr>
              <w:rPr>
                <w:rFonts w:ascii="Verdana" w:hAnsi="Verdana"/>
                <w:color w:val="000000"/>
                <w:sz w:val="16"/>
                <w:szCs w:val="16"/>
                <w:lang w:val="en-GB"/>
              </w:rPr>
            </w:pPr>
            <w:r w:rsidRPr="00817F54">
              <w:rPr>
                <w:rFonts w:ascii="Verdana" w:hAnsi="Verdana"/>
                <w:color w:val="000000"/>
                <w:sz w:val="16"/>
                <w:szCs w:val="16"/>
                <w:lang w:val="en-GB"/>
              </w:rPr>
              <w:t>Other direct costs</w:t>
            </w:r>
          </w:p>
        </w:tc>
        <w:tc>
          <w:tcPr>
            <w:tcW w:w="990" w:type="dxa"/>
            <w:vAlign w:val="center"/>
          </w:tcPr>
          <w:p w:rsidR="0015453F" w:rsidRPr="005D1B21" w:rsidRDefault="00D84E3C" w:rsidP="00D84E3C">
            <w:pPr>
              <w:pStyle w:val="PlainText"/>
              <w:jc w:val="right"/>
              <w:rPr>
                <w:rFonts w:asciiTheme="minorHAnsi" w:hAnsiTheme="minorHAnsi" w:cstheme="minorHAnsi"/>
                <w:sz w:val="20"/>
                <w:szCs w:val="20"/>
                <w:lang w:val="en-GB"/>
              </w:rPr>
            </w:pPr>
            <w:r>
              <w:rPr>
                <w:rFonts w:asciiTheme="minorHAnsi" w:hAnsiTheme="minorHAnsi" w:cstheme="minorHAnsi"/>
                <w:sz w:val="20"/>
                <w:szCs w:val="20"/>
                <w:lang w:val="en-GB"/>
              </w:rPr>
              <w:t>0</w:t>
            </w:r>
          </w:p>
        </w:tc>
      </w:tr>
      <w:tr w:rsidR="006A6812" w:rsidRPr="005D1B21">
        <w:trPr>
          <w:trHeight w:val="63"/>
        </w:trPr>
        <w:tc>
          <w:tcPr>
            <w:tcW w:w="1969" w:type="dxa"/>
            <w:vMerge w:val="restart"/>
          </w:tcPr>
          <w:p w:rsidR="006A6812" w:rsidRDefault="006A6812" w:rsidP="006A6812">
            <w:pPr>
              <w:tabs>
                <w:tab w:val="left" w:pos="515"/>
              </w:tabs>
              <w:rPr>
                <w:rFonts w:cstheme="minorHAnsi"/>
                <w:sz w:val="20"/>
                <w:szCs w:val="20"/>
                <w:lang w:eastAsia="ko-KR"/>
              </w:rPr>
            </w:pPr>
            <w:r w:rsidRPr="00FD357F">
              <w:rPr>
                <w:rFonts w:cstheme="minorHAnsi"/>
                <w:sz w:val="20"/>
                <w:szCs w:val="20"/>
                <w:lang w:eastAsia="ko-KR"/>
              </w:rPr>
              <w:t xml:space="preserve">Review </w:t>
            </w:r>
            <w:r w:rsidR="00FD357F" w:rsidRPr="00FD357F">
              <w:rPr>
                <w:rFonts w:cstheme="minorHAnsi"/>
                <w:sz w:val="20"/>
                <w:szCs w:val="20"/>
                <w:lang w:eastAsia="ko-KR"/>
              </w:rPr>
              <w:t xml:space="preserve"> produced of </w:t>
            </w:r>
            <w:r w:rsidRPr="00FD357F">
              <w:rPr>
                <w:rFonts w:cstheme="minorHAnsi"/>
                <w:sz w:val="20"/>
                <w:szCs w:val="20"/>
                <w:lang w:eastAsia="ko-KR"/>
              </w:rPr>
              <w:t>globally available REDD+ safeguards tools and existing national policies relevant to safeguards and their applicability and effectiveness for REDD+ in Bangladesh</w:t>
            </w:r>
          </w:p>
          <w:p w:rsidR="00FD357F" w:rsidRPr="00FD357F" w:rsidRDefault="00FD357F" w:rsidP="006A6812">
            <w:pPr>
              <w:tabs>
                <w:tab w:val="left" w:pos="515"/>
              </w:tabs>
              <w:rPr>
                <w:rFonts w:cstheme="minorHAnsi"/>
                <w:iCs/>
                <w:sz w:val="20"/>
                <w:szCs w:val="20"/>
                <w:lang w:val="en-GB"/>
              </w:rPr>
            </w:pPr>
          </w:p>
        </w:tc>
        <w:tc>
          <w:tcPr>
            <w:tcW w:w="2610" w:type="dxa"/>
            <w:vMerge w:val="restart"/>
            <w:vAlign w:val="center"/>
          </w:tcPr>
          <w:p w:rsidR="006A6812" w:rsidRPr="005D1B21" w:rsidRDefault="006A6812" w:rsidP="00D23BAB">
            <w:pPr>
              <w:tabs>
                <w:tab w:val="left" w:pos="515"/>
              </w:tabs>
              <w:rPr>
                <w:rFonts w:cstheme="minorHAnsi"/>
                <w:sz w:val="20"/>
                <w:szCs w:val="20"/>
                <w:lang w:val="en-GB"/>
              </w:rPr>
            </w:pPr>
            <w:r>
              <w:rPr>
                <w:rFonts w:cstheme="minorHAnsi"/>
                <w:sz w:val="20"/>
                <w:szCs w:val="20"/>
                <w:lang w:val="en-GB"/>
              </w:rPr>
              <w:t xml:space="preserve">Analysis of existing </w:t>
            </w:r>
            <w:r w:rsidR="00D23BAB">
              <w:rPr>
                <w:rFonts w:cstheme="minorHAnsi"/>
                <w:sz w:val="20"/>
                <w:szCs w:val="20"/>
                <w:lang w:val="en-GB"/>
              </w:rPr>
              <w:t>social safeguards and existing elements of the legal framework in Bangladesh; development of proposal for assessment of social impacts</w:t>
            </w:r>
          </w:p>
        </w:tc>
        <w:tc>
          <w:tcPr>
            <w:tcW w:w="1350" w:type="dxa"/>
            <w:vMerge w:val="restart"/>
            <w:vAlign w:val="center"/>
          </w:tcPr>
          <w:p w:rsidR="006A6812" w:rsidRPr="005D1B21" w:rsidRDefault="006A6812" w:rsidP="004609C6">
            <w:pPr>
              <w:pStyle w:val="PlainText"/>
              <w:rPr>
                <w:rFonts w:asciiTheme="minorHAnsi" w:hAnsiTheme="minorHAnsi" w:cstheme="minorHAnsi"/>
                <w:sz w:val="20"/>
                <w:szCs w:val="20"/>
                <w:lang w:val="en-GB"/>
              </w:rPr>
            </w:pPr>
            <w:r w:rsidRPr="005D1B21">
              <w:rPr>
                <w:rFonts w:asciiTheme="minorHAnsi" w:hAnsiTheme="minorHAnsi" w:cstheme="minorHAnsi"/>
                <w:sz w:val="20"/>
                <w:szCs w:val="20"/>
                <w:lang w:val="en-GB"/>
              </w:rPr>
              <w:t xml:space="preserve">Assessment report finalized by </w:t>
            </w:r>
            <w:r>
              <w:rPr>
                <w:rFonts w:asciiTheme="minorHAnsi" w:hAnsiTheme="minorHAnsi" w:cstheme="minorHAnsi"/>
                <w:sz w:val="20"/>
                <w:szCs w:val="20"/>
                <w:lang w:val="en-GB"/>
              </w:rPr>
              <w:t>end August</w:t>
            </w:r>
          </w:p>
        </w:tc>
        <w:tc>
          <w:tcPr>
            <w:tcW w:w="1350" w:type="dxa"/>
            <w:vMerge w:val="restart"/>
            <w:vAlign w:val="center"/>
          </w:tcPr>
          <w:p w:rsidR="006A6812" w:rsidRPr="005D1B21" w:rsidRDefault="006A6812" w:rsidP="00D84E3C">
            <w:pPr>
              <w:pStyle w:val="PlainText"/>
              <w:rPr>
                <w:rFonts w:asciiTheme="minorHAnsi" w:hAnsiTheme="minorHAnsi" w:cstheme="minorHAnsi"/>
                <w:sz w:val="20"/>
                <w:szCs w:val="20"/>
                <w:lang w:val="en-GB"/>
              </w:rPr>
            </w:pPr>
            <w:r>
              <w:rPr>
                <w:rFonts w:asciiTheme="minorHAnsi" w:hAnsiTheme="minorHAnsi" w:cstheme="minorHAnsi"/>
                <w:sz w:val="20"/>
                <w:szCs w:val="20"/>
                <w:lang w:val="en-GB"/>
              </w:rPr>
              <w:t>DOF</w:t>
            </w:r>
          </w:p>
        </w:tc>
        <w:tc>
          <w:tcPr>
            <w:tcW w:w="2160" w:type="dxa"/>
            <w:vMerge w:val="restart"/>
            <w:vAlign w:val="center"/>
          </w:tcPr>
          <w:p w:rsidR="006A6812" w:rsidRPr="005D1B21" w:rsidRDefault="004609C6" w:rsidP="00D84E3C">
            <w:pPr>
              <w:pStyle w:val="PlainText"/>
              <w:rPr>
                <w:rFonts w:asciiTheme="minorHAnsi" w:hAnsiTheme="minorHAnsi" w:cstheme="minorHAnsi"/>
                <w:sz w:val="20"/>
                <w:szCs w:val="20"/>
                <w:lang w:val="en-GB"/>
              </w:rPr>
            </w:pPr>
            <w:r>
              <w:rPr>
                <w:rFonts w:asciiTheme="minorHAnsi" w:hAnsiTheme="minorHAnsi" w:cstheme="minorHAnsi"/>
                <w:sz w:val="20"/>
                <w:szCs w:val="20"/>
                <w:lang w:val="en-GB"/>
              </w:rPr>
              <w:t>N/A</w:t>
            </w:r>
          </w:p>
        </w:tc>
        <w:tc>
          <w:tcPr>
            <w:tcW w:w="1260" w:type="dxa"/>
            <w:vMerge w:val="restart"/>
            <w:vAlign w:val="center"/>
          </w:tcPr>
          <w:p w:rsidR="006A6812" w:rsidRPr="005D1B21" w:rsidRDefault="00D23BAB" w:rsidP="00D84E3C">
            <w:pPr>
              <w:pStyle w:val="PlainText"/>
              <w:jc w:val="center"/>
              <w:rPr>
                <w:rFonts w:asciiTheme="minorHAnsi" w:hAnsiTheme="minorHAnsi" w:cstheme="minorHAnsi"/>
                <w:sz w:val="20"/>
                <w:szCs w:val="20"/>
                <w:lang w:val="en-GB"/>
              </w:rPr>
            </w:pPr>
            <w:r>
              <w:rPr>
                <w:rFonts w:asciiTheme="minorHAnsi" w:hAnsiTheme="minorHAnsi" w:cstheme="minorHAnsi"/>
                <w:sz w:val="20"/>
                <w:szCs w:val="20"/>
                <w:lang w:val="en-GB"/>
              </w:rPr>
              <w:t>10</w:t>
            </w:r>
            <w:r w:rsidR="006A6812">
              <w:rPr>
                <w:rFonts w:asciiTheme="minorHAnsi" w:hAnsiTheme="minorHAnsi" w:cstheme="minorHAnsi"/>
                <w:sz w:val="20"/>
                <w:szCs w:val="20"/>
                <w:lang w:val="en-GB"/>
              </w:rPr>
              <w:t>,000</w:t>
            </w:r>
          </w:p>
        </w:tc>
        <w:tc>
          <w:tcPr>
            <w:tcW w:w="1440" w:type="dxa"/>
            <w:vMerge w:val="restart"/>
            <w:vAlign w:val="center"/>
          </w:tcPr>
          <w:p w:rsidR="006A6812" w:rsidRPr="005D1B21" w:rsidRDefault="006A6812" w:rsidP="004609C6">
            <w:pPr>
              <w:pStyle w:val="PlainText"/>
              <w:jc w:val="center"/>
              <w:rPr>
                <w:rFonts w:asciiTheme="minorHAnsi" w:hAnsiTheme="minorHAnsi" w:cstheme="minorHAnsi"/>
                <w:sz w:val="20"/>
                <w:szCs w:val="20"/>
                <w:lang w:val="en-GB"/>
              </w:rPr>
            </w:pPr>
            <w:r>
              <w:rPr>
                <w:rFonts w:asciiTheme="minorHAnsi" w:hAnsiTheme="minorHAnsi" w:cstheme="minorHAnsi"/>
                <w:sz w:val="20"/>
                <w:szCs w:val="20"/>
                <w:lang w:val="en-GB"/>
              </w:rPr>
              <w:t>N/A</w:t>
            </w:r>
          </w:p>
        </w:tc>
        <w:tc>
          <w:tcPr>
            <w:tcW w:w="1350" w:type="dxa"/>
            <w:vAlign w:val="center"/>
          </w:tcPr>
          <w:p w:rsidR="006A6812" w:rsidRPr="00D84E3C" w:rsidRDefault="006A6812" w:rsidP="00D84E3C">
            <w:pPr>
              <w:pStyle w:val="PlainText"/>
              <w:rPr>
                <w:rFonts w:asciiTheme="minorHAnsi" w:hAnsiTheme="minorHAnsi" w:cstheme="minorHAnsi"/>
                <w:i/>
                <w:sz w:val="4"/>
                <w:szCs w:val="4"/>
                <w:lang w:val="en-GB"/>
              </w:rPr>
            </w:pPr>
          </w:p>
        </w:tc>
        <w:tc>
          <w:tcPr>
            <w:tcW w:w="990" w:type="dxa"/>
            <w:vAlign w:val="center"/>
          </w:tcPr>
          <w:p w:rsidR="006A6812" w:rsidRPr="00D84E3C" w:rsidRDefault="006A6812" w:rsidP="00D84E3C">
            <w:pPr>
              <w:pStyle w:val="PlainText"/>
              <w:ind w:left="298" w:right="-279" w:hanging="298"/>
              <w:jc w:val="right"/>
              <w:rPr>
                <w:rFonts w:asciiTheme="minorHAnsi" w:hAnsiTheme="minorHAnsi" w:cstheme="minorHAnsi"/>
                <w:i/>
                <w:sz w:val="4"/>
                <w:szCs w:val="4"/>
                <w:lang w:val="en-GB"/>
              </w:rPr>
            </w:pPr>
          </w:p>
        </w:tc>
      </w:tr>
      <w:tr w:rsidR="006A6812" w:rsidRPr="005D1B21">
        <w:trPr>
          <w:trHeight w:val="539"/>
        </w:trPr>
        <w:tc>
          <w:tcPr>
            <w:tcW w:w="1969" w:type="dxa"/>
            <w:vMerge/>
          </w:tcPr>
          <w:p w:rsidR="006A6812" w:rsidRPr="005D1B21" w:rsidRDefault="006A6812" w:rsidP="006A1704">
            <w:pPr>
              <w:pStyle w:val="PlainText"/>
              <w:rPr>
                <w:rFonts w:asciiTheme="minorHAnsi" w:hAnsiTheme="minorHAnsi" w:cstheme="minorHAnsi"/>
                <w:sz w:val="20"/>
                <w:szCs w:val="20"/>
                <w:lang w:val="en-GB"/>
              </w:rPr>
            </w:pPr>
          </w:p>
        </w:tc>
        <w:tc>
          <w:tcPr>
            <w:tcW w:w="2610" w:type="dxa"/>
            <w:vMerge/>
          </w:tcPr>
          <w:p w:rsidR="006A6812" w:rsidRPr="005D1B21" w:rsidRDefault="006A6812" w:rsidP="006A1704">
            <w:pPr>
              <w:pStyle w:val="PlainText"/>
              <w:rPr>
                <w:rFonts w:asciiTheme="minorHAnsi" w:hAnsiTheme="minorHAnsi" w:cstheme="minorHAnsi"/>
                <w:sz w:val="20"/>
                <w:szCs w:val="20"/>
                <w:lang w:val="en-GB"/>
              </w:rPr>
            </w:pPr>
          </w:p>
        </w:tc>
        <w:tc>
          <w:tcPr>
            <w:tcW w:w="1350" w:type="dxa"/>
            <w:vMerge/>
            <w:vAlign w:val="center"/>
          </w:tcPr>
          <w:p w:rsidR="006A6812" w:rsidRPr="005D1B21" w:rsidRDefault="006A6812" w:rsidP="006A1704">
            <w:pPr>
              <w:pStyle w:val="PlainText"/>
              <w:rPr>
                <w:rFonts w:asciiTheme="minorHAnsi" w:hAnsiTheme="minorHAnsi" w:cstheme="minorHAnsi"/>
                <w:sz w:val="20"/>
                <w:szCs w:val="20"/>
                <w:lang w:val="en-GB"/>
              </w:rPr>
            </w:pPr>
          </w:p>
        </w:tc>
        <w:tc>
          <w:tcPr>
            <w:tcW w:w="1350" w:type="dxa"/>
            <w:vMerge/>
          </w:tcPr>
          <w:p w:rsidR="006A6812" w:rsidRPr="005D1B21" w:rsidRDefault="006A6812" w:rsidP="006A1704">
            <w:pPr>
              <w:pStyle w:val="PlainText"/>
              <w:rPr>
                <w:rFonts w:asciiTheme="minorHAnsi" w:hAnsiTheme="minorHAnsi" w:cstheme="minorHAnsi"/>
                <w:sz w:val="20"/>
                <w:szCs w:val="20"/>
                <w:lang w:val="en-GB"/>
              </w:rPr>
            </w:pPr>
          </w:p>
        </w:tc>
        <w:tc>
          <w:tcPr>
            <w:tcW w:w="2160" w:type="dxa"/>
            <w:vMerge/>
          </w:tcPr>
          <w:p w:rsidR="006A6812" w:rsidRPr="005D1B21" w:rsidRDefault="006A6812" w:rsidP="006A1704">
            <w:pPr>
              <w:pStyle w:val="PlainText"/>
              <w:rPr>
                <w:rFonts w:asciiTheme="minorHAnsi" w:hAnsiTheme="minorHAnsi" w:cstheme="minorHAnsi"/>
                <w:sz w:val="20"/>
                <w:szCs w:val="20"/>
                <w:lang w:val="en-GB"/>
              </w:rPr>
            </w:pPr>
          </w:p>
        </w:tc>
        <w:tc>
          <w:tcPr>
            <w:tcW w:w="1260" w:type="dxa"/>
            <w:vMerge/>
            <w:vAlign w:val="center"/>
          </w:tcPr>
          <w:p w:rsidR="006A6812" w:rsidRPr="005D1B21" w:rsidRDefault="006A6812" w:rsidP="00D84E3C">
            <w:pPr>
              <w:pStyle w:val="PlainText"/>
              <w:jc w:val="center"/>
              <w:rPr>
                <w:rFonts w:asciiTheme="minorHAnsi" w:hAnsiTheme="minorHAnsi" w:cstheme="minorHAnsi"/>
                <w:sz w:val="20"/>
                <w:szCs w:val="20"/>
                <w:lang w:val="en-GB"/>
              </w:rPr>
            </w:pPr>
          </w:p>
        </w:tc>
        <w:tc>
          <w:tcPr>
            <w:tcW w:w="1440" w:type="dxa"/>
            <w:vMerge/>
            <w:vAlign w:val="center"/>
          </w:tcPr>
          <w:p w:rsidR="006A6812" w:rsidRPr="005D1B21" w:rsidRDefault="006A6812" w:rsidP="00D84E3C">
            <w:pPr>
              <w:pStyle w:val="PlainText"/>
              <w:jc w:val="center"/>
              <w:rPr>
                <w:rFonts w:asciiTheme="minorHAnsi" w:hAnsiTheme="minorHAnsi" w:cstheme="minorHAnsi"/>
                <w:sz w:val="20"/>
                <w:szCs w:val="20"/>
                <w:lang w:val="en-GB"/>
              </w:rPr>
            </w:pPr>
          </w:p>
        </w:tc>
        <w:tc>
          <w:tcPr>
            <w:tcW w:w="1350" w:type="dxa"/>
            <w:vAlign w:val="center"/>
          </w:tcPr>
          <w:p w:rsidR="006A6812" w:rsidRPr="00817F54" w:rsidRDefault="006A6812" w:rsidP="00D84E3C">
            <w:pPr>
              <w:rPr>
                <w:rFonts w:ascii="Verdana" w:hAnsi="Verdana"/>
                <w:color w:val="000000"/>
                <w:sz w:val="16"/>
                <w:szCs w:val="16"/>
                <w:lang w:val="en-GB"/>
              </w:rPr>
            </w:pPr>
            <w:r w:rsidRPr="00817F54">
              <w:rPr>
                <w:rFonts w:ascii="Verdana" w:hAnsi="Verdana"/>
                <w:color w:val="000000"/>
                <w:sz w:val="16"/>
                <w:szCs w:val="16"/>
                <w:lang w:val="en-GB"/>
              </w:rPr>
              <w:t>Personnel</w:t>
            </w:r>
          </w:p>
        </w:tc>
        <w:tc>
          <w:tcPr>
            <w:tcW w:w="990" w:type="dxa"/>
            <w:vAlign w:val="center"/>
          </w:tcPr>
          <w:p w:rsidR="006A6812" w:rsidRPr="005D1B21" w:rsidRDefault="00D23BAB" w:rsidP="00D84E3C">
            <w:pPr>
              <w:pStyle w:val="PlainText"/>
              <w:jc w:val="right"/>
              <w:rPr>
                <w:rFonts w:asciiTheme="minorHAnsi" w:hAnsiTheme="minorHAnsi" w:cstheme="minorHAnsi"/>
                <w:sz w:val="20"/>
                <w:szCs w:val="20"/>
                <w:lang w:val="en-GB"/>
              </w:rPr>
            </w:pPr>
            <w:r>
              <w:rPr>
                <w:rFonts w:asciiTheme="minorHAnsi" w:hAnsiTheme="minorHAnsi" w:cstheme="minorHAnsi"/>
                <w:sz w:val="20"/>
                <w:szCs w:val="20"/>
                <w:lang w:val="en-GB"/>
              </w:rPr>
              <w:t>8</w:t>
            </w:r>
            <w:r w:rsidR="006A6812">
              <w:rPr>
                <w:rFonts w:asciiTheme="minorHAnsi" w:hAnsiTheme="minorHAnsi" w:cstheme="minorHAnsi"/>
                <w:sz w:val="20"/>
                <w:szCs w:val="20"/>
                <w:lang w:val="en-GB"/>
              </w:rPr>
              <w:t>,000</w:t>
            </w:r>
          </w:p>
        </w:tc>
      </w:tr>
      <w:tr w:rsidR="006A6812" w:rsidRPr="005D1B21">
        <w:trPr>
          <w:trHeight w:val="521"/>
        </w:trPr>
        <w:tc>
          <w:tcPr>
            <w:tcW w:w="1969" w:type="dxa"/>
            <w:vMerge/>
          </w:tcPr>
          <w:p w:rsidR="006A6812" w:rsidRPr="005D1B21" w:rsidRDefault="006A6812" w:rsidP="006A1704">
            <w:pPr>
              <w:pStyle w:val="PlainText"/>
              <w:rPr>
                <w:rFonts w:asciiTheme="minorHAnsi" w:hAnsiTheme="minorHAnsi" w:cstheme="minorHAnsi"/>
                <w:sz w:val="20"/>
                <w:szCs w:val="20"/>
                <w:lang w:val="en-GB"/>
              </w:rPr>
            </w:pPr>
          </w:p>
        </w:tc>
        <w:tc>
          <w:tcPr>
            <w:tcW w:w="2610" w:type="dxa"/>
            <w:vMerge/>
          </w:tcPr>
          <w:p w:rsidR="006A6812" w:rsidRPr="005D1B21" w:rsidRDefault="006A6812" w:rsidP="006A1704">
            <w:pPr>
              <w:pStyle w:val="PlainText"/>
              <w:rPr>
                <w:rFonts w:asciiTheme="minorHAnsi" w:hAnsiTheme="minorHAnsi" w:cstheme="minorHAnsi"/>
                <w:sz w:val="20"/>
                <w:szCs w:val="20"/>
                <w:lang w:val="en-GB"/>
              </w:rPr>
            </w:pPr>
          </w:p>
        </w:tc>
        <w:tc>
          <w:tcPr>
            <w:tcW w:w="1350" w:type="dxa"/>
            <w:vMerge/>
            <w:vAlign w:val="center"/>
          </w:tcPr>
          <w:p w:rsidR="006A6812" w:rsidRPr="005D1B21" w:rsidRDefault="006A6812" w:rsidP="006A1704">
            <w:pPr>
              <w:pStyle w:val="PlainText"/>
              <w:rPr>
                <w:rFonts w:asciiTheme="minorHAnsi" w:hAnsiTheme="minorHAnsi" w:cstheme="minorHAnsi"/>
                <w:sz w:val="20"/>
                <w:szCs w:val="20"/>
                <w:lang w:val="en-GB"/>
              </w:rPr>
            </w:pPr>
          </w:p>
        </w:tc>
        <w:tc>
          <w:tcPr>
            <w:tcW w:w="1350" w:type="dxa"/>
            <w:vMerge/>
          </w:tcPr>
          <w:p w:rsidR="006A6812" w:rsidRPr="005D1B21" w:rsidRDefault="006A6812" w:rsidP="006A1704">
            <w:pPr>
              <w:pStyle w:val="PlainText"/>
              <w:rPr>
                <w:rFonts w:asciiTheme="minorHAnsi" w:hAnsiTheme="minorHAnsi" w:cstheme="minorHAnsi"/>
                <w:sz w:val="20"/>
                <w:szCs w:val="20"/>
                <w:lang w:val="en-GB"/>
              </w:rPr>
            </w:pPr>
          </w:p>
        </w:tc>
        <w:tc>
          <w:tcPr>
            <w:tcW w:w="2160" w:type="dxa"/>
            <w:vMerge/>
          </w:tcPr>
          <w:p w:rsidR="006A6812" w:rsidRPr="005D1B21" w:rsidRDefault="006A6812" w:rsidP="006A1704">
            <w:pPr>
              <w:pStyle w:val="PlainText"/>
              <w:rPr>
                <w:rFonts w:asciiTheme="minorHAnsi" w:hAnsiTheme="minorHAnsi" w:cstheme="minorHAnsi"/>
                <w:sz w:val="20"/>
                <w:szCs w:val="20"/>
                <w:lang w:val="en-GB"/>
              </w:rPr>
            </w:pPr>
          </w:p>
        </w:tc>
        <w:tc>
          <w:tcPr>
            <w:tcW w:w="1260" w:type="dxa"/>
            <w:vMerge/>
            <w:vAlign w:val="center"/>
          </w:tcPr>
          <w:p w:rsidR="006A6812" w:rsidRPr="005D1B21" w:rsidRDefault="006A6812" w:rsidP="00D84E3C">
            <w:pPr>
              <w:pStyle w:val="PlainText"/>
              <w:jc w:val="center"/>
              <w:rPr>
                <w:rFonts w:asciiTheme="minorHAnsi" w:hAnsiTheme="minorHAnsi" w:cstheme="minorHAnsi"/>
                <w:sz w:val="20"/>
                <w:szCs w:val="20"/>
                <w:lang w:val="en-GB"/>
              </w:rPr>
            </w:pPr>
          </w:p>
        </w:tc>
        <w:tc>
          <w:tcPr>
            <w:tcW w:w="1440" w:type="dxa"/>
            <w:vMerge/>
            <w:vAlign w:val="center"/>
          </w:tcPr>
          <w:p w:rsidR="006A6812" w:rsidRPr="005D1B21" w:rsidRDefault="006A6812" w:rsidP="00D84E3C">
            <w:pPr>
              <w:pStyle w:val="PlainText"/>
              <w:jc w:val="center"/>
              <w:rPr>
                <w:rFonts w:asciiTheme="minorHAnsi" w:hAnsiTheme="minorHAnsi" w:cstheme="minorHAnsi"/>
                <w:sz w:val="20"/>
                <w:szCs w:val="20"/>
                <w:lang w:val="en-GB"/>
              </w:rPr>
            </w:pPr>
          </w:p>
        </w:tc>
        <w:tc>
          <w:tcPr>
            <w:tcW w:w="1350" w:type="dxa"/>
            <w:vAlign w:val="center"/>
          </w:tcPr>
          <w:p w:rsidR="006A6812" w:rsidRPr="00817F54" w:rsidRDefault="006A6812" w:rsidP="00D84E3C">
            <w:pPr>
              <w:rPr>
                <w:rFonts w:ascii="Verdana" w:hAnsi="Verdana"/>
                <w:color w:val="000000"/>
                <w:sz w:val="16"/>
                <w:szCs w:val="16"/>
                <w:lang w:val="en-GB"/>
              </w:rPr>
            </w:pPr>
            <w:r w:rsidRPr="00817F54">
              <w:rPr>
                <w:rFonts w:ascii="Verdana" w:hAnsi="Verdana"/>
                <w:color w:val="000000"/>
                <w:sz w:val="16"/>
                <w:szCs w:val="16"/>
                <w:lang w:val="en-GB"/>
              </w:rPr>
              <w:t>Supplies</w:t>
            </w:r>
            <w:r>
              <w:rPr>
                <w:rFonts w:ascii="Verdana" w:hAnsi="Verdana"/>
                <w:color w:val="000000"/>
                <w:sz w:val="16"/>
                <w:szCs w:val="16"/>
                <w:lang w:val="en-GB"/>
              </w:rPr>
              <w:t xml:space="preserve"> etc.</w:t>
            </w:r>
          </w:p>
        </w:tc>
        <w:tc>
          <w:tcPr>
            <w:tcW w:w="990" w:type="dxa"/>
            <w:vAlign w:val="center"/>
          </w:tcPr>
          <w:p w:rsidR="006A6812" w:rsidRPr="005D1B21" w:rsidRDefault="00D23BAB" w:rsidP="00D84E3C">
            <w:pPr>
              <w:pStyle w:val="PlainText"/>
              <w:jc w:val="right"/>
              <w:rPr>
                <w:rFonts w:asciiTheme="minorHAnsi" w:hAnsiTheme="minorHAnsi" w:cstheme="minorHAnsi"/>
                <w:sz w:val="20"/>
                <w:szCs w:val="20"/>
                <w:lang w:val="en-GB"/>
              </w:rPr>
            </w:pPr>
            <w:r>
              <w:rPr>
                <w:rFonts w:asciiTheme="minorHAnsi" w:hAnsiTheme="minorHAnsi" w:cstheme="minorHAnsi"/>
                <w:sz w:val="20"/>
                <w:szCs w:val="20"/>
                <w:lang w:val="en-GB"/>
              </w:rPr>
              <w:t>2</w:t>
            </w:r>
            <w:r w:rsidR="006A6812">
              <w:rPr>
                <w:rFonts w:asciiTheme="minorHAnsi" w:hAnsiTheme="minorHAnsi" w:cstheme="minorHAnsi"/>
                <w:sz w:val="20"/>
                <w:szCs w:val="20"/>
                <w:lang w:val="en-GB"/>
              </w:rPr>
              <w:t>,000</w:t>
            </w:r>
          </w:p>
        </w:tc>
      </w:tr>
      <w:tr w:rsidR="006A6812" w:rsidRPr="005D1B21">
        <w:trPr>
          <w:trHeight w:val="530"/>
        </w:trPr>
        <w:tc>
          <w:tcPr>
            <w:tcW w:w="1969" w:type="dxa"/>
            <w:vMerge/>
          </w:tcPr>
          <w:p w:rsidR="006A6812" w:rsidRPr="005D1B21" w:rsidRDefault="006A6812" w:rsidP="006A1704">
            <w:pPr>
              <w:pStyle w:val="PlainText"/>
              <w:rPr>
                <w:rFonts w:asciiTheme="minorHAnsi" w:hAnsiTheme="minorHAnsi" w:cstheme="minorHAnsi"/>
                <w:sz w:val="20"/>
                <w:szCs w:val="20"/>
                <w:lang w:val="en-GB"/>
              </w:rPr>
            </w:pPr>
          </w:p>
        </w:tc>
        <w:tc>
          <w:tcPr>
            <w:tcW w:w="2610" w:type="dxa"/>
            <w:vMerge/>
          </w:tcPr>
          <w:p w:rsidR="006A6812" w:rsidRPr="005D1B21" w:rsidRDefault="006A6812" w:rsidP="006A1704">
            <w:pPr>
              <w:pStyle w:val="PlainText"/>
              <w:rPr>
                <w:rFonts w:asciiTheme="minorHAnsi" w:hAnsiTheme="minorHAnsi" w:cstheme="minorHAnsi"/>
                <w:sz w:val="20"/>
                <w:szCs w:val="20"/>
                <w:lang w:val="en-GB"/>
              </w:rPr>
            </w:pPr>
          </w:p>
        </w:tc>
        <w:tc>
          <w:tcPr>
            <w:tcW w:w="1350" w:type="dxa"/>
            <w:vMerge/>
            <w:vAlign w:val="center"/>
          </w:tcPr>
          <w:p w:rsidR="006A6812" w:rsidRPr="005D1B21" w:rsidRDefault="006A6812" w:rsidP="006A1704">
            <w:pPr>
              <w:pStyle w:val="PlainText"/>
              <w:rPr>
                <w:rFonts w:asciiTheme="minorHAnsi" w:hAnsiTheme="minorHAnsi" w:cstheme="minorHAnsi"/>
                <w:sz w:val="20"/>
                <w:szCs w:val="20"/>
                <w:lang w:val="en-GB"/>
              </w:rPr>
            </w:pPr>
          </w:p>
        </w:tc>
        <w:tc>
          <w:tcPr>
            <w:tcW w:w="1350" w:type="dxa"/>
            <w:vMerge/>
          </w:tcPr>
          <w:p w:rsidR="006A6812" w:rsidRPr="005D1B21" w:rsidRDefault="006A6812" w:rsidP="006A1704">
            <w:pPr>
              <w:pStyle w:val="PlainText"/>
              <w:rPr>
                <w:rFonts w:asciiTheme="minorHAnsi" w:hAnsiTheme="minorHAnsi" w:cstheme="minorHAnsi"/>
                <w:sz w:val="20"/>
                <w:szCs w:val="20"/>
                <w:lang w:val="en-GB"/>
              </w:rPr>
            </w:pPr>
          </w:p>
        </w:tc>
        <w:tc>
          <w:tcPr>
            <w:tcW w:w="2160" w:type="dxa"/>
            <w:vMerge/>
          </w:tcPr>
          <w:p w:rsidR="006A6812" w:rsidRPr="005D1B21" w:rsidRDefault="006A6812" w:rsidP="006A1704">
            <w:pPr>
              <w:pStyle w:val="PlainText"/>
              <w:rPr>
                <w:rFonts w:asciiTheme="minorHAnsi" w:hAnsiTheme="minorHAnsi" w:cstheme="minorHAnsi"/>
                <w:sz w:val="20"/>
                <w:szCs w:val="20"/>
                <w:lang w:val="en-GB"/>
              </w:rPr>
            </w:pPr>
          </w:p>
        </w:tc>
        <w:tc>
          <w:tcPr>
            <w:tcW w:w="1260" w:type="dxa"/>
            <w:vMerge/>
            <w:vAlign w:val="center"/>
          </w:tcPr>
          <w:p w:rsidR="006A6812" w:rsidRPr="005D1B21" w:rsidRDefault="006A6812" w:rsidP="00D84E3C">
            <w:pPr>
              <w:pStyle w:val="PlainText"/>
              <w:jc w:val="center"/>
              <w:rPr>
                <w:rFonts w:asciiTheme="minorHAnsi" w:hAnsiTheme="minorHAnsi" w:cstheme="minorHAnsi"/>
                <w:sz w:val="20"/>
                <w:szCs w:val="20"/>
                <w:lang w:val="en-GB"/>
              </w:rPr>
            </w:pPr>
          </w:p>
        </w:tc>
        <w:tc>
          <w:tcPr>
            <w:tcW w:w="1440" w:type="dxa"/>
            <w:vMerge/>
            <w:vAlign w:val="center"/>
          </w:tcPr>
          <w:p w:rsidR="006A6812" w:rsidRPr="005D1B21" w:rsidRDefault="006A6812" w:rsidP="00D84E3C">
            <w:pPr>
              <w:pStyle w:val="PlainText"/>
              <w:jc w:val="center"/>
              <w:rPr>
                <w:rFonts w:asciiTheme="minorHAnsi" w:hAnsiTheme="minorHAnsi" w:cstheme="minorHAnsi"/>
                <w:sz w:val="20"/>
                <w:szCs w:val="20"/>
                <w:lang w:val="en-GB"/>
              </w:rPr>
            </w:pPr>
          </w:p>
        </w:tc>
        <w:tc>
          <w:tcPr>
            <w:tcW w:w="1350" w:type="dxa"/>
            <w:vAlign w:val="center"/>
          </w:tcPr>
          <w:p w:rsidR="006A6812" w:rsidRPr="00817F54" w:rsidRDefault="006A6812" w:rsidP="00D84E3C">
            <w:pPr>
              <w:rPr>
                <w:rFonts w:ascii="Verdana" w:hAnsi="Verdana"/>
                <w:color w:val="000000"/>
                <w:sz w:val="16"/>
                <w:szCs w:val="16"/>
                <w:lang w:val="en-GB"/>
              </w:rPr>
            </w:pPr>
            <w:r w:rsidRPr="00817F54">
              <w:rPr>
                <w:rFonts w:ascii="Verdana" w:hAnsi="Verdana"/>
                <w:color w:val="000000"/>
                <w:sz w:val="16"/>
                <w:szCs w:val="16"/>
                <w:lang w:val="en-GB"/>
              </w:rPr>
              <w:t>Contracts</w:t>
            </w:r>
          </w:p>
        </w:tc>
        <w:tc>
          <w:tcPr>
            <w:tcW w:w="990" w:type="dxa"/>
            <w:vAlign w:val="center"/>
          </w:tcPr>
          <w:p w:rsidR="006A6812" w:rsidRPr="005D1B21" w:rsidRDefault="006A6812" w:rsidP="00D84E3C">
            <w:pPr>
              <w:pStyle w:val="PlainText"/>
              <w:jc w:val="right"/>
              <w:rPr>
                <w:rFonts w:asciiTheme="minorHAnsi" w:hAnsiTheme="minorHAnsi" w:cstheme="minorHAnsi"/>
                <w:sz w:val="20"/>
                <w:szCs w:val="20"/>
                <w:lang w:val="en-GB"/>
              </w:rPr>
            </w:pPr>
            <w:r>
              <w:rPr>
                <w:rFonts w:asciiTheme="minorHAnsi" w:hAnsiTheme="minorHAnsi" w:cstheme="minorHAnsi"/>
                <w:sz w:val="20"/>
                <w:szCs w:val="20"/>
                <w:lang w:val="en-GB"/>
              </w:rPr>
              <w:t>0</w:t>
            </w:r>
          </w:p>
        </w:tc>
      </w:tr>
      <w:tr w:rsidR="006A6812" w:rsidRPr="005D1B21">
        <w:trPr>
          <w:trHeight w:val="60"/>
        </w:trPr>
        <w:tc>
          <w:tcPr>
            <w:tcW w:w="1969" w:type="dxa"/>
            <w:vMerge/>
            <w:tcBorders>
              <w:bottom w:val="single" w:sz="4" w:space="0" w:color="auto"/>
            </w:tcBorders>
          </w:tcPr>
          <w:p w:rsidR="006A6812" w:rsidRPr="005D1B21" w:rsidRDefault="006A6812" w:rsidP="006A1704">
            <w:pPr>
              <w:pStyle w:val="PlainText"/>
              <w:rPr>
                <w:rFonts w:asciiTheme="minorHAnsi" w:hAnsiTheme="minorHAnsi" w:cstheme="minorHAnsi"/>
                <w:sz w:val="20"/>
                <w:szCs w:val="20"/>
                <w:lang w:val="en-GB"/>
              </w:rPr>
            </w:pPr>
          </w:p>
        </w:tc>
        <w:tc>
          <w:tcPr>
            <w:tcW w:w="2610" w:type="dxa"/>
            <w:vMerge/>
            <w:tcBorders>
              <w:bottom w:val="single" w:sz="4" w:space="0" w:color="auto"/>
            </w:tcBorders>
          </w:tcPr>
          <w:p w:rsidR="006A6812" w:rsidRPr="005D1B21" w:rsidRDefault="006A6812" w:rsidP="006A1704">
            <w:pPr>
              <w:pStyle w:val="PlainText"/>
              <w:rPr>
                <w:rFonts w:asciiTheme="minorHAnsi" w:hAnsiTheme="minorHAnsi" w:cstheme="minorHAnsi"/>
                <w:sz w:val="20"/>
                <w:szCs w:val="20"/>
                <w:lang w:val="en-GB"/>
              </w:rPr>
            </w:pPr>
          </w:p>
        </w:tc>
        <w:tc>
          <w:tcPr>
            <w:tcW w:w="1350" w:type="dxa"/>
            <w:vMerge/>
            <w:tcBorders>
              <w:bottom w:val="single" w:sz="4" w:space="0" w:color="auto"/>
            </w:tcBorders>
            <w:vAlign w:val="center"/>
          </w:tcPr>
          <w:p w:rsidR="006A6812" w:rsidRPr="005D1B21" w:rsidRDefault="006A6812" w:rsidP="006A1704">
            <w:pPr>
              <w:pStyle w:val="PlainText"/>
              <w:rPr>
                <w:rFonts w:asciiTheme="minorHAnsi" w:hAnsiTheme="minorHAnsi" w:cstheme="minorHAnsi"/>
                <w:sz w:val="20"/>
                <w:szCs w:val="20"/>
                <w:lang w:val="en-GB"/>
              </w:rPr>
            </w:pPr>
          </w:p>
        </w:tc>
        <w:tc>
          <w:tcPr>
            <w:tcW w:w="1350" w:type="dxa"/>
            <w:vMerge/>
            <w:tcBorders>
              <w:bottom w:val="single" w:sz="4" w:space="0" w:color="auto"/>
            </w:tcBorders>
          </w:tcPr>
          <w:p w:rsidR="006A6812" w:rsidRPr="005D1B21" w:rsidRDefault="006A6812" w:rsidP="006A1704">
            <w:pPr>
              <w:pStyle w:val="PlainText"/>
              <w:rPr>
                <w:rFonts w:asciiTheme="minorHAnsi" w:hAnsiTheme="minorHAnsi" w:cstheme="minorHAnsi"/>
                <w:sz w:val="20"/>
                <w:szCs w:val="20"/>
                <w:lang w:val="en-GB"/>
              </w:rPr>
            </w:pPr>
          </w:p>
        </w:tc>
        <w:tc>
          <w:tcPr>
            <w:tcW w:w="2160" w:type="dxa"/>
            <w:vMerge/>
            <w:tcBorders>
              <w:bottom w:val="single" w:sz="4" w:space="0" w:color="auto"/>
            </w:tcBorders>
          </w:tcPr>
          <w:p w:rsidR="006A6812" w:rsidRPr="005D1B21" w:rsidRDefault="006A6812" w:rsidP="006A1704">
            <w:pPr>
              <w:pStyle w:val="PlainText"/>
              <w:rPr>
                <w:rFonts w:asciiTheme="minorHAnsi" w:hAnsiTheme="minorHAnsi" w:cstheme="minorHAnsi"/>
                <w:sz w:val="20"/>
                <w:szCs w:val="20"/>
                <w:lang w:val="en-GB"/>
              </w:rPr>
            </w:pPr>
          </w:p>
        </w:tc>
        <w:tc>
          <w:tcPr>
            <w:tcW w:w="1260" w:type="dxa"/>
            <w:vMerge/>
            <w:tcBorders>
              <w:bottom w:val="single" w:sz="4" w:space="0" w:color="auto"/>
            </w:tcBorders>
            <w:vAlign w:val="center"/>
          </w:tcPr>
          <w:p w:rsidR="006A6812" w:rsidRPr="005D1B21" w:rsidRDefault="006A6812" w:rsidP="00D84E3C">
            <w:pPr>
              <w:pStyle w:val="PlainText"/>
              <w:jc w:val="center"/>
              <w:rPr>
                <w:rFonts w:asciiTheme="minorHAnsi" w:hAnsiTheme="minorHAnsi" w:cstheme="minorHAnsi"/>
                <w:sz w:val="20"/>
                <w:szCs w:val="20"/>
                <w:lang w:val="en-GB"/>
              </w:rPr>
            </w:pPr>
          </w:p>
        </w:tc>
        <w:tc>
          <w:tcPr>
            <w:tcW w:w="1440" w:type="dxa"/>
            <w:vMerge/>
            <w:tcBorders>
              <w:bottom w:val="single" w:sz="4" w:space="0" w:color="auto"/>
            </w:tcBorders>
            <w:vAlign w:val="center"/>
          </w:tcPr>
          <w:p w:rsidR="006A6812" w:rsidRPr="005D1B21" w:rsidRDefault="006A6812" w:rsidP="00D84E3C">
            <w:pPr>
              <w:pStyle w:val="PlainText"/>
              <w:jc w:val="center"/>
              <w:rPr>
                <w:rFonts w:asciiTheme="minorHAnsi" w:hAnsiTheme="minorHAnsi" w:cstheme="minorHAnsi"/>
                <w:sz w:val="20"/>
                <w:szCs w:val="20"/>
                <w:lang w:val="en-GB"/>
              </w:rPr>
            </w:pPr>
          </w:p>
        </w:tc>
        <w:tc>
          <w:tcPr>
            <w:tcW w:w="1350" w:type="dxa"/>
            <w:tcBorders>
              <w:bottom w:val="single" w:sz="4" w:space="0" w:color="auto"/>
            </w:tcBorders>
            <w:vAlign w:val="center"/>
          </w:tcPr>
          <w:p w:rsidR="006A6812" w:rsidRPr="00817F54" w:rsidRDefault="006A6812" w:rsidP="00D84E3C">
            <w:pPr>
              <w:rPr>
                <w:rFonts w:ascii="Verdana" w:hAnsi="Verdana"/>
                <w:color w:val="000000"/>
                <w:sz w:val="16"/>
                <w:szCs w:val="16"/>
                <w:lang w:val="en-GB"/>
              </w:rPr>
            </w:pPr>
            <w:r w:rsidRPr="00817F54">
              <w:rPr>
                <w:rFonts w:ascii="Verdana" w:hAnsi="Verdana"/>
                <w:color w:val="000000"/>
                <w:sz w:val="16"/>
                <w:szCs w:val="16"/>
                <w:lang w:val="en-GB"/>
              </w:rPr>
              <w:t>Other direct costs</w:t>
            </w:r>
          </w:p>
        </w:tc>
        <w:tc>
          <w:tcPr>
            <w:tcW w:w="990" w:type="dxa"/>
            <w:tcBorders>
              <w:bottom w:val="single" w:sz="4" w:space="0" w:color="auto"/>
            </w:tcBorders>
            <w:vAlign w:val="center"/>
          </w:tcPr>
          <w:p w:rsidR="006A6812" w:rsidRPr="005D1B21" w:rsidRDefault="006A6812" w:rsidP="00D84E3C">
            <w:pPr>
              <w:pStyle w:val="PlainText"/>
              <w:jc w:val="right"/>
              <w:rPr>
                <w:rFonts w:asciiTheme="minorHAnsi" w:hAnsiTheme="minorHAnsi" w:cstheme="minorHAnsi"/>
                <w:sz w:val="20"/>
                <w:szCs w:val="20"/>
                <w:lang w:val="en-GB"/>
              </w:rPr>
            </w:pPr>
            <w:r>
              <w:rPr>
                <w:rFonts w:asciiTheme="minorHAnsi" w:hAnsiTheme="minorHAnsi" w:cstheme="minorHAnsi"/>
                <w:sz w:val="20"/>
                <w:szCs w:val="20"/>
                <w:lang w:val="en-GB"/>
              </w:rPr>
              <w:t>0</w:t>
            </w:r>
          </w:p>
        </w:tc>
      </w:tr>
      <w:tr w:rsidR="004609C6" w:rsidRPr="005D1B21">
        <w:trPr>
          <w:trHeight w:val="71"/>
        </w:trPr>
        <w:tc>
          <w:tcPr>
            <w:tcW w:w="1969" w:type="dxa"/>
            <w:vMerge w:val="restart"/>
            <w:tcBorders>
              <w:top w:val="single" w:sz="4" w:space="0" w:color="auto"/>
              <w:left w:val="single" w:sz="4" w:space="0" w:color="auto"/>
              <w:bottom w:val="single" w:sz="4" w:space="0" w:color="auto"/>
              <w:right w:val="single" w:sz="4" w:space="0" w:color="auto"/>
            </w:tcBorders>
            <w:vAlign w:val="center"/>
          </w:tcPr>
          <w:p w:rsidR="004609C6" w:rsidRPr="005D1B21" w:rsidRDefault="004609C6" w:rsidP="00FD357F">
            <w:pPr>
              <w:rPr>
                <w:rFonts w:cstheme="minorHAnsi"/>
                <w:sz w:val="20"/>
                <w:szCs w:val="20"/>
                <w:lang w:val="en-GB"/>
              </w:rPr>
            </w:pPr>
            <w:r>
              <w:rPr>
                <w:rFonts w:cstheme="minorHAnsi"/>
                <w:sz w:val="20"/>
                <w:szCs w:val="20"/>
                <w:lang w:val="en-GB"/>
              </w:rPr>
              <w:t xml:space="preserve">Stakeholder-endorsed Indicators for social impact assessment </w:t>
            </w:r>
          </w:p>
        </w:tc>
        <w:tc>
          <w:tcPr>
            <w:tcW w:w="2610" w:type="dxa"/>
            <w:vMerge w:val="restart"/>
            <w:tcBorders>
              <w:top w:val="single" w:sz="4" w:space="0" w:color="auto"/>
              <w:left w:val="single" w:sz="4" w:space="0" w:color="auto"/>
              <w:bottom w:val="single" w:sz="4" w:space="0" w:color="auto"/>
              <w:right w:val="single" w:sz="4" w:space="0" w:color="auto"/>
            </w:tcBorders>
            <w:vAlign w:val="center"/>
          </w:tcPr>
          <w:p w:rsidR="004609C6" w:rsidRPr="005D1B21" w:rsidRDefault="004609C6" w:rsidP="00FD357F">
            <w:pPr>
              <w:rPr>
                <w:rFonts w:cstheme="minorHAnsi"/>
                <w:sz w:val="20"/>
                <w:szCs w:val="20"/>
                <w:lang w:val="en-GB"/>
              </w:rPr>
            </w:pPr>
            <w:r>
              <w:rPr>
                <w:rFonts w:cstheme="minorHAnsi"/>
                <w:sz w:val="20"/>
                <w:szCs w:val="20"/>
                <w:lang w:val="en-GB"/>
              </w:rPr>
              <w:t>Develop proposal and c</w:t>
            </w:r>
            <w:r w:rsidRPr="005D1B21">
              <w:rPr>
                <w:rFonts w:cstheme="minorHAnsi"/>
                <w:sz w:val="20"/>
                <w:szCs w:val="20"/>
                <w:lang w:val="en-GB"/>
              </w:rPr>
              <w:t xml:space="preserve">onduct stakeholder consultation process </w:t>
            </w:r>
            <w:r>
              <w:rPr>
                <w:rFonts w:cstheme="minorHAnsi"/>
                <w:sz w:val="20"/>
                <w:szCs w:val="20"/>
                <w:lang w:val="en-GB"/>
              </w:rPr>
              <w:t>through surveys, focus discussion groups, and/or workshops</w:t>
            </w:r>
            <w:r w:rsidRPr="005D1B21">
              <w:rPr>
                <w:rFonts w:cstheme="minorHAnsi"/>
                <w:sz w:val="20"/>
                <w:szCs w:val="20"/>
                <w:lang w:val="en-GB"/>
              </w:rPr>
              <w:t xml:space="preserve"> to validate </w:t>
            </w:r>
            <w:r>
              <w:rPr>
                <w:rFonts w:cstheme="minorHAnsi"/>
                <w:sz w:val="20"/>
                <w:szCs w:val="20"/>
                <w:lang w:val="en-GB"/>
              </w:rPr>
              <w:t>policy and institutional issues identifed</w:t>
            </w:r>
          </w:p>
        </w:tc>
        <w:tc>
          <w:tcPr>
            <w:tcW w:w="1350" w:type="dxa"/>
            <w:vMerge w:val="restart"/>
            <w:tcBorders>
              <w:top w:val="single" w:sz="4" w:space="0" w:color="auto"/>
              <w:left w:val="single" w:sz="4" w:space="0" w:color="auto"/>
              <w:bottom w:val="single" w:sz="4" w:space="0" w:color="auto"/>
              <w:right w:val="single" w:sz="4" w:space="0" w:color="auto"/>
            </w:tcBorders>
            <w:vAlign w:val="center"/>
          </w:tcPr>
          <w:p w:rsidR="004609C6" w:rsidRPr="005D1B21" w:rsidRDefault="004609C6" w:rsidP="00D84E3C">
            <w:pPr>
              <w:pStyle w:val="PlainText"/>
              <w:rPr>
                <w:rFonts w:asciiTheme="minorHAnsi" w:hAnsiTheme="minorHAnsi" w:cstheme="minorHAnsi"/>
                <w:sz w:val="20"/>
                <w:szCs w:val="20"/>
                <w:lang w:val="en-GB"/>
              </w:rPr>
            </w:pPr>
            <w:r>
              <w:rPr>
                <w:rFonts w:asciiTheme="minorHAnsi" w:hAnsiTheme="minorHAnsi" w:cstheme="minorHAnsi"/>
                <w:sz w:val="20"/>
                <w:szCs w:val="20"/>
                <w:lang w:val="en-GB"/>
              </w:rPr>
              <w:t>Consultations completed by end September</w:t>
            </w:r>
          </w:p>
        </w:tc>
        <w:tc>
          <w:tcPr>
            <w:tcW w:w="1350" w:type="dxa"/>
            <w:vMerge w:val="restart"/>
            <w:tcBorders>
              <w:top w:val="single" w:sz="4" w:space="0" w:color="auto"/>
              <w:left w:val="single" w:sz="4" w:space="0" w:color="auto"/>
              <w:bottom w:val="single" w:sz="4" w:space="0" w:color="auto"/>
              <w:right w:val="single" w:sz="4" w:space="0" w:color="auto"/>
            </w:tcBorders>
            <w:vAlign w:val="center"/>
          </w:tcPr>
          <w:p w:rsidR="004609C6" w:rsidRPr="005D1B21" w:rsidRDefault="004609C6" w:rsidP="00D84E3C">
            <w:pPr>
              <w:pStyle w:val="PlainText"/>
              <w:rPr>
                <w:rFonts w:asciiTheme="minorHAnsi" w:hAnsiTheme="minorHAnsi" w:cstheme="minorHAnsi"/>
                <w:sz w:val="20"/>
                <w:szCs w:val="20"/>
                <w:lang w:val="en-GB"/>
              </w:rPr>
            </w:pPr>
            <w:r>
              <w:rPr>
                <w:rFonts w:asciiTheme="minorHAnsi" w:hAnsiTheme="minorHAnsi" w:cstheme="minorHAnsi"/>
                <w:sz w:val="20"/>
                <w:szCs w:val="20"/>
                <w:lang w:val="en-GB"/>
              </w:rPr>
              <w:t>DOF</w:t>
            </w:r>
          </w:p>
        </w:tc>
        <w:tc>
          <w:tcPr>
            <w:tcW w:w="2160" w:type="dxa"/>
            <w:vMerge w:val="restart"/>
            <w:tcBorders>
              <w:top w:val="single" w:sz="4" w:space="0" w:color="auto"/>
              <w:left w:val="single" w:sz="4" w:space="0" w:color="auto"/>
              <w:bottom w:val="single" w:sz="4" w:space="0" w:color="auto"/>
              <w:right w:val="single" w:sz="4" w:space="0" w:color="auto"/>
            </w:tcBorders>
            <w:vAlign w:val="center"/>
          </w:tcPr>
          <w:p w:rsidR="004609C6" w:rsidRPr="004609C6" w:rsidRDefault="004609C6" w:rsidP="004609C6">
            <w:pPr>
              <w:pStyle w:val="PlainText"/>
              <w:rPr>
                <w:rFonts w:asciiTheme="minorHAnsi" w:hAnsiTheme="minorHAnsi" w:cstheme="minorHAnsi"/>
                <w:color w:val="000000" w:themeColor="text1"/>
                <w:sz w:val="20"/>
                <w:szCs w:val="20"/>
                <w:lang w:val="en-GB"/>
              </w:rPr>
            </w:pPr>
            <w:r w:rsidRPr="004609C6">
              <w:rPr>
                <w:rFonts w:asciiTheme="minorHAnsi" w:hAnsiTheme="minorHAnsi" w:cstheme="minorHAnsi"/>
                <w:color w:val="000000" w:themeColor="text1"/>
                <w:sz w:val="20"/>
                <w:szCs w:val="20"/>
                <w:lang w:val="en-GB"/>
              </w:rPr>
              <w:t xml:space="preserve">Agreed </w:t>
            </w:r>
            <w:r>
              <w:rPr>
                <w:rFonts w:asciiTheme="minorHAnsi" w:hAnsiTheme="minorHAnsi" w:cstheme="minorHAnsi"/>
                <w:color w:val="000000" w:themeColor="text1"/>
                <w:sz w:val="20"/>
                <w:szCs w:val="20"/>
                <w:lang w:val="en-GB"/>
              </w:rPr>
              <w:t>set of indicators and assessment methodology</w:t>
            </w:r>
            <w:r w:rsidRPr="004609C6">
              <w:rPr>
                <w:rFonts w:asciiTheme="minorHAnsi" w:hAnsiTheme="minorHAnsi" w:cstheme="minorHAnsi"/>
                <w:color w:val="000000" w:themeColor="text1"/>
                <w:sz w:val="20"/>
                <w:szCs w:val="20"/>
                <w:lang w:val="en-GB"/>
              </w:rPr>
              <w:t xml:space="preserve"> as an outcome of the consultation</w:t>
            </w:r>
          </w:p>
        </w:tc>
        <w:tc>
          <w:tcPr>
            <w:tcW w:w="1260" w:type="dxa"/>
            <w:vMerge w:val="restart"/>
            <w:tcBorders>
              <w:top w:val="single" w:sz="4" w:space="0" w:color="auto"/>
              <w:left w:val="single" w:sz="4" w:space="0" w:color="auto"/>
              <w:bottom w:val="single" w:sz="4" w:space="0" w:color="auto"/>
              <w:right w:val="single" w:sz="4" w:space="0" w:color="auto"/>
            </w:tcBorders>
            <w:vAlign w:val="center"/>
          </w:tcPr>
          <w:p w:rsidR="004609C6" w:rsidRPr="005D1B21" w:rsidRDefault="004609C6" w:rsidP="00D23BAB">
            <w:pPr>
              <w:pStyle w:val="PlainText"/>
              <w:jc w:val="center"/>
              <w:rPr>
                <w:rFonts w:asciiTheme="minorHAnsi" w:hAnsiTheme="minorHAnsi" w:cstheme="minorHAnsi"/>
                <w:sz w:val="20"/>
                <w:szCs w:val="20"/>
                <w:lang w:val="en-GB"/>
              </w:rPr>
            </w:pPr>
            <w:r>
              <w:rPr>
                <w:rFonts w:asciiTheme="minorHAnsi" w:hAnsiTheme="minorHAnsi" w:cstheme="minorHAnsi"/>
                <w:sz w:val="20"/>
                <w:szCs w:val="20"/>
                <w:lang w:val="en-GB"/>
              </w:rPr>
              <w:t>11,000</w:t>
            </w:r>
          </w:p>
        </w:tc>
        <w:tc>
          <w:tcPr>
            <w:tcW w:w="1440" w:type="dxa"/>
            <w:vMerge w:val="restart"/>
            <w:tcBorders>
              <w:top w:val="single" w:sz="4" w:space="0" w:color="auto"/>
              <w:left w:val="single" w:sz="4" w:space="0" w:color="auto"/>
              <w:bottom w:val="single" w:sz="4" w:space="0" w:color="auto"/>
              <w:right w:val="single" w:sz="4" w:space="0" w:color="auto"/>
            </w:tcBorders>
            <w:vAlign w:val="center"/>
          </w:tcPr>
          <w:p w:rsidR="004609C6" w:rsidRPr="005D1B21" w:rsidRDefault="004609C6" w:rsidP="004609C6">
            <w:pPr>
              <w:pStyle w:val="PlainText"/>
              <w:jc w:val="center"/>
              <w:rPr>
                <w:rFonts w:asciiTheme="minorHAnsi" w:hAnsiTheme="minorHAnsi" w:cstheme="minorHAnsi"/>
                <w:sz w:val="20"/>
                <w:szCs w:val="20"/>
                <w:lang w:val="en-GB"/>
              </w:rPr>
            </w:pPr>
            <w:r>
              <w:rPr>
                <w:rFonts w:asciiTheme="minorHAnsi" w:hAnsiTheme="minorHAnsi" w:cstheme="minorHAnsi"/>
                <w:sz w:val="20"/>
                <w:szCs w:val="20"/>
                <w:lang w:val="en-GB"/>
              </w:rPr>
              <w:t>N/A</w:t>
            </w:r>
          </w:p>
        </w:tc>
        <w:tc>
          <w:tcPr>
            <w:tcW w:w="1350" w:type="dxa"/>
            <w:tcBorders>
              <w:top w:val="single" w:sz="4" w:space="0" w:color="auto"/>
              <w:left w:val="single" w:sz="4" w:space="0" w:color="auto"/>
              <w:bottom w:val="single" w:sz="4" w:space="0" w:color="auto"/>
              <w:right w:val="single" w:sz="4" w:space="0" w:color="auto"/>
            </w:tcBorders>
            <w:vAlign w:val="center"/>
          </w:tcPr>
          <w:p w:rsidR="004609C6" w:rsidRPr="00D84E3C" w:rsidRDefault="004609C6" w:rsidP="00D84E3C">
            <w:pPr>
              <w:pStyle w:val="PlainText"/>
              <w:rPr>
                <w:rFonts w:asciiTheme="minorHAnsi" w:hAnsiTheme="minorHAnsi" w:cstheme="minorHAnsi"/>
                <w:i/>
                <w:sz w:val="4"/>
                <w:szCs w:val="4"/>
                <w:lang w:val="en-GB"/>
              </w:rPr>
            </w:pPr>
          </w:p>
        </w:tc>
        <w:tc>
          <w:tcPr>
            <w:tcW w:w="990" w:type="dxa"/>
            <w:tcBorders>
              <w:top w:val="single" w:sz="4" w:space="0" w:color="auto"/>
              <w:left w:val="single" w:sz="4" w:space="0" w:color="auto"/>
              <w:bottom w:val="single" w:sz="4" w:space="0" w:color="auto"/>
              <w:right w:val="single" w:sz="4" w:space="0" w:color="auto"/>
            </w:tcBorders>
            <w:vAlign w:val="center"/>
          </w:tcPr>
          <w:p w:rsidR="004609C6" w:rsidRPr="00D84E3C" w:rsidRDefault="004609C6" w:rsidP="00D84E3C">
            <w:pPr>
              <w:pStyle w:val="PlainText"/>
              <w:ind w:left="298" w:right="-279" w:hanging="298"/>
              <w:jc w:val="right"/>
              <w:rPr>
                <w:rFonts w:asciiTheme="minorHAnsi" w:hAnsiTheme="minorHAnsi" w:cstheme="minorHAnsi"/>
                <w:i/>
                <w:sz w:val="4"/>
                <w:szCs w:val="4"/>
                <w:lang w:val="en-GB"/>
              </w:rPr>
            </w:pPr>
          </w:p>
        </w:tc>
      </w:tr>
      <w:tr w:rsidR="0015453F" w:rsidRPr="005D1B21">
        <w:trPr>
          <w:trHeight w:val="60"/>
        </w:trPr>
        <w:tc>
          <w:tcPr>
            <w:tcW w:w="1969" w:type="dxa"/>
            <w:vMerge/>
            <w:tcBorders>
              <w:top w:val="single" w:sz="4" w:space="0" w:color="auto"/>
              <w:left w:val="single" w:sz="4" w:space="0" w:color="auto"/>
              <w:bottom w:val="single" w:sz="4" w:space="0" w:color="auto"/>
              <w:right w:val="single" w:sz="4" w:space="0" w:color="auto"/>
            </w:tcBorders>
          </w:tcPr>
          <w:p w:rsidR="0015453F" w:rsidRPr="005D1B21" w:rsidRDefault="0015453F" w:rsidP="00A42328">
            <w:pPr>
              <w:pStyle w:val="PlainText"/>
              <w:rPr>
                <w:rFonts w:asciiTheme="minorHAnsi" w:hAnsiTheme="minorHAnsi" w:cstheme="minorHAnsi"/>
                <w:sz w:val="20"/>
                <w:szCs w:val="20"/>
                <w:lang w:val="en-GB"/>
              </w:rPr>
            </w:pPr>
          </w:p>
        </w:tc>
        <w:tc>
          <w:tcPr>
            <w:tcW w:w="2610" w:type="dxa"/>
            <w:vMerge/>
            <w:tcBorders>
              <w:top w:val="single" w:sz="4" w:space="0" w:color="auto"/>
              <w:left w:val="single" w:sz="4" w:space="0" w:color="auto"/>
              <w:bottom w:val="single" w:sz="4" w:space="0" w:color="auto"/>
              <w:right w:val="single" w:sz="4" w:space="0" w:color="auto"/>
            </w:tcBorders>
          </w:tcPr>
          <w:p w:rsidR="0015453F" w:rsidRPr="005D1B21" w:rsidRDefault="0015453F" w:rsidP="00A42328">
            <w:pPr>
              <w:pStyle w:val="PlainText"/>
              <w:rPr>
                <w:rFonts w:asciiTheme="minorHAnsi" w:hAnsiTheme="minorHAnsi" w:cstheme="minorHAnsi"/>
                <w:sz w:val="20"/>
                <w:szCs w:val="20"/>
                <w:lang w:val="en-GB"/>
              </w:rPr>
            </w:pPr>
          </w:p>
        </w:tc>
        <w:tc>
          <w:tcPr>
            <w:tcW w:w="1350" w:type="dxa"/>
            <w:vMerge/>
            <w:tcBorders>
              <w:top w:val="single" w:sz="4" w:space="0" w:color="auto"/>
              <w:left w:val="single" w:sz="4" w:space="0" w:color="auto"/>
              <w:bottom w:val="single" w:sz="4" w:space="0" w:color="auto"/>
              <w:right w:val="single" w:sz="4" w:space="0" w:color="auto"/>
            </w:tcBorders>
          </w:tcPr>
          <w:p w:rsidR="0015453F" w:rsidRPr="005D1B21" w:rsidRDefault="0015453F" w:rsidP="00A42328">
            <w:pPr>
              <w:pStyle w:val="PlainText"/>
              <w:rPr>
                <w:rFonts w:asciiTheme="minorHAnsi" w:hAnsiTheme="minorHAnsi" w:cstheme="minorHAnsi"/>
                <w:sz w:val="20"/>
                <w:szCs w:val="20"/>
                <w:lang w:val="en-GB"/>
              </w:rPr>
            </w:pPr>
          </w:p>
        </w:tc>
        <w:tc>
          <w:tcPr>
            <w:tcW w:w="1350" w:type="dxa"/>
            <w:vMerge/>
            <w:tcBorders>
              <w:top w:val="single" w:sz="4" w:space="0" w:color="auto"/>
              <w:left w:val="single" w:sz="4" w:space="0" w:color="auto"/>
              <w:bottom w:val="single" w:sz="4" w:space="0" w:color="auto"/>
              <w:right w:val="single" w:sz="4" w:space="0" w:color="auto"/>
            </w:tcBorders>
          </w:tcPr>
          <w:p w:rsidR="0015453F" w:rsidRPr="005D1B21" w:rsidRDefault="0015453F" w:rsidP="00A42328">
            <w:pPr>
              <w:pStyle w:val="PlainText"/>
              <w:rPr>
                <w:rFonts w:asciiTheme="minorHAnsi" w:hAnsiTheme="minorHAnsi" w:cstheme="minorHAnsi"/>
                <w:sz w:val="20"/>
                <w:szCs w:val="20"/>
                <w:lang w:val="en-GB"/>
              </w:rPr>
            </w:pPr>
          </w:p>
        </w:tc>
        <w:tc>
          <w:tcPr>
            <w:tcW w:w="2160" w:type="dxa"/>
            <w:vMerge/>
            <w:tcBorders>
              <w:top w:val="single" w:sz="4" w:space="0" w:color="auto"/>
              <w:left w:val="single" w:sz="4" w:space="0" w:color="auto"/>
              <w:bottom w:val="single" w:sz="4" w:space="0" w:color="auto"/>
              <w:right w:val="single" w:sz="4" w:space="0" w:color="auto"/>
            </w:tcBorders>
          </w:tcPr>
          <w:p w:rsidR="0015453F" w:rsidRPr="005D1B21" w:rsidRDefault="0015453F" w:rsidP="00A42328">
            <w:pPr>
              <w:pStyle w:val="PlainText"/>
              <w:rPr>
                <w:rFonts w:asciiTheme="minorHAnsi" w:hAnsiTheme="minorHAnsi" w:cstheme="minorHAnsi"/>
                <w:sz w:val="20"/>
                <w:szCs w:val="20"/>
                <w:lang w:val="en-GB"/>
              </w:rPr>
            </w:pPr>
          </w:p>
        </w:tc>
        <w:tc>
          <w:tcPr>
            <w:tcW w:w="1260" w:type="dxa"/>
            <w:vMerge/>
            <w:tcBorders>
              <w:top w:val="single" w:sz="4" w:space="0" w:color="auto"/>
              <w:left w:val="single" w:sz="4" w:space="0" w:color="auto"/>
              <w:bottom w:val="single" w:sz="4" w:space="0" w:color="auto"/>
              <w:right w:val="single" w:sz="4" w:space="0" w:color="auto"/>
            </w:tcBorders>
            <w:vAlign w:val="center"/>
          </w:tcPr>
          <w:p w:rsidR="0015453F" w:rsidRPr="005D1B21" w:rsidRDefault="0015453F" w:rsidP="00D84E3C">
            <w:pPr>
              <w:pStyle w:val="PlainText"/>
              <w:jc w:val="center"/>
              <w:rPr>
                <w:rFonts w:asciiTheme="minorHAnsi" w:hAnsiTheme="minorHAnsi" w:cstheme="minorHAnsi"/>
                <w:sz w:val="20"/>
                <w:szCs w:val="20"/>
                <w:lang w:val="en-GB"/>
              </w:rPr>
            </w:pPr>
          </w:p>
        </w:tc>
        <w:tc>
          <w:tcPr>
            <w:tcW w:w="1440" w:type="dxa"/>
            <w:vMerge/>
            <w:tcBorders>
              <w:top w:val="single" w:sz="4" w:space="0" w:color="auto"/>
              <w:left w:val="single" w:sz="4" w:space="0" w:color="auto"/>
              <w:bottom w:val="single" w:sz="4" w:space="0" w:color="auto"/>
              <w:right w:val="single" w:sz="4" w:space="0" w:color="auto"/>
            </w:tcBorders>
            <w:vAlign w:val="center"/>
          </w:tcPr>
          <w:p w:rsidR="0015453F" w:rsidRPr="005D1B21" w:rsidRDefault="0015453F" w:rsidP="00D84E3C">
            <w:pPr>
              <w:pStyle w:val="PlainText"/>
              <w:jc w:val="center"/>
              <w:rPr>
                <w:rFonts w:asciiTheme="minorHAnsi" w:hAnsiTheme="minorHAnsi" w:cstheme="minorHAnsi"/>
                <w:sz w:val="20"/>
                <w:szCs w:val="20"/>
                <w:lang w:val="en-GB"/>
              </w:rPr>
            </w:pPr>
          </w:p>
        </w:tc>
        <w:tc>
          <w:tcPr>
            <w:tcW w:w="1350" w:type="dxa"/>
            <w:tcBorders>
              <w:top w:val="single" w:sz="4" w:space="0" w:color="auto"/>
              <w:left w:val="single" w:sz="4" w:space="0" w:color="auto"/>
              <w:bottom w:val="single" w:sz="4" w:space="0" w:color="auto"/>
              <w:right w:val="single" w:sz="4" w:space="0" w:color="auto"/>
            </w:tcBorders>
            <w:vAlign w:val="center"/>
          </w:tcPr>
          <w:p w:rsidR="0015453F" w:rsidRPr="00817F54" w:rsidRDefault="0015453F" w:rsidP="00D84E3C">
            <w:pPr>
              <w:rPr>
                <w:rFonts w:ascii="Verdana" w:hAnsi="Verdana"/>
                <w:color w:val="000000"/>
                <w:sz w:val="16"/>
                <w:szCs w:val="16"/>
                <w:lang w:val="en-GB"/>
              </w:rPr>
            </w:pPr>
            <w:r w:rsidRPr="00817F54">
              <w:rPr>
                <w:rFonts w:ascii="Verdana" w:hAnsi="Verdana"/>
                <w:color w:val="000000"/>
                <w:sz w:val="16"/>
                <w:szCs w:val="16"/>
                <w:lang w:val="en-GB"/>
              </w:rPr>
              <w:t>Personnel</w:t>
            </w:r>
          </w:p>
        </w:tc>
        <w:tc>
          <w:tcPr>
            <w:tcW w:w="990" w:type="dxa"/>
            <w:tcBorders>
              <w:top w:val="single" w:sz="4" w:space="0" w:color="auto"/>
              <w:left w:val="single" w:sz="4" w:space="0" w:color="auto"/>
              <w:bottom w:val="single" w:sz="4" w:space="0" w:color="auto"/>
              <w:right w:val="single" w:sz="4" w:space="0" w:color="auto"/>
            </w:tcBorders>
            <w:vAlign w:val="center"/>
          </w:tcPr>
          <w:p w:rsidR="0015453F" w:rsidRPr="005D1B21" w:rsidRDefault="00D23BAB" w:rsidP="00D84E3C">
            <w:pPr>
              <w:pStyle w:val="PlainText"/>
              <w:jc w:val="right"/>
              <w:rPr>
                <w:rFonts w:asciiTheme="minorHAnsi" w:hAnsiTheme="minorHAnsi" w:cstheme="minorHAnsi"/>
                <w:sz w:val="20"/>
                <w:szCs w:val="20"/>
                <w:lang w:val="en-GB"/>
              </w:rPr>
            </w:pPr>
            <w:r>
              <w:rPr>
                <w:rFonts w:asciiTheme="minorHAnsi" w:hAnsiTheme="minorHAnsi" w:cstheme="minorHAnsi"/>
                <w:sz w:val="20"/>
                <w:szCs w:val="20"/>
                <w:lang w:val="en-GB"/>
              </w:rPr>
              <w:t>3</w:t>
            </w:r>
            <w:r w:rsidR="00D84E3C">
              <w:rPr>
                <w:rFonts w:asciiTheme="minorHAnsi" w:hAnsiTheme="minorHAnsi" w:cstheme="minorHAnsi"/>
                <w:sz w:val="20"/>
                <w:szCs w:val="20"/>
                <w:lang w:val="en-GB"/>
              </w:rPr>
              <w:t>,000</w:t>
            </w:r>
          </w:p>
        </w:tc>
      </w:tr>
      <w:tr w:rsidR="0015453F" w:rsidRPr="005D1B21">
        <w:trPr>
          <w:trHeight w:val="359"/>
        </w:trPr>
        <w:tc>
          <w:tcPr>
            <w:tcW w:w="1969" w:type="dxa"/>
            <w:vMerge/>
            <w:tcBorders>
              <w:top w:val="single" w:sz="4" w:space="0" w:color="auto"/>
              <w:left w:val="single" w:sz="4" w:space="0" w:color="auto"/>
              <w:bottom w:val="single" w:sz="4" w:space="0" w:color="auto"/>
              <w:right w:val="single" w:sz="4" w:space="0" w:color="auto"/>
            </w:tcBorders>
          </w:tcPr>
          <w:p w:rsidR="0015453F" w:rsidRPr="005D1B21" w:rsidRDefault="0015453F" w:rsidP="00A42328">
            <w:pPr>
              <w:pStyle w:val="PlainText"/>
              <w:rPr>
                <w:rFonts w:asciiTheme="minorHAnsi" w:hAnsiTheme="minorHAnsi" w:cstheme="minorHAnsi"/>
                <w:sz w:val="20"/>
                <w:szCs w:val="20"/>
                <w:lang w:val="en-GB"/>
              </w:rPr>
            </w:pPr>
          </w:p>
        </w:tc>
        <w:tc>
          <w:tcPr>
            <w:tcW w:w="2610" w:type="dxa"/>
            <w:vMerge/>
            <w:tcBorders>
              <w:top w:val="single" w:sz="4" w:space="0" w:color="auto"/>
              <w:left w:val="single" w:sz="4" w:space="0" w:color="auto"/>
              <w:bottom w:val="single" w:sz="4" w:space="0" w:color="auto"/>
              <w:right w:val="single" w:sz="4" w:space="0" w:color="auto"/>
            </w:tcBorders>
          </w:tcPr>
          <w:p w:rsidR="0015453F" w:rsidRPr="005D1B21" w:rsidRDefault="0015453F" w:rsidP="00A42328">
            <w:pPr>
              <w:pStyle w:val="PlainText"/>
              <w:rPr>
                <w:rFonts w:asciiTheme="minorHAnsi" w:hAnsiTheme="minorHAnsi" w:cstheme="minorHAnsi"/>
                <w:sz w:val="20"/>
                <w:szCs w:val="20"/>
                <w:lang w:val="en-GB"/>
              </w:rPr>
            </w:pPr>
          </w:p>
        </w:tc>
        <w:tc>
          <w:tcPr>
            <w:tcW w:w="1350" w:type="dxa"/>
            <w:vMerge/>
            <w:tcBorders>
              <w:top w:val="single" w:sz="4" w:space="0" w:color="auto"/>
              <w:left w:val="single" w:sz="4" w:space="0" w:color="auto"/>
              <w:bottom w:val="single" w:sz="4" w:space="0" w:color="auto"/>
              <w:right w:val="single" w:sz="4" w:space="0" w:color="auto"/>
            </w:tcBorders>
          </w:tcPr>
          <w:p w:rsidR="0015453F" w:rsidRPr="005D1B21" w:rsidRDefault="0015453F" w:rsidP="00A42328">
            <w:pPr>
              <w:pStyle w:val="PlainText"/>
              <w:rPr>
                <w:rFonts w:asciiTheme="minorHAnsi" w:hAnsiTheme="minorHAnsi" w:cstheme="minorHAnsi"/>
                <w:sz w:val="20"/>
                <w:szCs w:val="20"/>
                <w:lang w:val="en-GB"/>
              </w:rPr>
            </w:pPr>
          </w:p>
        </w:tc>
        <w:tc>
          <w:tcPr>
            <w:tcW w:w="1350" w:type="dxa"/>
            <w:vMerge/>
            <w:tcBorders>
              <w:top w:val="single" w:sz="4" w:space="0" w:color="auto"/>
              <w:left w:val="single" w:sz="4" w:space="0" w:color="auto"/>
              <w:bottom w:val="single" w:sz="4" w:space="0" w:color="auto"/>
              <w:right w:val="single" w:sz="4" w:space="0" w:color="auto"/>
            </w:tcBorders>
          </w:tcPr>
          <w:p w:rsidR="0015453F" w:rsidRPr="005D1B21" w:rsidRDefault="0015453F" w:rsidP="00A42328">
            <w:pPr>
              <w:pStyle w:val="PlainText"/>
              <w:rPr>
                <w:rFonts w:asciiTheme="minorHAnsi" w:hAnsiTheme="minorHAnsi" w:cstheme="minorHAnsi"/>
                <w:sz w:val="20"/>
                <w:szCs w:val="20"/>
                <w:lang w:val="en-GB"/>
              </w:rPr>
            </w:pPr>
          </w:p>
        </w:tc>
        <w:tc>
          <w:tcPr>
            <w:tcW w:w="2160" w:type="dxa"/>
            <w:vMerge/>
            <w:tcBorders>
              <w:top w:val="single" w:sz="4" w:space="0" w:color="auto"/>
              <w:left w:val="single" w:sz="4" w:space="0" w:color="auto"/>
              <w:bottom w:val="single" w:sz="4" w:space="0" w:color="auto"/>
              <w:right w:val="single" w:sz="4" w:space="0" w:color="auto"/>
            </w:tcBorders>
          </w:tcPr>
          <w:p w:rsidR="0015453F" w:rsidRPr="005D1B21" w:rsidRDefault="0015453F" w:rsidP="00A42328">
            <w:pPr>
              <w:pStyle w:val="PlainText"/>
              <w:rPr>
                <w:rFonts w:asciiTheme="minorHAnsi" w:hAnsiTheme="minorHAnsi" w:cstheme="minorHAnsi"/>
                <w:sz w:val="20"/>
                <w:szCs w:val="20"/>
                <w:lang w:val="en-GB"/>
              </w:rPr>
            </w:pPr>
          </w:p>
        </w:tc>
        <w:tc>
          <w:tcPr>
            <w:tcW w:w="1260" w:type="dxa"/>
            <w:vMerge/>
            <w:tcBorders>
              <w:top w:val="single" w:sz="4" w:space="0" w:color="auto"/>
              <w:left w:val="single" w:sz="4" w:space="0" w:color="auto"/>
              <w:bottom w:val="single" w:sz="4" w:space="0" w:color="auto"/>
              <w:right w:val="single" w:sz="4" w:space="0" w:color="auto"/>
            </w:tcBorders>
            <w:vAlign w:val="center"/>
          </w:tcPr>
          <w:p w:rsidR="0015453F" w:rsidRPr="005D1B21" w:rsidRDefault="0015453F" w:rsidP="00D84E3C">
            <w:pPr>
              <w:pStyle w:val="PlainText"/>
              <w:jc w:val="center"/>
              <w:rPr>
                <w:rFonts w:asciiTheme="minorHAnsi" w:hAnsiTheme="minorHAnsi" w:cstheme="minorHAnsi"/>
                <w:sz w:val="20"/>
                <w:szCs w:val="20"/>
                <w:lang w:val="en-GB"/>
              </w:rPr>
            </w:pPr>
          </w:p>
        </w:tc>
        <w:tc>
          <w:tcPr>
            <w:tcW w:w="1440" w:type="dxa"/>
            <w:vMerge/>
            <w:tcBorders>
              <w:top w:val="single" w:sz="4" w:space="0" w:color="auto"/>
              <w:left w:val="single" w:sz="4" w:space="0" w:color="auto"/>
              <w:bottom w:val="single" w:sz="4" w:space="0" w:color="auto"/>
              <w:right w:val="single" w:sz="4" w:space="0" w:color="auto"/>
            </w:tcBorders>
            <w:vAlign w:val="center"/>
          </w:tcPr>
          <w:p w:rsidR="0015453F" w:rsidRPr="005D1B21" w:rsidRDefault="0015453F" w:rsidP="00D84E3C">
            <w:pPr>
              <w:pStyle w:val="PlainText"/>
              <w:jc w:val="center"/>
              <w:rPr>
                <w:rFonts w:asciiTheme="minorHAnsi" w:hAnsiTheme="minorHAnsi" w:cstheme="minorHAnsi"/>
                <w:sz w:val="20"/>
                <w:szCs w:val="20"/>
                <w:lang w:val="en-GB"/>
              </w:rPr>
            </w:pPr>
          </w:p>
        </w:tc>
        <w:tc>
          <w:tcPr>
            <w:tcW w:w="1350" w:type="dxa"/>
            <w:tcBorders>
              <w:top w:val="single" w:sz="4" w:space="0" w:color="auto"/>
              <w:left w:val="single" w:sz="4" w:space="0" w:color="auto"/>
              <w:bottom w:val="single" w:sz="4" w:space="0" w:color="auto"/>
              <w:right w:val="single" w:sz="4" w:space="0" w:color="auto"/>
            </w:tcBorders>
            <w:vAlign w:val="center"/>
          </w:tcPr>
          <w:p w:rsidR="0015453F" w:rsidRPr="00817F54" w:rsidRDefault="0015453F" w:rsidP="00D84E3C">
            <w:pPr>
              <w:rPr>
                <w:rFonts w:ascii="Verdana" w:hAnsi="Verdana"/>
                <w:color w:val="000000"/>
                <w:sz w:val="16"/>
                <w:szCs w:val="16"/>
                <w:lang w:val="en-GB"/>
              </w:rPr>
            </w:pPr>
            <w:r w:rsidRPr="00817F54">
              <w:rPr>
                <w:rFonts w:ascii="Verdana" w:hAnsi="Verdana"/>
                <w:color w:val="000000"/>
                <w:sz w:val="16"/>
                <w:szCs w:val="16"/>
                <w:lang w:val="en-GB"/>
              </w:rPr>
              <w:t>Supplies</w:t>
            </w:r>
            <w:r>
              <w:rPr>
                <w:rFonts w:ascii="Verdana" w:hAnsi="Verdana"/>
                <w:color w:val="000000"/>
                <w:sz w:val="16"/>
                <w:szCs w:val="16"/>
                <w:lang w:val="en-GB"/>
              </w:rPr>
              <w:t xml:space="preserve"> etc.</w:t>
            </w:r>
          </w:p>
        </w:tc>
        <w:tc>
          <w:tcPr>
            <w:tcW w:w="990" w:type="dxa"/>
            <w:tcBorders>
              <w:top w:val="single" w:sz="4" w:space="0" w:color="auto"/>
              <w:left w:val="single" w:sz="4" w:space="0" w:color="auto"/>
              <w:bottom w:val="single" w:sz="4" w:space="0" w:color="auto"/>
              <w:right w:val="single" w:sz="4" w:space="0" w:color="auto"/>
            </w:tcBorders>
            <w:vAlign w:val="center"/>
          </w:tcPr>
          <w:p w:rsidR="0015453F" w:rsidRPr="005D1B21" w:rsidRDefault="00D23BAB" w:rsidP="00D84E3C">
            <w:pPr>
              <w:pStyle w:val="PlainText"/>
              <w:jc w:val="right"/>
              <w:rPr>
                <w:rFonts w:asciiTheme="minorHAnsi" w:hAnsiTheme="minorHAnsi" w:cstheme="minorHAnsi"/>
                <w:sz w:val="20"/>
                <w:szCs w:val="20"/>
                <w:lang w:val="en-GB"/>
              </w:rPr>
            </w:pPr>
            <w:r>
              <w:rPr>
                <w:rFonts w:asciiTheme="minorHAnsi" w:hAnsiTheme="minorHAnsi" w:cstheme="minorHAnsi"/>
                <w:sz w:val="20"/>
                <w:szCs w:val="20"/>
                <w:lang w:val="en-GB"/>
              </w:rPr>
              <w:t>6</w:t>
            </w:r>
            <w:r w:rsidR="00D84E3C">
              <w:rPr>
                <w:rFonts w:asciiTheme="minorHAnsi" w:hAnsiTheme="minorHAnsi" w:cstheme="minorHAnsi"/>
                <w:sz w:val="20"/>
                <w:szCs w:val="20"/>
                <w:lang w:val="en-GB"/>
              </w:rPr>
              <w:t>,000</w:t>
            </w:r>
          </w:p>
        </w:tc>
      </w:tr>
      <w:tr w:rsidR="0015453F" w:rsidRPr="005D1B21">
        <w:trPr>
          <w:trHeight w:val="467"/>
        </w:trPr>
        <w:tc>
          <w:tcPr>
            <w:tcW w:w="1969" w:type="dxa"/>
            <w:vMerge/>
            <w:tcBorders>
              <w:top w:val="single" w:sz="4" w:space="0" w:color="auto"/>
              <w:left w:val="single" w:sz="4" w:space="0" w:color="auto"/>
              <w:bottom w:val="single" w:sz="4" w:space="0" w:color="auto"/>
              <w:right w:val="single" w:sz="4" w:space="0" w:color="auto"/>
            </w:tcBorders>
          </w:tcPr>
          <w:p w:rsidR="0015453F" w:rsidRPr="005D1B21" w:rsidRDefault="0015453F" w:rsidP="00A42328">
            <w:pPr>
              <w:pStyle w:val="PlainText"/>
              <w:rPr>
                <w:rFonts w:asciiTheme="minorHAnsi" w:hAnsiTheme="minorHAnsi" w:cstheme="minorHAnsi"/>
                <w:sz w:val="20"/>
                <w:szCs w:val="20"/>
                <w:lang w:val="en-GB"/>
              </w:rPr>
            </w:pPr>
          </w:p>
        </w:tc>
        <w:tc>
          <w:tcPr>
            <w:tcW w:w="2610" w:type="dxa"/>
            <w:vMerge/>
            <w:tcBorders>
              <w:top w:val="single" w:sz="4" w:space="0" w:color="auto"/>
              <w:left w:val="single" w:sz="4" w:space="0" w:color="auto"/>
              <w:bottom w:val="single" w:sz="4" w:space="0" w:color="auto"/>
              <w:right w:val="single" w:sz="4" w:space="0" w:color="auto"/>
            </w:tcBorders>
          </w:tcPr>
          <w:p w:rsidR="0015453F" w:rsidRPr="005D1B21" w:rsidRDefault="0015453F" w:rsidP="00A42328">
            <w:pPr>
              <w:pStyle w:val="PlainText"/>
              <w:rPr>
                <w:rFonts w:asciiTheme="minorHAnsi" w:hAnsiTheme="minorHAnsi" w:cstheme="minorHAnsi"/>
                <w:sz w:val="20"/>
                <w:szCs w:val="20"/>
                <w:lang w:val="en-GB"/>
              </w:rPr>
            </w:pPr>
          </w:p>
        </w:tc>
        <w:tc>
          <w:tcPr>
            <w:tcW w:w="1350" w:type="dxa"/>
            <w:vMerge/>
            <w:tcBorders>
              <w:top w:val="single" w:sz="4" w:space="0" w:color="auto"/>
              <w:left w:val="single" w:sz="4" w:space="0" w:color="auto"/>
              <w:bottom w:val="single" w:sz="4" w:space="0" w:color="auto"/>
              <w:right w:val="single" w:sz="4" w:space="0" w:color="auto"/>
            </w:tcBorders>
          </w:tcPr>
          <w:p w:rsidR="0015453F" w:rsidRPr="005D1B21" w:rsidRDefault="0015453F" w:rsidP="00A42328">
            <w:pPr>
              <w:pStyle w:val="PlainText"/>
              <w:rPr>
                <w:rFonts w:asciiTheme="minorHAnsi" w:hAnsiTheme="minorHAnsi" w:cstheme="minorHAnsi"/>
                <w:sz w:val="20"/>
                <w:szCs w:val="20"/>
                <w:lang w:val="en-GB"/>
              </w:rPr>
            </w:pPr>
          </w:p>
        </w:tc>
        <w:tc>
          <w:tcPr>
            <w:tcW w:w="1350" w:type="dxa"/>
            <w:vMerge/>
            <w:tcBorders>
              <w:top w:val="single" w:sz="4" w:space="0" w:color="auto"/>
              <w:left w:val="single" w:sz="4" w:space="0" w:color="auto"/>
              <w:bottom w:val="single" w:sz="4" w:space="0" w:color="auto"/>
              <w:right w:val="single" w:sz="4" w:space="0" w:color="auto"/>
            </w:tcBorders>
          </w:tcPr>
          <w:p w:rsidR="0015453F" w:rsidRPr="005D1B21" w:rsidRDefault="0015453F" w:rsidP="00A42328">
            <w:pPr>
              <w:pStyle w:val="PlainText"/>
              <w:rPr>
                <w:rFonts w:asciiTheme="minorHAnsi" w:hAnsiTheme="minorHAnsi" w:cstheme="minorHAnsi"/>
                <w:sz w:val="20"/>
                <w:szCs w:val="20"/>
                <w:lang w:val="en-GB"/>
              </w:rPr>
            </w:pPr>
          </w:p>
        </w:tc>
        <w:tc>
          <w:tcPr>
            <w:tcW w:w="2160" w:type="dxa"/>
            <w:vMerge/>
            <w:tcBorders>
              <w:top w:val="single" w:sz="4" w:space="0" w:color="auto"/>
              <w:left w:val="single" w:sz="4" w:space="0" w:color="auto"/>
              <w:bottom w:val="single" w:sz="4" w:space="0" w:color="auto"/>
              <w:right w:val="single" w:sz="4" w:space="0" w:color="auto"/>
            </w:tcBorders>
          </w:tcPr>
          <w:p w:rsidR="0015453F" w:rsidRPr="005D1B21" w:rsidRDefault="0015453F" w:rsidP="00A42328">
            <w:pPr>
              <w:pStyle w:val="PlainText"/>
              <w:rPr>
                <w:rFonts w:asciiTheme="minorHAnsi" w:hAnsiTheme="minorHAnsi" w:cstheme="minorHAnsi"/>
                <w:sz w:val="20"/>
                <w:szCs w:val="20"/>
                <w:lang w:val="en-GB"/>
              </w:rPr>
            </w:pPr>
          </w:p>
        </w:tc>
        <w:tc>
          <w:tcPr>
            <w:tcW w:w="1260" w:type="dxa"/>
            <w:vMerge/>
            <w:tcBorders>
              <w:top w:val="single" w:sz="4" w:space="0" w:color="auto"/>
              <w:left w:val="single" w:sz="4" w:space="0" w:color="auto"/>
              <w:bottom w:val="single" w:sz="4" w:space="0" w:color="auto"/>
              <w:right w:val="single" w:sz="4" w:space="0" w:color="auto"/>
            </w:tcBorders>
            <w:vAlign w:val="center"/>
          </w:tcPr>
          <w:p w:rsidR="0015453F" w:rsidRPr="005D1B21" w:rsidRDefault="0015453F" w:rsidP="00D84E3C">
            <w:pPr>
              <w:pStyle w:val="PlainText"/>
              <w:jc w:val="center"/>
              <w:rPr>
                <w:rFonts w:asciiTheme="minorHAnsi" w:hAnsiTheme="minorHAnsi" w:cstheme="minorHAnsi"/>
                <w:sz w:val="20"/>
                <w:szCs w:val="20"/>
                <w:lang w:val="en-GB"/>
              </w:rPr>
            </w:pPr>
          </w:p>
        </w:tc>
        <w:tc>
          <w:tcPr>
            <w:tcW w:w="1440" w:type="dxa"/>
            <w:vMerge/>
            <w:tcBorders>
              <w:top w:val="single" w:sz="4" w:space="0" w:color="auto"/>
              <w:left w:val="single" w:sz="4" w:space="0" w:color="auto"/>
              <w:bottom w:val="single" w:sz="4" w:space="0" w:color="auto"/>
              <w:right w:val="single" w:sz="4" w:space="0" w:color="auto"/>
            </w:tcBorders>
            <w:vAlign w:val="center"/>
          </w:tcPr>
          <w:p w:rsidR="0015453F" w:rsidRPr="005D1B21" w:rsidRDefault="0015453F" w:rsidP="00D84E3C">
            <w:pPr>
              <w:pStyle w:val="PlainText"/>
              <w:jc w:val="center"/>
              <w:rPr>
                <w:rFonts w:asciiTheme="minorHAnsi" w:hAnsiTheme="minorHAnsi" w:cstheme="minorHAnsi"/>
                <w:sz w:val="20"/>
                <w:szCs w:val="20"/>
                <w:lang w:val="en-GB"/>
              </w:rPr>
            </w:pPr>
          </w:p>
        </w:tc>
        <w:tc>
          <w:tcPr>
            <w:tcW w:w="1350" w:type="dxa"/>
            <w:tcBorders>
              <w:top w:val="single" w:sz="4" w:space="0" w:color="auto"/>
              <w:left w:val="single" w:sz="4" w:space="0" w:color="auto"/>
              <w:bottom w:val="single" w:sz="4" w:space="0" w:color="auto"/>
              <w:right w:val="single" w:sz="4" w:space="0" w:color="auto"/>
            </w:tcBorders>
            <w:vAlign w:val="center"/>
          </w:tcPr>
          <w:p w:rsidR="0015453F" w:rsidRPr="00817F54" w:rsidRDefault="0015453F" w:rsidP="00D84E3C">
            <w:pPr>
              <w:rPr>
                <w:rFonts w:ascii="Verdana" w:hAnsi="Verdana"/>
                <w:color w:val="000000"/>
                <w:sz w:val="16"/>
                <w:szCs w:val="16"/>
                <w:lang w:val="en-GB"/>
              </w:rPr>
            </w:pPr>
            <w:r w:rsidRPr="00817F54">
              <w:rPr>
                <w:rFonts w:ascii="Verdana" w:hAnsi="Verdana"/>
                <w:color w:val="000000"/>
                <w:sz w:val="16"/>
                <w:szCs w:val="16"/>
                <w:lang w:val="en-GB"/>
              </w:rPr>
              <w:t>Contracts</w:t>
            </w:r>
          </w:p>
        </w:tc>
        <w:tc>
          <w:tcPr>
            <w:tcW w:w="990" w:type="dxa"/>
            <w:tcBorders>
              <w:top w:val="single" w:sz="4" w:space="0" w:color="auto"/>
              <w:left w:val="single" w:sz="4" w:space="0" w:color="auto"/>
              <w:bottom w:val="single" w:sz="4" w:space="0" w:color="auto"/>
              <w:right w:val="single" w:sz="4" w:space="0" w:color="auto"/>
            </w:tcBorders>
            <w:vAlign w:val="center"/>
          </w:tcPr>
          <w:p w:rsidR="0015453F" w:rsidRPr="005D1B21" w:rsidRDefault="00D84E3C" w:rsidP="00D84E3C">
            <w:pPr>
              <w:pStyle w:val="PlainText"/>
              <w:jc w:val="right"/>
              <w:rPr>
                <w:rFonts w:asciiTheme="minorHAnsi" w:hAnsiTheme="minorHAnsi" w:cstheme="minorHAnsi"/>
                <w:sz w:val="20"/>
                <w:szCs w:val="20"/>
                <w:lang w:val="en-GB"/>
              </w:rPr>
            </w:pPr>
            <w:r>
              <w:rPr>
                <w:rFonts w:asciiTheme="minorHAnsi" w:hAnsiTheme="minorHAnsi" w:cstheme="minorHAnsi"/>
                <w:sz w:val="20"/>
                <w:szCs w:val="20"/>
                <w:lang w:val="en-GB"/>
              </w:rPr>
              <w:t>0</w:t>
            </w:r>
          </w:p>
        </w:tc>
      </w:tr>
      <w:tr w:rsidR="0015453F" w:rsidRPr="005D1B21">
        <w:trPr>
          <w:trHeight w:val="71"/>
        </w:trPr>
        <w:tc>
          <w:tcPr>
            <w:tcW w:w="1969" w:type="dxa"/>
            <w:vMerge/>
            <w:tcBorders>
              <w:top w:val="single" w:sz="4" w:space="0" w:color="auto"/>
              <w:left w:val="single" w:sz="4" w:space="0" w:color="auto"/>
              <w:bottom w:val="single" w:sz="4" w:space="0" w:color="auto"/>
              <w:right w:val="single" w:sz="4" w:space="0" w:color="auto"/>
            </w:tcBorders>
          </w:tcPr>
          <w:p w:rsidR="0015453F" w:rsidRPr="005D1B21" w:rsidRDefault="0015453F" w:rsidP="00A42328">
            <w:pPr>
              <w:pStyle w:val="PlainText"/>
              <w:rPr>
                <w:rFonts w:asciiTheme="minorHAnsi" w:hAnsiTheme="minorHAnsi" w:cstheme="minorHAnsi"/>
                <w:sz w:val="20"/>
                <w:szCs w:val="20"/>
                <w:lang w:val="en-GB"/>
              </w:rPr>
            </w:pPr>
          </w:p>
        </w:tc>
        <w:tc>
          <w:tcPr>
            <w:tcW w:w="2610" w:type="dxa"/>
            <w:vMerge/>
            <w:tcBorders>
              <w:top w:val="single" w:sz="4" w:space="0" w:color="auto"/>
              <w:left w:val="single" w:sz="4" w:space="0" w:color="auto"/>
              <w:bottom w:val="single" w:sz="4" w:space="0" w:color="auto"/>
              <w:right w:val="single" w:sz="4" w:space="0" w:color="auto"/>
            </w:tcBorders>
          </w:tcPr>
          <w:p w:rsidR="0015453F" w:rsidRPr="005D1B21" w:rsidRDefault="0015453F" w:rsidP="00A42328">
            <w:pPr>
              <w:pStyle w:val="PlainText"/>
              <w:rPr>
                <w:rFonts w:asciiTheme="minorHAnsi" w:hAnsiTheme="minorHAnsi" w:cstheme="minorHAnsi"/>
                <w:sz w:val="20"/>
                <w:szCs w:val="20"/>
                <w:lang w:val="en-GB"/>
              </w:rPr>
            </w:pPr>
          </w:p>
        </w:tc>
        <w:tc>
          <w:tcPr>
            <w:tcW w:w="1350" w:type="dxa"/>
            <w:vMerge/>
            <w:tcBorders>
              <w:top w:val="single" w:sz="4" w:space="0" w:color="auto"/>
              <w:left w:val="single" w:sz="4" w:space="0" w:color="auto"/>
              <w:bottom w:val="single" w:sz="4" w:space="0" w:color="auto"/>
              <w:right w:val="single" w:sz="4" w:space="0" w:color="auto"/>
            </w:tcBorders>
          </w:tcPr>
          <w:p w:rsidR="0015453F" w:rsidRPr="005D1B21" w:rsidRDefault="0015453F" w:rsidP="00A42328">
            <w:pPr>
              <w:pStyle w:val="PlainText"/>
              <w:rPr>
                <w:rFonts w:asciiTheme="minorHAnsi" w:hAnsiTheme="minorHAnsi" w:cstheme="minorHAnsi"/>
                <w:sz w:val="20"/>
                <w:szCs w:val="20"/>
                <w:lang w:val="en-GB"/>
              </w:rPr>
            </w:pPr>
          </w:p>
        </w:tc>
        <w:tc>
          <w:tcPr>
            <w:tcW w:w="1350" w:type="dxa"/>
            <w:vMerge/>
            <w:tcBorders>
              <w:top w:val="single" w:sz="4" w:space="0" w:color="auto"/>
              <w:left w:val="single" w:sz="4" w:space="0" w:color="auto"/>
              <w:bottom w:val="single" w:sz="4" w:space="0" w:color="auto"/>
              <w:right w:val="single" w:sz="4" w:space="0" w:color="auto"/>
            </w:tcBorders>
          </w:tcPr>
          <w:p w:rsidR="0015453F" w:rsidRPr="005D1B21" w:rsidRDefault="0015453F" w:rsidP="00A42328">
            <w:pPr>
              <w:pStyle w:val="PlainText"/>
              <w:rPr>
                <w:rFonts w:asciiTheme="minorHAnsi" w:hAnsiTheme="minorHAnsi" w:cstheme="minorHAnsi"/>
                <w:sz w:val="20"/>
                <w:szCs w:val="20"/>
                <w:lang w:val="en-GB"/>
              </w:rPr>
            </w:pPr>
          </w:p>
        </w:tc>
        <w:tc>
          <w:tcPr>
            <w:tcW w:w="2160" w:type="dxa"/>
            <w:vMerge/>
            <w:tcBorders>
              <w:top w:val="single" w:sz="4" w:space="0" w:color="auto"/>
              <w:left w:val="single" w:sz="4" w:space="0" w:color="auto"/>
              <w:bottom w:val="single" w:sz="4" w:space="0" w:color="auto"/>
              <w:right w:val="single" w:sz="4" w:space="0" w:color="auto"/>
            </w:tcBorders>
          </w:tcPr>
          <w:p w:rsidR="0015453F" w:rsidRPr="005D1B21" w:rsidRDefault="0015453F" w:rsidP="00A42328">
            <w:pPr>
              <w:pStyle w:val="PlainText"/>
              <w:rPr>
                <w:rFonts w:asciiTheme="minorHAnsi" w:hAnsiTheme="minorHAnsi" w:cstheme="minorHAnsi"/>
                <w:sz w:val="20"/>
                <w:szCs w:val="20"/>
                <w:lang w:val="en-GB"/>
              </w:rPr>
            </w:pPr>
          </w:p>
        </w:tc>
        <w:tc>
          <w:tcPr>
            <w:tcW w:w="1260" w:type="dxa"/>
            <w:vMerge/>
            <w:tcBorders>
              <w:top w:val="single" w:sz="4" w:space="0" w:color="auto"/>
              <w:left w:val="single" w:sz="4" w:space="0" w:color="auto"/>
              <w:bottom w:val="single" w:sz="4" w:space="0" w:color="auto"/>
              <w:right w:val="single" w:sz="4" w:space="0" w:color="auto"/>
            </w:tcBorders>
            <w:vAlign w:val="center"/>
          </w:tcPr>
          <w:p w:rsidR="0015453F" w:rsidRPr="005D1B21" w:rsidRDefault="0015453F" w:rsidP="00D84E3C">
            <w:pPr>
              <w:pStyle w:val="PlainText"/>
              <w:jc w:val="center"/>
              <w:rPr>
                <w:rFonts w:asciiTheme="minorHAnsi" w:hAnsiTheme="minorHAnsi" w:cstheme="minorHAnsi"/>
                <w:sz w:val="20"/>
                <w:szCs w:val="20"/>
                <w:lang w:val="en-GB"/>
              </w:rPr>
            </w:pPr>
          </w:p>
        </w:tc>
        <w:tc>
          <w:tcPr>
            <w:tcW w:w="1440" w:type="dxa"/>
            <w:vMerge/>
            <w:tcBorders>
              <w:top w:val="single" w:sz="4" w:space="0" w:color="auto"/>
              <w:left w:val="single" w:sz="4" w:space="0" w:color="auto"/>
              <w:bottom w:val="single" w:sz="4" w:space="0" w:color="auto"/>
              <w:right w:val="single" w:sz="4" w:space="0" w:color="auto"/>
            </w:tcBorders>
            <w:vAlign w:val="center"/>
          </w:tcPr>
          <w:p w:rsidR="0015453F" w:rsidRPr="005D1B21" w:rsidRDefault="0015453F" w:rsidP="00D84E3C">
            <w:pPr>
              <w:pStyle w:val="PlainText"/>
              <w:jc w:val="center"/>
              <w:rPr>
                <w:rFonts w:asciiTheme="minorHAnsi" w:hAnsiTheme="minorHAnsi" w:cstheme="minorHAnsi"/>
                <w:sz w:val="20"/>
                <w:szCs w:val="20"/>
                <w:lang w:val="en-GB"/>
              </w:rPr>
            </w:pPr>
          </w:p>
        </w:tc>
        <w:tc>
          <w:tcPr>
            <w:tcW w:w="1350" w:type="dxa"/>
            <w:tcBorders>
              <w:top w:val="single" w:sz="4" w:space="0" w:color="auto"/>
              <w:left w:val="single" w:sz="4" w:space="0" w:color="auto"/>
              <w:bottom w:val="single" w:sz="4" w:space="0" w:color="auto"/>
              <w:right w:val="single" w:sz="4" w:space="0" w:color="auto"/>
            </w:tcBorders>
            <w:vAlign w:val="center"/>
          </w:tcPr>
          <w:p w:rsidR="0015453F" w:rsidRPr="00817F54" w:rsidRDefault="0015453F" w:rsidP="00D84E3C">
            <w:pPr>
              <w:rPr>
                <w:rFonts w:ascii="Verdana" w:hAnsi="Verdana"/>
                <w:color w:val="000000"/>
                <w:sz w:val="16"/>
                <w:szCs w:val="16"/>
                <w:lang w:val="en-GB"/>
              </w:rPr>
            </w:pPr>
            <w:r w:rsidRPr="00817F54">
              <w:rPr>
                <w:rFonts w:ascii="Verdana" w:hAnsi="Verdana"/>
                <w:color w:val="000000"/>
                <w:sz w:val="16"/>
                <w:szCs w:val="16"/>
                <w:lang w:val="en-GB"/>
              </w:rPr>
              <w:t>Other direct costs</w:t>
            </w:r>
          </w:p>
        </w:tc>
        <w:tc>
          <w:tcPr>
            <w:tcW w:w="990" w:type="dxa"/>
            <w:tcBorders>
              <w:top w:val="single" w:sz="4" w:space="0" w:color="auto"/>
              <w:left w:val="single" w:sz="4" w:space="0" w:color="auto"/>
              <w:bottom w:val="single" w:sz="4" w:space="0" w:color="auto"/>
              <w:right w:val="single" w:sz="4" w:space="0" w:color="auto"/>
            </w:tcBorders>
            <w:vAlign w:val="center"/>
          </w:tcPr>
          <w:p w:rsidR="0015453F" w:rsidRPr="005D1B21" w:rsidRDefault="00D23BAB" w:rsidP="00D84E3C">
            <w:pPr>
              <w:pStyle w:val="PlainText"/>
              <w:jc w:val="right"/>
              <w:rPr>
                <w:rFonts w:asciiTheme="minorHAnsi" w:hAnsiTheme="minorHAnsi" w:cstheme="minorHAnsi"/>
                <w:sz w:val="20"/>
                <w:szCs w:val="20"/>
                <w:lang w:val="en-GB"/>
              </w:rPr>
            </w:pPr>
            <w:r>
              <w:rPr>
                <w:rFonts w:asciiTheme="minorHAnsi" w:hAnsiTheme="minorHAnsi" w:cstheme="minorHAnsi"/>
                <w:sz w:val="20"/>
                <w:szCs w:val="20"/>
                <w:lang w:val="en-GB"/>
              </w:rPr>
              <w:t>2,000</w:t>
            </w:r>
          </w:p>
        </w:tc>
      </w:tr>
      <w:tr w:rsidR="001D439A" w:rsidRPr="005D1B21">
        <w:trPr>
          <w:trHeight w:val="575"/>
        </w:trPr>
        <w:tc>
          <w:tcPr>
            <w:tcW w:w="1969" w:type="dxa"/>
            <w:vMerge w:val="restart"/>
            <w:tcBorders>
              <w:top w:val="single" w:sz="4" w:space="0" w:color="auto"/>
            </w:tcBorders>
          </w:tcPr>
          <w:p w:rsidR="001D439A" w:rsidRPr="000815D8" w:rsidRDefault="001D439A" w:rsidP="001D439A">
            <w:pPr>
              <w:rPr>
                <w:rFonts w:cstheme="minorHAnsi"/>
                <w:sz w:val="20"/>
                <w:szCs w:val="20"/>
              </w:rPr>
            </w:pPr>
            <w:r w:rsidRPr="007D1B1D">
              <w:rPr>
                <w:sz w:val="20"/>
                <w:szCs w:val="20"/>
              </w:rPr>
              <w:t>Mapping of REDD+ stakeholders and assessment of systemic, institutional and individual capacity development needs for implementation of measures t</w:t>
            </w:r>
            <w:r>
              <w:rPr>
                <w:sz w:val="20"/>
                <w:szCs w:val="20"/>
              </w:rPr>
              <w:t>o mitigate corruption risk and</w:t>
            </w:r>
            <w:r w:rsidRPr="007D1B1D">
              <w:rPr>
                <w:sz w:val="20"/>
                <w:szCs w:val="20"/>
              </w:rPr>
              <w:t xml:space="preserve"> address </w:t>
            </w:r>
            <w:r>
              <w:rPr>
                <w:sz w:val="20"/>
                <w:szCs w:val="20"/>
              </w:rPr>
              <w:t xml:space="preserve">social </w:t>
            </w:r>
            <w:r w:rsidRPr="007D1B1D">
              <w:rPr>
                <w:sz w:val="20"/>
                <w:szCs w:val="20"/>
              </w:rPr>
              <w:t xml:space="preserve">impacts </w:t>
            </w:r>
          </w:p>
        </w:tc>
        <w:tc>
          <w:tcPr>
            <w:tcW w:w="2610" w:type="dxa"/>
            <w:vMerge w:val="restart"/>
            <w:tcBorders>
              <w:top w:val="single" w:sz="4" w:space="0" w:color="auto"/>
            </w:tcBorders>
            <w:vAlign w:val="center"/>
          </w:tcPr>
          <w:p w:rsidR="001D439A" w:rsidRPr="005D1B21" w:rsidRDefault="00D23BAB" w:rsidP="00531D93">
            <w:pPr>
              <w:tabs>
                <w:tab w:val="left" w:pos="515"/>
              </w:tabs>
              <w:rPr>
                <w:rFonts w:cstheme="minorHAnsi"/>
                <w:iCs/>
                <w:sz w:val="20"/>
                <w:szCs w:val="20"/>
                <w:lang w:val="en-GB"/>
              </w:rPr>
            </w:pPr>
            <w:r>
              <w:rPr>
                <w:rFonts w:cstheme="minorHAnsi"/>
                <w:sz w:val="20"/>
                <w:szCs w:val="20"/>
                <w:lang w:val="en-GB"/>
              </w:rPr>
              <w:t xml:space="preserve">Undertake stakeholder mapping and assessment (through literature review, focus discussion groups </w:t>
            </w:r>
            <w:r w:rsidR="001D439A" w:rsidRPr="005D1B21">
              <w:rPr>
                <w:rFonts w:cstheme="minorHAnsi"/>
                <w:sz w:val="20"/>
                <w:szCs w:val="20"/>
                <w:lang w:val="en-GB"/>
              </w:rPr>
              <w:t xml:space="preserve"> </w:t>
            </w:r>
            <w:r>
              <w:rPr>
                <w:rFonts w:cstheme="minorHAnsi"/>
                <w:sz w:val="20"/>
                <w:szCs w:val="20"/>
                <w:lang w:val="en-GB"/>
              </w:rPr>
              <w:t>and workshops) of capacity development needs; and prepare timebound and costed capacity development plan</w:t>
            </w:r>
            <w:r w:rsidR="00531D93">
              <w:rPr>
                <w:rFonts w:cstheme="minorHAnsi"/>
                <w:sz w:val="20"/>
                <w:szCs w:val="20"/>
                <w:lang w:val="en-GB"/>
              </w:rPr>
              <w:t xml:space="preserve"> supported by measurable indicators</w:t>
            </w:r>
          </w:p>
        </w:tc>
        <w:tc>
          <w:tcPr>
            <w:tcW w:w="1350" w:type="dxa"/>
            <w:vMerge w:val="restart"/>
            <w:tcBorders>
              <w:top w:val="single" w:sz="4" w:space="0" w:color="auto"/>
            </w:tcBorders>
            <w:vAlign w:val="center"/>
          </w:tcPr>
          <w:p w:rsidR="001D439A" w:rsidRPr="005D1B21" w:rsidRDefault="00D23BAB" w:rsidP="004609C6">
            <w:pPr>
              <w:pStyle w:val="PlainText"/>
              <w:rPr>
                <w:rFonts w:asciiTheme="minorHAnsi" w:hAnsiTheme="minorHAnsi" w:cstheme="minorHAnsi"/>
                <w:sz w:val="20"/>
                <w:szCs w:val="20"/>
                <w:lang w:val="en-GB"/>
              </w:rPr>
            </w:pPr>
            <w:r>
              <w:rPr>
                <w:rFonts w:asciiTheme="minorHAnsi" w:hAnsiTheme="minorHAnsi" w:cstheme="minorHAnsi"/>
                <w:sz w:val="20"/>
                <w:szCs w:val="20"/>
                <w:lang w:val="en-GB"/>
              </w:rPr>
              <w:t>Capacity needs assessment</w:t>
            </w:r>
            <w:r w:rsidR="001D439A">
              <w:rPr>
                <w:rFonts w:asciiTheme="minorHAnsi" w:hAnsiTheme="minorHAnsi" w:cstheme="minorHAnsi"/>
                <w:sz w:val="20"/>
                <w:szCs w:val="20"/>
                <w:lang w:val="en-GB"/>
              </w:rPr>
              <w:t xml:space="preserve"> </w:t>
            </w:r>
            <w:r>
              <w:rPr>
                <w:rFonts w:asciiTheme="minorHAnsi" w:hAnsiTheme="minorHAnsi" w:cstheme="minorHAnsi"/>
                <w:sz w:val="20"/>
                <w:szCs w:val="20"/>
                <w:lang w:val="en-GB"/>
              </w:rPr>
              <w:t xml:space="preserve">and plan </w:t>
            </w:r>
            <w:r w:rsidR="001D439A">
              <w:rPr>
                <w:rFonts w:asciiTheme="minorHAnsi" w:hAnsiTheme="minorHAnsi" w:cstheme="minorHAnsi"/>
                <w:sz w:val="20"/>
                <w:szCs w:val="20"/>
                <w:lang w:val="en-GB"/>
              </w:rPr>
              <w:t>delivered by end October</w:t>
            </w:r>
          </w:p>
        </w:tc>
        <w:tc>
          <w:tcPr>
            <w:tcW w:w="1350" w:type="dxa"/>
            <w:vMerge w:val="restart"/>
            <w:tcBorders>
              <w:top w:val="single" w:sz="4" w:space="0" w:color="auto"/>
            </w:tcBorders>
            <w:vAlign w:val="center"/>
          </w:tcPr>
          <w:p w:rsidR="001D439A" w:rsidRPr="005D1B21" w:rsidRDefault="001D439A" w:rsidP="004609C6">
            <w:pPr>
              <w:pStyle w:val="PlainText"/>
              <w:rPr>
                <w:rFonts w:asciiTheme="minorHAnsi" w:hAnsiTheme="minorHAnsi" w:cstheme="minorHAnsi"/>
                <w:sz w:val="20"/>
                <w:szCs w:val="20"/>
                <w:lang w:val="en-GB"/>
              </w:rPr>
            </w:pPr>
            <w:r>
              <w:rPr>
                <w:rFonts w:asciiTheme="minorHAnsi" w:hAnsiTheme="minorHAnsi" w:cstheme="minorHAnsi"/>
                <w:sz w:val="20"/>
                <w:szCs w:val="20"/>
                <w:lang w:val="en-GB"/>
              </w:rPr>
              <w:t>DOF</w:t>
            </w:r>
          </w:p>
        </w:tc>
        <w:tc>
          <w:tcPr>
            <w:tcW w:w="2160" w:type="dxa"/>
            <w:vMerge w:val="restart"/>
            <w:tcBorders>
              <w:top w:val="single" w:sz="4" w:space="0" w:color="auto"/>
            </w:tcBorders>
            <w:vAlign w:val="center"/>
          </w:tcPr>
          <w:p w:rsidR="001D439A" w:rsidRPr="005D1B21" w:rsidRDefault="00531D93" w:rsidP="00531D93">
            <w:pPr>
              <w:pStyle w:val="PlainText"/>
              <w:rPr>
                <w:rFonts w:asciiTheme="minorHAnsi" w:hAnsiTheme="minorHAnsi" w:cstheme="minorHAnsi"/>
                <w:sz w:val="20"/>
                <w:szCs w:val="20"/>
                <w:lang w:val="en-GB"/>
              </w:rPr>
            </w:pPr>
            <w:r>
              <w:rPr>
                <w:rFonts w:asciiTheme="minorHAnsi" w:hAnsiTheme="minorHAnsi" w:cstheme="minorHAnsi"/>
                <w:sz w:val="20"/>
                <w:szCs w:val="20"/>
                <w:lang w:val="en-GB"/>
              </w:rPr>
              <w:t>Capacity assessment reports and capacity development a</w:t>
            </w:r>
            <w:r w:rsidR="001D439A" w:rsidRPr="005D1B21">
              <w:rPr>
                <w:rFonts w:asciiTheme="minorHAnsi" w:hAnsiTheme="minorHAnsi" w:cstheme="minorHAnsi"/>
                <w:sz w:val="20"/>
                <w:szCs w:val="20"/>
                <w:lang w:val="en-GB"/>
              </w:rPr>
              <w:t>ction plan endorsed by government</w:t>
            </w:r>
          </w:p>
        </w:tc>
        <w:tc>
          <w:tcPr>
            <w:tcW w:w="1260" w:type="dxa"/>
            <w:vMerge w:val="restart"/>
            <w:tcBorders>
              <w:top w:val="single" w:sz="4" w:space="0" w:color="auto"/>
            </w:tcBorders>
            <w:vAlign w:val="center"/>
          </w:tcPr>
          <w:p w:rsidR="001D439A" w:rsidRPr="005D1B21" w:rsidRDefault="00D23BAB" w:rsidP="00D84E3C">
            <w:pPr>
              <w:pStyle w:val="PlainText"/>
              <w:jc w:val="center"/>
              <w:rPr>
                <w:rFonts w:asciiTheme="minorHAnsi" w:hAnsiTheme="minorHAnsi" w:cstheme="minorHAnsi"/>
                <w:sz w:val="20"/>
                <w:szCs w:val="20"/>
                <w:lang w:val="en-GB"/>
              </w:rPr>
            </w:pPr>
            <w:r>
              <w:rPr>
                <w:rFonts w:asciiTheme="minorHAnsi" w:hAnsiTheme="minorHAnsi" w:cstheme="minorHAnsi"/>
                <w:sz w:val="20"/>
                <w:szCs w:val="20"/>
                <w:lang w:val="en-GB"/>
              </w:rPr>
              <w:t>15</w:t>
            </w:r>
            <w:r w:rsidR="001D439A">
              <w:rPr>
                <w:rFonts w:asciiTheme="minorHAnsi" w:hAnsiTheme="minorHAnsi" w:cstheme="minorHAnsi"/>
                <w:sz w:val="20"/>
                <w:szCs w:val="20"/>
                <w:lang w:val="en-GB"/>
              </w:rPr>
              <w:t>,000</w:t>
            </w:r>
          </w:p>
        </w:tc>
        <w:tc>
          <w:tcPr>
            <w:tcW w:w="1440" w:type="dxa"/>
            <w:vMerge w:val="restart"/>
            <w:tcBorders>
              <w:top w:val="single" w:sz="4" w:space="0" w:color="auto"/>
            </w:tcBorders>
            <w:vAlign w:val="center"/>
          </w:tcPr>
          <w:p w:rsidR="001D439A" w:rsidRPr="005D1B21" w:rsidRDefault="001D439A" w:rsidP="00D84E3C">
            <w:pPr>
              <w:pStyle w:val="PlainText"/>
              <w:jc w:val="center"/>
              <w:rPr>
                <w:rFonts w:asciiTheme="minorHAnsi" w:hAnsiTheme="minorHAnsi" w:cstheme="minorHAnsi"/>
                <w:sz w:val="20"/>
                <w:szCs w:val="20"/>
                <w:lang w:val="en-GB"/>
              </w:rPr>
            </w:pPr>
            <w:r>
              <w:rPr>
                <w:rFonts w:asciiTheme="minorHAnsi" w:hAnsiTheme="minorHAnsi" w:cstheme="minorHAnsi"/>
                <w:sz w:val="20"/>
                <w:szCs w:val="20"/>
                <w:lang w:val="en-GB"/>
              </w:rPr>
              <w:t>N/A</w:t>
            </w:r>
          </w:p>
        </w:tc>
        <w:tc>
          <w:tcPr>
            <w:tcW w:w="1350" w:type="dxa"/>
            <w:tcBorders>
              <w:top w:val="single" w:sz="4" w:space="0" w:color="auto"/>
            </w:tcBorders>
            <w:vAlign w:val="center"/>
          </w:tcPr>
          <w:p w:rsidR="001D439A" w:rsidRPr="00817F54" w:rsidRDefault="001D439A" w:rsidP="00D84E3C">
            <w:pPr>
              <w:rPr>
                <w:rFonts w:ascii="Verdana" w:hAnsi="Verdana"/>
                <w:color w:val="000000"/>
                <w:sz w:val="16"/>
                <w:szCs w:val="16"/>
                <w:lang w:val="en-GB"/>
              </w:rPr>
            </w:pPr>
            <w:r w:rsidRPr="00817F54">
              <w:rPr>
                <w:rFonts w:ascii="Verdana" w:hAnsi="Verdana"/>
                <w:color w:val="000000"/>
                <w:sz w:val="16"/>
                <w:szCs w:val="16"/>
                <w:lang w:val="en-GB"/>
              </w:rPr>
              <w:t>Personnel</w:t>
            </w:r>
          </w:p>
        </w:tc>
        <w:tc>
          <w:tcPr>
            <w:tcW w:w="990" w:type="dxa"/>
            <w:tcBorders>
              <w:top w:val="single" w:sz="4" w:space="0" w:color="auto"/>
            </w:tcBorders>
            <w:vAlign w:val="center"/>
          </w:tcPr>
          <w:p w:rsidR="001D439A" w:rsidRPr="005D1B21" w:rsidRDefault="00D23BAB" w:rsidP="00D84E3C">
            <w:pPr>
              <w:pStyle w:val="PlainText"/>
              <w:jc w:val="right"/>
              <w:rPr>
                <w:rFonts w:asciiTheme="minorHAnsi" w:hAnsiTheme="minorHAnsi" w:cstheme="minorHAnsi"/>
                <w:sz w:val="20"/>
                <w:szCs w:val="20"/>
                <w:lang w:val="en-GB"/>
              </w:rPr>
            </w:pPr>
            <w:r>
              <w:rPr>
                <w:rFonts w:asciiTheme="minorHAnsi" w:hAnsiTheme="minorHAnsi" w:cstheme="minorHAnsi"/>
                <w:sz w:val="20"/>
                <w:szCs w:val="20"/>
                <w:lang w:val="en-GB"/>
              </w:rPr>
              <w:t>10</w:t>
            </w:r>
            <w:r w:rsidR="001D439A">
              <w:rPr>
                <w:rFonts w:asciiTheme="minorHAnsi" w:hAnsiTheme="minorHAnsi" w:cstheme="minorHAnsi"/>
                <w:sz w:val="20"/>
                <w:szCs w:val="20"/>
                <w:lang w:val="en-GB"/>
              </w:rPr>
              <w:t>,000</w:t>
            </w:r>
          </w:p>
        </w:tc>
      </w:tr>
      <w:tr w:rsidR="001D439A" w:rsidRPr="005D1B21">
        <w:trPr>
          <w:trHeight w:val="701"/>
        </w:trPr>
        <w:tc>
          <w:tcPr>
            <w:tcW w:w="1969" w:type="dxa"/>
            <w:vMerge/>
          </w:tcPr>
          <w:p w:rsidR="001D439A" w:rsidRPr="005D1B21" w:rsidRDefault="001D439A" w:rsidP="001D439A">
            <w:pPr>
              <w:tabs>
                <w:tab w:val="left" w:pos="515"/>
              </w:tabs>
              <w:rPr>
                <w:rFonts w:cstheme="minorHAnsi"/>
                <w:sz w:val="20"/>
                <w:szCs w:val="20"/>
                <w:lang w:val="en-GB"/>
              </w:rPr>
            </w:pPr>
          </w:p>
        </w:tc>
        <w:tc>
          <w:tcPr>
            <w:tcW w:w="2610" w:type="dxa"/>
            <w:vMerge/>
            <w:vAlign w:val="center"/>
          </w:tcPr>
          <w:p w:rsidR="001D439A" w:rsidRPr="005D1B21" w:rsidRDefault="001D439A" w:rsidP="004609C6">
            <w:pPr>
              <w:tabs>
                <w:tab w:val="left" w:pos="515"/>
              </w:tabs>
              <w:rPr>
                <w:rFonts w:cstheme="minorHAnsi"/>
                <w:sz w:val="20"/>
                <w:szCs w:val="20"/>
                <w:lang w:val="en-GB"/>
              </w:rPr>
            </w:pPr>
          </w:p>
        </w:tc>
        <w:tc>
          <w:tcPr>
            <w:tcW w:w="1350" w:type="dxa"/>
            <w:vMerge/>
            <w:vAlign w:val="center"/>
          </w:tcPr>
          <w:p w:rsidR="001D439A" w:rsidRDefault="001D439A" w:rsidP="004609C6">
            <w:pPr>
              <w:pStyle w:val="PlainText"/>
              <w:rPr>
                <w:rFonts w:asciiTheme="minorHAnsi" w:hAnsiTheme="minorHAnsi" w:cstheme="minorHAnsi"/>
                <w:sz w:val="20"/>
                <w:szCs w:val="20"/>
                <w:lang w:val="en-GB"/>
              </w:rPr>
            </w:pPr>
          </w:p>
        </w:tc>
        <w:tc>
          <w:tcPr>
            <w:tcW w:w="1350" w:type="dxa"/>
            <w:vMerge/>
            <w:vAlign w:val="center"/>
          </w:tcPr>
          <w:p w:rsidR="001D439A" w:rsidRDefault="001D439A" w:rsidP="004609C6">
            <w:pPr>
              <w:pStyle w:val="PlainText"/>
              <w:rPr>
                <w:rFonts w:asciiTheme="minorHAnsi" w:hAnsiTheme="minorHAnsi" w:cstheme="minorHAnsi"/>
                <w:sz w:val="20"/>
                <w:szCs w:val="20"/>
                <w:lang w:val="en-GB"/>
              </w:rPr>
            </w:pPr>
          </w:p>
        </w:tc>
        <w:tc>
          <w:tcPr>
            <w:tcW w:w="2160" w:type="dxa"/>
            <w:vMerge/>
            <w:vAlign w:val="center"/>
          </w:tcPr>
          <w:p w:rsidR="001D439A" w:rsidRPr="005D1B21" w:rsidRDefault="001D439A" w:rsidP="004609C6">
            <w:pPr>
              <w:pStyle w:val="PlainText"/>
              <w:rPr>
                <w:rFonts w:asciiTheme="minorHAnsi" w:hAnsiTheme="minorHAnsi" w:cstheme="minorHAnsi"/>
                <w:sz w:val="20"/>
                <w:szCs w:val="20"/>
                <w:lang w:val="en-GB"/>
              </w:rPr>
            </w:pPr>
          </w:p>
        </w:tc>
        <w:tc>
          <w:tcPr>
            <w:tcW w:w="1260" w:type="dxa"/>
            <w:vMerge/>
            <w:vAlign w:val="center"/>
          </w:tcPr>
          <w:p w:rsidR="001D439A" w:rsidRDefault="001D439A" w:rsidP="00D84E3C">
            <w:pPr>
              <w:pStyle w:val="PlainText"/>
              <w:jc w:val="center"/>
              <w:rPr>
                <w:rFonts w:asciiTheme="minorHAnsi" w:hAnsiTheme="minorHAnsi" w:cstheme="minorHAnsi"/>
                <w:sz w:val="20"/>
                <w:szCs w:val="20"/>
                <w:lang w:val="en-GB"/>
              </w:rPr>
            </w:pPr>
          </w:p>
        </w:tc>
        <w:tc>
          <w:tcPr>
            <w:tcW w:w="1440" w:type="dxa"/>
            <w:vMerge/>
            <w:vAlign w:val="center"/>
          </w:tcPr>
          <w:p w:rsidR="001D439A" w:rsidRDefault="001D439A" w:rsidP="00D84E3C">
            <w:pPr>
              <w:pStyle w:val="PlainText"/>
              <w:jc w:val="center"/>
              <w:rPr>
                <w:rFonts w:asciiTheme="minorHAnsi" w:hAnsiTheme="minorHAnsi" w:cstheme="minorHAnsi"/>
                <w:sz w:val="20"/>
                <w:szCs w:val="20"/>
                <w:lang w:val="en-GB"/>
              </w:rPr>
            </w:pPr>
          </w:p>
        </w:tc>
        <w:tc>
          <w:tcPr>
            <w:tcW w:w="1350" w:type="dxa"/>
            <w:vAlign w:val="center"/>
          </w:tcPr>
          <w:p w:rsidR="001D439A" w:rsidRPr="00817F54" w:rsidRDefault="001D439A" w:rsidP="00D84E3C">
            <w:pPr>
              <w:rPr>
                <w:rFonts w:ascii="Verdana" w:hAnsi="Verdana"/>
                <w:color w:val="000000"/>
                <w:sz w:val="16"/>
                <w:szCs w:val="16"/>
                <w:lang w:val="en-GB"/>
              </w:rPr>
            </w:pPr>
            <w:r w:rsidRPr="00817F54">
              <w:rPr>
                <w:rFonts w:ascii="Verdana" w:hAnsi="Verdana"/>
                <w:color w:val="000000"/>
                <w:sz w:val="16"/>
                <w:szCs w:val="16"/>
                <w:lang w:val="en-GB"/>
              </w:rPr>
              <w:t>Supplies</w:t>
            </w:r>
            <w:r>
              <w:rPr>
                <w:rFonts w:ascii="Verdana" w:hAnsi="Verdana"/>
                <w:color w:val="000000"/>
                <w:sz w:val="16"/>
                <w:szCs w:val="16"/>
                <w:lang w:val="en-GB"/>
              </w:rPr>
              <w:t xml:space="preserve"> etc.</w:t>
            </w:r>
          </w:p>
        </w:tc>
        <w:tc>
          <w:tcPr>
            <w:tcW w:w="990" w:type="dxa"/>
            <w:vAlign w:val="center"/>
          </w:tcPr>
          <w:p w:rsidR="001D439A" w:rsidRPr="005D1B21" w:rsidRDefault="00D23BAB" w:rsidP="00D84E3C">
            <w:pPr>
              <w:pStyle w:val="PlainText"/>
              <w:jc w:val="right"/>
              <w:rPr>
                <w:rFonts w:asciiTheme="minorHAnsi" w:hAnsiTheme="minorHAnsi" w:cstheme="minorHAnsi"/>
                <w:sz w:val="20"/>
                <w:szCs w:val="20"/>
                <w:lang w:val="en-GB"/>
              </w:rPr>
            </w:pPr>
            <w:r>
              <w:rPr>
                <w:rFonts w:asciiTheme="minorHAnsi" w:hAnsiTheme="minorHAnsi" w:cstheme="minorHAnsi"/>
                <w:sz w:val="20"/>
                <w:szCs w:val="20"/>
                <w:lang w:val="en-GB"/>
              </w:rPr>
              <w:t>4</w:t>
            </w:r>
            <w:r w:rsidR="001D439A">
              <w:rPr>
                <w:rFonts w:asciiTheme="minorHAnsi" w:hAnsiTheme="minorHAnsi" w:cstheme="minorHAnsi"/>
                <w:sz w:val="20"/>
                <w:szCs w:val="20"/>
                <w:lang w:val="en-GB"/>
              </w:rPr>
              <w:t>,000</w:t>
            </w:r>
          </w:p>
        </w:tc>
      </w:tr>
      <w:tr w:rsidR="001D439A" w:rsidRPr="005D1B21">
        <w:trPr>
          <w:trHeight w:val="620"/>
        </w:trPr>
        <w:tc>
          <w:tcPr>
            <w:tcW w:w="1969" w:type="dxa"/>
            <w:vMerge/>
          </w:tcPr>
          <w:p w:rsidR="001D439A" w:rsidRPr="005D1B21" w:rsidRDefault="001D439A" w:rsidP="001D439A">
            <w:pPr>
              <w:tabs>
                <w:tab w:val="left" w:pos="515"/>
              </w:tabs>
              <w:rPr>
                <w:rFonts w:cstheme="minorHAnsi"/>
                <w:sz w:val="20"/>
                <w:szCs w:val="20"/>
                <w:lang w:val="en-GB"/>
              </w:rPr>
            </w:pPr>
          </w:p>
        </w:tc>
        <w:tc>
          <w:tcPr>
            <w:tcW w:w="2610" w:type="dxa"/>
            <w:vMerge/>
            <w:vAlign w:val="center"/>
          </w:tcPr>
          <w:p w:rsidR="001D439A" w:rsidRPr="005D1B21" w:rsidRDefault="001D439A" w:rsidP="004609C6">
            <w:pPr>
              <w:tabs>
                <w:tab w:val="left" w:pos="515"/>
              </w:tabs>
              <w:rPr>
                <w:rFonts w:cstheme="minorHAnsi"/>
                <w:sz w:val="20"/>
                <w:szCs w:val="20"/>
                <w:lang w:val="en-GB"/>
              </w:rPr>
            </w:pPr>
          </w:p>
        </w:tc>
        <w:tc>
          <w:tcPr>
            <w:tcW w:w="1350" w:type="dxa"/>
            <w:vMerge/>
            <w:vAlign w:val="center"/>
          </w:tcPr>
          <w:p w:rsidR="001D439A" w:rsidRDefault="001D439A" w:rsidP="004609C6">
            <w:pPr>
              <w:pStyle w:val="PlainText"/>
              <w:rPr>
                <w:rFonts w:asciiTheme="minorHAnsi" w:hAnsiTheme="minorHAnsi" w:cstheme="minorHAnsi"/>
                <w:sz w:val="20"/>
                <w:szCs w:val="20"/>
                <w:lang w:val="en-GB"/>
              </w:rPr>
            </w:pPr>
          </w:p>
        </w:tc>
        <w:tc>
          <w:tcPr>
            <w:tcW w:w="1350" w:type="dxa"/>
            <w:vMerge/>
            <w:vAlign w:val="center"/>
          </w:tcPr>
          <w:p w:rsidR="001D439A" w:rsidRDefault="001D439A" w:rsidP="004609C6">
            <w:pPr>
              <w:pStyle w:val="PlainText"/>
              <w:rPr>
                <w:rFonts w:asciiTheme="minorHAnsi" w:hAnsiTheme="minorHAnsi" w:cstheme="minorHAnsi"/>
                <w:sz w:val="20"/>
                <w:szCs w:val="20"/>
                <w:lang w:val="en-GB"/>
              </w:rPr>
            </w:pPr>
          </w:p>
        </w:tc>
        <w:tc>
          <w:tcPr>
            <w:tcW w:w="2160" w:type="dxa"/>
            <w:vMerge/>
            <w:vAlign w:val="center"/>
          </w:tcPr>
          <w:p w:rsidR="001D439A" w:rsidRPr="005D1B21" w:rsidRDefault="001D439A" w:rsidP="004609C6">
            <w:pPr>
              <w:pStyle w:val="PlainText"/>
              <w:rPr>
                <w:rFonts w:asciiTheme="minorHAnsi" w:hAnsiTheme="minorHAnsi" w:cstheme="minorHAnsi"/>
                <w:sz w:val="20"/>
                <w:szCs w:val="20"/>
                <w:lang w:val="en-GB"/>
              </w:rPr>
            </w:pPr>
          </w:p>
        </w:tc>
        <w:tc>
          <w:tcPr>
            <w:tcW w:w="1260" w:type="dxa"/>
            <w:vMerge/>
            <w:vAlign w:val="center"/>
          </w:tcPr>
          <w:p w:rsidR="001D439A" w:rsidRDefault="001D439A" w:rsidP="00D84E3C">
            <w:pPr>
              <w:pStyle w:val="PlainText"/>
              <w:jc w:val="center"/>
              <w:rPr>
                <w:rFonts w:asciiTheme="minorHAnsi" w:hAnsiTheme="minorHAnsi" w:cstheme="minorHAnsi"/>
                <w:sz w:val="20"/>
                <w:szCs w:val="20"/>
                <w:lang w:val="en-GB"/>
              </w:rPr>
            </w:pPr>
          </w:p>
        </w:tc>
        <w:tc>
          <w:tcPr>
            <w:tcW w:w="1440" w:type="dxa"/>
            <w:vMerge/>
            <w:vAlign w:val="center"/>
          </w:tcPr>
          <w:p w:rsidR="001D439A" w:rsidRDefault="001D439A" w:rsidP="00D84E3C">
            <w:pPr>
              <w:pStyle w:val="PlainText"/>
              <w:jc w:val="center"/>
              <w:rPr>
                <w:rFonts w:asciiTheme="minorHAnsi" w:hAnsiTheme="minorHAnsi" w:cstheme="minorHAnsi"/>
                <w:sz w:val="20"/>
                <w:szCs w:val="20"/>
                <w:lang w:val="en-GB"/>
              </w:rPr>
            </w:pPr>
          </w:p>
        </w:tc>
        <w:tc>
          <w:tcPr>
            <w:tcW w:w="1350" w:type="dxa"/>
            <w:vAlign w:val="center"/>
          </w:tcPr>
          <w:p w:rsidR="001D439A" w:rsidRPr="00817F54" w:rsidRDefault="001D439A" w:rsidP="00D84E3C">
            <w:pPr>
              <w:rPr>
                <w:rFonts w:ascii="Verdana" w:hAnsi="Verdana"/>
                <w:color w:val="000000"/>
                <w:sz w:val="16"/>
                <w:szCs w:val="16"/>
                <w:lang w:val="en-GB"/>
              </w:rPr>
            </w:pPr>
            <w:r w:rsidRPr="00817F54">
              <w:rPr>
                <w:rFonts w:ascii="Verdana" w:hAnsi="Verdana"/>
                <w:color w:val="000000"/>
                <w:sz w:val="16"/>
                <w:szCs w:val="16"/>
                <w:lang w:val="en-GB"/>
              </w:rPr>
              <w:t>Contracts</w:t>
            </w:r>
          </w:p>
        </w:tc>
        <w:tc>
          <w:tcPr>
            <w:tcW w:w="990" w:type="dxa"/>
            <w:vAlign w:val="center"/>
          </w:tcPr>
          <w:p w:rsidR="001D439A" w:rsidRPr="005D1B21" w:rsidRDefault="001D439A" w:rsidP="00D84E3C">
            <w:pPr>
              <w:pStyle w:val="PlainText"/>
              <w:jc w:val="right"/>
              <w:rPr>
                <w:rFonts w:asciiTheme="minorHAnsi" w:hAnsiTheme="minorHAnsi" w:cstheme="minorHAnsi"/>
                <w:sz w:val="20"/>
                <w:szCs w:val="20"/>
                <w:lang w:val="en-GB"/>
              </w:rPr>
            </w:pPr>
            <w:r>
              <w:rPr>
                <w:rFonts w:asciiTheme="minorHAnsi" w:hAnsiTheme="minorHAnsi" w:cstheme="minorHAnsi"/>
                <w:sz w:val="20"/>
                <w:szCs w:val="20"/>
                <w:lang w:val="en-GB"/>
              </w:rPr>
              <w:t>0</w:t>
            </w:r>
          </w:p>
        </w:tc>
      </w:tr>
      <w:tr w:rsidR="001D439A" w:rsidRPr="005D1B21">
        <w:trPr>
          <w:trHeight w:val="246"/>
        </w:trPr>
        <w:tc>
          <w:tcPr>
            <w:tcW w:w="1969" w:type="dxa"/>
            <w:vMerge/>
          </w:tcPr>
          <w:p w:rsidR="001D439A" w:rsidRPr="005D1B21" w:rsidRDefault="001D439A" w:rsidP="001D439A">
            <w:pPr>
              <w:tabs>
                <w:tab w:val="left" w:pos="515"/>
              </w:tabs>
              <w:rPr>
                <w:rFonts w:cstheme="minorHAnsi"/>
                <w:sz w:val="20"/>
                <w:szCs w:val="20"/>
                <w:lang w:val="en-GB"/>
              </w:rPr>
            </w:pPr>
          </w:p>
        </w:tc>
        <w:tc>
          <w:tcPr>
            <w:tcW w:w="2610" w:type="dxa"/>
            <w:vMerge/>
            <w:vAlign w:val="center"/>
          </w:tcPr>
          <w:p w:rsidR="001D439A" w:rsidRPr="005D1B21" w:rsidRDefault="001D439A" w:rsidP="004609C6">
            <w:pPr>
              <w:tabs>
                <w:tab w:val="left" w:pos="515"/>
              </w:tabs>
              <w:rPr>
                <w:rFonts w:cstheme="minorHAnsi"/>
                <w:sz w:val="20"/>
                <w:szCs w:val="20"/>
                <w:lang w:val="en-GB"/>
              </w:rPr>
            </w:pPr>
          </w:p>
        </w:tc>
        <w:tc>
          <w:tcPr>
            <w:tcW w:w="1350" w:type="dxa"/>
            <w:vMerge/>
            <w:vAlign w:val="center"/>
          </w:tcPr>
          <w:p w:rsidR="001D439A" w:rsidRDefault="001D439A" w:rsidP="004609C6">
            <w:pPr>
              <w:pStyle w:val="PlainText"/>
              <w:rPr>
                <w:rFonts w:asciiTheme="minorHAnsi" w:hAnsiTheme="minorHAnsi" w:cstheme="minorHAnsi"/>
                <w:sz w:val="20"/>
                <w:szCs w:val="20"/>
                <w:lang w:val="en-GB"/>
              </w:rPr>
            </w:pPr>
          </w:p>
        </w:tc>
        <w:tc>
          <w:tcPr>
            <w:tcW w:w="1350" w:type="dxa"/>
            <w:vMerge/>
            <w:vAlign w:val="center"/>
          </w:tcPr>
          <w:p w:rsidR="001D439A" w:rsidRDefault="001D439A" w:rsidP="004609C6">
            <w:pPr>
              <w:pStyle w:val="PlainText"/>
              <w:rPr>
                <w:rFonts w:asciiTheme="minorHAnsi" w:hAnsiTheme="minorHAnsi" w:cstheme="minorHAnsi"/>
                <w:sz w:val="20"/>
                <w:szCs w:val="20"/>
                <w:lang w:val="en-GB"/>
              </w:rPr>
            </w:pPr>
          </w:p>
        </w:tc>
        <w:tc>
          <w:tcPr>
            <w:tcW w:w="2160" w:type="dxa"/>
            <w:vMerge/>
            <w:vAlign w:val="center"/>
          </w:tcPr>
          <w:p w:rsidR="001D439A" w:rsidRPr="005D1B21" w:rsidRDefault="001D439A" w:rsidP="004609C6">
            <w:pPr>
              <w:pStyle w:val="PlainText"/>
              <w:rPr>
                <w:rFonts w:asciiTheme="minorHAnsi" w:hAnsiTheme="minorHAnsi" w:cstheme="minorHAnsi"/>
                <w:sz w:val="20"/>
                <w:szCs w:val="20"/>
                <w:lang w:val="en-GB"/>
              </w:rPr>
            </w:pPr>
          </w:p>
        </w:tc>
        <w:tc>
          <w:tcPr>
            <w:tcW w:w="1260" w:type="dxa"/>
            <w:vMerge/>
            <w:vAlign w:val="center"/>
          </w:tcPr>
          <w:p w:rsidR="001D439A" w:rsidRDefault="001D439A" w:rsidP="00D84E3C">
            <w:pPr>
              <w:pStyle w:val="PlainText"/>
              <w:jc w:val="center"/>
              <w:rPr>
                <w:rFonts w:asciiTheme="minorHAnsi" w:hAnsiTheme="minorHAnsi" w:cstheme="minorHAnsi"/>
                <w:sz w:val="20"/>
                <w:szCs w:val="20"/>
                <w:lang w:val="en-GB"/>
              </w:rPr>
            </w:pPr>
          </w:p>
        </w:tc>
        <w:tc>
          <w:tcPr>
            <w:tcW w:w="1440" w:type="dxa"/>
            <w:vMerge/>
            <w:vAlign w:val="center"/>
          </w:tcPr>
          <w:p w:rsidR="001D439A" w:rsidRDefault="001D439A" w:rsidP="00D84E3C">
            <w:pPr>
              <w:pStyle w:val="PlainText"/>
              <w:jc w:val="center"/>
              <w:rPr>
                <w:rFonts w:asciiTheme="minorHAnsi" w:hAnsiTheme="minorHAnsi" w:cstheme="minorHAnsi"/>
                <w:sz w:val="20"/>
                <w:szCs w:val="20"/>
                <w:lang w:val="en-GB"/>
              </w:rPr>
            </w:pPr>
          </w:p>
        </w:tc>
        <w:tc>
          <w:tcPr>
            <w:tcW w:w="1350" w:type="dxa"/>
            <w:vAlign w:val="center"/>
          </w:tcPr>
          <w:p w:rsidR="001D439A" w:rsidRPr="00817F54" w:rsidRDefault="001D439A" w:rsidP="00D84E3C">
            <w:pPr>
              <w:rPr>
                <w:rFonts w:ascii="Verdana" w:hAnsi="Verdana"/>
                <w:color w:val="000000"/>
                <w:sz w:val="16"/>
                <w:szCs w:val="16"/>
                <w:lang w:val="en-GB"/>
              </w:rPr>
            </w:pPr>
            <w:r w:rsidRPr="00817F54">
              <w:rPr>
                <w:rFonts w:ascii="Verdana" w:hAnsi="Verdana"/>
                <w:color w:val="000000"/>
                <w:sz w:val="16"/>
                <w:szCs w:val="16"/>
                <w:lang w:val="en-GB"/>
              </w:rPr>
              <w:t>Other direct costs</w:t>
            </w:r>
          </w:p>
        </w:tc>
        <w:tc>
          <w:tcPr>
            <w:tcW w:w="990" w:type="dxa"/>
            <w:vAlign w:val="center"/>
          </w:tcPr>
          <w:p w:rsidR="001D439A" w:rsidRPr="005D1B21" w:rsidRDefault="00D23BAB" w:rsidP="00D84E3C">
            <w:pPr>
              <w:pStyle w:val="PlainText"/>
              <w:jc w:val="right"/>
              <w:rPr>
                <w:rFonts w:asciiTheme="minorHAnsi" w:hAnsiTheme="minorHAnsi" w:cstheme="minorHAnsi"/>
                <w:sz w:val="20"/>
                <w:szCs w:val="20"/>
                <w:lang w:val="en-GB"/>
              </w:rPr>
            </w:pPr>
            <w:r>
              <w:rPr>
                <w:rFonts w:asciiTheme="minorHAnsi" w:hAnsiTheme="minorHAnsi" w:cstheme="minorHAnsi"/>
                <w:sz w:val="20"/>
                <w:szCs w:val="20"/>
                <w:lang w:val="en-GB"/>
              </w:rPr>
              <w:t>1,000</w:t>
            </w:r>
          </w:p>
        </w:tc>
      </w:tr>
      <w:tr w:rsidR="00D23BAB" w:rsidRPr="005D1B21">
        <w:trPr>
          <w:trHeight w:val="495"/>
        </w:trPr>
        <w:tc>
          <w:tcPr>
            <w:tcW w:w="1969" w:type="dxa"/>
            <w:vMerge w:val="restart"/>
            <w:vAlign w:val="center"/>
          </w:tcPr>
          <w:p w:rsidR="00D23BAB" w:rsidRPr="000815D8" w:rsidRDefault="00531D93" w:rsidP="00531D93">
            <w:pPr>
              <w:rPr>
                <w:sz w:val="20"/>
                <w:szCs w:val="20"/>
              </w:rPr>
            </w:pPr>
            <w:r>
              <w:rPr>
                <w:rFonts w:cstheme="minorHAnsi"/>
                <w:sz w:val="20"/>
                <w:szCs w:val="20"/>
                <w:lang w:val="en-US"/>
              </w:rPr>
              <w:t>Initial</w:t>
            </w:r>
            <w:r w:rsidR="00D23BAB">
              <w:rPr>
                <w:rFonts w:cstheme="minorHAnsi"/>
                <w:sz w:val="20"/>
                <w:szCs w:val="20"/>
                <w:lang w:val="en-US"/>
              </w:rPr>
              <w:t xml:space="preserve"> capacity for </w:t>
            </w:r>
            <w:r w:rsidR="00D23BAB" w:rsidRPr="007D1B1D">
              <w:rPr>
                <w:sz w:val="20"/>
                <w:szCs w:val="20"/>
              </w:rPr>
              <w:t>implementation of measures t</w:t>
            </w:r>
            <w:r w:rsidR="00D23BAB">
              <w:rPr>
                <w:sz w:val="20"/>
                <w:szCs w:val="20"/>
              </w:rPr>
              <w:t>o mitigate corruption risk and</w:t>
            </w:r>
            <w:r w:rsidR="00D23BAB" w:rsidRPr="007D1B1D">
              <w:rPr>
                <w:sz w:val="20"/>
                <w:szCs w:val="20"/>
              </w:rPr>
              <w:t xml:space="preserve"> address </w:t>
            </w:r>
            <w:r w:rsidR="00D23BAB">
              <w:rPr>
                <w:sz w:val="20"/>
                <w:szCs w:val="20"/>
              </w:rPr>
              <w:t xml:space="preserve">social </w:t>
            </w:r>
            <w:r w:rsidR="00D23BAB" w:rsidRPr="007D1B1D">
              <w:rPr>
                <w:sz w:val="20"/>
                <w:szCs w:val="20"/>
              </w:rPr>
              <w:t>impacts</w:t>
            </w:r>
          </w:p>
        </w:tc>
        <w:tc>
          <w:tcPr>
            <w:tcW w:w="2610" w:type="dxa"/>
            <w:vMerge w:val="restart"/>
            <w:vAlign w:val="center"/>
          </w:tcPr>
          <w:p w:rsidR="00D23BAB" w:rsidRPr="005D1B21" w:rsidRDefault="00531D93" w:rsidP="00531D93">
            <w:pPr>
              <w:pStyle w:val="PlainText"/>
              <w:rPr>
                <w:rFonts w:asciiTheme="minorHAnsi" w:hAnsiTheme="minorHAnsi" w:cstheme="minorHAnsi"/>
                <w:sz w:val="20"/>
                <w:szCs w:val="20"/>
                <w:lang w:val="en-GB"/>
              </w:rPr>
            </w:pPr>
            <w:r>
              <w:rPr>
                <w:rFonts w:asciiTheme="minorHAnsi" w:hAnsiTheme="minorHAnsi" w:cstheme="minorHAnsi"/>
                <w:sz w:val="20"/>
                <w:szCs w:val="20"/>
                <w:lang w:val="en-GB"/>
              </w:rPr>
              <w:t>Priority measures for capacity development identified in CD plan delivered</w:t>
            </w:r>
          </w:p>
        </w:tc>
        <w:tc>
          <w:tcPr>
            <w:tcW w:w="1350" w:type="dxa"/>
            <w:vMerge w:val="restart"/>
            <w:vAlign w:val="center"/>
          </w:tcPr>
          <w:p w:rsidR="00D23BAB" w:rsidRPr="005D1B21" w:rsidRDefault="00D23BAB" w:rsidP="00D23BAB">
            <w:pPr>
              <w:pStyle w:val="PlainText"/>
              <w:rPr>
                <w:rFonts w:asciiTheme="minorHAnsi" w:hAnsiTheme="minorHAnsi" w:cstheme="minorHAnsi"/>
                <w:sz w:val="20"/>
                <w:szCs w:val="20"/>
                <w:lang w:val="en-GB"/>
              </w:rPr>
            </w:pPr>
            <w:r>
              <w:rPr>
                <w:rFonts w:asciiTheme="minorHAnsi" w:hAnsiTheme="minorHAnsi" w:cstheme="minorHAnsi"/>
                <w:sz w:val="20"/>
                <w:szCs w:val="20"/>
                <w:lang w:val="en-GB"/>
              </w:rPr>
              <w:t>Priority measures implemented by end of February, 2013</w:t>
            </w:r>
          </w:p>
        </w:tc>
        <w:tc>
          <w:tcPr>
            <w:tcW w:w="1350" w:type="dxa"/>
            <w:vMerge w:val="restart"/>
            <w:vAlign w:val="center"/>
          </w:tcPr>
          <w:p w:rsidR="00D23BAB" w:rsidRPr="005D1B21" w:rsidRDefault="00D23BAB" w:rsidP="00D23BAB">
            <w:pPr>
              <w:pStyle w:val="PlainText"/>
              <w:rPr>
                <w:rFonts w:asciiTheme="minorHAnsi" w:hAnsiTheme="minorHAnsi" w:cstheme="minorHAnsi"/>
                <w:sz w:val="20"/>
                <w:szCs w:val="20"/>
                <w:lang w:val="en-GB"/>
              </w:rPr>
            </w:pPr>
            <w:r>
              <w:rPr>
                <w:rFonts w:asciiTheme="minorHAnsi" w:hAnsiTheme="minorHAnsi" w:cstheme="minorHAnsi"/>
                <w:sz w:val="20"/>
                <w:szCs w:val="20"/>
                <w:lang w:val="en-GB"/>
              </w:rPr>
              <w:t>DoF</w:t>
            </w:r>
          </w:p>
        </w:tc>
        <w:tc>
          <w:tcPr>
            <w:tcW w:w="2160" w:type="dxa"/>
            <w:vMerge w:val="restart"/>
            <w:vAlign w:val="center"/>
          </w:tcPr>
          <w:p w:rsidR="00D23BAB" w:rsidRPr="005D1B21" w:rsidRDefault="00531D93" w:rsidP="00531D93">
            <w:pPr>
              <w:pStyle w:val="PlainText"/>
              <w:rPr>
                <w:rFonts w:asciiTheme="minorHAnsi" w:hAnsiTheme="minorHAnsi" w:cstheme="minorHAnsi"/>
                <w:sz w:val="20"/>
                <w:szCs w:val="20"/>
                <w:lang w:val="en-GB"/>
              </w:rPr>
            </w:pPr>
            <w:r>
              <w:rPr>
                <w:rFonts w:asciiTheme="minorHAnsi" w:hAnsiTheme="minorHAnsi" w:cstheme="minorHAnsi"/>
                <w:sz w:val="20"/>
                <w:szCs w:val="20"/>
                <w:lang w:val="en-GB"/>
              </w:rPr>
              <w:t>Change in indicators of capacity</w:t>
            </w:r>
          </w:p>
        </w:tc>
        <w:tc>
          <w:tcPr>
            <w:tcW w:w="1260" w:type="dxa"/>
            <w:vMerge w:val="restart"/>
            <w:vAlign w:val="center"/>
          </w:tcPr>
          <w:p w:rsidR="00D23BAB" w:rsidRDefault="00D23BAB" w:rsidP="00D84E3C">
            <w:pPr>
              <w:pStyle w:val="PlainText"/>
              <w:jc w:val="center"/>
              <w:rPr>
                <w:rFonts w:asciiTheme="minorHAnsi" w:hAnsiTheme="minorHAnsi" w:cstheme="minorHAnsi"/>
                <w:sz w:val="20"/>
                <w:szCs w:val="20"/>
                <w:lang w:val="en-GB"/>
              </w:rPr>
            </w:pPr>
            <w:r>
              <w:rPr>
                <w:rFonts w:asciiTheme="minorHAnsi" w:hAnsiTheme="minorHAnsi" w:cstheme="minorHAnsi"/>
                <w:sz w:val="20"/>
                <w:szCs w:val="20"/>
                <w:lang w:val="en-GB"/>
              </w:rPr>
              <w:t>45,000</w:t>
            </w:r>
          </w:p>
        </w:tc>
        <w:tc>
          <w:tcPr>
            <w:tcW w:w="1440" w:type="dxa"/>
            <w:vMerge w:val="restart"/>
            <w:vAlign w:val="center"/>
          </w:tcPr>
          <w:p w:rsidR="00D23BAB" w:rsidRPr="005D1B21" w:rsidRDefault="00D23BAB" w:rsidP="00D84E3C">
            <w:pPr>
              <w:pStyle w:val="PlainText"/>
              <w:jc w:val="center"/>
              <w:rPr>
                <w:rFonts w:asciiTheme="minorHAnsi" w:hAnsiTheme="minorHAnsi" w:cstheme="minorHAnsi"/>
                <w:sz w:val="20"/>
                <w:szCs w:val="20"/>
                <w:lang w:val="en-GB"/>
              </w:rPr>
            </w:pPr>
          </w:p>
        </w:tc>
        <w:tc>
          <w:tcPr>
            <w:tcW w:w="1350" w:type="dxa"/>
            <w:vAlign w:val="center"/>
          </w:tcPr>
          <w:p w:rsidR="00D23BAB" w:rsidRPr="00817F54" w:rsidRDefault="00D23BAB" w:rsidP="004609C6">
            <w:pPr>
              <w:rPr>
                <w:rFonts w:ascii="Verdana" w:hAnsi="Verdana"/>
                <w:color w:val="000000"/>
                <w:sz w:val="16"/>
                <w:szCs w:val="16"/>
                <w:lang w:val="en-GB"/>
              </w:rPr>
            </w:pPr>
            <w:r w:rsidRPr="00817F54">
              <w:rPr>
                <w:rFonts w:ascii="Verdana" w:hAnsi="Verdana"/>
                <w:color w:val="000000"/>
                <w:sz w:val="16"/>
                <w:szCs w:val="16"/>
                <w:lang w:val="en-GB"/>
              </w:rPr>
              <w:t>Personnel</w:t>
            </w:r>
          </w:p>
        </w:tc>
        <w:tc>
          <w:tcPr>
            <w:tcW w:w="990" w:type="dxa"/>
            <w:vAlign w:val="center"/>
          </w:tcPr>
          <w:p w:rsidR="00D23BAB" w:rsidRPr="005D1B21" w:rsidRDefault="00D23BAB" w:rsidP="00FD357F">
            <w:pPr>
              <w:pStyle w:val="PlainText"/>
              <w:jc w:val="right"/>
              <w:rPr>
                <w:rFonts w:asciiTheme="minorHAnsi" w:hAnsiTheme="minorHAnsi" w:cstheme="minorHAnsi"/>
                <w:sz w:val="20"/>
                <w:szCs w:val="20"/>
                <w:lang w:val="en-GB"/>
              </w:rPr>
            </w:pPr>
            <w:r>
              <w:rPr>
                <w:rFonts w:asciiTheme="minorHAnsi" w:hAnsiTheme="minorHAnsi" w:cstheme="minorHAnsi"/>
                <w:sz w:val="20"/>
                <w:szCs w:val="20"/>
                <w:lang w:val="en-GB"/>
              </w:rPr>
              <w:t>2</w:t>
            </w:r>
            <w:r w:rsidR="00FD357F">
              <w:rPr>
                <w:rFonts w:asciiTheme="minorHAnsi" w:hAnsiTheme="minorHAnsi" w:cstheme="minorHAnsi"/>
                <w:sz w:val="20"/>
                <w:szCs w:val="20"/>
                <w:lang w:val="en-GB"/>
              </w:rPr>
              <w:t>0</w:t>
            </w:r>
            <w:r>
              <w:rPr>
                <w:rFonts w:asciiTheme="minorHAnsi" w:hAnsiTheme="minorHAnsi" w:cstheme="minorHAnsi"/>
                <w:sz w:val="20"/>
                <w:szCs w:val="20"/>
                <w:lang w:val="en-GB"/>
              </w:rPr>
              <w:t>,000</w:t>
            </w:r>
          </w:p>
        </w:tc>
      </w:tr>
      <w:tr w:rsidR="00D23BAB" w:rsidRPr="005D1B21">
        <w:trPr>
          <w:trHeight w:val="492"/>
        </w:trPr>
        <w:tc>
          <w:tcPr>
            <w:tcW w:w="1969" w:type="dxa"/>
            <w:vMerge/>
          </w:tcPr>
          <w:p w:rsidR="00D23BAB" w:rsidRPr="000815D8" w:rsidRDefault="00D23BAB" w:rsidP="00D23BAB">
            <w:pPr>
              <w:rPr>
                <w:rFonts w:cstheme="minorHAnsi"/>
                <w:sz w:val="20"/>
                <w:szCs w:val="20"/>
                <w:lang w:val="en-US"/>
              </w:rPr>
            </w:pPr>
          </w:p>
        </w:tc>
        <w:tc>
          <w:tcPr>
            <w:tcW w:w="2610" w:type="dxa"/>
            <w:vMerge/>
          </w:tcPr>
          <w:p w:rsidR="00D23BAB" w:rsidRPr="005D1B21" w:rsidRDefault="00D23BAB" w:rsidP="006E3FA3">
            <w:pPr>
              <w:pStyle w:val="PlainText"/>
              <w:rPr>
                <w:rFonts w:asciiTheme="minorHAnsi" w:hAnsiTheme="minorHAnsi" w:cstheme="minorHAnsi"/>
                <w:sz w:val="20"/>
                <w:szCs w:val="20"/>
                <w:lang w:val="en-GB"/>
              </w:rPr>
            </w:pPr>
          </w:p>
        </w:tc>
        <w:tc>
          <w:tcPr>
            <w:tcW w:w="1350" w:type="dxa"/>
            <w:vMerge/>
          </w:tcPr>
          <w:p w:rsidR="00D23BAB" w:rsidRDefault="00D23BAB" w:rsidP="00D23BAB">
            <w:pPr>
              <w:pStyle w:val="PlainText"/>
              <w:rPr>
                <w:rFonts w:asciiTheme="minorHAnsi" w:hAnsiTheme="minorHAnsi" w:cstheme="minorHAnsi"/>
                <w:sz w:val="20"/>
                <w:szCs w:val="20"/>
                <w:lang w:val="en-GB"/>
              </w:rPr>
            </w:pPr>
          </w:p>
        </w:tc>
        <w:tc>
          <w:tcPr>
            <w:tcW w:w="1350" w:type="dxa"/>
            <w:vMerge/>
          </w:tcPr>
          <w:p w:rsidR="00D23BAB" w:rsidRDefault="00D23BAB" w:rsidP="006E3FA3">
            <w:pPr>
              <w:pStyle w:val="PlainText"/>
              <w:rPr>
                <w:rFonts w:asciiTheme="minorHAnsi" w:hAnsiTheme="minorHAnsi" w:cstheme="minorHAnsi"/>
                <w:sz w:val="20"/>
                <w:szCs w:val="20"/>
                <w:lang w:val="en-GB"/>
              </w:rPr>
            </w:pPr>
          </w:p>
        </w:tc>
        <w:tc>
          <w:tcPr>
            <w:tcW w:w="2160" w:type="dxa"/>
            <w:vMerge/>
          </w:tcPr>
          <w:p w:rsidR="00D23BAB" w:rsidRPr="005D1B21" w:rsidRDefault="00D23BAB" w:rsidP="006E3FA3">
            <w:pPr>
              <w:pStyle w:val="PlainText"/>
              <w:rPr>
                <w:rFonts w:asciiTheme="minorHAnsi" w:hAnsiTheme="minorHAnsi" w:cstheme="minorHAnsi"/>
                <w:sz w:val="20"/>
                <w:szCs w:val="20"/>
                <w:lang w:val="en-GB"/>
              </w:rPr>
            </w:pPr>
          </w:p>
        </w:tc>
        <w:tc>
          <w:tcPr>
            <w:tcW w:w="1260" w:type="dxa"/>
            <w:vMerge/>
            <w:vAlign w:val="center"/>
          </w:tcPr>
          <w:p w:rsidR="00D23BAB" w:rsidRDefault="00D23BAB" w:rsidP="00D84E3C">
            <w:pPr>
              <w:pStyle w:val="PlainText"/>
              <w:jc w:val="center"/>
              <w:rPr>
                <w:rFonts w:asciiTheme="minorHAnsi" w:hAnsiTheme="minorHAnsi" w:cstheme="minorHAnsi"/>
                <w:sz w:val="20"/>
                <w:szCs w:val="20"/>
                <w:lang w:val="en-GB"/>
              </w:rPr>
            </w:pPr>
          </w:p>
        </w:tc>
        <w:tc>
          <w:tcPr>
            <w:tcW w:w="1440" w:type="dxa"/>
            <w:vMerge/>
            <w:vAlign w:val="center"/>
          </w:tcPr>
          <w:p w:rsidR="00D23BAB" w:rsidRPr="005D1B21" w:rsidRDefault="00D23BAB" w:rsidP="00D84E3C">
            <w:pPr>
              <w:pStyle w:val="PlainText"/>
              <w:jc w:val="center"/>
              <w:rPr>
                <w:rFonts w:asciiTheme="minorHAnsi" w:hAnsiTheme="minorHAnsi" w:cstheme="minorHAnsi"/>
                <w:sz w:val="20"/>
                <w:szCs w:val="20"/>
                <w:lang w:val="en-GB"/>
              </w:rPr>
            </w:pPr>
          </w:p>
        </w:tc>
        <w:tc>
          <w:tcPr>
            <w:tcW w:w="1350" w:type="dxa"/>
            <w:vAlign w:val="center"/>
          </w:tcPr>
          <w:p w:rsidR="00D23BAB" w:rsidRPr="00817F54" w:rsidRDefault="00D23BAB" w:rsidP="004609C6">
            <w:pPr>
              <w:rPr>
                <w:rFonts w:ascii="Verdana" w:hAnsi="Verdana"/>
                <w:color w:val="000000"/>
                <w:sz w:val="16"/>
                <w:szCs w:val="16"/>
                <w:lang w:val="en-GB"/>
              </w:rPr>
            </w:pPr>
            <w:r w:rsidRPr="00817F54">
              <w:rPr>
                <w:rFonts w:ascii="Verdana" w:hAnsi="Verdana"/>
                <w:color w:val="000000"/>
                <w:sz w:val="16"/>
                <w:szCs w:val="16"/>
                <w:lang w:val="en-GB"/>
              </w:rPr>
              <w:t>Supplies</w:t>
            </w:r>
            <w:r>
              <w:rPr>
                <w:rFonts w:ascii="Verdana" w:hAnsi="Verdana"/>
                <w:color w:val="000000"/>
                <w:sz w:val="16"/>
                <w:szCs w:val="16"/>
                <w:lang w:val="en-GB"/>
              </w:rPr>
              <w:t xml:space="preserve"> etc.</w:t>
            </w:r>
          </w:p>
        </w:tc>
        <w:tc>
          <w:tcPr>
            <w:tcW w:w="990" w:type="dxa"/>
            <w:vAlign w:val="center"/>
          </w:tcPr>
          <w:p w:rsidR="00D23BAB" w:rsidRPr="005D1B21" w:rsidRDefault="00D23BAB" w:rsidP="00D23BAB">
            <w:pPr>
              <w:pStyle w:val="PlainText"/>
              <w:jc w:val="right"/>
              <w:rPr>
                <w:rFonts w:asciiTheme="minorHAnsi" w:hAnsiTheme="minorHAnsi" w:cstheme="minorHAnsi"/>
                <w:sz w:val="20"/>
                <w:szCs w:val="20"/>
                <w:lang w:val="en-GB"/>
              </w:rPr>
            </w:pPr>
            <w:r>
              <w:rPr>
                <w:rFonts w:asciiTheme="minorHAnsi" w:hAnsiTheme="minorHAnsi" w:cstheme="minorHAnsi"/>
                <w:sz w:val="20"/>
                <w:szCs w:val="20"/>
                <w:lang w:val="en-GB"/>
              </w:rPr>
              <w:t>8,000</w:t>
            </w:r>
          </w:p>
        </w:tc>
      </w:tr>
      <w:tr w:rsidR="00D23BAB" w:rsidRPr="005D1B21">
        <w:trPr>
          <w:trHeight w:val="492"/>
        </w:trPr>
        <w:tc>
          <w:tcPr>
            <w:tcW w:w="1969" w:type="dxa"/>
            <w:vMerge/>
          </w:tcPr>
          <w:p w:rsidR="00D23BAB" w:rsidRPr="000815D8" w:rsidRDefault="00D23BAB" w:rsidP="00D23BAB">
            <w:pPr>
              <w:rPr>
                <w:rFonts w:cstheme="minorHAnsi"/>
                <w:sz w:val="20"/>
                <w:szCs w:val="20"/>
                <w:lang w:val="en-US"/>
              </w:rPr>
            </w:pPr>
          </w:p>
        </w:tc>
        <w:tc>
          <w:tcPr>
            <w:tcW w:w="2610" w:type="dxa"/>
            <w:vMerge/>
          </w:tcPr>
          <w:p w:rsidR="00D23BAB" w:rsidRPr="005D1B21" w:rsidRDefault="00D23BAB" w:rsidP="006E3FA3">
            <w:pPr>
              <w:pStyle w:val="PlainText"/>
              <w:rPr>
                <w:rFonts w:asciiTheme="minorHAnsi" w:hAnsiTheme="minorHAnsi" w:cstheme="minorHAnsi"/>
                <w:sz w:val="20"/>
                <w:szCs w:val="20"/>
                <w:lang w:val="en-GB"/>
              </w:rPr>
            </w:pPr>
          </w:p>
        </w:tc>
        <w:tc>
          <w:tcPr>
            <w:tcW w:w="1350" w:type="dxa"/>
            <w:vMerge/>
          </w:tcPr>
          <w:p w:rsidR="00D23BAB" w:rsidRDefault="00D23BAB" w:rsidP="00D23BAB">
            <w:pPr>
              <w:pStyle w:val="PlainText"/>
              <w:rPr>
                <w:rFonts w:asciiTheme="minorHAnsi" w:hAnsiTheme="minorHAnsi" w:cstheme="minorHAnsi"/>
                <w:sz w:val="20"/>
                <w:szCs w:val="20"/>
                <w:lang w:val="en-GB"/>
              </w:rPr>
            </w:pPr>
          </w:p>
        </w:tc>
        <w:tc>
          <w:tcPr>
            <w:tcW w:w="1350" w:type="dxa"/>
            <w:vMerge/>
          </w:tcPr>
          <w:p w:rsidR="00D23BAB" w:rsidRDefault="00D23BAB" w:rsidP="006E3FA3">
            <w:pPr>
              <w:pStyle w:val="PlainText"/>
              <w:rPr>
                <w:rFonts w:asciiTheme="minorHAnsi" w:hAnsiTheme="minorHAnsi" w:cstheme="minorHAnsi"/>
                <w:sz w:val="20"/>
                <w:szCs w:val="20"/>
                <w:lang w:val="en-GB"/>
              </w:rPr>
            </w:pPr>
          </w:p>
        </w:tc>
        <w:tc>
          <w:tcPr>
            <w:tcW w:w="2160" w:type="dxa"/>
            <w:vMerge/>
          </w:tcPr>
          <w:p w:rsidR="00D23BAB" w:rsidRPr="005D1B21" w:rsidRDefault="00D23BAB" w:rsidP="006E3FA3">
            <w:pPr>
              <w:pStyle w:val="PlainText"/>
              <w:rPr>
                <w:rFonts w:asciiTheme="minorHAnsi" w:hAnsiTheme="minorHAnsi" w:cstheme="minorHAnsi"/>
                <w:sz w:val="20"/>
                <w:szCs w:val="20"/>
                <w:lang w:val="en-GB"/>
              </w:rPr>
            </w:pPr>
          </w:p>
        </w:tc>
        <w:tc>
          <w:tcPr>
            <w:tcW w:w="1260" w:type="dxa"/>
            <w:vMerge/>
            <w:vAlign w:val="center"/>
          </w:tcPr>
          <w:p w:rsidR="00D23BAB" w:rsidRDefault="00D23BAB" w:rsidP="00D84E3C">
            <w:pPr>
              <w:pStyle w:val="PlainText"/>
              <w:jc w:val="center"/>
              <w:rPr>
                <w:rFonts w:asciiTheme="minorHAnsi" w:hAnsiTheme="minorHAnsi" w:cstheme="minorHAnsi"/>
                <w:sz w:val="20"/>
                <w:szCs w:val="20"/>
                <w:lang w:val="en-GB"/>
              </w:rPr>
            </w:pPr>
          </w:p>
        </w:tc>
        <w:tc>
          <w:tcPr>
            <w:tcW w:w="1440" w:type="dxa"/>
            <w:vMerge/>
            <w:vAlign w:val="center"/>
          </w:tcPr>
          <w:p w:rsidR="00D23BAB" w:rsidRPr="005D1B21" w:rsidRDefault="00D23BAB" w:rsidP="00D84E3C">
            <w:pPr>
              <w:pStyle w:val="PlainText"/>
              <w:jc w:val="center"/>
              <w:rPr>
                <w:rFonts w:asciiTheme="minorHAnsi" w:hAnsiTheme="minorHAnsi" w:cstheme="minorHAnsi"/>
                <w:sz w:val="20"/>
                <w:szCs w:val="20"/>
                <w:lang w:val="en-GB"/>
              </w:rPr>
            </w:pPr>
          </w:p>
        </w:tc>
        <w:tc>
          <w:tcPr>
            <w:tcW w:w="1350" w:type="dxa"/>
            <w:vAlign w:val="center"/>
          </w:tcPr>
          <w:p w:rsidR="00D23BAB" w:rsidRPr="00817F54" w:rsidRDefault="00D23BAB" w:rsidP="004609C6">
            <w:pPr>
              <w:rPr>
                <w:rFonts w:ascii="Verdana" w:hAnsi="Verdana"/>
                <w:color w:val="000000"/>
                <w:sz w:val="16"/>
                <w:szCs w:val="16"/>
                <w:lang w:val="en-GB"/>
              </w:rPr>
            </w:pPr>
            <w:r w:rsidRPr="00817F54">
              <w:rPr>
                <w:rFonts w:ascii="Verdana" w:hAnsi="Verdana"/>
                <w:color w:val="000000"/>
                <w:sz w:val="16"/>
                <w:szCs w:val="16"/>
                <w:lang w:val="en-GB"/>
              </w:rPr>
              <w:t>Contracts</w:t>
            </w:r>
          </w:p>
        </w:tc>
        <w:tc>
          <w:tcPr>
            <w:tcW w:w="990" w:type="dxa"/>
            <w:vAlign w:val="center"/>
          </w:tcPr>
          <w:p w:rsidR="00D23BAB" w:rsidRPr="005D1B21" w:rsidRDefault="00D23BAB" w:rsidP="00FD357F">
            <w:pPr>
              <w:pStyle w:val="PlainText"/>
              <w:jc w:val="right"/>
              <w:rPr>
                <w:rFonts w:asciiTheme="minorHAnsi" w:hAnsiTheme="minorHAnsi" w:cstheme="minorHAnsi"/>
                <w:sz w:val="20"/>
                <w:szCs w:val="20"/>
                <w:lang w:val="en-GB"/>
              </w:rPr>
            </w:pPr>
            <w:r>
              <w:rPr>
                <w:rFonts w:asciiTheme="minorHAnsi" w:hAnsiTheme="minorHAnsi" w:cstheme="minorHAnsi"/>
                <w:sz w:val="20"/>
                <w:szCs w:val="20"/>
                <w:lang w:val="en-GB"/>
              </w:rPr>
              <w:t>1</w:t>
            </w:r>
            <w:r w:rsidR="00FD357F">
              <w:rPr>
                <w:rFonts w:asciiTheme="minorHAnsi" w:hAnsiTheme="minorHAnsi" w:cstheme="minorHAnsi"/>
                <w:sz w:val="20"/>
                <w:szCs w:val="20"/>
                <w:lang w:val="en-GB"/>
              </w:rPr>
              <w:t>5</w:t>
            </w:r>
            <w:r>
              <w:rPr>
                <w:rFonts w:asciiTheme="minorHAnsi" w:hAnsiTheme="minorHAnsi" w:cstheme="minorHAnsi"/>
                <w:sz w:val="20"/>
                <w:szCs w:val="20"/>
                <w:lang w:val="en-GB"/>
              </w:rPr>
              <w:t>,000</w:t>
            </w:r>
          </w:p>
        </w:tc>
      </w:tr>
      <w:tr w:rsidR="00D23BAB" w:rsidRPr="005D1B21">
        <w:trPr>
          <w:trHeight w:val="492"/>
        </w:trPr>
        <w:tc>
          <w:tcPr>
            <w:tcW w:w="1969" w:type="dxa"/>
            <w:vMerge/>
          </w:tcPr>
          <w:p w:rsidR="00D23BAB" w:rsidRPr="000815D8" w:rsidRDefault="00D23BAB" w:rsidP="00D23BAB">
            <w:pPr>
              <w:rPr>
                <w:rFonts w:cstheme="minorHAnsi"/>
                <w:sz w:val="20"/>
                <w:szCs w:val="20"/>
                <w:lang w:val="en-US"/>
              </w:rPr>
            </w:pPr>
          </w:p>
        </w:tc>
        <w:tc>
          <w:tcPr>
            <w:tcW w:w="2610" w:type="dxa"/>
            <w:vMerge/>
          </w:tcPr>
          <w:p w:rsidR="00D23BAB" w:rsidRPr="005D1B21" w:rsidRDefault="00D23BAB" w:rsidP="006E3FA3">
            <w:pPr>
              <w:pStyle w:val="PlainText"/>
              <w:rPr>
                <w:rFonts w:asciiTheme="minorHAnsi" w:hAnsiTheme="minorHAnsi" w:cstheme="minorHAnsi"/>
                <w:sz w:val="20"/>
                <w:szCs w:val="20"/>
                <w:lang w:val="en-GB"/>
              </w:rPr>
            </w:pPr>
          </w:p>
        </w:tc>
        <w:tc>
          <w:tcPr>
            <w:tcW w:w="1350" w:type="dxa"/>
            <w:vMerge/>
          </w:tcPr>
          <w:p w:rsidR="00D23BAB" w:rsidRDefault="00D23BAB" w:rsidP="00D23BAB">
            <w:pPr>
              <w:pStyle w:val="PlainText"/>
              <w:rPr>
                <w:rFonts w:asciiTheme="minorHAnsi" w:hAnsiTheme="minorHAnsi" w:cstheme="minorHAnsi"/>
                <w:sz w:val="20"/>
                <w:szCs w:val="20"/>
                <w:lang w:val="en-GB"/>
              </w:rPr>
            </w:pPr>
          </w:p>
        </w:tc>
        <w:tc>
          <w:tcPr>
            <w:tcW w:w="1350" w:type="dxa"/>
            <w:vMerge/>
          </w:tcPr>
          <w:p w:rsidR="00D23BAB" w:rsidRDefault="00D23BAB" w:rsidP="006E3FA3">
            <w:pPr>
              <w:pStyle w:val="PlainText"/>
              <w:rPr>
                <w:rFonts w:asciiTheme="minorHAnsi" w:hAnsiTheme="minorHAnsi" w:cstheme="minorHAnsi"/>
                <w:sz w:val="20"/>
                <w:szCs w:val="20"/>
                <w:lang w:val="en-GB"/>
              </w:rPr>
            </w:pPr>
          </w:p>
        </w:tc>
        <w:tc>
          <w:tcPr>
            <w:tcW w:w="2160" w:type="dxa"/>
            <w:vMerge/>
          </w:tcPr>
          <w:p w:rsidR="00D23BAB" w:rsidRPr="005D1B21" w:rsidRDefault="00D23BAB" w:rsidP="006E3FA3">
            <w:pPr>
              <w:pStyle w:val="PlainText"/>
              <w:rPr>
                <w:rFonts w:asciiTheme="minorHAnsi" w:hAnsiTheme="minorHAnsi" w:cstheme="minorHAnsi"/>
                <w:sz w:val="20"/>
                <w:szCs w:val="20"/>
                <w:lang w:val="en-GB"/>
              </w:rPr>
            </w:pPr>
          </w:p>
        </w:tc>
        <w:tc>
          <w:tcPr>
            <w:tcW w:w="1260" w:type="dxa"/>
            <w:vMerge/>
            <w:vAlign w:val="center"/>
          </w:tcPr>
          <w:p w:rsidR="00D23BAB" w:rsidRDefault="00D23BAB" w:rsidP="00D84E3C">
            <w:pPr>
              <w:pStyle w:val="PlainText"/>
              <w:jc w:val="center"/>
              <w:rPr>
                <w:rFonts w:asciiTheme="minorHAnsi" w:hAnsiTheme="minorHAnsi" w:cstheme="minorHAnsi"/>
                <w:sz w:val="20"/>
                <w:szCs w:val="20"/>
                <w:lang w:val="en-GB"/>
              </w:rPr>
            </w:pPr>
          </w:p>
        </w:tc>
        <w:tc>
          <w:tcPr>
            <w:tcW w:w="1440" w:type="dxa"/>
            <w:vMerge/>
            <w:vAlign w:val="center"/>
          </w:tcPr>
          <w:p w:rsidR="00D23BAB" w:rsidRPr="005D1B21" w:rsidRDefault="00D23BAB" w:rsidP="00D84E3C">
            <w:pPr>
              <w:pStyle w:val="PlainText"/>
              <w:jc w:val="center"/>
              <w:rPr>
                <w:rFonts w:asciiTheme="minorHAnsi" w:hAnsiTheme="minorHAnsi" w:cstheme="minorHAnsi"/>
                <w:sz w:val="20"/>
                <w:szCs w:val="20"/>
                <w:lang w:val="en-GB"/>
              </w:rPr>
            </w:pPr>
          </w:p>
        </w:tc>
        <w:tc>
          <w:tcPr>
            <w:tcW w:w="1350" w:type="dxa"/>
            <w:vAlign w:val="center"/>
          </w:tcPr>
          <w:p w:rsidR="00D23BAB" w:rsidRPr="00817F54" w:rsidRDefault="00D23BAB" w:rsidP="004609C6">
            <w:pPr>
              <w:rPr>
                <w:rFonts w:ascii="Verdana" w:hAnsi="Verdana"/>
                <w:color w:val="000000"/>
                <w:sz w:val="16"/>
                <w:szCs w:val="16"/>
                <w:lang w:val="en-GB"/>
              </w:rPr>
            </w:pPr>
            <w:r w:rsidRPr="00817F54">
              <w:rPr>
                <w:rFonts w:ascii="Verdana" w:hAnsi="Verdana"/>
                <w:color w:val="000000"/>
                <w:sz w:val="16"/>
                <w:szCs w:val="16"/>
                <w:lang w:val="en-GB"/>
              </w:rPr>
              <w:t>Other direct costs</w:t>
            </w:r>
          </w:p>
        </w:tc>
        <w:tc>
          <w:tcPr>
            <w:tcW w:w="990" w:type="dxa"/>
            <w:vAlign w:val="center"/>
          </w:tcPr>
          <w:p w:rsidR="00D23BAB" w:rsidRPr="005D1B21" w:rsidRDefault="00D23BAB" w:rsidP="00D23BAB">
            <w:pPr>
              <w:pStyle w:val="PlainText"/>
              <w:jc w:val="right"/>
              <w:rPr>
                <w:rFonts w:asciiTheme="minorHAnsi" w:hAnsiTheme="minorHAnsi" w:cstheme="minorHAnsi"/>
                <w:sz w:val="20"/>
                <w:szCs w:val="20"/>
                <w:lang w:val="en-GB"/>
              </w:rPr>
            </w:pPr>
            <w:r>
              <w:rPr>
                <w:rFonts w:asciiTheme="minorHAnsi" w:hAnsiTheme="minorHAnsi" w:cstheme="minorHAnsi"/>
                <w:sz w:val="20"/>
                <w:szCs w:val="20"/>
                <w:lang w:val="en-GB"/>
              </w:rPr>
              <w:t>2,000</w:t>
            </w:r>
          </w:p>
        </w:tc>
      </w:tr>
      <w:tr w:rsidR="0015453F" w:rsidRPr="005D1B21">
        <w:tc>
          <w:tcPr>
            <w:tcW w:w="1969" w:type="dxa"/>
          </w:tcPr>
          <w:p w:rsidR="00CE3CA4" w:rsidRPr="005D1B21" w:rsidRDefault="00CE3CA4" w:rsidP="006E3FA3">
            <w:pPr>
              <w:pStyle w:val="PlainText"/>
              <w:rPr>
                <w:rFonts w:asciiTheme="minorHAnsi" w:hAnsiTheme="minorHAnsi" w:cstheme="minorHAnsi"/>
                <w:b/>
                <w:sz w:val="20"/>
                <w:szCs w:val="20"/>
                <w:lang w:val="en-GB"/>
              </w:rPr>
            </w:pPr>
            <w:r w:rsidRPr="005D1B21">
              <w:rPr>
                <w:rFonts w:asciiTheme="minorHAnsi" w:hAnsiTheme="minorHAnsi" w:cstheme="minorHAnsi"/>
                <w:b/>
                <w:sz w:val="20"/>
                <w:szCs w:val="20"/>
                <w:lang w:val="en-GB"/>
              </w:rPr>
              <w:t xml:space="preserve">Total </w:t>
            </w:r>
          </w:p>
        </w:tc>
        <w:tc>
          <w:tcPr>
            <w:tcW w:w="2610" w:type="dxa"/>
          </w:tcPr>
          <w:p w:rsidR="00CE3CA4" w:rsidRPr="005D1B21" w:rsidRDefault="00CE3CA4" w:rsidP="006E3FA3">
            <w:pPr>
              <w:pStyle w:val="PlainText"/>
              <w:rPr>
                <w:rFonts w:asciiTheme="minorHAnsi" w:hAnsiTheme="minorHAnsi" w:cstheme="minorHAnsi"/>
                <w:sz w:val="20"/>
                <w:szCs w:val="20"/>
                <w:lang w:val="en-GB"/>
              </w:rPr>
            </w:pPr>
          </w:p>
        </w:tc>
        <w:tc>
          <w:tcPr>
            <w:tcW w:w="1350" w:type="dxa"/>
          </w:tcPr>
          <w:p w:rsidR="00CE3CA4" w:rsidRPr="005D1B21" w:rsidRDefault="00CE3CA4" w:rsidP="006E3FA3">
            <w:pPr>
              <w:pStyle w:val="PlainText"/>
              <w:rPr>
                <w:rFonts w:asciiTheme="minorHAnsi" w:hAnsiTheme="minorHAnsi" w:cstheme="minorHAnsi"/>
                <w:sz w:val="20"/>
                <w:szCs w:val="20"/>
                <w:lang w:val="en-GB"/>
              </w:rPr>
            </w:pPr>
          </w:p>
        </w:tc>
        <w:tc>
          <w:tcPr>
            <w:tcW w:w="1350" w:type="dxa"/>
          </w:tcPr>
          <w:p w:rsidR="00CE3CA4" w:rsidRPr="005D1B21" w:rsidRDefault="00CE3CA4" w:rsidP="006E3FA3">
            <w:pPr>
              <w:pStyle w:val="PlainText"/>
              <w:rPr>
                <w:rFonts w:asciiTheme="minorHAnsi" w:hAnsiTheme="minorHAnsi" w:cstheme="minorHAnsi"/>
                <w:sz w:val="20"/>
                <w:szCs w:val="20"/>
                <w:lang w:val="en-GB"/>
              </w:rPr>
            </w:pPr>
          </w:p>
        </w:tc>
        <w:tc>
          <w:tcPr>
            <w:tcW w:w="2160" w:type="dxa"/>
          </w:tcPr>
          <w:p w:rsidR="00CE3CA4" w:rsidRPr="005D1B21" w:rsidRDefault="00CE3CA4" w:rsidP="006E3FA3">
            <w:pPr>
              <w:pStyle w:val="PlainText"/>
              <w:rPr>
                <w:rFonts w:asciiTheme="minorHAnsi" w:hAnsiTheme="minorHAnsi" w:cstheme="minorHAnsi"/>
                <w:sz w:val="20"/>
                <w:szCs w:val="20"/>
                <w:lang w:val="en-GB"/>
              </w:rPr>
            </w:pPr>
          </w:p>
        </w:tc>
        <w:tc>
          <w:tcPr>
            <w:tcW w:w="1260" w:type="dxa"/>
            <w:vAlign w:val="center"/>
          </w:tcPr>
          <w:p w:rsidR="00CE3CA4" w:rsidRPr="005D1B21" w:rsidRDefault="006A6812" w:rsidP="00D84E3C">
            <w:pPr>
              <w:pStyle w:val="PlainText"/>
              <w:jc w:val="center"/>
              <w:rPr>
                <w:rFonts w:asciiTheme="minorHAnsi" w:hAnsiTheme="minorHAnsi" w:cstheme="minorHAnsi"/>
                <w:sz w:val="20"/>
                <w:szCs w:val="20"/>
                <w:lang w:val="en-GB"/>
              </w:rPr>
            </w:pPr>
            <w:r>
              <w:rPr>
                <w:rFonts w:asciiTheme="minorHAnsi" w:hAnsiTheme="minorHAnsi" w:cstheme="minorHAnsi"/>
                <w:sz w:val="20"/>
                <w:szCs w:val="20"/>
                <w:lang w:val="en-GB"/>
              </w:rPr>
              <w:t>11</w:t>
            </w:r>
            <w:r w:rsidR="00D84E3C">
              <w:rPr>
                <w:rFonts w:asciiTheme="minorHAnsi" w:hAnsiTheme="minorHAnsi" w:cstheme="minorHAnsi"/>
                <w:sz w:val="20"/>
                <w:szCs w:val="20"/>
                <w:lang w:val="en-GB"/>
              </w:rPr>
              <w:t>0</w:t>
            </w:r>
            <w:r w:rsidR="00CE3CA4" w:rsidRPr="005D1B21">
              <w:rPr>
                <w:rFonts w:asciiTheme="minorHAnsi" w:hAnsiTheme="minorHAnsi" w:cstheme="minorHAnsi"/>
                <w:sz w:val="20"/>
                <w:szCs w:val="20"/>
                <w:lang w:val="en-GB"/>
              </w:rPr>
              <w:t>,000</w:t>
            </w:r>
          </w:p>
        </w:tc>
        <w:tc>
          <w:tcPr>
            <w:tcW w:w="1440" w:type="dxa"/>
            <w:vAlign w:val="center"/>
          </w:tcPr>
          <w:p w:rsidR="00CE3CA4" w:rsidRPr="005D1B21" w:rsidRDefault="00CE3CA4" w:rsidP="00D84E3C">
            <w:pPr>
              <w:pStyle w:val="PlainText"/>
              <w:jc w:val="center"/>
              <w:rPr>
                <w:rFonts w:asciiTheme="minorHAnsi" w:hAnsiTheme="minorHAnsi" w:cstheme="minorHAnsi"/>
                <w:sz w:val="20"/>
                <w:szCs w:val="20"/>
                <w:lang w:val="en-GB"/>
              </w:rPr>
            </w:pPr>
          </w:p>
        </w:tc>
        <w:tc>
          <w:tcPr>
            <w:tcW w:w="2340" w:type="dxa"/>
            <w:gridSpan w:val="2"/>
          </w:tcPr>
          <w:p w:rsidR="00CE3CA4" w:rsidRPr="005D1B21" w:rsidRDefault="00CE3CA4" w:rsidP="006E3FA3">
            <w:pPr>
              <w:pStyle w:val="PlainText"/>
              <w:rPr>
                <w:rFonts w:asciiTheme="minorHAnsi" w:hAnsiTheme="minorHAnsi" w:cstheme="minorHAnsi"/>
                <w:sz w:val="20"/>
                <w:szCs w:val="20"/>
                <w:lang w:val="en-GB"/>
              </w:rPr>
            </w:pPr>
          </w:p>
        </w:tc>
      </w:tr>
    </w:tbl>
    <w:p w:rsidR="004609C6" w:rsidRDefault="004609C6" w:rsidP="006E3FA3">
      <w:pPr>
        <w:pStyle w:val="PlainText"/>
        <w:ind w:left="360"/>
        <w:rPr>
          <w:rFonts w:asciiTheme="minorHAnsi" w:hAnsiTheme="minorHAnsi" w:cstheme="minorHAnsi"/>
          <w:sz w:val="24"/>
          <w:szCs w:val="24"/>
          <w:lang w:val="en-GB"/>
        </w:rPr>
        <w:sectPr w:rsidR="004609C6">
          <w:pgSz w:w="15840" w:h="12240" w:orient="landscape"/>
          <w:pgMar w:top="1440" w:right="1440" w:bottom="1440" w:left="1440" w:gutter="0"/>
          <w:docGrid w:linePitch="360"/>
        </w:sectPr>
      </w:pPr>
    </w:p>
    <w:p w:rsidR="004609C6" w:rsidRDefault="004609C6" w:rsidP="004609C6">
      <w:pPr>
        <w:pStyle w:val="NoSpacing"/>
        <w:spacing w:line="276" w:lineRule="auto"/>
        <w:ind w:left="360"/>
        <w:jc w:val="center"/>
        <w:rPr>
          <w:b/>
          <w:sz w:val="24"/>
          <w:szCs w:val="24"/>
        </w:rPr>
      </w:pPr>
      <w:r>
        <w:rPr>
          <w:b/>
          <w:noProof/>
          <w:sz w:val="24"/>
          <w:szCs w:val="24"/>
        </w:rPr>
        <w:drawing>
          <wp:inline distT="0" distB="0" distL="0" distR="0">
            <wp:extent cx="1771650" cy="1333848"/>
            <wp:effectExtent l="19050" t="0" r="0" b="0"/>
            <wp:docPr id="4" name="Picture 0" descr="UN RED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 REDD.png"/>
                    <pic:cNvPicPr/>
                  </pic:nvPicPr>
                  <pic:blipFill>
                    <a:blip r:embed="rId10" cstate="print"/>
                    <a:stretch>
                      <a:fillRect/>
                    </a:stretch>
                  </pic:blipFill>
                  <pic:spPr>
                    <a:xfrm>
                      <a:off x="0" y="0"/>
                      <a:ext cx="1774494" cy="1335989"/>
                    </a:xfrm>
                    <a:prstGeom prst="rect">
                      <a:avLst/>
                    </a:prstGeom>
                  </pic:spPr>
                </pic:pic>
              </a:graphicData>
            </a:graphic>
          </wp:inline>
        </w:drawing>
      </w:r>
    </w:p>
    <w:p w:rsidR="004609C6" w:rsidRDefault="004609C6" w:rsidP="004609C6">
      <w:pPr>
        <w:pStyle w:val="NoSpacing"/>
        <w:spacing w:line="276" w:lineRule="auto"/>
        <w:ind w:left="360"/>
        <w:jc w:val="center"/>
        <w:rPr>
          <w:b/>
          <w:sz w:val="24"/>
          <w:szCs w:val="24"/>
        </w:rPr>
      </w:pPr>
    </w:p>
    <w:p w:rsidR="004609C6" w:rsidRDefault="004609C6" w:rsidP="004609C6">
      <w:pPr>
        <w:pStyle w:val="NoSpacing"/>
        <w:ind w:left="360"/>
        <w:jc w:val="center"/>
        <w:rPr>
          <w:b/>
          <w:sz w:val="24"/>
          <w:szCs w:val="24"/>
        </w:rPr>
      </w:pPr>
      <w:r>
        <w:rPr>
          <w:b/>
          <w:sz w:val="24"/>
          <w:szCs w:val="24"/>
        </w:rPr>
        <w:t>UN-REDD Programme: Targeted Support to Bangladesh</w:t>
      </w:r>
    </w:p>
    <w:p w:rsidR="004609C6" w:rsidRPr="00243316" w:rsidRDefault="004609C6" w:rsidP="004609C6">
      <w:pPr>
        <w:pStyle w:val="NoSpacing"/>
        <w:ind w:left="360"/>
        <w:jc w:val="center"/>
        <w:rPr>
          <w:b/>
          <w:sz w:val="24"/>
          <w:szCs w:val="24"/>
        </w:rPr>
      </w:pPr>
      <w:r w:rsidRPr="00243316">
        <w:rPr>
          <w:b/>
          <w:sz w:val="24"/>
          <w:szCs w:val="24"/>
        </w:rPr>
        <w:t xml:space="preserve">TOR </w:t>
      </w:r>
      <w:r>
        <w:rPr>
          <w:b/>
          <w:sz w:val="24"/>
          <w:szCs w:val="24"/>
        </w:rPr>
        <w:t>for</w:t>
      </w:r>
      <w:r w:rsidRPr="00243316">
        <w:rPr>
          <w:b/>
          <w:sz w:val="24"/>
          <w:szCs w:val="24"/>
        </w:rPr>
        <w:t xml:space="preserve"> </w:t>
      </w:r>
      <w:r>
        <w:rPr>
          <w:b/>
          <w:sz w:val="24"/>
          <w:szCs w:val="24"/>
        </w:rPr>
        <w:t>National Consultant on Development of Anti-corruption Measures</w:t>
      </w:r>
      <w:r w:rsidRPr="00243316">
        <w:rPr>
          <w:b/>
          <w:sz w:val="24"/>
          <w:szCs w:val="24"/>
        </w:rPr>
        <w:t xml:space="preserve"> </w:t>
      </w:r>
      <w:r>
        <w:rPr>
          <w:b/>
          <w:sz w:val="24"/>
          <w:szCs w:val="24"/>
        </w:rPr>
        <w:t>(REDD+ Cell, Forestry Department)</w:t>
      </w:r>
    </w:p>
    <w:p w:rsidR="004609C6" w:rsidRPr="00243316" w:rsidRDefault="004609C6" w:rsidP="004609C6">
      <w:pPr>
        <w:pStyle w:val="NoSpacing"/>
        <w:ind w:left="360"/>
        <w:jc w:val="center"/>
        <w:rPr>
          <w:b/>
          <w:sz w:val="24"/>
          <w:szCs w:val="24"/>
        </w:rPr>
      </w:pPr>
      <w:r>
        <w:rPr>
          <w:b/>
          <w:sz w:val="24"/>
          <w:szCs w:val="24"/>
        </w:rPr>
        <w:t>Bangladesh</w:t>
      </w:r>
      <w:r w:rsidRPr="00243316">
        <w:rPr>
          <w:b/>
          <w:sz w:val="24"/>
          <w:szCs w:val="24"/>
        </w:rPr>
        <w:t xml:space="preserve"> National REDD+ Readiness </w:t>
      </w:r>
      <w:r>
        <w:rPr>
          <w:b/>
          <w:sz w:val="24"/>
          <w:szCs w:val="24"/>
        </w:rPr>
        <w:t>Process</w:t>
      </w:r>
    </w:p>
    <w:p w:rsidR="004609C6" w:rsidRDefault="004609C6" w:rsidP="004609C6">
      <w:pPr>
        <w:pStyle w:val="NoSpacing"/>
        <w:ind w:left="360"/>
        <w:rPr>
          <w:sz w:val="24"/>
          <w:szCs w:val="24"/>
        </w:rPr>
      </w:pPr>
    </w:p>
    <w:p w:rsidR="004609C6" w:rsidRDefault="004609C6" w:rsidP="004609C6">
      <w:pPr>
        <w:pStyle w:val="NoSpacing"/>
        <w:ind w:left="360"/>
        <w:rPr>
          <w:sz w:val="24"/>
          <w:szCs w:val="24"/>
        </w:rPr>
      </w:pPr>
    </w:p>
    <w:p w:rsidR="004609C6" w:rsidRDefault="004609C6" w:rsidP="004609C6">
      <w:pPr>
        <w:pStyle w:val="ListParagraph"/>
        <w:numPr>
          <w:ilvl w:val="0"/>
          <w:numId w:val="14"/>
        </w:numPr>
        <w:ind w:left="270" w:hanging="270"/>
        <w:rPr>
          <w:b/>
        </w:rPr>
      </w:pPr>
      <w:r>
        <w:rPr>
          <w:b/>
        </w:rPr>
        <w:t>Background</w:t>
      </w:r>
    </w:p>
    <w:p w:rsidR="004609C6" w:rsidRPr="004609C6" w:rsidRDefault="004609C6" w:rsidP="004609C6">
      <w:pPr>
        <w:spacing w:after="0" w:line="240" w:lineRule="auto"/>
        <w:jc w:val="both"/>
      </w:pPr>
      <w:r w:rsidRPr="004609C6">
        <w:t xml:space="preserve">Corruption hinders efforts to achieve the MDGs by reducing access to services and diverting resources away from investments in infrastructure, institutions and social services. Success in meeting the MDGs will therefore largely depend on the ‘quality’ of governance and the level of effectiveness, efficiency and equity in resource generation, allocation and management. </w:t>
      </w:r>
    </w:p>
    <w:p w:rsidR="004609C6" w:rsidRPr="004609C6" w:rsidRDefault="004609C6" w:rsidP="004609C6">
      <w:pPr>
        <w:pStyle w:val="NormalWeb"/>
        <w:spacing w:before="0" w:beforeAutospacing="0" w:after="0" w:afterAutospacing="0"/>
        <w:jc w:val="both"/>
        <w:rPr>
          <w:rFonts w:ascii="Calibri" w:eastAsia="Calibri" w:hAnsi="Calibri"/>
          <w:sz w:val="22"/>
          <w:szCs w:val="22"/>
        </w:rPr>
      </w:pPr>
    </w:p>
    <w:p w:rsidR="004609C6" w:rsidRPr="004609C6" w:rsidRDefault="004609C6" w:rsidP="004609C6">
      <w:pPr>
        <w:pStyle w:val="NormalWeb"/>
        <w:spacing w:before="0" w:beforeAutospacing="0" w:after="0" w:afterAutospacing="0"/>
        <w:jc w:val="both"/>
        <w:rPr>
          <w:rFonts w:ascii="Calibri" w:eastAsia="Calibri" w:hAnsi="Calibri"/>
          <w:sz w:val="22"/>
          <w:szCs w:val="22"/>
        </w:rPr>
      </w:pPr>
      <w:r w:rsidRPr="004609C6">
        <w:rPr>
          <w:rFonts w:ascii="Calibri" w:eastAsia="Calibri" w:hAnsi="Calibri"/>
          <w:sz w:val="22"/>
          <w:szCs w:val="22"/>
        </w:rPr>
        <w:t>Under the UN framework Convention for Climate Change (UNFCCC), REDD+ (reducing emissions from deforestation and forest degradation in developing countries, and the role of conservation, sustainable management of forest and enhancement of forest carbon stocks) is an international financial mechanism that will compensate developing countries for cutting carbon emissions from their forest sector, through the conservation of standing forests and more sustainable forest activities. REDD+ was first proposed as part of the UNFCCC Bali Action plan in 2007, and in December 2010 an agreement on a general REDD+ framework was reached by Parties to the UNFCCC in Cancun. Developing countries are getting ready for REDD+ with bilateral and multilateral support, including the UN-REDD Programme</w:t>
      </w:r>
      <w:r w:rsidRPr="004609C6">
        <w:rPr>
          <w:rStyle w:val="FootnoteReference"/>
          <w:rFonts w:ascii="Calibri" w:eastAsia="Calibri" w:hAnsi="Calibri"/>
          <w:sz w:val="22"/>
          <w:szCs w:val="22"/>
        </w:rPr>
        <w:footnoteReference w:id="2"/>
      </w:r>
      <w:r w:rsidRPr="004609C6">
        <w:rPr>
          <w:rFonts w:ascii="Calibri" w:eastAsia="Calibri" w:hAnsi="Calibri"/>
          <w:sz w:val="22"/>
          <w:szCs w:val="22"/>
        </w:rPr>
        <w:t xml:space="preserve">. </w:t>
      </w:r>
    </w:p>
    <w:p w:rsidR="004609C6" w:rsidRPr="004609C6" w:rsidRDefault="004609C6" w:rsidP="004609C6">
      <w:pPr>
        <w:spacing w:after="0" w:line="240" w:lineRule="auto"/>
        <w:jc w:val="both"/>
      </w:pPr>
    </w:p>
    <w:p w:rsidR="004609C6" w:rsidRPr="004609C6" w:rsidRDefault="004609C6" w:rsidP="004609C6">
      <w:pPr>
        <w:spacing w:after="0" w:line="240" w:lineRule="auto"/>
        <w:jc w:val="both"/>
      </w:pPr>
      <w:r w:rsidRPr="004609C6">
        <w:t>While REDD+ is attracting momentum and interest, concerns are also being raised because REDD+ countries often face a number of governance challenges, inside and outside the forestry sector. The overall risks of corruption in REDD+, and possible mitigation measures for these risks, were examined during a workshop organized by UNDP with GTZ (now GIZ) at the 14</w:t>
      </w:r>
      <w:r w:rsidRPr="004609C6">
        <w:rPr>
          <w:vertAlign w:val="superscript"/>
        </w:rPr>
        <w:t>th</w:t>
      </w:r>
      <w:r w:rsidRPr="004609C6">
        <w:t xml:space="preserve"> International Anti-corruption Conference in Bangkok in November 2010. These risks and strategies were also detailed in a UNDP-commissioned report</w:t>
      </w:r>
      <w:r w:rsidRPr="004609C6">
        <w:rPr>
          <w:rStyle w:val="FootnoteReference"/>
        </w:rPr>
        <w:footnoteReference w:id="3"/>
      </w:r>
      <w:r w:rsidRPr="004609C6">
        <w:t xml:space="preserve"> in November 2010, and addressed in Transparency International’s Global Report on Corruption in Climate Change, among other reports. In 2011 the UN-REDD Programme, UNDP’s Global Programme on Anti-Corruption for Development Effectiveness (PACDE) and the Asia Pacific Regional Centre organized two regional workshops in Nepal and Thailand, targeting anti corruption and REDD+ practitioners, to raise awareness on the risks of corruption specifically associated with REDD+ in Asia and the Pacific countries and on tools and approaches to counter these risks. </w:t>
      </w:r>
    </w:p>
    <w:p w:rsidR="004609C6" w:rsidRPr="004609C6" w:rsidRDefault="004609C6" w:rsidP="004609C6">
      <w:pPr>
        <w:spacing w:after="0" w:line="240" w:lineRule="auto"/>
        <w:jc w:val="both"/>
      </w:pPr>
    </w:p>
    <w:p w:rsidR="004609C6" w:rsidRPr="004609C6" w:rsidRDefault="004609C6" w:rsidP="004609C6">
      <w:pPr>
        <w:spacing w:after="0" w:line="240" w:lineRule="auto"/>
        <w:jc w:val="both"/>
      </w:pPr>
      <w:r w:rsidRPr="004609C6">
        <w:t>The UN-REDD Programme has integrated activities on anti-corruption as a core element of its five-year Programme Strategy</w:t>
      </w:r>
      <w:r w:rsidRPr="004609C6">
        <w:rPr>
          <w:rStyle w:val="FootnoteReference"/>
        </w:rPr>
        <w:footnoteReference w:id="4"/>
      </w:r>
      <w:r w:rsidRPr="004609C6">
        <w:t>, supported by its Global programme Framework Document 2011-2015</w:t>
      </w:r>
      <w:r w:rsidRPr="004609C6">
        <w:rPr>
          <w:rStyle w:val="FootnoteReference"/>
        </w:rPr>
        <w:footnoteReference w:id="5"/>
      </w:r>
      <w:r w:rsidRPr="004609C6">
        <w:t xml:space="preserve">, with UNDP the lead agency. These activities are implemented together with PACDE . They include guidance on institutional frameworks for equitable, transparent and accountable benefit distribution systems in REDD+; strengthening the integrity of fiduciary systems for receiving and disbursement of funds, coordinating anti-corruption activities at the national, regional and international level; and supporting the capacity of multiple stakeholders to jointly mitigate corruption risks. </w:t>
      </w:r>
    </w:p>
    <w:p w:rsidR="004609C6" w:rsidRPr="004609C6" w:rsidRDefault="004609C6" w:rsidP="004609C6">
      <w:pPr>
        <w:spacing w:after="0" w:line="240" w:lineRule="auto"/>
        <w:jc w:val="both"/>
      </w:pPr>
    </w:p>
    <w:p w:rsidR="004609C6" w:rsidRPr="004609C6" w:rsidRDefault="004609C6" w:rsidP="004609C6">
      <w:pPr>
        <w:spacing w:after="0" w:line="240" w:lineRule="auto"/>
        <w:jc w:val="both"/>
      </w:pPr>
      <w:r w:rsidRPr="004609C6">
        <w:t>The UN-REDD Programme is supporting Bangladesh through a package of Targeted Support activities to be completed in 2012.  Under the UNDP component of these activities, the focus is on the development of anti-corruption measures.  This will build on activities and analyses already undertaken by the UN-REDD Programme in Asia-Pacific on this issue.  Since one of the objectives of the UN-REDD Programme is to learn lessons that may be more widely applicable, activities undertaken in Bangladesh will be coordinated with similar activities in other countries in South Asia.</w:t>
      </w:r>
    </w:p>
    <w:p w:rsidR="004609C6" w:rsidRPr="004609C6" w:rsidRDefault="004609C6" w:rsidP="004609C6">
      <w:pPr>
        <w:spacing w:after="0" w:line="240" w:lineRule="auto"/>
        <w:ind w:left="360"/>
        <w:jc w:val="both"/>
      </w:pPr>
    </w:p>
    <w:p w:rsidR="004609C6" w:rsidRPr="004609C6" w:rsidRDefault="004609C6" w:rsidP="004609C6">
      <w:pPr>
        <w:spacing w:after="0" w:line="240" w:lineRule="auto"/>
        <w:ind w:left="360"/>
        <w:jc w:val="both"/>
      </w:pPr>
    </w:p>
    <w:p w:rsidR="004609C6" w:rsidRPr="004609C6" w:rsidRDefault="004609C6" w:rsidP="004609C6">
      <w:pPr>
        <w:pStyle w:val="ListParagraph"/>
        <w:numPr>
          <w:ilvl w:val="0"/>
          <w:numId w:val="14"/>
        </w:numPr>
        <w:ind w:left="360"/>
        <w:rPr>
          <w:b/>
          <w:sz w:val="22"/>
          <w:szCs w:val="22"/>
        </w:rPr>
      </w:pPr>
      <w:r w:rsidRPr="004609C6">
        <w:rPr>
          <w:b/>
          <w:sz w:val="22"/>
          <w:szCs w:val="22"/>
        </w:rPr>
        <w:t>Objective of consultancy</w:t>
      </w:r>
    </w:p>
    <w:p w:rsidR="004609C6" w:rsidRPr="004609C6" w:rsidRDefault="004609C6" w:rsidP="004609C6">
      <w:pPr>
        <w:pStyle w:val="Default"/>
        <w:jc w:val="both"/>
        <w:rPr>
          <w:rFonts w:asciiTheme="minorHAnsi" w:hAnsiTheme="minorHAnsi" w:cstheme="minorHAnsi"/>
          <w:color w:val="000000" w:themeColor="text1"/>
          <w:sz w:val="22"/>
          <w:szCs w:val="22"/>
          <w:lang w:val="en-GB"/>
        </w:rPr>
      </w:pPr>
      <w:r w:rsidRPr="004609C6">
        <w:rPr>
          <w:rFonts w:asciiTheme="minorHAnsi" w:hAnsiTheme="minorHAnsi" w:cstheme="minorHAnsi"/>
          <w:color w:val="000000" w:themeColor="text1"/>
          <w:sz w:val="22"/>
          <w:szCs w:val="22"/>
          <w:lang w:val="en-GB"/>
        </w:rPr>
        <w:t>The Objective of the consultancy is to develop proposals that will ensure that the initial National REDD+ Strategy in Bangladesh incorporates effective measures to address REDD+ corruption risks that fully reflect national and international requirements.</w:t>
      </w:r>
    </w:p>
    <w:p w:rsidR="004609C6" w:rsidRPr="004609C6" w:rsidRDefault="004609C6" w:rsidP="004609C6">
      <w:pPr>
        <w:pStyle w:val="Default"/>
        <w:jc w:val="both"/>
        <w:rPr>
          <w:rFonts w:asciiTheme="minorHAnsi" w:hAnsiTheme="minorHAnsi" w:cstheme="minorHAnsi"/>
          <w:color w:val="000000" w:themeColor="text1"/>
          <w:sz w:val="22"/>
          <w:szCs w:val="22"/>
          <w:lang w:val="en-GB"/>
        </w:rPr>
      </w:pPr>
    </w:p>
    <w:p w:rsidR="004609C6" w:rsidRPr="004609C6" w:rsidRDefault="004609C6" w:rsidP="004609C6">
      <w:pPr>
        <w:pStyle w:val="Default"/>
        <w:jc w:val="both"/>
        <w:rPr>
          <w:rFonts w:asciiTheme="minorHAnsi" w:hAnsiTheme="minorHAnsi" w:cstheme="minorHAnsi"/>
          <w:color w:val="000000" w:themeColor="text1"/>
          <w:sz w:val="22"/>
          <w:szCs w:val="22"/>
          <w:lang w:val="en-GB"/>
        </w:rPr>
      </w:pPr>
    </w:p>
    <w:p w:rsidR="004609C6" w:rsidRPr="004609C6" w:rsidRDefault="004609C6" w:rsidP="004609C6">
      <w:pPr>
        <w:pStyle w:val="ListParagraph"/>
        <w:numPr>
          <w:ilvl w:val="0"/>
          <w:numId w:val="14"/>
        </w:numPr>
        <w:ind w:left="270" w:hanging="270"/>
        <w:rPr>
          <w:b/>
          <w:sz w:val="22"/>
          <w:szCs w:val="22"/>
        </w:rPr>
      </w:pPr>
      <w:r w:rsidRPr="004609C6">
        <w:rPr>
          <w:b/>
          <w:sz w:val="22"/>
          <w:szCs w:val="22"/>
        </w:rPr>
        <w:t>Tasks to be performed</w:t>
      </w:r>
    </w:p>
    <w:p w:rsidR="004609C6" w:rsidRPr="004609C6" w:rsidRDefault="004609C6" w:rsidP="004609C6">
      <w:pPr>
        <w:pStyle w:val="Default"/>
        <w:jc w:val="both"/>
        <w:rPr>
          <w:rFonts w:asciiTheme="minorHAnsi" w:hAnsiTheme="minorHAnsi" w:cstheme="minorHAnsi"/>
          <w:color w:val="000000" w:themeColor="text1"/>
          <w:sz w:val="22"/>
          <w:szCs w:val="22"/>
          <w:lang w:val="en-GB"/>
        </w:rPr>
      </w:pPr>
      <w:r w:rsidRPr="004609C6">
        <w:rPr>
          <w:rFonts w:asciiTheme="minorHAnsi" w:hAnsiTheme="minorHAnsi" w:cstheme="minorHAnsi"/>
          <w:color w:val="000000" w:themeColor="text1"/>
          <w:sz w:val="22"/>
          <w:szCs w:val="22"/>
          <w:lang w:val="en-GB"/>
        </w:rPr>
        <w:t>In order to achieve the stated Objective, the following indicative activities are anticipated:</w:t>
      </w:r>
    </w:p>
    <w:p w:rsidR="004609C6" w:rsidRPr="004609C6" w:rsidRDefault="004609C6" w:rsidP="004609C6">
      <w:pPr>
        <w:pStyle w:val="Default"/>
        <w:jc w:val="both"/>
        <w:rPr>
          <w:rFonts w:asciiTheme="minorHAnsi" w:hAnsiTheme="minorHAnsi" w:cstheme="minorHAnsi"/>
          <w:color w:val="000000" w:themeColor="text1"/>
          <w:sz w:val="22"/>
          <w:szCs w:val="22"/>
          <w:lang w:val="en-GB"/>
        </w:rPr>
      </w:pPr>
    </w:p>
    <w:p w:rsidR="004609C6" w:rsidRPr="004609C6" w:rsidRDefault="004609C6" w:rsidP="004609C6">
      <w:pPr>
        <w:pStyle w:val="ListParagraph"/>
        <w:numPr>
          <w:ilvl w:val="0"/>
          <w:numId w:val="6"/>
        </w:numPr>
        <w:jc w:val="both"/>
        <w:rPr>
          <w:rFonts w:cstheme="minorHAnsi"/>
          <w:sz w:val="22"/>
          <w:szCs w:val="22"/>
        </w:rPr>
      </w:pPr>
      <w:r w:rsidRPr="004609C6">
        <w:rPr>
          <w:rFonts w:cstheme="minorHAnsi"/>
          <w:sz w:val="22"/>
          <w:szCs w:val="22"/>
        </w:rPr>
        <w:t xml:space="preserve">Work with the UN-REDD Regional Advisor, UNDP Regional Anti-Corruption Specialist and UNDP Global </w:t>
      </w:r>
      <w:r w:rsidRPr="004609C6">
        <w:rPr>
          <w:sz w:val="22"/>
          <w:szCs w:val="22"/>
        </w:rPr>
        <w:t xml:space="preserve">Specialist on anti-corruption and REDD+ </w:t>
      </w:r>
      <w:r w:rsidRPr="004609C6">
        <w:rPr>
          <w:rFonts w:cstheme="minorHAnsi"/>
          <w:sz w:val="22"/>
          <w:szCs w:val="22"/>
        </w:rPr>
        <w:t>to ensure coordination and methodological consistency of the activities undertaken in Bangladesh with those undertaken in Bhutan and Nepal so as to allow for comparative data and generate lessons from analyses undertaken in Bangladesh;</w:t>
      </w:r>
    </w:p>
    <w:p w:rsidR="004609C6" w:rsidRPr="004609C6" w:rsidRDefault="004609C6" w:rsidP="004609C6">
      <w:pPr>
        <w:pStyle w:val="ListParagraph"/>
        <w:numPr>
          <w:ilvl w:val="0"/>
          <w:numId w:val="6"/>
        </w:numPr>
        <w:jc w:val="both"/>
        <w:rPr>
          <w:rFonts w:cstheme="minorHAnsi"/>
          <w:sz w:val="22"/>
          <w:szCs w:val="22"/>
        </w:rPr>
      </w:pPr>
      <w:r w:rsidRPr="004609C6">
        <w:rPr>
          <w:rFonts w:cstheme="minorHAnsi"/>
          <w:sz w:val="22"/>
          <w:szCs w:val="22"/>
        </w:rPr>
        <w:t xml:space="preserve">Develop a contextualized corruption risk assessment methodology building on existing frameworks/tools including UN REDD programmes, TI’s Forest Governance Integrity Risk Assessment manual, etc. in consultation with national UN REDD and the Bangladesh Anti-Corruption Commission.   </w:t>
      </w:r>
    </w:p>
    <w:p w:rsidR="004609C6" w:rsidRPr="004609C6" w:rsidRDefault="004609C6" w:rsidP="004609C6">
      <w:pPr>
        <w:pStyle w:val="ListParagraph"/>
        <w:numPr>
          <w:ilvl w:val="0"/>
          <w:numId w:val="6"/>
        </w:numPr>
        <w:jc w:val="both"/>
        <w:rPr>
          <w:rFonts w:cstheme="minorHAnsi"/>
          <w:sz w:val="22"/>
          <w:szCs w:val="22"/>
        </w:rPr>
      </w:pPr>
      <w:r w:rsidRPr="004609C6">
        <w:rPr>
          <w:rFonts w:cstheme="minorHAnsi"/>
          <w:sz w:val="22"/>
          <w:szCs w:val="22"/>
        </w:rPr>
        <w:t>Plan and undertake an assessment of corruption risks for REDD+ in Bangladesh, with inputs from key forestry, REDD+ and anti-corruption practitioners in the country, including local communities living in forest areas;</w:t>
      </w:r>
    </w:p>
    <w:p w:rsidR="004609C6" w:rsidRPr="004609C6" w:rsidRDefault="004609C6" w:rsidP="004609C6">
      <w:pPr>
        <w:pStyle w:val="ListParagraph"/>
        <w:numPr>
          <w:ilvl w:val="0"/>
          <w:numId w:val="6"/>
        </w:numPr>
        <w:jc w:val="both"/>
        <w:rPr>
          <w:rFonts w:cstheme="minorHAnsi"/>
          <w:sz w:val="22"/>
          <w:szCs w:val="22"/>
        </w:rPr>
      </w:pPr>
      <w:r w:rsidRPr="004609C6">
        <w:rPr>
          <w:iCs/>
          <w:sz w:val="22"/>
          <w:szCs w:val="22"/>
        </w:rPr>
        <w:t>Prepare an initial report on corruption risks, including initial proposals for measures to mitigate those risks;</w:t>
      </w:r>
    </w:p>
    <w:p w:rsidR="004609C6" w:rsidRPr="004609C6" w:rsidRDefault="004609C6" w:rsidP="004609C6">
      <w:pPr>
        <w:pStyle w:val="ListParagraph"/>
        <w:numPr>
          <w:ilvl w:val="0"/>
          <w:numId w:val="6"/>
        </w:numPr>
        <w:jc w:val="both"/>
        <w:rPr>
          <w:rFonts w:cstheme="minorHAnsi"/>
          <w:sz w:val="22"/>
          <w:szCs w:val="22"/>
        </w:rPr>
      </w:pPr>
      <w:r w:rsidRPr="004609C6">
        <w:rPr>
          <w:iCs/>
          <w:sz w:val="22"/>
          <w:szCs w:val="22"/>
        </w:rPr>
        <w:t>Design and implement wide stakeholder consultation process, including a number of sub-national workshops (nominally three), leading to a national consultation workshop, to review and validate the results of the initial assessment;</w:t>
      </w:r>
    </w:p>
    <w:p w:rsidR="004609C6" w:rsidRPr="004609C6" w:rsidRDefault="004609C6" w:rsidP="004609C6">
      <w:pPr>
        <w:pStyle w:val="ListParagraph"/>
        <w:numPr>
          <w:ilvl w:val="0"/>
          <w:numId w:val="6"/>
        </w:numPr>
        <w:jc w:val="both"/>
        <w:rPr>
          <w:rFonts w:cstheme="minorHAnsi"/>
          <w:sz w:val="22"/>
          <w:szCs w:val="22"/>
        </w:rPr>
      </w:pPr>
      <w:r w:rsidRPr="004609C6">
        <w:rPr>
          <w:rFonts w:cstheme="minorHAnsi"/>
          <w:sz w:val="22"/>
          <w:szCs w:val="22"/>
        </w:rPr>
        <w:t>Based on results from the consultation, prepare a final report (for circulation to all stakeholders) that includes:  a prioritized list of corruption risks in REDD+ in Bangladesh; proposed measures to mitigate the risks that have been identified as most likely and most detrimental in the short, medium and long term; a preliminary budget and identified responsibilities for implementation of those measures; and extracting lessons that may be applicable in other countries.</w:t>
      </w:r>
    </w:p>
    <w:p w:rsidR="004609C6" w:rsidRPr="004609C6" w:rsidRDefault="004609C6" w:rsidP="004609C6">
      <w:pPr>
        <w:spacing w:after="0" w:line="240" w:lineRule="auto"/>
      </w:pPr>
    </w:p>
    <w:p w:rsidR="004609C6" w:rsidRPr="004609C6" w:rsidRDefault="004609C6" w:rsidP="004609C6">
      <w:pPr>
        <w:pStyle w:val="ListParagraph"/>
        <w:rPr>
          <w:sz w:val="22"/>
          <w:szCs w:val="22"/>
        </w:rPr>
      </w:pPr>
    </w:p>
    <w:p w:rsidR="004609C6" w:rsidRPr="004609C6" w:rsidRDefault="004609C6" w:rsidP="004609C6">
      <w:pPr>
        <w:pStyle w:val="ListParagraph"/>
        <w:numPr>
          <w:ilvl w:val="0"/>
          <w:numId w:val="14"/>
        </w:numPr>
        <w:ind w:left="270" w:hanging="270"/>
        <w:jc w:val="both"/>
        <w:rPr>
          <w:b/>
          <w:sz w:val="22"/>
          <w:szCs w:val="22"/>
        </w:rPr>
      </w:pPr>
      <w:r w:rsidRPr="004609C6">
        <w:rPr>
          <w:b/>
          <w:sz w:val="22"/>
          <w:szCs w:val="22"/>
        </w:rPr>
        <w:t>Output</w:t>
      </w:r>
    </w:p>
    <w:p w:rsidR="004609C6" w:rsidRPr="004609C6" w:rsidRDefault="004609C6" w:rsidP="004609C6">
      <w:pPr>
        <w:spacing w:after="0" w:line="240" w:lineRule="auto"/>
        <w:jc w:val="both"/>
      </w:pPr>
      <w:r w:rsidRPr="004609C6">
        <w:t>The outputs will consist of:</w:t>
      </w:r>
    </w:p>
    <w:p w:rsidR="004609C6" w:rsidRPr="004609C6" w:rsidRDefault="004609C6" w:rsidP="004609C6">
      <w:pPr>
        <w:spacing w:after="0" w:line="240" w:lineRule="auto"/>
        <w:jc w:val="both"/>
      </w:pPr>
    </w:p>
    <w:p w:rsidR="004609C6" w:rsidRPr="004609C6" w:rsidRDefault="004609C6" w:rsidP="004609C6">
      <w:pPr>
        <w:pStyle w:val="ListParagraph"/>
        <w:numPr>
          <w:ilvl w:val="0"/>
          <w:numId w:val="15"/>
        </w:numPr>
        <w:jc w:val="both"/>
        <w:rPr>
          <w:sz w:val="22"/>
          <w:szCs w:val="22"/>
        </w:rPr>
      </w:pPr>
      <w:r w:rsidRPr="004609C6">
        <w:rPr>
          <w:sz w:val="22"/>
          <w:szCs w:val="22"/>
        </w:rPr>
        <w:t>A preliminary report (under activity 3, above) to be used as the basis for broad consultation</w:t>
      </w:r>
    </w:p>
    <w:p w:rsidR="004609C6" w:rsidRPr="004609C6" w:rsidRDefault="004609C6" w:rsidP="004609C6">
      <w:pPr>
        <w:pStyle w:val="ListParagraph"/>
        <w:numPr>
          <w:ilvl w:val="0"/>
          <w:numId w:val="15"/>
        </w:numPr>
        <w:jc w:val="both"/>
        <w:rPr>
          <w:sz w:val="22"/>
          <w:szCs w:val="22"/>
        </w:rPr>
      </w:pPr>
      <w:r w:rsidRPr="004609C6">
        <w:rPr>
          <w:sz w:val="22"/>
          <w:szCs w:val="22"/>
        </w:rPr>
        <w:t xml:space="preserve">A final report, incorporating feedback generate through the consultation process, </w:t>
      </w:r>
      <w:r w:rsidRPr="004609C6">
        <w:rPr>
          <w:rFonts w:cstheme="minorHAnsi"/>
          <w:sz w:val="22"/>
          <w:szCs w:val="22"/>
        </w:rPr>
        <w:t>describing corruption risks, proposed measures to mitigate those risks; a preliminary budget for implementation of those measures; and extracting lessons that may be applicable in other countries.</w:t>
      </w:r>
    </w:p>
    <w:p w:rsidR="004609C6" w:rsidRPr="004609C6" w:rsidRDefault="004609C6" w:rsidP="004609C6">
      <w:pPr>
        <w:spacing w:after="0" w:line="240" w:lineRule="auto"/>
        <w:jc w:val="both"/>
        <w:rPr>
          <w:b/>
        </w:rPr>
      </w:pPr>
    </w:p>
    <w:p w:rsidR="004609C6" w:rsidRPr="004609C6" w:rsidRDefault="004609C6" w:rsidP="004609C6">
      <w:pPr>
        <w:spacing w:after="0" w:line="240" w:lineRule="auto"/>
        <w:jc w:val="both"/>
        <w:rPr>
          <w:b/>
        </w:rPr>
      </w:pPr>
    </w:p>
    <w:p w:rsidR="004609C6" w:rsidRPr="004609C6" w:rsidRDefault="004609C6" w:rsidP="004609C6">
      <w:pPr>
        <w:pStyle w:val="ListParagraph"/>
        <w:numPr>
          <w:ilvl w:val="0"/>
          <w:numId w:val="14"/>
        </w:numPr>
        <w:ind w:left="270" w:hanging="270"/>
        <w:jc w:val="both"/>
        <w:rPr>
          <w:b/>
          <w:sz w:val="22"/>
          <w:szCs w:val="22"/>
        </w:rPr>
      </w:pPr>
      <w:r w:rsidRPr="004609C6">
        <w:rPr>
          <w:b/>
          <w:sz w:val="22"/>
          <w:szCs w:val="22"/>
        </w:rPr>
        <w:t>Duration and timing</w:t>
      </w:r>
    </w:p>
    <w:p w:rsidR="004609C6" w:rsidRPr="004609C6" w:rsidRDefault="004609C6" w:rsidP="004609C6">
      <w:pPr>
        <w:spacing w:after="0" w:line="240" w:lineRule="auto"/>
        <w:jc w:val="both"/>
      </w:pPr>
      <w:r w:rsidRPr="004609C6">
        <w:t>The national consultant will contribute 60 working days to this work, commencing in July, 2012.  The first output will be due after 35 working days, and the second output after 55 working days, with an additional 5 days for final revisions and other activities.</w:t>
      </w:r>
    </w:p>
    <w:p w:rsidR="004609C6" w:rsidRPr="004609C6" w:rsidRDefault="004609C6" w:rsidP="004609C6">
      <w:pPr>
        <w:spacing w:after="0" w:line="240" w:lineRule="auto"/>
        <w:jc w:val="both"/>
      </w:pPr>
    </w:p>
    <w:p w:rsidR="004609C6" w:rsidRPr="004609C6" w:rsidRDefault="004609C6" w:rsidP="004609C6">
      <w:pPr>
        <w:spacing w:after="0" w:line="240" w:lineRule="auto"/>
        <w:jc w:val="both"/>
      </w:pPr>
    </w:p>
    <w:p w:rsidR="004609C6" w:rsidRPr="004609C6" w:rsidRDefault="004609C6" w:rsidP="004609C6">
      <w:pPr>
        <w:pStyle w:val="ListParagraph"/>
        <w:numPr>
          <w:ilvl w:val="0"/>
          <w:numId w:val="14"/>
        </w:numPr>
        <w:ind w:left="270" w:hanging="270"/>
        <w:jc w:val="both"/>
        <w:rPr>
          <w:b/>
          <w:sz w:val="22"/>
          <w:szCs w:val="22"/>
        </w:rPr>
      </w:pPr>
      <w:r w:rsidRPr="004609C6">
        <w:rPr>
          <w:b/>
          <w:sz w:val="22"/>
          <w:szCs w:val="22"/>
        </w:rPr>
        <w:t>Qualification</w:t>
      </w:r>
    </w:p>
    <w:p w:rsidR="004609C6" w:rsidRPr="004609C6" w:rsidRDefault="004609C6" w:rsidP="004609C6">
      <w:pPr>
        <w:spacing w:after="0" w:line="240" w:lineRule="auto"/>
        <w:jc w:val="both"/>
      </w:pPr>
      <w:r w:rsidRPr="004609C6">
        <w:t>The consultant requires an advanced degree in social science field and a degree or extensive experience in natural resources management is highly desirable. The priority will be given to a consultant with relevant experience in practice or research in the area of participatory management of forests or other natural resources.  Demonstrated ability in conducting and managing risk assessments preferably related to corruption, integrity, etc. in the environment sector is an asset.</w:t>
      </w:r>
    </w:p>
    <w:p w:rsidR="004609C6" w:rsidRDefault="004609C6" w:rsidP="006E3FA3">
      <w:pPr>
        <w:pStyle w:val="PlainText"/>
        <w:ind w:left="360"/>
        <w:rPr>
          <w:rFonts w:asciiTheme="minorHAnsi" w:hAnsiTheme="minorHAnsi" w:cstheme="minorHAnsi"/>
          <w:sz w:val="24"/>
          <w:szCs w:val="24"/>
          <w:lang w:val="en-GB"/>
        </w:rPr>
        <w:sectPr w:rsidR="004609C6">
          <w:footerReference w:type="default" r:id="rId11"/>
          <w:pgSz w:w="12240" w:h="15840"/>
          <w:pgMar w:top="1440" w:right="1440" w:bottom="1440" w:left="1440" w:gutter="0"/>
          <w:docGrid w:linePitch="360"/>
        </w:sectPr>
      </w:pPr>
    </w:p>
    <w:p w:rsidR="004609C6" w:rsidRDefault="004609C6" w:rsidP="004609C6">
      <w:pPr>
        <w:pStyle w:val="NoSpacing"/>
        <w:spacing w:line="276" w:lineRule="auto"/>
        <w:ind w:left="360"/>
        <w:jc w:val="center"/>
        <w:rPr>
          <w:b/>
          <w:sz w:val="24"/>
          <w:szCs w:val="24"/>
        </w:rPr>
      </w:pPr>
      <w:r>
        <w:rPr>
          <w:b/>
          <w:noProof/>
          <w:sz w:val="24"/>
          <w:szCs w:val="24"/>
        </w:rPr>
        <w:drawing>
          <wp:inline distT="0" distB="0" distL="0" distR="0">
            <wp:extent cx="1771650" cy="1333848"/>
            <wp:effectExtent l="19050" t="0" r="0" b="0"/>
            <wp:docPr id="5" name="Picture 0" descr="UN RED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 REDD.png"/>
                    <pic:cNvPicPr/>
                  </pic:nvPicPr>
                  <pic:blipFill>
                    <a:blip r:embed="rId10" cstate="print"/>
                    <a:stretch>
                      <a:fillRect/>
                    </a:stretch>
                  </pic:blipFill>
                  <pic:spPr>
                    <a:xfrm>
                      <a:off x="0" y="0"/>
                      <a:ext cx="1774494" cy="1335989"/>
                    </a:xfrm>
                    <a:prstGeom prst="rect">
                      <a:avLst/>
                    </a:prstGeom>
                  </pic:spPr>
                </pic:pic>
              </a:graphicData>
            </a:graphic>
          </wp:inline>
        </w:drawing>
      </w:r>
    </w:p>
    <w:p w:rsidR="004609C6" w:rsidRDefault="004609C6" w:rsidP="004609C6">
      <w:pPr>
        <w:pStyle w:val="NoSpacing"/>
        <w:spacing w:line="276" w:lineRule="auto"/>
        <w:ind w:left="360"/>
        <w:jc w:val="center"/>
        <w:rPr>
          <w:b/>
          <w:sz w:val="24"/>
          <w:szCs w:val="24"/>
        </w:rPr>
      </w:pPr>
    </w:p>
    <w:p w:rsidR="004609C6" w:rsidRDefault="004609C6" w:rsidP="004609C6">
      <w:pPr>
        <w:pStyle w:val="NoSpacing"/>
        <w:ind w:left="360"/>
        <w:jc w:val="center"/>
        <w:rPr>
          <w:b/>
          <w:sz w:val="24"/>
          <w:szCs w:val="24"/>
        </w:rPr>
      </w:pPr>
      <w:r>
        <w:rPr>
          <w:b/>
          <w:sz w:val="24"/>
          <w:szCs w:val="24"/>
        </w:rPr>
        <w:t>UN-REDD Programme: Targeted Support to Bangladesh</w:t>
      </w:r>
    </w:p>
    <w:p w:rsidR="004609C6" w:rsidRPr="00243316" w:rsidRDefault="004609C6" w:rsidP="004609C6">
      <w:pPr>
        <w:pStyle w:val="NoSpacing"/>
        <w:ind w:left="360"/>
        <w:jc w:val="center"/>
        <w:rPr>
          <w:b/>
          <w:sz w:val="24"/>
          <w:szCs w:val="24"/>
        </w:rPr>
      </w:pPr>
      <w:r w:rsidRPr="00243316">
        <w:rPr>
          <w:b/>
          <w:sz w:val="24"/>
          <w:szCs w:val="24"/>
        </w:rPr>
        <w:t xml:space="preserve">TOR </w:t>
      </w:r>
      <w:r>
        <w:rPr>
          <w:b/>
          <w:sz w:val="24"/>
          <w:szCs w:val="24"/>
        </w:rPr>
        <w:t>for</w:t>
      </w:r>
      <w:r w:rsidRPr="00243316">
        <w:rPr>
          <w:b/>
          <w:sz w:val="24"/>
          <w:szCs w:val="24"/>
        </w:rPr>
        <w:t xml:space="preserve"> </w:t>
      </w:r>
      <w:r>
        <w:rPr>
          <w:b/>
          <w:sz w:val="24"/>
          <w:szCs w:val="24"/>
        </w:rPr>
        <w:t>National Consultant on Social Impact Assessment</w:t>
      </w:r>
      <w:r w:rsidRPr="00243316">
        <w:rPr>
          <w:b/>
          <w:sz w:val="24"/>
          <w:szCs w:val="24"/>
        </w:rPr>
        <w:t xml:space="preserve"> </w:t>
      </w:r>
      <w:r>
        <w:rPr>
          <w:b/>
          <w:sz w:val="24"/>
          <w:szCs w:val="24"/>
        </w:rPr>
        <w:t>(REDD+ Cell, Forestry Department)</w:t>
      </w:r>
    </w:p>
    <w:p w:rsidR="004609C6" w:rsidRPr="00243316" w:rsidRDefault="004609C6" w:rsidP="004609C6">
      <w:pPr>
        <w:pStyle w:val="NoSpacing"/>
        <w:ind w:left="360"/>
        <w:jc w:val="center"/>
        <w:rPr>
          <w:b/>
          <w:sz w:val="24"/>
          <w:szCs w:val="24"/>
        </w:rPr>
      </w:pPr>
      <w:r>
        <w:rPr>
          <w:b/>
          <w:sz w:val="24"/>
          <w:szCs w:val="24"/>
        </w:rPr>
        <w:t>Bangladesh</w:t>
      </w:r>
      <w:r w:rsidRPr="00243316">
        <w:rPr>
          <w:b/>
          <w:sz w:val="24"/>
          <w:szCs w:val="24"/>
        </w:rPr>
        <w:t xml:space="preserve"> National REDD+ Readiness </w:t>
      </w:r>
      <w:r>
        <w:rPr>
          <w:b/>
          <w:sz w:val="24"/>
          <w:szCs w:val="24"/>
        </w:rPr>
        <w:t>Process</w:t>
      </w:r>
    </w:p>
    <w:p w:rsidR="006E3FA3" w:rsidRDefault="006E3FA3" w:rsidP="006E3FA3">
      <w:pPr>
        <w:pStyle w:val="PlainText"/>
        <w:ind w:left="360"/>
        <w:rPr>
          <w:rFonts w:asciiTheme="minorHAnsi" w:hAnsiTheme="minorHAnsi" w:cstheme="minorHAnsi"/>
          <w:sz w:val="24"/>
          <w:szCs w:val="24"/>
          <w:lang w:val="en-GB"/>
        </w:rPr>
      </w:pPr>
    </w:p>
    <w:p w:rsidR="004609C6" w:rsidRDefault="004609C6" w:rsidP="004609C6">
      <w:pPr>
        <w:pStyle w:val="ListParagraph"/>
        <w:numPr>
          <w:ilvl w:val="0"/>
          <w:numId w:val="17"/>
        </w:numPr>
        <w:ind w:left="270" w:hanging="270"/>
        <w:rPr>
          <w:b/>
        </w:rPr>
      </w:pPr>
      <w:r>
        <w:rPr>
          <w:b/>
        </w:rPr>
        <w:t>Background</w:t>
      </w:r>
    </w:p>
    <w:p w:rsidR="003043AC" w:rsidRDefault="003043AC" w:rsidP="003043AC">
      <w:pPr>
        <w:autoSpaceDE w:val="0"/>
        <w:autoSpaceDN w:val="0"/>
        <w:adjustRightInd w:val="0"/>
        <w:spacing w:after="0" w:line="240" w:lineRule="auto"/>
        <w:jc w:val="both"/>
        <w:rPr>
          <w:rFonts w:ascii="Calibri" w:hAnsi="Calibri" w:cs="Calibri"/>
          <w:color w:val="000000"/>
        </w:rPr>
      </w:pPr>
      <w:r w:rsidRPr="003043AC">
        <w:rPr>
          <w:rFonts w:ascii="Calibri" w:hAnsi="Calibri" w:cs="Calibri"/>
          <w:color w:val="000000"/>
        </w:rPr>
        <w:t xml:space="preserve">A representative </w:t>
      </w:r>
      <w:r>
        <w:rPr>
          <w:rFonts w:ascii="Calibri" w:hAnsi="Calibri" w:cs="Calibri"/>
          <w:color w:val="000000"/>
        </w:rPr>
        <w:t>definition of social impacts is</w:t>
      </w:r>
      <w:r w:rsidRPr="003043AC">
        <w:rPr>
          <w:rFonts w:ascii="Calibri" w:hAnsi="Calibri" w:cs="Calibri"/>
          <w:color w:val="000000"/>
        </w:rPr>
        <w:t>:</w:t>
      </w:r>
    </w:p>
    <w:p w:rsidR="003043AC" w:rsidRPr="003043AC" w:rsidRDefault="003043AC" w:rsidP="003043AC">
      <w:pPr>
        <w:autoSpaceDE w:val="0"/>
        <w:autoSpaceDN w:val="0"/>
        <w:adjustRightInd w:val="0"/>
        <w:spacing w:after="0" w:line="240" w:lineRule="auto"/>
        <w:jc w:val="both"/>
        <w:rPr>
          <w:rFonts w:ascii="Calibri" w:hAnsi="Calibri" w:cs="Calibri"/>
          <w:color w:val="000000"/>
        </w:rPr>
      </w:pPr>
    </w:p>
    <w:p w:rsidR="003043AC" w:rsidRPr="003043AC" w:rsidRDefault="003043AC" w:rsidP="003043AC">
      <w:pPr>
        <w:autoSpaceDE w:val="0"/>
        <w:autoSpaceDN w:val="0"/>
        <w:adjustRightInd w:val="0"/>
        <w:spacing w:after="0" w:line="240" w:lineRule="auto"/>
        <w:jc w:val="both"/>
        <w:rPr>
          <w:rFonts w:ascii="Calibri" w:hAnsi="Calibri" w:cs="Calibri"/>
          <w:color w:val="000000"/>
        </w:rPr>
      </w:pPr>
      <w:r w:rsidRPr="003043AC">
        <w:rPr>
          <w:rFonts w:ascii="Calibri" w:hAnsi="Calibri" w:cs="Calibri"/>
          <w:color w:val="000000"/>
        </w:rPr>
        <w:t>“</w:t>
      </w:r>
      <w:r w:rsidRPr="003043AC">
        <w:rPr>
          <w:rFonts w:ascii="Calibri" w:hAnsi="Calibri" w:cs="Calibri"/>
          <w:i/>
          <w:color w:val="000000"/>
        </w:rPr>
        <w:t>The consequences to human populations of any public or private actions that alter the ways in which people live, work, play, relate to one another, organize to meet their needs and generally cope as members of society. The term also includes cultural impacts involving changes to the norms, values, and beliefs that guide and rationalize their cognition of themselves and their society</w:t>
      </w:r>
      <w:r w:rsidRPr="003043AC">
        <w:rPr>
          <w:rFonts w:ascii="Calibri" w:hAnsi="Calibri" w:cs="Calibri"/>
          <w:color w:val="000000"/>
        </w:rPr>
        <w:t>” (National Maritime Fisheries Service 1994</w:t>
      </w:r>
      <w:r w:rsidR="00885EB3">
        <w:rPr>
          <w:rFonts w:ascii="Calibri" w:hAnsi="Calibri" w:cs="Calibri"/>
          <w:color w:val="000000"/>
        </w:rPr>
        <w:t xml:space="preserve"> : </w:t>
      </w:r>
      <w:r w:rsidR="00885EB3">
        <w:rPr>
          <w:rFonts w:ascii="Calibri" w:hAnsi="Calibri" w:cs="Calibri"/>
          <w:noProof w:val="0"/>
          <w:color w:val="0000FF"/>
          <w:lang w:val="en-US"/>
        </w:rPr>
        <w:t>http://www.nmfs.noaa.gov/sfa/social_impact_guide.htm</w:t>
      </w:r>
      <w:r w:rsidRPr="003043AC">
        <w:rPr>
          <w:rFonts w:ascii="Calibri" w:hAnsi="Calibri" w:cs="Calibri"/>
          <w:color w:val="000000"/>
        </w:rPr>
        <w:t>).</w:t>
      </w:r>
    </w:p>
    <w:p w:rsidR="003043AC" w:rsidRDefault="003043AC" w:rsidP="003043AC">
      <w:pPr>
        <w:autoSpaceDE w:val="0"/>
        <w:autoSpaceDN w:val="0"/>
        <w:adjustRightInd w:val="0"/>
        <w:spacing w:after="0" w:line="240" w:lineRule="auto"/>
        <w:jc w:val="both"/>
        <w:rPr>
          <w:rFonts w:ascii="Calibri" w:hAnsi="Calibri" w:cs="Calibri"/>
          <w:color w:val="000000"/>
        </w:rPr>
      </w:pPr>
    </w:p>
    <w:p w:rsidR="00DA48BF" w:rsidRDefault="00DA48BF" w:rsidP="00DA48BF">
      <w:pPr>
        <w:autoSpaceDE w:val="0"/>
        <w:autoSpaceDN w:val="0"/>
        <w:adjustRightInd w:val="0"/>
        <w:spacing w:after="0" w:line="240" w:lineRule="auto"/>
        <w:jc w:val="both"/>
        <w:rPr>
          <w:rFonts w:ascii="Calibri" w:hAnsi="Calibri" w:cs="Calibri"/>
          <w:color w:val="000000"/>
        </w:rPr>
      </w:pPr>
      <w:r>
        <w:rPr>
          <w:rFonts w:ascii="Calibri" w:hAnsi="Calibri" w:cs="Calibri"/>
          <w:color w:val="000000"/>
        </w:rPr>
        <w:t>Social impacts may therefore include impacts on:</w:t>
      </w:r>
    </w:p>
    <w:p w:rsidR="00DA48BF" w:rsidRPr="00DA48BF" w:rsidRDefault="00DA48BF" w:rsidP="00DA48BF">
      <w:pPr>
        <w:pStyle w:val="ListParagraph"/>
        <w:numPr>
          <w:ilvl w:val="0"/>
          <w:numId w:val="20"/>
        </w:numPr>
        <w:autoSpaceDE w:val="0"/>
        <w:autoSpaceDN w:val="0"/>
        <w:adjustRightInd w:val="0"/>
        <w:jc w:val="both"/>
        <w:rPr>
          <w:rFonts w:cstheme="minorHAnsi"/>
          <w:color w:val="0D0D0D"/>
          <w:sz w:val="22"/>
          <w:szCs w:val="22"/>
        </w:rPr>
      </w:pPr>
      <w:r w:rsidRPr="00DA48BF">
        <w:rPr>
          <w:rFonts w:cstheme="minorHAnsi"/>
          <w:color w:val="0D0D0D"/>
          <w:sz w:val="22"/>
          <w:szCs w:val="22"/>
        </w:rPr>
        <w:t>People’s way of life – how they live, work, play, and interact on a day-to-day basis;</w:t>
      </w:r>
    </w:p>
    <w:p w:rsidR="00DA48BF" w:rsidRPr="00DA48BF" w:rsidRDefault="00DA48BF" w:rsidP="00DA48BF">
      <w:pPr>
        <w:pStyle w:val="ListParagraph"/>
        <w:numPr>
          <w:ilvl w:val="1"/>
          <w:numId w:val="20"/>
        </w:numPr>
        <w:autoSpaceDE w:val="0"/>
        <w:autoSpaceDN w:val="0"/>
        <w:adjustRightInd w:val="0"/>
        <w:ind w:left="720"/>
        <w:jc w:val="both"/>
        <w:rPr>
          <w:rFonts w:cstheme="minorHAnsi"/>
          <w:color w:val="0D0D0D"/>
          <w:sz w:val="22"/>
          <w:szCs w:val="22"/>
        </w:rPr>
      </w:pPr>
      <w:r w:rsidRPr="00DA48BF">
        <w:rPr>
          <w:rFonts w:cstheme="minorHAnsi"/>
          <w:color w:val="0D0D0D"/>
          <w:sz w:val="22"/>
          <w:szCs w:val="22"/>
        </w:rPr>
        <w:t>Their culture – their shared beliefs, customs, values, and language or dialect;</w:t>
      </w:r>
    </w:p>
    <w:p w:rsidR="00DA48BF" w:rsidRPr="00DA48BF" w:rsidRDefault="00DA48BF" w:rsidP="00DA48BF">
      <w:pPr>
        <w:pStyle w:val="ListParagraph"/>
        <w:numPr>
          <w:ilvl w:val="1"/>
          <w:numId w:val="20"/>
        </w:numPr>
        <w:autoSpaceDE w:val="0"/>
        <w:autoSpaceDN w:val="0"/>
        <w:adjustRightInd w:val="0"/>
        <w:ind w:left="720"/>
        <w:jc w:val="both"/>
        <w:rPr>
          <w:rFonts w:cstheme="minorHAnsi"/>
          <w:color w:val="0D0D0D"/>
          <w:sz w:val="22"/>
          <w:szCs w:val="22"/>
        </w:rPr>
      </w:pPr>
      <w:r w:rsidRPr="00DA48BF">
        <w:rPr>
          <w:rFonts w:cstheme="minorHAnsi"/>
          <w:color w:val="0D0D0D"/>
          <w:sz w:val="22"/>
          <w:szCs w:val="22"/>
        </w:rPr>
        <w:t>Their community – its cohesion, stability, character, services, and facilities;</w:t>
      </w:r>
    </w:p>
    <w:p w:rsidR="00DA48BF" w:rsidRPr="00DA48BF" w:rsidRDefault="00DA48BF" w:rsidP="00DA48BF">
      <w:pPr>
        <w:pStyle w:val="ListParagraph"/>
        <w:numPr>
          <w:ilvl w:val="0"/>
          <w:numId w:val="20"/>
        </w:numPr>
        <w:autoSpaceDE w:val="0"/>
        <w:autoSpaceDN w:val="0"/>
        <w:adjustRightInd w:val="0"/>
        <w:jc w:val="both"/>
        <w:rPr>
          <w:rFonts w:cstheme="minorHAnsi"/>
          <w:color w:val="0D0D0D"/>
          <w:sz w:val="22"/>
          <w:szCs w:val="22"/>
        </w:rPr>
      </w:pPr>
      <w:r w:rsidRPr="00DA48BF">
        <w:rPr>
          <w:rFonts w:cstheme="minorHAnsi"/>
          <w:color w:val="0D0D0D"/>
          <w:sz w:val="22"/>
          <w:szCs w:val="22"/>
        </w:rPr>
        <w:t>Their political systems – the extent to which people participate in decisions that affect their lives, the level of democratization that is taking place, and the resources provided for this;</w:t>
      </w:r>
    </w:p>
    <w:p w:rsidR="00DA48BF" w:rsidRPr="00DA48BF" w:rsidRDefault="00DA48BF" w:rsidP="00DA48BF">
      <w:pPr>
        <w:pStyle w:val="ListParagraph"/>
        <w:numPr>
          <w:ilvl w:val="0"/>
          <w:numId w:val="20"/>
        </w:numPr>
        <w:autoSpaceDE w:val="0"/>
        <w:autoSpaceDN w:val="0"/>
        <w:adjustRightInd w:val="0"/>
        <w:jc w:val="both"/>
        <w:rPr>
          <w:rFonts w:cstheme="minorHAnsi"/>
          <w:color w:val="0D0D0D"/>
          <w:sz w:val="22"/>
          <w:szCs w:val="22"/>
        </w:rPr>
      </w:pPr>
      <w:r w:rsidRPr="00DA48BF">
        <w:rPr>
          <w:rFonts w:cstheme="minorHAnsi"/>
          <w:color w:val="0D0D0D"/>
          <w:sz w:val="22"/>
          <w:szCs w:val="22"/>
        </w:rPr>
        <w:t>Their environment – the quality of the air and water people use; the availability and quality of the food they eat; the level of hazard or risk, dust, and noise they are exposed to; the adequacy of sanitation, their physical safety, and their access to and control over resources;</w:t>
      </w:r>
    </w:p>
    <w:p w:rsidR="00DA48BF" w:rsidRPr="00DA48BF" w:rsidRDefault="00DA48BF" w:rsidP="00DA48BF">
      <w:pPr>
        <w:pStyle w:val="ListParagraph"/>
        <w:numPr>
          <w:ilvl w:val="0"/>
          <w:numId w:val="20"/>
        </w:numPr>
        <w:autoSpaceDE w:val="0"/>
        <w:autoSpaceDN w:val="0"/>
        <w:adjustRightInd w:val="0"/>
        <w:jc w:val="both"/>
        <w:rPr>
          <w:rFonts w:cstheme="minorHAnsi"/>
          <w:color w:val="0D0D0D"/>
          <w:sz w:val="22"/>
          <w:szCs w:val="22"/>
        </w:rPr>
      </w:pPr>
      <w:r w:rsidRPr="00DA48BF">
        <w:rPr>
          <w:rFonts w:cstheme="minorHAnsi"/>
          <w:color w:val="0D0D0D"/>
          <w:sz w:val="22"/>
          <w:szCs w:val="22"/>
        </w:rPr>
        <w:t>Their health and wellbeing – health is a state of complete physical, mental, social, and spiritual wellbeing, and not merely the absence of disease or infirmity;</w:t>
      </w:r>
    </w:p>
    <w:p w:rsidR="00DA48BF" w:rsidRPr="00DA48BF" w:rsidRDefault="00DA48BF" w:rsidP="00DA48BF">
      <w:pPr>
        <w:pStyle w:val="ListParagraph"/>
        <w:numPr>
          <w:ilvl w:val="0"/>
          <w:numId w:val="20"/>
        </w:numPr>
        <w:autoSpaceDE w:val="0"/>
        <w:autoSpaceDN w:val="0"/>
        <w:adjustRightInd w:val="0"/>
        <w:jc w:val="both"/>
        <w:rPr>
          <w:rFonts w:cstheme="minorHAnsi"/>
          <w:color w:val="0D0D0D"/>
          <w:sz w:val="22"/>
          <w:szCs w:val="22"/>
        </w:rPr>
      </w:pPr>
      <w:r w:rsidRPr="00DA48BF">
        <w:rPr>
          <w:rFonts w:cstheme="minorHAnsi"/>
          <w:color w:val="0D0D0D"/>
          <w:sz w:val="22"/>
          <w:szCs w:val="22"/>
        </w:rPr>
        <w:t>Their personal and property rights – particularly whether people are economically affected, or experience personal disadvantages which may include a violation of their civil liberties;</w:t>
      </w:r>
    </w:p>
    <w:p w:rsidR="00DA48BF" w:rsidRPr="00DA48BF" w:rsidRDefault="00DA48BF" w:rsidP="00DA48BF">
      <w:pPr>
        <w:pStyle w:val="ListParagraph"/>
        <w:numPr>
          <w:ilvl w:val="0"/>
          <w:numId w:val="20"/>
        </w:numPr>
        <w:autoSpaceDE w:val="0"/>
        <w:autoSpaceDN w:val="0"/>
        <w:adjustRightInd w:val="0"/>
        <w:jc w:val="both"/>
        <w:rPr>
          <w:rFonts w:cstheme="minorHAnsi"/>
          <w:color w:val="000000"/>
          <w:sz w:val="22"/>
          <w:szCs w:val="22"/>
        </w:rPr>
      </w:pPr>
      <w:r w:rsidRPr="00DA48BF">
        <w:rPr>
          <w:rFonts w:cstheme="minorHAnsi"/>
          <w:color w:val="0D0D0D"/>
          <w:sz w:val="22"/>
          <w:szCs w:val="22"/>
        </w:rPr>
        <w:t>Their fears and aspirations – their perceptions about their safety, their fears about the future of their community, and their aspirations for their future and the future of their children.</w:t>
      </w:r>
    </w:p>
    <w:p w:rsidR="00DA48BF" w:rsidRDefault="00DA48BF" w:rsidP="003043AC">
      <w:pPr>
        <w:autoSpaceDE w:val="0"/>
        <w:autoSpaceDN w:val="0"/>
        <w:adjustRightInd w:val="0"/>
        <w:spacing w:after="0" w:line="240" w:lineRule="auto"/>
        <w:jc w:val="both"/>
        <w:rPr>
          <w:rFonts w:ascii="Calibri" w:hAnsi="Calibri" w:cs="Calibri"/>
          <w:color w:val="000000"/>
        </w:rPr>
      </w:pPr>
    </w:p>
    <w:p w:rsidR="003043AC" w:rsidRPr="00DA48BF" w:rsidRDefault="003043AC" w:rsidP="00DA48BF">
      <w:pPr>
        <w:autoSpaceDE w:val="0"/>
        <w:autoSpaceDN w:val="0"/>
        <w:adjustRightInd w:val="0"/>
        <w:spacing w:after="0" w:line="240" w:lineRule="auto"/>
        <w:jc w:val="both"/>
        <w:rPr>
          <w:rFonts w:ascii="Calibri" w:hAnsi="Calibri" w:cs="Calibri"/>
          <w:noProof w:val="0"/>
          <w:color w:val="231F20"/>
          <w:lang w:val="en-GB"/>
        </w:rPr>
      </w:pPr>
      <w:r w:rsidRPr="00DA48BF">
        <w:rPr>
          <w:rFonts w:ascii="Calibri" w:hAnsi="Calibri" w:cs="Calibri"/>
          <w:color w:val="000000"/>
          <w:lang w:val="en-GB"/>
        </w:rPr>
        <w:t>The process of impact assessment is further defined by the IAIA (2009) as “</w:t>
      </w:r>
      <w:r w:rsidR="00DA48BF" w:rsidRPr="00DA48BF">
        <w:rPr>
          <w:rFonts w:ascii="Calibri" w:hAnsi="Calibri" w:cs="Calibri"/>
          <w:i/>
          <w:noProof w:val="0"/>
          <w:color w:val="0D0D0D"/>
          <w:lang w:val="en-GB"/>
        </w:rPr>
        <w:t>the processes of analyzing, monitoring, and managing the intended and unintended social consequences, both positive and negative, of planned interventions (policies, programs, plans, projects) and any social change processes invoked by those interventions. Its primary purpose is to bring about a more sustainable and equitable biophysical and human environment</w:t>
      </w:r>
      <w:r w:rsidR="00DA48BF" w:rsidRPr="00DA48BF">
        <w:rPr>
          <w:rFonts w:ascii="Calibri" w:hAnsi="Calibri" w:cs="Calibri"/>
          <w:noProof w:val="0"/>
          <w:color w:val="0D0D0D"/>
          <w:lang w:val="en-GB"/>
        </w:rPr>
        <w:t>" (</w:t>
      </w:r>
      <w:hyperlink r:id="rId12" w:history="1">
        <w:r w:rsidR="00DA48BF" w:rsidRPr="00DA48BF">
          <w:rPr>
            <w:rStyle w:val="Hyperlink"/>
            <w:rFonts w:ascii="Calibri" w:hAnsi="Calibri" w:cs="Calibri"/>
            <w:noProof w:val="0"/>
            <w:lang w:val="en-GB"/>
          </w:rPr>
          <w:t>http://www.iaia.org/</w:t>
        </w:r>
      </w:hyperlink>
      <w:r w:rsidR="00DA48BF" w:rsidRPr="00DA48BF">
        <w:rPr>
          <w:rFonts w:ascii="Calibri" w:hAnsi="Calibri" w:cs="Calibri"/>
          <w:noProof w:val="0"/>
          <w:color w:val="0D0D0D"/>
          <w:lang w:val="en-GB"/>
        </w:rPr>
        <w:t>).</w:t>
      </w:r>
    </w:p>
    <w:p w:rsidR="003043AC" w:rsidRPr="00DA48BF" w:rsidRDefault="003043AC" w:rsidP="003043AC">
      <w:pPr>
        <w:autoSpaceDE w:val="0"/>
        <w:autoSpaceDN w:val="0"/>
        <w:adjustRightInd w:val="0"/>
        <w:spacing w:after="0" w:line="240" w:lineRule="auto"/>
        <w:jc w:val="both"/>
        <w:rPr>
          <w:rFonts w:ascii="Calibri" w:hAnsi="Calibri" w:cs="Calibri"/>
          <w:noProof w:val="0"/>
          <w:color w:val="231F20"/>
          <w:lang w:val="en-GB"/>
        </w:rPr>
      </w:pPr>
    </w:p>
    <w:p w:rsidR="00DA48BF" w:rsidRPr="00885EB3" w:rsidRDefault="004609C6" w:rsidP="003043AC">
      <w:pPr>
        <w:autoSpaceDE w:val="0"/>
        <w:autoSpaceDN w:val="0"/>
        <w:adjustRightInd w:val="0"/>
        <w:spacing w:after="0" w:line="240" w:lineRule="auto"/>
        <w:jc w:val="both"/>
        <w:rPr>
          <w:lang w:val="en-GB"/>
        </w:rPr>
      </w:pPr>
      <w:r w:rsidRPr="00DA48BF">
        <w:rPr>
          <w:lang w:val="en-GB"/>
        </w:rPr>
        <w:t xml:space="preserve">While REDD+ is attracting momentum and interest, </w:t>
      </w:r>
      <w:r w:rsidR="00DA48BF" w:rsidRPr="00DA48BF">
        <w:rPr>
          <w:lang w:val="en-GB"/>
        </w:rPr>
        <w:t xml:space="preserve">particularly given the potential for forest conservation and sustainable manage to confer environmental, economic and social benefits, </w:t>
      </w:r>
      <w:r w:rsidRPr="00DA48BF">
        <w:rPr>
          <w:lang w:val="en-GB"/>
        </w:rPr>
        <w:t xml:space="preserve">concerns are also being raised because </w:t>
      </w:r>
      <w:r w:rsidR="00DA48BF" w:rsidRPr="00DA48BF">
        <w:rPr>
          <w:lang w:val="en-GB"/>
        </w:rPr>
        <w:t>several potential negative social impacts have been idintified</w:t>
      </w:r>
      <w:r w:rsidRPr="00DA48BF">
        <w:rPr>
          <w:lang w:val="en-GB"/>
        </w:rPr>
        <w:t xml:space="preserve">. </w:t>
      </w:r>
      <w:r w:rsidR="00DA48BF" w:rsidRPr="00DA48BF">
        <w:rPr>
          <w:lang w:val="en-GB"/>
        </w:rPr>
        <w:t xml:space="preserve">These include the potential for the large financial rewards that REDD+ offers serving to </w:t>
      </w:r>
      <w:r w:rsidR="00DA48BF">
        <w:rPr>
          <w:lang w:val="en-GB"/>
        </w:rPr>
        <w:t>“</w:t>
      </w:r>
      <w:r w:rsidR="00DA48BF" w:rsidRPr="00DA48BF">
        <w:rPr>
          <w:lang w:val="en-GB"/>
        </w:rPr>
        <w:t>re-centralize</w:t>
      </w:r>
      <w:r w:rsidR="00DA48BF">
        <w:rPr>
          <w:lang w:val="en-GB"/>
        </w:rPr>
        <w:t>”</w:t>
      </w:r>
      <w:r w:rsidR="00DA48BF" w:rsidRPr="00DA48BF">
        <w:rPr>
          <w:lang w:val="en-GB"/>
        </w:rPr>
        <w:t xml:space="preserve"> forest </w:t>
      </w:r>
      <w:r w:rsidR="00DA48BF" w:rsidRPr="00885EB3">
        <w:rPr>
          <w:lang w:val="en-GB"/>
        </w:rPr>
        <w:t xml:space="preserve">governance so as to benefit those in authority, and </w:t>
      </w:r>
    </w:p>
    <w:p w:rsidR="00DA48BF" w:rsidRPr="00885EB3" w:rsidRDefault="00DA48BF" w:rsidP="003043AC">
      <w:pPr>
        <w:autoSpaceDE w:val="0"/>
        <w:autoSpaceDN w:val="0"/>
        <w:adjustRightInd w:val="0"/>
        <w:spacing w:after="0" w:line="240" w:lineRule="auto"/>
        <w:jc w:val="both"/>
        <w:rPr>
          <w:lang w:val="en-GB"/>
        </w:rPr>
      </w:pPr>
    </w:p>
    <w:p w:rsidR="00DA48BF" w:rsidRPr="00885EB3" w:rsidRDefault="00DA48BF" w:rsidP="00DA48BF">
      <w:pPr>
        <w:autoSpaceDE w:val="0"/>
        <w:autoSpaceDN w:val="0"/>
        <w:adjustRightInd w:val="0"/>
        <w:spacing w:after="0" w:line="240" w:lineRule="auto"/>
        <w:jc w:val="both"/>
      </w:pPr>
      <w:r w:rsidRPr="00885EB3">
        <w:rPr>
          <w:lang w:val="en-GB"/>
        </w:rPr>
        <w:t xml:space="preserve">An assessment of social impacts of REDD+ should draw on developing a theory of change for those impacts.  This incvolves eight main steps, </w:t>
      </w:r>
      <w:r w:rsidRPr="00885EB3">
        <w:t>as follows:</w:t>
      </w:r>
    </w:p>
    <w:p w:rsidR="00DA48BF" w:rsidRPr="00885EB3" w:rsidRDefault="00DA48BF" w:rsidP="00DA48BF">
      <w:pPr>
        <w:autoSpaceDE w:val="0"/>
        <w:autoSpaceDN w:val="0"/>
        <w:adjustRightInd w:val="0"/>
        <w:spacing w:after="0" w:line="240" w:lineRule="auto"/>
        <w:jc w:val="both"/>
      </w:pPr>
    </w:p>
    <w:p w:rsidR="00DA48BF" w:rsidRPr="00885EB3" w:rsidRDefault="00DA48BF" w:rsidP="00DA48BF">
      <w:pPr>
        <w:pStyle w:val="ListParagraph"/>
        <w:numPr>
          <w:ilvl w:val="0"/>
          <w:numId w:val="21"/>
        </w:numPr>
        <w:autoSpaceDE w:val="0"/>
        <w:autoSpaceDN w:val="0"/>
        <w:adjustRightInd w:val="0"/>
        <w:jc w:val="both"/>
        <w:rPr>
          <w:sz w:val="22"/>
          <w:szCs w:val="22"/>
        </w:rPr>
      </w:pPr>
      <w:r w:rsidRPr="00885EB3">
        <w:rPr>
          <w:sz w:val="22"/>
          <w:szCs w:val="22"/>
        </w:rPr>
        <w:t xml:space="preserve">Identify and prioritize the main social issues </w:t>
      </w:r>
      <w:r w:rsidR="00885EB3" w:rsidRPr="00885EB3">
        <w:rPr>
          <w:sz w:val="22"/>
          <w:szCs w:val="22"/>
        </w:rPr>
        <w:t>likely to arise through REDD+ implementation</w:t>
      </w:r>
      <w:r w:rsidRPr="00885EB3">
        <w:rPr>
          <w:sz w:val="22"/>
          <w:szCs w:val="22"/>
        </w:rPr>
        <w:t xml:space="preserve"> (focal</w:t>
      </w:r>
      <w:r w:rsidR="00885EB3" w:rsidRPr="00885EB3">
        <w:rPr>
          <w:sz w:val="22"/>
          <w:szCs w:val="22"/>
        </w:rPr>
        <w:t xml:space="preserve"> </w:t>
      </w:r>
      <w:r w:rsidRPr="00885EB3">
        <w:rPr>
          <w:sz w:val="22"/>
          <w:szCs w:val="22"/>
        </w:rPr>
        <w:t>issue problems).</w:t>
      </w:r>
    </w:p>
    <w:p w:rsidR="00DA48BF" w:rsidRPr="00885EB3" w:rsidRDefault="00DA48BF" w:rsidP="00DA48BF">
      <w:pPr>
        <w:pStyle w:val="ListParagraph"/>
        <w:numPr>
          <w:ilvl w:val="1"/>
          <w:numId w:val="15"/>
        </w:numPr>
        <w:autoSpaceDE w:val="0"/>
        <w:autoSpaceDN w:val="0"/>
        <w:adjustRightInd w:val="0"/>
        <w:ind w:left="720"/>
        <w:jc w:val="both"/>
        <w:rPr>
          <w:sz w:val="22"/>
          <w:szCs w:val="22"/>
        </w:rPr>
      </w:pPr>
      <w:r w:rsidRPr="00885EB3">
        <w:rPr>
          <w:sz w:val="22"/>
          <w:szCs w:val="22"/>
        </w:rPr>
        <w:t>Describe the focal issue problem and the desired result or future condition for each focal issue.</w:t>
      </w:r>
    </w:p>
    <w:p w:rsidR="00DA48BF" w:rsidRPr="00885EB3" w:rsidRDefault="00DA48BF" w:rsidP="00DA48BF">
      <w:pPr>
        <w:pStyle w:val="ListParagraph"/>
        <w:numPr>
          <w:ilvl w:val="0"/>
          <w:numId w:val="21"/>
        </w:numPr>
        <w:autoSpaceDE w:val="0"/>
        <w:autoSpaceDN w:val="0"/>
        <w:adjustRightInd w:val="0"/>
        <w:jc w:val="both"/>
        <w:rPr>
          <w:sz w:val="22"/>
          <w:szCs w:val="22"/>
        </w:rPr>
      </w:pPr>
      <w:r w:rsidRPr="00885EB3">
        <w:rPr>
          <w:sz w:val="22"/>
          <w:szCs w:val="22"/>
        </w:rPr>
        <w:t>Undertake a diagnostic analysis or problem flow diagram of each focal issue problem.</w:t>
      </w:r>
    </w:p>
    <w:p w:rsidR="00DA48BF" w:rsidRPr="00885EB3" w:rsidRDefault="00DA48BF" w:rsidP="00DA48BF">
      <w:pPr>
        <w:pStyle w:val="ListParagraph"/>
        <w:numPr>
          <w:ilvl w:val="0"/>
          <w:numId w:val="21"/>
        </w:numPr>
        <w:autoSpaceDE w:val="0"/>
        <w:autoSpaceDN w:val="0"/>
        <w:adjustRightInd w:val="0"/>
        <w:jc w:val="both"/>
        <w:rPr>
          <w:sz w:val="22"/>
          <w:szCs w:val="22"/>
        </w:rPr>
      </w:pPr>
      <w:r w:rsidRPr="00885EB3">
        <w:rPr>
          <w:sz w:val="22"/>
          <w:szCs w:val="22"/>
        </w:rPr>
        <w:t>Develop a flow diagram using cause-and-effect logic to show how the desired result will be achieved.</w:t>
      </w:r>
    </w:p>
    <w:p w:rsidR="00DA48BF" w:rsidRPr="00885EB3" w:rsidRDefault="00DA48BF" w:rsidP="00DA48BF">
      <w:pPr>
        <w:pStyle w:val="ListParagraph"/>
        <w:numPr>
          <w:ilvl w:val="0"/>
          <w:numId w:val="21"/>
        </w:numPr>
        <w:autoSpaceDE w:val="0"/>
        <w:autoSpaceDN w:val="0"/>
        <w:adjustRightInd w:val="0"/>
        <w:jc w:val="both"/>
        <w:rPr>
          <w:sz w:val="22"/>
          <w:szCs w:val="22"/>
        </w:rPr>
      </w:pPr>
      <w:r w:rsidRPr="00885EB3">
        <w:rPr>
          <w:sz w:val="22"/>
          <w:szCs w:val="22"/>
        </w:rPr>
        <w:t xml:space="preserve">Identify causal chains from </w:t>
      </w:r>
      <w:r w:rsidR="00885EB3" w:rsidRPr="00885EB3">
        <w:rPr>
          <w:sz w:val="22"/>
          <w:szCs w:val="22"/>
        </w:rPr>
        <w:t>REDD+ implementation</w:t>
      </w:r>
      <w:r w:rsidRPr="00885EB3">
        <w:rPr>
          <w:sz w:val="22"/>
          <w:szCs w:val="22"/>
        </w:rPr>
        <w:t xml:space="preserve"> strategies or activities to short-term outputs, from outputs to</w:t>
      </w:r>
      <w:r w:rsidR="00885EB3" w:rsidRPr="00885EB3">
        <w:rPr>
          <w:sz w:val="22"/>
          <w:szCs w:val="22"/>
        </w:rPr>
        <w:t xml:space="preserve"> </w:t>
      </w:r>
      <w:r w:rsidRPr="00885EB3">
        <w:rPr>
          <w:sz w:val="22"/>
          <w:szCs w:val="22"/>
        </w:rPr>
        <w:t>outcomes, and from outcomes to impacts, and using a cause-and-effect logic that makes sense in</w:t>
      </w:r>
      <w:r w:rsidR="00885EB3" w:rsidRPr="00885EB3">
        <w:rPr>
          <w:sz w:val="22"/>
          <w:szCs w:val="22"/>
        </w:rPr>
        <w:t xml:space="preserve"> </w:t>
      </w:r>
      <w:r w:rsidRPr="00885EB3">
        <w:rPr>
          <w:sz w:val="22"/>
          <w:szCs w:val="22"/>
        </w:rPr>
        <w:t>forward and in reverse.</w:t>
      </w:r>
    </w:p>
    <w:p w:rsidR="00DA48BF" w:rsidRPr="00885EB3" w:rsidRDefault="00DA48BF" w:rsidP="00DA48BF">
      <w:pPr>
        <w:pStyle w:val="ListParagraph"/>
        <w:numPr>
          <w:ilvl w:val="0"/>
          <w:numId w:val="21"/>
        </w:numPr>
        <w:autoSpaceDE w:val="0"/>
        <w:autoSpaceDN w:val="0"/>
        <w:adjustRightInd w:val="0"/>
        <w:jc w:val="both"/>
        <w:rPr>
          <w:sz w:val="22"/>
          <w:szCs w:val="22"/>
        </w:rPr>
      </w:pPr>
      <w:r w:rsidRPr="00885EB3">
        <w:rPr>
          <w:sz w:val="22"/>
          <w:szCs w:val="22"/>
        </w:rPr>
        <w:t xml:space="preserve">Identify key risks and assumptions along these causal chains. </w:t>
      </w:r>
    </w:p>
    <w:p w:rsidR="00DA48BF" w:rsidRPr="00885EB3" w:rsidRDefault="00DA48BF" w:rsidP="00DA48BF">
      <w:pPr>
        <w:pStyle w:val="ListParagraph"/>
        <w:numPr>
          <w:ilvl w:val="0"/>
          <w:numId w:val="21"/>
        </w:numPr>
        <w:autoSpaceDE w:val="0"/>
        <w:autoSpaceDN w:val="0"/>
        <w:adjustRightInd w:val="0"/>
        <w:jc w:val="both"/>
        <w:rPr>
          <w:sz w:val="22"/>
          <w:szCs w:val="22"/>
        </w:rPr>
      </w:pPr>
      <w:r w:rsidRPr="00885EB3">
        <w:rPr>
          <w:sz w:val="22"/>
          <w:szCs w:val="22"/>
        </w:rPr>
        <w:t>Identify any potential negative impacts on stakeholder groups or the environment along the causal</w:t>
      </w:r>
      <w:r w:rsidR="00885EB3" w:rsidRPr="00885EB3">
        <w:rPr>
          <w:sz w:val="22"/>
          <w:szCs w:val="22"/>
        </w:rPr>
        <w:t xml:space="preserve"> </w:t>
      </w:r>
      <w:r w:rsidRPr="00885EB3">
        <w:rPr>
          <w:sz w:val="22"/>
          <w:szCs w:val="22"/>
        </w:rPr>
        <w:t>chains – possibly at points in the chain where the assumptions are less robust.</w:t>
      </w:r>
    </w:p>
    <w:p w:rsidR="00DA48BF" w:rsidRPr="00885EB3" w:rsidRDefault="00DA48BF" w:rsidP="00DA48BF">
      <w:pPr>
        <w:pStyle w:val="ListParagraph"/>
        <w:numPr>
          <w:ilvl w:val="0"/>
          <w:numId w:val="21"/>
        </w:numPr>
        <w:autoSpaceDE w:val="0"/>
        <w:autoSpaceDN w:val="0"/>
        <w:adjustRightInd w:val="0"/>
        <w:jc w:val="both"/>
        <w:rPr>
          <w:sz w:val="22"/>
          <w:szCs w:val="22"/>
        </w:rPr>
      </w:pPr>
      <w:r w:rsidRPr="00885EB3">
        <w:rPr>
          <w:sz w:val="22"/>
          <w:szCs w:val="22"/>
        </w:rPr>
        <w:t>Develop IF … THEN statements linking the project activities, outputs, outcomes and impacts,</w:t>
      </w:r>
      <w:r w:rsidR="00885EB3" w:rsidRPr="00885EB3">
        <w:rPr>
          <w:sz w:val="22"/>
          <w:szCs w:val="22"/>
        </w:rPr>
        <w:t xml:space="preserve"> </w:t>
      </w:r>
      <w:r w:rsidRPr="00885EB3">
        <w:rPr>
          <w:sz w:val="22"/>
          <w:szCs w:val="22"/>
        </w:rPr>
        <w:t>incorporating the key assumptions or risks.</w:t>
      </w:r>
    </w:p>
    <w:p w:rsidR="00885EB3" w:rsidRDefault="00885EB3" w:rsidP="00885EB3">
      <w:pPr>
        <w:autoSpaceDE w:val="0"/>
        <w:autoSpaceDN w:val="0"/>
        <w:adjustRightInd w:val="0"/>
        <w:spacing w:after="0" w:line="240" w:lineRule="auto"/>
        <w:jc w:val="both"/>
      </w:pPr>
    </w:p>
    <w:p w:rsidR="00885EB3" w:rsidRDefault="00DA48BF" w:rsidP="00885EB3">
      <w:pPr>
        <w:autoSpaceDE w:val="0"/>
        <w:autoSpaceDN w:val="0"/>
        <w:adjustRightInd w:val="0"/>
        <w:spacing w:after="0" w:line="240" w:lineRule="auto"/>
        <w:jc w:val="both"/>
        <w:rPr>
          <w:rFonts w:ascii="Calibri" w:hAnsi="Calibri" w:cs="Calibri"/>
          <w:noProof w:val="0"/>
          <w:color w:val="0000FF"/>
          <w:lang w:val="en-US"/>
        </w:rPr>
      </w:pPr>
      <w:r w:rsidRPr="00885EB3">
        <w:t>These IF … THEN statements constitute the theory (or theories) of change</w:t>
      </w:r>
      <w:r w:rsidR="00885EB3" w:rsidRPr="00885EB3">
        <w:t xml:space="preserve"> ; </w:t>
      </w:r>
      <w:r w:rsidRPr="00885EB3">
        <w:t>Sources: Conservation Measures Partnership 2007</w:t>
      </w:r>
      <w:r w:rsidR="00885EB3">
        <w:t xml:space="preserve"> : </w:t>
      </w:r>
      <w:r w:rsidR="00885EB3">
        <w:rPr>
          <w:rFonts w:ascii="Calibri" w:hAnsi="Calibri" w:cs="Calibri"/>
          <w:noProof w:val="0"/>
          <w:color w:val="0000FF"/>
          <w:lang w:val="en-US"/>
        </w:rPr>
        <w:t>http://www.conservationmeasures.org/wpcontent/</w:t>
      </w:r>
    </w:p>
    <w:p w:rsidR="00DA48BF" w:rsidRPr="00885EB3" w:rsidRDefault="00885EB3" w:rsidP="00885EB3">
      <w:pPr>
        <w:autoSpaceDE w:val="0"/>
        <w:autoSpaceDN w:val="0"/>
        <w:adjustRightInd w:val="0"/>
        <w:spacing w:after="0" w:line="240" w:lineRule="auto"/>
        <w:jc w:val="both"/>
      </w:pPr>
      <w:r>
        <w:rPr>
          <w:rFonts w:ascii="Calibri" w:hAnsi="Calibri" w:cs="Calibri"/>
          <w:noProof w:val="0"/>
          <w:color w:val="0000FF"/>
          <w:lang w:val="en-US"/>
        </w:rPr>
        <w:t>uploads/2010/04/CMP_Open_Standards_Version_2.0.pdf</w:t>
      </w:r>
      <w:r w:rsidR="00DA48BF" w:rsidRPr="00885EB3">
        <w:t>; GEF Evaluation Office and Conservation Development</w:t>
      </w:r>
      <w:r w:rsidRPr="00885EB3">
        <w:t xml:space="preserve"> </w:t>
      </w:r>
      <w:r w:rsidR="00DA48BF" w:rsidRPr="00885EB3">
        <w:t>Centre 2009</w:t>
      </w:r>
      <w:r>
        <w:t xml:space="preserve"> : </w:t>
      </w:r>
      <w:r>
        <w:rPr>
          <w:rFonts w:ascii="Calibri" w:hAnsi="Calibri" w:cs="Calibri"/>
          <w:noProof w:val="0"/>
          <w:color w:val="0000FF"/>
          <w:lang w:val="en-US"/>
        </w:rPr>
        <w:t>http://www.thegef.org/gef/node/2096</w:t>
      </w:r>
      <w:r w:rsidR="00DA48BF" w:rsidRPr="00885EB3">
        <w:t>; ISEAL 2010</w:t>
      </w:r>
      <w:r>
        <w:t xml:space="preserve"> : </w:t>
      </w:r>
      <w:r>
        <w:rPr>
          <w:rFonts w:ascii="Calibri" w:hAnsi="Calibri" w:cs="Calibri"/>
          <w:noProof w:val="0"/>
          <w:color w:val="0000FF"/>
          <w:lang w:val="en-US"/>
        </w:rPr>
        <w:t>http://www.isealalliance.org/resources/p041-impacts-code-of-good-practice</w:t>
      </w:r>
      <w:r w:rsidR="00DA48BF" w:rsidRPr="00885EB3">
        <w:t>; USAID 2006</w:t>
      </w:r>
      <w:r>
        <w:rPr>
          <w:rStyle w:val="FootnoteReference"/>
        </w:rPr>
        <w:footnoteReference w:id="6"/>
      </w:r>
      <w:r w:rsidR="00DA48BF" w:rsidRPr="00885EB3">
        <w:t>.</w:t>
      </w:r>
    </w:p>
    <w:p w:rsidR="00DA48BF" w:rsidRDefault="00DA48BF" w:rsidP="00885EB3">
      <w:pPr>
        <w:autoSpaceDE w:val="0"/>
        <w:autoSpaceDN w:val="0"/>
        <w:adjustRightInd w:val="0"/>
        <w:spacing w:after="0" w:line="240" w:lineRule="auto"/>
        <w:jc w:val="both"/>
      </w:pPr>
    </w:p>
    <w:p w:rsidR="004609C6" w:rsidRPr="004609C6" w:rsidRDefault="004609C6" w:rsidP="004609C6">
      <w:pPr>
        <w:spacing w:after="0" w:line="240" w:lineRule="auto"/>
        <w:ind w:left="360"/>
        <w:jc w:val="both"/>
      </w:pPr>
    </w:p>
    <w:p w:rsidR="004609C6" w:rsidRPr="004609C6" w:rsidRDefault="004609C6" w:rsidP="004609C6">
      <w:pPr>
        <w:pStyle w:val="ListParagraph"/>
        <w:numPr>
          <w:ilvl w:val="0"/>
          <w:numId w:val="16"/>
        </w:numPr>
        <w:ind w:left="360"/>
        <w:rPr>
          <w:b/>
          <w:sz w:val="22"/>
          <w:szCs w:val="22"/>
        </w:rPr>
      </w:pPr>
      <w:r w:rsidRPr="004609C6">
        <w:rPr>
          <w:b/>
          <w:sz w:val="22"/>
          <w:szCs w:val="22"/>
        </w:rPr>
        <w:t>Objective of consultancy</w:t>
      </w:r>
    </w:p>
    <w:p w:rsidR="004609C6" w:rsidRPr="004609C6" w:rsidRDefault="004609C6" w:rsidP="004609C6">
      <w:pPr>
        <w:pStyle w:val="Default"/>
        <w:jc w:val="both"/>
        <w:rPr>
          <w:rFonts w:asciiTheme="minorHAnsi" w:hAnsiTheme="minorHAnsi" w:cstheme="minorHAnsi"/>
          <w:color w:val="000000" w:themeColor="text1"/>
          <w:sz w:val="22"/>
          <w:szCs w:val="22"/>
          <w:lang w:val="en-GB"/>
        </w:rPr>
      </w:pPr>
      <w:r w:rsidRPr="004609C6">
        <w:rPr>
          <w:rFonts w:asciiTheme="minorHAnsi" w:hAnsiTheme="minorHAnsi" w:cstheme="minorHAnsi"/>
          <w:color w:val="000000" w:themeColor="text1"/>
          <w:sz w:val="22"/>
          <w:szCs w:val="22"/>
          <w:lang w:val="en-GB"/>
        </w:rPr>
        <w:t xml:space="preserve">The Objective of the consultancy is to develop proposals that will ensure that the initial National REDD+ Strategy in Bangladesh incorporates effective measures to </w:t>
      </w:r>
      <w:r>
        <w:rPr>
          <w:rFonts w:asciiTheme="minorHAnsi" w:hAnsiTheme="minorHAnsi" w:cstheme="minorHAnsi"/>
          <w:color w:val="000000" w:themeColor="text1"/>
          <w:sz w:val="22"/>
          <w:szCs w:val="22"/>
          <w:lang w:val="en-GB"/>
        </w:rPr>
        <w:t>assess and report on social impacts of REDD+</w:t>
      </w:r>
      <w:r w:rsidRPr="004609C6">
        <w:rPr>
          <w:rFonts w:asciiTheme="minorHAnsi" w:hAnsiTheme="minorHAnsi" w:cstheme="minorHAnsi"/>
          <w:color w:val="000000" w:themeColor="text1"/>
          <w:sz w:val="22"/>
          <w:szCs w:val="22"/>
          <w:lang w:val="en-GB"/>
        </w:rPr>
        <w:t xml:space="preserve"> that fully reflect national and international requirements.</w:t>
      </w:r>
    </w:p>
    <w:p w:rsidR="004609C6" w:rsidRPr="004609C6" w:rsidRDefault="004609C6" w:rsidP="004609C6">
      <w:pPr>
        <w:pStyle w:val="Default"/>
        <w:jc w:val="both"/>
        <w:rPr>
          <w:rFonts w:asciiTheme="minorHAnsi" w:hAnsiTheme="minorHAnsi" w:cstheme="minorHAnsi"/>
          <w:color w:val="000000" w:themeColor="text1"/>
          <w:sz w:val="22"/>
          <w:szCs w:val="22"/>
          <w:lang w:val="en-GB"/>
        </w:rPr>
      </w:pPr>
    </w:p>
    <w:p w:rsidR="004609C6" w:rsidRPr="004609C6" w:rsidRDefault="004609C6" w:rsidP="004609C6">
      <w:pPr>
        <w:pStyle w:val="Default"/>
        <w:jc w:val="both"/>
        <w:rPr>
          <w:rFonts w:asciiTheme="minorHAnsi" w:hAnsiTheme="minorHAnsi" w:cstheme="minorHAnsi"/>
          <w:color w:val="000000" w:themeColor="text1"/>
          <w:sz w:val="22"/>
          <w:szCs w:val="22"/>
          <w:lang w:val="en-GB"/>
        </w:rPr>
      </w:pPr>
    </w:p>
    <w:p w:rsidR="004609C6" w:rsidRPr="004609C6" w:rsidRDefault="004609C6" w:rsidP="004609C6">
      <w:pPr>
        <w:pStyle w:val="ListParagraph"/>
        <w:numPr>
          <w:ilvl w:val="0"/>
          <w:numId w:val="16"/>
        </w:numPr>
        <w:ind w:left="270" w:hanging="270"/>
        <w:rPr>
          <w:b/>
          <w:sz w:val="22"/>
          <w:szCs w:val="22"/>
        </w:rPr>
      </w:pPr>
      <w:r w:rsidRPr="004609C6">
        <w:rPr>
          <w:b/>
          <w:sz w:val="22"/>
          <w:szCs w:val="22"/>
        </w:rPr>
        <w:t>Tasks to be performed</w:t>
      </w:r>
    </w:p>
    <w:p w:rsidR="004609C6" w:rsidRPr="004609C6" w:rsidRDefault="004609C6" w:rsidP="004609C6">
      <w:pPr>
        <w:pStyle w:val="Default"/>
        <w:jc w:val="both"/>
        <w:rPr>
          <w:rFonts w:asciiTheme="minorHAnsi" w:hAnsiTheme="minorHAnsi" w:cstheme="minorHAnsi"/>
          <w:color w:val="000000" w:themeColor="text1"/>
          <w:sz w:val="22"/>
          <w:szCs w:val="22"/>
          <w:lang w:val="en-GB"/>
        </w:rPr>
      </w:pPr>
      <w:r w:rsidRPr="004609C6">
        <w:rPr>
          <w:rFonts w:asciiTheme="minorHAnsi" w:hAnsiTheme="minorHAnsi" w:cstheme="minorHAnsi"/>
          <w:color w:val="000000" w:themeColor="text1"/>
          <w:sz w:val="22"/>
          <w:szCs w:val="22"/>
          <w:lang w:val="en-GB"/>
        </w:rPr>
        <w:t>In order to achieve the stated Objective, the following indicative activities are anticipated:</w:t>
      </w:r>
    </w:p>
    <w:p w:rsidR="004609C6" w:rsidRPr="004609C6" w:rsidRDefault="004609C6" w:rsidP="004609C6">
      <w:pPr>
        <w:pStyle w:val="Default"/>
        <w:jc w:val="both"/>
        <w:rPr>
          <w:rFonts w:asciiTheme="minorHAnsi" w:hAnsiTheme="minorHAnsi" w:cstheme="minorHAnsi"/>
          <w:color w:val="000000" w:themeColor="text1"/>
          <w:sz w:val="22"/>
          <w:szCs w:val="22"/>
          <w:lang w:val="en-GB"/>
        </w:rPr>
      </w:pPr>
    </w:p>
    <w:p w:rsidR="004609C6" w:rsidRDefault="004609C6" w:rsidP="004609C6">
      <w:pPr>
        <w:pStyle w:val="ListParagraph"/>
        <w:numPr>
          <w:ilvl w:val="0"/>
          <w:numId w:val="18"/>
        </w:numPr>
        <w:jc w:val="both"/>
        <w:rPr>
          <w:rFonts w:cstheme="minorHAnsi"/>
          <w:sz w:val="22"/>
          <w:szCs w:val="22"/>
        </w:rPr>
      </w:pPr>
      <w:r w:rsidRPr="004609C6">
        <w:rPr>
          <w:rFonts w:cstheme="minorHAnsi"/>
          <w:sz w:val="22"/>
          <w:szCs w:val="22"/>
        </w:rPr>
        <w:t xml:space="preserve">Work with the UN-REDD Regional Advisor, and UNDP Global </w:t>
      </w:r>
      <w:r w:rsidRPr="004609C6">
        <w:rPr>
          <w:sz w:val="22"/>
          <w:szCs w:val="22"/>
        </w:rPr>
        <w:t xml:space="preserve">Specialist on </w:t>
      </w:r>
      <w:r>
        <w:rPr>
          <w:sz w:val="22"/>
          <w:szCs w:val="22"/>
        </w:rPr>
        <w:t xml:space="preserve">social safeguards </w:t>
      </w:r>
      <w:r w:rsidRPr="004609C6">
        <w:rPr>
          <w:sz w:val="22"/>
          <w:szCs w:val="22"/>
        </w:rPr>
        <w:t xml:space="preserve">and REDD+ </w:t>
      </w:r>
      <w:r w:rsidRPr="004609C6">
        <w:rPr>
          <w:rFonts w:cstheme="minorHAnsi"/>
          <w:sz w:val="22"/>
          <w:szCs w:val="22"/>
        </w:rPr>
        <w:t xml:space="preserve">to ensure coordination and methodological consistency of the activities undertaken in Bangladesh with those undertaken in </w:t>
      </w:r>
      <w:r>
        <w:rPr>
          <w:rFonts w:cstheme="minorHAnsi"/>
          <w:sz w:val="22"/>
          <w:szCs w:val="22"/>
        </w:rPr>
        <w:t>other countries</w:t>
      </w:r>
      <w:r w:rsidRPr="004609C6">
        <w:rPr>
          <w:rFonts w:cstheme="minorHAnsi"/>
          <w:sz w:val="22"/>
          <w:szCs w:val="22"/>
        </w:rPr>
        <w:t xml:space="preserve"> so as to allow for comparative data and generate lessons from analyses undertaken in Bangladesh;</w:t>
      </w:r>
    </w:p>
    <w:p w:rsidR="004609C6" w:rsidRPr="004609C6" w:rsidRDefault="004609C6" w:rsidP="004609C6">
      <w:pPr>
        <w:pStyle w:val="ListParagraph"/>
        <w:numPr>
          <w:ilvl w:val="0"/>
          <w:numId w:val="18"/>
        </w:numPr>
        <w:jc w:val="both"/>
        <w:rPr>
          <w:rFonts w:cstheme="minorHAnsi"/>
          <w:sz w:val="22"/>
          <w:szCs w:val="22"/>
        </w:rPr>
      </w:pPr>
      <w:r>
        <w:rPr>
          <w:rFonts w:cstheme="minorHAnsi"/>
          <w:sz w:val="22"/>
          <w:szCs w:val="22"/>
        </w:rPr>
        <w:t>Review social impact assessment methodologies current used in the forest and other sectors in Bangladesh and state-of-the-art methodologies used in other countries.</w:t>
      </w:r>
    </w:p>
    <w:p w:rsidR="004609C6" w:rsidRPr="004609C6" w:rsidRDefault="004609C6" w:rsidP="004609C6">
      <w:pPr>
        <w:pStyle w:val="ListParagraph"/>
        <w:numPr>
          <w:ilvl w:val="0"/>
          <w:numId w:val="18"/>
        </w:numPr>
        <w:jc w:val="both"/>
        <w:rPr>
          <w:rFonts w:cstheme="minorHAnsi"/>
          <w:sz w:val="22"/>
          <w:szCs w:val="22"/>
        </w:rPr>
      </w:pPr>
      <w:r>
        <w:rPr>
          <w:rFonts w:cstheme="minorHAnsi"/>
          <w:sz w:val="22"/>
          <w:szCs w:val="22"/>
        </w:rPr>
        <w:t>On the basis of this review, d</w:t>
      </w:r>
      <w:r w:rsidRPr="004609C6">
        <w:rPr>
          <w:rFonts w:cstheme="minorHAnsi"/>
          <w:sz w:val="22"/>
          <w:szCs w:val="22"/>
        </w:rPr>
        <w:t xml:space="preserve">evelop a </w:t>
      </w:r>
      <w:r>
        <w:rPr>
          <w:rFonts w:cstheme="minorHAnsi"/>
          <w:sz w:val="22"/>
          <w:szCs w:val="22"/>
        </w:rPr>
        <w:t>social impact</w:t>
      </w:r>
      <w:r w:rsidRPr="004609C6">
        <w:rPr>
          <w:rFonts w:cstheme="minorHAnsi"/>
          <w:sz w:val="22"/>
          <w:szCs w:val="22"/>
        </w:rPr>
        <w:t xml:space="preserve"> assessment </w:t>
      </w:r>
      <w:r w:rsidR="003043AC">
        <w:rPr>
          <w:rFonts w:cstheme="minorHAnsi"/>
          <w:sz w:val="22"/>
          <w:szCs w:val="22"/>
        </w:rPr>
        <w:t xml:space="preserve">framework, consisting of a set of proposed indicators and associated </w:t>
      </w:r>
      <w:r w:rsidRPr="004609C6">
        <w:rPr>
          <w:rFonts w:cstheme="minorHAnsi"/>
          <w:sz w:val="22"/>
          <w:szCs w:val="22"/>
        </w:rPr>
        <w:t>methodolog</w:t>
      </w:r>
      <w:r w:rsidR="003043AC">
        <w:rPr>
          <w:rFonts w:cstheme="minorHAnsi"/>
          <w:sz w:val="22"/>
          <w:szCs w:val="22"/>
        </w:rPr>
        <w:t>ies,</w:t>
      </w:r>
      <w:r w:rsidRPr="004609C6">
        <w:rPr>
          <w:rFonts w:cstheme="minorHAnsi"/>
          <w:sz w:val="22"/>
          <w:szCs w:val="22"/>
        </w:rPr>
        <w:t xml:space="preserve"> building on existing frameworks/tools in consultation with </w:t>
      </w:r>
      <w:r w:rsidR="003043AC">
        <w:rPr>
          <w:rFonts w:cstheme="minorHAnsi"/>
          <w:sz w:val="22"/>
          <w:szCs w:val="22"/>
        </w:rPr>
        <w:t>the REDD+ Cell</w:t>
      </w:r>
      <w:r w:rsidRPr="004609C6">
        <w:rPr>
          <w:rFonts w:cstheme="minorHAnsi"/>
          <w:sz w:val="22"/>
          <w:szCs w:val="22"/>
        </w:rPr>
        <w:t xml:space="preserve"> and </w:t>
      </w:r>
      <w:r w:rsidR="003043AC">
        <w:rPr>
          <w:rFonts w:cstheme="minorHAnsi"/>
          <w:sz w:val="22"/>
          <w:szCs w:val="22"/>
        </w:rPr>
        <w:t>other partners</w:t>
      </w:r>
      <w:r w:rsidRPr="004609C6">
        <w:rPr>
          <w:rFonts w:cstheme="minorHAnsi"/>
          <w:sz w:val="22"/>
          <w:szCs w:val="22"/>
        </w:rPr>
        <w:t xml:space="preserve">.   </w:t>
      </w:r>
    </w:p>
    <w:p w:rsidR="004609C6" w:rsidRPr="004609C6" w:rsidRDefault="004609C6" w:rsidP="004609C6">
      <w:pPr>
        <w:pStyle w:val="ListParagraph"/>
        <w:numPr>
          <w:ilvl w:val="0"/>
          <w:numId w:val="18"/>
        </w:numPr>
        <w:jc w:val="both"/>
        <w:rPr>
          <w:rFonts w:cstheme="minorHAnsi"/>
          <w:sz w:val="22"/>
          <w:szCs w:val="22"/>
        </w:rPr>
      </w:pPr>
      <w:r w:rsidRPr="004609C6">
        <w:rPr>
          <w:iCs/>
          <w:sz w:val="22"/>
          <w:szCs w:val="22"/>
        </w:rPr>
        <w:t xml:space="preserve">Prepare an initial report on </w:t>
      </w:r>
      <w:r w:rsidR="003043AC">
        <w:rPr>
          <w:iCs/>
          <w:sz w:val="22"/>
          <w:szCs w:val="22"/>
        </w:rPr>
        <w:t>social impact assessment for REDD+</w:t>
      </w:r>
      <w:r w:rsidRPr="004609C6">
        <w:rPr>
          <w:iCs/>
          <w:sz w:val="22"/>
          <w:szCs w:val="22"/>
        </w:rPr>
        <w:t xml:space="preserve">, including initial proposals for measures to </w:t>
      </w:r>
      <w:r w:rsidR="003043AC">
        <w:rPr>
          <w:iCs/>
          <w:sz w:val="22"/>
          <w:szCs w:val="22"/>
        </w:rPr>
        <w:t>assess and report on impacts</w:t>
      </w:r>
      <w:r w:rsidRPr="004609C6">
        <w:rPr>
          <w:iCs/>
          <w:sz w:val="22"/>
          <w:szCs w:val="22"/>
        </w:rPr>
        <w:t>;</w:t>
      </w:r>
    </w:p>
    <w:p w:rsidR="004609C6" w:rsidRPr="004609C6" w:rsidRDefault="004609C6" w:rsidP="004609C6">
      <w:pPr>
        <w:pStyle w:val="ListParagraph"/>
        <w:numPr>
          <w:ilvl w:val="0"/>
          <w:numId w:val="18"/>
        </w:numPr>
        <w:jc w:val="both"/>
        <w:rPr>
          <w:rFonts w:cstheme="minorHAnsi"/>
          <w:sz w:val="22"/>
          <w:szCs w:val="22"/>
        </w:rPr>
      </w:pPr>
      <w:r w:rsidRPr="004609C6">
        <w:rPr>
          <w:iCs/>
          <w:sz w:val="22"/>
          <w:szCs w:val="22"/>
        </w:rPr>
        <w:t>Design and implement wide stakeholder consultation process, including a number of sub-national workshops (nominally three), leading to a national consultation workshop, to review and validate the results of the initial assessment;</w:t>
      </w:r>
    </w:p>
    <w:p w:rsidR="004609C6" w:rsidRPr="004609C6" w:rsidRDefault="004609C6" w:rsidP="004609C6">
      <w:pPr>
        <w:pStyle w:val="ListParagraph"/>
        <w:numPr>
          <w:ilvl w:val="0"/>
          <w:numId w:val="18"/>
        </w:numPr>
        <w:jc w:val="both"/>
        <w:rPr>
          <w:rFonts w:cstheme="minorHAnsi"/>
          <w:sz w:val="22"/>
          <w:szCs w:val="22"/>
        </w:rPr>
      </w:pPr>
      <w:r w:rsidRPr="004609C6">
        <w:rPr>
          <w:rFonts w:cstheme="minorHAnsi"/>
          <w:sz w:val="22"/>
          <w:szCs w:val="22"/>
        </w:rPr>
        <w:t xml:space="preserve">Based on results from the consultation, prepare a final report (for circulation to all stakeholders) that includes:  a prioritized list of </w:t>
      </w:r>
      <w:r w:rsidR="003043AC">
        <w:rPr>
          <w:rFonts w:cstheme="minorHAnsi"/>
          <w:sz w:val="22"/>
          <w:szCs w:val="22"/>
        </w:rPr>
        <w:t>social impact indicators for</w:t>
      </w:r>
      <w:r w:rsidRPr="004609C6">
        <w:rPr>
          <w:rFonts w:cstheme="minorHAnsi"/>
          <w:sz w:val="22"/>
          <w:szCs w:val="22"/>
        </w:rPr>
        <w:t xml:space="preserve"> REDD+ in Bangladesh; proposed </w:t>
      </w:r>
      <w:r w:rsidR="003043AC">
        <w:rPr>
          <w:rFonts w:cstheme="minorHAnsi"/>
          <w:sz w:val="22"/>
          <w:szCs w:val="22"/>
        </w:rPr>
        <w:t>methodologies for assessment and reporting on those indicators</w:t>
      </w:r>
      <w:r w:rsidRPr="004609C6">
        <w:rPr>
          <w:rFonts w:cstheme="minorHAnsi"/>
          <w:sz w:val="22"/>
          <w:szCs w:val="22"/>
        </w:rPr>
        <w:t>; a preliminary budget and identified responsibilities for implementation of those measures; and extracting lessons that may be applicable in other countries.</w:t>
      </w:r>
    </w:p>
    <w:p w:rsidR="004609C6" w:rsidRPr="004609C6" w:rsidRDefault="004609C6" w:rsidP="004609C6">
      <w:pPr>
        <w:spacing w:after="0" w:line="240" w:lineRule="auto"/>
      </w:pPr>
    </w:p>
    <w:p w:rsidR="004609C6" w:rsidRPr="004609C6" w:rsidRDefault="004609C6" w:rsidP="004609C6">
      <w:pPr>
        <w:pStyle w:val="ListParagraph"/>
        <w:rPr>
          <w:sz w:val="22"/>
          <w:szCs w:val="22"/>
        </w:rPr>
      </w:pPr>
    </w:p>
    <w:p w:rsidR="004609C6" w:rsidRPr="004609C6" w:rsidRDefault="004609C6" w:rsidP="004609C6">
      <w:pPr>
        <w:pStyle w:val="ListParagraph"/>
        <w:numPr>
          <w:ilvl w:val="0"/>
          <w:numId w:val="16"/>
        </w:numPr>
        <w:ind w:left="270" w:hanging="270"/>
        <w:jc w:val="both"/>
        <w:rPr>
          <w:b/>
          <w:sz w:val="22"/>
          <w:szCs w:val="22"/>
        </w:rPr>
      </w:pPr>
      <w:r w:rsidRPr="004609C6">
        <w:rPr>
          <w:b/>
          <w:sz w:val="22"/>
          <w:szCs w:val="22"/>
        </w:rPr>
        <w:t>Output</w:t>
      </w:r>
    </w:p>
    <w:p w:rsidR="004609C6" w:rsidRPr="004609C6" w:rsidRDefault="004609C6" w:rsidP="004609C6">
      <w:pPr>
        <w:spacing w:after="0" w:line="240" w:lineRule="auto"/>
        <w:jc w:val="both"/>
      </w:pPr>
      <w:r w:rsidRPr="004609C6">
        <w:t>The outputs will consist of:</w:t>
      </w:r>
    </w:p>
    <w:p w:rsidR="004609C6" w:rsidRPr="004609C6" w:rsidRDefault="004609C6" w:rsidP="004609C6">
      <w:pPr>
        <w:spacing w:after="0" w:line="240" w:lineRule="auto"/>
        <w:jc w:val="both"/>
      </w:pPr>
    </w:p>
    <w:p w:rsidR="004609C6" w:rsidRPr="004609C6" w:rsidRDefault="004609C6" w:rsidP="004609C6">
      <w:pPr>
        <w:pStyle w:val="ListParagraph"/>
        <w:numPr>
          <w:ilvl w:val="0"/>
          <w:numId w:val="19"/>
        </w:numPr>
        <w:jc w:val="both"/>
        <w:rPr>
          <w:sz w:val="22"/>
          <w:szCs w:val="22"/>
        </w:rPr>
      </w:pPr>
      <w:r w:rsidRPr="004609C6">
        <w:rPr>
          <w:sz w:val="22"/>
          <w:szCs w:val="22"/>
        </w:rPr>
        <w:t xml:space="preserve">A preliminary report (under activity </w:t>
      </w:r>
      <w:r w:rsidR="003043AC">
        <w:rPr>
          <w:sz w:val="22"/>
          <w:szCs w:val="22"/>
        </w:rPr>
        <w:t>4</w:t>
      </w:r>
      <w:r w:rsidRPr="004609C6">
        <w:rPr>
          <w:sz w:val="22"/>
          <w:szCs w:val="22"/>
        </w:rPr>
        <w:t>, above) to be used as the basis for broad consultation</w:t>
      </w:r>
    </w:p>
    <w:p w:rsidR="004609C6" w:rsidRPr="004609C6" w:rsidRDefault="004609C6" w:rsidP="004609C6">
      <w:pPr>
        <w:pStyle w:val="ListParagraph"/>
        <w:numPr>
          <w:ilvl w:val="0"/>
          <w:numId w:val="19"/>
        </w:numPr>
        <w:jc w:val="both"/>
        <w:rPr>
          <w:sz w:val="22"/>
          <w:szCs w:val="22"/>
        </w:rPr>
      </w:pPr>
      <w:r w:rsidRPr="004609C6">
        <w:rPr>
          <w:sz w:val="22"/>
          <w:szCs w:val="22"/>
        </w:rPr>
        <w:t xml:space="preserve">A final report, incorporating feedback generate through the consultation process, </w:t>
      </w:r>
      <w:r w:rsidRPr="004609C6">
        <w:rPr>
          <w:rFonts w:cstheme="minorHAnsi"/>
          <w:sz w:val="22"/>
          <w:szCs w:val="22"/>
        </w:rPr>
        <w:t xml:space="preserve">describing proposed </w:t>
      </w:r>
      <w:r w:rsidR="003043AC">
        <w:rPr>
          <w:rFonts w:cstheme="minorHAnsi"/>
          <w:sz w:val="22"/>
          <w:szCs w:val="22"/>
        </w:rPr>
        <w:t>indicators and methodologies</w:t>
      </w:r>
      <w:r w:rsidRPr="004609C6">
        <w:rPr>
          <w:rFonts w:cstheme="minorHAnsi"/>
          <w:sz w:val="22"/>
          <w:szCs w:val="22"/>
        </w:rPr>
        <w:t>; a preliminary budget for implementation; and extracting lessons that may be applicable in other countries.</w:t>
      </w:r>
    </w:p>
    <w:p w:rsidR="004609C6" w:rsidRPr="004609C6" w:rsidRDefault="004609C6" w:rsidP="004609C6">
      <w:pPr>
        <w:spacing w:after="0" w:line="240" w:lineRule="auto"/>
        <w:jc w:val="both"/>
        <w:rPr>
          <w:b/>
        </w:rPr>
      </w:pPr>
    </w:p>
    <w:p w:rsidR="004609C6" w:rsidRPr="004609C6" w:rsidRDefault="004609C6" w:rsidP="004609C6">
      <w:pPr>
        <w:spacing w:after="0" w:line="240" w:lineRule="auto"/>
        <w:jc w:val="both"/>
        <w:rPr>
          <w:b/>
        </w:rPr>
      </w:pPr>
    </w:p>
    <w:p w:rsidR="004609C6" w:rsidRPr="004609C6" w:rsidRDefault="004609C6" w:rsidP="004609C6">
      <w:pPr>
        <w:pStyle w:val="ListParagraph"/>
        <w:numPr>
          <w:ilvl w:val="0"/>
          <w:numId w:val="16"/>
        </w:numPr>
        <w:ind w:left="270" w:hanging="270"/>
        <w:jc w:val="both"/>
        <w:rPr>
          <w:b/>
          <w:sz w:val="22"/>
          <w:szCs w:val="22"/>
        </w:rPr>
      </w:pPr>
      <w:r w:rsidRPr="004609C6">
        <w:rPr>
          <w:b/>
          <w:sz w:val="22"/>
          <w:szCs w:val="22"/>
        </w:rPr>
        <w:t>Duration and timing</w:t>
      </w:r>
    </w:p>
    <w:p w:rsidR="004609C6" w:rsidRPr="004609C6" w:rsidRDefault="004609C6" w:rsidP="004609C6">
      <w:pPr>
        <w:spacing w:after="0" w:line="240" w:lineRule="auto"/>
        <w:jc w:val="both"/>
      </w:pPr>
      <w:r w:rsidRPr="004609C6">
        <w:t>The national consultant will contribute 60 working days to this work, commencing in July, 2012.  The first output will be due after 35 working days, and the second output after 55 working days, with an additional 5 days for final revisions and other activities.</w:t>
      </w:r>
    </w:p>
    <w:p w:rsidR="004609C6" w:rsidRPr="004609C6" w:rsidRDefault="004609C6" w:rsidP="004609C6">
      <w:pPr>
        <w:spacing w:after="0" w:line="240" w:lineRule="auto"/>
        <w:jc w:val="both"/>
      </w:pPr>
    </w:p>
    <w:p w:rsidR="004609C6" w:rsidRPr="004609C6" w:rsidRDefault="004609C6" w:rsidP="004609C6">
      <w:pPr>
        <w:spacing w:after="0" w:line="240" w:lineRule="auto"/>
        <w:jc w:val="both"/>
      </w:pPr>
    </w:p>
    <w:p w:rsidR="004609C6" w:rsidRPr="004609C6" w:rsidRDefault="004609C6" w:rsidP="004609C6">
      <w:pPr>
        <w:pStyle w:val="ListParagraph"/>
        <w:numPr>
          <w:ilvl w:val="0"/>
          <w:numId w:val="16"/>
        </w:numPr>
        <w:ind w:left="270" w:hanging="270"/>
        <w:jc w:val="both"/>
        <w:rPr>
          <w:b/>
          <w:sz w:val="22"/>
          <w:szCs w:val="22"/>
        </w:rPr>
      </w:pPr>
      <w:r w:rsidRPr="004609C6">
        <w:rPr>
          <w:b/>
          <w:sz w:val="22"/>
          <w:szCs w:val="22"/>
        </w:rPr>
        <w:t>Qualification</w:t>
      </w:r>
    </w:p>
    <w:p w:rsidR="004609C6" w:rsidRPr="004609C6" w:rsidRDefault="004609C6" w:rsidP="004609C6">
      <w:pPr>
        <w:spacing w:after="0" w:line="240" w:lineRule="auto"/>
        <w:jc w:val="both"/>
      </w:pPr>
      <w:r w:rsidRPr="004609C6">
        <w:t>The consultant requires an advanced degree in social science field and a degree or extensive experience in natural resources management is highly desirable. The priority will be given to a consultant with relevant experience in practice or research in the area of participatory management of forests or other natural resources.  Demonstrated ability in conducting and managing risk assessments in the environment sector is an asset.</w:t>
      </w:r>
    </w:p>
    <w:p w:rsidR="004609C6" w:rsidRPr="005D1B21" w:rsidRDefault="004609C6" w:rsidP="006E3FA3">
      <w:pPr>
        <w:pStyle w:val="PlainText"/>
        <w:ind w:left="360"/>
        <w:rPr>
          <w:rFonts w:asciiTheme="minorHAnsi" w:hAnsiTheme="minorHAnsi" w:cstheme="minorHAnsi"/>
          <w:sz w:val="24"/>
          <w:szCs w:val="24"/>
          <w:lang w:val="en-GB"/>
        </w:rPr>
      </w:pPr>
    </w:p>
    <w:sectPr w:rsidR="004609C6" w:rsidRPr="005D1B21" w:rsidSect="004609C6">
      <w:pgSz w:w="12240" w:h="15840"/>
      <w:pgMar w:top="1440" w:right="1440" w:bottom="1440" w:left="1440" w:gutter="0"/>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0283" w:rsidRDefault="006A0283">
      <w:pPr>
        <w:spacing w:after="0" w:line="240" w:lineRule="auto"/>
      </w:pPr>
      <w:r>
        <w:separator/>
      </w:r>
    </w:p>
  </w:endnote>
  <w:endnote w:type="continuationSeparator" w:id="0">
    <w:p w:rsidR="006A0283" w:rsidRDefault="006A02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20005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Helvetica">
    <w:panose1 w:val="00000000000000000000"/>
    <w:charset w:val="4D"/>
    <w:family w:val="swiss"/>
    <w:notTrueType/>
    <w:pitch w:val="variable"/>
    <w:sig w:usb0="00000003" w:usb1="00000000" w:usb2="00000000" w:usb3="00000000" w:csb0="00000001" w:csb1="00000000"/>
  </w:font>
  <w:font w:name="Consolas">
    <w:panose1 w:val="020B0609020204030204"/>
    <w:charset w:val="00"/>
    <w:family w:val="auto"/>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Verdan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5548209"/>
      <w:docPartObj>
        <w:docPartGallery w:val="Page Numbers (Bottom of Page)"/>
        <w:docPartUnique/>
      </w:docPartObj>
    </w:sdtPr>
    <w:sdtContent>
      <w:p w:rsidR="004609C6" w:rsidRDefault="00DA7866">
        <w:pPr>
          <w:pStyle w:val="Footer"/>
          <w:jc w:val="center"/>
        </w:pPr>
        <w:fldSimple w:instr=" PAGE   \* MERGEFORMAT ">
          <w:r w:rsidR="00980979">
            <w:rPr>
              <w:noProof/>
            </w:rPr>
            <w:t>13</w:t>
          </w:r>
        </w:fldSimple>
      </w:p>
    </w:sdtContent>
  </w:sdt>
  <w:p w:rsidR="004609C6" w:rsidRDefault="004609C6">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0283" w:rsidRDefault="006A0283">
      <w:pPr>
        <w:spacing w:after="0" w:line="240" w:lineRule="auto"/>
      </w:pPr>
      <w:r>
        <w:separator/>
      </w:r>
    </w:p>
  </w:footnote>
  <w:footnote w:type="continuationSeparator" w:id="0">
    <w:p w:rsidR="006A0283" w:rsidRDefault="006A0283">
      <w:pPr>
        <w:spacing w:after="0" w:line="240" w:lineRule="auto"/>
      </w:pPr>
      <w:r>
        <w:continuationSeparator/>
      </w:r>
    </w:p>
  </w:footnote>
  <w:footnote w:id="1">
    <w:p w:rsidR="004609C6" w:rsidRPr="0015453F" w:rsidRDefault="004609C6">
      <w:pPr>
        <w:pStyle w:val="FootnoteText"/>
        <w:rPr>
          <w:lang w:val="en-US"/>
        </w:rPr>
      </w:pPr>
      <w:r>
        <w:rPr>
          <w:rStyle w:val="FootnoteReference"/>
        </w:rPr>
        <w:footnoteRef/>
      </w:r>
      <w:r>
        <w:t xml:space="preserve"> </w:t>
      </w:r>
      <w:r w:rsidRPr="00817F54">
        <w:rPr>
          <w:rFonts w:ascii="Verdana" w:hAnsi="Verdana"/>
          <w:color w:val="000000"/>
          <w:sz w:val="16"/>
          <w:szCs w:val="16"/>
          <w:lang w:val="en-GB"/>
        </w:rPr>
        <w:t>Supplies, commodities, equipment and transport</w:t>
      </w:r>
    </w:p>
  </w:footnote>
  <w:footnote w:id="2">
    <w:p w:rsidR="004609C6" w:rsidRPr="00B92046" w:rsidRDefault="004609C6" w:rsidP="004609C6">
      <w:pPr>
        <w:pStyle w:val="FootnoteText"/>
        <w:rPr>
          <w:sz w:val="18"/>
          <w:szCs w:val="18"/>
        </w:rPr>
      </w:pPr>
      <w:r w:rsidRPr="00B92046">
        <w:rPr>
          <w:rStyle w:val="FootnoteReference"/>
          <w:sz w:val="18"/>
          <w:szCs w:val="18"/>
        </w:rPr>
        <w:footnoteRef/>
      </w:r>
      <w:r w:rsidRPr="00B92046">
        <w:rPr>
          <w:sz w:val="18"/>
          <w:szCs w:val="18"/>
        </w:rPr>
        <w:t xml:space="preserve"> The UN-REDD Programme is a partnership of FAO, UNDP and UNEP, established in 2008. See www.un-redd.org</w:t>
      </w:r>
    </w:p>
  </w:footnote>
  <w:footnote w:id="3">
    <w:p w:rsidR="004609C6" w:rsidRPr="00B92046" w:rsidRDefault="004609C6" w:rsidP="004609C6">
      <w:pPr>
        <w:pStyle w:val="FootnoteText"/>
        <w:rPr>
          <w:sz w:val="18"/>
          <w:szCs w:val="18"/>
        </w:rPr>
      </w:pPr>
      <w:r w:rsidRPr="00B92046">
        <w:rPr>
          <w:rStyle w:val="FootnoteReference"/>
          <w:sz w:val="18"/>
          <w:szCs w:val="18"/>
        </w:rPr>
        <w:footnoteRef/>
      </w:r>
      <w:r w:rsidRPr="00B92046">
        <w:rPr>
          <w:sz w:val="18"/>
          <w:szCs w:val="18"/>
        </w:rPr>
        <w:t xml:space="preserve"> « Staying on Track : Tackling Corruption Risks in Climate Change”, UNDP, 2010. Available at http://www.unredd.net/index.php?option=com_docman&amp;task=doc_download&amp;gid=3790&amp;Itemid=53</w:t>
      </w:r>
    </w:p>
  </w:footnote>
  <w:footnote w:id="4">
    <w:p w:rsidR="004609C6" w:rsidRPr="000D77BF" w:rsidRDefault="004609C6" w:rsidP="004609C6">
      <w:pPr>
        <w:pStyle w:val="FootnoteText"/>
        <w:rPr>
          <w:rFonts w:cstheme="minorHAnsi"/>
          <w:sz w:val="18"/>
          <w:szCs w:val="18"/>
        </w:rPr>
      </w:pPr>
      <w:r w:rsidRPr="000D77BF">
        <w:rPr>
          <w:rStyle w:val="FootnoteReference"/>
          <w:rFonts w:cstheme="minorHAnsi"/>
          <w:sz w:val="18"/>
          <w:szCs w:val="18"/>
        </w:rPr>
        <w:footnoteRef/>
      </w:r>
      <w:r w:rsidRPr="000D77BF">
        <w:rPr>
          <w:rFonts w:cstheme="minorHAnsi"/>
          <w:sz w:val="18"/>
          <w:szCs w:val="18"/>
        </w:rPr>
        <w:t> Five Year Strategy, UN-REDD Programme, 2011-2015. Available at  http://www.unredd.net/index.php?option=com_docman&amp;task=doc_download&amp;gid=4598&amp;Itemid=53</w:t>
      </w:r>
    </w:p>
  </w:footnote>
  <w:footnote w:id="5">
    <w:p w:rsidR="004609C6" w:rsidRPr="000D77BF" w:rsidRDefault="004609C6" w:rsidP="004609C6">
      <w:pPr>
        <w:pStyle w:val="FootnoteText"/>
        <w:rPr>
          <w:rFonts w:cstheme="minorHAnsi"/>
          <w:sz w:val="18"/>
          <w:szCs w:val="18"/>
        </w:rPr>
      </w:pPr>
      <w:r w:rsidRPr="000D77BF">
        <w:rPr>
          <w:rStyle w:val="FootnoteReference"/>
          <w:rFonts w:cstheme="minorHAnsi"/>
          <w:sz w:val="18"/>
          <w:szCs w:val="18"/>
        </w:rPr>
        <w:footnoteRef/>
      </w:r>
      <w:r w:rsidRPr="000D77BF">
        <w:rPr>
          <w:rFonts w:cstheme="minorHAnsi"/>
          <w:sz w:val="18"/>
          <w:szCs w:val="18"/>
        </w:rPr>
        <w:t xml:space="preserve"> « Support to National REDD+ Action : Global Programme Framework Document – 2011-2015 », UN-REDD Programme, 2011, Available at http://www.unredd.net/index.php?option=com_docman&amp;task=doc_download&amp;gid=5534&amp;Itemid=53</w:t>
      </w:r>
    </w:p>
  </w:footnote>
  <w:footnote w:id="6">
    <w:p w:rsidR="00885EB3" w:rsidRPr="00885EB3" w:rsidRDefault="00885EB3" w:rsidP="00885EB3">
      <w:pPr>
        <w:autoSpaceDE w:val="0"/>
        <w:autoSpaceDN w:val="0"/>
        <w:adjustRightInd w:val="0"/>
        <w:spacing w:after="0" w:line="240" w:lineRule="auto"/>
        <w:jc w:val="both"/>
        <w:rPr>
          <w:lang w:val="en-US"/>
        </w:rPr>
      </w:pPr>
      <w:r>
        <w:rPr>
          <w:rStyle w:val="FootnoteReference"/>
        </w:rPr>
        <w:footnoteRef/>
      </w:r>
      <w:r>
        <w:t xml:space="preserve"> </w:t>
      </w:r>
      <w:r w:rsidRPr="00885EB3">
        <w:rPr>
          <w:rFonts w:ascii="Calibri" w:hAnsi="Calibri" w:cs="Calibri"/>
          <w:noProof w:val="0"/>
          <w:sz w:val="18"/>
          <w:szCs w:val="18"/>
          <w:lang w:val="en-US"/>
        </w:rPr>
        <w:t>USAID. 2006. Impact Assessment Primer Series. Assessing the Impact of New Generation Private Sector</w:t>
      </w:r>
      <w:r>
        <w:rPr>
          <w:rFonts w:ascii="Calibri" w:hAnsi="Calibri" w:cs="Calibri"/>
          <w:noProof w:val="0"/>
          <w:sz w:val="18"/>
          <w:szCs w:val="18"/>
          <w:lang w:val="en-US"/>
        </w:rPr>
        <w:t xml:space="preserve"> </w:t>
      </w:r>
      <w:r w:rsidRPr="00885EB3">
        <w:rPr>
          <w:rFonts w:ascii="Calibri" w:hAnsi="Calibri" w:cs="Calibri"/>
          <w:noProof w:val="0"/>
          <w:sz w:val="18"/>
          <w:szCs w:val="18"/>
          <w:lang w:val="en-US"/>
        </w:rPr>
        <w:t>Development Programs. Washington, DC: United States Agency for International Development.</w:t>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744B9"/>
    <w:multiLevelType w:val="hybridMultilevel"/>
    <w:tmpl w:val="B6EAD75C"/>
    <w:lvl w:ilvl="0" w:tplc="07CEB9E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7E0EC5"/>
    <w:multiLevelType w:val="hybridMultilevel"/>
    <w:tmpl w:val="9D180C12"/>
    <w:lvl w:ilvl="0" w:tplc="43569C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3A79C2"/>
    <w:multiLevelType w:val="hybridMultilevel"/>
    <w:tmpl w:val="D7009B1A"/>
    <w:lvl w:ilvl="0" w:tplc="74FC44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E9336D"/>
    <w:multiLevelType w:val="hybridMultilevel"/>
    <w:tmpl w:val="2AA20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A90887"/>
    <w:multiLevelType w:val="hybridMultilevel"/>
    <w:tmpl w:val="A07A19D2"/>
    <w:lvl w:ilvl="0" w:tplc="1028137E">
      <w:start w:val="1"/>
      <w:numFmt w:val="decimal"/>
      <w:pStyle w:val="Heading2"/>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D66081"/>
    <w:multiLevelType w:val="hybridMultilevel"/>
    <w:tmpl w:val="02EA0B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B20D54"/>
    <w:multiLevelType w:val="hybridMultilevel"/>
    <w:tmpl w:val="19960818"/>
    <w:lvl w:ilvl="0" w:tplc="82E02A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AB23180"/>
    <w:multiLevelType w:val="hybridMultilevel"/>
    <w:tmpl w:val="731455AE"/>
    <w:lvl w:ilvl="0" w:tplc="04090017">
      <w:start w:val="1"/>
      <w:numFmt w:val="lowerLetter"/>
      <w:lvlText w:val="%1)"/>
      <w:lvlJc w:val="left"/>
      <w:pPr>
        <w:ind w:left="720" w:hanging="360"/>
      </w:pPr>
      <w:rPr>
        <w:rFonts w:hint="default"/>
      </w:rPr>
    </w:lvl>
    <w:lvl w:ilvl="1" w:tplc="49B6513A">
      <w:numFmt w:val="bullet"/>
      <w:lvlText w:val="•"/>
      <w:lvlJc w:val="left"/>
      <w:pPr>
        <w:ind w:left="1440" w:hanging="360"/>
      </w:pPr>
      <w:rPr>
        <w:rFonts w:ascii="Calibri" w:eastAsiaTheme="minorHAns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DAA0B85"/>
    <w:multiLevelType w:val="hybridMultilevel"/>
    <w:tmpl w:val="102A9A40"/>
    <w:lvl w:ilvl="0" w:tplc="04C8D940">
      <w:numFmt w:val="bullet"/>
      <w:lvlText w:val="-"/>
      <w:lvlJc w:val="left"/>
      <w:pPr>
        <w:ind w:left="720" w:hanging="360"/>
      </w:pPr>
      <w:rPr>
        <w:rFonts w:ascii="Arial" w:eastAsiaTheme="minorHAnsi" w:hAnsi="Arial" w:cs="Helvetic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5F655C"/>
    <w:multiLevelType w:val="hybridMultilevel"/>
    <w:tmpl w:val="988E02C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0">
    <w:nsid w:val="32940A6E"/>
    <w:multiLevelType w:val="hybridMultilevel"/>
    <w:tmpl w:val="A6826252"/>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1">
    <w:nsid w:val="3743421C"/>
    <w:multiLevelType w:val="hybridMultilevel"/>
    <w:tmpl w:val="E04C8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E2F59D1"/>
    <w:multiLevelType w:val="hybridMultilevel"/>
    <w:tmpl w:val="D6200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4D572D6"/>
    <w:multiLevelType w:val="hybridMultilevel"/>
    <w:tmpl w:val="F6641EC4"/>
    <w:lvl w:ilvl="0" w:tplc="04090001">
      <w:start w:val="1"/>
      <w:numFmt w:val="bullet"/>
      <w:lvlText w:val=""/>
      <w:lvlJc w:val="left"/>
      <w:pPr>
        <w:ind w:left="720" w:hanging="360"/>
      </w:pPr>
      <w:rPr>
        <w:rFonts w:ascii="Symbol" w:hAnsi="Symbol" w:hint="default"/>
      </w:rPr>
    </w:lvl>
    <w:lvl w:ilvl="1" w:tplc="C492AF5A">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E834DD0"/>
    <w:multiLevelType w:val="hybridMultilevel"/>
    <w:tmpl w:val="E912EBF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59A972ED"/>
    <w:multiLevelType w:val="hybridMultilevel"/>
    <w:tmpl w:val="0BA0450C"/>
    <w:lvl w:ilvl="0" w:tplc="26D40642">
      <w:start w:val="1"/>
      <w:numFmt w:val="decimal"/>
      <w:lvlText w:val="%1."/>
      <w:lvlJc w:val="left"/>
      <w:pPr>
        <w:ind w:left="720" w:hanging="360"/>
      </w:pPr>
      <w:rPr>
        <w:rFonts w:hint="default"/>
      </w:rPr>
    </w:lvl>
    <w:lvl w:ilvl="1" w:tplc="6B26F1E2">
      <w:numFmt w:val="bullet"/>
      <w:lvlText w:val="•"/>
      <w:lvlJc w:val="left"/>
      <w:pPr>
        <w:ind w:left="1440" w:hanging="360"/>
      </w:pPr>
      <w:rPr>
        <w:rFonts w:ascii="Calibri" w:eastAsiaTheme="minorHAns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D1A0890"/>
    <w:multiLevelType w:val="hybridMultilevel"/>
    <w:tmpl w:val="2BB052BE"/>
    <w:lvl w:ilvl="0" w:tplc="100C0011">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7">
    <w:nsid w:val="630922B8"/>
    <w:multiLevelType w:val="hybridMultilevel"/>
    <w:tmpl w:val="6082B642"/>
    <w:lvl w:ilvl="0" w:tplc="2AAA370A">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2601652"/>
    <w:multiLevelType w:val="hybridMultilevel"/>
    <w:tmpl w:val="F5BCCDB2"/>
    <w:lvl w:ilvl="0" w:tplc="2976F71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576005A"/>
    <w:multiLevelType w:val="hybridMultilevel"/>
    <w:tmpl w:val="6D862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5AF0C84"/>
    <w:multiLevelType w:val="hybridMultilevel"/>
    <w:tmpl w:val="07B4EB60"/>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abstractNumId w:val="17"/>
  </w:num>
  <w:num w:numId="2">
    <w:abstractNumId w:val="4"/>
  </w:num>
  <w:num w:numId="3">
    <w:abstractNumId w:val="16"/>
  </w:num>
  <w:num w:numId="4">
    <w:abstractNumId w:val="8"/>
  </w:num>
  <w:num w:numId="5">
    <w:abstractNumId w:val="20"/>
  </w:num>
  <w:num w:numId="6">
    <w:abstractNumId w:val="5"/>
  </w:num>
  <w:num w:numId="7">
    <w:abstractNumId w:val="0"/>
  </w:num>
  <w:num w:numId="8">
    <w:abstractNumId w:val="9"/>
  </w:num>
  <w:num w:numId="9">
    <w:abstractNumId w:val="10"/>
  </w:num>
  <w:num w:numId="10">
    <w:abstractNumId w:val="19"/>
  </w:num>
  <w:num w:numId="11">
    <w:abstractNumId w:val="11"/>
  </w:num>
  <w:num w:numId="12">
    <w:abstractNumId w:val="14"/>
  </w:num>
  <w:num w:numId="13">
    <w:abstractNumId w:val="3"/>
  </w:num>
  <w:num w:numId="14">
    <w:abstractNumId w:val="15"/>
  </w:num>
  <w:num w:numId="15">
    <w:abstractNumId w:val="7"/>
  </w:num>
  <w:num w:numId="16">
    <w:abstractNumId w:val="2"/>
  </w:num>
  <w:num w:numId="17">
    <w:abstractNumId w:val="6"/>
  </w:num>
  <w:num w:numId="18">
    <w:abstractNumId w:val="1"/>
  </w:num>
  <w:num w:numId="19">
    <w:abstractNumId w:val="18"/>
  </w:num>
  <w:num w:numId="20">
    <w:abstractNumId w:val="13"/>
  </w:num>
  <w:num w:numId="21">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doNotTrackMoves/>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6E3FA3"/>
    <w:rsid w:val="000338BD"/>
    <w:rsid w:val="00057B4F"/>
    <w:rsid w:val="0006596C"/>
    <w:rsid w:val="000714DE"/>
    <w:rsid w:val="000B3DE2"/>
    <w:rsid w:val="000C1E95"/>
    <w:rsid w:val="000E10CC"/>
    <w:rsid w:val="001105B4"/>
    <w:rsid w:val="00140401"/>
    <w:rsid w:val="0015453F"/>
    <w:rsid w:val="00157AF5"/>
    <w:rsid w:val="00195AA5"/>
    <w:rsid w:val="001C0DBB"/>
    <w:rsid w:val="001D439A"/>
    <w:rsid w:val="002055ED"/>
    <w:rsid w:val="0020699A"/>
    <w:rsid w:val="00225F40"/>
    <w:rsid w:val="00247C13"/>
    <w:rsid w:val="0026106F"/>
    <w:rsid w:val="00270A75"/>
    <w:rsid w:val="002735A0"/>
    <w:rsid w:val="002A57F8"/>
    <w:rsid w:val="002B6A2E"/>
    <w:rsid w:val="002D13E7"/>
    <w:rsid w:val="002D593E"/>
    <w:rsid w:val="003043AC"/>
    <w:rsid w:val="00341614"/>
    <w:rsid w:val="003C1E21"/>
    <w:rsid w:val="00411F02"/>
    <w:rsid w:val="00413637"/>
    <w:rsid w:val="00413F2C"/>
    <w:rsid w:val="004609C6"/>
    <w:rsid w:val="004D0CA1"/>
    <w:rsid w:val="00505DE1"/>
    <w:rsid w:val="00513D45"/>
    <w:rsid w:val="005230F2"/>
    <w:rsid w:val="00531D93"/>
    <w:rsid w:val="00564B81"/>
    <w:rsid w:val="005951EA"/>
    <w:rsid w:val="005D1B21"/>
    <w:rsid w:val="005D483E"/>
    <w:rsid w:val="005D68A1"/>
    <w:rsid w:val="00633317"/>
    <w:rsid w:val="00693A77"/>
    <w:rsid w:val="006A0283"/>
    <w:rsid w:val="006A1704"/>
    <w:rsid w:val="006A6812"/>
    <w:rsid w:val="006E3FA3"/>
    <w:rsid w:val="007025DF"/>
    <w:rsid w:val="00711349"/>
    <w:rsid w:val="00725C5D"/>
    <w:rsid w:val="00731C04"/>
    <w:rsid w:val="0077409A"/>
    <w:rsid w:val="007E084F"/>
    <w:rsid w:val="00885EB3"/>
    <w:rsid w:val="009029A4"/>
    <w:rsid w:val="00904224"/>
    <w:rsid w:val="0094672A"/>
    <w:rsid w:val="00980979"/>
    <w:rsid w:val="009968F7"/>
    <w:rsid w:val="00996D21"/>
    <w:rsid w:val="009E63E9"/>
    <w:rsid w:val="00A33B41"/>
    <w:rsid w:val="00A357B6"/>
    <w:rsid w:val="00A42328"/>
    <w:rsid w:val="00A92F36"/>
    <w:rsid w:val="00AB29D3"/>
    <w:rsid w:val="00AD2D9F"/>
    <w:rsid w:val="00B153EA"/>
    <w:rsid w:val="00B24D33"/>
    <w:rsid w:val="00BC3D96"/>
    <w:rsid w:val="00C16069"/>
    <w:rsid w:val="00C41F2C"/>
    <w:rsid w:val="00C91072"/>
    <w:rsid w:val="00CC52CE"/>
    <w:rsid w:val="00CD0FF0"/>
    <w:rsid w:val="00CD5D75"/>
    <w:rsid w:val="00CE3CA4"/>
    <w:rsid w:val="00D23BAB"/>
    <w:rsid w:val="00D84E3C"/>
    <w:rsid w:val="00D90659"/>
    <w:rsid w:val="00DA48BF"/>
    <w:rsid w:val="00DA7866"/>
    <w:rsid w:val="00DE4038"/>
    <w:rsid w:val="00E356FE"/>
    <w:rsid w:val="00E84A78"/>
    <w:rsid w:val="00EC4E43"/>
    <w:rsid w:val="00EF0F36"/>
    <w:rsid w:val="00F91BD6"/>
    <w:rsid w:val="00FA73EB"/>
    <w:rsid w:val="00FD357F"/>
  </w:rsids>
  <m:mathPr>
    <m:mathFont m:val="Palatino Linotype"/>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106F"/>
    <w:rPr>
      <w:noProof/>
      <w:lang w:val="fr-FR"/>
    </w:rPr>
  </w:style>
  <w:style w:type="paragraph" w:styleId="Heading1">
    <w:name w:val="heading 1"/>
    <w:basedOn w:val="Normal"/>
    <w:next w:val="Normal"/>
    <w:link w:val="Heading1Char"/>
    <w:uiPriority w:val="9"/>
    <w:qFormat/>
    <w:rsid w:val="000C1E95"/>
    <w:pPr>
      <w:keepNext/>
      <w:numPr>
        <w:numId w:val="1"/>
      </w:numPr>
      <w:spacing w:before="240" w:after="60"/>
      <w:outlineLvl w:val="0"/>
    </w:pPr>
    <w:rPr>
      <w:rFonts w:eastAsiaTheme="majorEastAsia" w:cstheme="majorBidi"/>
      <w:b/>
      <w:bCs/>
      <w:kern w:val="32"/>
      <w:sz w:val="26"/>
      <w:szCs w:val="32"/>
      <w:lang w:val="en-GB"/>
    </w:rPr>
  </w:style>
  <w:style w:type="paragraph" w:styleId="Heading2">
    <w:name w:val="heading 2"/>
    <w:basedOn w:val="Normal"/>
    <w:next w:val="Normal"/>
    <w:link w:val="Heading2Char"/>
    <w:uiPriority w:val="9"/>
    <w:unhideWhenUsed/>
    <w:qFormat/>
    <w:rsid w:val="000C1E95"/>
    <w:pPr>
      <w:keepNext/>
      <w:numPr>
        <w:numId w:val="2"/>
      </w:numPr>
      <w:spacing w:before="240" w:after="60"/>
      <w:outlineLvl w:val="1"/>
    </w:pPr>
    <w:rPr>
      <w:rFonts w:eastAsia="Times New Roman"/>
      <w:b/>
      <w:bCs/>
      <w:iCs/>
      <w:szCs w:val="28"/>
      <w:lang w:val="en-GB"/>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uiPriority w:val="9"/>
    <w:rsid w:val="000C1E95"/>
    <w:rPr>
      <w:rFonts w:asciiTheme="minorHAnsi" w:eastAsiaTheme="majorEastAsia" w:hAnsiTheme="minorHAnsi" w:cstheme="majorBidi"/>
      <w:b/>
      <w:bCs/>
      <w:kern w:val="32"/>
      <w:sz w:val="26"/>
      <w:szCs w:val="32"/>
      <w:lang w:val="en-GB"/>
    </w:rPr>
  </w:style>
  <w:style w:type="character" w:customStyle="1" w:styleId="Heading2Char">
    <w:name w:val="Heading 2 Char"/>
    <w:basedOn w:val="DefaultParagraphFont"/>
    <w:link w:val="Heading2"/>
    <w:uiPriority w:val="9"/>
    <w:rsid w:val="000C1E95"/>
    <w:rPr>
      <w:rFonts w:eastAsia="Times New Roman"/>
      <w:b/>
      <w:bCs/>
      <w:iCs/>
      <w:sz w:val="22"/>
      <w:szCs w:val="28"/>
      <w:lang w:val="en-GB"/>
    </w:rPr>
  </w:style>
  <w:style w:type="paragraph" w:styleId="PlainText">
    <w:name w:val="Plain Text"/>
    <w:basedOn w:val="Normal"/>
    <w:link w:val="PlainTextChar"/>
    <w:uiPriority w:val="99"/>
    <w:unhideWhenUsed/>
    <w:rsid w:val="006E3FA3"/>
    <w:pPr>
      <w:spacing w:after="0" w:line="240" w:lineRule="auto"/>
    </w:pPr>
    <w:rPr>
      <w:rFonts w:ascii="Consolas" w:hAnsi="Consolas"/>
      <w:noProof w:val="0"/>
      <w:sz w:val="21"/>
      <w:szCs w:val="21"/>
      <w:lang w:val="fr-CH"/>
    </w:rPr>
  </w:style>
  <w:style w:type="character" w:customStyle="1" w:styleId="PlainTextChar">
    <w:name w:val="Plain Text Char"/>
    <w:basedOn w:val="DefaultParagraphFont"/>
    <w:link w:val="PlainText"/>
    <w:uiPriority w:val="99"/>
    <w:rsid w:val="006E3FA3"/>
    <w:rPr>
      <w:rFonts w:ascii="Consolas" w:hAnsi="Consolas"/>
      <w:sz w:val="21"/>
      <w:szCs w:val="21"/>
      <w:lang w:val="fr-CH"/>
    </w:rPr>
  </w:style>
  <w:style w:type="table" w:styleId="TableGrid">
    <w:name w:val="Table Grid"/>
    <w:basedOn w:val="TableNormal"/>
    <w:uiPriority w:val="59"/>
    <w:rsid w:val="006E3F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0699A"/>
    <w:pPr>
      <w:spacing w:after="0" w:line="240" w:lineRule="auto"/>
      <w:ind w:left="720"/>
      <w:contextualSpacing/>
    </w:pPr>
    <w:rPr>
      <w:noProof w:val="0"/>
      <w:sz w:val="24"/>
      <w:szCs w:val="24"/>
      <w:lang w:val="en-US"/>
    </w:rPr>
  </w:style>
  <w:style w:type="paragraph" w:styleId="BalloonText">
    <w:name w:val="Balloon Text"/>
    <w:basedOn w:val="Normal"/>
    <w:link w:val="BalloonTextChar"/>
    <w:uiPriority w:val="99"/>
    <w:semiHidden/>
    <w:unhideWhenUsed/>
    <w:rsid w:val="00693A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3A77"/>
    <w:rPr>
      <w:rFonts w:ascii="Tahoma" w:hAnsi="Tahoma" w:cs="Tahoma"/>
      <w:noProof/>
      <w:sz w:val="16"/>
      <w:szCs w:val="16"/>
      <w:lang w:val="fr-FR"/>
    </w:rPr>
  </w:style>
  <w:style w:type="character" w:styleId="Hyperlink">
    <w:name w:val="Hyperlink"/>
    <w:basedOn w:val="DefaultParagraphFont"/>
    <w:uiPriority w:val="99"/>
    <w:unhideWhenUsed/>
    <w:rsid w:val="006A1704"/>
    <w:rPr>
      <w:color w:val="0000FF" w:themeColor="hyperlink"/>
      <w:u w:val="single"/>
    </w:rPr>
  </w:style>
  <w:style w:type="paragraph" w:customStyle="1" w:styleId="Default">
    <w:name w:val="Default"/>
    <w:link w:val="DefaultChar"/>
    <w:rsid w:val="00C41F2C"/>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DefaultChar">
    <w:name w:val="Default Char"/>
    <w:basedOn w:val="DefaultParagraphFont"/>
    <w:link w:val="Default"/>
    <w:locked/>
    <w:rsid w:val="00C41F2C"/>
    <w:rPr>
      <w:rFonts w:ascii="Times New Roman" w:eastAsia="Calibri" w:hAnsi="Times New Roman" w:cs="Times New Roman"/>
      <w:color w:val="000000"/>
      <w:sz w:val="24"/>
      <w:szCs w:val="24"/>
    </w:rPr>
  </w:style>
  <w:style w:type="character" w:styleId="CommentReference">
    <w:name w:val="annotation reference"/>
    <w:basedOn w:val="DefaultParagraphFont"/>
    <w:uiPriority w:val="99"/>
    <w:semiHidden/>
    <w:unhideWhenUsed/>
    <w:rsid w:val="00E84A78"/>
    <w:rPr>
      <w:sz w:val="16"/>
      <w:szCs w:val="16"/>
    </w:rPr>
  </w:style>
  <w:style w:type="paragraph" w:styleId="CommentText">
    <w:name w:val="annotation text"/>
    <w:basedOn w:val="Normal"/>
    <w:link w:val="CommentTextChar"/>
    <w:uiPriority w:val="99"/>
    <w:semiHidden/>
    <w:unhideWhenUsed/>
    <w:rsid w:val="00E84A78"/>
    <w:pPr>
      <w:spacing w:line="240" w:lineRule="auto"/>
    </w:pPr>
    <w:rPr>
      <w:sz w:val="20"/>
      <w:szCs w:val="20"/>
    </w:rPr>
  </w:style>
  <w:style w:type="character" w:customStyle="1" w:styleId="CommentTextChar">
    <w:name w:val="Comment Text Char"/>
    <w:basedOn w:val="DefaultParagraphFont"/>
    <w:link w:val="CommentText"/>
    <w:uiPriority w:val="99"/>
    <w:semiHidden/>
    <w:rsid w:val="00E84A78"/>
    <w:rPr>
      <w:noProof/>
      <w:sz w:val="20"/>
      <w:szCs w:val="20"/>
      <w:lang w:val="fr-FR"/>
    </w:rPr>
  </w:style>
  <w:style w:type="paragraph" w:styleId="CommentSubject">
    <w:name w:val="annotation subject"/>
    <w:basedOn w:val="CommentText"/>
    <w:next w:val="CommentText"/>
    <w:link w:val="CommentSubjectChar"/>
    <w:uiPriority w:val="99"/>
    <w:semiHidden/>
    <w:unhideWhenUsed/>
    <w:rsid w:val="00E84A78"/>
    <w:rPr>
      <w:b/>
      <w:bCs/>
    </w:rPr>
  </w:style>
  <w:style w:type="character" w:customStyle="1" w:styleId="CommentSubjectChar">
    <w:name w:val="Comment Subject Char"/>
    <w:basedOn w:val="CommentTextChar"/>
    <w:link w:val="CommentSubject"/>
    <w:uiPriority w:val="99"/>
    <w:semiHidden/>
    <w:rsid w:val="00E84A78"/>
    <w:rPr>
      <w:b/>
      <w:bCs/>
    </w:rPr>
  </w:style>
  <w:style w:type="paragraph" w:styleId="FootnoteText">
    <w:name w:val="footnote text"/>
    <w:basedOn w:val="Normal"/>
    <w:link w:val="FootnoteTextChar"/>
    <w:uiPriority w:val="99"/>
    <w:unhideWhenUsed/>
    <w:rsid w:val="00CE3CA4"/>
    <w:pPr>
      <w:spacing w:after="0" w:line="240" w:lineRule="auto"/>
    </w:pPr>
    <w:rPr>
      <w:sz w:val="20"/>
      <w:szCs w:val="20"/>
    </w:rPr>
  </w:style>
  <w:style w:type="character" w:customStyle="1" w:styleId="FootnoteTextChar">
    <w:name w:val="Footnote Text Char"/>
    <w:basedOn w:val="DefaultParagraphFont"/>
    <w:link w:val="FootnoteText"/>
    <w:uiPriority w:val="99"/>
    <w:rsid w:val="00CE3CA4"/>
    <w:rPr>
      <w:noProof/>
      <w:sz w:val="20"/>
      <w:szCs w:val="20"/>
      <w:lang w:val="fr-FR"/>
    </w:rPr>
  </w:style>
  <w:style w:type="character" w:styleId="FootnoteReference">
    <w:name w:val="footnote reference"/>
    <w:basedOn w:val="DefaultParagraphFont"/>
    <w:uiPriority w:val="99"/>
    <w:semiHidden/>
    <w:unhideWhenUsed/>
    <w:rsid w:val="00CE3CA4"/>
    <w:rPr>
      <w:vertAlign w:val="superscript"/>
    </w:rPr>
  </w:style>
  <w:style w:type="paragraph" w:styleId="EndnoteText">
    <w:name w:val="endnote text"/>
    <w:basedOn w:val="Normal"/>
    <w:link w:val="EndnoteTextChar"/>
    <w:uiPriority w:val="99"/>
    <w:semiHidden/>
    <w:unhideWhenUsed/>
    <w:rsid w:val="00FA73E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A73EB"/>
    <w:rPr>
      <w:noProof/>
      <w:sz w:val="20"/>
      <w:szCs w:val="20"/>
      <w:lang w:val="fr-FR"/>
    </w:rPr>
  </w:style>
  <w:style w:type="character" w:styleId="EndnoteReference">
    <w:name w:val="endnote reference"/>
    <w:basedOn w:val="DefaultParagraphFont"/>
    <w:uiPriority w:val="99"/>
    <w:semiHidden/>
    <w:unhideWhenUsed/>
    <w:rsid w:val="00FA73EB"/>
    <w:rPr>
      <w:vertAlign w:val="superscript"/>
    </w:rPr>
  </w:style>
  <w:style w:type="paragraph" w:styleId="Footer">
    <w:name w:val="footer"/>
    <w:basedOn w:val="Normal"/>
    <w:link w:val="FooterChar"/>
    <w:uiPriority w:val="99"/>
    <w:unhideWhenUsed/>
    <w:rsid w:val="004609C6"/>
    <w:pPr>
      <w:tabs>
        <w:tab w:val="center" w:pos="4680"/>
        <w:tab w:val="right" w:pos="9360"/>
      </w:tabs>
      <w:spacing w:after="0" w:line="240" w:lineRule="auto"/>
    </w:pPr>
    <w:rPr>
      <w:noProof w:val="0"/>
      <w:lang w:val="en-US"/>
    </w:rPr>
  </w:style>
  <w:style w:type="character" w:customStyle="1" w:styleId="FooterChar">
    <w:name w:val="Footer Char"/>
    <w:basedOn w:val="DefaultParagraphFont"/>
    <w:link w:val="Footer"/>
    <w:uiPriority w:val="99"/>
    <w:rsid w:val="004609C6"/>
  </w:style>
  <w:style w:type="paragraph" w:styleId="NormalWeb">
    <w:name w:val="Normal (Web)"/>
    <w:basedOn w:val="Normal"/>
    <w:uiPriority w:val="99"/>
    <w:semiHidden/>
    <w:unhideWhenUsed/>
    <w:rsid w:val="004609C6"/>
    <w:pPr>
      <w:spacing w:before="100" w:beforeAutospacing="1" w:after="100" w:afterAutospacing="1" w:line="240" w:lineRule="auto"/>
    </w:pPr>
    <w:rPr>
      <w:rFonts w:ascii="Times New Roman" w:eastAsia="Times New Roman" w:hAnsi="Times New Roman" w:cs="Times New Roman"/>
      <w:noProof w:val="0"/>
      <w:sz w:val="24"/>
      <w:szCs w:val="24"/>
      <w:lang w:val="en-US"/>
    </w:rPr>
  </w:style>
  <w:style w:type="paragraph" w:styleId="NoSpacing">
    <w:name w:val="No Spacing"/>
    <w:uiPriority w:val="99"/>
    <w:qFormat/>
    <w:rsid w:val="004609C6"/>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1490709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hyperlink" Target="http://www.iaia.org/" TargetMode="Externa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yperlink" Target="http://www.unredd.net/index.php?option=com_docman&amp;task=cat_view&amp;gid=181&amp;Itemid=53" TargetMode="External"/><Relationship Id="rId10"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944718-7589-9C47-8FE7-163EF0FFD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3997</Words>
  <Characters>22786</Characters>
  <Application>Microsoft Macintosh Word</Application>
  <DocSecurity>0</DocSecurity>
  <Lines>189</Lines>
  <Paragraphs>45</Paragraphs>
  <ScaleCrop>false</ScaleCrop>
  <HeadingPairs>
    <vt:vector size="2" baseType="variant">
      <vt:variant>
        <vt:lpstr>Title</vt:lpstr>
      </vt:variant>
      <vt:variant>
        <vt:i4>1</vt:i4>
      </vt:variant>
    </vt:vector>
  </HeadingPairs>
  <TitlesOfParts>
    <vt:vector size="1" baseType="lpstr">
      <vt:lpstr/>
    </vt:vector>
  </TitlesOfParts>
  <Company>UNDP</Company>
  <LinksUpToDate>false</LinksUpToDate>
  <CharactersWithSpaces>27982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Estelle Fach</dc:creator>
  <cp:lastModifiedBy>Elspeth Halverson</cp:lastModifiedBy>
  <cp:revision>2</cp:revision>
  <dcterms:created xsi:type="dcterms:W3CDTF">2012-06-07T21:57:00Z</dcterms:created>
  <dcterms:modified xsi:type="dcterms:W3CDTF">2012-06-07T21:57:00Z</dcterms:modified>
</cp:coreProperties>
</file>