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25D" w:rsidRDefault="0056725D" w:rsidP="005D5A0E">
      <w:pPr>
        <w:pStyle w:val="PlainText"/>
        <w:jc w:val="center"/>
        <w:rPr>
          <w:rFonts w:asciiTheme="minorHAnsi" w:hAnsiTheme="minorHAnsi" w:cstheme="minorHAnsi"/>
          <w:b/>
          <w:sz w:val="32"/>
          <w:szCs w:val="24"/>
          <w:lang w:val="fr-FR"/>
        </w:rPr>
      </w:pPr>
    </w:p>
    <w:p w:rsidR="00C56391" w:rsidRPr="005D5A0E" w:rsidRDefault="00394096" w:rsidP="005D5A0E">
      <w:pPr>
        <w:pStyle w:val="PlainText"/>
        <w:jc w:val="center"/>
        <w:rPr>
          <w:rFonts w:asciiTheme="minorHAnsi" w:hAnsiTheme="minorHAnsi" w:cstheme="minorHAnsi"/>
          <w:b/>
          <w:color w:val="000000"/>
          <w:sz w:val="32"/>
          <w:szCs w:val="32"/>
          <w:lang w:val="fr-FR"/>
        </w:rPr>
      </w:pPr>
      <w:r w:rsidRPr="005D5A0E">
        <w:rPr>
          <w:rFonts w:asciiTheme="minorHAnsi" w:hAnsiTheme="minorHAnsi" w:cstheme="minorHAnsi"/>
          <w:b/>
          <w:sz w:val="32"/>
          <w:szCs w:val="24"/>
          <w:lang w:val="fr-FR"/>
        </w:rPr>
        <w:t xml:space="preserve">Note </w:t>
      </w:r>
      <w:r w:rsidRPr="005D5A0E">
        <w:rPr>
          <w:rFonts w:asciiTheme="minorHAnsi" w:hAnsiTheme="minorHAnsi" w:cstheme="minorHAnsi"/>
          <w:b/>
          <w:sz w:val="32"/>
          <w:szCs w:val="32"/>
          <w:lang w:val="fr-FR"/>
        </w:rPr>
        <w:t>de concept sur Le Soutien Cibl</w:t>
      </w:r>
      <w:r w:rsidRPr="005F2970">
        <w:rPr>
          <w:rFonts w:asciiTheme="minorHAnsi" w:hAnsiTheme="minorHAnsi" w:cstheme="minorHAnsi"/>
          <w:b/>
          <w:color w:val="000000"/>
          <w:sz w:val="32"/>
          <w:szCs w:val="32"/>
          <w:lang w:val="fr-FR"/>
        </w:rPr>
        <w:t>é</w:t>
      </w:r>
      <w:r w:rsidRPr="005D5A0E">
        <w:rPr>
          <w:rFonts w:asciiTheme="minorHAnsi" w:hAnsiTheme="minorHAnsi" w:cstheme="minorHAnsi"/>
          <w:b/>
          <w:color w:val="000000"/>
          <w:sz w:val="32"/>
          <w:szCs w:val="32"/>
          <w:lang w:val="fr-FR"/>
        </w:rPr>
        <w:t> :</w:t>
      </w:r>
    </w:p>
    <w:p w:rsidR="00C56391" w:rsidRPr="005D5A0E" w:rsidRDefault="00C56391" w:rsidP="005D5A0E">
      <w:pPr>
        <w:pStyle w:val="PlainText"/>
        <w:jc w:val="center"/>
        <w:rPr>
          <w:rFonts w:asciiTheme="minorHAnsi" w:hAnsiTheme="minorHAnsi" w:cstheme="minorHAnsi"/>
          <w:b/>
          <w:color w:val="000000"/>
          <w:sz w:val="32"/>
          <w:szCs w:val="32"/>
          <w:lang w:val="fr-FR"/>
        </w:rPr>
      </w:pPr>
      <w:r w:rsidRPr="005D5A0E">
        <w:rPr>
          <w:rFonts w:asciiTheme="minorHAnsi" w:hAnsiTheme="minorHAnsi" w:cstheme="minorHAnsi"/>
          <w:b/>
          <w:color w:val="000000"/>
          <w:sz w:val="32"/>
          <w:szCs w:val="32"/>
        </w:rPr>
        <w:t xml:space="preserve">L’égalité des genres dans la </w:t>
      </w:r>
      <w:r w:rsidRPr="005D5A0E">
        <w:rPr>
          <w:rFonts w:asciiTheme="minorHAnsi" w:hAnsiTheme="minorHAnsi" w:cstheme="minorHAnsi"/>
          <w:b/>
          <w:sz w:val="32"/>
          <w:szCs w:val="32"/>
        </w:rPr>
        <w:t>stratégie nationale de DRC</w:t>
      </w:r>
    </w:p>
    <w:p w:rsidR="00C56391" w:rsidRPr="005D5A0E" w:rsidRDefault="00C56391" w:rsidP="005D5A0E">
      <w:pPr>
        <w:pStyle w:val="PlainText"/>
        <w:rPr>
          <w:rFonts w:asciiTheme="minorHAnsi" w:hAnsiTheme="minorHAnsi" w:cstheme="minorHAnsi"/>
          <w:b/>
          <w:sz w:val="32"/>
          <w:szCs w:val="32"/>
          <w:lang w:val="fr-FR"/>
        </w:rPr>
      </w:pPr>
    </w:p>
    <w:p w:rsidR="00C56391" w:rsidRPr="005D5A0E" w:rsidRDefault="00C56391" w:rsidP="005D5A0E">
      <w:pPr>
        <w:pStyle w:val="PlainText"/>
        <w:rPr>
          <w:rFonts w:asciiTheme="minorHAnsi" w:hAnsiTheme="minorHAnsi" w:cstheme="minorHAnsi"/>
          <w:sz w:val="24"/>
          <w:szCs w:val="24"/>
          <w:lang w:val="fr-FR"/>
        </w:rPr>
      </w:pPr>
    </w:p>
    <w:p w:rsidR="005F2970" w:rsidRPr="00B52F46" w:rsidRDefault="005F2970" w:rsidP="005D5A0E">
      <w:pPr>
        <w:pStyle w:val="PlainText"/>
        <w:numPr>
          <w:ilvl w:val="0"/>
          <w:numId w:val="8"/>
        </w:numPr>
        <w:rPr>
          <w:rFonts w:asciiTheme="minorHAnsi" w:hAnsiTheme="minorHAnsi" w:cstheme="minorHAnsi"/>
          <w:b/>
          <w:sz w:val="28"/>
          <w:szCs w:val="28"/>
        </w:rPr>
      </w:pPr>
      <w:r w:rsidRPr="00B52F46">
        <w:rPr>
          <w:rFonts w:asciiTheme="minorHAnsi" w:hAnsiTheme="minorHAnsi" w:cstheme="minorHAnsi"/>
          <w:b/>
          <w:sz w:val="28"/>
          <w:szCs w:val="28"/>
        </w:rPr>
        <w:t xml:space="preserve">Le Soutien </w:t>
      </w:r>
      <w:proofErr w:type="spellStart"/>
      <w:r w:rsidRPr="00B52F46">
        <w:rPr>
          <w:rFonts w:asciiTheme="minorHAnsi" w:hAnsiTheme="minorHAnsi" w:cstheme="minorHAnsi"/>
          <w:b/>
          <w:sz w:val="28"/>
          <w:szCs w:val="28"/>
        </w:rPr>
        <w:t>Cibl</w:t>
      </w:r>
      <w:proofErr w:type="spellEnd"/>
      <w:r w:rsidRPr="005F2970">
        <w:rPr>
          <w:rFonts w:asciiTheme="minorHAnsi" w:hAnsiTheme="minorHAnsi" w:cstheme="minorHAnsi"/>
          <w:b/>
          <w:color w:val="000000"/>
          <w:sz w:val="28"/>
          <w:szCs w:val="28"/>
          <w:lang w:val="fr-FR"/>
        </w:rPr>
        <w:t>é</w:t>
      </w:r>
    </w:p>
    <w:p w:rsidR="005F2970" w:rsidRPr="005D5A0E" w:rsidRDefault="005F2970" w:rsidP="005D5A0E">
      <w:pPr>
        <w:pStyle w:val="PlainText"/>
        <w:rPr>
          <w:rFonts w:asciiTheme="minorHAnsi" w:hAnsiTheme="minorHAnsi" w:cstheme="minorHAnsi"/>
          <w:sz w:val="24"/>
          <w:szCs w:val="24"/>
          <w:lang w:val="en-US"/>
        </w:rPr>
      </w:pPr>
    </w:p>
    <w:p w:rsidR="005F2970" w:rsidRPr="00B725C2" w:rsidRDefault="005F2970" w:rsidP="00DC7F45">
      <w:pPr>
        <w:pStyle w:val="Default"/>
        <w:jc w:val="both"/>
        <w:rPr>
          <w:rFonts w:asciiTheme="minorHAnsi" w:eastAsiaTheme="minorHAnsi" w:hAnsiTheme="minorHAnsi" w:cstheme="minorHAnsi"/>
          <w:lang w:val="fr-FR"/>
        </w:rPr>
      </w:pPr>
      <w:r w:rsidRPr="00B725C2">
        <w:rPr>
          <w:rFonts w:asciiTheme="minorHAnsi" w:hAnsiTheme="minorHAnsi" w:cstheme="minorHAnsi"/>
          <w:lang w:val="fr-FR"/>
        </w:rPr>
        <w:t xml:space="preserve">Le </w:t>
      </w:r>
      <w:r w:rsidR="000B4D46" w:rsidRPr="00B725C2">
        <w:rPr>
          <w:rFonts w:asciiTheme="minorHAnsi" w:hAnsiTheme="minorHAnsi" w:cstheme="minorHAnsi"/>
          <w:lang w:val="fr-FR"/>
        </w:rPr>
        <w:t xml:space="preserve">document du </w:t>
      </w:r>
      <w:r w:rsidRPr="00B725C2">
        <w:rPr>
          <w:rFonts w:asciiTheme="minorHAnsi" w:hAnsiTheme="minorHAnsi" w:cstheme="minorHAnsi"/>
          <w:lang w:val="fr-FR"/>
        </w:rPr>
        <w:t xml:space="preserve">Programme ONU REDD </w:t>
      </w:r>
      <w:r w:rsidR="000B4D46" w:rsidRPr="00B725C2">
        <w:rPr>
          <w:rFonts w:asciiTheme="minorHAnsi" w:hAnsiTheme="minorHAnsi" w:cstheme="minorHAnsi"/>
          <w:lang w:val="fr-FR"/>
        </w:rPr>
        <w:t>"</w:t>
      </w:r>
      <w:r w:rsidR="000B4D46" w:rsidRPr="005F2970">
        <w:rPr>
          <w:rFonts w:asciiTheme="minorHAnsi" w:hAnsiTheme="minorHAnsi" w:cstheme="minorHAnsi"/>
          <w:lang w:val="fr-FR"/>
        </w:rPr>
        <w:t xml:space="preserve"> </w:t>
      </w:r>
      <w:r w:rsidR="000B4D46" w:rsidRPr="005F2970">
        <w:rPr>
          <w:rFonts w:asciiTheme="minorHAnsi" w:hAnsiTheme="minorHAnsi" w:cstheme="minorHAnsi"/>
          <w:bCs/>
          <w:lang w:val="fr-FR"/>
        </w:rPr>
        <w:t xml:space="preserve">Appui aux activités nationales REDD+ </w:t>
      </w:r>
      <w:r w:rsidR="000B4D46" w:rsidRPr="00B725C2">
        <w:rPr>
          <w:rFonts w:asciiTheme="minorHAnsi" w:hAnsiTheme="minorHAnsi" w:cstheme="minorHAnsi"/>
          <w:lang w:val="fr-FR"/>
        </w:rPr>
        <w:t xml:space="preserve"> </w:t>
      </w:r>
      <w:r w:rsidR="000B4D46" w:rsidRPr="00B725C2">
        <w:rPr>
          <w:rFonts w:asciiTheme="minorHAnsi" w:hAnsiTheme="minorHAnsi" w:cstheme="minorHAnsi"/>
          <w:bCs/>
          <w:lang w:val="fr-FR"/>
        </w:rPr>
        <w:t xml:space="preserve">Cadre du Programme global </w:t>
      </w:r>
      <w:r w:rsidR="000B4D46" w:rsidRPr="005F2970">
        <w:rPr>
          <w:rFonts w:asciiTheme="minorHAnsi" w:hAnsiTheme="minorHAnsi" w:cstheme="minorHAnsi"/>
          <w:bCs/>
          <w:lang w:val="fr-FR"/>
        </w:rPr>
        <w:t>2011-2015</w:t>
      </w:r>
      <w:r w:rsidR="000B4D46" w:rsidRPr="00B725C2">
        <w:rPr>
          <w:rFonts w:asciiTheme="minorHAnsi" w:hAnsiTheme="minorHAnsi" w:cstheme="minorHAnsi"/>
          <w:bCs/>
          <w:lang w:val="fr-FR"/>
        </w:rPr>
        <w:t xml:space="preserve"> » </w:t>
      </w:r>
      <w:r w:rsidR="00E11D53" w:rsidRPr="00B725C2">
        <w:rPr>
          <w:rStyle w:val="thirdp"/>
          <w:rFonts w:asciiTheme="minorHAnsi" w:hAnsiTheme="minorHAnsi" w:cstheme="minorHAnsi"/>
          <w:lang w:val="fr-FR"/>
        </w:rPr>
        <w:t>définit</w:t>
      </w:r>
      <w:r w:rsidR="00E11D53" w:rsidRPr="00B725C2">
        <w:rPr>
          <w:rFonts w:asciiTheme="minorHAnsi" w:hAnsiTheme="minorHAnsi" w:cstheme="minorHAnsi"/>
          <w:bCs/>
          <w:lang w:val="fr-FR"/>
        </w:rPr>
        <w:t xml:space="preserve"> </w:t>
      </w:r>
      <w:r w:rsidR="000B4D46" w:rsidRPr="00B725C2">
        <w:rPr>
          <w:rFonts w:asciiTheme="minorHAnsi" w:hAnsiTheme="minorHAnsi" w:cstheme="minorHAnsi"/>
          <w:bCs/>
          <w:lang w:val="fr-FR"/>
        </w:rPr>
        <w:t xml:space="preserve">le soutien </w:t>
      </w:r>
      <w:r w:rsidR="000B4D46" w:rsidRPr="005F2970">
        <w:rPr>
          <w:rFonts w:asciiTheme="minorHAnsi" w:hAnsiTheme="minorHAnsi" w:cstheme="minorHAnsi"/>
          <w:lang w:val="fr-FR"/>
        </w:rPr>
        <w:t>ciblé</w:t>
      </w:r>
      <w:r w:rsidR="000B4D46" w:rsidRPr="00B725C2">
        <w:rPr>
          <w:rFonts w:asciiTheme="minorHAnsi" w:hAnsiTheme="minorHAnsi" w:cstheme="minorHAnsi"/>
          <w:lang w:val="fr-FR"/>
        </w:rPr>
        <w:t xml:space="preserve"> ainsi : </w:t>
      </w:r>
    </w:p>
    <w:p w:rsidR="000B4D46" w:rsidRPr="00B725C2" w:rsidRDefault="000B4D46" w:rsidP="00DC7F45">
      <w:pPr>
        <w:autoSpaceDE w:val="0"/>
        <w:autoSpaceDN w:val="0"/>
        <w:adjustRightInd w:val="0"/>
        <w:spacing w:after="0" w:line="240" w:lineRule="auto"/>
        <w:jc w:val="both"/>
        <w:rPr>
          <w:rFonts w:cstheme="minorHAnsi"/>
          <w:noProof w:val="0"/>
          <w:color w:val="000000"/>
          <w:sz w:val="24"/>
          <w:szCs w:val="24"/>
        </w:rPr>
      </w:pPr>
    </w:p>
    <w:p w:rsidR="005F2970" w:rsidRDefault="005F2970" w:rsidP="00DC7F45">
      <w:pPr>
        <w:autoSpaceDE w:val="0"/>
        <w:autoSpaceDN w:val="0"/>
        <w:adjustRightInd w:val="0"/>
        <w:spacing w:after="0" w:line="240" w:lineRule="auto"/>
        <w:jc w:val="both"/>
        <w:rPr>
          <w:rFonts w:cstheme="minorHAnsi"/>
          <w:noProof w:val="0"/>
          <w:color w:val="000000"/>
          <w:sz w:val="24"/>
          <w:szCs w:val="24"/>
        </w:rPr>
      </w:pPr>
      <w:r w:rsidRPr="00B725C2">
        <w:rPr>
          <w:rFonts w:cstheme="minorHAnsi"/>
          <w:noProof w:val="0"/>
          <w:color w:val="000000"/>
          <w:sz w:val="24"/>
          <w:szCs w:val="24"/>
        </w:rPr>
        <w:t>« </w:t>
      </w:r>
      <w:r w:rsidRPr="005F2970">
        <w:rPr>
          <w:rFonts w:cstheme="minorHAnsi"/>
          <w:noProof w:val="0"/>
          <w:color w:val="000000"/>
          <w:sz w:val="24"/>
          <w:szCs w:val="24"/>
        </w:rPr>
        <w:t xml:space="preserve">Le soutien ciblé est un appui spécifique, axé sur la demande, dans le cadre d’un ou plusieurs des six domaines d’activité du Programme ONU-REDD. Il fait le lien entre les Programmes nationaux et le Programme global. Tous les pays partenaires du Programme ONU-REDD peuvent prétendre à un soutien ciblé, dans la limite des fonds disponibles et des capacités des trois organismes. Concrètement, le soutien ciblé désigne des conseils techniques spécifiques et d’autres mesures de soutien au renforcement des capacités que sollicite un pays sur un aspect essentiel de la préparation REDD+ identifié par lui, qui n’est pas subventionné par d’autres initiatives multilatérales ou bilatérales et où l’intervention du Programme ONU-REDD présente un avantage comparé. </w:t>
      </w:r>
    </w:p>
    <w:p w:rsidR="00B725C2" w:rsidRPr="005F2970" w:rsidRDefault="00B725C2" w:rsidP="00DC7F45">
      <w:pPr>
        <w:autoSpaceDE w:val="0"/>
        <w:autoSpaceDN w:val="0"/>
        <w:adjustRightInd w:val="0"/>
        <w:spacing w:after="0" w:line="240" w:lineRule="auto"/>
        <w:jc w:val="both"/>
        <w:rPr>
          <w:rFonts w:cstheme="minorHAnsi"/>
          <w:noProof w:val="0"/>
          <w:color w:val="000000"/>
          <w:sz w:val="24"/>
          <w:szCs w:val="24"/>
        </w:rPr>
      </w:pPr>
    </w:p>
    <w:p w:rsidR="00557E37" w:rsidRPr="0056725D" w:rsidRDefault="005F2970" w:rsidP="00DC7F45">
      <w:pPr>
        <w:pStyle w:val="PlainText"/>
        <w:jc w:val="both"/>
        <w:rPr>
          <w:rFonts w:asciiTheme="minorHAnsi" w:hAnsiTheme="minorHAnsi" w:cstheme="minorHAnsi"/>
          <w:sz w:val="24"/>
          <w:szCs w:val="24"/>
          <w:lang w:val="fr-FR"/>
        </w:rPr>
      </w:pPr>
      <w:r w:rsidRPr="00B725C2">
        <w:rPr>
          <w:rFonts w:asciiTheme="minorHAnsi" w:hAnsiTheme="minorHAnsi" w:cstheme="minorHAnsi"/>
          <w:color w:val="000000"/>
          <w:sz w:val="24"/>
          <w:szCs w:val="24"/>
          <w:lang w:val="fr-FR"/>
        </w:rPr>
        <w:t xml:space="preserve">Par sa nature, le soutien ciblé est à petite échelle, axé sur la demande, et technique ou consultatif ; il est </w:t>
      </w:r>
      <w:r w:rsidRPr="00EC2923">
        <w:rPr>
          <w:rFonts w:asciiTheme="minorHAnsi" w:hAnsiTheme="minorHAnsi" w:cstheme="minorHAnsi"/>
          <w:color w:val="000000"/>
          <w:sz w:val="24"/>
          <w:szCs w:val="24"/>
          <w:lang w:val="fr-FR"/>
        </w:rPr>
        <w:t>assuré par les organismes des Nations Unies participants en réponse aux besoins exprimés par le pays. Ce soutien peut être fourni sous la forme de services d’appui aux Programmes nationaux, ou d’un autre soutien technique spécifique dans le cadre du Programme global, portant sur un aspect essentiel de la préparation à la REDD+ dans un pays, et qui ne serait pas disponible dans le cadre des Programmes nationaux ou d’autres initiatives. »</w:t>
      </w:r>
    </w:p>
    <w:p w:rsidR="00557E37" w:rsidRPr="0056725D" w:rsidRDefault="00557E37" w:rsidP="00DC7F45">
      <w:pPr>
        <w:pStyle w:val="PlainText"/>
        <w:jc w:val="both"/>
        <w:rPr>
          <w:rFonts w:asciiTheme="minorHAnsi" w:hAnsiTheme="minorHAnsi" w:cstheme="minorHAnsi"/>
          <w:sz w:val="24"/>
          <w:szCs w:val="24"/>
          <w:lang w:val="fr-FR"/>
        </w:rPr>
      </w:pPr>
    </w:p>
    <w:p w:rsidR="006229EE" w:rsidRPr="0056725D" w:rsidRDefault="006229EE" w:rsidP="00DC7F45">
      <w:pPr>
        <w:pStyle w:val="PlainText"/>
        <w:jc w:val="both"/>
        <w:rPr>
          <w:rFonts w:asciiTheme="minorHAnsi" w:hAnsiTheme="minorHAnsi" w:cstheme="minorHAnsi"/>
          <w:sz w:val="24"/>
          <w:szCs w:val="24"/>
          <w:lang w:val="fr-FR"/>
        </w:rPr>
      </w:pPr>
    </w:p>
    <w:p w:rsidR="00557E37" w:rsidRPr="00EC2923" w:rsidRDefault="0020699A" w:rsidP="00EC2923">
      <w:pPr>
        <w:pStyle w:val="ListParagraph"/>
        <w:widowControl w:val="0"/>
        <w:numPr>
          <w:ilvl w:val="0"/>
          <w:numId w:val="8"/>
        </w:numPr>
        <w:autoSpaceDE w:val="0"/>
        <w:autoSpaceDN w:val="0"/>
        <w:adjustRightInd w:val="0"/>
        <w:rPr>
          <w:rFonts w:cstheme="minorHAnsi"/>
          <w:b/>
          <w:sz w:val="28"/>
          <w:szCs w:val="28"/>
          <w:lang w:val="fr-FR"/>
        </w:rPr>
      </w:pPr>
      <w:r w:rsidRPr="00EC2923">
        <w:rPr>
          <w:rFonts w:cstheme="minorHAnsi"/>
          <w:b/>
          <w:sz w:val="28"/>
          <w:szCs w:val="28"/>
          <w:lang w:val="fr-FR"/>
        </w:rPr>
        <w:t>Type</w:t>
      </w:r>
      <w:r w:rsidR="008F6254">
        <w:rPr>
          <w:rFonts w:cstheme="minorHAnsi"/>
          <w:b/>
          <w:sz w:val="28"/>
          <w:szCs w:val="28"/>
          <w:lang w:val="fr-FR"/>
        </w:rPr>
        <w:t xml:space="preserve"> de Soutien</w:t>
      </w:r>
      <w:r w:rsidR="00EC2923" w:rsidRPr="00EC2923">
        <w:rPr>
          <w:rFonts w:cstheme="minorHAnsi"/>
          <w:b/>
          <w:sz w:val="28"/>
          <w:szCs w:val="28"/>
          <w:lang w:val="fr-FR"/>
        </w:rPr>
        <w:t xml:space="preserve"> Cibl</w:t>
      </w:r>
      <w:r w:rsidR="00EC2923" w:rsidRPr="005F2970">
        <w:rPr>
          <w:rFonts w:cstheme="minorHAnsi"/>
          <w:b/>
          <w:color w:val="000000"/>
          <w:sz w:val="28"/>
          <w:szCs w:val="28"/>
          <w:lang w:val="fr-FR"/>
        </w:rPr>
        <w:t>é</w:t>
      </w:r>
      <w:r w:rsidR="00EC2923" w:rsidRPr="00EC2923">
        <w:rPr>
          <w:rFonts w:cstheme="minorHAnsi"/>
          <w:b/>
          <w:sz w:val="28"/>
          <w:szCs w:val="28"/>
          <w:lang w:val="fr-FR"/>
        </w:rPr>
        <w:t>:</w:t>
      </w:r>
      <w:r w:rsidRPr="00EC2923">
        <w:rPr>
          <w:rFonts w:cstheme="minorHAnsi"/>
          <w:b/>
          <w:sz w:val="28"/>
          <w:szCs w:val="28"/>
          <w:lang w:val="fr-FR"/>
        </w:rPr>
        <w:t xml:space="preserve"> </w:t>
      </w:r>
    </w:p>
    <w:p w:rsidR="00B52F46" w:rsidRPr="00376598" w:rsidRDefault="00B52F46" w:rsidP="00B52F46">
      <w:pPr>
        <w:pStyle w:val="ListParagraph"/>
        <w:widowControl w:val="0"/>
        <w:autoSpaceDE w:val="0"/>
        <w:autoSpaceDN w:val="0"/>
        <w:adjustRightInd w:val="0"/>
        <w:ind w:left="1080"/>
        <w:rPr>
          <w:rFonts w:cstheme="minorHAnsi"/>
          <w:b/>
          <w:highlight w:val="green"/>
          <w:lang w:val="fr-FR"/>
        </w:rPr>
      </w:pPr>
    </w:p>
    <w:p w:rsidR="002B7952" w:rsidRPr="00376598" w:rsidRDefault="002B7952" w:rsidP="002B7952">
      <w:pPr>
        <w:widowControl w:val="0"/>
        <w:autoSpaceDE w:val="0"/>
        <w:autoSpaceDN w:val="0"/>
        <w:adjustRightInd w:val="0"/>
        <w:spacing w:after="0" w:line="240" w:lineRule="auto"/>
        <w:rPr>
          <w:rFonts w:cstheme="minorHAnsi"/>
          <w:noProof w:val="0"/>
          <w:sz w:val="24"/>
          <w:szCs w:val="24"/>
        </w:rPr>
      </w:pPr>
      <w:r w:rsidRPr="00376598">
        <w:rPr>
          <w:rFonts w:cstheme="minorHAnsi"/>
          <w:noProof w:val="0"/>
          <w:sz w:val="24"/>
          <w:szCs w:val="24"/>
          <w:lang w:val="fr-CH"/>
        </w:rPr>
        <w:sym w:font="Wingdings" w:char="F071"/>
      </w:r>
      <w:r w:rsidRPr="00376598">
        <w:rPr>
          <w:rFonts w:cstheme="minorHAnsi"/>
          <w:noProof w:val="0"/>
          <w:sz w:val="24"/>
          <w:szCs w:val="24"/>
        </w:rPr>
        <w:t xml:space="preserve">  </w:t>
      </w:r>
      <w:r w:rsidRPr="00376598">
        <w:rPr>
          <w:rFonts w:cstheme="minorHAnsi"/>
          <w:sz w:val="24"/>
          <w:szCs w:val="24"/>
        </w:rPr>
        <w:t>Financement pour activités de REDD+ au niveau national pour appuyer des programmes nationaux</w:t>
      </w:r>
      <w:r w:rsidRPr="00376598">
        <w:rPr>
          <w:rFonts w:cstheme="minorHAnsi"/>
          <w:b/>
          <w:bCs/>
          <w:i/>
          <w:iCs/>
          <w:sz w:val="24"/>
          <w:szCs w:val="24"/>
        </w:rPr>
        <w:t xml:space="preserve"> </w:t>
      </w:r>
      <w:r w:rsidRPr="00376598">
        <w:rPr>
          <w:rFonts w:cstheme="minorHAnsi"/>
          <w:sz w:val="24"/>
          <w:szCs w:val="24"/>
        </w:rPr>
        <w:t>existants de l'ONU-REDD.</w:t>
      </w:r>
    </w:p>
    <w:p w:rsidR="002B7952" w:rsidRPr="00376598" w:rsidRDefault="002B7952" w:rsidP="002B7952">
      <w:pPr>
        <w:widowControl w:val="0"/>
        <w:autoSpaceDE w:val="0"/>
        <w:autoSpaceDN w:val="0"/>
        <w:adjustRightInd w:val="0"/>
        <w:spacing w:after="0" w:line="240" w:lineRule="auto"/>
        <w:rPr>
          <w:rFonts w:cstheme="minorHAnsi"/>
          <w:noProof w:val="0"/>
          <w:sz w:val="24"/>
          <w:szCs w:val="24"/>
        </w:rPr>
      </w:pPr>
    </w:p>
    <w:p w:rsidR="002B7952" w:rsidRPr="00376598" w:rsidRDefault="002B7952" w:rsidP="002B7952">
      <w:pPr>
        <w:widowControl w:val="0"/>
        <w:autoSpaceDE w:val="0"/>
        <w:autoSpaceDN w:val="0"/>
        <w:adjustRightInd w:val="0"/>
        <w:spacing w:after="0" w:line="240" w:lineRule="auto"/>
        <w:rPr>
          <w:rFonts w:cstheme="minorHAnsi"/>
          <w:noProof w:val="0"/>
          <w:sz w:val="24"/>
          <w:szCs w:val="24"/>
        </w:rPr>
      </w:pPr>
      <w:r w:rsidRPr="00376598">
        <w:rPr>
          <w:rFonts w:cstheme="minorHAnsi"/>
          <w:noProof w:val="0"/>
          <w:sz w:val="24"/>
          <w:szCs w:val="24"/>
          <w:lang w:val="fr-CH"/>
        </w:rPr>
        <w:sym w:font="Wingdings" w:char="F078"/>
      </w:r>
      <w:r w:rsidRPr="00376598">
        <w:rPr>
          <w:rFonts w:cstheme="minorHAnsi"/>
          <w:noProof w:val="0"/>
          <w:sz w:val="24"/>
          <w:szCs w:val="24"/>
        </w:rPr>
        <w:t xml:space="preserve">  </w:t>
      </w:r>
      <w:r w:rsidRPr="00376598">
        <w:rPr>
          <w:rFonts w:cstheme="minorHAnsi"/>
          <w:sz w:val="24"/>
          <w:szCs w:val="24"/>
        </w:rPr>
        <w:t xml:space="preserve">Financement pour activités REDD+ en complément d'autres activités REDD+ définies au niveau national (stratégies nationales, RPP et /ou activités REDD+ financés bilatéralement) </w:t>
      </w:r>
    </w:p>
    <w:p w:rsidR="002B7952" w:rsidRPr="00376598" w:rsidRDefault="002B7952" w:rsidP="002B7952">
      <w:pPr>
        <w:pStyle w:val="ListParagraph"/>
        <w:shd w:val="clear" w:color="auto" w:fill="F5F5F5"/>
        <w:textAlignment w:val="top"/>
        <w:rPr>
          <w:rFonts w:cstheme="minorHAnsi"/>
          <w:lang w:val="fr-FR"/>
        </w:rPr>
      </w:pPr>
    </w:p>
    <w:p w:rsidR="002B7952" w:rsidRPr="00376598" w:rsidRDefault="002B7952" w:rsidP="002B7952">
      <w:pPr>
        <w:widowControl w:val="0"/>
        <w:autoSpaceDE w:val="0"/>
        <w:autoSpaceDN w:val="0"/>
        <w:adjustRightInd w:val="0"/>
        <w:spacing w:after="0" w:line="240" w:lineRule="auto"/>
        <w:rPr>
          <w:rFonts w:cstheme="minorHAnsi"/>
          <w:sz w:val="24"/>
          <w:szCs w:val="24"/>
        </w:rPr>
      </w:pPr>
      <w:r w:rsidRPr="00376598">
        <w:rPr>
          <w:rFonts w:cstheme="minorHAnsi"/>
          <w:noProof w:val="0"/>
          <w:sz w:val="24"/>
          <w:szCs w:val="24"/>
          <w:lang w:val="fr-CH"/>
        </w:rPr>
        <w:sym w:font="Wingdings" w:char="F071"/>
      </w:r>
      <w:r w:rsidRPr="00376598">
        <w:rPr>
          <w:rFonts w:cstheme="minorHAnsi"/>
          <w:noProof w:val="0"/>
          <w:sz w:val="24"/>
          <w:szCs w:val="24"/>
        </w:rPr>
        <w:t xml:space="preserve">  </w:t>
      </w:r>
      <w:r w:rsidRPr="00376598">
        <w:rPr>
          <w:rFonts w:cstheme="minorHAnsi"/>
          <w:sz w:val="24"/>
          <w:szCs w:val="24"/>
        </w:rPr>
        <w:t>Financement pour soutenir</w:t>
      </w:r>
      <w:r w:rsidRPr="00376598">
        <w:rPr>
          <w:rFonts w:cstheme="minorHAnsi"/>
          <w:b/>
          <w:bCs/>
          <w:i/>
          <w:iCs/>
          <w:sz w:val="24"/>
          <w:szCs w:val="24"/>
        </w:rPr>
        <w:t xml:space="preserve"> </w:t>
      </w:r>
      <w:r w:rsidRPr="00376598">
        <w:rPr>
          <w:rFonts w:cstheme="minorHAnsi"/>
          <w:sz w:val="24"/>
          <w:szCs w:val="24"/>
        </w:rPr>
        <w:t xml:space="preserve">des homologues nationaux dans les pays partenaires REDD+ à participer au renforcement des capacités qui profiteront à la mise en œuvre d’ activités REDD+ </w:t>
      </w:r>
    </w:p>
    <w:p w:rsidR="002B7952" w:rsidRPr="00376598" w:rsidRDefault="002B7952" w:rsidP="002B7952">
      <w:pPr>
        <w:widowControl w:val="0"/>
        <w:autoSpaceDE w:val="0"/>
        <w:autoSpaceDN w:val="0"/>
        <w:adjustRightInd w:val="0"/>
        <w:spacing w:after="0" w:line="240" w:lineRule="auto"/>
        <w:rPr>
          <w:rFonts w:cstheme="minorHAnsi"/>
          <w:noProof w:val="0"/>
          <w:sz w:val="24"/>
          <w:szCs w:val="24"/>
          <w:highlight w:val="green"/>
        </w:rPr>
      </w:pPr>
      <w:r w:rsidRPr="00376598">
        <w:rPr>
          <w:rFonts w:cstheme="minorHAnsi"/>
          <w:sz w:val="24"/>
          <w:szCs w:val="24"/>
        </w:rPr>
        <w:t>nationales.</w:t>
      </w:r>
    </w:p>
    <w:p w:rsidR="00557E37" w:rsidRPr="00376598" w:rsidRDefault="00557E37" w:rsidP="005D5A0E">
      <w:pPr>
        <w:widowControl w:val="0"/>
        <w:autoSpaceDE w:val="0"/>
        <w:autoSpaceDN w:val="0"/>
        <w:adjustRightInd w:val="0"/>
        <w:spacing w:after="0" w:line="240" w:lineRule="auto"/>
        <w:rPr>
          <w:rFonts w:cstheme="minorHAnsi"/>
          <w:b/>
          <w:sz w:val="24"/>
          <w:szCs w:val="24"/>
          <w:lang w:val="en-US"/>
        </w:rPr>
      </w:pPr>
    </w:p>
    <w:p w:rsidR="0056725D" w:rsidRDefault="0056725D" w:rsidP="005D5A0E">
      <w:pPr>
        <w:widowControl w:val="0"/>
        <w:autoSpaceDE w:val="0"/>
        <w:autoSpaceDN w:val="0"/>
        <w:adjustRightInd w:val="0"/>
        <w:spacing w:after="0" w:line="240" w:lineRule="auto"/>
        <w:rPr>
          <w:rFonts w:cstheme="minorHAnsi"/>
          <w:b/>
          <w:sz w:val="24"/>
          <w:szCs w:val="24"/>
          <w:lang w:val="en-US"/>
        </w:rPr>
      </w:pPr>
    </w:p>
    <w:p w:rsidR="002B7952" w:rsidRPr="005D5A0E" w:rsidRDefault="002B7952" w:rsidP="005D5A0E">
      <w:pPr>
        <w:widowControl w:val="0"/>
        <w:autoSpaceDE w:val="0"/>
        <w:autoSpaceDN w:val="0"/>
        <w:adjustRightInd w:val="0"/>
        <w:spacing w:after="0" w:line="240" w:lineRule="auto"/>
        <w:rPr>
          <w:rFonts w:cstheme="minorHAnsi"/>
          <w:b/>
          <w:sz w:val="24"/>
          <w:szCs w:val="24"/>
          <w:lang w:val="en-US"/>
        </w:rPr>
      </w:pPr>
    </w:p>
    <w:p w:rsidR="0062753E" w:rsidRPr="00B52F46" w:rsidRDefault="006229EE" w:rsidP="005D5A0E">
      <w:pPr>
        <w:pStyle w:val="ListParagraph"/>
        <w:numPr>
          <w:ilvl w:val="0"/>
          <w:numId w:val="15"/>
        </w:numPr>
        <w:jc w:val="both"/>
        <w:rPr>
          <w:rFonts w:cstheme="minorHAnsi"/>
          <w:b/>
          <w:sz w:val="28"/>
          <w:szCs w:val="28"/>
        </w:rPr>
      </w:pPr>
      <w:proofErr w:type="spellStart"/>
      <w:r w:rsidRPr="00B52F46">
        <w:rPr>
          <w:rFonts w:cstheme="minorHAnsi"/>
          <w:b/>
          <w:sz w:val="28"/>
          <w:szCs w:val="28"/>
        </w:rPr>
        <w:t>Context</w:t>
      </w:r>
      <w:r>
        <w:rPr>
          <w:rFonts w:cstheme="minorHAnsi"/>
          <w:b/>
          <w:sz w:val="28"/>
          <w:szCs w:val="28"/>
        </w:rPr>
        <w:t>e</w:t>
      </w:r>
      <w:proofErr w:type="spellEnd"/>
      <w:r w:rsidR="006D5396" w:rsidRPr="00B52F46">
        <w:rPr>
          <w:rFonts w:cstheme="minorHAnsi"/>
          <w:b/>
          <w:sz w:val="28"/>
          <w:szCs w:val="28"/>
        </w:rPr>
        <w:t xml:space="preserve"> et justification</w:t>
      </w:r>
    </w:p>
    <w:p w:rsidR="006001F9" w:rsidRDefault="006001F9" w:rsidP="00DC7F45">
      <w:pPr>
        <w:widowControl w:val="0"/>
        <w:autoSpaceDE w:val="0"/>
        <w:autoSpaceDN w:val="0"/>
        <w:adjustRightInd w:val="0"/>
        <w:spacing w:after="0" w:line="240" w:lineRule="auto"/>
        <w:jc w:val="both"/>
        <w:rPr>
          <w:rFonts w:cstheme="minorHAnsi"/>
          <w:sz w:val="24"/>
          <w:szCs w:val="24"/>
        </w:rPr>
      </w:pPr>
    </w:p>
    <w:p w:rsidR="00755DCD" w:rsidRPr="0006368F" w:rsidRDefault="00755DCD" w:rsidP="00755DCD">
      <w:pPr>
        <w:spacing w:after="0" w:line="240" w:lineRule="auto"/>
        <w:contextualSpacing/>
        <w:jc w:val="both"/>
        <w:rPr>
          <w:rFonts w:cstheme="minorHAnsi"/>
          <w:sz w:val="24"/>
          <w:szCs w:val="24"/>
        </w:rPr>
      </w:pPr>
      <w:r w:rsidRPr="0006368F">
        <w:rPr>
          <w:rFonts w:cstheme="minorHAnsi"/>
          <w:sz w:val="24"/>
          <w:szCs w:val="24"/>
        </w:rPr>
        <w:t>La femme représente 52 % de la population de DRC et dispose d’un rôle central dans l’activité économique et la génération des revenus et de l’alimentation des ménages, y compris à travers des activités parfois destructrices de la forêt.</w:t>
      </w:r>
    </w:p>
    <w:p w:rsidR="00755DCD" w:rsidRPr="0006368F" w:rsidRDefault="00755DCD" w:rsidP="00755DCD">
      <w:pPr>
        <w:spacing w:after="0" w:line="240" w:lineRule="auto"/>
        <w:contextualSpacing/>
        <w:jc w:val="both"/>
        <w:rPr>
          <w:rFonts w:cstheme="minorHAnsi"/>
          <w:sz w:val="24"/>
          <w:szCs w:val="24"/>
        </w:rPr>
      </w:pPr>
    </w:p>
    <w:p w:rsidR="00755DCD" w:rsidRPr="0006368F" w:rsidRDefault="00755DCD" w:rsidP="00755DCD">
      <w:pPr>
        <w:spacing w:after="0" w:line="240" w:lineRule="auto"/>
        <w:jc w:val="both"/>
        <w:rPr>
          <w:rFonts w:cstheme="minorHAnsi"/>
          <w:sz w:val="24"/>
          <w:szCs w:val="24"/>
        </w:rPr>
      </w:pPr>
      <w:r w:rsidRPr="0006368F">
        <w:rPr>
          <w:rFonts w:cstheme="minorHAnsi"/>
          <w:sz w:val="24"/>
          <w:szCs w:val="24"/>
        </w:rPr>
        <w:t xml:space="preserve">Avec le rôle prépondérant de l’agriculture dans les activités économiques et le mode de vie des populations rurales, les organisations paysannes et locales se connectent et offrent des opportunités clés pour structurer et déployer les actions locales dans le cadre de la stratégie REDD en RDC.  </w:t>
      </w:r>
    </w:p>
    <w:p w:rsidR="00755DCD" w:rsidRPr="0006368F" w:rsidRDefault="00755DCD" w:rsidP="00D96604">
      <w:pPr>
        <w:widowControl w:val="0"/>
        <w:autoSpaceDE w:val="0"/>
        <w:autoSpaceDN w:val="0"/>
        <w:adjustRightInd w:val="0"/>
        <w:spacing w:after="0" w:line="240" w:lineRule="auto"/>
        <w:jc w:val="both"/>
        <w:rPr>
          <w:rFonts w:cstheme="minorHAnsi"/>
          <w:sz w:val="24"/>
          <w:szCs w:val="24"/>
        </w:rPr>
      </w:pPr>
    </w:p>
    <w:p w:rsidR="00A846CB" w:rsidRPr="0006368F" w:rsidRDefault="00A846CB" w:rsidP="00A846CB">
      <w:pPr>
        <w:spacing w:after="0" w:line="240" w:lineRule="auto"/>
        <w:contextualSpacing/>
        <w:jc w:val="both"/>
        <w:rPr>
          <w:rFonts w:cstheme="minorHAnsi"/>
          <w:sz w:val="24"/>
          <w:szCs w:val="24"/>
        </w:rPr>
      </w:pPr>
      <w:r w:rsidRPr="0006368F">
        <w:rPr>
          <w:rFonts w:cstheme="minorHAnsi"/>
          <w:sz w:val="24"/>
          <w:szCs w:val="24"/>
        </w:rPr>
        <w:t>Le rôle de la femme dans ces activités n’est pas négligeable, même si on constate généralement un décalage entre le rôle économique et social réel de la femme et son implication moindre dans les structures et processus de gouvernance locale. Ce décalage peut être jugé préjudiciable à l’élaboration et la mise en œuvre efficace des projets de transformation. Pour ce faire, les volets développement communautaire et politique genre sont devenus un cheval de bataille de la stratégie du gouvernement de la RD Congo, intégré dans le DSCRP seconde génération.</w:t>
      </w:r>
    </w:p>
    <w:p w:rsidR="00A846CB" w:rsidRPr="0006368F" w:rsidRDefault="00A846CB" w:rsidP="00D96604">
      <w:pPr>
        <w:widowControl w:val="0"/>
        <w:autoSpaceDE w:val="0"/>
        <w:autoSpaceDN w:val="0"/>
        <w:adjustRightInd w:val="0"/>
        <w:spacing w:after="0" w:line="240" w:lineRule="auto"/>
        <w:jc w:val="both"/>
        <w:rPr>
          <w:rFonts w:cstheme="minorHAnsi"/>
          <w:sz w:val="24"/>
          <w:szCs w:val="24"/>
        </w:rPr>
      </w:pPr>
    </w:p>
    <w:p w:rsidR="00D96604" w:rsidRPr="0006368F" w:rsidRDefault="0062753E" w:rsidP="00D96604">
      <w:pPr>
        <w:widowControl w:val="0"/>
        <w:autoSpaceDE w:val="0"/>
        <w:autoSpaceDN w:val="0"/>
        <w:adjustRightInd w:val="0"/>
        <w:spacing w:after="0" w:line="240" w:lineRule="auto"/>
        <w:jc w:val="both"/>
        <w:rPr>
          <w:rFonts w:ascii="Calibri" w:hAnsi="Calibri" w:cs="Calibri"/>
          <w:sz w:val="24"/>
          <w:szCs w:val="24"/>
        </w:rPr>
      </w:pPr>
      <w:r w:rsidRPr="0006368F">
        <w:rPr>
          <w:rFonts w:cstheme="minorHAnsi"/>
          <w:sz w:val="24"/>
          <w:szCs w:val="24"/>
        </w:rPr>
        <w:t>Pour respecter les engagements pris au niveau tant international que régional dans le cadre de la lutte contre la déforestation et la dégradation de la forêt liées à l’émission des gaz à effet de Serre, la RD Congo est déterminée à aller de l’avant dans la construction de sa stratégie nationale de façon participative depuis l’adoption de sa feuille de route au début de 2010 par ses deux principaux partenaires (FCPF et UN-REDD). Actuellement, le pays est en train d’élaborer sa stratégie nationale en la m</w:t>
      </w:r>
      <w:r w:rsidR="004B46E9" w:rsidRPr="0006368F">
        <w:rPr>
          <w:rFonts w:cstheme="minorHAnsi"/>
          <w:sz w:val="24"/>
          <w:szCs w:val="24"/>
        </w:rPr>
        <w:t>atière en s’appuyant sur seize Coordinations T</w:t>
      </w:r>
      <w:r w:rsidRPr="0006368F">
        <w:rPr>
          <w:rFonts w:cstheme="minorHAnsi"/>
          <w:sz w:val="24"/>
          <w:szCs w:val="24"/>
        </w:rPr>
        <w:t xml:space="preserve">hématiques </w:t>
      </w:r>
      <w:r w:rsidR="004B46E9" w:rsidRPr="0006368F">
        <w:rPr>
          <w:rFonts w:cstheme="minorHAnsi"/>
          <w:sz w:val="24"/>
          <w:szCs w:val="24"/>
        </w:rPr>
        <w:t xml:space="preserve">(CT) </w:t>
      </w:r>
      <w:r w:rsidRPr="0006368F">
        <w:rPr>
          <w:rFonts w:cstheme="minorHAnsi"/>
          <w:sz w:val="24"/>
          <w:szCs w:val="24"/>
        </w:rPr>
        <w:t xml:space="preserve">qui devront analyser la situation actuelle et lever les options en rapport avec la REDD+. </w:t>
      </w:r>
      <w:r w:rsidR="00D96604" w:rsidRPr="0006368F">
        <w:rPr>
          <w:rFonts w:ascii="Calibri" w:hAnsi="Calibri" w:cs="Calibri"/>
          <w:sz w:val="24"/>
          <w:szCs w:val="24"/>
        </w:rPr>
        <w:t>Les CT doivent jouer un rôle déterminant dans la construction de la stratégie nationale REDD.</w:t>
      </w:r>
    </w:p>
    <w:p w:rsidR="005C06A8" w:rsidRPr="0006368F" w:rsidRDefault="005C06A8" w:rsidP="00DC7F45">
      <w:pPr>
        <w:widowControl w:val="0"/>
        <w:autoSpaceDE w:val="0"/>
        <w:autoSpaceDN w:val="0"/>
        <w:adjustRightInd w:val="0"/>
        <w:spacing w:after="0" w:line="240" w:lineRule="auto"/>
        <w:jc w:val="both"/>
        <w:rPr>
          <w:rFonts w:cstheme="minorHAnsi"/>
          <w:sz w:val="24"/>
          <w:szCs w:val="24"/>
        </w:rPr>
      </w:pPr>
    </w:p>
    <w:p w:rsidR="005D5A0E" w:rsidRPr="002D0ED9" w:rsidRDefault="00E93563" w:rsidP="002D0ED9">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w:t>
      </w:r>
      <w:r w:rsidR="004B46E9" w:rsidRPr="0006368F">
        <w:rPr>
          <w:rFonts w:ascii="Calibri" w:hAnsi="Calibri" w:cs="Calibri"/>
          <w:sz w:val="24"/>
          <w:szCs w:val="24"/>
        </w:rPr>
        <w:t>La Coordination Thématique (CT) Genre, organisations paysannes et locales (CT 14)</w:t>
      </w:r>
      <w:r>
        <w:rPr>
          <w:rFonts w:ascii="Calibri" w:hAnsi="Calibri" w:cs="Calibri"/>
          <w:sz w:val="24"/>
          <w:szCs w:val="24"/>
        </w:rPr>
        <w:t> »</w:t>
      </w:r>
      <w:r w:rsidR="004B46E9" w:rsidRPr="0006368F">
        <w:rPr>
          <w:rFonts w:cstheme="minorHAnsi"/>
          <w:sz w:val="24"/>
          <w:szCs w:val="24"/>
        </w:rPr>
        <w:t xml:space="preserve"> s’inscrit dans cette logique.</w:t>
      </w:r>
      <w:r w:rsidR="00D96604" w:rsidRPr="0006368F">
        <w:rPr>
          <w:rFonts w:cstheme="minorHAnsi"/>
          <w:sz w:val="24"/>
          <w:szCs w:val="24"/>
        </w:rPr>
        <w:t xml:space="preserve"> </w:t>
      </w:r>
      <w:r w:rsidR="004B46E9" w:rsidRPr="0006368F">
        <w:rPr>
          <w:rFonts w:ascii="Calibri" w:hAnsi="Calibri" w:cs="Calibri"/>
          <w:sz w:val="24"/>
          <w:szCs w:val="24"/>
        </w:rPr>
        <w:t xml:space="preserve">La CT 14 est constituée des </w:t>
      </w:r>
      <w:r w:rsidR="004B46E9" w:rsidRPr="0006368F">
        <w:rPr>
          <w:rFonts w:cstheme="minorHAnsi"/>
          <w:sz w:val="24"/>
          <w:szCs w:val="24"/>
        </w:rPr>
        <w:t>représentants des différents acteurs impliqués dans le Processus REDD en RDC, notamment : l’administration, la société civile, le secteur privé, etc. Un accent particulier a été mis sur la participation des femmes (cf. la liste des membres en annexe: environ 50% des femmes, 45% de la société civile).</w:t>
      </w:r>
      <w:r w:rsidR="00D96604" w:rsidRPr="0006368F">
        <w:rPr>
          <w:rFonts w:cstheme="minorHAnsi"/>
          <w:sz w:val="24"/>
          <w:szCs w:val="24"/>
        </w:rPr>
        <w:t xml:space="preserve"> La CT 14 peux joure un rôle déterminant pour integrer l’égalité des genres dans la stratégie</w:t>
      </w:r>
      <w:r w:rsidR="00D96604" w:rsidRPr="0006368F">
        <w:rPr>
          <w:rFonts w:ascii="Calibri" w:hAnsi="Calibri" w:cs="Calibri"/>
          <w:sz w:val="24"/>
          <w:szCs w:val="24"/>
        </w:rPr>
        <w:t xml:space="preserve"> nationale REDD</w:t>
      </w:r>
      <w:r w:rsidR="00755DCD" w:rsidRPr="0006368F">
        <w:rPr>
          <w:rFonts w:ascii="Calibri" w:hAnsi="Calibri" w:cs="Calibri"/>
          <w:sz w:val="24"/>
          <w:szCs w:val="24"/>
        </w:rPr>
        <w:t>.</w:t>
      </w:r>
    </w:p>
    <w:p w:rsidR="00B725C2" w:rsidRPr="0006368F" w:rsidRDefault="00B725C2" w:rsidP="005D5A0E">
      <w:pPr>
        <w:spacing w:after="0" w:line="240" w:lineRule="auto"/>
        <w:jc w:val="both"/>
        <w:rPr>
          <w:rFonts w:cstheme="minorHAnsi"/>
          <w:sz w:val="24"/>
          <w:szCs w:val="24"/>
        </w:rPr>
      </w:pPr>
    </w:p>
    <w:p w:rsidR="00B8180A" w:rsidRPr="0055194D" w:rsidRDefault="00B8180A" w:rsidP="005D5A0E">
      <w:pPr>
        <w:widowControl w:val="0"/>
        <w:autoSpaceDE w:val="0"/>
        <w:autoSpaceDN w:val="0"/>
        <w:adjustRightInd w:val="0"/>
        <w:spacing w:after="0" w:line="240" w:lineRule="auto"/>
        <w:rPr>
          <w:rFonts w:cstheme="minorHAnsi"/>
          <w:b/>
        </w:rPr>
      </w:pPr>
    </w:p>
    <w:p w:rsidR="00C41F2C" w:rsidRPr="0024747A" w:rsidRDefault="00C501C8" w:rsidP="0024747A">
      <w:pPr>
        <w:pStyle w:val="ListParagraph"/>
        <w:widowControl w:val="0"/>
        <w:numPr>
          <w:ilvl w:val="0"/>
          <w:numId w:val="15"/>
        </w:numPr>
        <w:autoSpaceDE w:val="0"/>
        <w:autoSpaceDN w:val="0"/>
        <w:adjustRightInd w:val="0"/>
        <w:rPr>
          <w:rFonts w:cstheme="minorHAnsi"/>
          <w:b/>
          <w:sz w:val="28"/>
          <w:szCs w:val="28"/>
        </w:rPr>
      </w:pPr>
      <w:proofErr w:type="spellStart"/>
      <w:r w:rsidRPr="0024747A">
        <w:rPr>
          <w:rFonts w:cstheme="minorHAnsi"/>
          <w:b/>
          <w:sz w:val="28"/>
          <w:szCs w:val="28"/>
        </w:rPr>
        <w:t>Objectifs</w:t>
      </w:r>
      <w:proofErr w:type="spellEnd"/>
      <w:r w:rsidR="00C41F2C" w:rsidRPr="0024747A">
        <w:rPr>
          <w:rFonts w:cstheme="minorHAnsi"/>
          <w:b/>
          <w:sz w:val="28"/>
          <w:szCs w:val="28"/>
        </w:rPr>
        <w:t xml:space="preserve"> </w:t>
      </w:r>
    </w:p>
    <w:p w:rsidR="00C501C8" w:rsidRPr="005D5A0E" w:rsidRDefault="00C501C8" w:rsidP="00DC7F45">
      <w:pPr>
        <w:pStyle w:val="ListParagraph"/>
        <w:widowControl w:val="0"/>
        <w:autoSpaceDE w:val="0"/>
        <w:autoSpaceDN w:val="0"/>
        <w:adjustRightInd w:val="0"/>
        <w:ind w:left="1080"/>
        <w:jc w:val="both"/>
        <w:rPr>
          <w:rFonts w:cstheme="minorHAnsi"/>
          <w:b/>
        </w:rPr>
      </w:pPr>
    </w:p>
    <w:p w:rsidR="00C501C8" w:rsidRPr="005D5A0E" w:rsidRDefault="00C501C8" w:rsidP="00DC7F45">
      <w:pPr>
        <w:spacing w:after="0" w:line="240" w:lineRule="auto"/>
        <w:contextualSpacing/>
        <w:jc w:val="both"/>
        <w:rPr>
          <w:rFonts w:cstheme="minorHAnsi"/>
          <w:sz w:val="24"/>
          <w:szCs w:val="24"/>
        </w:rPr>
      </w:pPr>
      <w:r w:rsidRPr="005D5A0E">
        <w:rPr>
          <w:rFonts w:cstheme="minorHAnsi"/>
          <w:sz w:val="24"/>
          <w:szCs w:val="24"/>
        </w:rPr>
        <w:t xml:space="preserve">Ce projet vise à intégrer de manière robuste et participative les options et leviers présentés par «  la politique genre et les organisations paysannes et locales » dans la future stratégie nationale REDD. </w:t>
      </w:r>
    </w:p>
    <w:p w:rsidR="00C501C8" w:rsidRPr="005D5A0E" w:rsidRDefault="00C501C8" w:rsidP="00DC7F45">
      <w:pPr>
        <w:spacing w:after="0" w:line="240" w:lineRule="auto"/>
        <w:ind w:left="426"/>
        <w:contextualSpacing/>
        <w:jc w:val="both"/>
        <w:rPr>
          <w:rFonts w:cstheme="minorHAnsi"/>
          <w:sz w:val="24"/>
          <w:szCs w:val="24"/>
        </w:rPr>
      </w:pPr>
    </w:p>
    <w:p w:rsidR="00C501C8" w:rsidRPr="005D5A0E" w:rsidRDefault="00C501C8" w:rsidP="00DC7F45">
      <w:pPr>
        <w:spacing w:after="0" w:line="240" w:lineRule="auto"/>
        <w:contextualSpacing/>
        <w:jc w:val="both"/>
        <w:rPr>
          <w:rFonts w:cstheme="minorHAnsi"/>
          <w:sz w:val="24"/>
          <w:szCs w:val="24"/>
        </w:rPr>
      </w:pPr>
      <w:r w:rsidRPr="005D5A0E">
        <w:rPr>
          <w:rFonts w:cstheme="minorHAnsi"/>
          <w:sz w:val="24"/>
          <w:szCs w:val="24"/>
        </w:rPr>
        <w:t>Le plan de travail vise à obtenir plus spécifiquement :</w:t>
      </w:r>
    </w:p>
    <w:p w:rsidR="00C501C8" w:rsidRPr="005D5A0E" w:rsidRDefault="00C501C8" w:rsidP="00DC7F45">
      <w:pPr>
        <w:pStyle w:val="ListParagraph"/>
        <w:numPr>
          <w:ilvl w:val="0"/>
          <w:numId w:val="11"/>
        </w:numPr>
        <w:jc w:val="both"/>
        <w:rPr>
          <w:rFonts w:cstheme="minorHAnsi"/>
          <w:lang w:val="fr-FR"/>
        </w:rPr>
      </w:pPr>
      <w:r w:rsidRPr="005D5A0E">
        <w:rPr>
          <w:rFonts w:cstheme="minorHAnsi"/>
          <w:lang w:val="fr-FR"/>
        </w:rPr>
        <w:t>Un rapport d'études et de propositions pour la CT, incluant un état des lieux et des expériences synthétique, et des propositions programmatiques robustes et quantifiées associées à chaque option REDD identifiée</w:t>
      </w:r>
    </w:p>
    <w:p w:rsidR="00D16A19" w:rsidRPr="005D5A0E" w:rsidRDefault="00C501C8" w:rsidP="00DC7F45">
      <w:pPr>
        <w:pStyle w:val="ListParagraph"/>
        <w:numPr>
          <w:ilvl w:val="0"/>
          <w:numId w:val="11"/>
        </w:numPr>
        <w:jc w:val="both"/>
        <w:rPr>
          <w:rFonts w:cstheme="minorHAnsi"/>
          <w:lang w:val="fr-FR"/>
        </w:rPr>
      </w:pPr>
      <w:r w:rsidRPr="005D5A0E">
        <w:rPr>
          <w:rFonts w:cstheme="minorHAnsi"/>
          <w:lang w:val="fr-FR"/>
        </w:rPr>
        <w:t>La participation active de 30 personnes représentant toutes les parties prenantes à la construction des propositions de la CT et la construction de leurs capacités pour accompagner la mise en œuvre de la stratégie REDD</w:t>
      </w:r>
    </w:p>
    <w:p w:rsidR="00B725C2" w:rsidRDefault="00B725C2" w:rsidP="00DC7F45">
      <w:pPr>
        <w:spacing w:after="0" w:line="240" w:lineRule="auto"/>
        <w:jc w:val="both"/>
        <w:rPr>
          <w:rFonts w:cstheme="minorHAnsi"/>
          <w:b/>
          <w:sz w:val="24"/>
          <w:szCs w:val="24"/>
        </w:rPr>
      </w:pPr>
    </w:p>
    <w:p w:rsidR="00B725C2" w:rsidRDefault="00B725C2" w:rsidP="00DC7F45">
      <w:pPr>
        <w:spacing w:after="0" w:line="240" w:lineRule="auto"/>
        <w:jc w:val="both"/>
        <w:rPr>
          <w:rFonts w:cstheme="minorHAnsi"/>
          <w:b/>
          <w:sz w:val="24"/>
          <w:szCs w:val="24"/>
        </w:rPr>
      </w:pPr>
    </w:p>
    <w:p w:rsidR="00D16A19" w:rsidRPr="005D5A0E" w:rsidRDefault="00D16A19" w:rsidP="00DC7F45">
      <w:pPr>
        <w:spacing w:after="0" w:line="240" w:lineRule="auto"/>
        <w:jc w:val="both"/>
        <w:rPr>
          <w:rFonts w:cstheme="minorHAnsi"/>
          <w:b/>
          <w:sz w:val="24"/>
          <w:szCs w:val="24"/>
        </w:rPr>
      </w:pPr>
      <w:r w:rsidRPr="005D5A0E">
        <w:rPr>
          <w:rFonts w:cstheme="minorHAnsi"/>
          <w:b/>
          <w:sz w:val="24"/>
          <w:szCs w:val="24"/>
        </w:rPr>
        <w:t>Pour atteindre ces objectifs, les activités à réaliser s’organisent autour de trois axes principaux:</w:t>
      </w:r>
    </w:p>
    <w:p w:rsidR="00D16A19" w:rsidRPr="00545F20" w:rsidRDefault="00D16A19" w:rsidP="00DC7F45">
      <w:pPr>
        <w:pStyle w:val="ListParagraph"/>
        <w:numPr>
          <w:ilvl w:val="0"/>
          <w:numId w:val="12"/>
        </w:numPr>
        <w:ind w:left="709" w:hanging="283"/>
        <w:jc w:val="both"/>
        <w:rPr>
          <w:rFonts w:cstheme="minorHAnsi"/>
          <w:u w:val="single"/>
          <w:lang w:val="fr-FR"/>
        </w:rPr>
      </w:pPr>
      <w:r w:rsidRPr="00545F20">
        <w:rPr>
          <w:rFonts w:cstheme="minorHAnsi"/>
          <w:u w:val="single"/>
          <w:lang w:val="fr-FR"/>
        </w:rPr>
        <w:t>La collecte et le partage des informations pertinentes</w:t>
      </w:r>
    </w:p>
    <w:p w:rsidR="00D16A19" w:rsidRPr="005D5A0E" w:rsidRDefault="00D16A19" w:rsidP="00DC7F45">
      <w:pPr>
        <w:spacing w:after="0" w:line="240" w:lineRule="auto"/>
        <w:ind w:left="709"/>
        <w:jc w:val="both"/>
        <w:rPr>
          <w:rFonts w:cstheme="minorHAnsi"/>
          <w:sz w:val="24"/>
          <w:szCs w:val="24"/>
        </w:rPr>
      </w:pPr>
      <w:r w:rsidRPr="005D5A0E">
        <w:rPr>
          <w:rFonts w:cstheme="minorHAnsi"/>
          <w:sz w:val="24"/>
          <w:szCs w:val="24"/>
        </w:rPr>
        <w:t>La CT doit s’assurer de disposer des bonnes données pour travailler, et doit aussi permettre à chacun d’accéder à ces données et de les comprendre pour renforcer ses compétences et la qualité de ses contributions. La collecte est une activité continue qui sera menée essentiellement par la mobilisation des différents membres de la CT. On distinguera la revue générale de la bibliographie disponible depuis Kinshasa et les recherches d’informations spécifiques pour répondre à des problématiques ciblées, qui pourront requérir des approches différentes (missions de terrain, travail de consultant…). Enfin, ces informations devront être mises à disposition soit de manière électronique (Teamwork) soit papier (copies archivées) soit par la consultation des membres de la CT dans différents chantiers (SESA, modélisation, coûts de REDD…)</w:t>
      </w:r>
    </w:p>
    <w:p w:rsidR="00D16A19" w:rsidRPr="00545F20" w:rsidRDefault="00D16A19" w:rsidP="00DC7F45">
      <w:pPr>
        <w:pStyle w:val="ListParagraph"/>
        <w:numPr>
          <w:ilvl w:val="0"/>
          <w:numId w:val="12"/>
        </w:numPr>
        <w:ind w:left="709" w:hanging="283"/>
        <w:jc w:val="both"/>
        <w:rPr>
          <w:rFonts w:cstheme="minorHAnsi"/>
          <w:u w:val="single"/>
          <w:lang w:val="fr-FR"/>
        </w:rPr>
      </w:pPr>
      <w:r w:rsidRPr="00545F20">
        <w:rPr>
          <w:rFonts w:cstheme="minorHAnsi"/>
          <w:u w:val="single"/>
          <w:lang w:val="fr-FR"/>
        </w:rPr>
        <w:t>La formulation des options REDD+ associées à la thématique</w:t>
      </w:r>
    </w:p>
    <w:p w:rsidR="00D16A19" w:rsidRPr="005D5A0E" w:rsidRDefault="00D16A19" w:rsidP="00DC7F45">
      <w:pPr>
        <w:spacing w:after="0" w:line="240" w:lineRule="auto"/>
        <w:ind w:left="709"/>
        <w:jc w:val="both"/>
        <w:rPr>
          <w:rFonts w:cstheme="minorHAnsi"/>
          <w:sz w:val="24"/>
          <w:szCs w:val="24"/>
        </w:rPr>
      </w:pPr>
      <w:r w:rsidRPr="005D5A0E">
        <w:rPr>
          <w:rFonts w:cstheme="minorHAnsi"/>
          <w:sz w:val="24"/>
          <w:szCs w:val="24"/>
        </w:rPr>
        <w:t>La CT doit finaliser la formulation des options pour REDD. Elle peut s’appuyer sur l’apport méthodologique des ateliers de consultation facilités par le cabinet Land Resources dans le cadre du processus SESA. Cette formulation sera organisée de manière collégiale en capitalisant sur des personnes ressources et sur les données collectées.</w:t>
      </w:r>
    </w:p>
    <w:p w:rsidR="00D16A19" w:rsidRPr="00545F20" w:rsidRDefault="00D16A19" w:rsidP="00DC7F45">
      <w:pPr>
        <w:pStyle w:val="ListParagraph"/>
        <w:numPr>
          <w:ilvl w:val="0"/>
          <w:numId w:val="12"/>
        </w:numPr>
        <w:ind w:left="709" w:hanging="283"/>
        <w:jc w:val="both"/>
        <w:rPr>
          <w:rFonts w:cstheme="minorHAnsi"/>
          <w:u w:val="single"/>
          <w:lang w:val="fr-FR"/>
        </w:rPr>
      </w:pPr>
      <w:r w:rsidRPr="00545F20">
        <w:rPr>
          <w:rFonts w:cstheme="minorHAnsi"/>
          <w:u w:val="single"/>
          <w:lang w:val="fr-FR"/>
        </w:rPr>
        <w:t>La préparation de propositions programmatiques pour chaque option</w:t>
      </w:r>
    </w:p>
    <w:p w:rsidR="00D16A19" w:rsidRPr="005D5A0E" w:rsidRDefault="00D16A19" w:rsidP="00DC7F45">
      <w:pPr>
        <w:spacing w:after="0" w:line="240" w:lineRule="auto"/>
        <w:ind w:left="709"/>
        <w:jc w:val="both"/>
        <w:rPr>
          <w:rFonts w:cstheme="minorHAnsi"/>
          <w:sz w:val="24"/>
          <w:szCs w:val="24"/>
        </w:rPr>
      </w:pPr>
      <w:r w:rsidRPr="005D5A0E">
        <w:rPr>
          <w:rFonts w:cstheme="minorHAnsi"/>
          <w:sz w:val="24"/>
          <w:szCs w:val="24"/>
        </w:rPr>
        <w:t xml:space="preserve">Une fois chaque option REDD identifiée et formulée, la CT travaillera tantôt en groupes restreints, tantôt en concertations collégiales pour construire les propositions programmatiques associées à chaque option. La trame de rapport final (annexe) détermine les principales questions à creuser pour chaque option. </w:t>
      </w:r>
    </w:p>
    <w:p w:rsidR="00B725C2" w:rsidRDefault="00B725C2" w:rsidP="00DC7F45">
      <w:pPr>
        <w:spacing w:after="0" w:line="240" w:lineRule="auto"/>
        <w:jc w:val="both"/>
        <w:rPr>
          <w:rFonts w:cstheme="minorHAnsi"/>
          <w:sz w:val="24"/>
          <w:szCs w:val="24"/>
        </w:rPr>
      </w:pPr>
    </w:p>
    <w:p w:rsidR="00D16A19" w:rsidRDefault="00D16A19" w:rsidP="00DC7F45">
      <w:pPr>
        <w:spacing w:after="0" w:line="240" w:lineRule="auto"/>
        <w:jc w:val="both"/>
        <w:rPr>
          <w:rFonts w:cstheme="minorHAnsi"/>
          <w:sz w:val="24"/>
          <w:szCs w:val="24"/>
        </w:rPr>
      </w:pPr>
      <w:r w:rsidRPr="005D5A0E">
        <w:rPr>
          <w:rFonts w:cstheme="minorHAnsi"/>
          <w:sz w:val="24"/>
          <w:szCs w:val="24"/>
        </w:rPr>
        <w:t>La mise en œuvre de ces trois axes de travail se fera en cinq étapes principales entre le 1</w:t>
      </w:r>
      <w:r w:rsidRPr="005D5A0E">
        <w:rPr>
          <w:rFonts w:cstheme="minorHAnsi"/>
          <w:sz w:val="24"/>
          <w:szCs w:val="24"/>
          <w:vertAlign w:val="superscript"/>
        </w:rPr>
        <w:t>er</w:t>
      </w:r>
      <w:r w:rsidRPr="005D5A0E">
        <w:rPr>
          <w:rFonts w:cstheme="minorHAnsi"/>
          <w:sz w:val="24"/>
          <w:szCs w:val="24"/>
        </w:rPr>
        <w:t xml:space="preserve"> août et le 15 novembre:</w:t>
      </w:r>
    </w:p>
    <w:p w:rsidR="0056725D" w:rsidRPr="005D5A0E" w:rsidRDefault="0056725D" w:rsidP="00DC7F45">
      <w:pPr>
        <w:spacing w:after="0" w:line="240" w:lineRule="auto"/>
        <w:jc w:val="both"/>
        <w:rPr>
          <w:rFonts w:cstheme="minorHAnsi"/>
          <w:sz w:val="24"/>
          <w:szCs w:val="24"/>
        </w:rPr>
      </w:pPr>
    </w:p>
    <w:p w:rsidR="00D16A19" w:rsidRPr="005D5A0E" w:rsidRDefault="00D16A19" w:rsidP="00DC7F45">
      <w:pPr>
        <w:pStyle w:val="ListParagraph"/>
        <w:numPr>
          <w:ilvl w:val="0"/>
          <w:numId w:val="13"/>
        </w:numPr>
        <w:jc w:val="both"/>
        <w:rPr>
          <w:rFonts w:cstheme="minorHAnsi"/>
        </w:rPr>
      </w:pPr>
      <w:proofErr w:type="spellStart"/>
      <w:r w:rsidRPr="005D5A0E">
        <w:rPr>
          <w:rFonts w:cstheme="minorHAnsi"/>
        </w:rPr>
        <w:t>Collecte</w:t>
      </w:r>
      <w:proofErr w:type="spellEnd"/>
      <w:r w:rsidRPr="005D5A0E">
        <w:rPr>
          <w:rFonts w:cstheme="minorHAnsi"/>
        </w:rPr>
        <w:t xml:space="preserve"> des </w:t>
      </w:r>
      <w:proofErr w:type="spellStart"/>
      <w:r w:rsidRPr="005D5A0E">
        <w:rPr>
          <w:rFonts w:cstheme="minorHAnsi"/>
        </w:rPr>
        <w:t>données</w:t>
      </w:r>
      <w:proofErr w:type="spellEnd"/>
      <w:r w:rsidRPr="005D5A0E">
        <w:rPr>
          <w:rFonts w:cstheme="minorHAnsi"/>
        </w:rPr>
        <w:t xml:space="preserve"> de base</w:t>
      </w:r>
    </w:p>
    <w:p w:rsidR="00D16A19" w:rsidRPr="005D5A0E" w:rsidRDefault="00D16A19" w:rsidP="00DC7F45">
      <w:pPr>
        <w:pStyle w:val="ListParagraph"/>
        <w:numPr>
          <w:ilvl w:val="0"/>
          <w:numId w:val="13"/>
        </w:numPr>
        <w:jc w:val="both"/>
        <w:rPr>
          <w:rFonts w:cstheme="minorHAnsi"/>
        </w:rPr>
      </w:pPr>
      <w:r w:rsidRPr="005D5A0E">
        <w:rPr>
          <w:rFonts w:cstheme="minorHAnsi"/>
        </w:rPr>
        <w:t>Formulation des options REDD</w:t>
      </w:r>
    </w:p>
    <w:p w:rsidR="00D16A19" w:rsidRPr="005D5A0E" w:rsidRDefault="00D16A19" w:rsidP="00DC7F45">
      <w:pPr>
        <w:pStyle w:val="ListParagraph"/>
        <w:numPr>
          <w:ilvl w:val="0"/>
          <w:numId w:val="13"/>
        </w:numPr>
        <w:jc w:val="both"/>
        <w:rPr>
          <w:rFonts w:cstheme="minorHAnsi"/>
        </w:rPr>
      </w:pPr>
      <w:proofErr w:type="spellStart"/>
      <w:r w:rsidRPr="005D5A0E">
        <w:rPr>
          <w:rFonts w:cstheme="minorHAnsi"/>
        </w:rPr>
        <w:t>Collecte</w:t>
      </w:r>
      <w:proofErr w:type="spellEnd"/>
      <w:r w:rsidRPr="005D5A0E">
        <w:rPr>
          <w:rFonts w:cstheme="minorHAnsi"/>
        </w:rPr>
        <w:t xml:space="preserve"> des </w:t>
      </w:r>
      <w:proofErr w:type="spellStart"/>
      <w:r w:rsidRPr="005D5A0E">
        <w:rPr>
          <w:rFonts w:cstheme="minorHAnsi"/>
        </w:rPr>
        <w:t>données</w:t>
      </w:r>
      <w:proofErr w:type="spellEnd"/>
      <w:r w:rsidRPr="005D5A0E">
        <w:rPr>
          <w:rFonts w:cstheme="minorHAnsi"/>
        </w:rPr>
        <w:t xml:space="preserve"> </w:t>
      </w:r>
      <w:proofErr w:type="spellStart"/>
      <w:r w:rsidRPr="005D5A0E">
        <w:rPr>
          <w:rFonts w:cstheme="minorHAnsi"/>
        </w:rPr>
        <w:t>spécifiques</w:t>
      </w:r>
      <w:proofErr w:type="spellEnd"/>
    </w:p>
    <w:p w:rsidR="00D16A19" w:rsidRPr="005D5A0E" w:rsidRDefault="00D16A19" w:rsidP="00DC7F45">
      <w:pPr>
        <w:pStyle w:val="ListParagraph"/>
        <w:numPr>
          <w:ilvl w:val="0"/>
          <w:numId w:val="13"/>
        </w:numPr>
        <w:jc w:val="both"/>
        <w:rPr>
          <w:rFonts w:cstheme="minorHAnsi"/>
        </w:rPr>
      </w:pPr>
      <w:r w:rsidRPr="005D5A0E">
        <w:rPr>
          <w:rFonts w:cstheme="minorHAnsi"/>
        </w:rPr>
        <w:t xml:space="preserve">Formulation des propositions de </w:t>
      </w:r>
      <w:proofErr w:type="spellStart"/>
      <w:r w:rsidRPr="005D5A0E">
        <w:rPr>
          <w:rFonts w:cstheme="minorHAnsi"/>
        </w:rPr>
        <w:t>programmes</w:t>
      </w:r>
      <w:proofErr w:type="spellEnd"/>
    </w:p>
    <w:p w:rsidR="00D16A19" w:rsidRDefault="00D16A19" w:rsidP="00DC7F45">
      <w:pPr>
        <w:pStyle w:val="ListParagraph"/>
        <w:numPr>
          <w:ilvl w:val="0"/>
          <w:numId w:val="13"/>
        </w:numPr>
        <w:jc w:val="both"/>
        <w:rPr>
          <w:rFonts w:cstheme="minorHAnsi"/>
        </w:rPr>
      </w:pPr>
      <w:r w:rsidRPr="005D5A0E">
        <w:rPr>
          <w:rFonts w:cstheme="minorHAnsi"/>
        </w:rPr>
        <w:t xml:space="preserve">Consultations et </w:t>
      </w:r>
      <w:proofErr w:type="spellStart"/>
      <w:r w:rsidRPr="005D5A0E">
        <w:rPr>
          <w:rFonts w:cstheme="minorHAnsi"/>
        </w:rPr>
        <w:t>finalisation</w:t>
      </w:r>
      <w:proofErr w:type="spellEnd"/>
      <w:r w:rsidRPr="005D5A0E">
        <w:rPr>
          <w:rFonts w:cstheme="minorHAnsi"/>
        </w:rPr>
        <w:t xml:space="preserve"> du rapport</w:t>
      </w:r>
    </w:p>
    <w:p w:rsidR="0056725D" w:rsidRPr="005D5A0E" w:rsidRDefault="0056725D" w:rsidP="0056725D">
      <w:pPr>
        <w:pStyle w:val="ListParagraph"/>
        <w:jc w:val="both"/>
        <w:rPr>
          <w:rFonts w:cstheme="minorHAnsi"/>
        </w:rPr>
      </w:pPr>
    </w:p>
    <w:p w:rsidR="00557E37" w:rsidRPr="005D5A0E" w:rsidRDefault="00D16A19" w:rsidP="00DC7F45">
      <w:pPr>
        <w:spacing w:after="0" w:line="240" w:lineRule="auto"/>
        <w:jc w:val="both"/>
        <w:rPr>
          <w:rFonts w:cstheme="minorHAnsi"/>
          <w:sz w:val="24"/>
          <w:szCs w:val="24"/>
        </w:rPr>
      </w:pPr>
      <w:r w:rsidRPr="005D5A0E">
        <w:rPr>
          <w:rFonts w:cstheme="minorHAnsi"/>
          <w:sz w:val="24"/>
          <w:szCs w:val="24"/>
        </w:rPr>
        <w:lastRenderedPageBreak/>
        <w:t>Tout au long du processus, un travail de coordination sera assuré par les membres de la CT à travers des réunions régulières (fonctionnement)</w:t>
      </w:r>
    </w:p>
    <w:p w:rsidR="005D5A0E" w:rsidRDefault="005D5A0E" w:rsidP="005D5A0E">
      <w:pPr>
        <w:spacing w:after="0" w:line="240" w:lineRule="auto"/>
        <w:jc w:val="both"/>
        <w:rPr>
          <w:rFonts w:cstheme="minorHAnsi"/>
          <w:sz w:val="24"/>
          <w:szCs w:val="24"/>
        </w:rPr>
      </w:pPr>
    </w:p>
    <w:p w:rsidR="005D5A0E" w:rsidRPr="005D5A0E" w:rsidRDefault="005D5A0E" w:rsidP="005D5A0E">
      <w:pPr>
        <w:spacing w:after="0" w:line="240" w:lineRule="auto"/>
        <w:jc w:val="both"/>
        <w:rPr>
          <w:rFonts w:cstheme="minorHAnsi"/>
          <w:sz w:val="24"/>
          <w:szCs w:val="24"/>
        </w:rPr>
      </w:pPr>
    </w:p>
    <w:p w:rsidR="005D5A0E" w:rsidRPr="00AA3C46" w:rsidRDefault="00EA1ED2" w:rsidP="0024747A">
      <w:pPr>
        <w:pStyle w:val="ListParagraph"/>
        <w:widowControl w:val="0"/>
        <w:numPr>
          <w:ilvl w:val="0"/>
          <w:numId w:val="15"/>
        </w:numPr>
        <w:autoSpaceDE w:val="0"/>
        <w:autoSpaceDN w:val="0"/>
        <w:adjustRightInd w:val="0"/>
        <w:rPr>
          <w:rFonts w:cstheme="minorHAnsi"/>
          <w:b/>
          <w:sz w:val="28"/>
          <w:szCs w:val="28"/>
          <w:lang w:val="fr-FR"/>
        </w:rPr>
      </w:pPr>
      <w:r w:rsidRPr="00AA3C46">
        <w:rPr>
          <w:rFonts w:cstheme="minorHAnsi"/>
          <w:b/>
          <w:sz w:val="28"/>
          <w:szCs w:val="28"/>
          <w:lang w:val="fr-FR"/>
        </w:rPr>
        <w:t xml:space="preserve">Comment  </w:t>
      </w:r>
      <w:r w:rsidRPr="00AA3C46">
        <w:rPr>
          <w:rFonts w:cstheme="minorHAnsi"/>
          <w:b/>
          <w:color w:val="000000"/>
          <w:sz w:val="28"/>
          <w:szCs w:val="28"/>
          <w:lang w:val="fr-FR"/>
        </w:rPr>
        <w:t>le soutien ciblé est-t-il compatible avec les objectifs du Programme ONU REDD ?</w:t>
      </w:r>
    </w:p>
    <w:p w:rsidR="005D5A0E" w:rsidRPr="00296E60" w:rsidRDefault="005D5A0E" w:rsidP="005D5A0E">
      <w:pPr>
        <w:pStyle w:val="ListParagraph"/>
        <w:widowControl w:val="0"/>
        <w:autoSpaceDE w:val="0"/>
        <w:autoSpaceDN w:val="0"/>
        <w:adjustRightInd w:val="0"/>
        <w:contextualSpacing w:val="0"/>
        <w:rPr>
          <w:rFonts w:cstheme="minorHAnsi"/>
          <w:b/>
          <w:sz w:val="22"/>
          <w:szCs w:val="22"/>
          <w:highlight w:val="yellow"/>
          <w:lang w:val="fr-FR"/>
        </w:rPr>
      </w:pPr>
    </w:p>
    <w:p w:rsidR="00296E60" w:rsidRPr="00BD4C63" w:rsidRDefault="00BD4C63" w:rsidP="00CC2310">
      <w:pPr>
        <w:pStyle w:val="ListParagraph"/>
        <w:numPr>
          <w:ilvl w:val="0"/>
          <w:numId w:val="19"/>
        </w:numPr>
        <w:autoSpaceDE w:val="0"/>
        <w:autoSpaceDN w:val="0"/>
        <w:adjustRightInd w:val="0"/>
        <w:rPr>
          <w:rFonts w:cstheme="minorHAnsi"/>
          <w:lang w:val="fr-FR"/>
        </w:rPr>
      </w:pPr>
      <w:r>
        <w:rPr>
          <w:rFonts w:cstheme="minorHAnsi"/>
          <w:bCs/>
          <w:lang w:val="fr-FR"/>
        </w:rPr>
        <w:t>Selon</w:t>
      </w:r>
      <w:r w:rsidR="00CC2310" w:rsidRPr="007B20DD">
        <w:rPr>
          <w:rFonts w:cstheme="minorHAnsi"/>
          <w:bCs/>
          <w:lang w:val="fr-FR"/>
        </w:rPr>
        <w:t> l</w:t>
      </w:r>
      <w:r w:rsidR="00296E60" w:rsidRPr="007B20DD">
        <w:rPr>
          <w:rFonts w:cstheme="minorHAnsi"/>
          <w:bCs/>
          <w:lang w:val="fr-FR"/>
        </w:rPr>
        <w:t>a Stratégie du Programme ONU-REDD 2011-2015</w:t>
      </w:r>
      <w:r w:rsidR="00CC2310" w:rsidRPr="007B20DD">
        <w:rPr>
          <w:rFonts w:cstheme="minorHAnsi"/>
          <w:bCs/>
          <w:lang w:val="fr-FR"/>
        </w:rPr>
        <w:t xml:space="preserve">, </w:t>
      </w:r>
      <w:r w:rsidR="00CC2310" w:rsidRPr="007B20DD">
        <w:rPr>
          <w:rFonts w:cstheme="minorHAnsi"/>
          <w:lang w:val="fr-FR"/>
        </w:rPr>
        <w:t xml:space="preserve">Le Programme sera guidé par cinq principes interdépendants du Groupe des Nations Unies pour le </w:t>
      </w:r>
      <w:r w:rsidR="007B20DD" w:rsidRPr="007B20DD">
        <w:rPr>
          <w:rFonts w:cstheme="minorHAnsi"/>
          <w:lang w:val="fr-FR"/>
        </w:rPr>
        <w:t>développement (UNDG), et</w:t>
      </w:r>
      <w:r w:rsidR="00CC2310" w:rsidRPr="007B20DD">
        <w:rPr>
          <w:rFonts w:cstheme="minorHAnsi"/>
          <w:lang w:val="fr-FR"/>
        </w:rPr>
        <w:t xml:space="preserve"> « </w:t>
      </w:r>
      <w:r w:rsidR="00CC2310" w:rsidRPr="00BD4C63">
        <w:rPr>
          <w:rFonts w:cstheme="minorHAnsi"/>
          <w:lang w:val="fr-FR"/>
        </w:rPr>
        <w:t>l’égalité entre les genres » un de ces principes.</w:t>
      </w:r>
    </w:p>
    <w:p w:rsidR="007B20DD" w:rsidRPr="00BD4C63" w:rsidRDefault="007B20DD" w:rsidP="007B20DD">
      <w:pPr>
        <w:pStyle w:val="ListParagraph"/>
        <w:autoSpaceDE w:val="0"/>
        <w:autoSpaceDN w:val="0"/>
        <w:adjustRightInd w:val="0"/>
        <w:rPr>
          <w:rFonts w:cstheme="minorHAnsi"/>
          <w:lang w:val="fr-FR"/>
        </w:rPr>
      </w:pPr>
    </w:p>
    <w:p w:rsidR="00813481" w:rsidRPr="00BD4C63" w:rsidRDefault="00813481" w:rsidP="00813481">
      <w:pPr>
        <w:pStyle w:val="ListParagraph"/>
        <w:numPr>
          <w:ilvl w:val="0"/>
          <w:numId w:val="19"/>
        </w:numPr>
        <w:autoSpaceDE w:val="0"/>
        <w:autoSpaceDN w:val="0"/>
        <w:adjustRightInd w:val="0"/>
        <w:rPr>
          <w:rFonts w:cstheme="minorHAnsi"/>
          <w:lang w:val="fr-FR"/>
        </w:rPr>
      </w:pPr>
      <w:r w:rsidRPr="00BD4C63">
        <w:rPr>
          <w:rFonts w:cstheme="minorHAnsi"/>
          <w:bCs/>
          <w:lang w:val="fr-FR"/>
        </w:rPr>
        <w:t>La Stratégie du Programme ONU-REDD 2011-2015 :</w:t>
      </w:r>
    </w:p>
    <w:p w:rsidR="00813481" w:rsidRPr="00BD4C63" w:rsidRDefault="00813481" w:rsidP="00813481">
      <w:pPr>
        <w:autoSpaceDE w:val="0"/>
        <w:autoSpaceDN w:val="0"/>
        <w:adjustRightInd w:val="0"/>
        <w:spacing w:after="0" w:line="240" w:lineRule="auto"/>
        <w:ind w:left="720"/>
        <w:rPr>
          <w:rFonts w:cstheme="minorHAnsi"/>
          <w:noProof w:val="0"/>
          <w:sz w:val="24"/>
          <w:szCs w:val="24"/>
        </w:rPr>
      </w:pPr>
      <w:r w:rsidRPr="00BD4C63">
        <w:rPr>
          <w:rFonts w:cstheme="minorHAnsi"/>
          <w:noProof w:val="0"/>
          <w:sz w:val="24"/>
          <w:szCs w:val="24"/>
        </w:rPr>
        <w:t xml:space="preserve">« Le Programme ONU-REDD appuiera les pays dans les </w:t>
      </w:r>
      <w:r w:rsidRPr="00BD4C63">
        <w:rPr>
          <w:rFonts w:cstheme="minorHAnsi"/>
          <w:sz w:val="24"/>
          <w:szCs w:val="24"/>
        </w:rPr>
        <w:t>domaines suivants:</w:t>
      </w:r>
    </w:p>
    <w:p w:rsidR="00BD4C63" w:rsidRDefault="00813481" w:rsidP="00BD4C63">
      <w:pPr>
        <w:autoSpaceDE w:val="0"/>
        <w:autoSpaceDN w:val="0"/>
        <w:adjustRightInd w:val="0"/>
        <w:spacing w:after="0" w:line="240" w:lineRule="auto"/>
        <w:ind w:left="720"/>
        <w:rPr>
          <w:rFonts w:cstheme="minorHAnsi"/>
          <w:sz w:val="24"/>
          <w:szCs w:val="24"/>
        </w:rPr>
      </w:pPr>
      <w:r w:rsidRPr="00BD4C63">
        <w:rPr>
          <w:rFonts w:cstheme="minorHAnsi"/>
          <w:bCs/>
          <w:sz w:val="24"/>
          <w:szCs w:val="24"/>
        </w:rPr>
        <w:t xml:space="preserve">(…) </w:t>
      </w:r>
      <w:r w:rsidRPr="00BD4C63">
        <w:rPr>
          <w:rFonts w:cstheme="minorHAnsi"/>
          <w:noProof w:val="0"/>
          <w:sz w:val="24"/>
          <w:szCs w:val="24"/>
        </w:rPr>
        <w:t xml:space="preserve">Autonomisation des femmes et égalité des sexes, notamment au moyen d’un recensement des </w:t>
      </w:r>
      <w:r w:rsidRPr="00BD4C63">
        <w:rPr>
          <w:rFonts w:cstheme="minorHAnsi"/>
          <w:sz w:val="24"/>
          <w:szCs w:val="24"/>
        </w:rPr>
        <w:t>approches sexospécifiques de la préparation »</w:t>
      </w:r>
    </w:p>
    <w:p w:rsidR="00BD4C63" w:rsidRPr="006E40D7" w:rsidRDefault="00BD4C63" w:rsidP="00BD4C63">
      <w:pPr>
        <w:pStyle w:val="ListParagraph"/>
        <w:autoSpaceDE w:val="0"/>
        <w:autoSpaceDN w:val="0"/>
        <w:adjustRightInd w:val="0"/>
        <w:rPr>
          <w:rFonts w:cstheme="minorHAnsi"/>
          <w:lang w:val="fr-FR"/>
        </w:rPr>
      </w:pPr>
    </w:p>
    <w:p w:rsidR="00BD4C63" w:rsidRPr="00AA4410" w:rsidRDefault="00F71DD3" w:rsidP="00BD4C63">
      <w:pPr>
        <w:pStyle w:val="ListParagraph"/>
        <w:numPr>
          <w:ilvl w:val="0"/>
          <w:numId w:val="23"/>
        </w:numPr>
        <w:autoSpaceDE w:val="0"/>
        <w:autoSpaceDN w:val="0"/>
        <w:adjustRightInd w:val="0"/>
        <w:rPr>
          <w:rFonts w:cstheme="minorHAnsi"/>
          <w:lang w:val="fr-FR"/>
        </w:rPr>
      </w:pPr>
      <w:r>
        <w:rPr>
          <w:rFonts w:cstheme="minorHAnsi"/>
          <w:color w:val="000000"/>
          <w:lang w:val="fr-FR"/>
        </w:rPr>
        <w:t>L</w:t>
      </w:r>
      <w:r w:rsidR="00BD4C63" w:rsidRPr="00BD4C63">
        <w:rPr>
          <w:rFonts w:cstheme="minorHAnsi"/>
          <w:color w:val="000000"/>
          <w:lang w:val="fr-FR"/>
        </w:rPr>
        <w:t>’</w:t>
      </w:r>
      <w:r w:rsidR="00BD4C63" w:rsidRPr="00BD4C63">
        <w:rPr>
          <w:rFonts w:cstheme="minorHAnsi"/>
          <w:bCs/>
          <w:lang w:val="fr-FR"/>
        </w:rPr>
        <w:t>é</w:t>
      </w:r>
      <w:r w:rsidR="00BD4C63" w:rsidRPr="00BD4C63">
        <w:rPr>
          <w:rFonts w:cstheme="minorHAnsi"/>
          <w:color w:val="000000"/>
          <w:lang w:val="fr-FR"/>
        </w:rPr>
        <w:t>galit</w:t>
      </w:r>
      <w:r w:rsidR="00BD4C63" w:rsidRPr="00BD4C63">
        <w:rPr>
          <w:rFonts w:cstheme="minorHAnsi"/>
          <w:bCs/>
          <w:lang w:val="fr-FR"/>
        </w:rPr>
        <w:t>é</w:t>
      </w:r>
      <w:r w:rsidR="00BD4C63" w:rsidRPr="00BD4C63">
        <w:rPr>
          <w:rFonts w:cstheme="minorHAnsi"/>
          <w:color w:val="000000"/>
          <w:lang w:val="fr-FR"/>
        </w:rPr>
        <w:t xml:space="preserve"> entre les genres et autonomisation des femmes dans le </w:t>
      </w:r>
      <w:r w:rsidR="00BD4C63" w:rsidRPr="00AA4410">
        <w:rPr>
          <w:rFonts w:cstheme="minorHAnsi"/>
          <w:color w:val="000000"/>
          <w:lang w:val="fr-FR"/>
        </w:rPr>
        <w:t xml:space="preserve">processus REDD+ </w:t>
      </w:r>
      <w:r>
        <w:rPr>
          <w:rFonts w:cstheme="minorHAnsi"/>
          <w:color w:val="000000"/>
          <w:lang w:val="fr-FR"/>
        </w:rPr>
        <w:t>est</w:t>
      </w:r>
      <w:r w:rsidR="00BD4C63" w:rsidRPr="00AA4410">
        <w:rPr>
          <w:rFonts w:cstheme="minorHAnsi"/>
          <w:color w:val="000000"/>
          <w:lang w:val="fr-FR"/>
        </w:rPr>
        <w:t xml:space="preserve"> </w:t>
      </w:r>
      <w:r w:rsidR="00BD2BDC">
        <w:rPr>
          <w:rFonts w:cstheme="minorHAnsi"/>
          <w:color w:val="000000"/>
          <w:lang w:val="fr-FR"/>
        </w:rPr>
        <w:t>d</w:t>
      </w:r>
      <w:r w:rsidR="00BD2BDC" w:rsidRPr="00AA4410">
        <w:rPr>
          <w:rFonts w:cstheme="minorHAnsi"/>
          <w:bCs/>
          <w:lang w:val="fr-FR"/>
        </w:rPr>
        <w:t>é</w:t>
      </w:r>
      <w:r w:rsidR="00BD2BDC">
        <w:rPr>
          <w:rFonts w:cstheme="minorHAnsi"/>
          <w:color w:val="000000"/>
          <w:lang w:val="fr-FR"/>
        </w:rPr>
        <w:t>cris</w:t>
      </w:r>
      <w:r w:rsidR="00C86A99" w:rsidRPr="00AA4410">
        <w:rPr>
          <w:rFonts w:cstheme="minorHAnsi"/>
          <w:bCs/>
          <w:lang w:val="fr-FR"/>
        </w:rPr>
        <w:t xml:space="preserve"> comme </w:t>
      </w:r>
      <w:r w:rsidR="00BD2BDC">
        <w:rPr>
          <w:rFonts w:cstheme="minorHAnsi"/>
          <w:bCs/>
          <w:lang w:val="fr-FR"/>
        </w:rPr>
        <w:t xml:space="preserve">une </w:t>
      </w:r>
      <w:r w:rsidR="00C86A99" w:rsidRPr="00AA4410">
        <w:rPr>
          <w:rFonts w:cstheme="minorHAnsi"/>
          <w:bCs/>
          <w:lang w:val="fr-FR"/>
        </w:rPr>
        <w:t>question fondamentale</w:t>
      </w:r>
      <w:r w:rsidR="00BD4C63" w:rsidRPr="00AA4410">
        <w:rPr>
          <w:rFonts w:cstheme="minorHAnsi"/>
          <w:bCs/>
          <w:lang w:val="fr-FR"/>
        </w:rPr>
        <w:t xml:space="preserve"> dans </w:t>
      </w:r>
      <w:r w:rsidR="00BD4C63" w:rsidRPr="00AA4410">
        <w:rPr>
          <w:rFonts w:cstheme="minorHAnsi"/>
          <w:color w:val="000000"/>
          <w:lang w:val="fr-FR"/>
        </w:rPr>
        <w:t>« </w:t>
      </w:r>
      <w:r w:rsidR="00BD4C63" w:rsidRPr="00AA4410">
        <w:rPr>
          <w:rFonts w:cstheme="minorHAnsi"/>
          <w:bCs/>
          <w:color w:val="000000"/>
          <w:lang w:val="fr-FR"/>
        </w:rPr>
        <w:t>Appui aux activités nationales REDD+ Cadre du Programme global 2011-2015</w:t>
      </w:r>
      <w:r w:rsidR="00BD4C63" w:rsidRPr="00AA4410">
        <w:rPr>
          <w:rFonts w:cstheme="minorHAnsi"/>
          <w:bCs/>
          <w:lang w:val="fr-FR"/>
        </w:rPr>
        <w:t xml:space="preserve"> »</w:t>
      </w:r>
      <w:r w:rsidR="00C86A99" w:rsidRPr="00AA4410">
        <w:rPr>
          <w:rFonts w:cstheme="minorHAnsi"/>
          <w:bCs/>
          <w:lang w:val="fr-FR"/>
        </w:rPr>
        <w:t>.</w:t>
      </w:r>
    </w:p>
    <w:p w:rsidR="00617DEC" w:rsidRPr="00AA4410" w:rsidRDefault="00617DEC" w:rsidP="00617DEC">
      <w:pPr>
        <w:pStyle w:val="ListParagraph"/>
        <w:autoSpaceDE w:val="0"/>
        <w:autoSpaceDN w:val="0"/>
        <w:adjustRightInd w:val="0"/>
        <w:rPr>
          <w:rFonts w:cstheme="minorHAnsi"/>
          <w:lang w:val="fr-FR"/>
        </w:rPr>
      </w:pPr>
    </w:p>
    <w:p w:rsidR="00617DEC" w:rsidRPr="00AA4410" w:rsidRDefault="00617DEC" w:rsidP="00BD4C63">
      <w:pPr>
        <w:pStyle w:val="ListParagraph"/>
        <w:numPr>
          <w:ilvl w:val="0"/>
          <w:numId w:val="23"/>
        </w:numPr>
        <w:autoSpaceDE w:val="0"/>
        <w:autoSpaceDN w:val="0"/>
        <w:adjustRightInd w:val="0"/>
        <w:rPr>
          <w:rFonts w:cstheme="minorHAnsi"/>
          <w:lang w:val="fr-FR"/>
        </w:rPr>
      </w:pPr>
      <w:r w:rsidRPr="00AA4410">
        <w:rPr>
          <w:rFonts w:cstheme="minorHAnsi"/>
          <w:bCs/>
          <w:lang w:val="fr-FR"/>
        </w:rPr>
        <w:t>Plus spécifiquement,</w:t>
      </w:r>
      <w:r w:rsidRPr="00AA4410">
        <w:rPr>
          <w:b/>
          <w:bCs/>
          <w:lang w:val="fr-FR"/>
        </w:rPr>
        <w:t xml:space="preserve"> Réalisation 3.5 : Participation des femmes aux systèmes REDD+ nationaux </w:t>
      </w:r>
      <w:r w:rsidRPr="00AA4410">
        <w:rPr>
          <w:bCs/>
          <w:lang w:val="fr-FR"/>
        </w:rPr>
        <w:t>souligne</w:t>
      </w:r>
      <w:r w:rsidRPr="00AA4410">
        <w:rPr>
          <w:b/>
          <w:bCs/>
          <w:lang w:val="fr-FR"/>
        </w:rPr>
        <w:t xml:space="preserve"> :  </w:t>
      </w:r>
    </w:p>
    <w:p w:rsidR="00617DEC" w:rsidRPr="00AA4410" w:rsidRDefault="00617DEC" w:rsidP="00617DEC">
      <w:pPr>
        <w:pStyle w:val="ListParagraph"/>
        <w:rPr>
          <w:rFonts w:cstheme="minorHAnsi"/>
          <w:lang w:val="fr-FR"/>
        </w:rPr>
      </w:pPr>
    </w:p>
    <w:p w:rsidR="00617DEC" w:rsidRPr="00AA4410" w:rsidRDefault="00617DEC" w:rsidP="00617DEC">
      <w:pPr>
        <w:pStyle w:val="ListParagraph"/>
        <w:autoSpaceDE w:val="0"/>
        <w:autoSpaceDN w:val="0"/>
        <w:adjustRightInd w:val="0"/>
        <w:rPr>
          <w:rFonts w:cstheme="minorHAnsi"/>
          <w:lang w:val="fr-FR"/>
        </w:rPr>
      </w:pPr>
      <w:r w:rsidRPr="00AA4410">
        <w:rPr>
          <w:lang w:val="fr-FR"/>
        </w:rPr>
        <w:t xml:space="preserve">« Les accords de Cancún invitent explicitement les pays en développement parties à prévenir les inégalités fondées sur le sexe dans le développement des stratégies nationales REDD+ stratégies, et prescrivent un appui </w:t>
      </w:r>
      <w:proofErr w:type="spellStart"/>
      <w:r w:rsidRPr="00AA4410">
        <w:rPr>
          <w:lang w:val="fr-FR"/>
        </w:rPr>
        <w:t>sexospécifique</w:t>
      </w:r>
      <w:proofErr w:type="spellEnd"/>
      <w:r w:rsidRPr="00AA4410">
        <w:rPr>
          <w:lang w:val="fr-FR"/>
        </w:rPr>
        <w:t xml:space="preserve"> au renforcement des capacités. L’intégration des problématiques hommes-femmes à des systèmes REDD+ et celle des connaissances et compétences uniques des femmes dans les cadres nationaux ne bénéficieront pas seulement aux femmes et aux hommes directement impliqués, mais engendreront aussi des résultats efficaces, équitables et durables ».</w:t>
      </w:r>
    </w:p>
    <w:p w:rsidR="00617DEC" w:rsidRPr="00C86A99" w:rsidRDefault="00617DEC" w:rsidP="00617DEC">
      <w:pPr>
        <w:pStyle w:val="ListParagraph"/>
        <w:autoSpaceDE w:val="0"/>
        <w:autoSpaceDN w:val="0"/>
        <w:adjustRightInd w:val="0"/>
        <w:rPr>
          <w:rFonts w:cstheme="minorHAnsi"/>
          <w:lang w:val="fr-FR"/>
        </w:rPr>
      </w:pPr>
    </w:p>
    <w:p w:rsidR="005B36B6" w:rsidRPr="005B36B6" w:rsidRDefault="005B36B6" w:rsidP="005B36B6">
      <w:pPr>
        <w:autoSpaceDE w:val="0"/>
        <w:autoSpaceDN w:val="0"/>
        <w:adjustRightInd w:val="0"/>
        <w:ind w:left="720"/>
        <w:rPr>
          <w:b/>
        </w:rPr>
      </w:pPr>
      <w:r w:rsidRPr="005B36B6">
        <w:rPr>
          <w:b/>
          <w:i/>
          <w:iCs/>
        </w:rPr>
        <w:t xml:space="preserve">3.5.4. Appui des experts aux pays partenaires </w:t>
      </w:r>
    </w:p>
    <w:p w:rsidR="00816CD6" w:rsidRDefault="005B36B6" w:rsidP="001423BF">
      <w:pPr>
        <w:autoSpaceDE w:val="0"/>
        <w:autoSpaceDN w:val="0"/>
        <w:adjustRightInd w:val="0"/>
        <w:ind w:left="720"/>
        <w:rPr>
          <w:i/>
          <w:iCs/>
        </w:rPr>
      </w:pPr>
      <w:r>
        <w:t xml:space="preserve">« Le Programme global fournira aux nouveaux pays partenaires un appui et des conseils d’experts afin d’accompagner les Programmes nationaux dans le développement, l’élaboration et la mise en oeuvre des phases du Programme national ONU-REDD, et d’aider à identifier les points d’entrée pour intégrer les activités en faveur de l’égalité des sexes dans la préparation de la REDD+. D’autres pays bénéficieront de l’appui et de conseils similaires pour élaborer leurs stratégies, politiques et mesures REDD+ ». </w:t>
      </w:r>
      <w:r w:rsidRPr="00BD4C63">
        <w:rPr>
          <w:rFonts w:cstheme="minorHAnsi"/>
          <w:noProof w:val="0"/>
          <w:color w:val="000000"/>
          <w:sz w:val="24"/>
          <w:szCs w:val="24"/>
        </w:rPr>
        <w:t xml:space="preserve"> </w:t>
      </w:r>
    </w:p>
    <w:p w:rsidR="001423BF" w:rsidRDefault="001423BF" w:rsidP="001423BF">
      <w:pPr>
        <w:autoSpaceDE w:val="0"/>
        <w:autoSpaceDN w:val="0"/>
        <w:adjustRightInd w:val="0"/>
        <w:ind w:left="720"/>
        <w:rPr>
          <w:i/>
          <w:iCs/>
        </w:rPr>
      </w:pPr>
    </w:p>
    <w:p w:rsidR="00376598" w:rsidRPr="00816CD6" w:rsidRDefault="00376598" w:rsidP="001423BF">
      <w:pPr>
        <w:autoSpaceDE w:val="0"/>
        <w:autoSpaceDN w:val="0"/>
        <w:adjustRightInd w:val="0"/>
        <w:ind w:left="720"/>
        <w:rPr>
          <w:i/>
          <w:iCs/>
        </w:rPr>
      </w:pPr>
    </w:p>
    <w:p w:rsidR="005D5A0E" w:rsidRPr="001423BF" w:rsidRDefault="00EA1ED2" w:rsidP="0024747A">
      <w:pPr>
        <w:pStyle w:val="ListParagraph"/>
        <w:widowControl w:val="0"/>
        <w:numPr>
          <w:ilvl w:val="0"/>
          <w:numId w:val="15"/>
        </w:numPr>
        <w:autoSpaceDE w:val="0"/>
        <w:autoSpaceDN w:val="0"/>
        <w:adjustRightInd w:val="0"/>
        <w:contextualSpacing w:val="0"/>
        <w:rPr>
          <w:rFonts w:cstheme="minorHAnsi"/>
          <w:b/>
          <w:sz w:val="28"/>
          <w:szCs w:val="28"/>
          <w:lang w:val="fr-FR"/>
        </w:rPr>
      </w:pPr>
      <w:r w:rsidRPr="001423BF">
        <w:rPr>
          <w:rFonts w:cstheme="minorHAnsi"/>
          <w:b/>
          <w:sz w:val="28"/>
          <w:szCs w:val="28"/>
          <w:lang w:val="fr-FR"/>
        </w:rPr>
        <w:lastRenderedPageBreak/>
        <w:t xml:space="preserve">Comment  </w:t>
      </w:r>
      <w:r w:rsidRPr="001423BF">
        <w:rPr>
          <w:rFonts w:cstheme="minorHAnsi"/>
          <w:b/>
          <w:color w:val="000000"/>
          <w:sz w:val="28"/>
          <w:szCs w:val="28"/>
          <w:lang w:val="fr-FR"/>
        </w:rPr>
        <w:t>le soutien ciblé contribue-t-il aux efforts nationaux REDD+?</w:t>
      </w:r>
      <w:r w:rsidR="002B6A2E" w:rsidRPr="001423BF">
        <w:rPr>
          <w:rFonts w:cstheme="minorHAnsi"/>
          <w:b/>
          <w:sz w:val="28"/>
          <w:szCs w:val="28"/>
          <w:lang w:val="fr-FR"/>
        </w:rPr>
        <w:t xml:space="preserve"> </w:t>
      </w:r>
    </w:p>
    <w:p w:rsidR="00962128" w:rsidRDefault="00962128" w:rsidP="00962128">
      <w:pPr>
        <w:pStyle w:val="ListParagraph"/>
        <w:rPr>
          <w:rFonts w:cstheme="minorHAnsi"/>
          <w:lang w:val="fr-FR"/>
        </w:rPr>
      </w:pPr>
    </w:p>
    <w:p w:rsidR="00B23088" w:rsidRPr="009C692B" w:rsidRDefault="00962128" w:rsidP="00962128">
      <w:pPr>
        <w:pStyle w:val="ListParagraph"/>
        <w:rPr>
          <w:rFonts w:cstheme="minorHAnsi"/>
          <w:lang w:val="fr-FR"/>
        </w:rPr>
      </w:pPr>
      <w:r w:rsidRPr="00962128">
        <w:rPr>
          <w:rFonts w:cstheme="minorHAnsi"/>
          <w:lang w:val="fr-FR"/>
        </w:rPr>
        <w:t xml:space="preserve">Le soutien </w:t>
      </w:r>
      <w:r w:rsidRPr="00962128">
        <w:rPr>
          <w:rFonts w:cstheme="minorHAnsi"/>
          <w:color w:val="000000"/>
          <w:lang w:val="fr-FR"/>
        </w:rPr>
        <w:t>ciblé contribue</w:t>
      </w:r>
      <w:r>
        <w:rPr>
          <w:rFonts w:cstheme="minorHAnsi"/>
          <w:color w:val="000000"/>
          <w:lang w:val="fr-FR"/>
        </w:rPr>
        <w:t xml:space="preserve"> directement</w:t>
      </w:r>
      <w:r w:rsidRPr="00962128">
        <w:rPr>
          <w:rFonts w:cstheme="minorHAnsi"/>
          <w:color w:val="000000"/>
          <w:lang w:val="fr-FR"/>
        </w:rPr>
        <w:t xml:space="preserve"> </w:t>
      </w:r>
      <w:r w:rsidRPr="00962128">
        <w:rPr>
          <w:sz w:val="22"/>
          <w:szCs w:val="22"/>
          <w:lang w:val="fr-FR"/>
        </w:rPr>
        <w:t>à</w:t>
      </w:r>
      <w:r>
        <w:rPr>
          <w:sz w:val="22"/>
          <w:szCs w:val="22"/>
          <w:lang w:val="fr-FR"/>
        </w:rPr>
        <w:t> l’</w:t>
      </w:r>
      <w:r w:rsidRPr="00962128">
        <w:rPr>
          <w:sz w:val="22"/>
          <w:szCs w:val="22"/>
          <w:lang w:val="fr-FR"/>
        </w:rPr>
        <w:t>é</w:t>
      </w:r>
      <w:r>
        <w:rPr>
          <w:sz w:val="22"/>
          <w:szCs w:val="22"/>
          <w:lang w:val="fr-FR"/>
        </w:rPr>
        <w:t xml:space="preserve">laboration de la </w:t>
      </w:r>
      <w:r w:rsidRPr="009C692B">
        <w:rPr>
          <w:rFonts w:cstheme="minorHAnsi"/>
          <w:lang w:val="fr-FR"/>
        </w:rPr>
        <w:t>stratégie nationale REDD</w:t>
      </w:r>
      <w:proofErr w:type="gramStart"/>
      <w:r w:rsidRPr="009C692B">
        <w:rPr>
          <w:rFonts w:cstheme="minorHAnsi"/>
          <w:lang w:val="fr-FR"/>
        </w:rPr>
        <w:t>+</w:t>
      </w:r>
      <w:r w:rsidR="00B23088" w:rsidRPr="009C692B">
        <w:rPr>
          <w:rFonts w:cstheme="minorHAnsi"/>
          <w:lang w:val="fr-FR"/>
        </w:rPr>
        <w:t> .</w:t>
      </w:r>
      <w:proofErr w:type="gramEnd"/>
      <w:r w:rsidR="00B23088" w:rsidRPr="009C692B">
        <w:rPr>
          <w:rFonts w:cstheme="minorHAnsi"/>
          <w:lang w:val="fr-FR"/>
        </w:rPr>
        <w:t xml:space="preserve"> </w:t>
      </w:r>
    </w:p>
    <w:p w:rsidR="00B23088" w:rsidRPr="009C692B" w:rsidRDefault="00B23088" w:rsidP="00962128">
      <w:pPr>
        <w:pStyle w:val="ListParagraph"/>
        <w:rPr>
          <w:rFonts w:cstheme="minorHAnsi"/>
          <w:lang w:val="fr-FR"/>
        </w:rPr>
      </w:pPr>
    </w:p>
    <w:p w:rsidR="00296E60" w:rsidRPr="009C692B" w:rsidRDefault="00962128" w:rsidP="00962128">
      <w:pPr>
        <w:pStyle w:val="ListParagraph"/>
        <w:rPr>
          <w:rFonts w:cstheme="minorHAnsi"/>
          <w:lang w:val="fr-FR"/>
        </w:rPr>
      </w:pPr>
      <w:r w:rsidRPr="009C692B">
        <w:rPr>
          <w:rFonts w:cstheme="minorHAnsi"/>
          <w:lang w:val="fr-FR"/>
        </w:rPr>
        <w:t>Le travail inclue formulation des « options REDD+ »</w:t>
      </w:r>
      <w:r w:rsidR="00B647A7" w:rsidRPr="009C692B">
        <w:rPr>
          <w:rFonts w:cstheme="minorHAnsi"/>
          <w:lang w:val="fr-FR"/>
        </w:rPr>
        <w:t>,</w:t>
      </w:r>
      <w:r w:rsidRPr="009C692B">
        <w:rPr>
          <w:rFonts w:cstheme="minorHAnsi"/>
          <w:lang w:val="fr-FR"/>
        </w:rPr>
        <w:t xml:space="preserve"> formulation des lignes directrices sur la po</w:t>
      </w:r>
      <w:r w:rsidR="009C692B" w:rsidRPr="009C692B">
        <w:rPr>
          <w:rFonts w:cstheme="minorHAnsi"/>
          <w:lang w:val="fr-FR"/>
        </w:rPr>
        <w:t>l</w:t>
      </w:r>
      <w:r w:rsidRPr="009C692B">
        <w:rPr>
          <w:rFonts w:cstheme="minorHAnsi"/>
          <w:lang w:val="fr-FR"/>
        </w:rPr>
        <w:t>itique</w:t>
      </w:r>
      <w:r w:rsidR="00B647A7" w:rsidRPr="009C692B">
        <w:rPr>
          <w:rFonts w:cstheme="minorHAnsi"/>
          <w:lang w:val="fr-FR"/>
        </w:rPr>
        <w:t xml:space="preserve">, et aussi </w:t>
      </w:r>
      <w:r w:rsidR="009C692B" w:rsidRPr="009C692B">
        <w:rPr>
          <w:rFonts w:cstheme="minorHAnsi"/>
          <w:lang w:val="fr-FR"/>
        </w:rPr>
        <w:t>« </w:t>
      </w:r>
      <w:r w:rsidR="00B647A7" w:rsidRPr="009C692B">
        <w:rPr>
          <w:rFonts w:cstheme="minorHAnsi"/>
          <w:lang w:val="fr-FR"/>
        </w:rPr>
        <w:t>proposition programmatiques</w:t>
      </w:r>
      <w:r w:rsidR="009C692B" w:rsidRPr="009C692B">
        <w:rPr>
          <w:rFonts w:cstheme="minorHAnsi"/>
          <w:lang w:val="fr-FR"/>
        </w:rPr>
        <w:t> »</w:t>
      </w:r>
      <w:r w:rsidR="00B647A7" w:rsidRPr="009C692B">
        <w:rPr>
          <w:rFonts w:cstheme="minorHAnsi"/>
          <w:lang w:val="fr-FR"/>
        </w:rPr>
        <w:t xml:space="preserve">, pour </w:t>
      </w:r>
      <w:r w:rsidR="009C692B" w:rsidRPr="009C692B">
        <w:rPr>
          <w:rFonts w:cstheme="minorHAnsi"/>
          <w:lang w:val="fr-FR"/>
        </w:rPr>
        <w:t xml:space="preserve">opérationnaliser </w:t>
      </w:r>
      <w:r w:rsidR="00B647A7" w:rsidRPr="009C692B">
        <w:rPr>
          <w:rFonts w:cstheme="minorHAnsi"/>
          <w:lang w:val="fr-FR"/>
        </w:rPr>
        <w:t xml:space="preserve">ces options. </w:t>
      </w:r>
      <w:r w:rsidRPr="009C692B">
        <w:rPr>
          <w:rFonts w:cstheme="minorHAnsi"/>
          <w:lang w:val="fr-FR"/>
        </w:rPr>
        <w:t xml:space="preserve"> </w:t>
      </w:r>
    </w:p>
    <w:p w:rsidR="005D5A0E" w:rsidRPr="009C692B" w:rsidRDefault="005D5A0E" w:rsidP="005D5A0E">
      <w:pPr>
        <w:pStyle w:val="ListParagraph"/>
        <w:rPr>
          <w:rFonts w:cstheme="minorHAnsi"/>
          <w:b/>
          <w:highlight w:val="yellow"/>
          <w:lang w:val="fr-FR"/>
        </w:rPr>
      </w:pPr>
    </w:p>
    <w:p w:rsidR="005D5A0E" w:rsidRPr="00B52F46" w:rsidRDefault="005D5A0E" w:rsidP="005D5A0E">
      <w:pPr>
        <w:pStyle w:val="ListParagraph"/>
        <w:rPr>
          <w:rFonts w:cstheme="minorHAnsi"/>
          <w:b/>
          <w:sz w:val="28"/>
          <w:szCs w:val="28"/>
          <w:highlight w:val="yellow"/>
          <w:lang w:val="fr-FR"/>
        </w:rPr>
      </w:pPr>
    </w:p>
    <w:p w:rsidR="00140401" w:rsidRPr="005C19E2" w:rsidRDefault="00EA1ED2" w:rsidP="0024747A">
      <w:pPr>
        <w:pStyle w:val="ListParagraph"/>
        <w:widowControl w:val="0"/>
        <w:numPr>
          <w:ilvl w:val="0"/>
          <w:numId w:val="15"/>
        </w:numPr>
        <w:autoSpaceDE w:val="0"/>
        <w:autoSpaceDN w:val="0"/>
        <w:adjustRightInd w:val="0"/>
        <w:contextualSpacing w:val="0"/>
        <w:rPr>
          <w:rFonts w:cstheme="minorHAnsi"/>
          <w:b/>
          <w:sz w:val="28"/>
          <w:szCs w:val="28"/>
          <w:lang w:val="fr-FR"/>
        </w:rPr>
      </w:pPr>
      <w:r w:rsidRPr="005C19E2">
        <w:rPr>
          <w:rFonts w:cstheme="minorHAnsi"/>
          <w:b/>
          <w:sz w:val="28"/>
          <w:szCs w:val="28"/>
          <w:lang w:val="fr-FR"/>
        </w:rPr>
        <w:t xml:space="preserve">Comment le soutien </w:t>
      </w:r>
      <w:r w:rsidRPr="005C19E2">
        <w:rPr>
          <w:rFonts w:cstheme="minorHAnsi"/>
          <w:b/>
          <w:color w:val="000000"/>
          <w:sz w:val="28"/>
          <w:szCs w:val="28"/>
          <w:lang w:val="fr-FR"/>
        </w:rPr>
        <w:t>ciblé est-t-il aligné avec les priorités de la programmation</w:t>
      </w:r>
      <w:r w:rsidR="00CF0E95" w:rsidRPr="005C19E2">
        <w:rPr>
          <w:rFonts w:cstheme="minorHAnsi"/>
          <w:b/>
          <w:color w:val="000000"/>
          <w:sz w:val="28"/>
          <w:szCs w:val="28"/>
          <w:lang w:val="fr-FR"/>
        </w:rPr>
        <w:t xml:space="preserve"> des </w:t>
      </w:r>
      <w:r w:rsidRPr="005C19E2">
        <w:rPr>
          <w:rFonts w:cstheme="minorHAnsi"/>
          <w:b/>
          <w:color w:val="000000"/>
          <w:sz w:val="28"/>
          <w:szCs w:val="28"/>
          <w:lang w:val="fr-FR"/>
        </w:rPr>
        <w:t xml:space="preserve"> </w:t>
      </w:r>
      <w:r w:rsidR="005D5A0E" w:rsidRPr="005C19E2">
        <w:rPr>
          <w:rFonts w:cstheme="minorHAnsi"/>
          <w:b/>
          <w:color w:val="000000"/>
          <w:sz w:val="28"/>
          <w:szCs w:val="28"/>
          <w:lang w:val="fr-FR"/>
        </w:rPr>
        <w:t xml:space="preserve">agences? </w:t>
      </w:r>
    </w:p>
    <w:p w:rsidR="00EC26C7" w:rsidRPr="00211A1E" w:rsidRDefault="00EC26C7" w:rsidP="005D5A0E">
      <w:pPr>
        <w:spacing w:after="0" w:line="240" w:lineRule="auto"/>
        <w:rPr>
          <w:rFonts w:cstheme="minorHAnsi"/>
          <w:b/>
          <w:noProof w:val="0"/>
          <w:sz w:val="24"/>
          <w:szCs w:val="24"/>
        </w:rPr>
      </w:pPr>
    </w:p>
    <w:p w:rsidR="005C34DA" w:rsidRPr="005A52E3" w:rsidRDefault="00B900E8" w:rsidP="003B79E7">
      <w:pPr>
        <w:spacing w:after="0" w:line="240" w:lineRule="auto"/>
        <w:ind w:left="720"/>
        <w:rPr>
          <w:rFonts w:cstheme="minorHAnsi"/>
          <w:sz w:val="24"/>
          <w:szCs w:val="24"/>
        </w:rPr>
      </w:pPr>
      <w:r w:rsidRPr="005A52E3">
        <w:rPr>
          <w:rFonts w:cstheme="minorHAnsi"/>
          <w:sz w:val="24"/>
          <w:szCs w:val="24"/>
        </w:rPr>
        <w:t xml:space="preserve">Le soutien </w:t>
      </w:r>
      <w:r w:rsidRPr="005A52E3">
        <w:rPr>
          <w:rFonts w:cstheme="minorHAnsi"/>
          <w:color w:val="000000"/>
          <w:sz w:val="24"/>
          <w:szCs w:val="24"/>
        </w:rPr>
        <w:t>ciblé est aligné avec les priorités du PNUD</w:t>
      </w:r>
      <w:r w:rsidR="00925403" w:rsidRPr="005A52E3">
        <w:rPr>
          <w:rFonts w:cstheme="minorHAnsi"/>
          <w:color w:val="000000"/>
          <w:sz w:val="24"/>
          <w:szCs w:val="24"/>
        </w:rPr>
        <w:t xml:space="preserve"> </w:t>
      </w:r>
      <w:r w:rsidR="006D7A58" w:rsidRPr="005A52E3">
        <w:rPr>
          <w:rFonts w:cstheme="minorHAnsi"/>
          <w:color w:val="000000"/>
          <w:sz w:val="24"/>
          <w:szCs w:val="24"/>
        </w:rPr>
        <w:t xml:space="preserve">sur </w:t>
      </w:r>
      <w:r w:rsidR="006D7A58" w:rsidRPr="005A52E3">
        <w:rPr>
          <w:rFonts w:cstheme="minorHAnsi"/>
          <w:bCs/>
          <w:sz w:val="24"/>
          <w:szCs w:val="24"/>
        </w:rPr>
        <w:t>l’a</w:t>
      </w:r>
      <w:proofErr w:type="spellStart"/>
      <w:r w:rsidR="006D7A58" w:rsidRPr="005A52E3">
        <w:rPr>
          <w:rFonts w:cstheme="minorHAnsi"/>
          <w:noProof w:val="0"/>
          <w:sz w:val="24"/>
          <w:szCs w:val="24"/>
        </w:rPr>
        <w:t>utonomisation</w:t>
      </w:r>
      <w:proofErr w:type="spellEnd"/>
      <w:r w:rsidR="006D7A58" w:rsidRPr="005A52E3">
        <w:rPr>
          <w:rFonts w:cstheme="minorHAnsi"/>
          <w:noProof w:val="0"/>
          <w:sz w:val="24"/>
          <w:szCs w:val="24"/>
        </w:rPr>
        <w:t xml:space="preserve"> des femmes et égalité des </w:t>
      </w:r>
      <w:r w:rsidR="00296877" w:rsidRPr="005A52E3">
        <w:rPr>
          <w:rFonts w:cstheme="minorHAnsi"/>
          <w:noProof w:val="0"/>
          <w:sz w:val="24"/>
          <w:szCs w:val="24"/>
        </w:rPr>
        <w:t>genres</w:t>
      </w:r>
      <w:r w:rsidR="00211A1E" w:rsidRPr="005A52E3">
        <w:rPr>
          <w:rFonts w:cstheme="minorHAnsi"/>
          <w:sz w:val="24"/>
          <w:szCs w:val="24"/>
        </w:rPr>
        <w:t>:</w:t>
      </w:r>
    </w:p>
    <w:p w:rsidR="003B79E7" w:rsidRPr="005A52E3" w:rsidRDefault="003B79E7" w:rsidP="003B79E7">
      <w:pPr>
        <w:spacing w:after="0" w:line="240" w:lineRule="auto"/>
        <w:ind w:left="720"/>
        <w:rPr>
          <w:rFonts w:cstheme="minorHAnsi"/>
          <w:sz w:val="24"/>
          <w:szCs w:val="24"/>
        </w:rPr>
      </w:pPr>
    </w:p>
    <w:p w:rsidR="001A64DE" w:rsidRPr="001A748A" w:rsidRDefault="001A64DE" w:rsidP="00C44EF3">
      <w:pPr>
        <w:pStyle w:val="ListParagraph"/>
        <w:numPr>
          <w:ilvl w:val="0"/>
          <w:numId w:val="26"/>
        </w:numPr>
        <w:autoSpaceDE w:val="0"/>
        <w:autoSpaceDN w:val="0"/>
        <w:adjustRightInd w:val="0"/>
        <w:jc w:val="both"/>
        <w:rPr>
          <w:rFonts w:cstheme="minorHAnsi"/>
          <w:i/>
          <w:lang w:val="fr-FR"/>
        </w:rPr>
      </w:pPr>
      <w:r w:rsidRPr="005A52E3">
        <w:rPr>
          <w:rFonts w:cstheme="minorHAnsi"/>
          <w:lang w:val="fr-FR"/>
        </w:rPr>
        <w:t xml:space="preserve">L’égalité des sexes et l’autonomisation des femmes sont des droits de l’homme qui se trouvent au </w:t>
      </w:r>
      <w:proofErr w:type="spellStart"/>
      <w:r w:rsidRPr="005A52E3">
        <w:rPr>
          <w:rFonts w:cstheme="minorHAnsi"/>
          <w:lang w:val="fr-FR"/>
        </w:rPr>
        <w:t>coeur</w:t>
      </w:r>
      <w:proofErr w:type="spellEnd"/>
      <w:r w:rsidRPr="005A52E3">
        <w:rPr>
          <w:rFonts w:cstheme="minorHAnsi"/>
          <w:lang w:val="fr-FR"/>
        </w:rPr>
        <w:t xml:space="preserve"> du </w:t>
      </w:r>
      <w:r w:rsidR="00C44EF3">
        <w:rPr>
          <w:rFonts w:cstheme="minorHAnsi"/>
          <w:lang w:val="fr-FR"/>
        </w:rPr>
        <w:t xml:space="preserve">développement et des </w:t>
      </w:r>
      <w:r w:rsidR="00C44EF3" w:rsidRPr="001A748A">
        <w:rPr>
          <w:rFonts w:cstheme="minorHAnsi"/>
          <w:i/>
          <w:lang w:val="fr-FR"/>
        </w:rPr>
        <w:t>O</w:t>
      </w:r>
      <w:r w:rsidRPr="001A748A">
        <w:rPr>
          <w:rFonts w:cstheme="minorHAnsi"/>
          <w:i/>
          <w:lang w:val="fr-FR"/>
        </w:rPr>
        <w:t>bjectifs du Millénaire pour le</w:t>
      </w:r>
    </w:p>
    <w:p w:rsidR="001A748A" w:rsidRDefault="00C44EF3" w:rsidP="00C44EF3">
      <w:pPr>
        <w:spacing w:after="0" w:line="240" w:lineRule="auto"/>
        <w:ind w:left="720"/>
        <w:jc w:val="both"/>
        <w:rPr>
          <w:rFonts w:cstheme="minorHAnsi"/>
          <w:sz w:val="24"/>
          <w:szCs w:val="24"/>
        </w:rPr>
      </w:pPr>
      <w:r w:rsidRPr="001A748A">
        <w:rPr>
          <w:rFonts w:cstheme="minorHAnsi"/>
          <w:i/>
          <w:noProof w:val="0"/>
          <w:sz w:val="24"/>
          <w:szCs w:val="24"/>
        </w:rPr>
        <w:t>Développement</w:t>
      </w:r>
      <w:r w:rsidR="001A64DE" w:rsidRPr="001A748A">
        <w:rPr>
          <w:rFonts w:cstheme="minorHAnsi"/>
          <w:i/>
          <w:noProof w:val="0"/>
          <w:sz w:val="24"/>
          <w:szCs w:val="24"/>
        </w:rPr>
        <w:t xml:space="preserve"> (OMD)</w:t>
      </w:r>
      <w:r w:rsidR="001A64DE" w:rsidRPr="005A52E3">
        <w:rPr>
          <w:rFonts w:cstheme="minorHAnsi"/>
          <w:noProof w:val="0"/>
          <w:sz w:val="24"/>
          <w:szCs w:val="24"/>
        </w:rPr>
        <w:t>.</w:t>
      </w:r>
      <w:r w:rsidR="001A64DE" w:rsidRPr="005A52E3">
        <w:rPr>
          <w:rFonts w:cstheme="minorHAnsi"/>
          <w:sz w:val="24"/>
          <w:szCs w:val="24"/>
        </w:rPr>
        <w:t xml:space="preserve"> L’égalité des sexes n’est pas seulement un objectif en soi, mais également un moyen important de parvenir à la réalisation de l’ensemble des autres Objectifs du Millénaire pour le développement. </w:t>
      </w:r>
    </w:p>
    <w:p w:rsidR="001A748A" w:rsidRDefault="001A748A" w:rsidP="00C44EF3">
      <w:pPr>
        <w:spacing w:after="0" w:line="240" w:lineRule="auto"/>
        <w:ind w:left="720"/>
        <w:jc w:val="both"/>
        <w:rPr>
          <w:rFonts w:cstheme="minorHAnsi"/>
          <w:sz w:val="24"/>
          <w:szCs w:val="24"/>
        </w:rPr>
      </w:pPr>
    </w:p>
    <w:p w:rsidR="001A64DE" w:rsidRPr="002B7952" w:rsidRDefault="001A64DE" w:rsidP="001A748A">
      <w:pPr>
        <w:pStyle w:val="ListParagraph"/>
        <w:numPr>
          <w:ilvl w:val="0"/>
          <w:numId w:val="26"/>
        </w:numPr>
        <w:jc w:val="both"/>
        <w:rPr>
          <w:rFonts w:cstheme="minorHAnsi"/>
          <w:noProof/>
          <w:lang w:val="fr-FR"/>
        </w:rPr>
      </w:pPr>
      <w:r w:rsidRPr="00655DF4">
        <w:rPr>
          <w:rFonts w:cstheme="minorHAnsi"/>
          <w:i/>
          <w:lang w:val="fr-FR"/>
        </w:rPr>
        <w:t>La Stratégie pour la Promotion de l’Égalité des Sexes 2008-2011</w:t>
      </w:r>
      <w:r w:rsidR="00655DF4">
        <w:rPr>
          <w:rStyle w:val="FootnoteReference"/>
          <w:rFonts w:cstheme="minorHAnsi"/>
          <w:lang w:val="fr-FR"/>
        </w:rPr>
        <w:footnoteReference w:id="1"/>
      </w:r>
      <w:r w:rsidR="00655DF4">
        <w:rPr>
          <w:rFonts w:cstheme="minorHAnsi"/>
          <w:i/>
          <w:lang w:val="fr-FR"/>
        </w:rPr>
        <w:t xml:space="preserve"> </w:t>
      </w:r>
      <w:r w:rsidRPr="00655DF4">
        <w:rPr>
          <w:rFonts w:cstheme="minorHAnsi"/>
          <w:lang w:val="fr-FR"/>
        </w:rPr>
        <w:t>représente l’engagement ferme du PNUD envers le renforcement de</w:t>
      </w:r>
      <w:r w:rsidR="005A52E3" w:rsidRPr="00655DF4">
        <w:rPr>
          <w:rFonts w:cstheme="minorHAnsi"/>
          <w:lang w:val="fr-FR"/>
        </w:rPr>
        <w:t>s</w:t>
      </w:r>
      <w:r w:rsidRPr="00655DF4">
        <w:rPr>
          <w:rFonts w:cstheme="minorHAnsi"/>
          <w:lang w:val="fr-FR"/>
        </w:rPr>
        <w:t xml:space="preserve"> efforts visant à promouvoir l’égalité des sexes et l’autonomisation des femmes. </w:t>
      </w:r>
      <w:r w:rsidRPr="002B7952">
        <w:rPr>
          <w:rFonts w:cstheme="minorHAnsi"/>
          <w:lang w:val="fr-FR"/>
        </w:rPr>
        <w:t xml:space="preserve">Elle a pour but de compléter et de renforcer le Plan stratégique du PNUD 2008-11, en définissant de manière plus détaillée comment une attention particulière à l’égalité des sexes et à l’autonomisation des femmes pourra renforcer l’action dans tous </w:t>
      </w:r>
      <w:r w:rsidR="00C44EF3" w:rsidRPr="002B7952">
        <w:rPr>
          <w:rFonts w:cstheme="minorHAnsi"/>
          <w:lang w:val="fr-FR"/>
        </w:rPr>
        <w:t xml:space="preserve">domaines de travail, </w:t>
      </w:r>
      <w:r w:rsidR="00534ABA" w:rsidRPr="002B7952">
        <w:rPr>
          <w:rFonts w:cstheme="minorHAnsi"/>
          <w:lang w:val="fr-FR"/>
        </w:rPr>
        <w:t>y compris intégrer</w:t>
      </w:r>
      <w:r w:rsidRPr="002B7952">
        <w:rPr>
          <w:rFonts w:cstheme="minorHAnsi"/>
          <w:lang w:val="fr-FR"/>
        </w:rPr>
        <w:t xml:space="preserve"> l’égalité des sexes et</w:t>
      </w:r>
      <w:r w:rsidR="00BB3222" w:rsidRPr="002B7952">
        <w:rPr>
          <w:rFonts w:cstheme="minorHAnsi"/>
          <w:lang w:val="fr-FR"/>
        </w:rPr>
        <w:t xml:space="preserve"> </w:t>
      </w:r>
      <w:r w:rsidRPr="002B7952">
        <w:rPr>
          <w:rFonts w:cstheme="minorHAnsi"/>
          <w:lang w:val="fr-FR"/>
        </w:rPr>
        <w:t>l’au</w:t>
      </w:r>
      <w:r w:rsidR="00C44EF3" w:rsidRPr="002B7952">
        <w:rPr>
          <w:rFonts w:cstheme="minorHAnsi"/>
          <w:lang w:val="fr-FR"/>
        </w:rPr>
        <w:t>tonomisation des femmes dans</w:t>
      </w:r>
      <w:r w:rsidRPr="002B7952">
        <w:rPr>
          <w:rFonts w:cstheme="minorHAnsi"/>
          <w:lang w:val="fr-FR"/>
        </w:rPr>
        <w:t xml:space="preserve"> </w:t>
      </w:r>
      <w:r w:rsidR="00534ABA" w:rsidRPr="002B7952">
        <w:rPr>
          <w:rFonts w:cstheme="minorHAnsi"/>
          <w:lang w:val="fr-FR"/>
        </w:rPr>
        <w:t xml:space="preserve">le </w:t>
      </w:r>
      <w:r w:rsidRPr="002B7952">
        <w:rPr>
          <w:rFonts w:cstheme="minorHAnsi"/>
          <w:lang w:val="fr-FR"/>
        </w:rPr>
        <w:t>domaine</w:t>
      </w:r>
      <w:r w:rsidR="00534ABA" w:rsidRPr="002B7952">
        <w:rPr>
          <w:rFonts w:cstheme="minorHAnsi"/>
          <w:lang w:val="fr-FR"/>
        </w:rPr>
        <w:t xml:space="preserve"> d’</w:t>
      </w:r>
      <w:r w:rsidRPr="002B7952">
        <w:rPr>
          <w:rFonts w:cstheme="minorHAnsi"/>
          <w:lang w:val="fr-FR"/>
        </w:rPr>
        <w:t>environnement et</w:t>
      </w:r>
      <w:r w:rsidR="00BB3222" w:rsidRPr="002B7952">
        <w:rPr>
          <w:rFonts w:cstheme="minorHAnsi"/>
          <w:lang w:val="fr-FR"/>
        </w:rPr>
        <w:t xml:space="preserve"> </w:t>
      </w:r>
      <w:r w:rsidRPr="002B7952">
        <w:rPr>
          <w:rFonts w:cstheme="minorHAnsi"/>
          <w:lang w:val="fr-FR"/>
        </w:rPr>
        <w:t>développement durable</w:t>
      </w:r>
      <w:r w:rsidR="00BB3222" w:rsidRPr="002B7952">
        <w:rPr>
          <w:rFonts w:cstheme="minorHAnsi"/>
          <w:lang w:val="fr-FR"/>
        </w:rPr>
        <w:t>.</w:t>
      </w:r>
    </w:p>
    <w:p w:rsidR="00BB3222" w:rsidRDefault="00BB3222" w:rsidP="00C44EF3">
      <w:pPr>
        <w:autoSpaceDE w:val="0"/>
        <w:autoSpaceDN w:val="0"/>
        <w:adjustRightInd w:val="0"/>
        <w:spacing w:after="0" w:line="240" w:lineRule="auto"/>
        <w:ind w:left="720"/>
        <w:jc w:val="both"/>
        <w:rPr>
          <w:rFonts w:cstheme="minorHAnsi"/>
          <w:noProof w:val="0"/>
          <w:sz w:val="24"/>
          <w:szCs w:val="24"/>
        </w:rPr>
      </w:pPr>
    </w:p>
    <w:p w:rsidR="00C44EF3" w:rsidRPr="00BB3222" w:rsidRDefault="00C44EF3" w:rsidP="00C44EF3">
      <w:pPr>
        <w:autoSpaceDE w:val="0"/>
        <w:autoSpaceDN w:val="0"/>
        <w:adjustRightInd w:val="0"/>
        <w:spacing w:after="0" w:line="240" w:lineRule="auto"/>
        <w:ind w:left="720"/>
        <w:jc w:val="both"/>
        <w:rPr>
          <w:rFonts w:cstheme="minorHAnsi"/>
          <w:noProof w:val="0"/>
          <w:sz w:val="24"/>
          <w:szCs w:val="24"/>
        </w:rPr>
      </w:pPr>
      <w:r w:rsidRPr="005A52E3">
        <w:rPr>
          <w:rFonts w:cstheme="minorHAnsi"/>
          <w:i/>
          <w:sz w:val="24"/>
          <w:szCs w:val="24"/>
        </w:rPr>
        <w:t>La Stratégie pour la Promotion de l’Égalité des Sexes 2008-2011</w:t>
      </w:r>
      <w:r w:rsidRPr="005A52E3">
        <w:rPr>
          <w:rFonts w:cstheme="minorHAnsi"/>
          <w:sz w:val="24"/>
          <w:szCs w:val="24"/>
        </w:rPr>
        <w:t xml:space="preserve"> </w:t>
      </w:r>
      <w:r w:rsidR="00ED1EF9" w:rsidRPr="00655DF4">
        <w:rPr>
          <w:rStyle w:val="Emphasis"/>
          <w:rFonts w:ascii="Arial" w:hAnsi="Arial" w:cs="Arial"/>
          <w:b w:val="0"/>
          <w:color w:val="222222"/>
        </w:rPr>
        <w:t>énonce</w:t>
      </w:r>
      <w:r w:rsidRPr="00BB3222">
        <w:rPr>
          <w:rFonts w:cstheme="minorHAnsi"/>
          <w:sz w:val="24"/>
          <w:szCs w:val="24"/>
        </w:rPr>
        <w:t xml:space="preserve">: </w:t>
      </w:r>
      <w:r w:rsidRPr="00BB3222">
        <w:rPr>
          <w:rFonts w:cstheme="minorHAnsi"/>
          <w:noProof w:val="0"/>
          <w:sz w:val="24"/>
          <w:szCs w:val="24"/>
        </w:rPr>
        <w:t>« Le but global de l’intégration de la</w:t>
      </w:r>
      <w:r>
        <w:rPr>
          <w:rFonts w:cstheme="minorHAnsi"/>
          <w:noProof w:val="0"/>
          <w:sz w:val="24"/>
          <w:szCs w:val="24"/>
        </w:rPr>
        <w:t xml:space="preserve"> </w:t>
      </w:r>
      <w:r w:rsidRPr="00BB3222">
        <w:rPr>
          <w:rFonts w:cstheme="minorHAnsi"/>
          <w:noProof w:val="0"/>
          <w:sz w:val="24"/>
          <w:szCs w:val="24"/>
        </w:rPr>
        <w:t>dimension de genre dans les secteurs de</w:t>
      </w:r>
      <w:r>
        <w:rPr>
          <w:rFonts w:cstheme="minorHAnsi"/>
          <w:noProof w:val="0"/>
          <w:sz w:val="24"/>
          <w:szCs w:val="24"/>
        </w:rPr>
        <w:t xml:space="preserve"> </w:t>
      </w:r>
      <w:r w:rsidRPr="00BB3222">
        <w:rPr>
          <w:rFonts w:cstheme="minorHAnsi"/>
          <w:noProof w:val="0"/>
          <w:sz w:val="24"/>
          <w:szCs w:val="24"/>
        </w:rPr>
        <w:t>l’environnement et de l’énergie est d’assurer</w:t>
      </w:r>
      <w:r>
        <w:rPr>
          <w:rFonts w:cstheme="minorHAnsi"/>
          <w:noProof w:val="0"/>
          <w:sz w:val="24"/>
          <w:szCs w:val="24"/>
        </w:rPr>
        <w:t xml:space="preserve"> </w:t>
      </w:r>
      <w:r w:rsidRPr="00BB3222">
        <w:rPr>
          <w:rFonts w:cstheme="minorHAnsi"/>
          <w:noProof w:val="0"/>
          <w:sz w:val="24"/>
          <w:szCs w:val="24"/>
        </w:rPr>
        <w:t>l’inclusion des considérations liées à l’égalité des</w:t>
      </w:r>
      <w:r>
        <w:rPr>
          <w:rFonts w:cstheme="minorHAnsi"/>
          <w:noProof w:val="0"/>
          <w:sz w:val="24"/>
          <w:szCs w:val="24"/>
        </w:rPr>
        <w:t xml:space="preserve"> </w:t>
      </w:r>
      <w:r w:rsidRPr="00BB3222">
        <w:rPr>
          <w:rFonts w:cstheme="minorHAnsi"/>
          <w:noProof w:val="0"/>
          <w:sz w:val="24"/>
          <w:szCs w:val="24"/>
        </w:rPr>
        <w:t>sexes</w:t>
      </w:r>
      <w:r>
        <w:rPr>
          <w:rFonts w:cstheme="minorHAnsi"/>
          <w:noProof w:val="0"/>
          <w:sz w:val="24"/>
          <w:szCs w:val="24"/>
        </w:rPr>
        <w:t xml:space="preserve"> </w:t>
      </w:r>
      <w:r w:rsidRPr="00BB3222">
        <w:rPr>
          <w:rFonts w:cstheme="minorHAnsi"/>
          <w:noProof w:val="0"/>
          <w:sz w:val="24"/>
          <w:szCs w:val="24"/>
        </w:rPr>
        <w:t>dans les systèmes</w:t>
      </w:r>
      <w:r>
        <w:rPr>
          <w:rFonts w:cstheme="minorHAnsi"/>
          <w:noProof w:val="0"/>
          <w:sz w:val="24"/>
          <w:szCs w:val="24"/>
        </w:rPr>
        <w:t xml:space="preserve"> </w:t>
      </w:r>
      <w:r w:rsidRPr="00BB3222">
        <w:rPr>
          <w:rFonts w:cstheme="minorHAnsi"/>
          <w:noProof w:val="0"/>
          <w:sz w:val="24"/>
          <w:szCs w:val="24"/>
        </w:rPr>
        <w:t>de</w:t>
      </w:r>
      <w:r>
        <w:rPr>
          <w:rFonts w:cstheme="minorHAnsi"/>
          <w:noProof w:val="0"/>
          <w:sz w:val="24"/>
          <w:szCs w:val="24"/>
        </w:rPr>
        <w:t xml:space="preserve"> planifi</w:t>
      </w:r>
      <w:r w:rsidRPr="00BB3222">
        <w:rPr>
          <w:rFonts w:cstheme="minorHAnsi"/>
          <w:noProof w:val="0"/>
          <w:sz w:val="24"/>
          <w:szCs w:val="24"/>
        </w:rPr>
        <w:t>cation à tous les</w:t>
      </w:r>
      <w:r>
        <w:rPr>
          <w:rFonts w:cstheme="minorHAnsi"/>
          <w:noProof w:val="0"/>
          <w:sz w:val="24"/>
          <w:szCs w:val="24"/>
        </w:rPr>
        <w:t xml:space="preserve"> </w:t>
      </w:r>
      <w:r w:rsidRPr="00BB3222">
        <w:rPr>
          <w:rFonts w:cstheme="minorHAnsi"/>
          <w:noProof w:val="0"/>
          <w:sz w:val="24"/>
          <w:szCs w:val="24"/>
        </w:rPr>
        <w:t>niveaux et d’accroître aussi bien l’accès des</w:t>
      </w:r>
      <w:r>
        <w:rPr>
          <w:rFonts w:cstheme="minorHAnsi"/>
          <w:noProof w:val="0"/>
          <w:sz w:val="24"/>
          <w:szCs w:val="24"/>
        </w:rPr>
        <w:t xml:space="preserve"> femmes aux mécanismes de fin</w:t>
      </w:r>
      <w:r w:rsidRPr="00BB3222">
        <w:rPr>
          <w:rFonts w:cstheme="minorHAnsi"/>
          <w:noProof w:val="0"/>
          <w:sz w:val="24"/>
          <w:szCs w:val="24"/>
        </w:rPr>
        <w:t>ancement que</w:t>
      </w:r>
      <w:r>
        <w:rPr>
          <w:rFonts w:cstheme="minorHAnsi"/>
          <w:noProof w:val="0"/>
          <w:sz w:val="24"/>
          <w:szCs w:val="24"/>
        </w:rPr>
        <w:t xml:space="preserve"> </w:t>
      </w:r>
      <w:r w:rsidRPr="00BB3222">
        <w:rPr>
          <w:rFonts w:cstheme="minorHAnsi"/>
          <w:noProof w:val="0"/>
          <w:sz w:val="24"/>
          <w:szCs w:val="24"/>
        </w:rPr>
        <w:t>l’orientation du</w:t>
      </w:r>
      <w:r>
        <w:rPr>
          <w:rFonts w:cstheme="minorHAnsi"/>
          <w:noProof w:val="0"/>
          <w:sz w:val="24"/>
          <w:szCs w:val="24"/>
        </w:rPr>
        <w:t xml:space="preserve"> fin</w:t>
      </w:r>
      <w:r w:rsidRPr="00BB3222">
        <w:rPr>
          <w:rFonts w:cstheme="minorHAnsi"/>
          <w:noProof w:val="0"/>
          <w:sz w:val="24"/>
          <w:szCs w:val="24"/>
        </w:rPr>
        <w:t>ancement vers des secteurs</w:t>
      </w:r>
      <w:r>
        <w:rPr>
          <w:rFonts w:cstheme="minorHAnsi"/>
          <w:noProof w:val="0"/>
          <w:sz w:val="24"/>
          <w:szCs w:val="24"/>
        </w:rPr>
        <w:t xml:space="preserve"> susceptibles de profit</w:t>
      </w:r>
      <w:r w:rsidRPr="00BB3222">
        <w:rPr>
          <w:rFonts w:cstheme="minorHAnsi"/>
          <w:noProof w:val="0"/>
          <w:sz w:val="24"/>
          <w:szCs w:val="24"/>
        </w:rPr>
        <w:t>er aux femmes ».</w:t>
      </w:r>
    </w:p>
    <w:p w:rsidR="00C44EF3" w:rsidRDefault="00C44EF3" w:rsidP="00C44EF3">
      <w:pPr>
        <w:autoSpaceDE w:val="0"/>
        <w:autoSpaceDN w:val="0"/>
        <w:adjustRightInd w:val="0"/>
        <w:spacing w:after="0" w:line="240" w:lineRule="auto"/>
        <w:ind w:left="720"/>
        <w:jc w:val="both"/>
        <w:rPr>
          <w:rFonts w:cstheme="minorHAnsi"/>
          <w:sz w:val="24"/>
          <w:szCs w:val="24"/>
        </w:rPr>
      </w:pPr>
    </w:p>
    <w:p w:rsidR="00C44EF3" w:rsidRPr="00BB3222" w:rsidRDefault="004E0769" w:rsidP="00C44EF3">
      <w:pPr>
        <w:autoSpaceDE w:val="0"/>
        <w:autoSpaceDN w:val="0"/>
        <w:adjustRightInd w:val="0"/>
        <w:spacing w:after="0" w:line="240" w:lineRule="auto"/>
        <w:ind w:left="720"/>
        <w:jc w:val="both"/>
        <w:rPr>
          <w:rFonts w:cstheme="minorHAnsi"/>
          <w:noProof w:val="0"/>
          <w:sz w:val="24"/>
          <w:szCs w:val="24"/>
        </w:rPr>
      </w:pPr>
      <w:r w:rsidRPr="004E0769">
        <w:rPr>
          <w:rFonts w:cstheme="minorHAnsi"/>
          <w:sz w:val="24"/>
          <w:szCs w:val="24"/>
        </w:rPr>
        <w:t xml:space="preserve">Par ailleurs, </w:t>
      </w:r>
      <w:r>
        <w:rPr>
          <w:rFonts w:cstheme="minorHAnsi"/>
          <w:i/>
          <w:sz w:val="24"/>
          <w:szCs w:val="24"/>
        </w:rPr>
        <w:t>L</w:t>
      </w:r>
      <w:r w:rsidR="00C44EF3" w:rsidRPr="005A52E3">
        <w:rPr>
          <w:rFonts w:cstheme="minorHAnsi"/>
          <w:i/>
          <w:sz w:val="24"/>
          <w:szCs w:val="24"/>
        </w:rPr>
        <w:t xml:space="preserve">a Stratégie </w:t>
      </w:r>
      <w:r w:rsidR="003203C6" w:rsidRPr="005A52E3">
        <w:rPr>
          <w:rFonts w:cstheme="minorHAnsi"/>
          <w:i/>
          <w:sz w:val="24"/>
          <w:szCs w:val="24"/>
        </w:rPr>
        <w:t>pour la Promotion de l’Égalité des Sexes 2008-2011</w:t>
      </w:r>
      <w:r w:rsidR="003203C6" w:rsidRPr="005A52E3">
        <w:rPr>
          <w:rFonts w:cstheme="minorHAnsi"/>
          <w:sz w:val="24"/>
          <w:szCs w:val="24"/>
        </w:rPr>
        <w:t xml:space="preserve"> </w:t>
      </w:r>
      <w:r w:rsidR="00655DF4">
        <w:rPr>
          <w:rFonts w:cstheme="minorHAnsi"/>
          <w:sz w:val="24"/>
          <w:szCs w:val="24"/>
        </w:rPr>
        <w:t>explique :</w:t>
      </w:r>
      <w:r w:rsidR="00C44EF3" w:rsidRPr="00BB3222">
        <w:rPr>
          <w:rFonts w:cstheme="minorHAnsi"/>
          <w:noProof w:val="0"/>
          <w:sz w:val="24"/>
          <w:szCs w:val="24"/>
        </w:rPr>
        <w:t xml:space="preserve"> </w:t>
      </w:r>
      <w:r w:rsidR="00655DF4">
        <w:rPr>
          <w:rFonts w:cstheme="minorHAnsi"/>
          <w:noProof w:val="0"/>
          <w:sz w:val="24"/>
          <w:szCs w:val="24"/>
        </w:rPr>
        <w:t xml:space="preserve">«… </w:t>
      </w:r>
      <w:r w:rsidR="00C44EF3">
        <w:rPr>
          <w:rFonts w:cstheme="minorHAnsi"/>
          <w:noProof w:val="0"/>
          <w:sz w:val="24"/>
          <w:szCs w:val="24"/>
        </w:rPr>
        <w:t>le PNUD encouragera une réfl</w:t>
      </w:r>
      <w:r w:rsidR="00C44EF3" w:rsidRPr="00BB3222">
        <w:rPr>
          <w:rFonts w:cstheme="minorHAnsi"/>
          <w:noProof w:val="0"/>
          <w:sz w:val="24"/>
          <w:szCs w:val="24"/>
        </w:rPr>
        <w:t>exion</w:t>
      </w:r>
      <w:r w:rsidR="00C44EF3">
        <w:rPr>
          <w:rFonts w:cstheme="minorHAnsi"/>
          <w:noProof w:val="0"/>
          <w:sz w:val="24"/>
          <w:szCs w:val="24"/>
        </w:rPr>
        <w:t xml:space="preserve"> </w:t>
      </w:r>
      <w:r w:rsidR="00C44EF3" w:rsidRPr="00BB3222">
        <w:rPr>
          <w:rFonts w:cstheme="minorHAnsi"/>
          <w:noProof w:val="0"/>
          <w:sz w:val="24"/>
          <w:szCs w:val="24"/>
        </w:rPr>
        <w:t>intégrale sur le rôle</w:t>
      </w:r>
      <w:r w:rsidR="00C44EF3">
        <w:rPr>
          <w:rFonts w:cstheme="minorHAnsi"/>
          <w:noProof w:val="0"/>
          <w:sz w:val="24"/>
          <w:szCs w:val="24"/>
        </w:rPr>
        <w:t xml:space="preserve"> </w:t>
      </w:r>
      <w:r w:rsidR="00C44EF3" w:rsidRPr="00BB3222">
        <w:rPr>
          <w:rFonts w:cstheme="minorHAnsi"/>
          <w:noProof w:val="0"/>
          <w:sz w:val="24"/>
          <w:szCs w:val="24"/>
        </w:rPr>
        <w:t>des femmes</w:t>
      </w:r>
      <w:r w:rsidR="00C44EF3">
        <w:rPr>
          <w:rFonts w:cstheme="minorHAnsi"/>
          <w:noProof w:val="0"/>
          <w:sz w:val="24"/>
          <w:szCs w:val="24"/>
        </w:rPr>
        <w:t xml:space="preserve"> </w:t>
      </w:r>
      <w:r w:rsidR="00C44EF3" w:rsidRPr="00BB3222">
        <w:rPr>
          <w:rFonts w:cstheme="minorHAnsi"/>
          <w:noProof w:val="0"/>
          <w:sz w:val="24"/>
          <w:szCs w:val="24"/>
        </w:rPr>
        <w:t>dans la</w:t>
      </w:r>
      <w:r w:rsidR="00C44EF3">
        <w:rPr>
          <w:rFonts w:cstheme="minorHAnsi"/>
          <w:noProof w:val="0"/>
          <w:sz w:val="24"/>
          <w:szCs w:val="24"/>
        </w:rPr>
        <w:t xml:space="preserve"> </w:t>
      </w:r>
      <w:r w:rsidR="00C44EF3" w:rsidRPr="00BB3222">
        <w:rPr>
          <w:rFonts w:cstheme="minorHAnsi"/>
          <w:noProof w:val="0"/>
          <w:sz w:val="24"/>
          <w:szCs w:val="24"/>
        </w:rPr>
        <w:t>gestion</w:t>
      </w:r>
      <w:r w:rsidR="00C44EF3">
        <w:rPr>
          <w:rFonts w:cstheme="minorHAnsi"/>
          <w:noProof w:val="0"/>
          <w:sz w:val="24"/>
          <w:szCs w:val="24"/>
        </w:rPr>
        <w:t xml:space="preserve"> </w:t>
      </w:r>
      <w:r w:rsidR="00C44EF3" w:rsidRPr="00BB3222">
        <w:rPr>
          <w:rFonts w:cstheme="minorHAnsi"/>
          <w:noProof w:val="0"/>
          <w:sz w:val="24"/>
          <w:szCs w:val="24"/>
        </w:rPr>
        <w:t>et</w:t>
      </w:r>
      <w:r w:rsidR="00C44EF3">
        <w:rPr>
          <w:rFonts w:cstheme="minorHAnsi"/>
          <w:noProof w:val="0"/>
          <w:sz w:val="24"/>
          <w:szCs w:val="24"/>
        </w:rPr>
        <w:t xml:space="preserve"> </w:t>
      </w:r>
      <w:r w:rsidR="00C44EF3" w:rsidRPr="00BB3222">
        <w:rPr>
          <w:rFonts w:cstheme="minorHAnsi"/>
          <w:noProof w:val="0"/>
          <w:sz w:val="24"/>
          <w:szCs w:val="24"/>
        </w:rPr>
        <w:t>la protection des ressources naturelles, de</w:t>
      </w:r>
      <w:r w:rsidR="00C44EF3">
        <w:rPr>
          <w:rFonts w:cstheme="minorHAnsi"/>
          <w:noProof w:val="0"/>
          <w:sz w:val="24"/>
          <w:szCs w:val="24"/>
        </w:rPr>
        <w:t xml:space="preserve"> </w:t>
      </w:r>
      <w:r w:rsidR="00C44EF3" w:rsidRPr="00BB3222">
        <w:rPr>
          <w:rFonts w:cstheme="minorHAnsi"/>
          <w:noProof w:val="0"/>
          <w:sz w:val="24"/>
          <w:szCs w:val="24"/>
        </w:rPr>
        <w:t>même</w:t>
      </w:r>
      <w:r w:rsidR="00C44EF3">
        <w:rPr>
          <w:rFonts w:cstheme="minorHAnsi"/>
          <w:noProof w:val="0"/>
          <w:sz w:val="24"/>
          <w:szCs w:val="24"/>
        </w:rPr>
        <w:t xml:space="preserve"> </w:t>
      </w:r>
      <w:r w:rsidR="00C44EF3" w:rsidRPr="00BB3222">
        <w:rPr>
          <w:rFonts w:cstheme="minorHAnsi"/>
          <w:noProof w:val="0"/>
          <w:sz w:val="24"/>
          <w:szCs w:val="24"/>
        </w:rPr>
        <w:t>que sur leur besoin d’accéder de façon équitable</w:t>
      </w:r>
      <w:r w:rsidR="00C44EF3">
        <w:rPr>
          <w:rFonts w:cstheme="minorHAnsi"/>
          <w:noProof w:val="0"/>
          <w:sz w:val="24"/>
          <w:szCs w:val="24"/>
        </w:rPr>
        <w:t xml:space="preserve"> aux dites ressources à des fi</w:t>
      </w:r>
      <w:r w:rsidR="00C44EF3" w:rsidRPr="00BB3222">
        <w:rPr>
          <w:rFonts w:cstheme="minorHAnsi"/>
          <w:noProof w:val="0"/>
          <w:sz w:val="24"/>
          <w:szCs w:val="24"/>
        </w:rPr>
        <w:t>ns domestiques et</w:t>
      </w:r>
      <w:r w:rsidR="00C44EF3">
        <w:rPr>
          <w:rFonts w:cstheme="minorHAnsi"/>
          <w:noProof w:val="0"/>
          <w:sz w:val="24"/>
          <w:szCs w:val="24"/>
        </w:rPr>
        <w:t xml:space="preserve"> </w:t>
      </w:r>
      <w:r w:rsidR="00C44EF3" w:rsidRPr="00BB3222">
        <w:rPr>
          <w:rFonts w:cstheme="minorHAnsi"/>
          <w:noProof w:val="0"/>
          <w:sz w:val="24"/>
          <w:szCs w:val="24"/>
        </w:rPr>
        <w:t xml:space="preserve">productives et de </w:t>
      </w:r>
      <w:r w:rsidR="00C44EF3" w:rsidRPr="00BB3222">
        <w:rPr>
          <w:rFonts w:cstheme="minorHAnsi"/>
          <w:noProof w:val="0"/>
          <w:sz w:val="24"/>
          <w:szCs w:val="24"/>
        </w:rPr>
        <w:lastRenderedPageBreak/>
        <w:t>participer à l’élaboration de</w:t>
      </w:r>
      <w:r w:rsidR="00C44EF3">
        <w:rPr>
          <w:rFonts w:cstheme="minorHAnsi"/>
          <w:noProof w:val="0"/>
          <w:sz w:val="24"/>
          <w:szCs w:val="24"/>
        </w:rPr>
        <w:t xml:space="preserve"> </w:t>
      </w:r>
      <w:r w:rsidR="00C44EF3" w:rsidRPr="00BB3222">
        <w:rPr>
          <w:rFonts w:cstheme="minorHAnsi"/>
          <w:noProof w:val="0"/>
          <w:sz w:val="24"/>
          <w:szCs w:val="24"/>
        </w:rPr>
        <w:t>politiques et à la prise de décisions concernant</w:t>
      </w:r>
      <w:r w:rsidR="00C44EF3">
        <w:rPr>
          <w:rFonts w:cstheme="minorHAnsi"/>
          <w:noProof w:val="0"/>
          <w:sz w:val="24"/>
          <w:szCs w:val="24"/>
        </w:rPr>
        <w:t xml:space="preserve"> </w:t>
      </w:r>
      <w:r w:rsidR="00C44EF3" w:rsidRPr="00BB3222">
        <w:rPr>
          <w:rFonts w:cstheme="minorHAnsi"/>
          <w:noProof w:val="0"/>
          <w:sz w:val="24"/>
          <w:szCs w:val="24"/>
        </w:rPr>
        <w:t>leur utilisation et préservation optimales</w:t>
      </w:r>
      <w:r w:rsidR="00655DF4" w:rsidRPr="00BB3222">
        <w:rPr>
          <w:rFonts w:cstheme="minorHAnsi"/>
          <w:noProof w:val="0"/>
          <w:sz w:val="24"/>
          <w:szCs w:val="24"/>
        </w:rPr>
        <w:t> ».</w:t>
      </w:r>
    </w:p>
    <w:p w:rsidR="00C44EF3" w:rsidRDefault="00C44EF3" w:rsidP="00C44EF3">
      <w:pPr>
        <w:autoSpaceDE w:val="0"/>
        <w:autoSpaceDN w:val="0"/>
        <w:adjustRightInd w:val="0"/>
        <w:spacing w:after="0" w:line="240" w:lineRule="auto"/>
        <w:ind w:left="720"/>
        <w:jc w:val="both"/>
        <w:rPr>
          <w:rFonts w:cstheme="minorHAnsi"/>
          <w:b/>
          <w:noProof w:val="0"/>
          <w:sz w:val="24"/>
          <w:szCs w:val="24"/>
        </w:rPr>
      </w:pPr>
    </w:p>
    <w:p w:rsidR="001A64DE" w:rsidRPr="002B7952" w:rsidRDefault="00CA12FA" w:rsidP="00C44EF3">
      <w:pPr>
        <w:pStyle w:val="ListParagraph"/>
        <w:numPr>
          <w:ilvl w:val="0"/>
          <w:numId w:val="26"/>
        </w:numPr>
        <w:autoSpaceDE w:val="0"/>
        <w:autoSpaceDN w:val="0"/>
        <w:adjustRightInd w:val="0"/>
        <w:jc w:val="both"/>
        <w:rPr>
          <w:rFonts w:cstheme="minorHAnsi"/>
          <w:lang w:val="fr-FR"/>
        </w:rPr>
      </w:pPr>
      <w:r w:rsidRPr="002B7952">
        <w:rPr>
          <w:rFonts w:cstheme="minorHAnsi"/>
          <w:lang w:val="fr-FR"/>
        </w:rPr>
        <w:t>La Convention sur l’Elimination de toutes</w:t>
      </w:r>
      <w:r w:rsidR="00BB3222" w:rsidRPr="002B7952">
        <w:rPr>
          <w:rFonts w:cstheme="minorHAnsi"/>
          <w:lang w:val="fr-FR"/>
        </w:rPr>
        <w:t xml:space="preserve"> </w:t>
      </w:r>
      <w:r w:rsidRPr="002B7952">
        <w:rPr>
          <w:rFonts w:cstheme="minorHAnsi"/>
          <w:lang w:val="fr-FR"/>
        </w:rPr>
        <w:t>les formes de Discrimination à l’égard des</w:t>
      </w:r>
      <w:r w:rsidR="00BB3222" w:rsidRPr="002B7952">
        <w:rPr>
          <w:rFonts w:cstheme="minorHAnsi"/>
          <w:lang w:val="fr-FR"/>
        </w:rPr>
        <w:t xml:space="preserve"> </w:t>
      </w:r>
      <w:r w:rsidRPr="002B7952">
        <w:rPr>
          <w:rFonts w:cstheme="minorHAnsi"/>
          <w:lang w:val="fr-FR"/>
        </w:rPr>
        <w:t>Femmes (CEDEF) (1979) fournit un cadre</w:t>
      </w:r>
      <w:r w:rsidR="00BB3222" w:rsidRPr="002B7952">
        <w:rPr>
          <w:rFonts w:cstheme="minorHAnsi"/>
          <w:lang w:val="fr-FR"/>
        </w:rPr>
        <w:t xml:space="preserve"> </w:t>
      </w:r>
      <w:r w:rsidRPr="002B7952">
        <w:rPr>
          <w:rFonts w:cstheme="minorHAnsi"/>
          <w:lang w:val="fr-FR"/>
        </w:rPr>
        <w:t>exhaustif pour guider toutes les actions pour</w:t>
      </w:r>
      <w:r w:rsidR="00BB3222" w:rsidRPr="002B7952">
        <w:rPr>
          <w:rFonts w:cstheme="minorHAnsi"/>
          <w:lang w:val="fr-FR"/>
        </w:rPr>
        <w:t xml:space="preserve"> </w:t>
      </w:r>
      <w:r w:rsidRPr="002B7952">
        <w:rPr>
          <w:rFonts w:cstheme="minorHAnsi"/>
          <w:lang w:val="fr-FR"/>
        </w:rPr>
        <w:t>l’égalité des sexes basée sur les droits, y compris</w:t>
      </w:r>
      <w:r w:rsidR="00BB3222" w:rsidRPr="002B7952">
        <w:rPr>
          <w:rFonts w:cstheme="minorHAnsi"/>
          <w:lang w:val="fr-FR"/>
        </w:rPr>
        <w:t xml:space="preserve"> </w:t>
      </w:r>
      <w:r w:rsidRPr="002B7952">
        <w:rPr>
          <w:rFonts w:cstheme="minorHAnsi"/>
          <w:lang w:val="fr-FR"/>
        </w:rPr>
        <w:t>celles du PNUD</w:t>
      </w:r>
      <w:r w:rsidR="00BB3222" w:rsidRPr="002B7952">
        <w:rPr>
          <w:rFonts w:cstheme="minorHAnsi"/>
          <w:lang w:val="fr-FR"/>
        </w:rPr>
        <w:t>.</w:t>
      </w:r>
    </w:p>
    <w:p w:rsidR="00BB3222" w:rsidRPr="00C44EF3" w:rsidRDefault="00BB3222" w:rsidP="00C44EF3">
      <w:pPr>
        <w:autoSpaceDE w:val="0"/>
        <w:autoSpaceDN w:val="0"/>
        <w:adjustRightInd w:val="0"/>
        <w:spacing w:after="0" w:line="240" w:lineRule="auto"/>
        <w:ind w:left="720"/>
        <w:jc w:val="both"/>
        <w:rPr>
          <w:rFonts w:cstheme="minorHAnsi"/>
          <w:noProof w:val="0"/>
          <w:sz w:val="24"/>
          <w:szCs w:val="24"/>
        </w:rPr>
      </w:pPr>
    </w:p>
    <w:p w:rsidR="00CA12FA" w:rsidRPr="002B7952" w:rsidRDefault="00CA12FA" w:rsidP="00C44EF3">
      <w:pPr>
        <w:pStyle w:val="ListParagraph"/>
        <w:numPr>
          <w:ilvl w:val="0"/>
          <w:numId w:val="26"/>
        </w:numPr>
        <w:autoSpaceDE w:val="0"/>
        <w:autoSpaceDN w:val="0"/>
        <w:adjustRightInd w:val="0"/>
        <w:jc w:val="both"/>
        <w:rPr>
          <w:rFonts w:cstheme="minorHAnsi"/>
          <w:lang w:val="fr-FR"/>
        </w:rPr>
      </w:pPr>
      <w:r w:rsidRPr="002B7952">
        <w:rPr>
          <w:rFonts w:cstheme="minorHAnsi"/>
          <w:lang w:val="fr-FR"/>
        </w:rPr>
        <w:t>La Plateforme d’action de Beijing (1995)</w:t>
      </w:r>
      <w:r w:rsidR="00BB3222" w:rsidRPr="002B7952">
        <w:rPr>
          <w:rFonts w:cstheme="minorHAnsi"/>
          <w:lang w:val="fr-FR"/>
        </w:rPr>
        <w:t xml:space="preserve"> </w:t>
      </w:r>
      <w:r w:rsidRPr="002B7952">
        <w:rPr>
          <w:rFonts w:cstheme="minorHAnsi"/>
          <w:lang w:val="fr-FR"/>
        </w:rPr>
        <w:t>demeure une directive pertinente pour la</w:t>
      </w:r>
      <w:r w:rsidR="00BB3222" w:rsidRPr="002B7952">
        <w:rPr>
          <w:rFonts w:cstheme="minorHAnsi"/>
          <w:lang w:val="fr-FR"/>
        </w:rPr>
        <w:t xml:space="preserve"> </w:t>
      </w:r>
      <w:r w:rsidRPr="002B7952">
        <w:rPr>
          <w:rFonts w:cstheme="minorHAnsi"/>
          <w:lang w:val="fr-FR"/>
        </w:rPr>
        <w:t>programmation de développement.</w:t>
      </w:r>
    </w:p>
    <w:p w:rsidR="00BB3222" w:rsidRDefault="00BB3222" w:rsidP="001A64DE">
      <w:pPr>
        <w:pStyle w:val="ListParagraph"/>
        <w:ind w:left="1440"/>
        <w:rPr>
          <w:rFonts w:eastAsia="Times New Roman" w:cstheme="minorHAnsi"/>
          <w:lang w:val="fr-FR"/>
        </w:rPr>
      </w:pPr>
    </w:p>
    <w:p w:rsidR="00C63F6C" w:rsidRPr="00BB3222" w:rsidRDefault="00C63F6C" w:rsidP="001A64DE">
      <w:pPr>
        <w:pStyle w:val="ListParagraph"/>
        <w:ind w:left="1440"/>
        <w:rPr>
          <w:rFonts w:eastAsia="Times New Roman" w:cstheme="minorHAnsi"/>
          <w:lang w:val="fr-FR"/>
        </w:rPr>
      </w:pPr>
    </w:p>
    <w:p w:rsidR="006E3FA3" w:rsidRDefault="00C930A7" w:rsidP="0024747A">
      <w:pPr>
        <w:pStyle w:val="PlainText"/>
        <w:numPr>
          <w:ilvl w:val="0"/>
          <w:numId w:val="15"/>
        </w:numPr>
        <w:rPr>
          <w:rFonts w:asciiTheme="minorHAnsi" w:hAnsiTheme="minorHAnsi" w:cstheme="minorHAnsi"/>
          <w:b/>
          <w:sz w:val="28"/>
          <w:szCs w:val="28"/>
        </w:rPr>
      </w:pPr>
      <w:r w:rsidRPr="00C930A7">
        <w:rPr>
          <w:rFonts w:asciiTheme="minorHAnsi" w:hAnsiTheme="minorHAnsi" w:cstheme="minorHAnsi"/>
          <w:b/>
          <w:sz w:val="28"/>
          <w:szCs w:val="28"/>
        </w:rPr>
        <w:t>Activités</w:t>
      </w:r>
      <w:r w:rsidR="00BB3222">
        <w:rPr>
          <w:b/>
          <w:sz w:val="28"/>
          <w:szCs w:val="28"/>
        </w:rPr>
        <w:t xml:space="preserve"> </w:t>
      </w:r>
      <w:r w:rsidRPr="00C930A7">
        <w:rPr>
          <w:rFonts w:asciiTheme="minorHAnsi" w:hAnsiTheme="minorHAnsi" w:cstheme="minorHAnsi"/>
          <w:b/>
          <w:sz w:val="28"/>
          <w:szCs w:val="28"/>
        </w:rPr>
        <w:t xml:space="preserve">et </w:t>
      </w:r>
      <w:r>
        <w:rPr>
          <w:rFonts w:asciiTheme="minorHAnsi" w:hAnsiTheme="minorHAnsi" w:cstheme="minorHAnsi"/>
          <w:b/>
          <w:sz w:val="28"/>
          <w:szCs w:val="28"/>
        </w:rPr>
        <w:t>Budget</w:t>
      </w:r>
    </w:p>
    <w:p w:rsidR="005C34DA" w:rsidRDefault="005C34DA" w:rsidP="005C34DA">
      <w:pPr>
        <w:pStyle w:val="PlainText"/>
        <w:rPr>
          <w:rFonts w:asciiTheme="minorHAnsi" w:hAnsiTheme="minorHAnsi" w:cstheme="minorHAnsi"/>
          <w:b/>
          <w:sz w:val="28"/>
          <w:szCs w:val="28"/>
        </w:rPr>
      </w:pPr>
    </w:p>
    <w:p w:rsidR="00B900E8" w:rsidRPr="00C63F6C" w:rsidRDefault="00456EB1" w:rsidP="00C63F6C">
      <w:pPr>
        <w:ind w:left="360" w:firstLine="720"/>
        <w:rPr>
          <w:rFonts w:cstheme="minorHAnsi"/>
          <w:b/>
        </w:rPr>
      </w:pPr>
      <w:r w:rsidRPr="00C63F6C">
        <w:rPr>
          <w:rFonts w:cstheme="minorHAnsi"/>
        </w:rPr>
        <w:t>Veuillez trouver ci-joint.</w:t>
      </w:r>
    </w:p>
    <w:p w:rsidR="006E3FA3" w:rsidRPr="005D5A0E" w:rsidRDefault="006E3FA3" w:rsidP="00D52033">
      <w:pPr>
        <w:pStyle w:val="PlainText"/>
        <w:rPr>
          <w:rFonts w:asciiTheme="minorHAnsi" w:hAnsiTheme="minorHAnsi" w:cstheme="minorHAnsi"/>
          <w:sz w:val="24"/>
          <w:szCs w:val="24"/>
        </w:rPr>
      </w:pPr>
    </w:p>
    <w:sectPr w:rsidR="006E3FA3" w:rsidRPr="005D5A0E" w:rsidSect="00BB322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1C5" w:rsidRDefault="005B61C5" w:rsidP="00755E95">
      <w:pPr>
        <w:pStyle w:val="PlainText"/>
      </w:pPr>
      <w:r>
        <w:separator/>
      </w:r>
    </w:p>
  </w:endnote>
  <w:endnote w:type="continuationSeparator" w:id="0">
    <w:p w:rsidR="005B61C5" w:rsidRDefault="005B61C5" w:rsidP="00755E95">
      <w:pPr>
        <w:pStyle w:val="PlainText"/>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9BB2899586B84E2584EC2044D801A719"/>
      </w:placeholder>
      <w:temporary/>
      <w:showingPlcHdr/>
    </w:sdtPr>
    <w:sdtContent>
      <w:p w:rsidR="00655DF4" w:rsidRDefault="00655DF4">
        <w:pPr>
          <w:pStyle w:val="Footer"/>
        </w:pPr>
        <w:r>
          <w:t>[Type text]</w:t>
        </w:r>
      </w:p>
    </w:sdtContent>
  </w:sdt>
  <w:p w:rsidR="00655DF4" w:rsidRDefault="00655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1C5" w:rsidRDefault="005B61C5" w:rsidP="00755E95">
      <w:pPr>
        <w:pStyle w:val="PlainText"/>
      </w:pPr>
      <w:r>
        <w:separator/>
      </w:r>
    </w:p>
  </w:footnote>
  <w:footnote w:type="continuationSeparator" w:id="0">
    <w:p w:rsidR="005B61C5" w:rsidRDefault="005B61C5" w:rsidP="00755E95">
      <w:pPr>
        <w:pStyle w:val="PlainText"/>
      </w:pPr>
      <w:r>
        <w:continuationSeparator/>
      </w:r>
    </w:p>
  </w:footnote>
  <w:footnote w:id="1">
    <w:p w:rsidR="00655DF4" w:rsidRPr="00655DF4" w:rsidRDefault="00655DF4">
      <w:pPr>
        <w:pStyle w:val="FootnoteText"/>
        <w:rPr>
          <w:lang w:val="en-US"/>
        </w:rPr>
      </w:pPr>
      <w:r>
        <w:rPr>
          <w:rStyle w:val="FootnoteReference"/>
        </w:rPr>
        <w:footnoteRef/>
      </w:r>
      <w:r>
        <w:t xml:space="preserve"> </w:t>
      </w:r>
      <w:hyperlink r:id="rId1" w:history="1">
        <w:r w:rsidRPr="000F331B">
          <w:rPr>
            <w:rStyle w:val="Hyperlink"/>
          </w:rPr>
          <w:t>http://www.undp.org/content/dam/undp/library/gender/Gender-strategy.pdf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5EB"/>
    <w:multiLevelType w:val="hybridMultilevel"/>
    <w:tmpl w:val="0734B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744B9"/>
    <w:multiLevelType w:val="hybridMultilevel"/>
    <w:tmpl w:val="B6EAD75C"/>
    <w:lvl w:ilvl="0" w:tplc="07CEB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92775"/>
    <w:multiLevelType w:val="hybridMultilevel"/>
    <w:tmpl w:val="DE089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644F24"/>
    <w:multiLevelType w:val="hybridMultilevel"/>
    <w:tmpl w:val="9DB4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43598"/>
    <w:multiLevelType w:val="hybridMultilevel"/>
    <w:tmpl w:val="5846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552ED"/>
    <w:multiLevelType w:val="hybridMultilevel"/>
    <w:tmpl w:val="B39E2640"/>
    <w:lvl w:ilvl="0" w:tplc="4F12D80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A5D1A"/>
    <w:multiLevelType w:val="hybridMultilevel"/>
    <w:tmpl w:val="84F2C896"/>
    <w:lvl w:ilvl="0" w:tplc="FE721456">
      <w:start w:val="3"/>
      <w:numFmt w:val="bullet"/>
      <w:lvlText w:val="-"/>
      <w:lvlJc w:val="left"/>
      <w:pPr>
        <w:ind w:left="720" w:hanging="360"/>
      </w:pPr>
      <w:rPr>
        <w:rFonts w:ascii="Arial" w:eastAsia="Times New Roman" w:hAnsi="Arial" w:cs="Arial" w:hint="default"/>
        <w:color w:val="333333"/>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9B67083"/>
    <w:multiLevelType w:val="hybridMultilevel"/>
    <w:tmpl w:val="3780B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AA0B85"/>
    <w:multiLevelType w:val="hybridMultilevel"/>
    <w:tmpl w:val="102A9A40"/>
    <w:lvl w:ilvl="0" w:tplc="04C8D940">
      <w:numFmt w:val="bullet"/>
      <w:lvlText w:val="-"/>
      <w:lvlJc w:val="left"/>
      <w:pPr>
        <w:ind w:left="720" w:hanging="360"/>
      </w:pPr>
      <w:rPr>
        <w:rFonts w:ascii="Arial" w:eastAsiaTheme="minorHAnsi" w:hAnsi="Aria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0F5536"/>
    <w:multiLevelType w:val="hybridMultilevel"/>
    <w:tmpl w:val="7792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6736D"/>
    <w:multiLevelType w:val="hybridMultilevel"/>
    <w:tmpl w:val="F708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E84681"/>
    <w:multiLevelType w:val="hybridMultilevel"/>
    <w:tmpl w:val="2E3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46A99"/>
    <w:multiLevelType w:val="hybridMultilevel"/>
    <w:tmpl w:val="1864FF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63CF1"/>
    <w:multiLevelType w:val="hybridMultilevel"/>
    <w:tmpl w:val="876239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E57486"/>
    <w:multiLevelType w:val="hybridMultilevel"/>
    <w:tmpl w:val="B7220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9474CE"/>
    <w:multiLevelType w:val="hybridMultilevel"/>
    <w:tmpl w:val="3E4A2538"/>
    <w:lvl w:ilvl="0" w:tplc="1C2ADE1A">
      <w:start w:val="2"/>
      <w:numFmt w:val="bullet"/>
      <w:lvlText w:val="-"/>
      <w:lvlJc w:val="left"/>
      <w:pPr>
        <w:ind w:left="1571" w:hanging="360"/>
      </w:pPr>
      <w:rPr>
        <w:rFonts w:ascii="Calibri" w:eastAsiaTheme="minorHAnsi" w:hAnsi="Calibri" w:cs="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nsid w:val="521072C3"/>
    <w:multiLevelType w:val="hybridMultilevel"/>
    <w:tmpl w:val="F068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1A0890"/>
    <w:multiLevelType w:val="hybridMultilevel"/>
    <w:tmpl w:val="2BB052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628D12D0"/>
    <w:multiLevelType w:val="hybridMultilevel"/>
    <w:tmpl w:val="E38AE310"/>
    <w:lvl w:ilvl="0" w:tplc="21143D62">
      <w:start w:val="1"/>
      <w:numFmt w:val="bullet"/>
      <w:lvlText w:val="-"/>
      <w:lvlJc w:val="left"/>
      <w:pPr>
        <w:ind w:left="1429"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8B57C3"/>
    <w:multiLevelType w:val="hybridMultilevel"/>
    <w:tmpl w:val="856E3F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5A82455"/>
    <w:multiLevelType w:val="hybridMultilevel"/>
    <w:tmpl w:val="30C69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3B1D24"/>
    <w:multiLevelType w:val="hybridMultilevel"/>
    <w:tmpl w:val="A25E7382"/>
    <w:lvl w:ilvl="0" w:tplc="C7F222CE">
      <w:start w:val="1"/>
      <w:numFmt w:val="decimal"/>
      <w:lvlText w:val="%1."/>
      <w:lvlJc w:val="left"/>
      <w:pPr>
        <w:ind w:left="502" w:hanging="360"/>
      </w:pPr>
      <w:rPr>
        <w:rFonts w:hint="default"/>
      </w:rPr>
    </w:lvl>
    <w:lvl w:ilvl="1" w:tplc="080C0019">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5">
    <w:nsid w:val="75812E2A"/>
    <w:multiLevelType w:val="hybridMultilevel"/>
    <w:tmpl w:val="C2109778"/>
    <w:lvl w:ilvl="0" w:tplc="775C96CC">
      <w:start w:val="3"/>
      <w:numFmt w:val="decimal"/>
      <w:lvlText w:val="%1."/>
      <w:lvlJc w:val="left"/>
      <w:pPr>
        <w:ind w:left="1080" w:hanging="360"/>
      </w:pPr>
      <w:rPr>
        <w:rFonts w:hint="default"/>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AF0C84"/>
    <w:multiLevelType w:val="hybridMultilevel"/>
    <w:tmpl w:val="07B4EB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10"/>
  </w:num>
  <w:num w:numId="5">
    <w:abstractNumId w:val="26"/>
  </w:num>
  <w:num w:numId="6">
    <w:abstractNumId w:val="7"/>
  </w:num>
  <w:num w:numId="7">
    <w:abstractNumId w:val="1"/>
  </w:num>
  <w:num w:numId="8">
    <w:abstractNumId w:val="15"/>
  </w:num>
  <w:num w:numId="9">
    <w:abstractNumId w:val="25"/>
  </w:num>
  <w:num w:numId="10">
    <w:abstractNumId w:val="0"/>
  </w:num>
  <w:num w:numId="11">
    <w:abstractNumId w:val="17"/>
  </w:num>
  <w:num w:numId="12">
    <w:abstractNumId w:val="20"/>
  </w:num>
  <w:num w:numId="13">
    <w:abstractNumId w:val="22"/>
  </w:num>
  <w:num w:numId="14">
    <w:abstractNumId w:val="24"/>
  </w:num>
  <w:num w:numId="15">
    <w:abstractNumId w:val="6"/>
  </w:num>
  <w:num w:numId="16">
    <w:abstractNumId w:val="14"/>
  </w:num>
  <w:num w:numId="17">
    <w:abstractNumId w:val="13"/>
  </w:num>
  <w:num w:numId="18">
    <w:abstractNumId w:val="3"/>
  </w:num>
  <w:num w:numId="19">
    <w:abstractNumId w:val="11"/>
  </w:num>
  <w:num w:numId="20">
    <w:abstractNumId w:val="9"/>
  </w:num>
  <w:num w:numId="21">
    <w:abstractNumId w:val="12"/>
  </w:num>
  <w:num w:numId="22">
    <w:abstractNumId w:val="2"/>
  </w:num>
  <w:num w:numId="23">
    <w:abstractNumId w:val="18"/>
  </w:num>
  <w:num w:numId="24">
    <w:abstractNumId w:val="16"/>
  </w:num>
  <w:num w:numId="25">
    <w:abstractNumId w:val="23"/>
  </w:num>
  <w:num w:numId="26">
    <w:abstractNumId w:val="4"/>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3FA3"/>
    <w:rsid w:val="000070FC"/>
    <w:rsid w:val="000338BD"/>
    <w:rsid w:val="0003587B"/>
    <w:rsid w:val="00044884"/>
    <w:rsid w:val="00057B4F"/>
    <w:rsid w:val="0006368F"/>
    <w:rsid w:val="000714DE"/>
    <w:rsid w:val="00086F48"/>
    <w:rsid w:val="000B4D46"/>
    <w:rsid w:val="000C1E95"/>
    <w:rsid w:val="000E10CC"/>
    <w:rsid w:val="00102809"/>
    <w:rsid w:val="00121F4E"/>
    <w:rsid w:val="00131D36"/>
    <w:rsid w:val="00140401"/>
    <w:rsid w:val="001423BF"/>
    <w:rsid w:val="00157AF5"/>
    <w:rsid w:val="001A64DE"/>
    <w:rsid w:val="001A748A"/>
    <w:rsid w:val="001C0DBB"/>
    <w:rsid w:val="0020699A"/>
    <w:rsid w:val="00211A1E"/>
    <w:rsid w:val="00216405"/>
    <w:rsid w:val="0024747A"/>
    <w:rsid w:val="00247C13"/>
    <w:rsid w:val="0026106F"/>
    <w:rsid w:val="00270A75"/>
    <w:rsid w:val="00271FBF"/>
    <w:rsid w:val="00296877"/>
    <w:rsid w:val="00296E60"/>
    <w:rsid w:val="002A57F8"/>
    <w:rsid w:val="002B6A2E"/>
    <w:rsid w:val="002B7952"/>
    <w:rsid w:val="002D0ED9"/>
    <w:rsid w:val="00306AF2"/>
    <w:rsid w:val="003203C6"/>
    <w:rsid w:val="00341614"/>
    <w:rsid w:val="00376598"/>
    <w:rsid w:val="0038239F"/>
    <w:rsid w:val="00385531"/>
    <w:rsid w:val="00394096"/>
    <w:rsid w:val="003B0779"/>
    <w:rsid w:val="003B79E7"/>
    <w:rsid w:val="003C1E21"/>
    <w:rsid w:val="003C2A58"/>
    <w:rsid w:val="004075A2"/>
    <w:rsid w:val="00413F2C"/>
    <w:rsid w:val="0044568E"/>
    <w:rsid w:val="004506A6"/>
    <w:rsid w:val="00456EB1"/>
    <w:rsid w:val="00462772"/>
    <w:rsid w:val="004B46E9"/>
    <w:rsid w:val="004E0769"/>
    <w:rsid w:val="004F22D1"/>
    <w:rsid w:val="00505DE1"/>
    <w:rsid w:val="00513D45"/>
    <w:rsid w:val="00534ABA"/>
    <w:rsid w:val="00545F20"/>
    <w:rsid w:val="0055194D"/>
    <w:rsid w:val="00557E37"/>
    <w:rsid w:val="00564B81"/>
    <w:rsid w:val="0056725D"/>
    <w:rsid w:val="00581F1C"/>
    <w:rsid w:val="005A4598"/>
    <w:rsid w:val="005A52E3"/>
    <w:rsid w:val="005B36B6"/>
    <w:rsid w:val="005B61C5"/>
    <w:rsid w:val="005C06A8"/>
    <w:rsid w:val="005C19E2"/>
    <w:rsid w:val="005C34DA"/>
    <w:rsid w:val="005D483E"/>
    <w:rsid w:val="005D5A0E"/>
    <w:rsid w:val="005D68A1"/>
    <w:rsid w:val="005F2970"/>
    <w:rsid w:val="006001F9"/>
    <w:rsid w:val="00617DEC"/>
    <w:rsid w:val="006229EE"/>
    <w:rsid w:val="0062753E"/>
    <w:rsid w:val="00655DF4"/>
    <w:rsid w:val="0066119B"/>
    <w:rsid w:val="00693A77"/>
    <w:rsid w:val="006A1704"/>
    <w:rsid w:val="006B4730"/>
    <w:rsid w:val="006D5396"/>
    <w:rsid w:val="006D7A58"/>
    <w:rsid w:val="006E31DF"/>
    <w:rsid w:val="006E3FA3"/>
    <w:rsid w:val="006E40D7"/>
    <w:rsid w:val="00725C5D"/>
    <w:rsid w:val="00755DCD"/>
    <w:rsid w:val="00755E95"/>
    <w:rsid w:val="0077409A"/>
    <w:rsid w:val="00780A8F"/>
    <w:rsid w:val="007B20DD"/>
    <w:rsid w:val="007E084F"/>
    <w:rsid w:val="00813481"/>
    <w:rsid w:val="00816CD6"/>
    <w:rsid w:val="008A7C4D"/>
    <w:rsid w:val="008B59C4"/>
    <w:rsid w:val="008F6254"/>
    <w:rsid w:val="009029A4"/>
    <w:rsid w:val="00904224"/>
    <w:rsid w:val="00904D7F"/>
    <w:rsid w:val="0091458D"/>
    <w:rsid w:val="00925403"/>
    <w:rsid w:val="0094672A"/>
    <w:rsid w:val="00962128"/>
    <w:rsid w:val="009739C4"/>
    <w:rsid w:val="00987E9C"/>
    <w:rsid w:val="00996D21"/>
    <w:rsid w:val="009B4C59"/>
    <w:rsid w:val="009B6A6D"/>
    <w:rsid w:val="009C692B"/>
    <w:rsid w:val="009E63E9"/>
    <w:rsid w:val="009F51AF"/>
    <w:rsid w:val="00A33B41"/>
    <w:rsid w:val="00A42328"/>
    <w:rsid w:val="00A63F7A"/>
    <w:rsid w:val="00A846CB"/>
    <w:rsid w:val="00AA3C46"/>
    <w:rsid w:val="00AA4410"/>
    <w:rsid w:val="00AA444F"/>
    <w:rsid w:val="00AB29D3"/>
    <w:rsid w:val="00AC3192"/>
    <w:rsid w:val="00AC3A29"/>
    <w:rsid w:val="00AE289C"/>
    <w:rsid w:val="00AF57A6"/>
    <w:rsid w:val="00B153EA"/>
    <w:rsid w:val="00B23088"/>
    <w:rsid w:val="00B24D33"/>
    <w:rsid w:val="00B35B0B"/>
    <w:rsid w:val="00B52F46"/>
    <w:rsid w:val="00B55E3D"/>
    <w:rsid w:val="00B647A7"/>
    <w:rsid w:val="00B725C2"/>
    <w:rsid w:val="00B8180A"/>
    <w:rsid w:val="00B900E8"/>
    <w:rsid w:val="00BB3222"/>
    <w:rsid w:val="00BC3D96"/>
    <w:rsid w:val="00BD014C"/>
    <w:rsid w:val="00BD2BDC"/>
    <w:rsid w:val="00BD4C63"/>
    <w:rsid w:val="00BE705B"/>
    <w:rsid w:val="00C41F2C"/>
    <w:rsid w:val="00C44EF3"/>
    <w:rsid w:val="00C501C8"/>
    <w:rsid w:val="00C56391"/>
    <w:rsid w:val="00C63F6C"/>
    <w:rsid w:val="00C66B35"/>
    <w:rsid w:val="00C86A99"/>
    <w:rsid w:val="00C930A7"/>
    <w:rsid w:val="00CA12FA"/>
    <w:rsid w:val="00CC2310"/>
    <w:rsid w:val="00CC52CE"/>
    <w:rsid w:val="00CE3CA4"/>
    <w:rsid w:val="00CF0E95"/>
    <w:rsid w:val="00D16A19"/>
    <w:rsid w:val="00D52033"/>
    <w:rsid w:val="00D90659"/>
    <w:rsid w:val="00D96604"/>
    <w:rsid w:val="00DC7F45"/>
    <w:rsid w:val="00DE3FD9"/>
    <w:rsid w:val="00E07AB7"/>
    <w:rsid w:val="00E11D53"/>
    <w:rsid w:val="00E22BFE"/>
    <w:rsid w:val="00E356FE"/>
    <w:rsid w:val="00E84A78"/>
    <w:rsid w:val="00E93563"/>
    <w:rsid w:val="00EA1ED2"/>
    <w:rsid w:val="00EC26C7"/>
    <w:rsid w:val="00EC2820"/>
    <w:rsid w:val="00EC2923"/>
    <w:rsid w:val="00EC4E43"/>
    <w:rsid w:val="00ED1EF9"/>
    <w:rsid w:val="00EF0F36"/>
    <w:rsid w:val="00F71DD3"/>
    <w:rsid w:val="00F9311E"/>
    <w:rsid w:val="00FA3E4D"/>
    <w:rsid w:val="00FC5E38"/>
    <w:rsid w:val="00FF5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19"/>
    <w:rPr>
      <w:rFonts w:ascii="Lucida Grande" w:hAnsi="Lucida Grande"/>
      <w:sz w:val="18"/>
      <w:szCs w:val="18"/>
    </w:rPr>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noProof w:val="0"/>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noProof w:val="0"/>
      <w:sz w:val="24"/>
      <w:szCs w:val="24"/>
      <w:lang w:val="en-US"/>
    </w:rPr>
  </w:style>
  <w:style w:type="character" w:customStyle="1" w:styleId="BalloonTextChar1">
    <w:name w:val="Balloon Text Char1"/>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rPr>
  </w:style>
  <w:style w:type="paragraph" w:styleId="FootnoteText">
    <w:name w:val="footnote text"/>
    <w:basedOn w:val="Normal"/>
    <w:link w:val="FootnoteTextChar"/>
    <w:uiPriority w:val="99"/>
    <w:semiHidden/>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character" w:customStyle="1" w:styleId="thirdp">
    <w:name w:val="thirdp"/>
    <w:basedOn w:val="DefaultParagraphFont"/>
    <w:rsid w:val="00E11D53"/>
  </w:style>
  <w:style w:type="paragraph" w:styleId="Header">
    <w:name w:val="header"/>
    <w:basedOn w:val="Normal"/>
    <w:link w:val="HeaderChar"/>
    <w:uiPriority w:val="99"/>
    <w:semiHidden/>
    <w:unhideWhenUsed/>
    <w:rsid w:val="00C930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0A7"/>
    <w:rPr>
      <w:noProof/>
      <w:lang w:val="fr-FR"/>
    </w:rPr>
  </w:style>
  <w:style w:type="paragraph" w:styleId="Footer">
    <w:name w:val="footer"/>
    <w:basedOn w:val="Normal"/>
    <w:link w:val="FooterChar"/>
    <w:uiPriority w:val="99"/>
    <w:unhideWhenUsed/>
    <w:rsid w:val="00C93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0A7"/>
    <w:rPr>
      <w:noProof/>
      <w:lang w:val="fr-FR"/>
    </w:rPr>
  </w:style>
  <w:style w:type="paragraph" w:customStyle="1" w:styleId="yiv870025207msonormal">
    <w:name w:val="yiv870025207msonormal"/>
    <w:basedOn w:val="Normal"/>
    <w:rsid w:val="004B46E9"/>
    <w:pPr>
      <w:spacing w:before="100" w:beforeAutospacing="1" w:after="100" w:afterAutospacing="1" w:line="240" w:lineRule="auto"/>
    </w:pPr>
    <w:rPr>
      <w:rFonts w:ascii="Times New Roman" w:hAnsi="Times New Roman" w:cs="Times New Roman"/>
      <w:noProof w:val="0"/>
      <w:sz w:val="24"/>
      <w:szCs w:val="24"/>
      <w:lang w:val="en-US"/>
    </w:rPr>
  </w:style>
  <w:style w:type="paragraph" w:styleId="NormalWeb">
    <w:name w:val="Normal (Web)"/>
    <w:basedOn w:val="Normal"/>
    <w:uiPriority w:val="99"/>
    <w:semiHidden/>
    <w:unhideWhenUsed/>
    <w:rsid w:val="001A64DE"/>
    <w:pPr>
      <w:spacing w:before="281" w:after="281" w:line="240" w:lineRule="auto"/>
    </w:pPr>
    <w:rPr>
      <w:rFonts w:ascii="Times New Roman" w:eastAsia="Times New Roman" w:hAnsi="Times New Roman" w:cs="Times New Roman"/>
      <w:noProof w:val="0"/>
      <w:sz w:val="24"/>
      <w:szCs w:val="24"/>
      <w:lang w:val="en-US"/>
    </w:rPr>
  </w:style>
  <w:style w:type="character" w:styleId="Emphasis">
    <w:name w:val="Emphasis"/>
    <w:basedOn w:val="DefaultParagraphFont"/>
    <w:uiPriority w:val="20"/>
    <w:qFormat/>
    <w:rsid w:val="00ED1EF9"/>
    <w:rPr>
      <w:b/>
      <w:bCs/>
      <w:i w:val="0"/>
      <w:iCs w:val="0"/>
    </w:rPr>
  </w:style>
</w:styles>
</file>

<file path=word/webSettings.xml><?xml version="1.0" encoding="utf-8"?>
<w:webSettings xmlns:r="http://schemas.openxmlformats.org/officeDocument/2006/relationships" xmlns:w="http://schemas.openxmlformats.org/wordprocessingml/2006/main">
  <w:divs>
    <w:div w:id="10885226">
      <w:bodyDiv w:val="1"/>
      <w:marLeft w:val="0"/>
      <w:marRight w:val="0"/>
      <w:marTop w:val="0"/>
      <w:marBottom w:val="0"/>
      <w:divBdr>
        <w:top w:val="none" w:sz="0" w:space="0" w:color="auto"/>
        <w:left w:val="none" w:sz="0" w:space="0" w:color="auto"/>
        <w:bottom w:val="none" w:sz="0" w:space="0" w:color="auto"/>
        <w:right w:val="none" w:sz="0" w:space="0" w:color="auto"/>
      </w:divBdr>
    </w:div>
    <w:div w:id="1406417186">
      <w:bodyDiv w:val="1"/>
      <w:marLeft w:val="0"/>
      <w:marRight w:val="0"/>
      <w:marTop w:val="0"/>
      <w:marBottom w:val="0"/>
      <w:divBdr>
        <w:top w:val="none" w:sz="0" w:space="0" w:color="auto"/>
        <w:left w:val="none" w:sz="0" w:space="0" w:color="auto"/>
        <w:bottom w:val="none" w:sz="0" w:space="0" w:color="auto"/>
        <w:right w:val="none" w:sz="0" w:space="0" w:color="auto"/>
      </w:divBdr>
    </w:div>
    <w:div w:id="1490709594">
      <w:bodyDiv w:val="1"/>
      <w:marLeft w:val="0"/>
      <w:marRight w:val="0"/>
      <w:marTop w:val="0"/>
      <w:marBottom w:val="0"/>
      <w:divBdr>
        <w:top w:val="none" w:sz="0" w:space="0" w:color="auto"/>
        <w:left w:val="none" w:sz="0" w:space="0" w:color="auto"/>
        <w:bottom w:val="none" w:sz="0" w:space="0" w:color="auto"/>
        <w:right w:val="none" w:sz="0" w:space="0" w:color="auto"/>
      </w:divBdr>
    </w:div>
    <w:div w:id="1493450662">
      <w:bodyDiv w:val="1"/>
      <w:marLeft w:val="0"/>
      <w:marRight w:val="0"/>
      <w:marTop w:val="0"/>
      <w:marBottom w:val="0"/>
      <w:divBdr>
        <w:top w:val="none" w:sz="0" w:space="0" w:color="auto"/>
        <w:left w:val="none" w:sz="0" w:space="0" w:color="auto"/>
        <w:bottom w:val="none" w:sz="0" w:space="0" w:color="auto"/>
        <w:right w:val="none" w:sz="0" w:space="0" w:color="auto"/>
      </w:divBdr>
      <w:divsChild>
        <w:div w:id="1515874093">
          <w:marLeft w:val="0"/>
          <w:marRight w:val="0"/>
          <w:marTop w:val="0"/>
          <w:marBottom w:val="0"/>
          <w:divBdr>
            <w:top w:val="none" w:sz="0" w:space="0" w:color="auto"/>
            <w:left w:val="none" w:sz="0" w:space="0" w:color="auto"/>
            <w:bottom w:val="none" w:sz="0" w:space="0" w:color="auto"/>
            <w:right w:val="none" w:sz="0" w:space="0" w:color="auto"/>
          </w:divBdr>
          <w:divsChild>
            <w:div w:id="1148933252">
              <w:marLeft w:val="0"/>
              <w:marRight w:val="0"/>
              <w:marTop w:val="0"/>
              <w:marBottom w:val="0"/>
              <w:divBdr>
                <w:top w:val="none" w:sz="0" w:space="0" w:color="auto"/>
                <w:left w:val="none" w:sz="0" w:space="0" w:color="auto"/>
                <w:bottom w:val="none" w:sz="0" w:space="0" w:color="auto"/>
                <w:right w:val="none" w:sz="0" w:space="0" w:color="auto"/>
              </w:divBdr>
              <w:divsChild>
                <w:div w:id="246809402">
                  <w:marLeft w:val="0"/>
                  <w:marRight w:val="0"/>
                  <w:marTop w:val="0"/>
                  <w:marBottom w:val="0"/>
                  <w:divBdr>
                    <w:top w:val="none" w:sz="0" w:space="0" w:color="auto"/>
                    <w:left w:val="none" w:sz="0" w:space="0" w:color="auto"/>
                    <w:bottom w:val="none" w:sz="0" w:space="0" w:color="auto"/>
                    <w:right w:val="none" w:sz="0" w:space="0" w:color="auto"/>
                  </w:divBdr>
                  <w:divsChild>
                    <w:div w:id="562713860">
                      <w:marLeft w:val="0"/>
                      <w:marRight w:val="0"/>
                      <w:marTop w:val="0"/>
                      <w:marBottom w:val="0"/>
                      <w:divBdr>
                        <w:top w:val="none" w:sz="0" w:space="0" w:color="auto"/>
                        <w:left w:val="none" w:sz="0" w:space="0" w:color="auto"/>
                        <w:bottom w:val="none" w:sz="0" w:space="0" w:color="auto"/>
                        <w:right w:val="none" w:sz="0" w:space="0" w:color="auto"/>
                      </w:divBdr>
                      <w:divsChild>
                        <w:div w:id="650869432">
                          <w:marLeft w:val="0"/>
                          <w:marRight w:val="0"/>
                          <w:marTop w:val="0"/>
                          <w:marBottom w:val="0"/>
                          <w:divBdr>
                            <w:top w:val="none" w:sz="0" w:space="0" w:color="auto"/>
                            <w:left w:val="none" w:sz="0" w:space="0" w:color="auto"/>
                            <w:bottom w:val="none" w:sz="0" w:space="0" w:color="auto"/>
                            <w:right w:val="none" w:sz="0" w:space="0" w:color="auto"/>
                          </w:divBdr>
                          <w:divsChild>
                            <w:div w:id="6011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dp.org/content/dam/undp/library/gender/Gender-strateg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B2899586B84E2584EC2044D801A719"/>
        <w:category>
          <w:name w:val="General"/>
          <w:gallery w:val="placeholder"/>
        </w:category>
        <w:types>
          <w:type w:val="bbPlcHdr"/>
        </w:types>
        <w:behaviors>
          <w:behavior w:val="content"/>
        </w:behaviors>
        <w:guid w:val="{B3297012-73E6-40CA-9D51-9EE07711D317}"/>
      </w:docPartPr>
      <w:docPartBody>
        <w:p w:rsidR="003A3C32" w:rsidRDefault="004927C8" w:rsidP="004927C8">
          <w:pPr>
            <w:pStyle w:val="9BB2899586B84E2584EC2044D801A719"/>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927C8"/>
    <w:rsid w:val="001D5812"/>
    <w:rsid w:val="003A3C32"/>
    <w:rsid w:val="00492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2899586B84E2584EC2044D801A719">
    <w:name w:val="9BB2899586B84E2584EC2044D801A719"/>
    <w:rsid w:val="004927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09A4-1F00-4BD7-834B-2D9953A1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silje.haugland</cp:lastModifiedBy>
  <cp:revision>23</cp:revision>
  <dcterms:created xsi:type="dcterms:W3CDTF">2012-08-13T14:22:00Z</dcterms:created>
  <dcterms:modified xsi:type="dcterms:W3CDTF">2012-08-28T14:00:00Z</dcterms:modified>
</cp:coreProperties>
</file>