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5E" w:rsidRPr="002C475E" w:rsidRDefault="002C475E" w:rsidP="00545161">
      <w:pPr>
        <w:spacing w:after="0" w:line="240" w:lineRule="auto"/>
        <w:jc w:val="center"/>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Request for Targeted Support under the Areas of Governance and Social Safeguards: Institutional Capacity Development of the Forestry Agency; and Identification of Potential Options for Equitable and Transparent Benefit Distribution</w:t>
      </w:r>
    </w:p>
    <w:p w:rsidR="00545161" w:rsidRDefault="00545161" w:rsidP="00545161">
      <w:pPr>
        <w:spacing w:after="0" w:line="240" w:lineRule="auto"/>
        <w:rPr>
          <w:rFonts w:ascii="Times New Roman" w:eastAsia="Times New Roman" w:hAnsi="Times New Roman" w:cs="Times New Roman"/>
          <w:b/>
          <w:bCs/>
          <w:sz w:val="24"/>
          <w:szCs w:val="24"/>
        </w:rPr>
      </w:pPr>
    </w:p>
    <w:p w:rsidR="002C475E" w:rsidRDefault="002C475E" w:rsidP="00545161">
      <w:pPr>
        <w:spacing w:after="0" w:line="240" w:lineRule="auto"/>
        <w:rPr>
          <w:rFonts w:ascii="Times New Roman" w:eastAsia="Times New Roman" w:hAnsi="Times New Roman" w:cs="Times New Roman"/>
          <w:b/>
          <w:bCs/>
          <w:sz w:val="24"/>
          <w:szCs w:val="24"/>
        </w:rPr>
      </w:pPr>
      <w:r w:rsidRPr="00545161">
        <w:rPr>
          <w:rFonts w:ascii="Times New Roman" w:eastAsia="Times New Roman" w:hAnsi="Times New Roman" w:cs="Times New Roman"/>
          <w:b/>
          <w:bCs/>
          <w:sz w:val="24"/>
          <w:szCs w:val="24"/>
        </w:rPr>
        <w:t>Background</w:t>
      </w:r>
    </w:p>
    <w:p w:rsidR="00545161" w:rsidRPr="002C475E" w:rsidRDefault="00545161"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Mongolia currently has one of the fastest GDP growth rates in the Asian region at 17.3% in 2011. </w:t>
      </w:r>
      <w:proofErr w:type="gramStart"/>
      <w:r w:rsidRPr="00545161">
        <w:rPr>
          <w:rFonts w:ascii="Times New Roman" w:eastAsia="Times New Roman" w:hAnsi="Times New Roman" w:cs="Times New Roman"/>
          <w:sz w:val="24"/>
          <w:szCs w:val="24"/>
        </w:rPr>
        <w:t>and</w:t>
      </w:r>
      <w:proofErr w:type="gramEnd"/>
      <w:r w:rsidRPr="00545161">
        <w:rPr>
          <w:rFonts w:ascii="Times New Roman" w:eastAsia="Times New Roman" w:hAnsi="Times New Roman" w:cs="Times New Roman"/>
          <w:sz w:val="24"/>
          <w:szCs w:val="24"/>
        </w:rPr>
        <w:t xml:space="preserve"> nearly a 15% increase in GDP compared to the previous year is expected in 2012. This rapid growth has been fueled by the mining boom in the country. As Mongolian economy continues to grow rapidly, one of the challenges is to ensure the country takes a path towards sustainable development, including the sustainable management of its natural resources.</w:t>
      </w: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As a step towards greener growth, the Government of Mongolia has made an executive decision to prioritize REDD+ readiness as one of the national priorities in environmental protection, as indicated in Mongolia's proposed nationally appropriate mitigation actions (NAMAs) and Second National Communication to the UNFCCC.</w:t>
      </w: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On the basis of this, Mongolia is currently in the process of finalizing its National REDD-^ Roadmap to start implementing activities for strengthening and developing relevant policies and measures and building technical and institutional REDD+ capacities. The Roadmap sets out to deliver the following outcomes through the first phase of REDD+:</w:t>
      </w:r>
    </w:p>
    <w:p w:rsidR="00545161" w:rsidRDefault="00545161" w:rsidP="00545161">
      <w:pPr>
        <w:spacing w:after="0" w:line="240" w:lineRule="auto"/>
        <w:ind w:left="643"/>
        <w:rPr>
          <w:rFonts w:ascii="Times New Roman" w:eastAsia="Times New Roman" w:hAnsi="Times New Roman" w:cs="Times New Roman"/>
          <w:sz w:val="24"/>
          <w:szCs w:val="24"/>
        </w:rPr>
      </w:pPr>
    </w:p>
    <w:p w:rsidR="00545161" w:rsidRDefault="002C475E" w:rsidP="00545161">
      <w:pPr>
        <w:spacing w:after="0" w:line="240" w:lineRule="auto"/>
        <w:ind w:left="643"/>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Outcome 1: Management arrangements contributing to the National REDD-*- Process Outcome 2: Improved stakeholder awareness and effective engagement </w:t>
      </w:r>
    </w:p>
    <w:p w:rsidR="00545161" w:rsidRDefault="002C475E" w:rsidP="00545161">
      <w:pPr>
        <w:spacing w:after="0" w:line="240" w:lineRule="auto"/>
        <w:ind w:left="643"/>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Outcome 3: National REDD+ Strategy and implementation framework </w:t>
      </w:r>
    </w:p>
    <w:p w:rsidR="002C475E" w:rsidRPr="002C475E" w:rsidRDefault="002C475E" w:rsidP="00545161">
      <w:pPr>
        <w:spacing w:after="0" w:line="240" w:lineRule="auto"/>
        <w:ind w:left="643"/>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Outcome 4: Monitoring and MRV functions for REDD+ activities developed</w:t>
      </w:r>
    </w:p>
    <w:p w:rsidR="00545161" w:rsidRDefault="00545161"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The implementation of the Roadmap however requires substantial financing from internal and external sources, and the Government's capacity to effectively and strategically manage financial resources for REDD+ Readiness and implementation in an accountable and transparent manner is one of the key elements for ensuring successful and long-lasting outcomes in this regard.</w:t>
      </w: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The Government has recently established the Human Development Fund to share public revenues from the mining sector with its citizens. In a similar manner, funding for environmental protection and conservation activities through the central system is expected to increase, as the Government puts stronger emphasis on addressing environmental challenges as part of its sustainable development strategies. Therefore, the forestry sector can also expect an increased level of funding from the State Budget, which should provide much needed financing for sustainable forest management activities, including REDD+ readiness.</w:t>
      </w:r>
    </w:p>
    <w:p w:rsidR="00545161" w:rsidRDefault="00545161" w:rsidP="00545161">
      <w:pPr>
        <w:spacing w:after="0" w:line="240" w:lineRule="auto"/>
        <w:rPr>
          <w:rFonts w:ascii="Times New Roman" w:eastAsia="Times New Roman" w:hAnsi="Times New Roman" w:cs="Times New Roman"/>
          <w:b/>
          <w:bCs/>
          <w:sz w:val="24"/>
          <w:szCs w:val="24"/>
        </w:rPr>
      </w:pPr>
    </w:p>
    <w:p w:rsidR="002C475E" w:rsidRDefault="002C475E" w:rsidP="00545161">
      <w:pPr>
        <w:spacing w:after="0" w:line="240" w:lineRule="auto"/>
        <w:rPr>
          <w:rFonts w:ascii="Times New Roman" w:eastAsia="Times New Roman" w:hAnsi="Times New Roman" w:cs="Times New Roman"/>
          <w:b/>
          <w:bCs/>
          <w:sz w:val="24"/>
          <w:szCs w:val="24"/>
        </w:rPr>
      </w:pPr>
      <w:r w:rsidRPr="00545161">
        <w:rPr>
          <w:rFonts w:ascii="Times New Roman" w:eastAsia="Times New Roman" w:hAnsi="Times New Roman" w:cs="Times New Roman"/>
          <w:b/>
          <w:bCs/>
          <w:sz w:val="24"/>
          <w:szCs w:val="24"/>
        </w:rPr>
        <w:t>Objective and Expected Outcomes under Governance and Social Safeguards</w:t>
      </w:r>
    </w:p>
    <w:p w:rsidR="00545161" w:rsidRPr="002C475E" w:rsidRDefault="00545161" w:rsidP="00545161">
      <w:pPr>
        <w:spacing w:after="0" w:line="240" w:lineRule="auto"/>
        <w:rPr>
          <w:rFonts w:ascii="Times New Roman" w:eastAsia="Times New Roman" w:hAnsi="Times New Roman" w:cs="Times New Roman"/>
          <w:sz w:val="24"/>
          <w:szCs w:val="24"/>
        </w:rPr>
      </w:pPr>
    </w:p>
    <w:p w:rsid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While the overall objective is to become ready for REDD+, the specific outcomes expected from the requested Targeted Support in the areas of governance and social safeguards are:</w:t>
      </w:r>
    </w:p>
    <w:p w:rsidR="00545161" w:rsidRPr="002C475E" w:rsidRDefault="00545161"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ind w:left="643" w:hanging="298"/>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1) Increased capacity of the Forestry Agency to strategically plan and implement REDD+ Readiness actions in an accountable and transparent manner in order to secure a greater internal funding stream for Phase One: REDD+ Readiness, and</w:t>
      </w:r>
    </w:p>
    <w:p w:rsidR="002C475E" w:rsidRPr="002C475E" w:rsidRDefault="002C475E" w:rsidP="00545161">
      <w:pPr>
        <w:spacing w:after="0" w:line="240" w:lineRule="auto"/>
        <w:ind w:left="653" w:hanging="317"/>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2) Potential options identified for effective, equitable and transparent management and sharing of eventual </w:t>
      </w:r>
      <w:r w:rsidR="001E511A">
        <w:rPr>
          <w:rFonts w:ascii="Times New Roman" w:eastAsia="Times New Roman" w:hAnsi="Times New Roman" w:cs="Times New Roman"/>
          <w:smallCaps/>
          <w:spacing w:val="10"/>
          <w:sz w:val="24"/>
          <w:szCs w:val="24"/>
        </w:rPr>
        <w:t>REDD+</w:t>
      </w:r>
      <w:r w:rsidRPr="00545161">
        <w:rPr>
          <w:rFonts w:ascii="Times New Roman" w:eastAsia="Times New Roman" w:hAnsi="Times New Roman" w:cs="Times New Roman"/>
          <w:smallCaps/>
          <w:spacing w:val="10"/>
          <w:sz w:val="24"/>
          <w:szCs w:val="24"/>
        </w:rPr>
        <w:t xml:space="preserve"> </w:t>
      </w:r>
      <w:r w:rsidRPr="00545161">
        <w:rPr>
          <w:rFonts w:ascii="Times New Roman" w:eastAsia="Times New Roman" w:hAnsi="Times New Roman" w:cs="Times New Roman"/>
          <w:sz w:val="24"/>
          <w:szCs w:val="24"/>
        </w:rPr>
        <w:t>benefits at national and sub-national levels through an assessment of lessons from the past and present national cash transfer mechanisms.</w:t>
      </w:r>
    </w:p>
    <w:p w:rsidR="00545161" w:rsidRDefault="00545161" w:rsidP="00545161">
      <w:pPr>
        <w:spacing w:after="0" w:line="240" w:lineRule="auto"/>
        <w:rPr>
          <w:rFonts w:ascii="Times New Roman" w:eastAsia="Times New Roman" w:hAnsi="Times New Roman" w:cs="Times New Roman"/>
          <w:b/>
          <w:bCs/>
          <w:sz w:val="24"/>
          <w:szCs w:val="24"/>
        </w:rPr>
      </w:pPr>
    </w:p>
    <w:p w:rsidR="00545161" w:rsidRDefault="0054516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C475E" w:rsidRDefault="002C475E" w:rsidP="00545161">
      <w:pPr>
        <w:spacing w:after="0" w:line="240" w:lineRule="auto"/>
        <w:rPr>
          <w:rFonts w:ascii="Times New Roman" w:eastAsia="Times New Roman" w:hAnsi="Times New Roman" w:cs="Times New Roman"/>
          <w:b/>
          <w:bCs/>
          <w:sz w:val="24"/>
          <w:szCs w:val="24"/>
        </w:rPr>
      </w:pPr>
      <w:r w:rsidRPr="00545161">
        <w:rPr>
          <w:rFonts w:ascii="Times New Roman" w:eastAsia="Times New Roman" w:hAnsi="Times New Roman" w:cs="Times New Roman"/>
          <w:b/>
          <w:bCs/>
          <w:sz w:val="24"/>
          <w:szCs w:val="24"/>
        </w:rPr>
        <w:lastRenderedPageBreak/>
        <w:t>General Approach</w:t>
      </w:r>
    </w:p>
    <w:p w:rsidR="00545161" w:rsidRPr="002C475E" w:rsidRDefault="00545161" w:rsidP="00545161">
      <w:pPr>
        <w:spacing w:after="0" w:line="240" w:lineRule="auto"/>
        <w:rPr>
          <w:rFonts w:ascii="Times New Roman" w:eastAsia="Times New Roman" w:hAnsi="Times New Roman" w:cs="Times New Roman"/>
          <w:sz w:val="24"/>
          <w:szCs w:val="24"/>
        </w:rPr>
      </w:pPr>
    </w:p>
    <w:p w:rsidR="002C475E" w:rsidRDefault="002C475E" w:rsidP="00545161">
      <w:pPr>
        <w:tabs>
          <w:tab w:val="left" w:pos="317"/>
        </w:tabs>
        <w:spacing w:after="0" w:line="240" w:lineRule="auto"/>
        <w:ind w:left="317" w:hanging="317"/>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1)</w:t>
      </w:r>
      <w:r w:rsidRPr="002C475E">
        <w:rPr>
          <w:rFonts w:ascii="Times New Roman" w:eastAsia="Times New Roman" w:hAnsi="Times New Roman" w:cs="Times New Roman"/>
          <w:sz w:val="24"/>
          <w:szCs w:val="24"/>
        </w:rPr>
        <w:tab/>
      </w:r>
      <w:r w:rsidRPr="00545161">
        <w:rPr>
          <w:rFonts w:ascii="Times New Roman" w:eastAsia="Times New Roman" w:hAnsi="Times New Roman" w:cs="Times New Roman"/>
          <w:b/>
          <w:bCs/>
          <w:sz w:val="24"/>
          <w:szCs w:val="24"/>
        </w:rPr>
        <w:t>Inc</w:t>
      </w:r>
      <w:r w:rsidR="001E511A">
        <w:rPr>
          <w:rFonts w:ascii="Times New Roman" w:eastAsia="Times New Roman" w:hAnsi="Times New Roman" w:cs="Times New Roman"/>
          <w:b/>
          <w:bCs/>
          <w:sz w:val="24"/>
          <w:szCs w:val="24"/>
        </w:rPr>
        <w:t>reased capacity of the Forestry</w:t>
      </w:r>
      <w:r w:rsidRPr="00545161">
        <w:rPr>
          <w:rFonts w:ascii="Times New Roman" w:eastAsia="Times New Roman" w:hAnsi="Times New Roman" w:cs="Times New Roman"/>
          <w:b/>
          <w:bCs/>
          <w:sz w:val="24"/>
          <w:szCs w:val="24"/>
        </w:rPr>
        <w:t xml:space="preserve"> Agency to strategically plan and implement REDD+</w:t>
      </w:r>
      <w:r w:rsidRPr="00545161">
        <w:rPr>
          <w:rFonts w:ascii="Times New Roman" w:eastAsia="Times New Roman" w:hAnsi="Times New Roman" w:cs="Times New Roman"/>
          <w:b/>
          <w:bCs/>
          <w:sz w:val="24"/>
          <w:szCs w:val="24"/>
        </w:rPr>
        <w:br/>
        <w:t xml:space="preserve">Readiness actions </w:t>
      </w:r>
      <w:r w:rsidRPr="00545161">
        <w:rPr>
          <w:rFonts w:ascii="Times New Roman" w:eastAsia="Times New Roman" w:hAnsi="Times New Roman" w:cs="Times New Roman"/>
          <w:sz w:val="24"/>
          <w:szCs w:val="24"/>
        </w:rPr>
        <w:t>(UN-REDD Work Area Outputs: PGA and LECRDS and national planning)</w:t>
      </w:r>
    </w:p>
    <w:p w:rsidR="00545161" w:rsidRPr="002C475E" w:rsidRDefault="00545161" w:rsidP="00545161">
      <w:pPr>
        <w:tabs>
          <w:tab w:val="left" w:pos="317"/>
        </w:tabs>
        <w:spacing w:after="0" w:line="240" w:lineRule="auto"/>
        <w:ind w:left="317" w:hanging="317"/>
        <w:rPr>
          <w:rFonts w:ascii="Times New Roman" w:eastAsia="Times New Roman" w:hAnsi="Times New Roman" w:cs="Times New Roman"/>
          <w:sz w:val="24"/>
          <w:szCs w:val="24"/>
        </w:rPr>
      </w:pPr>
    </w:p>
    <w:p w:rsid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The Forestry Agency currently receives a core-budget allocation each year through the central fiscal framework. The allocated amount is different each year depending on the delivery status of the previous year and submitted action plan for the new budget year. By increasing the overall capacity of the Agency to plan, absorb funds and deliver results effectively and strategically based on its </w:t>
      </w:r>
      <w:proofErr w:type="spellStart"/>
      <w:r w:rsidRPr="00545161">
        <w:rPr>
          <w:rFonts w:ascii="Times New Roman" w:eastAsia="Times New Roman" w:hAnsi="Times New Roman" w:cs="Times New Roman"/>
          <w:sz w:val="24"/>
          <w:szCs w:val="24"/>
        </w:rPr>
        <w:t>sectoral</w:t>
      </w:r>
      <w:proofErr w:type="spellEnd"/>
      <w:r w:rsidRPr="00545161">
        <w:rPr>
          <w:rFonts w:ascii="Times New Roman" w:eastAsia="Times New Roman" w:hAnsi="Times New Roman" w:cs="Times New Roman"/>
          <w:sz w:val="24"/>
          <w:szCs w:val="24"/>
        </w:rPr>
        <w:t xml:space="preserve"> policy, an increased and steady stream of funding through the central system can be secured.</w:t>
      </w:r>
    </w:p>
    <w:p w:rsidR="00545161" w:rsidRPr="002C475E" w:rsidRDefault="00545161"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As the Forestry Agency plans to integrate the REDD+ Roadmap into its annual action plan and budget for 2013 onwards, there is an increased possibility for the Agency to self-finance many key Roadmap actions. Therefore, the requested support will assess the Agency's capacity to carry out strategic action and budget planning and help implement recommendations from the assessment to ensure that the Agency will be able to secure consistently an increased and steady flow of funding from the central system in order to effectively implement the Roadmap. The assessment will particularly look at functional and technical capacities, which are necessary for creating and managing policies, legislation, strategies and </w:t>
      </w:r>
      <w:proofErr w:type="spellStart"/>
      <w:r w:rsidRPr="00545161">
        <w:rPr>
          <w:rFonts w:ascii="Times New Roman" w:eastAsia="Times New Roman" w:hAnsi="Times New Roman" w:cs="Times New Roman"/>
          <w:sz w:val="24"/>
          <w:szCs w:val="24"/>
        </w:rPr>
        <w:t>programmes</w:t>
      </w:r>
      <w:proofErr w:type="spellEnd"/>
      <w:r w:rsidRPr="00545161">
        <w:rPr>
          <w:rFonts w:ascii="Times New Roman" w:eastAsia="Times New Roman" w:hAnsi="Times New Roman" w:cs="Times New Roman"/>
          <w:sz w:val="24"/>
          <w:szCs w:val="24"/>
        </w:rPr>
        <w:t>. Key functional capacities are to: 1) engage stakeholders; 2) assess a situation and define a vision and mandate; 3) formulate policies and strategies; 4) budget, manage and implement; and 5) evaluate. Various technical capacities relevant to the implementation of the Roadmap will also be assessed.</w:t>
      </w:r>
    </w:p>
    <w:p w:rsid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In addition, in anticipation to mobilize further financial and technical support from the UN-REDD </w:t>
      </w:r>
      <w:proofErr w:type="spellStart"/>
      <w:r w:rsidRPr="00545161">
        <w:rPr>
          <w:rFonts w:ascii="Times New Roman" w:eastAsia="Times New Roman" w:hAnsi="Times New Roman" w:cs="Times New Roman"/>
          <w:sz w:val="24"/>
          <w:szCs w:val="24"/>
        </w:rPr>
        <w:t>Programme</w:t>
      </w:r>
      <w:proofErr w:type="spellEnd"/>
      <w:r w:rsidRPr="00545161">
        <w:rPr>
          <w:rFonts w:ascii="Times New Roman" w:eastAsia="Times New Roman" w:hAnsi="Times New Roman" w:cs="Times New Roman"/>
          <w:sz w:val="24"/>
          <w:szCs w:val="24"/>
        </w:rPr>
        <w:t xml:space="preserve"> and UN Agencies, the proposed assessment and capacity development activities will also consider the requirements of the Harmonized Approach to Cash Transfer (HACT).</w:t>
      </w:r>
    </w:p>
    <w:p w:rsidR="00545161" w:rsidRPr="002C475E" w:rsidRDefault="00545161" w:rsidP="00545161">
      <w:pPr>
        <w:spacing w:after="0" w:line="240" w:lineRule="auto"/>
        <w:jc w:val="both"/>
        <w:rPr>
          <w:rFonts w:ascii="Times New Roman" w:eastAsia="Times New Roman" w:hAnsi="Times New Roman" w:cs="Times New Roman"/>
          <w:sz w:val="24"/>
          <w:szCs w:val="24"/>
        </w:rPr>
      </w:pPr>
    </w:p>
    <w:p w:rsid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Lastly, due to the general lack of awareness among policy makers of the forest sector's economic and other potentials, the sector, including REDD+. </w:t>
      </w:r>
      <w:proofErr w:type="gramStart"/>
      <w:r w:rsidRPr="00545161">
        <w:rPr>
          <w:rFonts w:ascii="Times New Roman" w:eastAsia="Times New Roman" w:hAnsi="Times New Roman" w:cs="Times New Roman"/>
          <w:sz w:val="24"/>
          <w:szCs w:val="24"/>
        </w:rPr>
        <w:t>has</w:t>
      </w:r>
      <w:proofErr w:type="gramEnd"/>
      <w:r w:rsidRPr="00545161">
        <w:rPr>
          <w:rFonts w:ascii="Times New Roman" w:eastAsia="Times New Roman" w:hAnsi="Times New Roman" w:cs="Times New Roman"/>
          <w:sz w:val="24"/>
          <w:szCs w:val="24"/>
        </w:rPr>
        <w:t xml:space="preserve"> not been given significant importance in the national fiscal planning process. Therefore, awareness-rising among the parliamentarians, especially the members of the Standing Committee on Environment, Food and Agriculture that determines national priorities from these sectors, will be conducted in order to increase political support to REDD+ Readiness.</w:t>
      </w:r>
    </w:p>
    <w:p w:rsidR="00545161" w:rsidRPr="002C475E" w:rsidRDefault="00545161"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Specific Outputs and Budget</w:t>
      </w:r>
    </w:p>
    <w:p w:rsidR="002C475E" w:rsidRPr="00545161" w:rsidRDefault="002C475E" w:rsidP="00545161">
      <w:pPr>
        <w:numPr>
          <w:ilvl w:val="0"/>
          <w:numId w:val="1"/>
        </w:numPr>
        <w:tabs>
          <w:tab w:val="left" w:pos="653"/>
        </w:tabs>
        <w:spacing w:after="0" w:line="240" w:lineRule="auto"/>
        <w:ind w:left="326"/>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Assessment of planning and budgeting capacity (linked to HACT)</w:t>
      </w:r>
    </w:p>
    <w:p w:rsidR="002C475E" w:rsidRPr="00545161" w:rsidRDefault="002C475E" w:rsidP="00545161">
      <w:pPr>
        <w:numPr>
          <w:ilvl w:val="0"/>
          <w:numId w:val="1"/>
        </w:numPr>
        <w:tabs>
          <w:tab w:val="left" w:pos="653"/>
        </w:tabs>
        <w:spacing w:after="0" w:line="240" w:lineRule="auto"/>
        <w:ind w:left="326"/>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Implementation of recommendations from the assessment</w:t>
      </w:r>
    </w:p>
    <w:p w:rsidR="002C475E" w:rsidRPr="00545161" w:rsidRDefault="002C475E" w:rsidP="00545161">
      <w:pPr>
        <w:numPr>
          <w:ilvl w:val="0"/>
          <w:numId w:val="1"/>
        </w:numPr>
        <w:tabs>
          <w:tab w:val="left" w:pos="624"/>
        </w:tabs>
        <w:spacing w:after="0" w:line="240" w:lineRule="auto"/>
        <w:ind w:firstLine="298"/>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Awareness-raising among parliamentarians to increase political support to REDD+ Requested Budget: US$ 80,000</w:t>
      </w: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Timeframe: One year</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Default="002C475E" w:rsidP="00545161">
      <w:pPr>
        <w:tabs>
          <w:tab w:val="left" w:pos="250"/>
        </w:tabs>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2)</w:t>
      </w:r>
      <w:r w:rsidRPr="002C475E">
        <w:rPr>
          <w:rFonts w:ascii="Times New Roman" w:eastAsia="Times New Roman" w:hAnsi="Times New Roman" w:cs="Times New Roman"/>
          <w:sz w:val="24"/>
          <w:szCs w:val="24"/>
        </w:rPr>
        <w:tab/>
      </w:r>
      <w:r w:rsidRPr="00545161">
        <w:rPr>
          <w:rFonts w:ascii="Times New Roman" w:eastAsia="Times New Roman" w:hAnsi="Times New Roman" w:cs="Times New Roman"/>
          <w:b/>
          <w:bCs/>
          <w:sz w:val="24"/>
          <w:szCs w:val="24"/>
        </w:rPr>
        <w:t>Potential options identified for effective, equitable and transparent management and sharing of</w:t>
      </w:r>
      <w:r w:rsidR="00545161">
        <w:rPr>
          <w:rFonts w:ascii="Times New Roman" w:eastAsia="Times New Roman" w:hAnsi="Times New Roman" w:cs="Times New Roman"/>
          <w:b/>
          <w:bCs/>
          <w:sz w:val="24"/>
          <w:szCs w:val="24"/>
        </w:rPr>
        <w:t xml:space="preserve"> </w:t>
      </w:r>
      <w:r w:rsidRPr="00545161">
        <w:rPr>
          <w:rFonts w:ascii="Times New Roman" w:eastAsia="Times New Roman" w:hAnsi="Times New Roman" w:cs="Times New Roman"/>
          <w:b/>
          <w:bCs/>
          <w:sz w:val="24"/>
          <w:szCs w:val="24"/>
        </w:rPr>
        <w:t xml:space="preserve">eventual REDD+ benefits </w:t>
      </w:r>
      <w:r w:rsidRPr="00545161">
        <w:rPr>
          <w:rFonts w:ascii="Times New Roman" w:eastAsia="Times New Roman" w:hAnsi="Times New Roman" w:cs="Times New Roman"/>
          <w:sz w:val="24"/>
          <w:szCs w:val="24"/>
        </w:rPr>
        <w:t>(UN-REDD Work Area Outputs: Benefit Distribution System and Livelihoods and Social Impacts)</w:t>
      </w:r>
    </w:p>
    <w:p w:rsidR="00545161" w:rsidRPr="002C475E" w:rsidRDefault="00545161" w:rsidP="00545161">
      <w:pPr>
        <w:tabs>
          <w:tab w:val="left" w:pos="250"/>
        </w:tabs>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Mongolia has implemented a number of national cash transfer schemes, making direct cash payments to individual citizens for different objectives, and the most recent one is the Human Development Fund, which was established in 2009 with an aim to create a sovereign wealth fund from mining revenues, in a manner that is similar to Norway's Government Pension Fund and Timor </w:t>
      </w:r>
      <w:proofErr w:type="spellStart"/>
      <w:r w:rsidRPr="00545161">
        <w:rPr>
          <w:rFonts w:ascii="Times New Roman" w:eastAsia="Times New Roman" w:hAnsi="Times New Roman" w:cs="Times New Roman"/>
          <w:sz w:val="24"/>
          <w:szCs w:val="24"/>
        </w:rPr>
        <w:t>Leste's</w:t>
      </w:r>
      <w:proofErr w:type="spellEnd"/>
      <w:r w:rsidRPr="00545161">
        <w:rPr>
          <w:rFonts w:ascii="Times New Roman" w:eastAsia="Times New Roman" w:hAnsi="Times New Roman" w:cs="Times New Roman"/>
          <w:sz w:val="24"/>
          <w:szCs w:val="24"/>
        </w:rPr>
        <w:t xml:space="preserve"> Petroleum Fund.</w:t>
      </w: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lastRenderedPageBreak/>
        <w:t>Closely examining the present and past cash transfer schemes particularly in terms of fund management and distribution will provide useful lessons, recommendations and options as to how effective, transparent and equitable revenue management and benefit distribution mechanisms for REDD+ could be designed and managed in Mongolian order to incentivize REDD+ actions effectively, as well as to contribute to Mongolia's overall development agenda.</w:t>
      </w: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Furthermore, such cash transfer schemes including the HDF must have had some impacts on the Mongolian society especially rural communities and livelihoods in certain ways. Understanding the positive and negative impacts of those schemes on rural communities, including forest user groups, is of a strong interest to the Forestry Agency and other relevant national institutions in exploring potential options for REDD+ benefit management and distribution. This is particularly important as a REDD+ benefit distribution mechanism should be designed not only to reward those who have delivered REDD+ results but also with appropriate safeguards to minimize any negative consequences through the process which might disturb social harmony and undermine the long-term local and national development plans. The L'N-REDD </w:t>
      </w:r>
      <w:proofErr w:type="spellStart"/>
      <w:r w:rsidRPr="00545161">
        <w:rPr>
          <w:rFonts w:ascii="Times New Roman" w:eastAsia="Times New Roman" w:hAnsi="Times New Roman" w:cs="Times New Roman"/>
          <w:sz w:val="24"/>
          <w:szCs w:val="24"/>
        </w:rPr>
        <w:t>Programme</w:t>
      </w:r>
      <w:proofErr w:type="spellEnd"/>
      <w:r w:rsidRPr="00545161">
        <w:rPr>
          <w:rFonts w:ascii="Times New Roman" w:eastAsia="Times New Roman" w:hAnsi="Times New Roman" w:cs="Times New Roman"/>
          <w:sz w:val="24"/>
          <w:szCs w:val="24"/>
        </w:rPr>
        <w:t xml:space="preserve"> Social and Environmental Principles and Criteria (SEPC) - Benefit and Risks Tool (</w:t>
      </w:r>
      <w:proofErr w:type="spellStart"/>
      <w:r w:rsidRPr="00545161">
        <w:rPr>
          <w:rFonts w:ascii="Times New Roman" w:eastAsia="Times New Roman" w:hAnsi="Times New Roman" w:cs="Times New Roman"/>
          <w:sz w:val="24"/>
          <w:szCs w:val="24"/>
        </w:rPr>
        <w:t>BeRT</w:t>
      </w:r>
      <w:proofErr w:type="spellEnd"/>
      <w:r w:rsidRPr="00545161">
        <w:rPr>
          <w:rFonts w:ascii="Times New Roman" w:eastAsia="Times New Roman" w:hAnsi="Times New Roman" w:cs="Times New Roman"/>
          <w:sz w:val="24"/>
          <w:szCs w:val="24"/>
        </w:rPr>
        <w:t>) will be used as a guiding framework for this assessment.</w:t>
      </w:r>
    </w:p>
    <w:p w:rsidR="00545161" w:rsidRDefault="00545161" w:rsidP="00545161">
      <w:pPr>
        <w:spacing w:after="0" w:line="240" w:lineRule="auto"/>
        <w:rPr>
          <w:rFonts w:ascii="Times New Roman" w:eastAsia="Times New Roman" w:hAnsi="Times New Roman" w:cs="Times New Roman"/>
          <w:sz w:val="24"/>
          <w:szCs w:val="24"/>
        </w:rPr>
      </w:pPr>
    </w:p>
    <w:p w:rsid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Specific Outputs and Budget</w:t>
      </w:r>
    </w:p>
    <w:p w:rsidR="00545161" w:rsidRPr="002C475E" w:rsidRDefault="00545161" w:rsidP="00545161">
      <w:pPr>
        <w:spacing w:after="0" w:line="240" w:lineRule="auto"/>
        <w:rPr>
          <w:rFonts w:ascii="Times New Roman" w:eastAsia="Times New Roman" w:hAnsi="Times New Roman" w:cs="Times New Roman"/>
          <w:sz w:val="24"/>
          <w:szCs w:val="24"/>
        </w:rPr>
      </w:pPr>
    </w:p>
    <w:p w:rsidR="002C475E" w:rsidRPr="00545161" w:rsidRDefault="002C475E" w:rsidP="00545161">
      <w:pPr>
        <w:numPr>
          <w:ilvl w:val="0"/>
          <w:numId w:val="2"/>
        </w:numPr>
        <w:tabs>
          <w:tab w:val="left" w:pos="643"/>
        </w:tabs>
        <w:spacing w:after="0" w:line="240" w:lineRule="auto"/>
        <w:ind w:left="643" w:hanging="317"/>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Review of cash transfer schemes - effectiveness and applicability to REDD+ benefit management and distribution in Mongolia</w:t>
      </w:r>
    </w:p>
    <w:p w:rsidR="002C475E" w:rsidRPr="00545161" w:rsidRDefault="002C475E" w:rsidP="00545161">
      <w:pPr>
        <w:numPr>
          <w:ilvl w:val="0"/>
          <w:numId w:val="2"/>
        </w:numPr>
        <w:tabs>
          <w:tab w:val="left" w:pos="643"/>
        </w:tabs>
        <w:spacing w:after="0" w:line="240" w:lineRule="auto"/>
        <w:ind w:left="643" w:hanging="317"/>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Assessment of social impacts of the past and current cash transfer schemes and identification of relevant safeguarding options</w:t>
      </w:r>
    </w:p>
    <w:p w:rsidR="00545161" w:rsidRDefault="00545161" w:rsidP="00545161">
      <w:pPr>
        <w:spacing w:after="0" w:line="240" w:lineRule="auto"/>
        <w:ind w:right="5760"/>
        <w:rPr>
          <w:rFonts w:ascii="Times New Roman" w:eastAsia="Times New Roman" w:hAnsi="Times New Roman" w:cs="Times New Roman"/>
          <w:sz w:val="24"/>
          <w:szCs w:val="24"/>
        </w:rPr>
      </w:pPr>
    </w:p>
    <w:p w:rsidR="002C475E" w:rsidRPr="002C475E" w:rsidRDefault="002C475E" w:rsidP="00545161">
      <w:pPr>
        <w:spacing w:after="0" w:line="240" w:lineRule="auto"/>
        <w:ind w:right="5760"/>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Requested Budget: US$ 120,000 Timeframe: One year</w:t>
      </w:r>
    </w:p>
    <w:p w:rsidR="00545161" w:rsidRDefault="0054516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C475E" w:rsidRPr="002C475E" w:rsidRDefault="002C475E" w:rsidP="00545161">
      <w:pPr>
        <w:spacing w:after="0" w:line="240" w:lineRule="auto"/>
        <w:ind w:firstLine="182"/>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lastRenderedPageBreak/>
        <w:t>Request for Targeted Support under the Areas of Information, Monitoring and MRV: Development of an Action Plan and a beta version of Mongolia's REDD+ Information and</w:t>
      </w:r>
    </w:p>
    <w:p w:rsidR="002C475E" w:rsidRPr="002C475E" w:rsidRDefault="002C475E" w:rsidP="00545161">
      <w:pPr>
        <w:spacing w:after="0" w:line="240" w:lineRule="auto"/>
        <w:jc w:val="center"/>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Monitoring System</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Background</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proofErr w:type="gramStart"/>
      <w:r w:rsidRPr="00545161">
        <w:rPr>
          <w:rFonts w:ascii="Times New Roman" w:eastAsia="Times New Roman" w:hAnsi="Times New Roman" w:cs="Times New Roman"/>
          <w:sz w:val="24"/>
          <w:szCs w:val="24"/>
        </w:rPr>
        <w:t>The United Nations Framework Convention on Climate Change's (UNFCCC) Conference of the Parties (COP) Decision 1/CP. 16.</w:t>
      </w:r>
      <w:proofErr w:type="gramEnd"/>
      <w:r w:rsidRPr="00545161">
        <w:rPr>
          <w:rFonts w:ascii="Times New Roman" w:eastAsia="Times New Roman" w:hAnsi="Times New Roman" w:cs="Times New Roman"/>
          <w:sz w:val="24"/>
          <w:szCs w:val="24"/>
        </w:rPr>
        <w:t xml:space="preserve"> </w:t>
      </w:r>
      <w:proofErr w:type="gramStart"/>
      <w:r w:rsidRPr="00545161">
        <w:rPr>
          <w:rFonts w:ascii="Times New Roman" w:eastAsia="Times New Roman" w:hAnsi="Times New Roman" w:cs="Times New Roman"/>
          <w:sz w:val="24"/>
          <w:szCs w:val="24"/>
        </w:rPr>
        <w:t>adopted</w:t>
      </w:r>
      <w:proofErr w:type="gramEnd"/>
      <w:r w:rsidRPr="00545161">
        <w:rPr>
          <w:rFonts w:ascii="Times New Roman" w:eastAsia="Times New Roman" w:hAnsi="Times New Roman" w:cs="Times New Roman"/>
          <w:sz w:val="24"/>
          <w:szCs w:val="24"/>
        </w:rPr>
        <w:t xml:space="preserve"> in 2010. </w:t>
      </w:r>
      <w:proofErr w:type="gramStart"/>
      <w:r w:rsidRPr="00545161">
        <w:rPr>
          <w:rFonts w:ascii="Times New Roman" w:eastAsia="Times New Roman" w:hAnsi="Times New Roman" w:cs="Times New Roman"/>
          <w:sz w:val="24"/>
          <w:szCs w:val="24"/>
        </w:rPr>
        <w:t>requests</w:t>
      </w:r>
      <w:proofErr w:type="gramEnd"/>
      <w:r w:rsidRPr="00545161">
        <w:rPr>
          <w:rFonts w:ascii="Times New Roman" w:eastAsia="Times New Roman" w:hAnsi="Times New Roman" w:cs="Times New Roman"/>
          <w:sz w:val="24"/>
          <w:szCs w:val="24"/>
        </w:rPr>
        <w:t xml:space="preserve"> developing countries aiming to participate in the REDD^- mechanism to develop a number of elements, including:</w:t>
      </w:r>
    </w:p>
    <w:p w:rsidR="002C475E" w:rsidRPr="002C475E" w:rsidRDefault="002C475E" w:rsidP="00545161">
      <w:pPr>
        <w:spacing w:after="0" w:line="240" w:lineRule="auto"/>
        <w:ind w:left="643"/>
        <w:rPr>
          <w:rFonts w:ascii="Times New Roman" w:eastAsia="Times New Roman" w:hAnsi="Times New Roman" w:cs="Times New Roman"/>
          <w:sz w:val="24"/>
          <w:szCs w:val="24"/>
        </w:rPr>
      </w:pPr>
    </w:p>
    <w:p w:rsidR="002C475E" w:rsidRPr="002C475E" w:rsidRDefault="002C475E" w:rsidP="00545161">
      <w:pPr>
        <w:spacing w:after="0" w:line="240" w:lineRule="auto"/>
        <w:ind w:left="643"/>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 national strategy or action plan;</w:t>
      </w:r>
    </w:p>
    <w:p w:rsidR="002C475E" w:rsidRPr="002C475E" w:rsidRDefault="002C475E" w:rsidP="00545161">
      <w:pPr>
        <w:spacing w:after="0" w:line="240" w:lineRule="auto"/>
        <w:ind w:left="643"/>
        <w:rPr>
          <w:rFonts w:ascii="Times New Roman" w:eastAsia="Times New Roman" w:hAnsi="Times New Roman" w:cs="Times New Roman"/>
          <w:sz w:val="24"/>
          <w:szCs w:val="24"/>
        </w:rPr>
      </w:pPr>
      <w:proofErr w:type="gramStart"/>
      <w:r w:rsidRPr="00545161">
        <w:rPr>
          <w:rFonts w:ascii="Times New Roman" w:eastAsia="Times New Roman" w:hAnsi="Times New Roman" w:cs="Times New Roman"/>
          <w:sz w:val="24"/>
          <w:szCs w:val="24"/>
        </w:rPr>
        <w:t>A national forest monitoring system for the monitoring and reporting of REDD+ activities.</w:t>
      </w:r>
      <w:proofErr w:type="gramEnd"/>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Mongolia is currently in the process of developing a REDD+ Roadmap as a precursor to its National REDD+ Strategy, and has been active in seeking international support for </w:t>
      </w:r>
      <w:proofErr w:type="gramStart"/>
      <w:r w:rsidRPr="00545161">
        <w:rPr>
          <w:rFonts w:ascii="Times New Roman" w:eastAsia="Times New Roman" w:hAnsi="Times New Roman" w:cs="Times New Roman"/>
          <w:sz w:val="24"/>
          <w:szCs w:val="24"/>
        </w:rPr>
        <w:t>its</w:t>
      </w:r>
      <w:proofErr w:type="gramEnd"/>
      <w:r w:rsidRPr="00545161">
        <w:rPr>
          <w:rFonts w:ascii="Times New Roman" w:eastAsia="Times New Roman" w:hAnsi="Times New Roman" w:cs="Times New Roman"/>
          <w:sz w:val="24"/>
          <w:szCs w:val="24"/>
        </w:rPr>
        <w:t xml:space="preserve"> REDD- efforts, notably by becoming a partner country of the UN-REDD </w:t>
      </w:r>
      <w:proofErr w:type="spellStart"/>
      <w:r w:rsidRPr="00545161">
        <w:rPr>
          <w:rFonts w:ascii="Times New Roman" w:eastAsia="Times New Roman" w:hAnsi="Times New Roman" w:cs="Times New Roman"/>
          <w:sz w:val="24"/>
          <w:szCs w:val="24"/>
        </w:rPr>
        <w:t>Programme</w:t>
      </w:r>
      <w:proofErr w:type="spellEnd"/>
      <w:r w:rsidRPr="00545161">
        <w:rPr>
          <w:rFonts w:ascii="Times New Roman" w:eastAsia="Times New Roman" w:hAnsi="Times New Roman" w:cs="Times New Roman"/>
          <w:sz w:val="24"/>
          <w:szCs w:val="24"/>
        </w:rPr>
        <w:t xml:space="preserve"> in June 2011. As part of these efforts, the country established a National REDD+ Taskforce in October 2011 to guide the development of its Roadmap and has also hosted a number of national and sub-national REDD-r workshops to raise awareness and begin the process of assessing the national context and circumstances for the implementation of REDD+. Nevertheless, national capacities for forest monitoring remain limited and international support is required to build these to a level appropriate for REDD+ implementation. </w:t>
      </w:r>
      <w:proofErr w:type="gramStart"/>
      <w:r w:rsidRPr="00545161">
        <w:rPr>
          <w:rFonts w:ascii="Times New Roman" w:eastAsia="Times New Roman" w:hAnsi="Times New Roman" w:cs="Times New Roman"/>
          <w:sz w:val="24"/>
          <w:szCs w:val="24"/>
        </w:rPr>
        <w:t>As the country considers ratifying the Aarhus Convention on Information.</w:t>
      </w:r>
      <w:proofErr w:type="gramEnd"/>
      <w:r w:rsidRPr="00545161">
        <w:rPr>
          <w:rFonts w:ascii="Times New Roman" w:eastAsia="Times New Roman" w:hAnsi="Times New Roman" w:cs="Times New Roman"/>
          <w:sz w:val="24"/>
          <w:szCs w:val="24"/>
        </w:rPr>
        <w:t xml:space="preserve"> Public Participation in Decision making and Access to Justice in Environmental Matters, building national capacities for forest monitoring will form an essential part of preparation.</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The development of a national forest monitoring system is a highly technical undertaking, and involves the development of two functions:</w:t>
      </w:r>
    </w:p>
    <w:p w:rsidR="002C475E" w:rsidRPr="002C475E" w:rsidRDefault="002C475E" w:rsidP="00545161">
      <w:pPr>
        <w:spacing w:after="0" w:line="240" w:lineRule="auto"/>
        <w:ind w:left="643" w:hanging="374"/>
        <w:jc w:val="both"/>
        <w:rPr>
          <w:rFonts w:ascii="Times New Roman" w:eastAsia="Times New Roman" w:hAnsi="Times New Roman" w:cs="Times New Roman"/>
          <w:sz w:val="24"/>
          <w:szCs w:val="24"/>
        </w:rPr>
      </w:pPr>
    </w:p>
    <w:p w:rsidR="002C475E" w:rsidRPr="002C475E" w:rsidRDefault="002C475E" w:rsidP="00545161">
      <w:pPr>
        <w:tabs>
          <w:tab w:val="left" w:pos="643"/>
        </w:tabs>
        <w:spacing w:after="0" w:line="240" w:lineRule="auto"/>
        <w:ind w:left="643" w:hanging="374"/>
        <w:jc w:val="both"/>
        <w:rPr>
          <w:rFonts w:ascii="Times New Roman" w:eastAsia="Times New Roman" w:hAnsi="Times New Roman" w:cs="Times New Roman"/>
          <w:sz w:val="24"/>
          <w:szCs w:val="24"/>
        </w:rPr>
      </w:pPr>
      <w:proofErr w:type="spellStart"/>
      <w:r w:rsidRPr="00545161">
        <w:rPr>
          <w:rFonts w:ascii="Times New Roman" w:eastAsia="Times New Roman" w:hAnsi="Times New Roman" w:cs="Times New Roman"/>
          <w:sz w:val="24"/>
          <w:szCs w:val="24"/>
        </w:rPr>
        <w:t>i</w:t>
      </w:r>
      <w:proofErr w:type="spellEnd"/>
      <w:r w:rsidRPr="00545161">
        <w:rPr>
          <w:rFonts w:ascii="Times New Roman" w:eastAsia="Times New Roman" w:hAnsi="Times New Roman" w:cs="Times New Roman"/>
          <w:sz w:val="24"/>
          <w:szCs w:val="24"/>
        </w:rPr>
        <w:t>.</w:t>
      </w:r>
      <w:r w:rsidRPr="002C475E">
        <w:rPr>
          <w:rFonts w:ascii="Times New Roman" w:eastAsia="Times New Roman" w:hAnsi="Times New Roman" w:cs="Times New Roman"/>
          <w:sz w:val="24"/>
          <w:szCs w:val="24"/>
        </w:rPr>
        <w:tab/>
      </w:r>
      <w:r w:rsidRPr="00545161">
        <w:rPr>
          <w:rFonts w:ascii="Times New Roman" w:eastAsia="Times New Roman" w:hAnsi="Times New Roman" w:cs="Times New Roman"/>
          <w:sz w:val="24"/>
          <w:szCs w:val="24"/>
        </w:rPr>
        <w:t xml:space="preserve">A </w:t>
      </w:r>
      <w:r w:rsidRPr="00545161">
        <w:rPr>
          <w:rFonts w:ascii="Times New Roman" w:eastAsia="Times New Roman" w:hAnsi="Times New Roman" w:cs="Times New Roman"/>
          <w:b/>
          <w:bCs/>
          <w:sz w:val="24"/>
          <w:szCs w:val="24"/>
        </w:rPr>
        <w:t xml:space="preserve">REDD+ monitoring function: </w:t>
      </w:r>
      <w:r w:rsidRPr="00545161">
        <w:rPr>
          <w:rFonts w:ascii="Times New Roman" w:eastAsia="Times New Roman" w:hAnsi="Times New Roman" w:cs="Times New Roman"/>
          <w:sz w:val="24"/>
          <w:szCs w:val="24"/>
        </w:rPr>
        <w:t>to assess whether REDD- activities, policies and measures are</w:t>
      </w:r>
      <w:r w:rsidRPr="00545161">
        <w:rPr>
          <w:rFonts w:ascii="Times New Roman" w:eastAsia="Times New Roman" w:hAnsi="Times New Roman" w:cs="Times New Roman"/>
          <w:sz w:val="24"/>
          <w:szCs w:val="24"/>
        </w:rPr>
        <w:br/>
        <w:t>results-based, i.e. resulting in net positive outcomes, as required by the UNFCCC. This system</w:t>
      </w:r>
      <w:r w:rsidRPr="00545161">
        <w:rPr>
          <w:rFonts w:ascii="Times New Roman" w:eastAsia="Times New Roman" w:hAnsi="Times New Roman" w:cs="Times New Roman"/>
          <w:sz w:val="24"/>
          <w:szCs w:val="24"/>
        </w:rPr>
        <w:br/>
        <w:t>can also be used to provide information on the REDD- safeguards, to promote the participation</w:t>
      </w:r>
      <w:r w:rsidRPr="00545161">
        <w:rPr>
          <w:rFonts w:ascii="Times New Roman" w:eastAsia="Times New Roman" w:hAnsi="Times New Roman" w:cs="Times New Roman"/>
          <w:sz w:val="24"/>
          <w:szCs w:val="24"/>
        </w:rPr>
        <w:br/>
        <w:t>of all stakeholders, and should be operational in Phase 2 of REDD+.</w:t>
      </w:r>
    </w:p>
    <w:p w:rsidR="002C475E" w:rsidRPr="002C475E" w:rsidRDefault="002C475E" w:rsidP="00545161">
      <w:pPr>
        <w:spacing w:after="0" w:line="240" w:lineRule="auto"/>
        <w:ind w:left="643" w:hanging="374"/>
        <w:jc w:val="both"/>
        <w:rPr>
          <w:rFonts w:ascii="Times New Roman" w:eastAsia="Times New Roman" w:hAnsi="Times New Roman" w:cs="Times New Roman"/>
          <w:sz w:val="24"/>
          <w:szCs w:val="24"/>
        </w:rPr>
      </w:pPr>
    </w:p>
    <w:p w:rsidR="002C475E" w:rsidRPr="002C475E" w:rsidRDefault="002C475E" w:rsidP="00545161">
      <w:pPr>
        <w:tabs>
          <w:tab w:val="left" w:pos="643"/>
        </w:tabs>
        <w:spacing w:after="0" w:line="240" w:lineRule="auto"/>
        <w:ind w:left="643" w:hanging="374"/>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ii.</w:t>
      </w:r>
      <w:r w:rsidRPr="002C475E">
        <w:rPr>
          <w:rFonts w:ascii="Times New Roman" w:eastAsia="Times New Roman" w:hAnsi="Times New Roman" w:cs="Times New Roman"/>
          <w:sz w:val="24"/>
          <w:szCs w:val="24"/>
        </w:rPr>
        <w:tab/>
      </w:r>
      <w:r w:rsidRPr="00545161">
        <w:rPr>
          <w:rFonts w:ascii="Times New Roman" w:eastAsia="Times New Roman" w:hAnsi="Times New Roman" w:cs="Times New Roman"/>
          <w:sz w:val="24"/>
          <w:szCs w:val="24"/>
        </w:rPr>
        <w:t xml:space="preserve">A </w:t>
      </w:r>
      <w:r w:rsidRPr="00545161">
        <w:rPr>
          <w:rFonts w:ascii="Times New Roman" w:eastAsia="Times New Roman" w:hAnsi="Times New Roman" w:cs="Times New Roman"/>
          <w:b/>
          <w:bCs/>
          <w:sz w:val="24"/>
          <w:szCs w:val="24"/>
        </w:rPr>
        <w:t xml:space="preserve">measurement, reporting and verification (MRV) function: </w:t>
      </w:r>
      <w:r w:rsidRPr="00545161">
        <w:rPr>
          <w:rFonts w:ascii="Times New Roman" w:eastAsia="Times New Roman" w:hAnsi="Times New Roman" w:cs="Times New Roman"/>
          <w:sz w:val="24"/>
          <w:szCs w:val="24"/>
        </w:rPr>
        <w:t>to assess the mitigation</w:t>
      </w:r>
      <w:r w:rsidRPr="00545161">
        <w:rPr>
          <w:rFonts w:ascii="Times New Roman" w:eastAsia="Times New Roman" w:hAnsi="Times New Roman" w:cs="Times New Roman"/>
          <w:sz w:val="24"/>
          <w:szCs w:val="24"/>
        </w:rPr>
        <w:br/>
        <w:t>performance of REDD+ activities, policies and measures in Phase 3 of REDD-*-. Measurement of</w:t>
      </w:r>
      <w:r w:rsidRPr="00545161">
        <w:rPr>
          <w:rFonts w:ascii="Times New Roman" w:eastAsia="Times New Roman" w:hAnsi="Times New Roman" w:cs="Times New Roman"/>
          <w:sz w:val="24"/>
          <w:szCs w:val="24"/>
        </w:rPr>
        <w:br/>
        <w:t>the performance of REDD+ mitigation activities comprises the analysis (a) land use (area) change</w:t>
      </w:r>
      <w:proofErr w:type="gramStart"/>
      <w:r w:rsidRPr="00545161">
        <w:rPr>
          <w:rFonts w:ascii="Times New Roman" w:eastAsia="Times New Roman" w:hAnsi="Times New Roman" w:cs="Times New Roman"/>
          <w:sz w:val="24"/>
          <w:szCs w:val="24"/>
        </w:rPr>
        <w:t>,</w:t>
      </w:r>
      <w:proofErr w:type="gramEnd"/>
      <w:r w:rsidRPr="00545161">
        <w:rPr>
          <w:rFonts w:ascii="Times New Roman" w:eastAsia="Times New Roman" w:hAnsi="Times New Roman" w:cs="Times New Roman"/>
          <w:sz w:val="24"/>
          <w:szCs w:val="24"/>
        </w:rPr>
        <w:br/>
        <w:t>for which satellite remote sensing is recommended and (b) forest carbon stocks and carbon stock</w:t>
      </w:r>
      <w:r w:rsidRPr="00545161">
        <w:rPr>
          <w:rFonts w:ascii="Times New Roman" w:eastAsia="Times New Roman" w:hAnsi="Times New Roman" w:cs="Times New Roman"/>
          <w:sz w:val="24"/>
          <w:szCs w:val="24"/>
        </w:rPr>
        <w:br/>
        <w:t>changes, for which a national forest inventory is recommended</w:t>
      </w:r>
      <w:r w:rsidRPr="00545161">
        <w:rPr>
          <w:rFonts w:ascii="Times New Roman" w:eastAsia="Times New Roman" w:hAnsi="Times New Roman" w:cs="Times New Roman"/>
          <w:sz w:val="24"/>
          <w:szCs w:val="24"/>
          <w:vertAlign w:val="superscript"/>
        </w:rPr>
        <w:t>1</w:t>
      </w:r>
      <w:r w:rsidRPr="00545161">
        <w:rPr>
          <w:rFonts w:ascii="Times New Roman" w:eastAsia="Times New Roman" w:hAnsi="Times New Roman" w:cs="Times New Roman"/>
          <w:sz w:val="24"/>
          <w:szCs w:val="24"/>
        </w:rPr>
        <w:t>.</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Implementing a national forest monitoring system requires extensive training to build national technical expertise and systems, including international technology transfer and capacity building support. Nevertheless, prior to the implementation of the national forest monitoring system, it is critical that countries first assess thoroughly their existing technical capacities, </w:t>
      </w:r>
      <w:r w:rsidRPr="00545161">
        <w:rPr>
          <w:rFonts w:ascii="Times New Roman" w:eastAsia="Times New Roman" w:hAnsi="Times New Roman" w:cs="Times New Roman"/>
          <w:sz w:val="24"/>
          <w:szCs w:val="24"/>
        </w:rPr>
        <w:lastRenderedPageBreak/>
        <w:t>clarify and establish their institutional arrangements, and plan strategically the implementation of capacity building activities and technical</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Calibri" w:hAnsi="Times New Roman" w:cs="Times New Roman"/>
          <w:sz w:val="24"/>
          <w:szCs w:val="24"/>
        </w:rPr>
      </w:pPr>
      <w:proofErr w:type="gramStart"/>
      <w:r w:rsidRPr="00545161">
        <w:rPr>
          <w:rFonts w:ascii="Times New Roman" w:eastAsia="Calibri" w:hAnsi="Times New Roman" w:cs="Times New Roman"/>
          <w:sz w:val="24"/>
          <w:szCs w:val="24"/>
        </w:rPr>
        <w:t>" Following</w:t>
      </w:r>
      <w:proofErr w:type="gramEnd"/>
      <w:r w:rsidRPr="00545161">
        <w:rPr>
          <w:rFonts w:ascii="Times New Roman" w:eastAsia="Calibri" w:hAnsi="Times New Roman" w:cs="Times New Roman"/>
          <w:sz w:val="24"/>
          <w:szCs w:val="24"/>
        </w:rPr>
        <w:t xml:space="preserve"> the guidance of the Intergovernmental Panel on Climate Change (IPCC)</w:t>
      </w:r>
    </w:p>
    <w:p w:rsidR="002C475E" w:rsidRPr="002C475E" w:rsidRDefault="002C475E" w:rsidP="00545161">
      <w:pPr>
        <w:spacing w:after="0" w:line="240" w:lineRule="auto"/>
        <w:jc w:val="both"/>
        <w:rPr>
          <w:rFonts w:ascii="Times New Roman" w:eastAsia="Times New Roman" w:hAnsi="Times New Roman" w:cs="Times New Roman"/>
          <w:sz w:val="24"/>
          <w:szCs w:val="24"/>
        </w:rPr>
      </w:pPr>
      <w:proofErr w:type="gramStart"/>
      <w:r w:rsidRPr="00545161">
        <w:rPr>
          <w:rFonts w:ascii="Times New Roman" w:eastAsia="Times New Roman" w:hAnsi="Times New Roman" w:cs="Times New Roman"/>
          <w:sz w:val="24"/>
          <w:szCs w:val="24"/>
        </w:rPr>
        <w:t>systems</w:t>
      </w:r>
      <w:proofErr w:type="gramEnd"/>
      <w:r w:rsidRPr="00545161">
        <w:rPr>
          <w:rFonts w:ascii="Times New Roman" w:eastAsia="Times New Roman" w:hAnsi="Times New Roman" w:cs="Times New Roman"/>
          <w:sz w:val="24"/>
          <w:szCs w:val="24"/>
        </w:rPr>
        <w:t xml:space="preserve">. A first concrete step towards these activities is the development of a </w:t>
      </w:r>
      <w:r w:rsidRPr="00545161">
        <w:rPr>
          <w:rFonts w:ascii="Times New Roman" w:eastAsia="Times New Roman" w:hAnsi="Times New Roman" w:cs="Times New Roman"/>
          <w:b/>
          <w:bCs/>
          <w:sz w:val="24"/>
          <w:szCs w:val="24"/>
        </w:rPr>
        <w:t>National REDD+ Information, Monitoring and MRV Action Plan.</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Objective</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Targeted support funds are sought from the UN-REDD Global </w:t>
      </w:r>
      <w:proofErr w:type="spellStart"/>
      <w:r w:rsidRPr="00545161">
        <w:rPr>
          <w:rFonts w:ascii="Times New Roman" w:eastAsia="Times New Roman" w:hAnsi="Times New Roman" w:cs="Times New Roman"/>
          <w:sz w:val="24"/>
          <w:szCs w:val="24"/>
        </w:rPr>
        <w:t>Programme</w:t>
      </w:r>
      <w:proofErr w:type="spellEnd"/>
      <w:r w:rsidRPr="00545161">
        <w:rPr>
          <w:rFonts w:ascii="Times New Roman" w:eastAsia="Times New Roman" w:hAnsi="Times New Roman" w:cs="Times New Roman"/>
          <w:sz w:val="24"/>
          <w:szCs w:val="24"/>
        </w:rPr>
        <w:t xml:space="preserve"> to support the development of two key components of Mongolia's early REDD+ actions:</w:t>
      </w:r>
    </w:p>
    <w:p w:rsidR="002C475E" w:rsidRPr="002C475E" w:rsidRDefault="002C475E" w:rsidP="00545161">
      <w:pPr>
        <w:spacing w:after="0" w:line="240" w:lineRule="auto"/>
        <w:ind w:left="653"/>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 National REDD+ Information, Monitoring and MRV Action Plan, developed through multi-</w:t>
      </w:r>
      <w:proofErr w:type="spellStart"/>
      <w:r w:rsidRPr="00545161">
        <w:rPr>
          <w:rFonts w:ascii="Times New Roman" w:eastAsia="Times New Roman" w:hAnsi="Times New Roman" w:cs="Times New Roman"/>
          <w:sz w:val="24"/>
          <w:szCs w:val="24"/>
        </w:rPr>
        <w:t>sectoral</w:t>
      </w:r>
      <w:proofErr w:type="spellEnd"/>
      <w:r w:rsidRPr="00545161">
        <w:rPr>
          <w:rFonts w:ascii="Times New Roman" w:eastAsia="Times New Roman" w:hAnsi="Times New Roman" w:cs="Times New Roman"/>
          <w:sz w:val="24"/>
          <w:szCs w:val="24"/>
        </w:rPr>
        <w:t xml:space="preserve"> national consultation;</w:t>
      </w:r>
    </w:p>
    <w:p w:rsidR="002C475E" w:rsidRPr="002C475E" w:rsidRDefault="002C475E" w:rsidP="00545161">
      <w:pPr>
        <w:spacing w:after="0" w:line="240" w:lineRule="auto"/>
        <w:ind w:left="643"/>
        <w:jc w:val="both"/>
        <w:rPr>
          <w:rFonts w:ascii="Times New Roman" w:eastAsia="Times New Roman" w:hAnsi="Times New Roman" w:cs="Times New Roman"/>
          <w:sz w:val="24"/>
          <w:szCs w:val="24"/>
        </w:rPr>
      </w:pPr>
    </w:p>
    <w:p w:rsidR="002C475E" w:rsidRPr="002C475E" w:rsidRDefault="002C475E" w:rsidP="00545161">
      <w:pPr>
        <w:spacing w:after="0" w:line="240" w:lineRule="auto"/>
        <w:ind w:left="643"/>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 National REDD-&gt;- Information and Monitoring System, including an open-access web-GIS interface, to promote stakeholder participation in REDD</w:t>
      </w:r>
      <w:r w:rsidRPr="00545161">
        <w:rPr>
          <w:rFonts w:ascii="Times New Roman" w:eastAsia="Courier New" w:hAnsi="Times New Roman" w:cs="Times New Roman"/>
          <w:spacing w:val="-10"/>
          <w:sz w:val="24"/>
          <w:szCs w:val="24"/>
        </w:rPr>
        <w:t xml:space="preserve">-r </w:t>
      </w:r>
      <w:r w:rsidRPr="00545161">
        <w:rPr>
          <w:rFonts w:ascii="Times New Roman" w:eastAsia="Times New Roman" w:hAnsi="Times New Roman" w:cs="Times New Roman"/>
          <w:sz w:val="24"/>
          <w:szCs w:val="24"/>
        </w:rPr>
        <w:t>and assess the outcomes of REDD+ activities, policies and measures. This element must be operational in Phase 2 of REDD+ to assess the outcomes of REDD+ demonstration activities, thus it is a priority to have this in place in the early phases of national REDD+ implementation.</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Concept</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u w:val="single"/>
        </w:rPr>
        <w:t>The Action Plan</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 National REDD+ Information. Monitoring and MRV Action Plan is required to set out 1) existing technical capacities in the country; 2) institutional arrangements for REDD+ monito</w:t>
      </w:r>
      <w:r w:rsidR="001E511A">
        <w:rPr>
          <w:rFonts w:ascii="Times New Roman" w:eastAsia="Times New Roman" w:hAnsi="Times New Roman" w:cs="Times New Roman"/>
          <w:sz w:val="24"/>
          <w:szCs w:val="24"/>
        </w:rPr>
        <w:t xml:space="preserve">ring and MRV; and 3) a </w:t>
      </w:r>
      <w:proofErr w:type="spellStart"/>
      <w:r w:rsidR="001E511A">
        <w:rPr>
          <w:rFonts w:ascii="Times New Roman" w:eastAsia="Times New Roman" w:hAnsi="Times New Roman" w:cs="Times New Roman"/>
          <w:sz w:val="24"/>
          <w:szCs w:val="24"/>
        </w:rPr>
        <w:t>programme</w:t>
      </w:r>
      <w:proofErr w:type="spellEnd"/>
      <w:r w:rsidR="001E511A">
        <w:rPr>
          <w:rFonts w:ascii="Times New Roman" w:eastAsia="Times New Roman" w:hAnsi="Times New Roman" w:cs="Times New Roman"/>
          <w:sz w:val="24"/>
          <w:szCs w:val="24"/>
        </w:rPr>
        <w:t xml:space="preserve"> </w:t>
      </w:r>
      <w:r w:rsidRPr="00545161">
        <w:rPr>
          <w:rFonts w:ascii="Times New Roman" w:eastAsia="Times New Roman" w:hAnsi="Times New Roman" w:cs="Times New Roman"/>
          <w:sz w:val="24"/>
          <w:szCs w:val="24"/>
        </w:rPr>
        <w:t xml:space="preserve"> of activities to implement Mongolia's national forest monitoring system. The Action Plan will form a core element of Mongolia's comprehensive National REDD- Strategy.</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u w:val="single"/>
        </w:rPr>
        <w:t>REDD+ Information and Monitoring System</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The development of a REDD+ Information and Monitoring System is a critical step in the implementation of the Action Plan and will provide a platform for Mongolia to 1) transparently assess the outcomes of its REDD+ demonstration activities; and 2) seek further funding for REDD+ capacity building, with the monitoring system representing a concrete step towards REDD-readiness.</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The development of this component is based on FAO experiences from similar initiatives in the Democratic Republic of Congo, Papua New Guinea and Vietnam in collaboration with the Brazilian National Institute for Space Research (FNPE). The Terra</w:t>
      </w:r>
      <w:r w:rsidR="001E511A">
        <w:rPr>
          <w:rFonts w:ascii="Times New Roman" w:eastAsia="Times New Roman" w:hAnsi="Times New Roman" w:cs="Times New Roman"/>
          <w:sz w:val="24"/>
          <w:szCs w:val="24"/>
        </w:rPr>
        <w:t xml:space="preserve"> </w:t>
      </w:r>
      <w:r w:rsidRPr="00545161">
        <w:rPr>
          <w:rFonts w:ascii="Times New Roman" w:eastAsia="Times New Roman" w:hAnsi="Times New Roman" w:cs="Times New Roman"/>
          <w:sz w:val="24"/>
          <w:szCs w:val="24"/>
        </w:rPr>
        <w:t>Amazon platform developed by 1NPE for their national satellite forest information and monitoring system has been adapted to each country's needs and circumstances. The INPE system is free-of-charge for the country (open-source) and supported by analysis and programming teams in Brazil. It provides tools and algorithms that have been u</w:t>
      </w:r>
      <w:r w:rsidR="001E511A">
        <w:rPr>
          <w:rFonts w:ascii="Times New Roman" w:eastAsia="Times New Roman" w:hAnsi="Times New Roman" w:cs="Times New Roman"/>
          <w:sz w:val="24"/>
          <w:szCs w:val="24"/>
        </w:rPr>
        <w:t xml:space="preserve">sed to </w:t>
      </w:r>
      <w:proofErr w:type="gramStart"/>
      <w:r w:rsidR="001E511A">
        <w:rPr>
          <w:rFonts w:ascii="Times New Roman" w:eastAsia="Times New Roman" w:hAnsi="Times New Roman" w:cs="Times New Roman"/>
          <w:sz w:val="24"/>
          <w:szCs w:val="24"/>
        </w:rPr>
        <w:t>manage,</w:t>
      </w:r>
      <w:proofErr w:type="gramEnd"/>
      <w:r w:rsidR="001E511A">
        <w:rPr>
          <w:rFonts w:ascii="Times New Roman" w:eastAsia="Times New Roman" w:hAnsi="Times New Roman" w:cs="Times New Roman"/>
          <w:sz w:val="24"/>
          <w:szCs w:val="24"/>
        </w:rPr>
        <w:t xml:space="preserve"> process and </w:t>
      </w:r>
      <w:proofErr w:type="spellStart"/>
      <w:r w:rsidR="001E511A">
        <w:rPr>
          <w:rFonts w:ascii="Times New Roman" w:eastAsia="Times New Roman" w:hAnsi="Times New Roman" w:cs="Times New Roman"/>
          <w:sz w:val="24"/>
          <w:szCs w:val="24"/>
        </w:rPr>
        <w:t>analy</w:t>
      </w:r>
      <w:r w:rsidRPr="00545161">
        <w:rPr>
          <w:rFonts w:ascii="Times New Roman" w:eastAsia="Times New Roman" w:hAnsi="Times New Roman" w:cs="Times New Roman"/>
          <w:sz w:val="24"/>
          <w:szCs w:val="24"/>
        </w:rPr>
        <w:t>se</w:t>
      </w:r>
      <w:proofErr w:type="spellEnd"/>
      <w:r w:rsidRPr="00545161">
        <w:rPr>
          <w:rFonts w:ascii="Times New Roman" w:eastAsia="Times New Roman" w:hAnsi="Times New Roman" w:cs="Times New Roman"/>
          <w:sz w:val="24"/>
          <w:szCs w:val="24"/>
        </w:rPr>
        <w:t xml:space="preserve"> satellite imagery and produce maps of deforestation. In parallel, forest information web-GIS interfaces are being developed by FAO in Rome. These web-GIS interfaces allow any user to view national maps (including forest cover, forest cover change, infrastructure, protected areas, logging concessions, etc), to compute deforestation statistics and to provide feedback on these. It also allows the communication of other forest-related information, including on several of the REDD+ safeguards (such as monitoring leakage and permanence, and ensuring REDD+ actions are consistent w </w:t>
      </w:r>
      <w:proofErr w:type="spellStart"/>
      <w:r w:rsidRPr="00545161">
        <w:rPr>
          <w:rFonts w:ascii="Times New Roman" w:eastAsia="Times New Roman" w:hAnsi="Times New Roman" w:cs="Times New Roman"/>
          <w:sz w:val="24"/>
          <w:szCs w:val="24"/>
        </w:rPr>
        <w:t>ith</w:t>
      </w:r>
      <w:proofErr w:type="spellEnd"/>
      <w:r w:rsidRPr="00545161">
        <w:rPr>
          <w:rFonts w:ascii="Times New Roman" w:eastAsia="Times New Roman" w:hAnsi="Times New Roman" w:cs="Times New Roman"/>
          <w:sz w:val="24"/>
          <w:szCs w:val="24"/>
        </w:rPr>
        <w:t xml:space="preserve"> the conservation of natural forests) (Decision 1 /CP. 16. Appendix 1, paragraph 2).</w:t>
      </w:r>
    </w:p>
    <w:p w:rsidR="002C475E" w:rsidRPr="002C475E" w:rsidRDefault="002C475E" w:rsidP="00545161">
      <w:pPr>
        <w:spacing w:after="0" w:line="240" w:lineRule="auto"/>
        <w:jc w:val="both"/>
        <w:rPr>
          <w:rFonts w:ascii="Times New Roman" w:eastAsia="Times New Roman" w:hAnsi="Times New Roman" w:cs="Times New Roman"/>
          <w:sz w:val="24"/>
          <w:szCs w:val="24"/>
        </w:rPr>
      </w:pPr>
      <w:proofErr w:type="gramStart"/>
      <w:r w:rsidRPr="00545161">
        <w:rPr>
          <w:rFonts w:ascii="Times New Roman" w:eastAsia="Times New Roman" w:hAnsi="Times New Roman" w:cs="Times New Roman"/>
          <w:sz w:val="24"/>
          <w:szCs w:val="24"/>
        </w:rPr>
        <w:lastRenderedPageBreak/>
        <w:t>systems</w:t>
      </w:r>
      <w:proofErr w:type="gramEnd"/>
      <w:r w:rsidRPr="00545161">
        <w:rPr>
          <w:rFonts w:ascii="Times New Roman" w:eastAsia="Times New Roman" w:hAnsi="Times New Roman" w:cs="Times New Roman"/>
          <w:sz w:val="24"/>
          <w:szCs w:val="24"/>
        </w:rPr>
        <w:t xml:space="preserve">. A first concrete step towards these activities is the development of a </w:t>
      </w:r>
      <w:r w:rsidRPr="00545161">
        <w:rPr>
          <w:rFonts w:ascii="Times New Roman" w:eastAsia="Times New Roman" w:hAnsi="Times New Roman" w:cs="Times New Roman"/>
          <w:b/>
          <w:bCs/>
          <w:sz w:val="24"/>
          <w:szCs w:val="24"/>
        </w:rPr>
        <w:t>National REDD+ Information, Monitoring and MRV Action Plan.</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Objective</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Targeted support funds are sought from the UN-REDD Global </w:t>
      </w:r>
      <w:proofErr w:type="spellStart"/>
      <w:r w:rsidRPr="00545161">
        <w:rPr>
          <w:rFonts w:ascii="Times New Roman" w:eastAsia="Times New Roman" w:hAnsi="Times New Roman" w:cs="Times New Roman"/>
          <w:sz w:val="24"/>
          <w:szCs w:val="24"/>
        </w:rPr>
        <w:t>Programme</w:t>
      </w:r>
      <w:proofErr w:type="spellEnd"/>
      <w:r w:rsidRPr="00545161">
        <w:rPr>
          <w:rFonts w:ascii="Times New Roman" w:eastAsia="Times New Roman" w:hAnsi="Times New Roman" w:cs="Times New Roman"/>
          <w:sz w:val="24"/>
          <w:szCs w:val="24"/>
        </w:rPr>
        <w:t xml:space="preserve"> to support the development of two key components of Mongolia's early REDD+ actions:</w:t>
      </w:r>
    </w:p>
    <w:p w:rsidR="00545161" w:rsidRPr="002C475E" w:rsidRDefault="00545161"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ind w:left="653"/>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 National REDD+ Information, Monitoring and MRV Action Plan, developed through multi-</w:t>
      </w:r>
      <w:proofErr w:type="spellStart"/>
      <w:r w:rsidRPr="00545161">
        <w:rPr>
          <w:rFonts w:ascii="Times New Roman" w:eastAsia="Times New Roman" w:hAnsi="Times New Roman" w:cs="Times New Roman"/>
          <w:sz w:val="24"/>
          <w:szCs w:val="24"/>
        </w:rPr>
        <w:t>sectoral</w:t>
      </w:r>
      <w:proofErr w:type="spellEnd"/>
      <w:r w:rsidRPr="00545161">
        <w:rPr>
          <w:rFonts w:ascii="Times New Roman" w:eastAsia="Times New Roman" w:hAnsi="Times New Roman" w:cs="Times New Roman"/>
          <w:sz w:val="24"/>
          <w:szCs w:val="24"/>
        </w:rPr>
        <w:t xml:space="preserve"> national consultation;</w:t>
      </w:r>
    </w:p>
    <w:p w:rsidR="002C475E" w:rsidRPr="002C475E" w:rsidRDefault="002C475E" w:rsidP="00545161">
      <w:pPr>
        <w:spacing w:after="0" w:line="240" w:lineRule="auto"/>
        <w:ind w:left="643"/>
        <w:jc w:val="both"/>
        <w:rPr>
          <w:rFonts w:ascii="Times New Roman" w:eastAsia="Times New Roman" w:hAnsi="Times New Roman" w:cs="Times New Roman"/>
          <w:sz w:val="24"/>
          <w:szCs w:val="24"/>
        </w:rPr>
      </w:pPr>
    </w:p>
    <w:p w:rsidR="002C475E" w:rsidRPr="002C475E" w:rsidRDefault="002C475E" w:rsidP="00545161">
      <w:pPr>
        <w:spacing w:after="0" w:line="240" w:lineRule="auto"/>
        <w:ind w:left="643"/>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 National REDD-&gt;- Information and Monitoring System, including an open-access web-GIS interface, to promote stakeholder participation in REDD</w:t>
      </w:r>
      <w:r w:rsidRPr="00545161">
        <w:rPr>
          <w:rFonts w:ascii="Times New Roman" w:eastAsia="Courier New" w:hAnsi="Times New Roman" w:cs="Times New Roman"/>
          <w:spacing w:val="-10"/>
          <w:sz w:val="24"/>
          <w:szCs w:val="24"/>
        </w:rPr>
        <w:t xml:space="preserve">-r </w:t>
      </w:r>
      <w:r w:rsidRPr="00545161">
        <w:rPr>
          <w:rFonts w:ascii="Times New Roman" w:eastAsia="Times New Roman" w:hAnsi="Times New Roman" w:cs="Times New Roman"/>
          <w:sz w:val="24"/>
          <w:szCs w:val="24"/>
        </w:rPr>
        <w:t>and assess the outcomes of REDD+ activities, policies and measures. This element must be operational in Phase 2 of REDD+ to assess the outcomes of REDD+ demonstration activities, thus it is a priority to have this in place in the early phases of national REDD+ implementation.</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Concept</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u w:val="single"/>
        </w:rPr>
        <w:t>The Action Plan</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 xml:space="preserve">A National REDD+ Information. Monitoring and MRV Action Plan is required to set out 1) existing technical capacities in the country; 2) institutional arrangements for REDD+ monitoring and MRV; and 3) a </w:t>
      </w:r>
      <w:proofErr w:type="spellStart"/>
      <w:r w:rsidRPr="00545161">
        <w:rPr>
          <w:rFonts w:ascii="Times New Roman" w:eastAsia="Times New Roman" w:hAnsi="Times New Roman" w:cs="Times New Roman"/>
          <w:sz w:val="24"/>
          <w:szCs w:val="24"/>
        </w:rPr>
        <w:t>programme</w:t>
      </w:r>
      <w:proofErr w:type="spellEnd"/>
      <w:r w:rsidRPr="00545161">
        <w:rPr>
          <w:rFonts w:ascii="Times New Roman" w:eastAsia="Times New Roman" w:hAnsi="Times New Roman" w:cs="Times New Roman"/>
          <w:sz w:val="24"/>
          <w:szCs w:val="24"/>
        </w:rPr>
        <w:t xml:space="preserve"> of activities to implement Mongolia's national forest monitoring system. The Action Plan will form a core element of Mongolia's comprehensive National REDD- Strategy.</w:t>
      </w:r>
    </w:p>
    <w:p w:rsidR="002C475E" w:rsidRPr="002C475E" w:rsidRDefault="002C475E" w:rsidP="00545161">
      <w:pPr>
        <w:spacing w:after="0" w:line="240" w:lineRule="auto"/>
        <w:rPr>
          <w:rFonts w:ascii="Times New Roman" w:eastAsia="Times New Roman" w:hAnsi="Times New Roman" w:cs="Times New Roman"/>
          <w:sz w:val="24"/>
          <w:szCs w:val="24"/>
        </w:rPr>
      </w:pPr>
    </w:p>
    <w:p w:rsidR="002C475E" w:rsidRPr="002C475E" w:rsidRDefault="002C475E"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u w:val="single"/>
        </w:rPr>
        <w:t>REDD+ Information and Monitoring System</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P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The development of a REDD+ Information and Monitoring System is a critical step in the implementation of the Action Plan and will provide a platform for Mongolia to 1) transparently assess the outcomes of its REDD+ demonstration activities; and 2) seek further funding for REDD+ capacity building, with the monitoring system representing a concrete step towards REDD-readiness.</w:t>
      </w:r>
    </w:p>
    <w:p w:rsidR="002C475E" w:rsidRPr="002C475E" w:rsidRDefault="002C475E" w:rsidP="00545161">
      <w:pPr>
        <w:spacing w:after="0" w:line="240" w:lineRule="auto"/>
        <w:jc w:val="both"/>
        <w:rPr>
          <w:rFonts w:ascii="Times New Roman" w:eastAsia="Times New Roman" w:hAnsi="Times New Roman" w:cs="Times New Roman"/>
          <w:sz w:val="24"/>
          <w:szCs w:val="24"/>
        </w:rPr>
      </w:pPr>
    </w:p>
    <w:p w:rsidR="002C475E" w:rsidRDefault="002C475E"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The development of this component is based on FAO experiences from similar initiatives in the Democratic Republic of Congo, Papua New Guinea and Vietnam in collaboration with the Brazilian National Institute for Space Research (FNPE). The Terra</w:t>
      </w:r>
      <w:r w:rsidR="001E511A">
        <w:rPr>
          <w:rFonts w:ascii="Times New Roman" w:eastAsia="Times New Roman" w:hAnsi="Times New Roman" w:cs="Times New Roman"/>
          <w:sz w:val="24"/>
          <w:szCs w:val="24"/>
        </w:rPr>
        <w:t xml:space="preserve"> </w:t>
      </w:r>
      <w:r w:rsidRPr="00545161">
        <w:rPr>
          <w:rFonts w:ascii="Times New Roman" w:eastAsia="Times New Roman" w:hAnsi="Times New Roman" w:cs="Times New Roman"/>
          <w:sz w:val="24"/>
          <w:szCs w:val="24"/>
        </w:rPr>
        <w:t xml:space="preserve">Amazon platform developed by 1NPE for their national satellite forest information and monitoring system has been adapted to each country's needs and circumstances. The INPE system is free-of-charge for the country (open-source) and supported by analysis and programming teams in Brazil. It provides tools and algorithms that have been used to </w:t>
      </w:r>
      <w:proofErr w:type="gramStart"/>
      <w:r w:rsidRPr="00545161">
        <w:rPr>
          <w:rFonts w:ascii="Times New Roman" w:eastAsia="Times New Roman" w:hAnsi="Times New Roman" w:cs="Times New Roman"/>
          <w:sz w:val="24"/>
          <w:szCs w:val="24"/>
        </w:rPr>
        <w:t>manage,</w:t>
      </w:r>
      <w:proofErr w:type="gramEnd"/>
      <w:r w:rsidRPr="00545161">
        <w:rPr>
          <w:rFonts w:ascii="Times New Roman" w:eastAsia="Times New Roman" w:hAnsi="Times New Roman" w:cs="Times New Roman"/>
          <w:sz w:val="24"/>
          <w:szCs w:val="24"/>
        </w:rPr>
        <w:t xml:space="preserve"> process and </w:t>
      </w:r>
      <w:proofErr w:type="spellStart"/>
      <w:r w:rsidRPr="00545161">
        <w:rPr>
          <w:rFonts w:ascii="Times New Roman" w:eastAsia="Times New Roman" w:hAnsi="Times New Roman" w:cs="Times New Roman"/>
          <w:sz w:val="24"/>
          <w:szCs w:val="24"/>
        </w:rPr>
        <w:t>analyse</w:t>
      </w:r>
      <w:proofErr w:type="spellEnd"/>
      <w:r w:rsidRPr="00545161">
        <w:rPr>
          <w:rFonts w:ascii="Times New Roman" w:eastAsia="Times New Roman" w:hAnsi="Times New Roman" w:cs="Times New Roman"/>
          <w:sz w:val="24"/>
          <w:szCs w:val="24"/>
        </w:rPr>
        <w:t xml:space="preserve"> satellite imagery and produce maps of deforestation. In parallel, forest information web-GIS interfaces are being developed by FAO in Rome. These web-GIS interfaces allow any user to view national maps (including forest cover, forest cover change, infrastructure, protected areas, logging concessions, etc), to compute deforestation statistics and to provide feedback on these. It also allows the communication of other forest-related information, including on several of the REDD+ safeguards (such as monitoring leakage and permanence, and ensuring</w:t>
      </w:r>
      <w:r w:rsidR="001E511A">
        <w:rPr>
          <w:rFonts w:ascii="Times New Roman" w:eastAsia="Times New Roman" w:hAnsi="Times New Roman" w:cs="Times New Roman"/>
          <w:sz w:val="24"/>
          <w:szCs w:val="24"/>
        </w:rPr>
        <w:t xml:space="preserve"> REDD+ actions are consistent w</w:t>
      </w:r>
      <w:r w:rsidRPr="00545161">
        <w:rPr>
          <w:rFonts w:ascii="Times New Roman" w:eastAsia="Times New Roman" w:hAnsi="Times New Roman" w:cs="Times New Roman"/>
          <w:sz w:val="24"/>
          <w:szCs w:val="24"/>
        </w:rPr>
        <w:t>ith the conservation of natural forests) (Decision 1 /CP. 16. Appendix 1, paragraph 2).</w:t>
      </w:r>
    </w:p>
    <w:p w:rsidR="00545161" w:rsidRDefault="00545161" w:rsidP="00545161">
      <w:pPr>
        <w:spacing w:after="0" w:line="240" w:lineRule="auto"/>
        <w:jc w:val="both"/>
        <w:rPr>
          <w:rFonts w:ascii="Times New Roman" w:eastAsia="Times New Roman" w:hAnsi="Times New Roman" w:cs="Times New Roman"/>
          <w:sz w:val="24"/>
          <w:szCs w:val="24"/>
        </w:rPr>
      </w:pPr>
    </w:p>
    <w:p w:rsidR="00545161" w:rsidRDefault="00545161" w:rsidP="00545161">
      <w:pPr>
        <w:rPr>
          <w:rFonts w:ascii="Times New Roman" w:eastAsia="Times New Roman" w:hAnsi="Times New Roman" w:cs="Times New Roman"/>
          <w:sz w:val="24"/>
          <w:szCs w:val="24"/>
        </w:rPr>
      </w:pPr>
    </w:p>
    <w:p w:rsidR="00545161" w:rsidRDefault="00545161" w:rsidP="00545161">
      <w:pPr>
        <w:rPr>
          <w:rFonts w:ascii="Times New Roman" w:eastAsia="Times New Roman" w:hAnsi="Times New Roman" w:cs="Times New Roman"/>
          <w:sz w:val="24"/>
          <w:szCs w:val="24"/>
        </w:rPr>
      </w:pPr>
    </w:p>
    <w:p w:rsidR="00545161" w:rsidRPr="002C475E" w:rsidRDefault="00545161" w:rsidP="00545161">
      <w:pPr>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Activities</w:t>
      </w:r>
    </w:p>
    <w:p w:rsidR="00545161" w:rsidRPr="002C475E" w:rsidRDefault="00545161" w:rsidP="00545161">
      <w:pPr>
        <w:spacing w:after="0" w:line="240" w:lineRule="auto"/>
        <w:jc w:val="both"/>
        <w:rPr>
          <w:rFonts w:ascii="Times New Roman" w:eastAsia="Times New Roman" w:hAnsi="Times New Roman" w:cs="Times New Roman"/>
          <w:sz w:val="24"/>
          <w:szCs w:val="24"/>
        </w:rPr>
      </w:pPr>
      <w:proofErr w:type="gramStart"/>
      <w:r w:rsidRPr="00545161">
        <w:rPr>
          <w:rFonts w:ascii="Times New Roman" w:eastAsia="Times New Roman" w:hAnsi="Times New Roman" w:cs="Times New Roman"/>
          <w:sz w:val="24"/>
          <w:szCs w:val="24"/>
        </w:rPr>
        <w:t>An introductory</w:t>
      </w:r>
      <w:proofErr w:type="gramEnd"/>
      <w:r w:rsidRPr="00545161">
        <w:rPr>
          <w:rFonts w:ascii="Times New Roman" w:eastAsia="Times New Roman" w:hAnsi="Times New Roman" w:cs="Times New Roman"/>
          <w:sz w:val="24"/>
          <w:szCs w:val="24"/>
        </w:rPr>
        <w:t xml:space="preserve"> REDD+ information, monitoring and MRV workshop was carried out with support of the UN-REDD </w:t>
      </w:r>
      <w:proofErr w:type="spellStart"/>
      <w:r w:rsidRPr="00545161">
        <w:rPr>
          <w:rFonts w:ascii="Times New Roman" w:eastAsia="Times New Roman" w:hAnsi="Times New Roman" w:cs="Times New Roman"/>
          <w:sz w:val="24"/>
          <w:szCs w:val="24"/>
        </w:rPr>
        <w:t>Programme</w:t>
      </w:r>
      <w:proofErr w:type="spellEnd"/>
      <w:r w:rsidRPr="00545161">
        <w:rPr>
          <w:rFonts w:ascii="Times New Roman" w:eastAsia="Times New Roman" w:hAnsi="Times New Roman" w:cs="Times New Roman"/>
          <w:sz w:val="24"/>
          <w:szCs w:val="24"/>
        </w:rPr>
        <w:t xml:space="preserve"> in November 2011. The first activity under this request will be a follow-up UN-REDD mission to disseminate further information on REDD+, monitoring and MRV, through national workshops, and begin targeted assessments of national forest monitoring and measurement capacities. The information collected during this mission will form the basis of the REDD+ Information. </w:t>
      </w:r>
      <w:proofErr w:type="gramStart"/>
      <w:r w:rsidRPr="00545161">
        <w:rPr>
          <w:rFonts w:ascii="Times New Roman" w:eastAsia="Times New Roman" w:hAnsi="Times New Roman" w:cs="Times New Roman"/>
          <w:sz w:val="24"/>
          <w:szCs w:val="24"/>
        </w:rPr>
        <w:t>Monitoring and MRV Action Plan.</w:t>
      </w:r>
      <w:proofErr w:type="gramEnd"/>
      <w:r w:rsidRPr="00545161">
        <w:rPr>
          <w:rFonts w:ascii="Times New Roman" w:eastAsia="Times New Roman" w:hAnsi="Times New Roman" w:cs="Times New Roman"/>
          <w:sz w:val="24"/>
          <w:szCs w:val="24"/>
        </w:rPr>
        <w:t xml:space="preserve"> During this mission, technical UN-REDD experts will also support the selection of a national team to operate the REDD+ information and monitoring system.</w:t>
      </w:r>
    </w:p>
    <w:p w:rsidR="00545161" w:rsidRPr="002C475E" w:rsidRDefault="00545161" w:rsidP="00545161">
      <w:pPr>
        <w:spacing w:after="0" w:line="240" w:lineRule="auto"/>
        <w:jc w:val="both"/>
        <w:rPr>
          <w:rFonts w:ascii="Times New Roman" w:eastAsia="Times New Roman" w:hAnsi="Times New Roman" w:cs="Times New Roman"/>
          <w:sz w:val="24"/>
          <w:szCs w:val="24"/>
        </w:rPr>
      </w:pPr>
    </w:p>
    <w:p w:rsidR="00545161" w:rsidRPr="002C475E" w:rsidRDefault="00545161" w:rsidP="00545161">
      <w:pPr>
        <w:spacing w:after="0" w:line="240" w:lineRule="auto"/>
        <w:jc w:val="both"/>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Following this mission, a detailed work plan will be compiled to set out the steps for completing a first draft of the Action Plan, for training of information and monitoring system operators, and for designing and developing a beta version of Mongolia's REDD+ Information and Monitoring System.</w:t>
      </w:r>
    </w:p>
    <w:p w:rsidR="00545161" w:rsidRPr="002C475E" w:rsidRDefault="00545161" w:rsidP="00545161">
      <w:pPr>
        <w:spacing w:after="0" w:line="240" w:lineRule="auto"/>
        <w:rPr>
          <w:rFonts w:ascii="Times New Roman" w:eastAsia="Times New Roman" w:hAnsi="Times New Roman" w:cs="Times New Roman"/>
          <w:sz w:val="24"/>
          <w:szCs w:val="24"/>
        </w:rPr>
      </w:pPr>
    </w:p>
    <w:p w:rsidR="00545161" w:rsidRPr="002C475E" w:rsidRDefault="00545161" w:rsidP="00545161">
      <w:pPr>
        <w:spacing w:after="0" w:line="240" w:lineRule="auto"/>
        <w:rPr>
          <w:rFonts w:ascii="Times New Roman" w:eastAsia="Times New Roman" w:hAnsi="Times New Roman" w:cs="Times New Roman"/>
          <w:sz w:val="24"/>
          <w:szCs w:val="24"/>
        </w:rPr>
      </w:pPr>
      <w:r w:rsidRPr="00545161">
        <w:rPr>
          <w:rFonts w:ascii="Times New Roman" w:eastAsia="Times New Roman" w:hAnsi="Times New Roman" w:cs="Times New Roman"/>
          <w:b/>
          <w:bCs/>
          <w:sz w:val="24"/>
          <w:szCs w:val="24"/>
        </w:rPr>
        <w:t>Expected Outcomes</w:t>
      </w:r>
    </w:p>
    <w:p w:rsidR="00545161" w:rsidRPr="002C475E" w:rsidRDefault="00545161" w:rsidP="00545161">
      <w:pPr>
        <w:spacing w:after="0" w:line="240" w:lineRule="auto"/>
        <w:ind w:right="2304"/>
        <w:jc w:val="right"/>
        <w:rPr>
          <w:rFonts w:ascii="Times New Roman" w:eastAsia="Times New Roman" w:hAnsi="Times New Roman" w:cs="Times New Roman"/>
          <w:sz w:val="24"/>
          <w:szCs w:val="24"/>
        </w:rPr>
      </w:pPr>
    </w:p>
    <w:p w:rsidR="00545161" w:rsidRPr="002C475E" w:rsidRDefault="00545161" w:rsidP="00545161">
      <w:pPr>
        <w:spacing w:after="0" w:line="240" w:lineRule="auto"/>
        <w:ind w:right="2304"/>
        <w:jc w:val="right"/>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1.   Mongolia's REDD+ Information, Monitoring and MRV Action Plan:</w:t>
      </w:r>
    </w:p>
    <w:p w:rsidR="00545161" w:rsidRPr="00545161" w:rsidRDefault="00545161" w:rsidP="00545161">
      <w:pPr>
        <w:numPr>
          <w:ilvl w:val="0"/>
          <w:numId w:val="3"/>
        </w:numPr>
        <w:tabs>
          <w:tab w:val="left" w:pos="1286"/>
        </w:tabs>
        <w:spacing w:after="0" w:line="240" w:lineRule="auto"/>
        <w:ind w:left="960"/>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Expected delivery time: 6-8 months</w:t>
      </w:r>
    </w:p>
    <w:p w:rsidR="00545161" w:rsidRPr="00545161" w:rsidRDefault="00545161" w:rsidP="00545161">
      <w:pPr>
        <w:numPr>
          <w:ilvl w:val="0"/>
          <w:numId w:val="3"/>
        </w:numPr>
        <w:tabs>
          <w:tab w:val="left" w:pos="1286"/>
        </w:tabs>
        <w:spacing w:after="0" w:line="240" w:lineRule="auto"/>
        <w:ind w:left="960"/>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Budget: S50.000</w:t>
      </w:r>
    </w:p>
    <w:p w:rsidR="00545161" w:rsidRPr="002C475E" w:rsidRDefault="00545161" w:rsidP="00545161">
      <w:pPr>
        <w:spacing w:after="0" w:line="240" w:lineRule="auto"/>
        <w:jc w:val="right"/>
        <w:rPr>
          <w:rFonts w:ascii="Times New Roman" w:eastAsia="Times New Roman" w:hAnsi="Times New Roman" w:cs="Times New Roman"/>
          <w:sz w:val="24"/>
          <w:szCs w:val="24"/>
        </w:rPr>
      </w:pPr>
    </w:p>
    <w:p w:rsidR="00545161" w:rsidRPr="002C475E" w:rsidRDefault="00545161" w:rsidP="00545161">
      <w:pPr>
        <w:spacing w:after="0" w:line="240" w:lineRule="auto"/>
        <w:jc w:val="right"/>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2.   Development of capacities to develop and manage REDD+ information and monitoring systems, preliminary maps of forest canopy changes, and a beta version of the national web-GIS interface:</w:t>
      </w:r>
    </w:p>
    <w:p w:rsidR="00545161" w:rsidRPr="00545161" w:rsidRDefault="00545161" w:rsidP="00545161">
      <w:pPr>
        <w:numPr>
          <w:ilvl w:val="0"/>
          <w:numId w:val="4"/>
        </w:numPr>
        <w:tabs>
          <w:tab w:val="left" w:pos="1296"/>
        </w:tabs>
        <w:spacing w:after="0" w:line="240" w:lineRule="auto"/>
        <w:ind w:left="960"/>
        <w:rPr>
          <w:rFonts w:ascii="Times New Roman" w:eastAsia="Times New Roman" w:hAnsi="Times New Roman" w:cs="Times New Roman"/>
          <w:sz w:val="24"/>
          <w:szCs w:val="24"/>
        </w:rPr>
      </w:pPr>
      <w:r w:rsidRPr="00545161">
        <w:rPr>
          <w:rFonts w:ascii="Times New Roman" w:eastAsia="Times New Roman" w:hAnsi="Times New Roman" w:cs="Times New Roman"/>
          <w:sz w:val="24"/>
          <w:szCs w:val="24"/>
        </w:rPr>
        <w:t>Expected delivery time: 8-12 months</w:t>
      </w:r>
    </w:p>
    <w:p w:rsidR="00545161" w:rsidRPr="00545161" w:rsidRDefault="00545161" w:rsidP="00545161">
      <w:pPr>
        <w:pStyle w:val="Style76"/>
        <w:numPr>
          <w:ilvl w:val="0"/>
          <w:numId w:val="4"/>
        </w:numPr>
        <w:tabs>
          <w:tab w:val="left" w:pos="1296"/>
        </w:tabs>
        <w:ind w:left="960"/>
        <w:rPr>
          <w:rStyle w:val="CharStyle2"/>
          <w:sz w:val="24"/>
          <w:szCs w:val="24"/>
        </w:rPr>
      </w:pPr>
      <w:r w:rsidRPr="00545161">
        <w:rPr>
          <w:sz w:val="24"/>
          <w:szCs w:val="24"/>
        </w:rPr>
        <w:t>Budget: $150,000</w:t>
      </w:r>
    </w:p>
    <w:p w:rsidR="00545161" w:rsidRDefault="00545161" w:rsidP="00545161">
      <w:pPr>
        <w:spacing w:after="0" w:line="240" w:lineRule="auto"/>
        <w:jc w:val="both"/>
        <w:rPr>
          <w:rFonts w:ascii="Times New Roman" w:eastAsia="Times New Roman" w:hAnsi="Times New Roman" w:cs="Times New Roman"/>
          <w:sz w:val="24"/>
          <w:szCs w:val="24"/>
        </w:rPr>
      </w:pPr>
    </w:p>
    <w:sectPr w:rsidR="00545161" w:rsidSect="00545161">
      <w:pgSz w:w="11907" w:h="16840" w:code="9"/>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5FF"/>
    <w:multiLevelType w:val="singleLevel"/>
    <w:tmpl w:val="8A7C58BC"/>
    <w:lvl w:ilvl="0">
      <w:numFmt w:val="bullet"/>
      <w:lvlText w:val="•"/>
      <w:lvlJc w:val="left"/>
    </w:lvl>
  </w:abstractNum>
  <w:abstractNum w:abstractNumId="1">
    <w:nsid w:val="1F3D2DBE"/>
    <w:multiLevelType w:val="singleLevel"/>
    <w:tmpl w:val="06705CB6"/>
    <w:lvl w:ilvl="0">
      <w:numFmt w:val="bullet"/>
      <w:lvlText w:val="•"/>
      <w:lvlJc w:val="left"/>
    </w:lvl>
  </w:abstractNum>
  <w:abstractNum w:abstractNumId="2">
    <w:nsid w:val="40F41446"/>
    <w:multiLevelType w:val="singleLevel"/>
    <w:tmpl w:val="04220052"/>
    <w:lvl w:ilvl="0">
      <w:numFmt w:val="bullet"/>
      <w:lvlText w:val="•"/>
      <w:lvlJc w:val="left"/>
    </w:lvl>
  </w:abstractNum>
  <w:abstractNum w:abstractNumId="3">
    <w:nsid w:val="55C66083"/>
    <w:multiLevelType w:val="singleLevel"/>
    <w:tmpl w:val="800CAED2"/>
    <w:lvl w:ilvl="0">
      <w:numFmt w:val="bullet"/>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C475E"/>
    <w:rsid w:val="001E511A"/>
    <w:rsid w:val="002C475E"/>
    <w:rsid w:val="00545161"/>
    <w:rsid w:val="00757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475E"/>
    <w:pPr>
      <w:spacing w:after="0" w:line="283" w:lineRule="exact"/>
      <w:jc w:val="center"/>
    </w:pPr>
    <w:rPr>
      <w:rFonts w:ascii="Times New Roman" w:eastAsia="Times New Roman" w:hAnsi="Times New Roman" w:cs="Times New Roman"/>
      <w:sz w:val="20"/>
      <w:szCs w:val="20"/>
    </w:rPr>
  </w:style>
  <w:style w:type="paragraph" w:customStyle="1" w:styleId="Style10">
    <w:name w:val="Style10"/>
    <w:basedOn w:val="Normal"/>
    <w:rsid w:val="002C475E"/>
    <w:pPr>
      <w:spacing w:after="0" w:line="264" w:lineRule="exact"/>
      <w:ind w:hanging="298"/>
    </w:pPr>
    <w:rPr>
      <w:rFonts w:ascii="Times New Roman" w:eastAsia="Times New Roman" w:hAnsi="Times New Roman" w:cs="Times New Roman"/>
      <w:sz w:val="20"/>
      <w:szCs w:val="20"/>
    </w:rPr>
  </w:style>
  <w:style w:type="paragraph" w:customStyle="1" w:styleId="Style2">
    <w:name w:val="Style2"/>
    <w:basedOn w:val="Normal"/>
    <w:rsid w:val="002C475E"/>
    <w:pPr>
      <w:spacing w:after="0" w:line="262" w:lineRule="exact"/>
      <w:jc w:val="both"/>
    </w:pPr>
    <w:rPr>
      <w:rFonts w:ascii="Times New Roman" w:eastAsia="Times New Roman" w:hAnsi="Times New Roman" w:cs="Times New Roman"/>
      <w:sz w:val="20"/>
      <w:szCs w:val="20"/>
    </w:rPr>
  </w:style>
  <w:style w:type="paragraph" w:customStyle="1" w:styleId="Style5">
    <w:name w:val="Style5"/>
    <w:basedOn w:val="Normal"/>
    <w:rsid w:val="002C475E"/>
    <w:pPr>
      <w:spacing w:after="0" w:line="224" w:lineRule="exact"/>
    </w:pPr>
    <w:rPr>
      <w:rFonts w:ascii="Times New Roman" w:eastAsia="Times New Roman" w:hAnsi="Times New Roman" w:cs="Times New Roman"/>
      <w:sz w:val="20"/>
      <w:szCs w:val="20"/>
    </w:rPr>
  </w:style>
  <w:style w:type="paragraph" w:customStyle="1" w:styleId="Style44">
    <w:name w:val="Style44"/>
    <w:basedOn w:val="Normal"/>
    <w:rsid w:val="002C475E"/>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2C475E"/>
    <w:pPr>
      <w:spacing w:after="0" w:line="262" w:lineRule="exact"/>
      <w:ind w:hanging="374"/>
      <w:jc w:val="both"/>
    </w:pPr>
    <w:rPr>
      <w:rFonts w:ascii="Times New Roman" w:eastAsia="Times New Roman" w:hAnsi="Times New Roman" w:cs="Times New Roman"/>
      <w:sz w:val="20"/>
      <w:szCs w:val="20"/>
    </w:rPr>
  </w:style>
  <w:style w:type="paragraph" w:customStyle="1" w:styleId="Style21">
    <w:name w:val="Style21"/>
    <w:basedOn w:val="Normal"/>
    <w:rsid w:val="002C475E"/>
    <w:pPr>
      <w:spacing w:after="0" w:line="269" w:lineRule="exact"/>
      <w:ind w:firstLine="298"/>
    </w:pPr>
    <w:rPr>
      <w:rFonts w:ascii="Times New Roman" w:eastAsia="Times New Roman" w:hAnsi="Times New Roman" w:cs="Times New Roman"/>
      <w:sz w:val="20"/>
      <w:szCs w:val="20"/>
    </w:rPr>
  </w:style>
  <w:style w:type="paragraph" w:customStyle="1" w:styleId="Style13">
    <w:name w:val="Style13"/>
    <w:basedOn w:val="Normal"/>
    <w:rsid w:val="002C475E"/>
    <w:pPr>
      <w:spacing w:after="0" w:line="259" w:lineRule="exact"/>
      <w:ind w:hanging="317"/>
    </w:pPr>
    <w:rPr>
      <w:rFonts w:ascii="Times New Roman" w:eastAsia="Times New Roman" w:hAnsi="Times New Roman" w:cs="Times New Roman"/>
      <w:sz w:val="20"/>
      <w:szCs w:val="20"/>
    </w:rPr>
  </w:style>
  <w:style w:type="paragraph" w:customStyle="1" w:styleId="Style33">
    <w:name w:val="Style33"/>
    <w:basedOn w:val="Normal"/>
    <w:rsid w:val="002C475E"/>
    <w:pPr>
      <w:spacing w:after="0" w:line="288" w:lineRule="exact"/>
      <w:ind w:firstLine="182"/>
    </w:pPr>
    <w:rPr>
      <w:rFonts w:ascii="Times New Roman" w:eastAsia="Times New Roman" w:hAnsi="Times New Roman" w:cs="Times New Roman"/>
      <w:sz w:val="20"/>
      <w:szCs w:val="20"/>
    </w:rPr>
  </w:style>
  <w:style w:type="paragraph" w:customStyle="1" w:styleId="Style38">
    <w:name w:val="Style38"/>
    <w:basedOn w:val="Normal"/>
    <w:rsid w:val="002C475E"/>
    <w:pPr>
      <w:spacing w:after="0" w:line="240" w:lineRule="auto"/>
      <w:jc w:val="right"/>
    </w:pPr>
    <w:rPr>
      <w:rFonts w:ascii="Times New Roman" w:eastAsia="Times New Roman" w:hAnsi="Times New Roman" w:cs="Times New Roman"/>
      <w:sz w:val="20"/>
      <w:szCs w:val="20"/>
    </w:rPr>
  </w:style>
  <w:style w:type="paragraph" w:customStyle="1" w:styleId="Style76">
    <w:name w:val="Style76"/>
    <w:basedOn w:val="Normal"/>
    <w:rsid w:val="002C475E"/>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2C475E"/>
    <w:pPr>
      <w:spacing w:after="0" w:line="259" w:lineRule="exact"/>
      <w:ind w:hanging="317"/>
    </w:pPr>
    <w:rPr>
      <w:rFonts w:ascii="Times New Roman" w:eastAsia="Times New Roman" w:hAnsi="Times New Roman" w:cs="Times New Roman"/>
      <w:sz w:val="20"/>
      <w:szCs w:val="20"/>
    </w:rPr>
  </w:style>
  <w:style w:type="character" w:customStyle="1" w:styleId="CharStyle1">
    <w:name w:val="CharStyle1"/>
    <w:basedOn w:val="DefaultParagraphFont"/>
    <w:rsid w:val="002C475E"/>
    <w:rPr>
      <w:rFonts w:ascii="Times New Roman" w:eastAsia="Times New Roman" w:hAnsi="Times New Roman" w:cs="Times New Roman"/>
      <w:b/>
      <w:bCs/>
      <w:i w:val="0"/>
      <w:iCs w:val="0"/>
      <w:smallCaps w:val="0"/>
      <w:sz w:val="18"/>
      <w:szCs w:val="18"/>
    </w:rPr>
  </w:style>
  <w:style w:type="character" w:customStyle="1" w:styleId="CharStyle2">
    <w:name w:val="CharStyle2"/>
    <w:basedOn w:val="DefaultParagraphFont"/>
    <w:rsid w:val="002C475E"/>
    <w:rPr>
      <w:rFonts w:ascii="Times New Roman" w:eastAsia="Times New Roman" w:hAnsi="Times New Roman" w:cs="Times New Roman"/>
      <w:b w:val="0"/>
      <w:bCs w:val="0"/>
      <w:i w:val="0"/>
      <w:iCs w:val="0"/>
      <w:smallCaps w:val="0"/>
      <w:sz w:val="18"/>
      <w:szCs w:val="18"/>
    </w:rPr>
  </w:style>
  <w:style w:type="character" w:customStyle="1" w:styleId="CharStyle4">
    <w:name w:val="CharStyle4"/>
    <w:basedOn w:val="DefaultParagraphFont"/>
    <w:rsid w:val="002C475E"/>
    <w:rPr>
      <w:rFonts w:ascii="Times New Roman" w:eastAsia="Times New Roman" w:hAnsi="Times New Roman" w:cs="Times New Roman"/>
      <w:b w:val="0"/>
      <w:bCs w:val="0"/>
      <w:i w:val="0"/>
      <w:iCs w:val="0"/>
      <w:smallCaps/>
      <w:spacing w:val="10"/>
      <w:sz w:val="18"/>
      <w:szCs w:val="18"/>
    </w:rPr>
  </w:style>
  <w:style w:type="character" w:customStyle="1" w:styleId="CharStyle14">
    <w:name w:val="CharStyle14"/>
    <w:basedOn w:val="DefaultParagraphFont"/>
    <w:rsid w:val="002C475E"/>
    <w:rPr>
      <w:rFonts w:ascii="Calibri" w:eastAsia="Calibri" w:hAnsi="Calibri" w:cs="Calibri"/>
      <w:b w:val="0"/>
      <w:bCs w:val="0"/>
      <w:i w:val="0"/>
      <w:iCs w:val="0"/>
      <w:smallCaps w:val="0"/>
      <w:sz w:val="18"/>
      <w:szCs w:val="18"/>
    </w:rPr>
  </w:style>
  <w:style w:type="character" w:customStyle="1" w:styleId="CharStyle20">
    <w:name w:val="CharStyle20"/>
    <w:basedOn w:val="DefaultParagraphFont"/>
    <w:rsid w:val="002C475E"/>
    <w:rPr>
      <w:rFonts w:ascii="Courier New" w:eastAsia="Courier New" w:hAnsi="Courier New" w:cs="Courier New"/>
      <w:b w:val="0"/>
      <w:bCs w:val="0"/>
      <w:i w:val="0"/>
      <w:iCs w:val="0"/>
      <w:smallCaps w:val="0"/>
      <w:spacing w:val="-10"/>
      <w:sz w:val="12"/>
      <w:szCs w:val="12"/>
    </w:rPr>
  </w:style>
  <w:style w:type="paragraph" w:styleId="ListParagraph">
    <w:name w:val="List Paragraph"/>
    <w:basedOn w:val="Normal"/>
    <w:uiPriority w:val="34"/>
    <w:qFormat/>
    <w:rsid w:val="0054516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2827</Words>
  <Characters>16116</Characters>
  <Application>Microsoft Office Word</Application>
  <DocSecurity>0</DocSecurity>
  <Lines>134</Lines>
  <Paragraphs>37</Paragraphs>
  <ScaleCrop>false</ScaleCrop>
  <Company/>
  <LinksUpToDate>false</LinksUpToDate>
  <CharactersWithSpaces>18906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Uyanga</cp:lastModifiedBy>
  <cp:revision>3</cp:revision>
  <dcterms:created xsi:type="dcterms:W3CDTF">2012-03-23T08:34:00Z</dcterms:created>
  <dcterms:modified xsi:type="dcterms:W3CDTF">2012-03-23T08:47:00Z</dcterms:modified>
</cp:coreProperties>
</file>