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AD" w:rsidRPr="009D38AD" w:rsidRDefault="009D38AD" w:rsidP="009D38AD">
      <w:pPr>
        <w:spacing w:line="276" w:lineRule="auto"/>
        <w:ind w:left="360"/>
        <w:jc w:val="center"/>
        <w:rPr>
          <w:rFonts w:ascii="Calibri" w:eastAsia="Calibri" w:hAnsi="Calibri"/>
          <w:b/>
        </w:rPr>
      </w:pPr>
      <w:r w:rsidRPr="009D38AD">
        <w:rPr>
          <w:rFonts w:ascii="Calibri" w:eastAsia="Calibri" w:hAnsi="Calibri"/>
          <w:b/>
          <w:noProof/>
          <w:lang w:val="fr-CH" w:eastAsia="fr-CH"/>
        </w:rPr>
        <w:drawing>
          <wp:inline distT="0" distB="0" distL="0" distR="0">
            <wp:extent cx="1771650" cy="1333848"/>
            <wp:effectExtent l="19050" t="0" r="0" b="0"/>
            <wp:docPr id="1" name="Picture 0"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REDD.png"/>
                    <pic:cNvPicPr/>
                  </pic:nvPicPr>
                  <pic:blipFill>
                    <a:blip r:embed="rId8" cstate="print"/>
                    <a:stretch>
                      <a:fillRect/>
                    </a:stretch>
                  </pic:blipFill>
                  <pic:spPr>
                    <a:xfrm>
                      <a:off x="0" y="0"/>
                      <a:ext cx="1774494" cy="1335989"/>
                    </a:xfrm>
                    <a:prstGeom prst="rect">
                      <a:avLst/>
                    </a:prstGeom>
                  </pic:spPr>
                </pic:pic>
              </a:graphicData>
            </a:graphic>
          </wp:inline>
        </w:drawing>
      </w:r>
    </w:p>
    <w:p w:rsidR="009D38AD" w:rsidRPr="009D38AD" w:rsidRDefault="009D38AD" w:rsidP="009D38AD">
      <w:pPr>
        <w:spacing w:line="276" w:lineRule="auto"/>
        <w:ind w:left="360"/>
        <w:jc w:val="center"/>
        <w:rPr>
          <w:rFonts w:ascii="Calibri" w:eastAsia="Calibri" w:hAnsi="Calibri"/>
          <w:b/>
        </w:rPr>
      </w:pPr>
    </w:p>
    <w:p w:rsidR="009D38AD" w:rsidRPr="009D38AD" w:rsidRDefault="009D38AD" w:rsidP="009D38AD">
      <w:pPr>
        <w:ind w:left="360"/>
        <w:jc w:val="center"/>
        <w:rPr>
          <w:rFonts w:ascii="Calibri" w:eastAsia="Calibri" w:hAnsi="Calibri"/>
          <w:b/>
          <w:sz w:val="22"/>
          <w:szCs w:val="22"/>
        </w:rPr>
      </w:pPr>
      <w:r w:rsidRPr="009D38AD">
        <w:rPr>
          <w:rFonts w:ascii="Calibri" w:eastAsia="Calibri" w:hAnsi="Calibri"/>
          <w:b/>
          <w:sz w:val="22"/>
          <w:szCs w:val="22"/>
        </w:rPr>
        <w:t>UN-REDD Programme: Targeted Support to the Philippines</w:t>
      </w:r>
    </w:p>
    <w:p w:rsidR="00A22B02" w:rsidRDefault="00A22B02" w:rsidP="00B70F83">
      <w:pPr>
        <w:ind w:left="360"/>
        <w:jc w:val="center"/>
        <w:rPr>
          <w:rFonts w:ascii="Calibri" w:eastAsia="Calibri" w:hAnsi="Calibri"/>
          <w:b/>
          <w:sz w:val="22"/>
          <w:szCs w:val="22"/>
        </w:rPr>
      </w:pPr>
    </w:p>
    <w:p w:rsidR="00B70F83" w:rsidRDefault="00B70F83" w:rsidP="00B70F83">
      <w:pPr>
        <w:ind w:left="360"/>
        <w:jc w:val="center"/>
        <w:rPr>
          <w:rFonts w:ascii="Calibri" w:eastAsia="Calibri" w:hAnsi="Calibri"/>
          <w:b/>
          <w:sz w:val="22"/>
          <w:szCs w:val="22"/>
        </w:rPr>
      </w:pPr>
      <w:r>
        <w:rPr>
          <w:rFonts w:ascii="Calibri" w:eastAsia="Calibri" w:hAnsi="Calibri"/>
          <w:b/>
          <w:sz w:val="22"/>
          <w:szCs w:val="22"/>
        </w:rPr>
        <w:t xml:space="preserve">TERMS OF REFERENCE </w:t>
      </w:r>
    </w:p>
    <w:p w:rsidR="00B70F83" w:rsidRDefault="009D38AD" w:rsidP="00B70F83">
      <w:pPr>
        <w:ind w:left="360"/>
        <w:jc w:val="center"/>
        <w:rPr>
          <w:rFonts w:ascii="Calibri" w:eastAsia="Calibri" w:hAnsi="Calibri"/>
          <w:b/>
          <w:sz w:val="22"/>
          <w:szCs w:val="22"/>
        </w:rPr>
      </w:pPr>
      <w:r w:rsidRPr="009D38AD">
        <w:rPr>
          <w:rFonts w:ascii="Calibri" w:eastAsia="Calibri" w:hAnsi="Calibri"/>
          <w:b/>
          <w:sz w:val="22"/>
          <w:szCs w:val="22"/>
        </w:rPr>
        <w:t>National Consultant on Development of Anti-corruption Measures</w:t>
      </w:r>
    </w:p>
    <w:p w:rsidR="009D38AD" w:rsidRPr="009D38AD" w:rsidRDefault="009D38AD" w:rsidP="009D38AD">
      <w:pPr>
        <w:ind w:left="360"/>
        <w:jc w:val="center"/>
        <w:rPr>
          <w:rFonts w:ascii="Calibri" w:eastAsia="Calibri" w:hAnsi="Calibri"/>
          <w:b/>
          <w:sz w:val="22"/>
          <w:szCs w:val="22"/>
        </w:rPr>
      </w:pPr>
      <w:r w:rsidRPr="009D38AD">
        <w:rPr>
          <w:rFonts w:ascii="Calibri" w:eastAsia="Calibri" w:hAnsi="Calibri"/>
          <w:b/>
          <w:sz w:val="22"/>
          <w:szCs w:val="22"/>
        </w:rPr>
        <w:t xml:space="preserve"> (Forest Management Bureau)</w:t>
      </w:r>
      <w:bookmarkStart w:id="0" w:name="_GoBack"/>
      <w:bookmarkEnd w:id="0"/>
    </w:p>
    <w:p w:rsidR="009D38AD" w:rsidRPr="009D38AD" w:rsidRDefault="009D38AD" w:rsidP="009D38AD">
      <w:pPr>
        <w:ind w:left="360"/>
        <w:jc w:val="center"/>
        <w:rPr>
          <w:rFonts w:ascii="Calibri" w:eastAsia="Calibri" w:hAnsi="Calibri"/>
          <w:b/>
          <w:sz w:val="22"/>
          <w:szCs w:val="22"/>
        </w:rPr>
      </w:pPr>
      <w:r w:rsidRPr="009D38AD">
        <w:rPr>
          <w:rFonts w:ascii="Calibri" w:eastAsia="Calibri" w:hAnsi="Calibri"/>
          <w:b/>
          <w:sz w:val="22"/>
          <w:szCs w:val="22"/>
        </w:rPr>
        <w:t>The Philippines National REDD+ Readiness Process</w:t>
      </w:r>
    </w:p>
    <w:p w:rsidR="009D38AD" w:rsidRPr="009D38AD" w:rsidRDefault="009D38AD" w:rsidP="009D38AD">
      <w:pPr>
        <w:ind w:left="360"/>
        <w:rPr>
          <w:rFonts w:ascii="Calibri" w:eastAsia="Calibri" w:hAnsi="Calibri"/>
          <w:sz w:val="22"/>
          <w:szCs w:val="22"/>
        </w:rPr>
      </w:pPr>
    </w:p>
    <w:p w:rsidR="009D38AD" w:rsidRPr="009D38AD" w:rsidRDefault="009D38AD" w:rsidP="009D38AD">
      <w:pPr>
        <w:ind w:left="360"/>
        <w:rPr>
          <w:rFonts w:ascii="Calibri" w:eastAsia="Calibri" w:hAnsi="Calibri"/>
          <w:sz w:val="22"/>
          <w:szCs w:val="22"/>
        </w:rPr>
      </w:pPr>
    </w:p>
    <w:p w:rsidR="009D38AD" w:rsidRPr="009D38AD" w:rsidRDefault="009D38AD" w:rsidP="009D38AD">
      <w:pPr>
        <w:numPr>
          <w:ilvl w:val="0"/>
          <w:numId w:val="2"/>
        </w:numPr>
        <w:spacing w:after="200" w:line="276" w:lineRule="auto"/>
        <w:ind w:left="270" w:hanging="270"/>
        <w:contextualSpacing/>
        <w:rPr>
          <w:rFonts w:ascii="Calibri" w:eastAsia="Calibri" w:hAnsi="Calibri"/>
          <w:b/>
          <w:sz w:val="22"/>
          <w:szCs w:val="22"/>
        </w:rPr>
      </w:pPr>
      <w:r w:rsidRPr="009D38AD">
        <w:rPr>
          <w:rFonts w:ascii="Calibri" w:eastAsia="Calibri" w:hAnsi="Calibri"/>
          <w:b/>
          <w:sz w:val="22"/>
          <w:szCs w:val="22"/>
        </w:rPr>
        <w:t>Background</w:t>
      </w:r>
    </w:p>
    <w:p w:rsidR="009D38AD" w:rsidRPr="00DE642B" w:rsidRDefault="009D38AD" w:rsidP="009D38AD">
      <w:pPr>
        <w:jc w:val="both"/>
        <w:rPr>
          <w:rFonts w:ascii="Calibri" w:eastAsia="Calibri" w:hAnsi="Calibri"/>
          <w:noProof/>
          <w:sz w:val="22"/>
          <w:szCs w:val="22"/>
        </w:rPr>
      </w:pPr>
      <w:r w:rsidRPr="00DE642B">
        <w:rPr>
          <w:rFonts w:ascii="Calibri" w:eastAsia="Calibri" w:hAnsi="Calibri"/>
          <w:noProof/>
          <w:sz w:val="22"/>
          <w:szCs w:val="22"/>
        </w:rPr>
        <w:t xml:space="preserve">Corruption hinders efforts to achieve the MDGs by reducing access to services and diverting resources away from investments in infrastructure, institutions and social services. Success in meeting the MDGs will therefore largely depend on the ‘quality’ of governance and the level of effectiveness, efficiency and equity in resource generation, allocation and management. </w:t>
      </w:r>
    </w:p>
    <w:p w:rsidR="009D38AD" w:rsidRPr="009D38AD" w:rsidRDefault="009D38AD" w:rsidP="009D38AD">
      <w:pPr>
        <w:jc w:val="both"/>
        <w:rPr>
          <w:rFonts w:ascii="Calibri" w:eastAsia="Calibri" w:hAnsi="Calibri"/>
          <w:sz w:val="22"/>
          <w:szCs w:val="22"/>
          <w:lang w:val="en-PH" w:eastAsia="en-PH"/>
        </w:rPr>
      </w:pPr>
    </w:p>
    <w:p w:rsidR="009D38AD" w:rsidRPr="009D38AD" w:rsidRDefault="009D38AD" w:rsidP="009D38AD">
      <w:pPr>
        <w:jc w:val="both"/>
        <w:rPr>
          <w:rFonts w:ascii="Calibri" w:eastAsia="Calibri" w:hAnsi="Calibri"/>
          <w:sz w:val="22"/>
          <w:szCs w:val="22"/>
          <w:lang w:val="en-PH" w:eastAsia="en-PH"/>
        </w:rPr>
      </w:pPr>
      <w:r w:rsidRPr="009D38AD">
        <w:rPr>
          <w:rFonts w:ascii="Calibri" w:eastAsia="Calibri" w:hAnsi="Calibri"/>
          <w:sz w:val="22"/>
          <w:szCs w:val="22"/>
          <w:lang w:val="en-PH" w:eastAsia="en-PH"/>
        </w:rPr>
        <w:t>Under the UN framework Convention for Climate Change (UNFCCC), REDD+ (reducing emissions from deforestation and forest degradation in developing countries, and the role of conservation, sustainable management of forest and enhancement of forest carbon stocks) is an international financial mechanism that will compensate developing countries for cutting carbon emissions from their forest sector, through the conservation of standing forests and more sustainable forest activities. REDD+ was first proposed as part of the UNFCCC Bali Action plan in 2007, and in December 2010 an agreement on a general REDD+ framework was reached by Parties to the UNFCCC in Cancun. Developing countries are getting ready for REDD+ with bilateral and multilateral support, including the UN-REDD Programme</w:t>
      </w:r>
      <w:r w:rsidRPr="00B70F83">
        <w:rPr>
          <w:rFonts w:ascii="Calibri" w:eastAsia="Calibri" w:hAnsi="Calibri"/>
          <w:sz w:val="22"/>
          <w:szCs w:val="22"/>
          <w:vertAlign w:val="superscript"/>
          <w:lang w:val="en-PH" w:eastAsia="en-PH"/>
        </w:rPr>
        <w:footnoteReference w:id="1"/>
      </w:r>
      <w:r w:rsidRPr="009D38AD">
        <w:rPr>
          <w:rFonts w:ascii="Calibri" w:eastAsia="Calibri" w:hAnsi="Calibri"/>
          <w:sz w:val="22"/>
          <w:szCs w:val="22"/>
          <w:lang w:val="en-PH" w:eastAsia="en-PH"/>
        </w:rPr>
        <w:t xml:space="preserve">. </w:t>
      </w:r>
    </w:p>
    <w:p w:rsidR="009D38AD" w:rsidRPr="00DE642B" w:rsidRDefault="009D38AD" w:rsidP="009D38AD">
      <w:pPr>
        <w:jc w:val="both"/>
        <w:rPr>
          <w:rFonts w:ascii="Calibri" w:eastAsia="Calibri" w:hAnsi="Calibri"/>
          <w:noProof/>
          <w:sz w:val="22"/>
          <w:szCs w:val="22"/>
        </w:rPr>
      </w:pPr>
    </w:p>
    <w:p w:rsidR="009D38AD" w:rsidRPr="00DE642B" w:rsidRDefault="009D38AD" w:rsidP="009D38AD">
      <w:pPr>
        <w:jc w:val="both"/>
        <w:rPr>
          <w:rFonts w:ascii="Calibri" w:eastAsia="Calibri" w:hAnsi="Calibri"/>
          <w:noProof/>
          <w:sz w:val="22"/>
          <w:szCs w:val="22"/>
        </w:rPr>
      </w:pPr>
      <w:r w:rsidRPr="00DE642B">
        <w:rPr>
          <w:rFonts w:ascii="Calibri" w:eastAsia="Calibri" w:hAnsi="Calibri"/>
          <w:noProof/>
          <w:sz w:val="22"/>
          <w:szCs w:val="22"/>
        </w:rPr>
        <w:t>While REDD+ is attracting momentum and interest, concerns are also being raised because REDD+ countries often face a number of governance challenges, inside and outside the forestry sector. The overall risks of corruption in REDD+, and possible mitigation measures for these risks, were examined during a workshop organized by UNDP with GTZ (now GIZ</w:t>
      </w:r>
      <w:r w:rsidR="00576ACC">
        <w:rPr>
          <w:rStyle w:val="FootnoteReference"/>
          <w:rFonts w:ascii="Calibri" w:eastAsia="Calibri" w:hAnsi="Calibri"/>
          <w:noProof/>
          <w:sz w:val="22"/>
          <w:szCs w:val="22"/>
          <w:lang w:val="fr-FR"/>
        </w:rPr>
        <w:footnoteReference w:id="2"/>
      </w:r>
      <w:r w:rsidRPr="00DE642B">
        <w:rPr>
          <w:rFonts w:ascii="Calibri" w:eastAsia="Calibri" w:hAnsi="Calibri"/>
          <w:noProof/>
          <w:sz w:val="22"/>
          <w:szCs w:val="22"/>
        </w:rPr>
        <w:t>) at the 14</w:t>
      </w:r>
      <w:r w:rsidRPr="00DE642B">
        <w:rPr>
          <w:rFonts w:ascii="Calibri" w:eastAsia="Calibri" w:hAnsi="Calibri"/>
          <w:noProof/>
          <w:sz w:val="22"/>
          <w:szCs w:val="22"/>
          <w:vertAlign w:val="superscript"/>
        </w:rPr>
        <w:t>th</w:t>
      </w:r>
      <w:r w:rsidRPr="00DE642B">
        <w:rPr>
          <w:rFonts w:ascii="Calibri" w:eastAsia="Calibri" w:hAnsi="Calibri"/>
          <w:noProof/>
          <w:sz w:val="22"/>
          <w:szCs w:val="22"/>
        </w:rPr>
        <w:t xml:space="preserve"> International Anti-corruption Conference</w:t>
      </w:r>
      <w:r w:rsidR="00576ACC" w:rsidRPr="00DE642B">
        <w:rPr>
          <w:rFonts w:ascii="Calibri" w:eastAsia="Calibri" w:hAnsi="Calibri"/>
          <w:noProof/>
          <w:sz w:val="22"/>
          <w:szCs w:val="22"/>
        </w:rPr>
        <w:t xml:space="preserve"> (IACC)</w:t>
      </w:r>
      <w:r w:rsidRPr="00DE642B">
        <w:rPr>
          <w:rFonts w:ascii="Calibri" w:eastAsia="Calibri" w:hAnsi="Calibri"/>
          <w:noProof/>
          <w:sz w:val="22"/>
          <w:szCs w:val="22"/>
        </w:rPr>
        <w:t xml:space="preserve"> in Bangkok in November 2010. These risks and strategies were also detailed in a UNDP-commissioned report</w:t>
      </w:r>
      <w:r w:rsidRPr="00B70F83">
        <w:rPr>
          <w:rFonts w:ascii="Calibri" w:eastAsia="Calibri" w:hAnsi="Calibri"/>
          <w:noProof/>
          <w:sz w:val="22"/>
          <w:szCs w:val="22"/>
          <w:vertAlign w:val="superscript"/>
          <w:lang w:val="fr-FR"/>
        </w:rPr>
        <w:footnoteReference w:id="3"/>
      </w:r>
      <w:r w:rsidRPr="00DE642B">
        <w:rPr>
          <w:rFonts w:ascii="Calibri" w:eastAsia="Calibri" w:hAnsi="Calibri"/>
          <w:noProof/>
          <w:sz w:val="22"/>
          <w:szCs w:val="22"/>
        </w:rPr>
        <w:t xml:space="preserve"> in November 2010, and addressed in Transparency International’s Global Report on Corruption in Climate Change, among other reports. In 2011 the UN-REDD Programme, UNDP’s Global Programme on Anti-Corruption for Development Effectiveness (PACDE) and the Asia Pacific Regional Centre organized two regional workshops in Nepal and Thailand, targeting anti corruption and REDD+ practitioners, to raise awareness on the risks of corruption specifically associated with REDD+ in Asia and the Pacific countries and on tools and approaches to counter these risks. </w:t>
      </w:r>
    </w:p>
    <w:p w:rsidR="009D38AD" w:rsidRPr="00DE642B" w:rsidRDefault="009D38AD" w:rsidP="009D38AD">
      <w:pPr>
        <w:jc w:val="both"/>
        <w:rPr>
          <w:rFonts w:ascii="Calibri" w:eastAsia="Calibri" w:hAnsi="Calibri"/>
          <w:noProof/>
          <w:sz w:val="22"/>
          <w:szCs w:val="22"/>
        </w:rPr>
      </w:pPr>
    </w:p>
    <w:p w:rsidR="009D38AD" w:rsidRPr="00DE642B" w:rsidRDefault="009D38AD" w:rsidP="009D38AD">
      <w:pPr>
        <w:jc w:val="both"/>
        <w:rPr>
          <w:rFonts w:ascii="Calibri" w:eastAsia="Calibri" w:hAnsi="Calibri"/>
          <w:noProof/>
          <w:sz w:val="22"/>
          <w:szCs w:val="22"/>
        </w:rPr>
      </w:pPr>
      <w:r w:rsidRPr="00DE642B">
        <w:rPr>
          <w:rFonts w:ascii="Calibri" w:eastAsia="Calibri" w:hAnsi="Calibri"/>
          <w:noProof/>
          <w:sz w:val="22"/>
          <w:szCs w:val="22"/>
        </w:rPr>
        <w:t>The UN-REDD Programme has integrated activities on anti-corruption as a core element of its five-year Programme Strategy</w:t>
      </w:r>
      <w:r w:rsidRPr="00B70F83">
        <w:rPr>
          <w:rFonts w:ascii="Calibri" w:eastAsia="Calibri" w:hAnsi="Calibri"/>
          <w:noProof/>
          <w:sz w:val="22"/>
          <w:szCs w:val="22"/>
          <w:vertAlign w:val="superscript"/>
          <w:lang w:val="fr-FR"/>
        </w:rPr>
        <w:footnoteReference w:id="4"/>
      </w:r>
      <w:r w:rsidRPr="00DE642B">
        <w:rPr>
          <w:rFonts w:ascii="Calibri" w:eastAsia="Calibri" w:hAnsi="Calibri"/>
          <w:noProof/>
          <w:sz w:val="22"/>
          <w:szCs w:val="22"/>
        </w:rPr>
        <w:t>, supported by its Global programme Framework Document 2011-2015</w:t>
      </w:r>
      <w:r w:rsidRPr="00B70F83">
        <w:rPr>
          <w:rFonts w:ascii="Calibri" w:eastAsia="Calibri" w:hAnsi="Calibri"/>
          <w:noProof/>
          <w:sz w:val="22"/>
          <w:szCs w:val="22"/>
          <w:vertAlign w:val="superscript"/>
          <w:lang w:val="fr-FR"/>
        </w:rPr>
        <w:footnoteReference w:id="5"/>
      </w:r>
      <w:r w:rsidRPr="00DE642B">
        <w:rPr>
          <w:rFonts w:ascii="Calibri" w:eastAsia="Calibri" w:hAnsi="Calibri"/>
          <w:noProof/>
          <w:sz w:val="22"/>
          <w:szCs w:val="22"/>
        </w:rPr>
        <w:t xml:space="preserve">, with UNDP the lead agency. These activities are implemented together with PACDE . They include guidance on institutional frameworks for equitable, transparent and accountable benefit distribution systems in REDD+; strengthening the integrity of fiduciary systems for receiving and disbursement of funds, coordinating anti-corruption activities at the national, regional and international level; and supporting the capacity of multiple stakeholders to jointly mitigate corruption risks. </w:t>
      </w:r>
    </w:p>
    <w:p w:rsidR="001D318D" w:rsidRDefault="001D318D" w:rsidP="009D38AD">
      <w:pPr>
        <w:jc w:val="both"/>
        <w:rPr>
          <w:rFonts w:ascii="Calibri" w:eastAsia="Calibri" w:hAnsi="Calibri"/>
          <w:noProof/>
          <w:sz w:val="22"/>
          <w:szCs w:val="22"/>
        </w:rPr>
      </w:pPr>
    </w:p>
    <w:p w:rsidR="009D38AD" w:rsidRPr="00DE642B" w:rsidRDefault="009D38AD" w:rsidP="009D38AD">
      <w:pPr>
        <w:jc w:val="both"/>
        <w:rPr>
          <w:rFonts w:ascii="Calibri" w:eastAsia="Calibri" w:hAnsi="Calibri"/>
          <w:noProof/>
          <w:sz w:val="22"/>
          <w:szCs w:val="22"/>
        </w:rPr>
      </w:pPr>
      <w:r w:rsidRPr="00DE642B">
        <w:rPr>
          <w:rFonts w:ascii="Calibri" w:eastAsia="Calibri" w:hAnsi="Calibri"/>
          <w:noProof/>
          <w:sz w:val="22"/>
          <w:szCs w:val="22"/>
        </w:rPr>
        <w:t xml:space="preserve">The UN-REDD Programme is supporting The Philippines through an initial national programme and a package of Targeted Support activities to be completed in 2012.  Under the UNDP component of the Targeted Support activities, the focus is on the development of anti-corruption measures.  This will build on </w:t>
      </w:r>
      <w:r w:rsidR="00B96D98" w:rsidRPr="00DE642B">
        <w:rPr>
          <w:rFonts w:ascii="Calibri" w:eastAsia="Calibri" w:hAnsi="Calibri"/>
          <w:noProof/>
          <w:sz w:val="22"/>
          <w:szCs w:val="22"/>
        </w:rPr>
        <w:t>efforts undertaken by t</w:t>
      </w:r>
      <w:r w:rsidR="007856DE" w:rsidRPr="00DE642B">
        <w:rPr>
          <w:rFonts w:ascii="Calibri" w:eastAsia="Calibri" w:hAnsi="Calibri"/>
          <w:noProof/>
          <w:sz w:val="22"/>
          <w:szCs w:val="22"/>
        </w:rPr>
        <w:t xml:space="preserve">he </w:t>
      </w:r>
      <w:r w:rsidR="00B96D98" w:rsidRPr="00DE642B">
        <w:rPr>
          <w:rFonts w:ascii="Calibri" w:eastAsia="Calibri" w:hAnsi="Calibri"/>
          <w:noProof/>
          <w:sz w:val="22"/>
          <w:szCs w:val="22"/>
        </w:rPr>
        <w:t xml:space="preserve">Government of the </w:t>
      </w:r>
      <w:r w:rsidR="007856DE" w:rsidRPr="00DE642B">
        <w:rPr>
          <w:rFonts w:ascii="Calibri" w:eastAsia="Calibri" w:hAnsi="Calibri"/>
          <w:noProof/>
          <w:sz w:val="22"/>
          <w:szCs w:val="22"/>
        </w:rPr>
        <w:t>Phil</w:t>
      </w:r>
      <w:r w:rsidR="00B96D98" w:rsidRPr="00DE642B">
        <w:rPr>
          <w:rFonts w:ascii="Calibri" w:eastAsia="Calibri" w:hAnsi="Calibri"/>
          <w:noProof/>
          <w:sz w:val="22"/>
          <w:szCs w:val="22"/>
        </w:rPr>
        <w:t xml:space="preserve">ippines, especially by the DENR Anticorruption Task Force and the Assistant Secretary for Internal Audit and Anti-Corruption, on </w:t>
      </w:r>
      <w:r w:rsidRPr="00DE642B">
        <w:rPr>
          <w:rFonts w:ascii="Calibri" w:eastAsia="Calibri" w:hAnsi="Calibri"/>
          <w:noProof/>
          <w:sz w:val="22"/>
          <w:szCs w:val="22"/>
        </w:rPr>
        <w:t>activities and analyses already undertaken by the UN-REDD Programme in Asia-Pacific on this issue</w:t>
      </w:r>
      <w:r w:rsidR="00576ACC" w:rsidRPr="00DE642B">
        <w:rPr>
          <w:rFonts w:ascii="Calibri" w:eastAsia="Calibri" w:hAnsi="Calibri"/>
          <w:noProof/>
          <w:sz w:val="22"/>
          <w:szCs w:val="22"/>
        </w:rPr>
        <w:t>, and the work of other development partners, including GIZ, on the issue</w:t>
      </w:r>
      <w:r w:rsidRPr="00DE642B">
        <w:rPr>
          <w:rFonts w:ascii="Calibri" w:eastAsia="Calibri" w:hAnsi="Calibri"/>
          <w:noProof/>
          <w:sz w:val="22"/>
          <w:szCs w:val="22"/>
        </w:rPr>
        <w:t>. Since one of the objectives of the UN-REDD Programme is to learn lessons that may be more widely applicable, activities undertaken in The Philippines will be coordinated with similar activities in other countries in Asia/Pacific.</w:t>
      </w:r>
    </w:p>
    <w:p w:rsidR="0010000A" w:rsidRPr="00DE642B" w:rsidRDefault="0010000A" w:rsidP="009D38AD">
      <w:pPr>
        <w:jc w:val="both"/>
        <w:rPr>
          <w:rFonts w:ascii="Calibri" w:eastAsia="Calibri" w:hAnsi="Calibri"/>
          <w:noProof/>
          <w:sz w:val="22"/>
          <w:szCs w:val="22"/>
        </w:rPr>
      </w:pPr>
    </w:p>
    <w:p w:rsidR="0010000A" w:rsidRPr="00DE642B" w:rsidRDefault="0010000A" w:rsidP="0010000A">
      <w:pPr>
        <w:jc w:val="both"/>
        <w:rPr>
          <w:rFonts w:ascii="Calibri" w:eastAsia="Calibri" w:hAnsi="Calibri"/>
          <w:noProof/>
          <w:sz w:val="22"/>
          <w:szCs w:val="22"/>
        </w:rPr>
      </w:pPr>
      <w:r w:rsidRPr="00DE642B">
        <w:rPr>
          <w:rFonts w:ascii="Calibri" w:eastAsia="Calibri" w:hAnsi="Calibri"/>
          <w:noProof/>
          <w:sz w:val="22"/>
          <w:szCs w:val="22"/>
        </w:rPr>
        <w:t xml:space="preserve">In a meeting in Bangkok in early 2011, UN-REDD </w:t>
      </w:r>
      <w:r w:rsidR="00D00291" w:rsidRPr="00DE642B">
        <w:rPr>
          <w:rFonts w:ascii="Calibri" w:eastAsia="Calibri" w:hAnsi="Calibri"/>
          <w:noProof/>
          <w:sz w:val="22"/>
          <w:szCs w:val="22"/>
        </w:rPr>
        <w:t xml:space="preserve">and GIZ </w:t>
      </w:r>
      <w:r w:rsidRPr="00DE642B">
        <w:rPr>
          <w:rFonts w:ascii="Calibri" w:eastAsia="Calibri" w:hAnsi="Calibri"/>
          <w:noProof/>
          <w:sz w:val="22"/>
          <w:szCs w:val="22"/>
        </w:rPr>
        <w:t>have agreed on a cooperation and coordination of country based activites towards REDD+ Readiness in the region. Since 2009, GIZ implements a REDD+ project with DENR in support to the Philippine National REDD-plus Strategy (PNRPS) with funding from the German Federal Ministry for the Environment</w:t>
      </w:r>
      <w:r w:rsidR="00D00291" w:rsidRPr="00DE642B">
        <w:rPr>
          <w:rFonts w:ascii="Calibri" w:eastAsia="Calibri" w:hAnsi="Calibri"/>
          <w:noProof/>
          <w:sz w:val="22"/>
          <w:szCs w:val="22"/>
        </w:rPr>
        <w:t>, Nature Co</w:t>
      </w:r>
      <w:r w:rsidRPr="00DE642B">
        <w:rPr>
          <w:rFonts w:ascii="Calibri" w:eastAsia="Calibri" w:hAnsi="Calibri"/>
          <w:noProof/>
          <w:sz w:val="22"/>
          <w:szCs w:val="22"/>
        </w:rPr>
        <w:t>nserva</w:t>
      </w:r>
      <w:r w:rsidR="00D00291" w:rsidRPr="00DE642B">
        <w:rPr>
          <w:rFonts w:ascii="Calibri" w:eastAsia="Calibri" w:hAnsi="Calibri"/>
          <w:noProof/>
          <w:sz w:val="22"/>
          <w:szCs w:val="22"/>
        </w:rPr>
        <w:t>t</w:t>
      </w:r>
      <w:r w:rsidRPr="00DE642B">
        <w:rPr>
          <w:rFonts w:ascii="Calibri" w:eastAsia="Calibri" w:hAnsi="Calibri"/>
          <w:noProof/>
          <w:sz w:val="22"/>
          <w:szCs w:val="22"/>
        </w:rPr>
        <w:t>ion and Nuclear Safety (BMU) under its International Climate Initiative. In the context of the 14th IACC GIZ had already supported several multi-stakeholder workshops at national level to create awareness on corruption risks under REDD+ implementation and to strengthen anticorruption efforts of the government an</w:t>
      </w:r>
      <w:r w:rsidR="00D00291" w:rsidRPr="00DE642B">
        <w:rPr>
          <w:rFonts w:ascii="Calibri" w:eastAsia="Calibri" w:hAnsi="Calibri"/>
          <w:noProof/>
          <w:sz w:val="22"/>
          <w:szCs w:val="22"/>
        </w:rPr>
        <w:t>d</w:t>
      </w:r>
      <w:r w:rsidRPr="00DE642B">
        <w:rPr>
          <w:rFonts w:ascii="Calibri" w:eastAsia="Calibri" w:hAnsi="Calibri"/>
          <w:noProof/>
          <w:sz w:val="22"/>
          <w:szCs w:val="22"/>
        </w:rPr>
        <w:t xml:space="preserve"> civil society to this end. </w:t>
      </w:r>
      <w:r w:rsidR="00D00291" w:rsidRPr="00DE642B">
        <w:rPr>
          <w:rFonts w:ascii="Calibri" w:eastAsia="Calibri" w:hAnsi="Calibri"/>
          <w:noProof/>
          <w:sz w:val="22"/>
          <w:szCs w:val="22"/>
        </w:rPr>
        <w:t>Under the</w:t>
      </w:r>
      <w:r w:rsidRPr="00DE642B">
        <w:rPr>
          <w:rFonts w:ascii="Calibri" w:eastAsia="Calibri" w:hAnsi="Calibri"/>
          <w:noProof/>
          <w:sz w:val="22"/>
          <w:szCs w:val="22"/>
        </w:rPr>
        <w:t xml:space="preserve"> </w:t>
      </w:r>
      <w:r w:rsidR="00D00291" w:rsidRPr="00DE642B">
        <w:rPr>
          <w:rFonts w:ascii="Calibri" w:eastAsia="Calibri" w:hAnsi="Calibri"/>
          <w:noProof/>
          <w:sz w:val="22"/>
          <w:szCs w:val="22"/>
        </w:rPr>
        <w:t xml:space="preserve">BMU-REDD+ </w:t>
      </w:r>
      <w:r w:rsidRPr="00DE642B">
        <w:rPr>
          <w:rFonts w:ascii="Calibri" w:eastAsia="Calibri" w:hAnsi="Calibri"/>
          <w:noProof/>
          <w:sz w:val="22"/>
          <w:szCs w:val="22"/>
        </w:rPr>
        <w:t xml:space="preserve">project policy studies </w:t>
      </w:r>
      <w:r w:rsidR="00D00291" w:rsidRPr="00DE642B">
        <w:rPr>
          <w:rFonts w:ascii="Calibri" w:eastAsia="Calibri" w:hAnsi="Calibri"/>
          <w:noProof/>
          <w:sz w:val="22"/>
          <w:szCs w:val="22"/>
        </w:rPr>
        <w:t xml:space="preserve">have </w:t>
      </w:r>
      <w:r w:rsidRPr="00DE642B">
        <w:rPr>
          <w:rFonts w:ascii="Calibri" w:eastAsia="Calibri" w:hAnsi="Calibri"/>
          <w:noProof/>
          <w:sz w:val="22"/>
          <w:szCs w:val="22"/>
        </w:rPr>
        <w:t>analyse</w:t>
      </w:r>
      <w:r w:rsidR="00D00291" w:rsidRPr="00DE642B">
        <w:rPr>
          <w:rFonts w:ascii="Calibri" w:eastAsia="Calibri" w:hAnsi="Calibri"/>
          <w:noProof/>
          <w:sz w:val="22"/>
          <w:szCs w:val="22"/>
        </w:rPr>
        <w:t>d</w:t>
      </w:r>
      <w:r w:rsidRPr="00DE642B">
        <w:rPr>
          <w:rFonts w:ascii="Calibri" w:eastAsia="Calibri" w:hAnsi="Calibri"/>
          <w:noProof/>
          <w:sz w:val="22"/>
          <w:szCs w:val="22"/>
        </w:rPr>
        <w:t xml:space="preserve"> governance issues, including corruption risks in the context of REDD+. </w:t>
      </w:r>
      <w:r w:rsidR="00D00291" w:rsidRPr="00DE642B">
        <w:rPr>
          <w:rFonts w:ascii="Calibri" w:eastAsia="Calibri" w:hAnsi="Calibri"/>
          <w:noProof/>
          <w:sz w:val="22"/>
          <w:szCs w:val="22"/>
        </w:rPr>
        <w:t xml:space="preserve">The 2012 Workplan of the project includes a corruption risk assessment as part of its support to the PNRPS. GIZ has also undertaken corruption risk assessments for various sectors, including forestry and developed an anticorruption roadmap for its projects in the Philippines. These works can be taken as a starting point for a comprehensive corruption risk assessment of the PNRPS. </w:t>
      </w:r>
      <w:r w:rsidRPr="00DE642B">
        <w:rPr>
          <w:rFonts w:ascii="Calibri" w:eastAsia="Calibri" w:hAnsi="Calibri"/>
          <w:noProof/>
          <w:sz w:val="22"/>
          <w:szCs w:val="22"/>
        </w:rPr>
        <w:t xml:space="preserve">The envisaged activity is a coordinated support of both </w:t>
      </w:r>
      <w:r w:rsidR="00D00291" w:rsidRPr="00DE642B">
        <w:rPr>
          <w:rFonts w:ascii="Calibri" w:eastAsia="Calibri" w:hAnsi="Calibri"/>
          <w:noProof/>
          <w:sz w:val="22"/>
          <w:szCs w:val="22"/>
        </w:rPr>
        <w:t xml:space="preserve">UN-REDD and GIZ </w:t>
      </w:r>
      <w:r w:rsidRPr="00DE642B">
        <w:rPr>
          <w:rFonts w:ascii="Calibri" w:eastAsia="Calibri" w:hAnsi="Calibri"/>
          <w:noProof/>
          <w:sz w:val="22"/>
          <w:szCs w:val="22"/>
        </w:rPr>
        <w:t>to the Philippines REDD+ Readiness process.</w:t>
      </w:r>
    </w:p>
    <w:p w:rsidR="009D38AD" w:rsidRPr="00DE642B" w:rsidRDefault="009D38AD" w:rsidP="009D38AD">
      <w:pPr>
        <w:ind w:left="360"/>
        <w:jc w:val="both"/>
        <w:rPr>
          <w:rFonts w:ascii="Calibri" w:eastAsia="Calibri" w:hAnsi="Calibri"/>
          <w:noProof/>
          <w:sz w:val="22"/>
          <w:szCs w:val="22"/>
        </w:rPr>
      </w:pPr>
    </w:p>
    <w:p w:rsidR="009D38AD" w:rsidRPr="00DE642B" w:rsidRDefault="009D38AD" w:rsidP="009D38AD">
      <w:pPr>
        <w:ind w:left="360"/>
        <w:jc w:val="both"/>
        <w:rPr>
          <w:rFonts w:ascii="Calibri" w:eastAsia="Calibri" w:hAnsi="Calibri"/>
          <w:noProof/>
          <w:sz w:val="22"/>
          <w:szCs w:val="22"/>
        </w:rPr>
      </w:pPr>
    </w:p>
    <w:p w:rsidR="009D38AD" w:rsidRPr="009D38AD" w:rsidRDefault="009D38AD" w:rsidP="009D38AD">
      <w:pPr>
        <w:numPr>
          <w:ilvl w:val="0"/>
          <w:numId w:val="2"/>
        </w:numPr>
        <w:spacing w:after="200" w:line="276" w:lineRule="auto"/>
        <w:ind w:left="360"/>
        <w:contextualSpacing/>
        <w:rPr>
          <w:rFonts w:ascii="Calibri" w:eastAsia="Calibri" w:hAnsi="Calibri"/>
          <w:b/>
          <w:sz w:val="22"/>
          <w:szCs w:val="22"/>
        </w:rPr>
      </w:pPr>
      <w:r w:rsidRPr="009D38AD">
        <w:rPr>
          <w:rFonts w:ascii="Calibri" w:eastAsia="Calibri" w:hAnsi="Calibri"/>
          <w:b/>
          <w:sz w:val="22"/>
          <w:szCs w:val="22"/>
        </w:rPr>
        <w:t>Objective of consultancy</w:t>
      </w:r>
    </w:p>
    <w:p w:rsidR="009D38AD" w:rsidRPr="009D38AD" w:rsidRDefault="009D38AD" w:rsidP="009D38AD">
      <w:pPr>
        <w:autoSpaceDE w:val="0"/>
        <w:autoSpaceDN w:val="0"/>
        <w:adjustRightInd w:val="0"/>
        <w:jc w:val="both"/>
        <w:rPr>
          <w:rFonts w:ascii="Calibri" w:eastAsia="Calibri" w:hAnsi="Calibri" w:cs="Calibri"/>
          <w:color w:val="000000"/>
          <w:sz w:val="22"/>
          <w:szCs w:val="22"/>
          <w:lang w:val="en-GB"/>
        </w:rPr>
      </w:pPr>
      <w:r w:rsidRPr="009D38AD">
        <w:rPr>
          <w:rFonts w:ascii="Calibri" w:eastAsia="Calibri" w:hAnsi="Calibri" w:cs="Calibri"/>
          <w:color w:val="000000"/>
          <w:sz w:val="22"/>
          <w:szCs w:val="22"/>
          <w:lang w:val="en-GB"/>
        </w:rPr>
        <w:t>The Objective of the consultancy is to develop proposals that will ensure that the National REDD+ Strategy in The Philippines incorporates effective measures to address REDD+ corruption risks that fully reflect national and international requirements.</w:t>
      </w:r>
    </w:p>
    <w:p w:rsidR="009D38AD" w:rsidRPr="009D38AD" w:rsidRDefault="009D38AD" w:rsidP="009D38AD">
      <w:pPr>
        <w:autoSpaceDE w:val="0"/>
        <w:autoSpaceDN w:val="0"/>
        <w:adjustRightInd w:val="0"/>
        <w:jc w:val="both"/>
        <w:rPr>
          <w:rFonts w:ascii="Calibri" w:eastAsia="Calibri" w:hAnsi="Calibri" w:cs="Calibri"/>
          <w:color w:val="000000"/>
          <w:sz w:val="22"/>
          <w:szCs w:val="22"/>
          <w:lang w:val="en-GB"/>
        </w:rPr>
      </w:pPr>
    </w:p>
    <w:p w:rsidR="009D38AD" w:rsidRPr="009D38AD" w:rsidRDefault="009D38AD" w:rsidP="009D38AD">
      <w:pPr>
        <w:autoSpaceDE w:val="0"/>
        <w:autoSpaceDN w:val="0"/>
        <w:adjustRightInd w:val="0"/>
        <w:jc w:val="both"/>
        <w:rPr>
          <w:rFonts w:ascii="Calibri" w:eastAsia="Calibri" w:hAnsi="Calibri" w:cs="Calibri"/>
          <w:color w:val="000000"/>
          <w:sz w:val="22"/>
          <w:szCs w:val="22"/>
          <w:lang w:val="en-GB"/>
        </w:rPr>
      </w:pPr>
    </w:p>
    <w:p w:rsidR="009D38AD" w:rsidRPr="009D38AD" w:rsidRDefault="009D38AD" w:rsidP="009D38AD">
      <w:pPr>
        <w:numPr>
          <w:ilvl w:val="0"/>
          <w:numId w:val="2"/>
        </w:numPr>
        <w:spacing w:after="200" w:line="276" w:lineRule="auto"/>
        <w:ind w:left="270" w:hanging="270"/>
        <w:contextualSpacing/>
        <w:rPr>
          <w:rFonts w:ascii="Calibri" w:eastAsia="Calibri" w:hAnsi="Calibri"/>
          <w:b/>
          <w:sz w:val="22"/>
          <w:szCs w:val="22"/>
        </w:rPr>
      </w:pPr>
      <w:r w:rsidRPr="009D38AD">
        <w:rPr>
          <w:rFonts w:ascii="Calibri" w:eastAsia="Calibri" w:hAnsi="Calibri"/>
          <w:b/>
          <w:sz w:val="22"/>
          <w:szCs w:val="22"/>
        </w:rPr>
        <w:t>Tasks to be performed</w:t>
      </w:r>
    </w:p>
    <w:p w:rsidR="009D38AD" w:rsidRPr="009D38AD" w:rsidRDefault="009D38AD" w:rsidP="009D38AD">
      <w:pPr>
        <w:autoSpaceDE w:val="0"/>
        <w:autoSpaceDN w:val="0"/>
        <w:adjustRightInd w:val="0"/>
        <w:jc w:val="both"/>
        <w:rPr>
          <w:rFonts w:ascii="Calibri" w:eastAsia="Calibri" w:hAnsi="Calibri" w:cs="Calibri"/>
          <w:color w:val="000000"/>
          <w:sz w:val="22"/>
          <w:szCs w:val="22"/>
          <w:lang w:val="en-GB"/>
        </w:rPr>
      </w:pPr>
      <w:r w:rsidRPr="009D38AD">
        <w:rPr>
          <w:rFonts w:ascii="Calibri" w:eastAsia="Calibri" w:hAnsi="Calibri" w:cs="Calibri"/>
          <w:color w:val="000000"/>
          <w:sz w:val="22"/>
          <w:szCs w:val="22"/>
          <w:lang w:val="en-GB"/>
        </w:rPr>
        <w:t>In order to achieve the stated Objective, the following indicative activities are anticipated:</w:t>
      </w:r>
    </w:p>
    <w:p w:rsidR="009D38AD" w:rsidRPr="009D38AD" w:rsidRDefault="009D38AD" w:rsidP="009D38AD">
      <w:pPr>
        <w:numPr>
          <w:ilvl w:val="0"/>
          <w:numId w:val="1"/>
        </w:numPr>
        <w:spacing w:after="200" w:line="276" w:lineRule="auto"/>
        <w:contextualSpacing/>
        <w:jc w:val="both"/>
        <w:rPr>
          <w:rFonts w:ascii="Calibri" w:eastAsia="Calibri" w:hAnsi="Calibri" w:cs="Calibri"/>
          <w:sz w:val="22"/>
          <w:szCs w:val="22"/>
        </w:rPr>
      </w:pPr>
      <w:r w:rsidRPr="009D38AD">
        <w:rPr>
          <w:rFonts w:ascii="Calibri" w:eastAsia="Calibri" w:hAnsi="Calibri" w:cs="Calibri"/>
          <w:sz w:val="22"/>
          <w:szCs w:val="22"/>
        </w:rPr>
        <w:lastRenderedPageBreak/>
        <w:t xml:space="preserve">Work with the UN-REDD Regional Advisor, UNDP Regional Anti-Corruption Specialist and UNDP Global </w:t>
      </w:r>
      <w:r w:rsidRPr="009D38AD">
        <w:rPr>
          <w:rFonts w:ascii="Calibri" w:eastAsia="Calibri" w:hAnsi="Calibri"/>
          <w:sz w:val="22"/>
          <w:szCs w:val="22"/>
        </w:rPr>
        <w:t xml:space="preserve">Specialist on anti-corruption and REDD+ </w:t>
      </w:r>
      <w:r w:rsidRPr="009D38AD">
        <w:rPr>
          <w:rFonts w:ascii="Calibri" w:eastAsia="Calibri" w:hAnsi="Calibri" w:cs="Calibri"/>
          <w:sz w:val="22"/>
          <w:szCs w:val="22"/>
        </w:rPr>
        <w:t>to ensure coordination and methodological consistency of the activities undertaken in The Philippines with those undertaken in other countries so as to allow for comparative data and generate lessons from analyses undertaken in the Philippines;</w:t>
      </w:r>
    </w:p>
    <w:p w:rsidR="009D38AD" w:rsidRPr="009D38AD" w:rsidRDefault="009D38AD" w:rsidP="009D38AD">
      <w:pPr>
        <w:numPr>
          <w:ilvl w:val="0"/>
          <w:numId w:val="1"/>
        </w:numPr>
        <w:spacing w:after="200" w:line="276" w:lineRule="auto"/>
        <w:contextualSpacing/>
        <w:jc w:val="both"/>
        <w:rPr>
          <w:rFonts w:ascii="Calibri" w:eastAsia="Calibri" w:hAnsi="Calibri" w:cs="Calibri"/>
          <w:sz w:val="22"/>
          <w:szCs w:val="22"/>
        </w:rPr>
      </w:pPr>
      <w:r w:rsidRPr="009D38AD">
        <w:rPr>
          <w:rFonts w:ascii="Calibri" w:eastAsia="Calibri" w:hAnsi="Calibri" w:cs="Calibri"/>
          <w:sz w:val="22"/>
          <w:szCs w:val="22"/>
        </w:rPr>
        <w:t>Develop a contextualized corruption risk assessment methodology</w:t>
      </w:r>
      <w:r w:rsidR="00952463">
        <w:rPr>
          <w:rFonts w:ascii="Calibri" w:eastAsia="Calibri" w:hAnsi="Calibri" w:cs="Calibri"/>
          <w:sz w:val="22"/>
          <w:szCs w:val="22"/>
        </w:rPr>
        <w:t xml:space="preserve"> that </w:t>
      </w:r>
      <w:r w:rsidR="001E1351">
        <w:rPr>
          <w:rFonts w:ascii="Calibri" w:eastAsia="Calibri" w:hAnsi="Calibri" w:cs="Calibri"/>
          <w:sz w:val="22"/>
          <w:szCs w:val="22"/>
        </w:rPr>
        <w:t xml:space="preserve">builds on existing </w:t>
      </w:r>
      <w:r w:rsidR="00E61D3C">
        <w:rPr>
          <w:rFonts w:ascii="Calibri" w:eastAsia="Calibri" w:hAnsi="Calibri" w:cs="Calibri"/>
          <w:sz w:val="22"/>
          <w:szCs w:val="22"/>
        </w:rPr>
        <w:t>frameworks/tools including UN-</w:t>
      </w:r>
      <w:r w:rsidR="005E1870" w:rsidRPr="009D38AD">
        <w:rPr>
          <w:rFonts w:ascii="Calibri" w:eastAsia="Calibri" w:hAnsi="Calibri" w:cs="Calibri"/>
          <w:sz w:val="22"/>
          <w:szCs w:val="22"/>
        </w:rPr>
        <w:t>REDD</w:t>
      </w:r>
      <w:r w:rsidR="00E61D3C">
        <w:rPr>
          <w:rFonts w:ascii="Calibri" w:eastAsia="Calibri" w:hAnsi="Calibri" w:cs="Calibri"/>
          <w:sz w:val="22"/>
          <w:szCs w:val="22"/>
        </w:rPr>
        <w:t xml:space="preserve">’s REDD+ Corruption Risk Assessment (RCRA) </w:t>
      </w:r>
      <w:r w:rsidR="005E1870" w:rsidRPr="009D38AD">
        <w:rPr>
          <w:rFonts w:ascii="Calibri" w:eastAsia="Calibri" w:hAnsi="Calibri" w:cs="Calibri"/>
          <w:sz w:val="22"/>
          <w:szCs w:val="22"/>
        </w:rPr>
        <w:t xml:space="preserve"> </w:t>
      </w:r>
      <w:r w:rsidR="005E1870">
        <w:rPr>
          <w:rFonts w:ascii="Calibri" w:eastAsia="Calibri" w:hAnsi="Calibri" w:cs="Calibri"/>
          <w:sz w:val="22"/>
          <w:szCs w:val="22"/>
        </w:rPr>
        <w:t xml:space="preserve">as well as existing </w:t>
      </w:r>
      <w:r w:rsidR="001E1351">
        <w:rPr>
          <w:rFonts w:ascii="Calibri" w:eastAsia="Calibri" w:hAnsi="Calibri" w:cs="Calibri"/>
          <w:sz w:val="22"/>
          <w:szCs w:val="22"/>
        </w:rPr>
        <w:t>data sets and research,</w:t>
      </w:r>
      <w:r w:rsidR="00952463">
        <w:rPr>
          <w:rFonts w:ascii="Calibri" w:eastAsia="Calibri" w:hAnsi="Calibri" w:cs="Calibri"/>
          <w:sz w:val="22"/>
          <w:szCs w:val="22"/>
        </w:rPr>
        <w:t xml:space="preserve"> including </w:t>
      </w:r>
      <w:r w:rsidR="00DE642B">
        <w:rPr>
          <w:rFonts w:ascii="Calibri" w:eastAsia="Calibri" w:hAnsi="Calibri" w:cs="Calibri"/>
          <w:sz w:val="22"/>
          <w:szCs w:val="22"/>
        </w:rPr>
        <w:t xml:space="preserve">for collecting evidence from regional and local stakeholders, </w:t>
      </w:r>
      <w:r w:rsidRPr="009D38AD">
        <w:rPr>
          <w:rFonts w:ascii="Calibri" w:eastAsia="Calibri" w:hAnsi="Calibri" w:cs="Calibri"/>
          <w:sz w:val="22"/>
          <w:szCs w:val="22"/>
        </w:rPr>
        <w:t xml:space="preserve">in consultation with the national UN </w:t>
      </w:r>
      <w:r w:rsidR="00D162CA">
        <w:rPr>
          <w:rFonts w:ascii="Calibri" w:eastAsia="Calibri" w:hAnsi="Calibri" w:cs="Calibri"/>
          <w:sz w:val="22"/>
          <w:szCs w:val="22"/>
        </w:rPr>
        <w:t>-</w:t>
      </w:r>
      <w:r w:rsidRPr="009D38AD">
        <w:rPr>
          <w:rFonts w:ascii="Calibri" w:eastAsia="Calibri" w:hAnsi="Calibri" w:cs="Calibri"/>
          <w:sz w:val="22"/>
          <w:szCs w:val="22"/>
        </w:rPr>
        <w:t xml:space="preserve">REDD </w:t>
      </w:r>
      <w:proofErr w:type="spellStart"/>
      <w:r w:rsidR="00D162CA">
        <w:rPr>
          <w:rFonts w:ascii="Calibri" w:eastAsia="Calibri" w:hAnsi="Calibri" w:cs="Calibri"/>
          <w:sz w:val="22"/>
          <w:szCs w:val="22"/>
        </w:rPr>
        <w:t>P</w:t>
      </w:r>
      <w:r w:rsidRPr="009D38AD">
        <w:rPr>
          <w:rFonts w:ascii="Calibri" w:eastAsia="Calibri" w:hAnsi="Calibri" w:cs="Calibri"/>
          <w:sz w:val="22"/>
          <w:szCs w:val="22"/>
        </w:rPr>
        <w:t>rogramme</w:t>
      </w:r>
      <w:proofErr w:type="spellEnd"/>
      <w:r w:rsidRPr="009D38AD">
        <w:rPr>
          <w:rFonts w:ascii="Calibri" w:eastAsia="Calibri" w:hAnsi="Calibri" w:cs="Calibri"/>
          <w:sz w:val="22"/>
          <w:szCs w:val="22"/>
        </w:rPr>
        <w:t xml:space="preserve">, GIZ, </w:t>
      </w:r>
      <w:r w:rsidR="00D162CA">
        <w:rPr>
          <w:rFonts w:ascii="Calibri" w:eastAsia="Calibri" w:hAnsi="Calibri" w:cs="Calibri"/>
          <w:sz w:val="22"/>
          <w:szCs w:val="22"/>
        </w:rPr>
        <w:t xml:space="preserve">the FMB, </w:t>
      </w:r>
      <w:r w:rsidRPr="009D38AD">
        <w:rPr>
          <w:rFonts w:ascii="Calibri" w:eastAsia="Calibri" w:hAnsi="Calibri" w:cs="Calibri"/>
          <w:sz w:val="22"/>
          <w:szCs w:val="22"/>
        </w:rPr>
        <w:t>other partners, and the Philippines’ anti-corruption bodies</w:t>
      </w:r>
      <w:r w:rsidR="008506D8">
        <w:rPr>
          <w:rFonts w:ascii="Calibri" w:eastAsia="Calibri" w:hAnsi="Calibri" w:cs="Calibri"/>
          <w:sz w:val="22"/>
          <w:szCs w:val="22"/>
        </w:rPr>
        <w:t>;</w:t>
      </w:r>
    </w:p>
    <w:p w:rsidR="00B873A6" w:rsidRPr="00B873A6" w:rsidRDefault="00B873A6" w:rsidP="009D38AD">
      <w:pPr>
        <w:numPr>
          <w:ilvl w:val="0"/>
          <w:numId w:val="1"/>
        </w:numPr>
        <w:spacing w:after="200" w:line="276" w:lineRule="auto"/>
        <w:contextualSpacing/>
        <w:jc w:val="both"/>
        <w:rPr>
          <w:rFonts w:ascii="Calibri" w:eastAsia="Calibri" w:hAnsi="Calibri" w:cs="Calibri"/>
          <w:iCs/>
          <w:sz w:val="22"/>
          <w:szCs w:val="22"/>
        </w:rPr>
      </w:pPr>
      <w:r>
        <w:rPr>
          <w:rFonts w:ascii="Calibri" w:eastAsia="Calibri" w:hAnsi="Calibri" w:cs="Calibri"/>
          <w:sz w:val="22"/>
          <w:szCs w:val="22"/>
        </w:rPr>
        <w:t xml:space="preserve">Participate in </w:t>
      </w:r>
      <w:r w:rsidRPr="00DE642B">
        <w:rPr>
          <w:rFonts w:ascii="Calibri" w:eastAsia="Calibri" w:hAnsi="Calibri" w:cs="Calibri"/>
          <w:sz w:val="22"/>
          <w:szCs w:val="22"/>
        </w:rPr>
        <w:t xml:space="preserve">implementation of the </w:t>
      </w:r>
      <w:r w:rsidRPr="00DE642B">
        <w:rPr>
          <w:rFonts w:ascii="Calibri" w:eastAsia="Calibri" w:hAnsi="Calibri"/>
          <w:sz w:val="22"/>
          <w:szCs w:val="22"/>
        </w:rPr>
        <w:t>PNRPS multi-stakeholder Corruption Risk Assessment Workshop scheduled for 15-17 August 2012</w:t>
      </w:r>
      <w:r w:rsidRPr="00DE642B">
        <w:rPr>
          <w:rFonts w:ascii="Calibri" w:eastAsia="Calibri" w:hAnsi="Calibri" w:cs="Calibri"/>
          <w:sz w:val="22"/>
          <w:szCs w:val="22"/>
        </w:rPr>
        <w:t>, in order to</w:t>
      </w:r>
      <w:r w:rsidR="00E61D3C">
        <w:rPr>
          <w:rFonts w:ascii="Calibri" w:eastAsia="Calibri" w:hAnsi="Calibri" w:cs="Calibri"/>
          <w:sz w:val="22"/>
          <w:szCs w:val="22"/>
        </w:rPr>
        <w:t xml:space="preserve"> : </w:t>
      </w:r>
    </w:p>
    <w:p w:rsidR="00B873A6" w:rsidRPr="00B873A6" w:rsidRDefault="00B873A6" w:rsidP="00E61D3C">
      <w:pPr>
        <w:spacing w:after="200" w:line="276" w:lineRule="auto"/>
        <w:ind w:left="1440"/>
        <w:contextualSpacing/>
        <w:jc w:val="both"/>
        <w:rPr>
          <w:rFonts w:ascii="Calibri" w:eastAsia="Calibri" w:hAnsi="Calibri" w:cs="Calibri"/>
          <w:iCs/>
          <w:sz w:val="22"/>
          <w:szCs w:val="22"/>
        </w:rPr>
      </w:pPr>
      <w:r>
        <w:rPr>
          <w:rFonts w:ascii="Calibri" w:eastAsia="Calibri" w:hAnsi="Calibri" w:cs="Calibri"/>
          <w:sz w:val="22"/>
          <w:szCs w:val="22"/>
        </w:rPr>
        <w:t>i) gather inputs into the methodology developed in 2. above</w:t>
      </w:r>
      <w:r w:rsidRPr="00DE642B">
        <w:rPr>
          <w:rFonts w:ascii="Calibri" w:eastAsia="Calibri" w:hAnsi="Calibri" w:cs="Calibri"/>
          <w:sz w:val="22"/>
          <w:szCs w:val="22"/>
        </w:rPr>
        <w:t xml:space="preserve">, with inputs from key </w:t>
      </w:r>
      <w:r w:rsidR="00E61D3C">
        <w:rPr>
          <w:rFonts w:ascii="Calibri" w:eastAsia="Calibri" w:hAnsi="Calibri" w:cs="Calibri"/>
          <w:sz w:val="22"/>
          <w:szCs w:val="22"/>
        </w:rPr>
        <w:t xml:space="preserve">   </w:t>
      </w:r>
      <w:r w:rsidRPr="00DE642B">
        <w:rPr>
          <w:rFonts w:ascii="Calibri" w:eastAsia="Calibri" w:hAnsi="Calibri" w:cs="Calibri"/>
          <w:sz w:val="22"/>
          <w:szCs w:val="22"/>
        </w:rPr>
        <w:t>forestry, REDD+ and anti-corruption practitioners in the country</w:t>
      </w:r>
      <w:r>
        <w:rPr>
          <w:rFonts w:ascii="Calibri" w:eastAsia="Calibri" w:hAnsi="Calibri" w:cs="Calibri"/>
          <w:sz w:val="22"/>
          <w:szCs w:val="22"/>
        </w:rPr>
        <w:t xml:space="preserve"> gather initial feedback on</w:t>
      </w:r>
      <w:r w:rsidR="00E61D3C">
        <w:rPr>
          <w:rFonts w:ascii="Calibri" w:eastAsia="Calibri" w:hAnsi="Calibri" w:cs="Calibri"/>
          <w:sz w:val="22"/>
          <w:szCs w:val="22"/>
        </w:rPr>
        <w:t xml:space="preserve"> </w:t>
      </w:r>
      <w:r>
        <w:rPr>
          <w:rFonts w:ascii="Calibri" w:eastAsia="Calibri" w:hAnsi="Calibri" w:cs="Calibri"/>
          <w:sz w:val="22"/>
          <w:szCs w:val="22"/>
        </w:rPr>
        <w:t xml:space="preserve">corruption risk for the PHL </w:t>
      </w:r>
    </w:p>
    <w:p w:rsidR="00B873A6" w:rsidRDefault="00B873A6" w:rsidP="00E61D3C">
      <w:pPr>
        <w:spacing w:after="200" w:line="276" w:lineRule="auto"/>
        <w:ind w:left="720" w:firstLine="720"/>
        <w:contextualSpacing/>
        <w:jc w:val="both"/>
        <w:rPr>
          <w:rFonts w:ascii="Calibri" w:eastAsia="Calibri" w:hAnsi="Calibri" w:cs="Calibri"/>
          <w:sz w:val="22"/>
          <w:szCs w:val="22"/>
        </w:rPr>
      </w:pPr>
      <w:r>
        <w:rPr>
          <w:rFonts w:ascii="Calibri" w:eastAsia="Calibri" w:hAnsi="Calibri" w:cs="Calibri"/>
          <w:sz w:val="22"/>
          <w:szCs w:val="22"/>
        </w:rPr>
        <w:t xml:space="preserve">ii) </w:t>
      </w:r>
      <w:r w:rsidR="00E61D3C">
        <w:rPr>
          <w:rFonts w:ascii="Calibri" w:eastAsia="Calibri" w:hAnsi="Calibri" w:cs="Calibri"/>
          <w:sz w:val="22"/>
          <w:szCs w:val="22"/>
        </w:rPr>
        <w:t xml:space="preserve"> </w:t>
      </w:r>
      <w:r>
        <w:rPr>
          <w:rFonts w:ascii="Calibri" w:eastAsia="Calibri" w:hAnsi="Calibri" w:cs="Calibri"/>
          <w:sz w:val="22"/>
          <w:szCs w:val="22"/>
        </w:rPr>
        <w:t xml:space="preserve">secure </w:t>
      </w:r>
      <w:r w:rsidR="00E61D3C">
        <w:rPr>
          <w:rFonts w:ascii="Calibri" w:eastAsia="Calibri" w:hAnsi="Calibri" w:cs="Calibri"/>
          <w:sz w:val="22"/>
          <w:szCs w:val="22"/>
        </w:rPr>
        <w:t xml:space="preserve">data from workshop participants for a </w:t>
      </w:r>
      <w:r>
        <w:rPr>
          <w:rFonts w:ascii="Calibri" w:eastAsia="Calibri" w:hAnsi="Calibri" w:cs="Calibri"/>
          <w:sz w:val="22"/>
          <w:szCs w:val="22"/>
        </w:rPr>
        <w:t xml:space="preserve">preliminary assessment </w:t>
      </w:r>
      <w:r w:rsidR="00E61D3C">
        <w:rPr>
          <w:rFonts w:ascii="Calibri" w:eastAsia="Calibri" w:hAnsi="Calibri" w:cs="Calibri"/>
          <w:sz w:val="22"/>
          <w:szCs w:val="22"/>
        </w:rPr>
        <w:t>on such risks</w:t>
      </w:r>
    </w:p>
    <w:p w:rsidR="00B873A6" w:rsidRPr="00B873A6" w:rsidRDefault="00E61D3C" w:rsidP="00E61D3C">
      <w:pPr>
        <w:spacing w:after="200" w:line="276" w:lineRule="auto"/>
        <w:ind w:left="720" w:firstLine="720"/>
        <w:contextualSpacing/>
        <w:jc w:val="both"/>
        <w:rPr>
          <w:rFonts w:ascii="Calibri" w:eastAsia="Calibri" w:hAnsi="Calibri" w:cs="Calibri"/>
          <w:iCs/>
          <w:sz w:val="22"/>
          <w:szCs w:val="22"/>
        </w:rPr>
      </w:pPr>
      <w:r>
        <w:rPr>
          <w:rFonts w:ascii="Calibri" w:eastAsia="Calibri" w:hAnsi="Calibri" w:cs="Calibri"/>
          <w:iCs/>
          <w:sz w:val="22"/>
          <w:szCs w:val="22"/>
        </w:rPr>
        <w:t xml:space="preserve">iii) </w:t>
      </w:r>
      <w:r w:rsidR="00B873A6">
        <w:rPr>
          <w:rFonts w:ascii="Calibri" w:eastAsia="Calibri" w:hAnsi="Calibri" w:cs="Calibri"/>
          <w:sz w:val="22"/>
          <w:szCs w:val="22"/>
        </w:rPr>
        <w:t>Produce summary report of workshop</w:t>
      </w:r>
      <w:r>
        <w:rPr>
          <w:rFonts w:ascii="Calibri" w:eastAsia="Calibri" w:hAnsi="Calibri" w:cs="Calibri"/>
          <w:sz w:val="22"/>
          <w:szCs w:val="22"/>
        </w:rPr>
        <w:t xml:space="preserve">, with support from the workshop </w:t>
      </w:r>
      <w:r w:rsidR="00B873A6">
        <w:rPr>
          <w:rFonts w:ascii="Calibri" w:eastAsia="Calibri" w:hAnsi="Calibri" w:cs="Calibri"/>
          <w:sz w:val="22"/>
          <w:szCs w:val="22"/>
        </w:rPr>
        <w:t>facilitator</w:t>
      </w:r>
    </w:p>
    <w:p w:rsidR="009D38AD" w:rsidRPr="009D38AD" w:rsidRDefault="001E1351" w:rsidP="009D38AD">
      <w:pPr>
        <w:numPr>
          <w:ilvl w:val="0"/>
          <w:numId w:val="1"/>
        </w:numPr>
        <w:spacing w:after="200" w:line="276" w:lineRule="auto"/>
        <w:contextualSpacing/>
        <w:jc w:val="both"/>
        <w:rPr>
          <w:rFonts w:ascii="Calibri" w:eastAsia="Calibri" w:hAnsi="Calibri" w:cs="Calibri"/>
          <w:sz w:val="22"/>
          <w:szCs w:val="22"/>
        </w:rPr>
      </w:pPr>
      <w:r>
        <w:rPr>
          <w:rFonts w:ascii="Calibri" w:eastAsia="Calibri" w:hAnsi="Calibri"/>
          <w:iCs/>
          <w:sz w:val="22"/>
          <w:szCs w:val="22"/>
        </w:rPr>
        <w:t xml:space="preserve">As per the outputs of the workshop, finalize </w:t>
      </w:r>
      <w:r w:rsidR="00DE642B">
        <w:rPr>
          <w:rFonts w:ascii="Calibri" w:eastAsia="Calibri" w:hAnsi="Calibri"/>
          <w:iCs/>
          <w:sz w:val="22"/>
          <w:szCs w:val="22"/>
        </w:rPr>
        <w:t xml:space="preserve">the methodology for </w:t>
      </w:r>
      <w:r>
        <w:rPr>
          <w:rFonts w:ascii="Calibri" w:eastAsia="Calibri" w:hAnsi="Calibri"/>
          <w:iCs/>
          <w:sz w:val="22"/>
          <w:szCs w:val="22"/>
        </w:rPr>
        <w:t>a</w:t>
      </w:r>
      <w:r w:rsidR="00DE642B">
        <w:rPr>
          <w:rFonts w:ascii="Calibri" w:eastAsia="Calibri" w:hAnsi="Calibri"/>
          <w:iCs/>
          <w:sz w:val="22"/>
          <w:szCs w:val="22"/>
        </w:rPr>
        <w:t xml:space="preserve"> </w:t>
      </w:r>
      <w:r w:rsidR="009D38AD" w:rsidRPr="009D38AD">
        <w:rPr>
          <w:rFonts w:ascii="Calibri" w:eastAsia="Calibri" w:hAnsi="Calibri"/>
          <w:iCs/>
          <w:sz w:val="22"/>
          <w:szCs w:val="22"/>
        </w:rPr>
        <w:t>wide stakeholder consultation process, including a number of sub-national workshops (nominally three)</w:t>
      </w:r>
      <w:r w:rsidR="00D162CA">
        <w:rPr>
          <w:rFonts w:ascii="Calibri" w:eastAsia="Calibri" w:hAnsi="Calibri"/>
          <w:iCs/>
          <w:sz w:val="22"/>
          <w:szCs w:val="22"/>
        </w:rPr>
        <w:t xml:space="preserve"> and</w:t>
      </w:r>
      <w:r w:rsidR="009D38AD" w:rsidRPr="009D38AD">
        <w:rPr>
          <w:rFonts w:ascii="Calibri" w:eastAsia="Calibri" w:hAnsi="Calibri"/>
          <w:iCs/>
          <w:sz w:val="22"/>
          <w:szCs w:val="22"/>
        </w:rPr>
        <w:t xml:space="preserve"> </w:t>
      </w:r>
      <w:r w:rsidR="00D162CA">
        <w:rPr>
          <w:rFonts w:ascii="Calibri" w:eastAsia="Calibri" w:hAnsi="Calibri"/>
          <w:iCs/>
          <w:sz w:val="22"/>
          <w:szCs w:val="22"/>
        </w:rPr>
        <w:t xml:space="preserve">online consultations, </w:t>
      </w:r>
      <w:r w:rsidR="009D38AD" w:rsidRPr="009D38AD">
        <w:rPr>
          <w:rFonts w:ascii="Calibri" w:eastAsia="Calibri" w:hAnsi="Calibri"/>
          <w:iCs/>
          <w:sz w:val="22"/>
          <w:szCs w:val="22"/>
        </w:rPr>
        <w:t xml:space="preserve">leading to a </w:t>
      </w:r>
      <w:r>
        <w:rPr>
          <w:rFonts w:ascii="Calibri" w:eastAsia="Calibri" w:hAnsi="Calibri"/>
          <w:iCs/>
          <w:sz w:val="22"/>
          <w:szCs w:val="22"/>
        </w:rPr>
        <w:t xml:space="preserve">final </w:t>
      </w:r>
      <w:r w:rsidR="009D38AD" w:rsidRPr="009D38AD">
        <w:rPr>
          <w:rFonts w:ascii="Calibri" w:eastAsia="Calibri" w:hAnsi="Calibri"/>
          <w:iCs/>
          <w:sz w:val="22"/>
          <w:szCs w:val="22"/>
        </w:rPr>
        <w:t>national consultation workshop, to review and validate the results of the</w:t>
      </w:r>
      <w:r w:rsidR="000E6737">
        <w:rPr>
          <w:rFonts w:ascii="Calibri" w:eastAsia="Calibri" w:hAnsi="Calibri"/>
          <w:iCs/>
          <w:sz w:val="22"/>
          <w:szCs w:val="22"/>
        </w:rPr>
        <w:t xml:space="preserve"> full</w:t>
      </w:r>
      <w:r w:rsidR="009D38AD" w:rsidRPr="009D38AD">
        <w:rPr>
          <w:rFonts w:ascii="Calibri" w:eastAsia="Calibri" w:hAnsi="Calibri"/>
          <w:iCs/>
          <w:sz w:val="22"/>
          <w:szCs w:val="22"/>
        </w:rPr>
        <w:t xml:space="preserve"> assessment;</w:t>
      </w:r>
    </w:p>
    <w:p w:rsidR="009D38AD" w:rsidRPr="009D38AD" w:rsidRDefault="009D38AD" w:rsidP="009D38AD">
      <w:pPr>
        <w:numPr>
          <w:ilvl w:val="0"/>
          <w:numId w:val="1"/>
        </w:numPr>
        <w:spacing w:after="200" w:line="276" w:lineRule="auto"/>
        <w:contextualSpacing/>
        <w:jc w:val="both"/>
        <w:rPr>
          <w:rFonts w:ascii="Calibri" w:eastAsia="Calibri" w:hAnsi="Calibri" w:cs="Calibri"/>
          <w:sz w:val="22"/>
          <w:szCs w:val="22"/>
        </w:rPr>
      </w:pPr>
      <w:r w:rsidRPr="009D38AD">
        <w:rPr>
          <w:rFonts w:ascii="Calibri" w:eastAsia="Calibri" w:hAnsi="Calibri" w:cs="Calibri"/>
          <w:sz w:val="22"/>
          <w:szCs w:val="22"/>
        </w:rPr>
        <w:t>Based on results from the consultation</w:t>
      </w:r>
      <w:r w:rsidR="001E1351">
        <w:rPr>
          <w:rFonts w:ascii="Calibri" w:eastAsia="Calibri" w:hAnsi="Calibri" w:cs="Calibri"/>
          <w:sz w:val="22"/>
          <w:szCs w:val="22"/>
        </w:rPr>
        <w:t>s</w:t>
      </w:r>
      <w:r w:rsidRPr="009D38AD">
        <w:rPr>
          <w:rFonts w:ascii="Calibri" w:eastAsia="Calibri" w:hAnsi="Calibri" w:cs="Calibri"/>
          <w:sz w:val="22"/>
          <w:szCs w:val="22"/>
        </w:rPr>
        <w:t xml:space="preserve">, prepare a final report (for circulation to all stakeholders) that includes:  a prioritized list of corruption risks in REDD+ in The Philippines; proposed </w:t>
      </w:r>
      <w:r w:rsidR="005E1870">
        <w:rPr>
          <w:rFonts w:ascii="Calibri" w:eastAsia="Calibri" w:hAnsi="Calibri" w:cs="Calibri"/>
          <w:sz w:val="22"/>
          <w:szCs w:val="22"/>
        </w:rPr>
        <w:t xml:space="preserve">and agreed upon </w:t>
      </w:r>
      <w:r w:rsidRPr="009D38AD">
        <w:rPr>
          <w:rFonts w:ascii="Calibri" w:eastAsia="Calibri" w:hAnsi="Calibri" w:cs="Calibri"/>
          <w:sz w:val="22"/>
          <w:szCs w:val="22"/>
        </w:rPr>
        <w:t>measures to mitigate the risks that have been identified as most likely and most detrimental in the short, medium and long term; a preliminary budget and identified responsibilities for implementation of those measures; and extracting lessons that may be applicable in other countries.</w:t>
      </w:r>
    </w:p>
    <w:p w:rsidR="009D38AD" w:rsidRPr="009D38AD" w:rsidRDefault="009D38AD" w:rsidP="009D38AD">
      <w:pPr>
        <w:ind w:left="720"/>
        <w:contextualSpacing/>
        <w:rPr>
          <w:rFonts w:ascii="Calibri" w:eastAsia="Calibri" w:hAnsi="Calibri"/>
          <w:sz w:val="22"/>
          <w:szCs w:val="22"/>
        </w:rPr>
      </w:pPr>
    </w:p>
    <w:p w:rsidR="009D38AD" w:rsidRPr="009D38AD" w:rsidRDefault="009D38AD" w:rsidP="009D38AD">
      <w:pPr>
        <w:numPr>
          <w:ilvl w:val="0"/>
          <w:numId w:val="2"/>
        </w:numPr>
        <w:spacing w:after="200" w:line="276" w:lineRule="auto"/>
        <w:ind w:left="270" w:hanging="270"/>
        <w:contextualSpacing/>
        <w:jc w:val="both"/>
        <w:rPr>
          <w:rFonts w:ascii="Calibri" w:eastAsia="Calibri" w:hAnsi="Calibri"/>
          <w:b/>
          <w:sz w:val="22"/>
          <w:szCs w:val="22"/>
        </w:rPr>
      </w:pPr>
      <w:r w:rsidRPr="009D38AD">
        <w:rPr>
          <w:rFonts w:ascii="Calibri" w:eastAsia="Calibri" w:hAnsi="Calibri"/>
          <w:b/>
          <w:sz w:val="22"/>
          <w:szCs w:val="22"/>
        </w:rPr>
        <w:t>Output</w:t>
      </w:r>
    </w:p>
    <w:p w:rsidR="009D38AD" w:rsidRPr="00DE642B" w:rsidRDefault="00165D5F" w:rsidP="009D38AD">
      <w:pPr>
        <w:jc w:val="both"/>
        <w:rPr>
          <w:rFonts w:ascii="Calibri" w:eastAsia="Calibri" w:hAnsi="Calibri"/>
          <w:noProof/>
          <w:sz w:val="22"/>
          <w:szCs w:val="22"/>
        </w:rPr>
      </w:pPr>
      <w:r w:rsidRPr="00165D5F">
        <w:rPr>
          <w:rFonts w:ascii="Calibri" w:eastAsia="Calibri" w:hAnsi="Calibri"/>
          <w:noProof/>
          <w:sz w:val="22"/>
          <w:szCs w:val="22"/>
        </w:rPr>
        <w:t>The outputs will consist of:</w:t>
      </w:r>
    </w:p>
    <w:p w:rsidR="009D38AD" w:rsidRPr="00DE642B" w:rsidRDefault="009D38AD" w:rsidP="009D38AD">
      <w:pPr>
        <w:jc w:val="both"/>
        <w:rPr>
          <w:rFonts w:ascii="Calibri" w:eastAsia="Calibri" w:hAnsi="Calibri"/>
          <w:noProof/>
          <w:sz w:val="22"/>
          <w:szCs w:val="22"/>
        </w:rPr>
      </w:pPr>
    </w:p>
    <w:p w:rsidR="00BB7C9D" w:rsidRDefault="00BB7C9D" w:rsidP="009D38AD">
      <w:pPr>
        <w:numPr>
          <w:ilvl w:val="0"/>
          <w:numId w:val="3"/>
        </w:numPr>
        <w:spacing w:after="200" w:line="276" w:lineRule="auto"/>
        <w:contextualSpacing/>
        <w:jc w:val="both"/>
        <w:rPr>
          <w:rFonts w:ascii="Calibri" w:eastAsia="Calibri" w:hAnsi="Calibri"/>
          <w:sz w:val="22"/>
          <w:szCs w:val="22"/>
        </w:rPr>
      </w:pPr>
      <w:r>
        <w:rPr>
          <w:rFonts w:ascii="Calibri" w:eastAsia="Calibri" w:hAnsi="Calibri"/>
          <w:sz w:val="22"/>
          <w:szCs w:val="22"/>
        </w:rPr>
        <w:t>A</w:t>
      </w:r>
      <w:r w:rsidR="00E61D3C">
        <w:rPr>
          <w:rFonts w:ascii="Calibri" w:eastAsia="Calibri" w:hAnsi="Calibri"/>
          <w:sz w:val="22"/>
          <w:szCs w:val="22"/>
        </w:rPr>
        <w:t xml:space="preserve"> contextualized RCRA methodology </w:t>
      </w:r>
    </w:p>
    <w:p w:rsidR="00E61D3C" w:rsidRDefault="00E61D3C" w:rsidP="00E61D3C">
      <w:pPr>
        <w:numPr>
          <w:ilvl w:val="0"/>
          <w:numId w:val="3"/>
        </w:numPr>
        <w:spacing w:after="200" w:line="276" w:lineRule="auto"/>
        <w:contextualSpacing/>
        <w:jc w:val="both"/>
        <w:rPr>
          <w:rFonts w:ascii="Calibri" w:eastAsia="Calibri" w:hAnsi="Calibri"/>
          <w:sz w:val="22"/>
          <w:szCs w:val="22"/>
        </w:rPr>
      </w:pPr>
      <w:r>
        <w:rPr>
          <w:rFonts w:ascii="Calibri" w:eastAsia="Calibri" w:hAnsi="Calibri"/>
          <w:sz w:val="22"/>
          <w:szCs w:val="22"/>
        </w:rPr>
        <w:t>Reports of the workshops and data collected</w:t>
      </w:r>
    </w:p>
    <w:p w:rsidR="009D38AD" w:rsidRPr="00E61D3C" w:rsidRDefault="00603875" w:rsidP="00E61D3C">
      <w:pPr>
        <w:numPr>
          <w:ilvl w:val="0"/>
          <w:numId w:val="3"/>
        </w:numPr>
        <w:spacing w:after="200" w:line="276" w:lineRule="auto"/>
        <w:contextualSpacing/>
        <w:jc w:val="both"/>
        <w:rPr>
          <w:rFonts w:ascii="Calibri" w:eastAsia="Calibri" w:hAnsi="Calibri"/>
          <w:sz w:val="22"/>
          <w:szCs w:val="22"/>
        </w:rPr>
      </w:pPr>
      <w:r w:rsidRPr="00E61D3C">
        <w:rPr>
          <w:rFonts w:ascii="Calibri" w:eastAsia="Calibri" w:hAnsi="Calibri"/>
          <w:sz w:val="22"/>
          <w:szCs w:val="22"/>
        </w:rPr>
        <w:t xml:space="preserve">A final report, incorporating feedback generate through the consultation process, </w:t>
      </w:r>
      <w:r w:rsidRPr="00E61D3C">
        <w:rPr>
          <w:rFonts w:ascii="Calibri" w:eastAsia="Calibri" w:hAnsi="Calibri" w:cs="Calibri"/>
          <w:sz w:val="22"/>
          <w:szCs w:val="22"/>
        </w:rPr>
        <w:t>describing corrupt</w:t>
      </w:r>
      <w:r w:rsidR="009D38AD" w:rsidRPr="00E61D3C">
        <w:rPr>
          <w:rFonts w:ascii="Calibri" w:eastAsia="Calibri" w:hAnsi="Calibri" w:cs="Calibri"/>
          <w:sz w:val="22"/>
          <w:szCs w:val="22"/>
        </w:rPr>
        <w:t>ion risks, proposed measures to mitigate those risks; a preliminary budget for implementation of those measures; and extracting lessons that may be applicable in other countries.</w:t>
      </w:r>
    </w:p>
    <w:p w:rsidR="009D38AD" w:rsidRPr="00DE642B" w:rsidRDefault="009D38AD" w:rsidP="009D38AD">
      <w:pPr>
        <w:jc w:val="both"/>
        <w:rPr>
          <w:rFonts w:ascii="Calibri" w:eastAsia="Calibri" w:hAnsi="Calibri"/>
          <w:b/>
          <w:noProof/>
          <w:sz w:val="22"/>
          <w:szCs w:val="22"/>
        </w:rPr>
      </w:pPr>
    </w:p>
    <w:p w:rsidR="009D38AD" w:rsidRPr="009D38AD" w:rsidRDefault="009D38AD" w:rsidP="009D38AD">
      <w:pPr>
        <w:numPr>
          <w:ilvl w:val="0"/>
          <w:numId w:val="2"/>
        </w:numPr>
        <w:spacing w:after="200" w:line="276" w:lineRule="auto"/>
        <w:ind w:left="270" w:hanging="270"/>
        <w:contextualSpacing/>
        <w:jc w:val="both"/>
        <w:rPr>
          <w:rFonts w:ascii="Calibri" w:eastAsia="Calibri" w:hAnsi="Calibri"/>
          <w:b/>
          <w:sz w:val="22"/>
          <w:szCs w:val="22"/>
        </w:rPr>
      </w:pPr>
      <w:r w:rsidRPr="009D38AD">
        <w:rPr>
          <w:rFonts w:ascii="Calibri" w:eastAsia="Calibri" w:hAnsi="Calibri"/>
          <w:b/>
          <w:sz w:val="22"/>
          <w:szCs w:val="22"/>
        </w:rPr>
        <w:t>Duration and timing</w:t>
      </w:r>
    </w:p>
    <w:p w:rsidR="00BB7C9D" w:rsidRDefault="00165D5F" w:rsidP="009D38AD">
      <w:pPr>
        <w:jc w:val="both"/>
      </w:pPr>
      <w:r w:rsidRPr="00165D5F">
        <w:rPr>
          <w:rFonts w:ascii="Calibri" w:eastAsia="Calibri" w:hAnsi="Calibri"/>
          <w:noProof/>
          <w:sz w:val="22"/>
          <w:szCs w:val="22"/>
        </w:rPr>
        <w:t xml:space="preserve">The national consultant will contribute 60 working days to this work, commencing in </w:t>
      </w:r>
      <w:r w:rsidR="00BB7C9D">
        <w:rPr>
          <w:rFonts w:ascii="Calibri" w:eastAsia="Calibri" w:hAnsi="Calibri"/>
          <w:noProof/>
          <w:sz w:val="22"/>
          <w:szCs w:val="22"/>
        </w:rPr>
        <w:t xml:space="preserve">August </w:t>
      </w:r>
      <w:r w:rsidRPr="00165D5F">
        <w:rPr>
          <w:rFonts w:ascii="Calibri" w:eastAsia="Calibri" w:hAnsi="Calibri"/>
          <w:noProof/>
          <w:sz w:val="22"/>
          <w:szCs w:val="22"/>
        </w:rPr>
        <w:t xml:space="preserve"> 2012.</w:t>
      </w:r>
      <w:r w:rsidR="00BB7C9D">
        <w:rPr>
          <w:rFonts w:ascii="Calibri" w:eastAsia="Calibri" w:hAnsi="Calibri"/>
          <w:noProof/>
          <w:sz w:val="22"/>
          <w:szCs w:val="22"/>
        </w:rPr>
        <w:t xml:space="preserve"> The </w:t>
      </w:r>
      <w:r w:rsidRPr="00165D5F">
        <w:rPr>
          <w:rFonts w:ascii="Calibri" w:eastAsia="Calibri" w:hAnsi="Calibri"/>
          <w:noProof/>
          <w:sz w:val="22"/>
          <w:szCs w:val="22"/>
        </w:rPr>
        <w:t xml:space="preserve"> </w:t>
      </w:r>
      <w:r w:rsidR="00BB7C9D" w:rsidRPr="00E61D3C">
        <w:rPr>
          <w:rFonts w:ascii="Calibri" w:eastAsia="Calibri" w:hAnsi="Calibri"/>
          <w:noProof/>
          <w:sz w:val="22"/>
          <w:szCs w:val="22"/>
        </w:rPr>
        <w:t>C-risk assessment workshop scheduled for 15-17 August</w:t>
      </w:r>
      <w:r w:rsidR="00BB7C9D">
        <w:t xml:space="preserve"> </w:t>
      </w:r>
    </w:p>
    <w:p w:rsidR="001D318D" w:rsidRDefault="001D318D" w:rsidP="009D38AD">
      <w:pPr>
        <w:jc w:val="both"/>
        <w:rPr>
          <w:rFonts w:ascii="Calibri" w:eastAsia="Calibri" w:hAnsi="Calibri"/>
          <w:noProof/>
          <w:sz w:val="22"/>
          <w:szCs w:val="22"/>
        </w:rPr>
      </w:pPr>
    </w:p>
    <w:p w:rsidR="009D38AD" w:rsidRPr="00DE642B" w:rsidRDefault="00165D5F" w:rsidP="009D38AD">
      <w:pPr>
        <w:jc w:val="both"/>
        <w:rPr>
          <w:rFonts w:ascii="Calibri" w:eastAsia="Calibri" w:hAnsi="Calibri"/>
          <w:noProof/>
          <w:sz w:val="22"/>
          <w:szCs w:val="22"/>
        </w:rPr>
      </w:pPr>
      <w:r w:rsidRPr="00165D5F">
        <w:rPr>
          <w:rFonts w:ascii="Calibri" w:eastAsia="Calibri" w:hAnsi="Calibri"/>
          <w:noProof/>
          <w:sz w:val="22"/>
          <w:szCs w:val="22"/>
        </w:rPr>
        <w:lastRenderedPageBreak/>
        <w:t xml:space="preserve">The first output will be due after </w:t>
      </w:r>
      <w:r w:rsidR="00BB7C9D">
        <w:rPr>
          <w:rFonts w:ascii="Calibri" w:eastAsia="Calibri" w:hAnsi="Calibri"/>
          <w:noProof/>
          <w:sz w:val="22"/>
          <w:szCs w:val="22"/>
        </w:rPr>
        <w:t>1</w:t>
      </w:r>
      <w:r w:rsidRPr="00165D5F">
        <w:rPr>
          <w:rFonts w:ascii="Calibri" w:eastAsia="Calibri" w:hAnsi="Calibri"/>
          <w:noProof/>
          <w:sz w:val="22"/>
          <w:szCs w:val="22"/>
        </w:rPr>
        <w:t>5 working days, and the second output after 55 working days, with an additional 5 days for final revisions and other activities.</w:t>
      </w:r>
    </w:p>
    <w:p w:rsidR="009D38AD" w:rsidRPr="00DE642B" w:rsidRDefault="009D38AD" w:rsidP="009D38AD">
      <w:pPr>
        <w:jc w:val="both"/>
        <w:rPr>
          <w:rFonts w:ascii="Calibri" w:eastAsia="Calibri" w:hAnsi="Calibri"/>
          <w:noProof/>
          <w:sz w:val="22"/>
          <w:szCs w:val="22"/>
        </w:rPr>
      </w:pPr>
    </w:p>
    <w:p w:rsidR="009D38AD" w:rsidRPr="009D38AD" w:rsidRDefault="009D38AD" w:rsidP="009D38AD">
      <w:pPr>
        <w:numPr>
          <w:ilvl w:val="0"/>
          <w:numId w:val="2"/>
        </w:numPr>
        <w:spacing w:after="200" w:line="276" w:lineRule="auto"/>
        <w:ind w:left="270" w:hanging="270"/>
        <w:contextualSpacing/>
        <w:jc w:val="both"/>
        <w:rPr>
          <w:rFonts w:ascii="Calibri" w:eastAsia="Calibri" w:hAnsi="Calibri"/>
          <w:b/>
          <w:sz w:val="22"/>
          <w:szCs w:val="22"/>
        </w:rPr>
      </w:pPr>
      <w:r w:rsidRPr="009D38AD">
        <w:rPr>
          <w:rFonts w:ascii="Calibri" w:eastAsia="Calibri" w:hAnsi="Calibri"/>
          <w:b/>
          <w:sz w:val="22"/>
          <w:szCs w:val="22"/>
        </w:rPr>
        <w:t>Qualification</w:t>
      </w:r>
    </w:p>
    <w:p w:rsidR="009D38AD" w:rsidRPr="00DE642B" w:rsidRDefault="00165D5F" w:rsidP="009D38AD">
      <w:pPr>
        <w:jc w:val="both"/>
        <w:rPr>
          <w:rFonts w:ascii="Calibri" w:eastAsia="Calibri" w:hAnsi="Calibri"/>
          <w:noProof/>
          <w:sz w:val="22"/>
          <w:szCs w:val="22"/>
        </w:rPr>
      </w:pPr>
      <w:r w:rsidRPr="00165D5F">
        <w:rPr>
          <w:rFonts w:ascii="Calibri" w:eastAsia="Calibri" w:hAnsi="Calibri"/>
          <w:noProof/>
          <w:sz w:val="22"/>
          <w:szCs w:val="22"/>
        </w:rPr>
        <w:t>The consultant requires an advanced degree in social science field and a degree or extensive experience in natural resources management is highly desirable. The priority will be given to a consultant with relevant experience in practice or research in the area of participatory management of forests or other natural resources. Demonstrated ability in conducting and managing risk assessments preferably related to corruption, integrity, etc. in the environment sector is an asset.</w:t>
      </w:r>
    </w:p>
    <w:p w:rsidR="009D38AD" w:rsidRPr="00B70F83" w:rsidRDefault="009D38AD" w:rsidP="00B70F83">
      <w:pPr>
        <w:rPr>
          <w:rFonts w:ascii="Calibri" w:eastAsia="Calibri" w:hAnsi="Calibri" w:cs="Calibri"/>
          <w:sz w:val="22"/>
          <w:szCs w:val="22"/>
          <w:lang w:val="en-GB"/>
        </w:rPr>
      </w:pPr>
    </w:p>
    <w:p w:rsidR="00B70F83" w:rsidRPr="00B70F83" w:rsidRDefault="00B70F83" w:rsidP="00B70F83">
      <w:pPr>
        <w:pStyle w:val="ListParagraph"/>
        <w:numPr>
          <w:ilvl w:val="0"/>
          <w:numId w:val="2"/>
        </w:numPr>
        <w:ind w:left="270" w:hanging="270"/>
        <w:rPr>
          <w:rFonts w:ascii="Calibri" w:eastAsia="Calibri" w:hAnsi="Calibri" w:cs="Calibri"/>
          <w:b/>
          <w:sz w:val="22"/>
          <w:szCs w:val="22"/>
          <w:lang w:val="en-GB"/>
        </w:rPr>
      </w:pPr>
      <w:r w:rsidRPr="00B70F83">
        <w:rPr>
          <w:rFonts w:ascii="Calibri" w:eastAsia="Calibri" w:hAnsi="Calibri" w:cs="Calibri"/>
          <w:b/>
          <w:sz w:val="22"/>
          <w:szCs w:val="22"/>
          <w:lang w:val="en-GB"/>
        </w:rPr>
        <w:t>Institutional Arrangement</w:t>
      </w:r>
    </w:p>
    <w:p w:rsidR="00B70F83" w:rsidRPr="00B70F83" w:rsidRDefault="00B70F83" w:rsidP="00B70F83">
      <w:pPr>
        <w:rPr>
          <w:rFonts w:ascii="Calibri" w:eastAsia="Calibri" w:hAnsi="Calibri" w:cs="Calibri"/>
          <w:sz w:val="22"/>
          <w:szCs w:val="22"/>
          <w:lang w:val="en-GB"/>
        </w:rPr>
      </w:pPr>
    </w:p>
    <w:p w:rsidR="00000000" w:rsidRDefault="00B70F83">
      <w:pPr>
        <w:jc w:val="both"/>
        <w:rPr>
          <w:rFonts w:ascii="Calibri" w:eastAsia="Calibri" w:hAnsi="Calibri" w:cs="Calibri"/>
          <w:sz w:val="22"/>
          <w:szCs w:val="22"/>
          <w:lang w:val="en-GB"/>
        </w:rPr>
      </w:pPr>
      <w:r w:rsidRPr="00B70F83">
        <w:rPr>
          <w:rFonts w:ascii="Calibri" w:eastAsia="Calibri" w:hAnsi="Calibri" w:cs="Calibri"/>
          <w:sz w:val="22"/>
          <w:szCs w:val="22"/>
          <w:lang w:val="en-GB"/>
        </w:rPr>
        <w:t>For the duration of the contract, the consultant will coordinate with UNDP and FMB</w:t>
      </w:r>
      <w:r w:rsidR="00CF7DCF">
        <w:rPr>
          <w:rFonts w:ascii="Calibri" w:eastAsia="Calibri" w:hAnsi="Calibri" w:cs="Calibri"/>
          <w:sz w:val="22"/>
          <w:szCs w:val="22"/>
          <w:lang w:val="en-GB"/>
        </w:rPr>
        <w:t xml:space="preserve">, as well as with the DENR </w:t>
      </w:r>
      <w:r w:rsidR="007856DE" w:rsidRPr="007856DE">
        <w:rPr>
          <w:rFonts w:ascii="Calibri" w:eastAsia="Calibri" w:hAnsi="Calibri" w:cs="Calibri"/>
          <w:sz w:val="22"/>
          <w:szCs w:val="22"/>
          <w:lang w:val="en-GB"/>
        </w:rPr>
        <w:t>Assistant Secretary for Inter</w:t>
      </w:r>
      <w:r w:rsidR="007856DE">
        <w:rPr>
          <w:rFonts w:ascii="Calibri" w:eastAsia="Calibri" w:hAnsi="Calibri" w:cs="Calibri"/>
          <w:sz w:val="22"/>
          <w:szCs w:val="22"/>
          <w:lang w:val="en-GB"/>
        </w:rPr>
        <w:t>nal Audit and Anti-Corruption</w:t>
      </w:r>
      <w:r w:rsidR="00CF7DCF">
        <w:rPr>
          <w:rFonts w:ascii="Calibri" w:eastAsia="Calibri" w:hAnsi="Calibri" w:cs="Calibri"/>
          <w:sz w:val="22"/>
          <w:szCs w:val="22"/>
          <w:lang w:val="en-GB"/>
        </w:rPr>
        <w:t>,</w:t>
      </w:r>
      <w:r w:rsidRPr="00B70F83">
        <w:rPr>
          <w:rFonts w:ascii="Calibri" w:eastAsia="Calibri" w:hAnsi="Calibri" w:cs="Calibri"/>
          <w:sz w:val="22"/>
          <w:szCs w:val="22"/>
          <w:lang w:val="en-GB"/>
        </w:rPr>
        <w:t xml:space="preserve"> and shall work in close coordination with the Technical Working Group of the Governance of UN-REDD Programme in the Philippines</w:t>
      </w:r>
      <w:r w:rsidR="00CF7DCF">
        <w:rPr>
          <w:rFonts w:ascii="Calibri" w:eastAsia="Calibri" w:hAnsi="Calibri" w:cs="Calibri"/>
          <w:sz w:val="22"/>
          <w:szCs w:val="22"/>
          <w:lang w:val="en-GB"/>
        </w:rPr>
        <w:t xml:space="preserve"> and anti-corruption efforts related to the PNRPS, such as GIZ work on REDD+ and corruption. </w:t>
      </w:r>
    </w:p>
    <w:p w:rsidR="00000000" w:rsidRDefault="00D162CA">
      <w:pPr>
        <w:jc w:val="both"/>
        <w:rPr>
          <w:rFonts w:ascii="Calibri" w:eastAsia="Calibri" w:hAnsi="Calibri" w:cs="Calibri"/>
          <w:sz w:val="22"/>
          <w:szCs w:val="22"/>
          <w:lang w:val="en-GB"/>
        </w:rPr>
      </w:pPr>
    </w:p>
    <w:p w:rsidR="00000000" w:rsidRDefault="00B70F83">
      <w:pPr>
        <w:jc w:val="both"/>
        <w:rPr>
          <w:rFonts w:ascii="Calibri" w:eastAsia="Calibri" w:hAnsi="Calibri" w:cs="Calibri"/>
          <w:sz w:val="22"/>
          <w:szCs w:val="22"/>
          <w:lang w:val="en-GB"/>
        </w:rPr>
      </w:pPr>
      <w:r w:rsidRPr="00B70F83">
        <w:rPr>
          <w:rFonts w:ascii="Calibri" w:eastAsia="Calibri" w:hAnsi="Calibri" w:cs="Calibri"/>
          <w:sz w:val="22"/>
          <w:szCs w:val="22"/>
          <w:lang w:val="en-GB"/>
        </w:rPr>
        <w:t>The cost of the contract shall be charged to UNDP.  Processing of payment shall be made upon the issuance of the certificate of acceptance of UNDP and FMB with endorsement from the TWG on Governance;</w:t>
      </w:r>
    </w:p>
    <w:p w:rsidR="009D38AD" w:rsidRPr="009D38AD" w:rsidRDefault="009D38AD" w:rsidP="009D38AD">
      <w:pPr>
        <w:ind w:left="360"/>
        <w:rPr>
          <w:rFonts w:ascii="Calibri" w:eastAsia="Calibri" w:hAnsi="Calibri" w:cs="Calibri"/>
          <w:sz w:val="22"/>
          <w:szCs w:val="22"/>
          <w:lang w:val="en-GB"/>
        </w:rPr>
      </w:pPr>
    </w:p>
    <w:p w:rsidR="000D31EF" w:rsidRPr="00B70F83" w:rsidRDefault="000D31EF" w:rsidP="009D38AD">
      <w:pPr>
        <w:rPr>
          <w:sz w:val="22"/>
          <w:szCs w:val="22"/>
        </w:rPr>
      </w:pPr>
    </w:p>
    <w:sectPr w:rsidR="000D31EF" w:rsidRPr="00B70F83" w:rsidSect="00CF436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138" w:rsidRDefault="00134138" w:rsidP="009D38AD">
      <w:r>
        <w:separator/>
      </w:r>
    </w:p>
  </w:endnote>
  <w:endnote w:type="continuationSeparator" w:id="0">
    <w:p w:rsidR="00134138" w:rsidRDefault="00134138" w:rsidP="009D3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138" w:rsidRDefault="00134138" w:rsidP="009D38AD">
      <w:r>
        <w:separator/>
      </w:r>
    </w:p>
  </w:footnote>
  <w:footnote w:type="continuationSeparator" w:id="0">
    <w:p w:rsidR="00134138" w:rsidRDefault="00134138" w:rsidP="009D38AD">
      <w:r>
        <w:continuationSeparator/>
      </w:r>
    </w:p>
  </w:footnote>
  <w:footnote w:id="1">
    <w:p w:rsidR="00B442EC" w:rsidRPr="00DE642B" w:rsidRDefault="00B442EC" w:rsidP="009D38AD">
      <w:pPr>
        <w:pStyle w:val="FootnoteText1"/>
        <w:rPr>
          <w:sz w:val="18"/>
          <w:szCs w:val="18"/>
          <w:lang w:val="en-US"/>
        </w:rPr>
      </w:pPr>
      <w:r w:rsidRPr="00B92046">
        <w:rPr>
          <w:rStyle w:val="FootnoteReference"/>
          <w:sz w:val="18"/>
          <w:szCs w:val="18"/>
        </w:rPr>
        <w:footnoteRef/>
      </w:r>
      <w:r w:rsidRPr="00DE642B">
        <w:rPr>
          <w:sz w:val="18"/>
          <w:szCs w:val="18"/>
          <w:lang w:val="en-US"/>
        </w:rPr>
        <w:t xml:space="preserve"> The UN-REDD Programme is a partnership of FAO, UNDP and UNEP, established in 2008. See www.un-redd.org</w:t>
      </w:r>
    </w:p>
  </w:footnote>
  <w:footnote w:id="2">
    <w:p w:rsidR="00B442EC" w:rsidRPr="00576ACC" w:rsidRDefault="00B442EC">
      <w:pPr>
        <w:pStyle w:val="FootnoteText"/>
        <w:rPr>
          <w:lang w:val="de-DE"/>
        </w:rPr>
      </w:pPr>
      <w:r>
        <w:rPr>
          <w:rStyle w:val="FootnoteReference"/>
        </w:rPr>
        <w:footnoteRef/>
      </w:r>
      <w:r w:rsidRPr="00576ACC">
        <w:rPr>
          <w:lang w:val="de-DE"/>
        </w:rPr>
        <w:t xml:space="preserve"> Deutsch</w:t>
      </w:r>
      <w:r>
        <w:rPr>
          <w:lang w:val="de-DE"/>
        </w:rPr>
        <w:t>e</w:t>
      </w:r>
      <w:r w:rsidRPr="00576ACC">
        <w:rPr>
          <w:lang w:val="de-DE"/>
        </w:rPr>
        <w:t xml:space="preserve"> Gesellschaft für Internationale Zusammenarbeit (GIZ) GmbH</w:t>
      </w:r>
    </w:p>
  </w:footnote>
  <w:footnote w:id="3">
    <w:p w:rsidR="00B442EC" w:rsidRPr="00DE642B" w:rsidRDefault="00B442EC" w:rsidP="009D38AD">
      <w:pPr>
        <w:pStyle w:val="FootnoteText1"/>
        <w:rPr>
          <w:sz w:val="18"/>
          <w:szCs w:val="18"/>
          <w:lang w:val="en-US"/>
        </w:rPr>
      </w:pPr>
      <w:r w:rsidRPr="00B92046">
        <w:rPr>
          <w:rStyle w:val="FootnoteReference"/>
          <w:sz w:val="18"/>
          <w:szCs w:val="18"/>
        </w:rPr>
        <w:footnoteRef/>
      </w:r>
      <w:r w:rsidRPr="00DE642B">
        <w:rPr>
          <w:sz w:val="18"/>
          <w:szCs w:val="18"/>
          <w:lang w:val="en-US"/>
        </w:rPr>
        <w:t xml:space="preserve"> « Staying on Track : Tackling Corruption Risks in Climate Change”, UNDP, 2010. Available at http://www.unredd.net/index.php?option=com_docman&amp;task=doc_download&amp;gid=3790&amp;Itemid=53</w:t>
      </w:r>
    </w:p>
  </w:footnote>
  <w:footnote w:id="4">
    <w:p w:rsidR="00B442EC" w:rsidRPr="00DE642B" w:rsidRDefault="00B442EC" w:rsidP="009D38AD">
      <w:pPr>
        <w:pStyle w:val="FootnoteText1"/>
        <w:rPr>
          <w:rFonts w:cstheme="minorHAnsi"/>
          <w:sz w:val="18"/>
          <w:szCs w:val="18"/>
          <w:lang w:val="en-US"/>
        </w:rPr>
      </w:pPr>
      <w:r w:rsidRPr="000D77BF">
        <w:rPr>
          <w:rStyle w:val="FootnoteReference"/>
          <w:rFonts w:cstheme="minorHAnsi"/>
          <w:sz w:val="18"/>
          <w:szCs w:val="18"/>
        </w:rPr>
        <w:footnoteRef/>
      </w:r>
      <w:r w:rsidRPr="00DE642B">
        <w:rPr>
          <w:rFonts w:cstheme="minorHAnsi"/>
          <w:sz w:val="18"/>
          <w:szCs w:val="18"/>
          <w:lang w:val="en-US"/>
        </w:rPr>
        <w:t> Five Year Strategy, UN-REDD Programme, 2011-2015. Available at  http://www.unredd.net/index.php?option=com_docman&amp;task=doc_download&amp;gid=4598&amp;Itemid=53</w:t>
      </w:r>
    </w:p>
  </w:footnote>
  <w:footnote w:id="5">
    <w:p w:rsidR="00B442EC" w:rsidRPr="00DE642B" w:rsidRDefault="00B442EC" w:rsidP="009D38AD">
      <w:pPr>
        <w:pStyle w:val="FootnoteText1"/>
        <w:rPr>
          <w:rFonts w:cstheme="minorHAnsi"/>
          <w:sz w:val="18"/>
          <w:szCs w:val="18"/>
          <w:lang w:val="en-US"/>
        </w:rPr>
      </w:pPr>
      <w:r w:rsidRPr="000D77BF">
        <w:rPr>
          <w:rStyle w:val="FootnoteReference"/>
          <w:rFonts w:cstheme="minorHAnsi"/>
          <w:sz w:val="18"/>
          <w:szCs w:val="18"/>
        </w:rPr>
        <w:footnoteRef/>
      </w:r>
      <w:r w:rsidRPr="00DE642B">
        <w:rPr>
          <w:rFonts w:cstheme="minorHAnsi"/>
          <w:sz w:val="18"/>
          <w:szCs w:val="18"/>
          <w:lang w:val="en-US"/>
        </w:rPr>
        <w:t xml:space="preserve"> « Support to National REDD+ Action : Global Programme Framework Document – 2011-2015 », UN-REDD Programme, 2011, Available at http://www.unredd.net/index.php?option=com_docman&amp;task=doc_download&amp;gid=5534&amp;Itemid=53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66081"/>
    <w:multiLevelType w:val="hybridMultilevel"/>
    <w:tmpl w:val="02EA0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23180"/>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972ED"/>
    <w:multiLevelType w:val="hybridMultilevel"/>
    <w:tmpl w:val="0BA0450C"/>
    <w:lvl w:ilvl="0" w:tplc="26D40642">
      <w:start w:val="1"/>
      <w:numFmt w:val="decimal"/>
      <w:lvlText w:val="%1."/>
      <w:lvlJc w:val="left"/>
      <w:pPr>
        <w:ind w:left="7290" w:hanging="360"/>
      </w:pPr>
      <w:rPr>
        <w:rFonts w:hint="default"/>
      </w:rPr>
    </w:lvl>
    <w:lvl w:ilvl="1" w:tplc="6B26F1E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A0178B"/>
    <w:rsid w:val="000D31EF"/>
    <w:rsid w:val="000E17F2"/>
    <w:rsid w:val="000E6737"/>
    <w:rsid w:val="0010000A"/>
    <w:rsid w:val="0013083A"/>
    <w:rsid w:val="00134138"/>
    <w:rsid w:val="00165D5F"/>
    <w:rsid w:val="001B547B"/>
    <w:rsid w:val="001D318D"/>
    <w:rsid w:val="001E1351"/>
    <w:rsid w:val="002D2A4D"/>
    <w:rsid w:val="002F3D91"/>
    <w:rsid w:val="0054734E"/>
    <w:rsid w:val="00576ACC"/>
    <w:rsid w:val="005E1870"/>
    <w:rsid w:val="00603875"/>
    <w:rsid w:val="00747F1D"/>
    <w:rsid w:val="007856DE"/>
    <w:rsid w:val="008506D8"/>
    <w:rsid w:val="008A0A73"/>
    <w:rsid w:val="00952463"/>
    <w:rsid w:val="009A0CAE"/>
    <w:rsid w:val="009D38AD"/>
    <w:rsid w:val="00A0178B"/>
    <w:rsid w:val="00A22B02"/>
    <w:rsid w:val="00A90B16"/>
    <w:rsid w:val="00B442EC"/>
    <w:rsid w:val="00B70F83"/>
    <w:rsid w:val="00B873A6"/>
    <w:rsid w:val="00B96D98"/>
    <w:rsid w:val="00BB7C9D"/>
    <w:rsid w:val="00C834E8"/>
    <w:rsid w:val="00CF436B"/>
    <w:rsid w:val="00CF7DCF"/>
    <w:rsid w:val="00D00291"/>
    <w:rsid w:val="00D162CA"/>
    <w:rsid w:val="00D758B7"/>
    <w:rsid w:val="00DE642B"/>
    <w:rsid w:val="00E61D3C"/>
    <w:rsid w:val="00F51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AE"/>
    <w:rPr>
      <w:sz w:val="24"/>
      <w:szCs w:val="24"/>
    </w:rPr>
  </w:style>
  <w:style w:type="paragraph" w:styleId="Heading1">
    <w:name w:val="heading 1"/>
    <w:basedOn w:val="Normal"/>
    <w:next w:val="Normal"/>
    <w:link w:val="Heading1Char"/>
    <w:qFormat/>
    <w:rsid w:val="009A0CAE"/>
    <w:pPr>
      <w:keepNext/>
      <w:outlineLvl w:val="0"/>
    </w:pPr>
    <w:rPr>
      <w:rFonts w:ascii="Cambria" w:hAnsi="Cambria"/>
      <w:b/>
      <w:bCs/>
      <w:kern w:val="32"/>
      <w:sz w:val="32"/>
      <w:szCs w:val="32"/>
    </w:rPr>
  </w:style>
  <w:style w:type="paragraph" w:styleId="Heading2">
    <w:name w:val="heading 2"/>
    <w:basedOn w:val="Normal"/>
    <w:next w:val="Normal"/>
    <w:link w:val="Heading2Char"/>
    <w:qFormat/>
    <w:rsid w:val="009A0CAE"/>
    <w:pPr>
      <w:keepNext/>
      <w:outlineLvl w:val="1"/>
    </w:pPr>
    <w:rPr>
      <w:rFonts w:ascii="Cambria" w:hAnsi="Cambria"/>
      <w:b/>
      <w:bCs/>
      <w:i/>
      <w:iCs/>
      <w:sz w:val="28"/>
      <w:szCs w:val="28"/>
    </w:rPr>
  </w:style>
  <w:style w:type="paragraph" w:styleId="Heading3">
    <w:name w:val="heading 3"/>
    <w:basedOn w:val="Normal"/>
    <w:next w:val="Normal"/>
    <w:link w:val="Heading3Char"/>
    <w:qFormat/>
    <w:rsid w:val="009A0CAE"/>
    <w:pPr>
      <w:keepNext/>
      <w:outlineLvl w:val="2"/>
    </w:pPr>
    <w:rPr>
      <w:rFonts w:ascii="Cambria" w:hAnsi="Cambria"/>
      <w:b/>
      <w:bCs/>
      <w:sz w:val="26"/>
      <w:szCs w:val="26"/>
    </w:rPr>
  </w:style>
  <w:style w:type="paragraph" w:styleId="Heading4">
    <w:name w:val="heading 4"/>
    <w:basedOn w:val="Normal"/>
    <w:next w:val="Normal"/>
    <w:link w:val="Heading4Char"/>
    <w:qFormat/>
    <w:rsid w:val="009A0CAE"/>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Calibri" w:hAnsi="Calibri"/>
      <w:b/>
      <w:bCs/>
      <w:sz w:val="28"/>
      <w:szCs w:val="28"/>
    </w:rPr>
  </w:style>
  <w:style w:type="paragraph" w:styleId="Heading5">
    <w:name w:val="heading 5"/>
    <w:basedOn w:val="Normal"/>
    <w:next w:val="Normal"/>
    <w:link w:val="Heading5Char"/>
    <w:qFormat/>
    <w:rsid w:val="009A0CAE"/>
    <w:pPr>
      <w:keepNext/>
      <w:ind w:left="720"/>
      <w:outlineLvl w:val="4"/>
    </w:pPr>
    <w:rPr>
      <w:rFonts w:ascii="Calibri" w:hAnsi="Calibri"/>
      <w:b/>
      <w:bCs/>
      <w:i/>
      <w:iCs/>
      <w:sz w:val="26"/>
      <w:szCs w:val="26"/>
    </w:rPr>
  </w:style>
  <w:style w:type="paragraph" w:styleId="Heading6">
    <w:name w:val="heading 6"/>
    <w:basedOn w:val="Normal"/>
    <w:next w:val="Normal"/>
    <w:link w:val="Heading6Char"/>
    <w:qFormat/>
    <w:rsid w:val="009A0CAE"/>
    <w:pPr>
      <w:keepNext/>
      <w:ind w:left="360"/>
      <w:outlineLvl w:val="5"/>
    </w:pPr>
    <w:rPr>
      <w:rFonts w:ascii="Calibri" w:hAnsi="Calibri"/>
      <w:b/>
      <w:bCs/>
      <w:sz w:val="22"/>
      <w:szCs w:val="22"/>
    </w:rPr>
  </w:style>
  <w:style w:type="paragraph" w:styleId="Heading7">
    <w:name w:val="heading 7"/>
    <w:basedOn w:val="Normal"/>
    <w:next w:val="Normal"/>
    <w:link w:val="Heading7Char"/>
    <w:qFormat/>
    <w:rsid w:val="009A0CAE"/>
    <w:pPr>
      <w:keepNext/>
      <w:outlineLvl w:val="6"/>
    </w:pPr>
    <w:rPr>
      <w:rFonts w:ascii="Calibri" w:hAnsi="Calibri"/>
    </w:rPr>
  </w:style>
  <w:style w:type="paragraph" w:styleId="Heading8">
    <w:name w:val="heading 8"/>
    <w:basedOn w:val="Normal"/>
    <w:next w:val="Normal"/>
    <w:link w:val="Heading8Char"/>
    <w:qFormat/>
    <w:rsid w:val="009A0CAE"/>
    <w:pPr>
      <w:keepNext/>
      <w:jc w:val="center"/>
      <w:outlineLvl w:val="7"/>
    </w:pPr>
    <w:rPr>
      <w:rFonts w:ascii="Calibri" w:hAnsi="Calibri"/>
      <w:i/>
      <w:iCs/>
    </w:rPr>
  </w:style>
  <w:style w:type="paragraph" w:styleId="Heading9">
    <w:name w:val="heading 9"/>
    <w:basedOn w:val="Normal"/>
    <w:next w:val="Normal"/>
    <w:link w:val="Heading9Char"/>
    <w:qFormat/>
    <w:rsid w:val="009A0CAE"/>
    <w:pPr>
      <w:keepNext/>
      <w:framePr w:w="3801" w:h="4681" w:hSpace="180" w:wrap="around" w:vAnchor="text" w:hAnchor="page" w:x="7141" w:y="1441"/>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sinaPIF">
    <w:name w:val="Numbered Paras in a PIF"/>
    <w:basedOn w:val="Normal"/>
    <w:link w:val="NumberedParasinaPIFChar"/>
    <w:qFormat/>
    <w:rsid w:val="009A0CAE"/>
    <w:pPr>
      <w:tabs>
        <w:tab w:val="left" w:pos="567"/>
      </w:tabs>
      <w:jc w:val="both"/>
    </w:pPr>
    <w:rPr>
      <w:rFonts w:eastAsia="Calibri"/>
      <w:noProof/>
      <w:sz w:val="20"/>
      <w:szCs w:val="22"/>
    </w:rPr>
  </w:style>
  <w:style w:type="character" w:customStyle="1" w:styleId="NumberedParasinaPIFChar">
    <w:name w:val="Numbered Paras in a PIF Char"/>
    <w:link w:val="NumberedParasinaPIF"/>
    <w:rsid w:val="009A0CAE"/>
    <w:rPr>
      <w:rFonts w:eastAsia="Calibri"/>
      <w:noProof/>
      <w:szCs w:val="22"/>
    </w:rPr>
  </w:style>
  <w:style w:type="paragraph" w:customStyle="1" w:styleId="ColorfulList-Accent11">
    <w:name w:val="Colorful List - Accent 11"/>
    <w:basedOn w:val="Normal"/>
    <w:autoRedefine/>
    <w:uiPriority w:val="34"/>
    <w:qFormat/>
    <w:rsid w:val="009A0CAE"/>
    <w:pPr>
      <w:spacing w:after="120"/>
      <w:ind w:left="60" w:firstLine="660"/>
      <w:contextualSpacing/>
    </w:pPr>
    <w:rPr>
      <w:sz w:val="20"/>
      <w:szCs w:val="20"/>
      <w:lang w:val="en-GB"/>
    </w:rPr>
  </w:style>
  <w:style w:type="character" w:customStyle="1" w:styleId="Heading1Char">
    <w:name w:val="Heading 1 Char"/>
    <w:link w:val="Heading1"/>
    <w:rsid w:val="009A0CAE"/>
    <w:rPr>
      <w:rFonts w:ascii="Cambria" w:hAnsi="Cambria"/>
      <w:b/>
      <w:bCs/>
      <w:kern w:val="32"/>
      <w:sz w:val="32"/>
      <w:szCs w:val="32"/>
    </w:rPr>
  </w:style>
  <w:style w:type="character" w:customStyle="1" w:styleId="Heading2Char">
    <w:name w:val="Heading 2 Char"/>
    <w:link w:val="Heading2"/>
    <w:rsid w:val="009A0CAE"/>
    <w:rPr>
      <w:rFonts w:ascii="Cambria" w:hAnsi="Cambria"/>
      <w:b/>
      <w:bCs/>
      <w:i/>
      <w:iCs/>
      <w:sz w:val="28"/>
      <w:szCs w:val="28"/>
    </w:rPr>
  </w:style>
  <w:style w:type="character" w:customStyle="1" w:styleId="Heading3Char">
    <w:name w:val="Heading 3 Char"/>
    <w:link w:val="Heading3"/>
    <w:rsid w:val="009A0CAE"/>
    <w:rPr>
      <w:rFonts w:ascii="Cambria" w:hAnsi="Cambria"/>
      <w:b/>
      <w:bCs/>
      <w:sz w:val="26"/>
      <w:szCs w:val="26"/>
    </w:rPr>
  </w:style>
  <w:style w:type="character" w:customStyle="1" w:styleId="Heading4Char">
    <w:name w:val="Heading 4 Char"/>
    <w:link w:val="Heading4"/>
    <w:rsid w:val="009A0CAE"/>
    <w:rPr>
      <w:rFonts w:ascii="Calibri" w:hAnsi="Calibri"/>
      <w:b/>
      <w:bCs/>
      <w:sz w:val="28"/>
      <w:szCs w:val="28"/>
      <w:shd w:val="clear" w:color="auto" w:fill="595959"/>
    </w:rPr>
  </w:style>
  <w:style w:type="character" w:customStyle="1" w:styleId="Heading5Char">
    <w:name w:val="Heading 5 Char"/>
    <w:link w:val="Heading5"/>
    <w:rsid w:val="009A0CAE"/>
    <w:rPr>
      <w:rFonts w:ascii="Calibri" w:hAnsi="Calibri"/>
      <w:b/>
      <w:bCs/>
      <w:i/>
      <w:iCs/>
      <w:sz w:val="26"/>
      <w:szCs w:val="26"/>
    </w:rPr>
  </w:style>
  <w:style w:type="character" w:customStyle="1" w:styleId="Heading6Char">
    <w:name w:val="Heading 6 Char"/>
    <w:link w:val="Heading6"/>
    <w:rsid w:val="009A0CAE"/>
    <w:rPr>
      <w:rFonts w:ascii="Calibri" w:hAnsi="Calibri"/>
      <w:b/>
      <w:bCs/>
      <w:sz w:val="22"/>
      <w:szCs w:val="22"/>
    </w:rPr>
  </w:style>
  <w:style w:type="character" w:customStyle="1" w:styleId="Heading7Char">
    <w:name w:val="Heading 7 Char"/>
    <w:link w:val="Heading7"/>
    <w:rsid w:val="009A0CAE"/>
    <w:rPr>
      <w:rFonts w:ascii="Calibri" w:hAnsi="Calibri"/>
      <w:sz w:val="24"/>
      <w:szCs w:val="24"/>
    </w:rPr>
  </w:style>
  <w:style w:type="character" w:customStyle="1" w:styleId="Heading8Char">
    <w:name w:val="Heading 8 Char"/>
    <w:link w:val="Heading8"/>
    <w:rsid w:val="009A0CAE"/>
    <w:rPr>
      <w:rFonts w:ascii="Calibri" w:hAnsi="Calibri"/>
      <w:i/>
      <w:iCs/>
      <w:sz w:val="24"/>
      <w:szCs w:val="24"/>
    </w:rPr>
  </w:style>
  <w:style w:type="character" w:customStyle="1" w:styleId="Heading9Char">
    <w:name w:val="Heading 9 Char"/>
    <w:link w:val="Heading9"/>
    <w:rsid w:val="009A0CAE"/>
    <w:rPr>
      <w:rFonts w:ascii="Cambria" w:hAnsi="Cambria"/>
      <w:sz w:val="22"/>
      <w:szCs w:val="22"/>
    </w:rPr>
  </w:style>
  <w:style w:type="paragraph" w:styleId="Caption">
    <w:name w:val="caption"/>
    <w:basedOn w:val="Normal"/>
    <w:next w:val="Normal"/>
    <w:qFormat/>
    <w:rsid w:val="009A0CAE"/>
    <w:rPr>
      <w:rFonts w:ascii="Times New Roman Bold" w:hAnsi="Times New Roman Bold"/>
      <w:b/>
      <w:bCs/>
      <w:caps/>
    </w:rPr>
  </w:style>
  <w:style w:type="paragraph" w:styleId="ListParagraph">
    <w:name w:val="List Paragraph"/>
    <w:basedOn w:val="Normal"/>
    <w:uiPriority w:val="34"/>
    <w:qFormat/>
    <w:rsid w:val="009A0CAE"/>
    <w:pPr>
      <w:ind w:left="720"/>
    </w:pPr>
  </w:style>
  <w:style w:type="paragraph" w:customStyle="1" w:styleId="FootnoteText1">
    <w:name w:val="Footnote Text1"/>
    <w:basedOn w:val="Normal"/>
    <w:next w:val="FootnoteText"/>
    <w:link w:val="FootnoteTextChar"/>
    <w:uiPriority w:val="99"/>
    <w:unhideWhenUsed/>
    <w:rsid w:val="009D38AD"/>
    <w:rPr>
      <w:noProof/>
      <w:sz w:val="20"/>
      <w:szCs w:val="20"/>
      <w:lang w:val="fr-FR"/>
    </w:rPr>
  </w:style>
  <w:style w:type="character" w:customStyle="1" w:styleId="FootnoteTextChar">
    <w:name w:val="Footnote Text Char"/>
    <w:basedOn w:val="DefaultParagraphFont"/>
    <w:link w:val="FootnoteText1"/>
    <w:uiPriority w:val="99"/>
    <w:rsid w:val="009D38AD"/>
    <w:rPr>
      <w:noProof/>
      <w:sz w:val="20"/>
      <w:szCs w:val="20"/>
      <w:lang w:val="fr-FR"/>
    </w:rPr>
  </w:style>
  <w:style w:type="character" w:styleId="FootnoteReference">
    <w:name w:val="footnote reference"/>
    <w:basedOn w:val="DefaultParagraphFont"/>
    <w:uiPriority w:val="99"/>
    <w:semiHidden/>
    <w:unhideWhenUsed/>
    <w:rsid w:val="009D38AD"/>
    <w:rPr>
      <w:vertAlign w:val="superscript"/>
    </w:rPr>
  </w:style>
  <w:style w:type="paragraph" w:styleId="FootnoteText">
    <w:name w:val="footnote text"/>
    <w:basedOn w:val="Normal"/>
    <w:link w:val="FootnoteTextChar1"/>
    <w:uiPriority w:val="99"/>
    <w:semiHidden/>
    <w:unhideWhenUsed/>
    <w:rsid w:val="009D38AD"/>
    <w:rPr>
      <w:sz w:val="20"/>
      <w:szCs w:val="20"/>
    </w:rPr>
  </w:style>
  <w:style w:type="character" w:customStyle="1" w:styleId="FootnoteTextChar1">
    <w:name w:val="Footnote Text Char1"/>
    <w:basedOn w:val="DefaultParagraphFont"/>
    <w:link w:val="FootnoteText"/>
    <w:uiPriority w:val="99"/>
    <w:semiHidden/>
    <w:rsid w:val="009D38AD"/>
  </w:style>
  <w:style w:type="paragraph" w:styleId="BalloonText">
    <w:name w:val="Balloon Text"/>
    <w:basedOn w:val="Normal"/>
    <w:link w:val="BalloonTextChar"/>
    <w:uiPriority w:val="99"/>
    <w:semiHidden/>
    <w:unhideWhenUsed/>
    <w:rsid w:val="009D38AD"/>
    <w:rPr>
      <w:rFonts w:ascii="Tahoma" w:hAnsi="Tahoma" w:cs="Tahoma"/>
      <w:sz w:val="16"/>
      <w:szCs w:val="16"/>
    </w:rPr>
  </w:style>
  <w:style w:type="character" w:customStyle="1" w:styleId="BalloonTextChar">
    <w:name w:val="Balloon Text Char"/>
    <w:basedOn w:val="DefaultParagraphFont"/>
    <w:link w:val="BalloonText"/>
    <w:uiPriority w:val="99"/>
    <w:semiHidden/>
    <w:rsid w:val="009D38AD"/>
    <w:rPr>
      <w:rFonts w:ascii="Tahoma" w:hAnsi="Tahoma" w:cs="Tahoma"/>
      <w:sz w:val="16"/>
      <w:szCs w:val="16"/>
    </w:rPr>
  </w:style>
  <w:style w:type="character" w:styleId="CommentReference">
    <w:name w:val="annotation reference"/>
    <w:basedOn w:val="DefaultParagraphFont"/>
    <w:uiPriority w:val="99"/>
    <w:semiHidden/>
    <w:unhideWhenUsed/>
    <w:rsid w:val="00CF7DCF"/>
    <w:rPr>
      <w:sz w:val="16"/>
      <w:szCs w:val="16"/>
    </w:rPr>
  </w:style>
  <w:style w:type="paragraph" w:styleId="CommentText">
    <w:name w:val="annotation text"/>
    <w:basedOn w:val="Normal"/>
    <w:link w:val="CommentTextChar"/>
    <w:uiPriority w:val="99"/>
    <w:semiHidden/>
    <w:unhideWhenUsed/>
    <w:rsid w:val="00CF7DCF"/>
    <w:rPr>
      <w:sz w:val="20"/>
      <w:szCs w:val="20"/>
    </w:rPr>
  </w:style>
  <w:style w:type="character" w:customStyle="1" w:styleId="CommentTextChar">
    <w:name w:val="Comment Text Char"/>
    <w:basedOn w:val="DefaultParagraphFont"/>
    <w:link w:val="CommentText"/>
    <w:uiPriority w:val="99"/>
    <w:semiHidden/>
    <w:rsid w:val="00CF7DCF"/>
  </w:style>
  <w:style w:type="paragraph" w:styleId="CommentSubject">
    <w:name w:val="annotation subject"/>
    <w:basedOn w:val="CommentText"/>
    <w:next w:val="CommentText"/>
    <w:link w:val="CommentSubjectChar"/>
    <w:uiPriority w:val="99"/>
    <w:semiHidden/>
    <w:unhideWhenUsed/>
    <w:rsid w:val="00CF7DCF"/>
    <w:rPr>
      <w:b/>
      <w:bCs/>
    </w:rPr>
  </w:style>
  <w:style w:type="character" w:customStyle="1" w:styleId="CommentSubjectChar">
    <w:name w:val="Comment Subject Char"/>
    <w:basedOn w:val="CommentTextChar"/>
    <w:link w:val="CommentSubject"/>
    <w:uiPriority w:val="99"/>
    <w:semiHidden/>
    <w:rsid w:val="00CF7D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CAE"/>
    <w:rPr>
      <w:sz w:val="24"/>
      <w:szCs w:val="24"/>
    </w:rPr>
  </w:style>
  <w:style w:type="paragraph" w:styleId="Heading1">
    <w:name w:val="heading 1"/>
    <w:basedOn w:val="Normal"/>
    <w:next w:val="Normal"/>
    <w:link w:val="Heading1Char"/>
    <w:qFormat/>
    <w:rsid w:val="009A0CAE"/>
    <w:pPr>
      <w:keepNext/>
      <w:outlineLvl w:val="0"/>
    </w:pPr>
    <w:rPr>
      <w:rFonts w:ascii="Cambria" w:hAnsi="Cambria"/>
      <w:b/>
      <w:bCs/>
      <w:kern w:val="32"/>
      <w:sz w:val="32"/>
      <w:szCs w:val="32"/>
    </w:rPr>
  </w:style>
  <w:style w:type="paragraph" w:styleId="Heading2">
    <w:name w:val="heading 2"/>
    <w:basedOn w:val="Normal"/>
    <w:next w:val="Normal"/>
    <w:link w:val="Heading2Char"/>
    <w:qFormat/>
    <w:rsid w:val="009A0CAE"/>
    <w:pPr>
      <w:keepNext/>
      <w:outlineLvl w:val="1"/>
    </w:pPr>
    <w:rPr>
      <w:rFonts w:ascii="Cambria" w:hAnsi="Cambria"/>
      <w:b/>
      <w:bCs/>
      <w:i/>
      <w:iCs/>
      <w:sz w:val="28"/>
      <w:szCs w:val="28"/>
    </w:rPr>
  </w:style>
  <w:style w:type="paragraph" w:styleId="Heading3">
    <w:name w:val="heading 3"/>
    <w:basedOn w:val="Normal"/>
    <w:next w:val="Normal"/>
    <w:link w:val="Heading3Char"/>
    <w:qFormat/>
    <w:rsid w:val="009A0CAE"/>
    <w:pPr>
      <w:keepNext/>
      <w:outlineLvl w:val="2"/>
    </w:pPr>
    <w:rPr>
      <w:rFonts w:ascii="Cambria" w:hAnsi="Cambria"/>
      <w:b/>
      <w:bCs/>
      <w:sz w:val="26"/>
      <w:szCs w:val="26"/>
    </w:rPr>
  </w:style>
  <w:style w:type="paragraph" w:styleId="Heading4">
    <w:name w:val="heading 4"/>
    <w:basedOn w:val="Normal"/>
    <w:next w:val="Normal"/>
    <w:link w:val="Heading4Char"/>
    <w:qFormat/>
    <w:rsid w:val="009A0CAE"/>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Calibri" w:hAnsi="Calibri"/>
      <w:b/>
      <w:bCs/>
      <w:sz w:val="28"/>
      <w:szCs w:val="28"/>
    </w:rPr>
  </w:style>
  <w:style w:type="paragraph" w:styleId="Heading5">
    <w:name w:val="heading 5"/>
    <w:basedOn w:val="Normal"/>
    <w:next w:val="Normal"/>
    <w:link w:val="Heading5Char"/>
    <w:qFormat/>
    <w:rsid w:val="009A0CAE"/>
    <w:pPr>
      <w:keepNext/>
      <w:ind w:left="720"/>
      <w:outlineLvl w:val="4"/>
    </w:pPr>
    <w:rPr>
      <w:rFonts w:ascii="Calibri" w:hAnsi="Calibri"/>
      <w:b/>
      <w:bCs/>
      <w:i/>
      <w:iCs/>
      <w:sz w:val="26"/>
      <w:szCs w:val="26"/>
    </w:rPr>
  </w:style>
  <w:style w:type="paragraph" w:styleId="Heading6">
    <w:name w:val="heading 6"/>
    <w:basedOn w:val="Normal"/>
    <w:next w:val="Normal"/>
    <w:link w:val="Heading6Char"/>
    <w:qFormat/>
    <w:rsid w:val="009A0CAE"/>
    <w:pPr>
      <w:keepNext/>
      <w:ind w:left="360"/>
      <w:outlineLvl w:val="5"/>
    </w:pPr>
    <w:rPr>
      <w:rFonts w:ascii="Calibri" w:hAnsi="Calibri"/>
      <w:b/>
      <w:bCs/>
      <w:sz w:val="22"/>
      <w:szCs w:val="22"/>
    </w:rPr>
  </w:style>
  <w:style w:type="paragraph" w:styleId="Heading7">
    <w:name w:val="heading 7"/>
    <w:basedOn w:val="Normal"/>
    <w:next w:val="Normal"/>
    <w:link w:val="Heading7Char"/>
    <w:qFormat/>
    <w:rsid w:val="009A0CAE"/>
    <w:pPr>
      <w:keepNext/>
      <w:outlineLvl w:val="6"/>
    </w:pPr>
    <w:rPr>
      <w:rFonts w:ascii="Calibri" w:hAnsi="Calibri"/>
    </w:rPr>
  </w:style>
  <w:style w:type="paragraph" w:styleId="Heading8">
    <w:name w:val="heading 8"/>
    <w:basedOn w:val="Normal"/>
    <w:next w:val="Normal"/>
    <w:link w:val="Heading8Char"/>
    <w:qFormat/>
    <w:rsid w:val="009A0CAE"/>
    <w:pPr>
      <w:keepNext/>
      <w:jc w:val="center"/>
      <w:outlineLvl w:val="7"/>
    </w:pPr>
    <w:rPr>
      <w:rFonts w:ascii="Calibri" w:hAnsi="Calibri"/>
      <w:i/>
      <w:iCs/>
    </w:rPr>
  </w:style>
  <w:style w:type="paragraph" w:styleId="Heading9">
    <w:name w:val="heading 9"/>
    <w:basedOn w:val="Normal"/>
    <w:next w:val="Normal"/>
    <w:link w:val="Heading9Char"/>
    <w:qFormat/>
    <w:rsid w:val="009A0CAE"/>
    <w:pPr>
      <w:keepNext/>
      <w:framePr w:w="3801" w:h="4681" w:hSpace="180" w:wrap="around" w:vAnchor="text" w:hAnchor="page" w:x="7141" w:y="1441"/>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sinaPIF">
    <w:name w:val="Numbered Paras in a PIF"/>
    <w:basedOn w:val="Normal"/>
    <w:link w:val="NumberedParasinaPIFChar"/>
    <w:qFormat/>
    <w:rsid w:val="009A0CAE"/>
    <w:pPr>
      <w:tabs>
        <w:tab w:val="left" w:pos="567"/>
      </w:tabs>
      <w:jc w:val="both"/>
    </w:pPr>
    <w:rPr>
      <w:rFonts w:eastAsia="Calibri"/>
      <w:noProof/>
      <w:sz w:val="20"/>
      <w:szCs w:val="22"/>
    </w:rPr>
  </w:style>
  <w:style w:type="character" w:customStyle="1" w:styleId="NumberedParasinaPIFChar">
    <w:name w:val="Numbered Paras in a PIF Char"/>
    <w:link w:val="NumberedParasinaPIF"/>
    <w:rsid w:val="009A0CAE"/>
    <w:rPr>
      <w:rFonts w:eastAsia="Calibri"/>
      <w:noProof/>
      <w:szCs w:val="22"/>
    </w:rPr>
  </w:style>
  <w:style w:type="paragraph" w:customStyle="1" w:styleId="ColorfulList-Accent11">
    <w:name w:val="Colorful List - Accent 11"/>
    <w:basedOn w:val="Normal"/>
    <w:autoRedefine/>
    <w:uiPriority w:val="34"/>
    <w:qFormat/>
    <w:rsid w:val="009A0CAE"/>
    <w:pPr>
      <w:spacing w:after="120"/>
      <w:ind w:left="60" w:firstLine="660"/>
      <w:contextualSpacing/>
    </w:pPr>
    <w:rPr>
      <w:sz w:val="20"/>
      <w:szCs w:val="20"/>
      <w:lang w:val="en-GB"/>
    </w:rPr>
  </w:style>
  <w:style w:type="character" w:customStyle="1" w:styleId="Heading1Char">
    <w:name w:val="Heading 1 Char"/>
    <w:link w:val="Heading1"/>
    <w:rsid w:val="009A0CAE"/>
    <w:rPr>
      <w:rFonts w:ascii="Cambria" w:hAnsi="Cambria"/>
      <w:b/>
      <w:bCs/>
      <w:kern w:val="32"/>
      <w:sz w:val="32"/>
      <w:szCs w:val="32"/>
    </w:rPr>
  </w:style>
  <w:style w:type="character" w:customStyle="1" w:styleId="Heading2Char">
    <w:name w:val="Heading 2 Char"/>
    <w:link w:val="Heading2"/>
    <w:rsid w:val="009A0CAE"/>
    <w:rPr>
      <w:rFonts w:ascii="Cambria" w:hAnsi="Cambria"/>
      <w:b/>
      <w:bCs/>
      <w:i/>
      <w:iCs/>
      <w:sz w:val="28"/>
      <w:szCs w:val="28"/>
    </w:rPr>
  </w:style>
  <w:style w:type="character" w:customStyle="1" w:styleId="Heading3Char">
    <w:name w:val="Heading 3 Char"/>
    <w:link w:val="Heading3"/>
    <w:rsid w:val="009A0CAE"/>
    <w:rPr>
      <w:rFonts w:ascii="Cambria" w:hAnsi="Cambria"/>
      <w:b/>
      <w:bCs/>
      <w:sz w:val="26"/>
      <w:szCs w:val="26"/>
    </w:rPr>
  </w:style>
  <w:style w:type="character" w:customStyle="1" w:styleId="Heading4Char">
    <w:name w:val="Heading 4 Char"/>
    <w:link w:val="Heading4"/>
    <w:rsid w:val="009A0CAE"/>
    <w:rPr>
      <w:rFonts w:ascii="Calibri" w:hAnsi="Calibri"/>
      <w:b/>
      <w:bCs/>
      <w:sz w:val="28"/>
      <w:szCs w:val="28"/>
      <w:shd w:val="clear" w:color="auto" w:fill="595959"/>
    </w:rPr>
  </w:style>
  <w:style w:type="character" w:customStyle="1" w:styleId="Heading5Char">
    <w:name w:val="Heading 5 Char"/>
    <w:link w:val="Heading5"/>
    <w:rsid w:val="009A0CAE"/>
    <w:rPr>
      <w:rFonts w:ascii="Calibri" w:hAnsi="Calibri"/>
      <w:b/>
      <w:bCs/>
      <w:i/>
      <w:iCs/>
      <w:sz w:val="26"/>
      <w:szCs w:val="26"/>
    </w:rPr>
  </w:style>
  <w:style w:type="character" w:customStyle="1" w:styleId="Heading6Char">
    <w:name w:val="Heading 6 Char"/>
    <w:link w:val="Heading6"/>
    <w:rsid w:val="009A0CAE"/>
    <w:rPr>
      <w:rFonts w:ascii="Calibri" w:hAnsi="Calibri"/>
      <w:b/>
      <w:bCs/>
      <w:sz w:val="22"/>
      <w:szCs w:val="22"/>
    </w:rPr>
  </w:style>
  <w:style w:type="character" w:customStyle="1" w:styleId="Heading7Char">
    <w:name w:val="Heading 7 Char"/>
    <w:link w:val="Heading7"/>
    <w:rsid w:val="009A0CAE"/>
    <w:rPr>
      <w:rFonts w:ascii="Calibri" w:hAnsi="Calibri"/>
      <w:sz w:val="24"/>
      <w:szCs w:val="24"/>
    </w:rPr>
  </w:style>
  <w:style w:type="character" w:customStyle="1" w:styleId="Heading8Char">
    <w:name w:val="Heading 8 Char"/>
    <w:link w:val="Heading8"/>
    <w:rsid w:val="009A0CAE"/>
    <w:rPr>
      <w:rFonts w:ascii="Calibri" w:hAnsi="Calibri"/>
      <w:i/>
      <w:iCs/>
      <w:sz w:val="24"/>
      <w:szCs w:val="24"/>
    </w:rPr>
  </w:style>
  <w:style w:type="character" w:customStyle="1" w:styleId="Heading9Char">
    <w:name w:val="Heading 9 Char"/>
    <w:link w:val="Heading9"/>
    <w:rsid w:val="009A0CAE"/>
    <w:rPr>
      <w:rFonts w:ascii="Cambria" w:hAnsi="Cambria"/>
      <w:sz w:val="22"/>
      <w:szCs w:val="22"/>
    </w:rPr>
  </w:style>
  <w:style w:type="paragraph" w:styleId="Caption">
    <w:name w:val="caption"/>
    <w:basedOn w:val="Normal"/>
    <w:next w:val="Normal"/>
    <w:qFormat/>
    <w:rsid w:val="009A0CAE"/>
    <w:rPr>
      <w:rFonts w:ascii="Times New Roman Bold" w:hAnsi="Times New Roman Bold"/>
      <w:b/>
      <w:bCs/>
      <w:caps/>
    </w:rPr>
  </w:style>
  <w:style w:type="paragraph" w:styleId="ListParagraph">
    <w:name w:val="List Paragraph"/>
    <w:basedOn w:val="Normal"/>
    <w:uiPriority w:val="34"/>
    <w:qFormat/>
    <w:rsid w:val="009A0CAE"/>
    <w:pPr>
      <w:ind w:left="720"/>
    </w:pPr>
  </w:style>
  <w:style w:type="paragraph" w:customStyle="1" w:styleId="FootnoteText1">
    <w:name w:val="Footnote Text1"/>
    <w:basedOn w:val="Normal"/>
    <w:next w:val="FootnoteText"/>
    <w:link w:val="FootnoteTextChar"/>
    <w:uiPriority w:val="99"/>
    <w:unhideWhenUsed/>
    <w:rsid w:val="009D38AD"/>
    <w:rPr>
      <w:noProof/>
      <w:sz w:val="20"/>
      <w:szCs w:val="20"/>
      <w:lang w:val="fr-FR"/>
    </w:rPr>
  </w:style>
  <w:style w:type="character" w:customStyle="1" w:styleId="FootnoteTextChar">
    <w:name w:val="Footnote Text Char"/>
    <w:basedOn w:val="DefaultParagraphFont"/>
    <w:link w:val="FootnoteText1"/>
    <w:uiPriority w:val="99"/>
    <w:rsid w:val="009D38AD"/>
    <w:rPr>
      <w:noProof/>
      <w:sz w:val="20"/>
      <w:szCs w:val="20"/>
      <w:lang w:val="fr-FR"/>
    </w:rPr>
  </w:style>
  <w:style w:type="character" w:styleId="FootnoteReference">
    <w:name w:val="footnote reference"/>
    <w:basedOn w:val="DefaultParagraphFont"/>
    <w:uiPriority w:val="99"/>
    <w:semiHidden/>
    <w:unhideWhenUsed/>
    <w:rsid w:val="009D38AD"/>
    <w:rPr>
      <w:vertAlign w:val="superscript"/>
    </w:rPr>
  </w:style>
  <w:style w:type="paragraph" w:styleId="FootnoteText">
    <w:name w:val="footnote text"/>
    <w:basedOn w:val="Normal"/>
    <w:link w:val="FootnoteTextChar1"/>
    <w:uiPriority w:val="99"/>
    <w:semiHidden/>
    <w:unhideWhenUsed/>
    <w:rsid w:val="009D38AD"/>
    <w:rPr>
      <w:sz w:val="20"/>
      <w:szCs w:val="20"/>
    </w:rPr>
  </w:style>
  <w:style w:type="character" w:customStyle="1" w:styleId="FootnoteTextChar1">
    <w:name w:val="Footnote Text Char1"/>
    <w:basedOn w:val="DefaultParagraphFont"/>
    <w:link w:val="FootnoteText"/>
    <w:uiPriority w:val="99"/>
    <w:semiHidden/>
    <w:rsid w:val="009D38AD"/>
  </w:style>
  <w:style w:type="paragraph" w:styleId="BalloonText">
    <w:name w:val="Balloon Text"/>
    <w:basedOn w:val="Normal"/>
    <w:link w:val="BalloonTextChar"/>
    <w:uiPriority w:val="99"/>
    <w:semiHidden/>
    <w:unhideWhenUsed/>
    <w:rsid w:val="009D38AD"/>
    <w:rPr>
      <w:rFonts w:ascii="Tahoma" w:hAnsi="Tahoma" w:cs="Tahoma"/>
      <w:sz w:val="16"/>
      <w:szCs w:val="16"/>
    </w:rPr>
  </w:style>
  <w:style w:type="character" w:customStyle="1" w:styleId="BalloonTextChar">
    <w:name w:val="Balloon Text Char"/>
    <w:basedOn w:val="DefaultParagraphFont"/>
    <w:link w:val="BalloonText"/>
    <w:uiPriority w:val="99"/>
    <w:semiHidden/>
    <w:rsid w:val="009D3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96818-D33C-4BD0-897B-F0F93D5A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1498</Words>
  <Characters>8244</Characters>
  <Application>Microsoft Office Word</Application>
  <DocSecurity>4</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UNDP</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Tena</dc:creator>
  <cp:lastModifiedBy>Windows User</cp:lastModifiedBy>
  <cp:revision>2</cp:revision>
  <dcterms:created xsi:type="dcterms:W3CDTF">2012-07-27T13:14:00Z</dcterms:created>
  <dcterms:modified xsi:type="dcterms:W3CDTF">2012-07-27T13:14:00Z</dcterms:modified>
</cp:coreProperties>
</file>