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DB4" w:rsidRDefault="002A6DB4" w:rsidP="002A6DB4">
      <w:pPr>
        <w:jc w:val="center"/>
        <w:rPr>
          <w:lang w:val="en-US"/>
        </w:rPr>
      </w:pPr>
      <w:r>
        <w:rPr>
          <w:rFonts w:cstheme="minorHAnsi"/>
          <w:b/>
          <w:lang w:val="fr-CH" w:eastAsia="fr-CH"/>
        </w:rPr>
        <w:drawing>
          <wp:anchor distT="0" distB="0" distL="114300" distR="114300" simplePos="0" relativeHeight="251660288" behindDoc="1" locked="0" layoutInCell="1" allowOverlap="1">
            <wp:simplePos x="0" y="0"/>
            <wp:positionH relativeFrom="column">
              <wp:posOffset>5588000</wp:posOffset>
            </wp:positionH>
            <wp:positionV relativeFrom="paragraph">
              <wp:posOffset>-314325</wp:posOffset>
            </wp:positionV>
            <wp:extent cx="621030" cy="1219200"/>
            <wp:effectExtent l="0" t="0" r="7620" b="0"/>
            <wp:wrapTight wrapText="bothSides">
              <wp:wrapPolygon edited="0">
                <wp:start x="1325" y="0"/>
                <wp:lineTo x="0" y="18225"/>
                <wp:lineTo x="0" y="21263"/>
                <wp:lineTo x="663" y="21263"/>
                <wp:lineTo x="21202" y="21263"/>
                <wp:lineTo x="21202" y="18563"/>
                <wp:lineTo x="19877" y="0"/>
                <wp:lineTo x="1325" y="0"/>
              </wp:wrapPolygon>
            </wp:wrapTight>
            <wp:docPr id="3" name="Picture 2" descr="UNDP_Logo-Blue%20w%20Taglin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_Logo-Blue%20w%20Tagline-ENG.png"/>
                    <pic:cNvPicPr/>
                  </pic:nvPicPr>
                  <pic:blipFill>
                    <a:blip r:embed="rId7" cstate="print"/>
                    <a:stretch>
                      <a:fillRect/>
                    </a:stretch>
                  </pic:blipFill>
                  <pic:spPr>
                    <a:xfrm>
                      <a:off x="0" y="0"/>
                      <a:ext cx="621030" cy="1219200"/>
                    </a:xfrm>
                    <a:prstGeom prst="rect">
                      <a:avLst/>
                    </a:prstGeom>
                  </pic:spPr>
                </pic:pic>
              </a:graphicData>
            </a:graphic>
          </wp:anchor>
        </w:drawing>
      </w:r>
      <w:r>
        <w:rPr>
          <w:rFonts w:cstheme="minorHAnsi"/>
          <w:b/>
          <w:lang w:val="fr-CH" w:eastAsia="fr-CH"/>
        </w:rPr>
        <w:drawing>
          <wp:anchor distT="0" distB="0" distL="114300" distR="114300" simplePos="0" relativeHeight="251659264" behindDoc="1" locked="0" layoutInCell="1" allowOverlap="1">
            <wp:simplePos x="0" y="0"/>
            <wp:positionH relativeFrom="column">
              <wp:posOffset>133350</wp:posOffset>
            </wp:positionH>
            <wp:positionV relativeFrom="paragraph">
              <wp:posOffset>-266700</wp:posOffset>
            </wp:positionV>
            <wp:extent cx="1573530" cy="1181100"/>
            <wp:effectExtent l="19050" t="0" r="7620" b="0"/>
            <wp:wrapTight wrapText="bothSides">
              <wp:wrapPolygon edited="0">
                <wp:start x="-262" y="0"/>
                <wp:lineTo x="-262" y="21252"/>
                <wp:lineTo x="21705" y="21252"/>
                <wp:lineTo x="21705" y="0"/>
                <wp:lineTo x="-262" y="0"/>
              </wp:wrapPolygon>
            </wp:wrapTight>
            <wp:docPr id="2" name="Picture 1" descr="UN-REDD_full_logo_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DD_full_logo_EN (2).png"/>
                    <pic:cNvPicPr/>
                  </pic:nvPicPr>
                  <pic:blipFill>
                    <a:blip r:embed="rId8" cstate="print"/>
                    <a:stretch>
                      <a:fillRect/>
                    </a:stretch>
                  </pic:blipFill>
                  <pic:spPr>
                    <a:xfrm>
                      <a:off x="0" y="0"/>
                      <a:ext cx="1573530" cy="1181100"/>
                    </a:xfrm>
                    <a:prstGeom prst="rect">
                      <a:avLst/>
                    </a:prstGeom>
                  </pic:spPr>
                </pic:pic>
              </a:graphicData>
            </a:graphic>
          </wp:anchor>
        </w:drawing>
      </w:r>
    </w:p>
    <w:p w:rsidR="002A6DB4" w:rsidRDefault="002A6DB4" w:rsidP="002A6DB4">
      <w:pPr>
        <w:jc w:val="center"/>
        <w:rPr>
          <w:lang w:val="en-US"/>
        </w:rPr>
      </w:pPr>
    </w:p>
    <w:p w:rsidR="002A6DB4" w:rsidRDefault="002A6DB4" w:rsidP="002A6DB4">
      <w:pPr>
        <w:jc w:val="center"/>
        <w:rPr>
          <w:lang w:val="en-US"/>
        </w:rPr>
      </w:pPr>
    </w:p>
    <w:p w:rsidR="002A6DB4" w:rsidRDefault="002A6DB4" w:rsidP="002A6DB4">
      <w:pPr>
        <w:jc w:val="center"/>
        <w:rPr>
          <w:lang w:val="en-US"/>
        </w:rPr>
      </w:pPr>
    </w:p>
    <w:p w:rsidR="002A6DB4" w:rsidRDefault="002A6DB4" w:rsidP="002A6DB4">
      <w:pPr>
        <w:jc w:val="center"/>
        <w:rPr>
          <w:lang w:val="en-US"/>
        </w:rPr>
      </w:pPr>
    </w:p>
    <w:p w:rsidR="002A6DB4" w:rsidRDefault="002A6DB4" w:rsidP="002A6DB4">
      <w:pPr>
        <w:jc w:val="center"/>
        <w:rPr>
          <w:sz w:val="28"/>
          <w:lang w:val="en-US"/>
        </w:rPr>
      </w:pPr>
    </w:p>
    <w:p w:rsidR="00A55B55" w:rsidRDefault="00A55B55" w:rsidP="002A6DB4">
      <w:pPr>
        <w:jc w:val="center"/>
        <w:rPr>
          <w:sz w:val="36"/>
          <w:lang w:val="en-US"/>
        </w:rPr>
      </w:pPr>
    </w:p>
    <w:p w:rsidR="00A55B55" w:rsidRDefault="00A55B55" w:rsidP="002A6DB4">
      <w:pPr>
        <w:jc w:val="center"/>
        <w:rPr>
          <w:sz w:val="36"/>
          <w:lang w:val="en-US"/>
        </w:rPr>
      </w:pPr>
    </w:p>
    <w:p w:rsidR="00A55B55" w:rsidRDefault="00A55B55" w:rsidP="002A6DB4">
      <w:pPr>
        <w:jc w:val="center"/>
        <w:rPr>
          <w:sz w:val="36"/>
          <w:lang w:val="en-US"/>
        </w:rPr>
      </w:pPr>
    </w:p>
    <w:p w:rsidR="002A6DB4" w:rsidRPr="002A6DB4" w:rsidRDefault="002A6DB4" w:rsidP="002A6DB4">
      <w:pPr>
        <w:jc w:val="center"/>
        <w:rPr>
          <w:sz w:val="36"/>
          <w:lang w:val="en-US"/>
        </w:rPr>
      </w:pPr>
      <w:r w:rsidRPr="002A6DB4">
        <w:rPr>
          <w:sz w:val="36"/>
          <w:lang w:val="en-US"/>
        </w:rPr>
        <w:t>Strengthening Transparency and Accountability for REDD+ in Africa</w:t>
      </w:r>
    </w:p>
    <w:p w:rsidR="002A6DB4" w:rsidRPr="00C41EFD" w:rsidRDefault="00C41EFD" w:rsidP="00A55B55">
      <w:pPr>
        <w:jc w:val="center"/>
        <w:rPr>
          <w:i/>
          <w:sz w:val="28"/>
          <w:lang w:val="en-US"/>
        </w:rPr>
      </w:pPr>
      <w:r>
        <w:rPr>
          <w:i/>
          <w:sz w:val="28"/>
          <w:lang w:val="en-US"/>
        </w:rPr>
        <w:t xml:space="preserve">A </w:t>
      </w:r>
      <w:r w:rsidR="00A55B55" w:rsidRPr="00C41EFD">
        <w:rPr>
          <w:i/>
          <w:sz w:val="28"/>
          <w:lang w:val="en-US"/>
        </w:rPr>
        <w:t xml:space="preserve">Workshop Report </w:t>
      </w:r>
    </w:p>
    <w:p w:rsidR="002A6DB4" w:rsidRDefault="002A6DB4" w:rsidP="002A6DB4">
      <w:pPr>
        <w:rPr>
          <w:noProof w:val="0"/>
          <w:lang w:val="en-US"/>
        </w:rPr>
      </w:pPr>
    </w:p>
    <w:p w:rsidR="002A6DB4" w:rsidRDefault="002A6DB4" w:rsidP="002A6DB4">
      <w:pPr>
        <w:rPr>
          <w:noProof w:val="0"/>
          <w:lang w:val="en-US"/>
        </w:rPr>
      </w:pPr>
    </w:p>
    <w:p w:rsidR="002A6DB4" w:rsidRDefault="002A6DB4" w:rsidP="002A6DB4">
      <w:pPr>
        <w:rPr>
          <w:noProof w:val="0"/>
          <w:lang w:val="en-US"/>
        </w:rPr>
      </w:pPr>
    </w:p>
    <w:tbl>
      <w:tblPr>
        <w:tblW w:w="12978" w:type="dxa"/>
        <w:tblInd w:w="-1062" w:type="dxa"/>
        <w:tblLayout w:type="fixed"/>
        <w:tblLook w:val="04A0"/>
      </w:tblPr>
      <w:tblGrid>
        <w:gridCol w:w="4230"/>
        <w:gridCol w:w="4230"/>
        <w:gridCol w:w="4518"/>
      </w:tblGrid>
      <w:tr w:rsidR="002A6DB4" w:rsidTr="002A6DB4">
        <w:tc>
          <w:tcPr>
            <w:tcW w:w="4230" w:type="dxa"/>
          </w:tcPr>
          <w:p w:rsidR="002A6DB4" w:rsidRDefault="002A6DB4" w:rsidP="000C131B">
            <w:pPr>
              <w:rPr>
                <w:noProof w:val="0"/>
                <w:lang w:val="en-US"/>
              </w:rPr>
            </w:pPr>
            <w:r w:rsidRPr="00547061">
              <w:rPr>
                <w:sz w:val="40"/>
                <w:lang w:val="fr-CH" w:eastAsia="fr-CH"/>
              </w:rPr>
              <w:drawing>
                <wp:inline distT="0" distB="0" distL="0" distR="0">
                  <wp:extent cx="2684969" cy="1998921"/>
                  <wp:effectExtent l="0" t="0" r="1270" b="1905"/>
                  <wp:docPr id="7172" name="Picture 3" descr="Forest Kafue road IMG_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3" descr="Forest Kafue road IMG_088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0996" cy="2003408"/>
                          </a:xfrm>
                          <a:prstGeom prst="rect">
                            <a:avLst/>
                          </a:prstGeom>
                          <a:noFill/>
                          <a:ln>
                            <a:noFill/>
                          </a:ln>
                          <a:extLst/>
                        </pic:spPr>
                      </pic:pic>
                    </a:graphicData>
                  </a:graphic>
                </wp:inline>
              </w:drawing>
            </w:r>
          </w:p>
        </w:tc>
        <w:tc>
          <w:tcPr>
            <w:tcW w:w="4230" w:type="dxa"/>
          </w:tcPr>
          <w:p w:rsidR="002A6DB4" w:rsidRDefault="002A6DB4" w:rsidP="002A6DB4">
            <w:pPr>
              <w:ind w:left="-198" w:right="-108"/>
              <w:rPr>
                <w:noProof w:val="0"/>
                <w:lang w:val="en-US"/>
              </w:rPr>
            </w:pPr>
            <w:r w:rsidRPr="001C5050">
              <w:rPr>
                <w:lang w:val="fr-CH" w:eastAsia="fr-CH"/>
              </w:rPr>
              <w:drawing>
                <wp:inline distT="0" distB="0" distL="0" distR="0">
                  <wp:extent cx="2775098" cy="1998921"/>
                  <wp:effectExtent l="0" t="0" r="6350" b="1905"/>
                  <wp:docPr id="7173" name="Picture 4" descr="GMA MUMBWA PICTURE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4" descr="GMA MUMBWA PICTURES 00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6943" cy="2000250"/>
                          </a:xfrm>
                          <a:prstGeom prst="rect">
                            <a:avLst/>
                          </a:prstGeom>
                          <a:noFill/>
                          <a:ln>
                            <a:noFill/>
                          </a:ln>
                          <a:extLst/>
                        </pic:spPr>
                      </pic:pic>
                    </a:graphicData>
                  </a:graphic>
                </wp:inline>
              </w:drawing>
            </w:r>
          </w:p>
        </w:tc>
        <w:tc>
          <w:tcPr>
            <w:tcW w:w="4518" w:type="dxa"/>
          </w:tcPr>
          <w:p w:rsidR="002A6DB4" w:rsidRDefault="002A6DB4" w:rsidP="002A6DB4">
            <w:pPr>
              <w:ind w:left="-198"/>
              <w:rPr>
                <w:noProof w:val="0"/>
                <w:lang w:val="en-US"/>
              </w:rPr>
            </w:pPr>
            <w:r w:rsidRPr="001C5050">
              <w:rPr>
                <w:lang w:val="fr-CH" w:eastAsia="fr-CH"/>
              </w:rPr>
              <w:drawing>
                <wp:inline distT="0" distB="0" distL="0" distR="0">
                  <wp:extent cx="2571750" cy="2000250"/>
                  <wp:effectExtent l="0" t="0" r="0" b="0"/>
                  <wp:docPr id="7174" name="Picture 5" descr="GMA MUMBWA PICTURE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5" descr="GMA MUMBWA PICTURES 23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000250"/>
                          </a:xfrm>
                          <a:prstGeom prst="rect">
                            <a:avLst/>
                          </a:prstGeom>
                          <a:noFill/>
                          <a:ln>
                            <a:noFill/>
                          </a:ln>
                          <a:extLst/>
                        </pic:spPr>
                      </pic:pic>
                    </a:graphicData>
                  </a:graphic>
                </wp:inline>
              </w:drawing>
            </w:r>
          </w:p>
        </w:tc>
      </w:tr>
    </w:tbl>
    <w:p w:rsidR="002A6DB4" w:rsidRDefault="002A6DB4" w:rsidP="002A6DB4">
      <w:pPr>
        <w:jc w:val="center"/>
        <w:rPr>
          <w:sz w:val="28"/>
          <w:lang w:val="en-US"/>
        </w:rPr>
      </w:pPr>
      <w:r>
        <w:rPr>
          <w:sz w:val="28"/>
          <w:lang w:val="en-US"/>
        </w:rPr>
        <w:t>24-26 April 2012</w:t>
      </w:r>
      <w:r w:rsidRPr="002A6DB4">
        <w:rPr>
          <w:sz w:val="28"/>
          <w:lang w:val="en-US"/>
        </w:rPr>
        <w:t xml:space="preserve"> </w:t>
      </w:r>
    </w:p>
    <w:p w:rsidR="002A6DB4" w:rsidRDefault="002A6DB4" w:rsidP="002A6DB4">
      <w:pPr>
        <w:jc w:val="center"/>
        <w:rPr>
          <w:sz w:val="28"/>
          <w:lang w:val="en-US"/>
        </w:rPr>
      </w:pPr>
      <w:r>
        <w:rPr>
          <w:sz w:val="28"/>
          <w:lang w:val="en-US"/>
        </w:rPr>
        <w:t>Lusaka, Zambia</w:t>
      </w:r>
    </w:p>
    <w:p w:rsidR="002A6DB4" w:rsidRDefault="002A6DB4" w:rsidP="002A6DB4">
      <w:pPr>
        <w:rPr>
          <w:noProof w:val="0"/>
          <w:lang w:val="en-US"/>
        </w:rPr>
        <w:sectPr w:rsidR="002A6DB4" w:rsidSect="002A6DB4">
          <w:footerReference w:type="default" r:id="rId12"/>
          <w:pgSz w:w="12240" w:h="15840"/>
          <w:pgMar w:top="1440" w:right="1080" w:bottom="1440" w:left="1080" w:header="720" w:footer="720" w:gutter="0"/>
          <w:cols w:space="720"/>
          <w:docGrid w:linePitch="360"/>
        </w:sectPr>
      </w:pPr>
    </w:p>
    <w:p w:rsidR="002A6DB4" w:rsidRPr="008915C9" w:rsidRDefault="002A6DB4" w:rsidP="002A6DB4">
      <w:pPr>
        <w:rPr>
          <w:b/>
          <w:noProof w:val="0"/>
          <w:sz w:val="26"/>
          <w:lang w:val="en-US"/>
        </w:rPr>
      </w:pPr>
      <w:r w:rsidRPr="008915C9">
        <w:rPr>
          <w:b/>
          <w:noProof w:val="0"/>
          <w:sz w:val="26"/>
          <w:lang w:val="en-US"/>
        </w:rPr>
        <w:lastRenderedPageBreak/>
        <w:t xml:space="preserve">Table of Content </w:t>
      </w:r>
    </w:p>
    <w:p w:rsidR="002A6DB4" w:rsidRDefault="002A6DB4" w:rsidP="002A6DB4">
      <w:pPr>
        <w:rPr>
          <w:noProof w:val="0"/>
          <w:lang w:val="en-US"/>
        </w:rPr>
        <w:sectPr w:rsidR="002A6DB4" w:rsidSect="002A6DB4">
          <w:type w:val="continuous"/>
          <w:pgSz w:w="12240" w:h="15840"/>
          <w:pgMar w:top="1440" w:right="1080" w:bottom="1440" w:left="1080" w:header="720" w:footer="720" w:gutter="0"/>
          <w:pgNumType w:start="0"/>
          <w:cols w:space="720"/>
          <w:titlePg/>
          <w:docGrid w:linePitch="360"/>
        </w:sectPr>
      </w:pPr>
    </w:p>
    <w:p w:rsidR="002A6DB4" w:rsidRPr="007F1940" w:rsidRDefault="002A6DB4" w:rsidP="002A6DB4">
      <w:pPr>
        <w:pStyle w:val="ListParagraph"/>
        <w:numPr>
          <w:ilvl w:val="0"/>
          <w:numId w:val="31"/>
        </w:numPr>
        <w:rPr>
          <w:sz w:val="26"/>
          <w:lang w:val="en-US"/>
        </w:rPr>
      </w:pPr>
      <w:r w:rsidRPr="007F1940">
        <w:rPr>
          <w:sz w:val="26"/>
          <w:lang w:val="en-US"/>
        </w:rPr>
        <w:lastRenderedPageBreak/>
        <w:t>Background</w:t>
      </w:r>
      <w:r w:rsidR="00A55B55">
        <w:rPr>
          <w:sz w:val="26"/>
          <w:lang w:val="en-US"/>
        </w:rPr>
        <w:t>………………………………………………………………………………………………………………………</w:t>
      </w:r>
      <w:r w:rsidR="00C41EFD">
        <w:rPr>
          <w:sz w:val="26"/>
          <w:lang w:val="en-US"/>
        </w:rPr>
        <w:t>….</w:t>
      </w:r>
      <w:r w:rsidR="00C55178">
        <w:rPr>
          <w:sz w:val="26"/>
          <w:lang w:val="en-US"/>
        </w:rPr>
        <w:t>1</w:t>
      </w:r>
    </w:p>
    <w:p w:rsidR="002A6DB4" w:rsidRDefault="002A6DB4" w:rsidP="002A6DB4">
      <w:pPr>
        <w:pStyle w:val="ListParagraph"/>
        <w:numPr>
          <w:ilvl w:val="1"/>
          <w:numId w:val="31"/>
        </w:numPr>
        <w:rPr>
          <w:sz w:val="26"/>
          <w:lang w:val="en-US"/>
        </w:rPr>
      </w:pPr>
      <w:r w:rsidRPr="008915C9">
        <w:rPr>
          <w:sz w:val="26"/>
          <w:lang w:val="en-US"/>
        </w:rPr>
        <w:t>Objectives of the Workshop</w:t>
      </w:r>
      <w:r w:rsidR="00A55B55">
        <w:rPr>
          <w:sz w:val="26"/>
          <w:lang w:val="en-US"/>
        </w:rPr>
        <w:t>………………………………………………………………………………………</w:t>
      </w:r>
      <w:r w:rsidR="00C41EFD">
        <w:rPr>
          <w:sz w:val="26"/>
          <w:lang w:val="en-US"/>
        </w:rPr>
        <w:t>….</w:t>
      </w:r>
      <w:r w:rsidR="00C55178">
        <w:rPr>
          <w:sz w:val="26"/>
          <w:lang w:val="en-US"/>
        </w:rPr>
        <w:t>2</w:t>
      </w:r>
      <w:r w:rsidRPr="008915C9">
        <w:rPr>
          <w:sz w:val="26"/>
          <w:lang w:val="en-US"/>
        </w:rPr>
        <w:t xml:space="preserve"> </w:t>
      </w:r>
    </w:p>
    <w:p w:rsidR="002A6DB4" w:rsidRDefault="002A6DB4" w:rsidP="002A6DB4">
      <w:pPr>
        <w:pStyle w:val="ListParagraph"/>
        <w:numPr>
          <w:ilvl w:val="1"/>
          <w:numId w:val="31"/>
        </w:numPr>
        <w:rPr>
          <w:sz w:val="26"/>
          <w:lang w:val="en-US"/>
        </w:rPr>
      </w:pPr>
      <w:r w:rsidRPr="008915C9">
        <w:rPr>
          <w:sz w:val="26"/>
          <w:lang w:val="en-US"/>
        </w:rPr>
        <w:t>Participants</w:t>
      </w:r>
      <w:r w:rsidR="00C55178">
        <w:rPr>
          <w:sz w:val="26"/>
          <w:lang w:val="en-US"/>
        </w:rPr>
        <w:t>……………………………………………………………………………………………………….………</w:t>
      </w:r>
      <w:r w:rsidR="00C41EFD">
        <w:rPr>
          <w:sz w:val="26"/>
          <w:lang w:val="en-US"/>
        </w:rPr>
        <w:t>….</w:t>
      </w:r>
      <w:r w:rsidR="00C55178">
        <w:rPr>
          <w:sz w:val="26"/>
          <w:lang w:val="en-US"/>
        </w:rPr>
        <w:t>2</w:t>
      </w:r>
    </w:p>
    <w:p w:rsidR="002A6DB4" w:rsidRDefault="002A6DB4" w:rsidP="002A6DB4">
      <w:pPr>
        <w:pStyle w:val="ListParagraph"/>
        <w:numPr>
          <w:ilvl w:val="1"/>
          <w:numId w:val="31"/>
        </w:numPr>
        <w:rPr>
          <w:sz w:val="26"/>
          <w:lang w:val="en-US"/>
        </w:rPr>
      </w:pPr>
      <w:r w:rsidRPr="008915C9">
        <w:rPr>
          <w:sz w:val="26"/>
          <w:lang w:val="en-US"/>
        </w:rPr>
        <w:t>Outcome of the workshop</w:t>
      </w:r>
      <w:r w:rsidR="00C55178">
        <w:rPr>
          <w:sz w:val="26"/>
          <w:lang w:val="en-US"/>
        </w:rPr>
        <w:t>…………………………………………………………………………………………</w:t>
      </w:r>
      <w:r w:rsidR="00C41EFD">
        <w:rPr>
          <w:sz w:val="26"/>
          <w:lang w:val="en-US"/>
        </w:rPr>
        <w:t>….</w:t>
      </w:r>
      <w:r w:rsidR="00C55178">
        <w:rPr>
          <w:sz w:val="26"/>
          <w:lang w:val="en-US"/>
        </w:rPr>
        <w:t>2</w:t>
      </w:r>
    </w:p>
    <w:p w:rsidR="002A6DB4" w:rsidRDefault="002A6DB4" w:rsidP="002A6DB4">
      <w:pPr>
        <w:pStyle w:val="ListParagraph"/>
        <w:numPr>
          <w:ilvl w:val="0"/>
          <w:numId w:val="31"/>
        </w:numPr>
        <w:rPr>
          <w:sz w:val="26"/>
          <w:lang w:val="en-US"/>
        </w:rPr>
      </w:pPr>
      <w:r w:rsidRPr="008915C9">
        <w:rPr>
          <w:sz w:val="26"/>
          <w:lang w:val="en-US"/>
        </w:rPr>
        <w:t xml:space="preserve">Governance, anti-corruption and REDD+ </w:t>
      </w:r>
      <w:r w:rsidR="00C55178">
        <w:rPr>
          <w:sz w:val="26"/>
          <w:lang w:val="en-US"/>
        </w:rPr>
        <w:t>…………………………………………………………………………</w:t>
      </w:r>
      <w:r w:rsidR="00C41EFD">
        <w:rPr>
          <w:sz w:val="26"/>
          <w:lang w:val="en-US"/>
        </w:rPr>
        <w:t>….</w:t>
      </w:r>
      <w:r w:rsidR="00C55178">
        <w:rPr>
          <w:sz w:val="26"/>
          <w:lang w:val="en-US"/>
        </w:rPr>
        <w:t>3</w:t>
      </w:r>
      <w:r w:rsidRPr="008915C9">
        <w:rPr>
          <w:sz w:val="26"/>
          <w:lang w:val="en-US"/>
        </w:rPr>
        <w:t xml:space="preserve"> </w:t>
      </w:r>
    </w:p>
    <w:p w:rsidR="002A6DB4" w:rsidRDefault="002A6DB4" w:rsidP="002A6DB4">
      <w:pPr>
        <w:pStyle w:val="ListParagraph"/>
        <w:numPr>
          <w:ilvl w:val="1"/>
          <w:numId w:val="31"/>
        </w:numPr>
        <w:rPr>
          <w:sz w:val="26"/>
          <w:lang w:val="en-US"/>
        </w:rPr>
      </w:pPr>
      <w:r w:rsidRPr="008915C9">
        <w:rPr>
          <w:sz w:val="26"/>
          <w:lang w:val="en-US"/>
        </w:rPr>
        <w:t>The relevance of governance for REDD+</w:t>
      </w:r>
      <w:r w:rsidR="00C55178">
        <w:rPr>
          <w:sz w:val="26"/>
          <w:lang w:val="en-US"/>
        </w:rPr>
        <w:t>………………………………………………………………………</w:t>
      </w:r>
      <w:r w:rsidR="00C41EFD">
        <w:rPr>
          <w:sz w:val="26"/>
          <w:lang w:val="en-US"/>
        </w:rPr>
        <w:t>.</w:t>
      </w:r>
      <w:r w:rsidR="00C55178">
        <w:rPr>
          <w:sz w:val="26"/>
          <w:lang w:val="en-US"/>
        </w:rPr>
        <w:t>3</w:t>
      </w:r>
    </w:p>
    <w:p w:rsidR="002A6DB4" w:rsidRDefault="002A6DB4" w:rsidP="002A6DB4">
      <w:pPr>
        <w:pStyle w:val="ListParagraph"/>
        <w:numPr>
          <w:ilvl w:val="1"/>
          <w:numId w:val="31"/>
        </w:numPr>
        <w:rPr>
          <w:sz w:val="26"/>
          <w:lang w:val="en-US"/>
        </w:rPr>
      </w:pPr>
      <w:r w:rsidRPr="008915C9">
        <w:rPr>
          <w:sz w:val="26"/>
          <w:lang w:val="en-US"/>
        </w:rPr>
        <w:t>The evolving discourse on anti-corruption and its relevance to REDD+</w:t>
      </w:r>
      <w:r w:rsidR="00C55178">
        <w:rPr>
          <w:sz w:val="26"/>
          <w:lang w:val="en-US"/>
        </w:rPr>
        <w:t xml:space="preserve"> …………….………</w:t>
      </w:r>
      <w:r w:rsidR="00C41EFD">
        <w:rPr>
          <w:sz w:val="26"/>
          <w:lang w:val="en-US"/>
        </w:rPr>
        <w:t>.</w:t>
      </w:r>
      <w:r w:rsidR="00C55178">
        <w:rPr>
          <w:sz w:val="26"/>
          <w:lang w:val="en-US"/>
        </w:rPr>
        <w:t>…4</w:t>
      </w:r>
    </w:p>
    <w:p w:rsidR="002A6DB4" w:rsidRDefault="002A6DB4" w:rsidP="002A6DB4">
      <w:pPr>
        <w:pStyle w:val="ListParagraph"/>
        <w:numPr>
          <w:ilvl w:val="1"/>
          <w:numId w:val="31"/>
        </w:numPr>
        <w:rPr>
          <w:sz w:val="26"/>
          <w:lang w:val="en-US"/>
        </w:rPr>
      </w:pPr>
      <w:r w:rsidRPr="008915C9">
        <w:rPr>
          <w:sz w:val="26"/>
          <w:lang w:val="en-US"/>
        </w:rPr>
        <w:t>Early country initiatives - joint presentations</w:t>
      </w:r>
      <w:r w:rsidR="00C55178">
        <w:rPr>
          <w:sz w:val="26"/>
          <w:lang w:val="en-US"/>
        </w:rPr>
        <w:t xml:space="preserve"> ……………………………………………………..………..5</w:t>
      </w:r>
      <w:r w:rsidRPr="008915C9">
        <w:rPr>
          <w:sz w:val="26"/>
          <w:lang w:val="en-US"/>
        </w:rPr>
        <w:t xml:space="preserve"> </w:t>
      </w:r>
    </w:p>
    <w:p w:rsidR="002A6DB4" w:rsidRDefault="002A6DB4" w:rsidP="002A6DB4">
      <w:pPr>
        <w:pStyle w:val="ListParagraph"/>
        <w:numPr>
          <w:ilvl w:val="2"/>
          <w:numId w:val="31"/>
        </w:numPr>
        <w:rPr>
          <w:sz w:val="26"/>
          <w:lang w:val="en-US"/>
        </w:rPr>
      </w:pPr>
      <w:r w:rsidRPr="008915C9">
        <w:rPr>
          <w:sz w:val="26"/>
          <w:lang w:val="en-US"/>
        </w:rPr>
        <w:t xml:space="preserve">Democratic Republic of Congo (DRC) </w:t>
      </w:r>
      <w:r w:rsidR="00C55178">
        <w:rPr>
          <w:sz w:val="26"/>
          <w:lang w:val="en-US"/>
        </w:rPr>
        <w:t>………………………………………………………..………..5</w:t>
      </w:r>
    </w:p>
    <w:p w:rsidR="002A6DB4" w:rsidRPr="008915C9" w:rsidRDefault="002A6DB4" w:rsidP="002A6DB4">
      <w:pPr>
        <w:pStyle w:val="ListParagraph"/>
        <w:numPr>
          <w:ilvl w:val="2"/>
          <w:numId w:val="31"/>
        </w:numPr>
        <w:rPr>
          <w:sz w:val="26"/>
          <w:lang w:val="en-US"/>
        </w:rPr>
      </w:pPr>
      <w:r w:rsidRPr="008915C9">
        <w:rPr>
          <w:sz w:val="26"/>
          <w:lang w:val="en-US"/>
        </w:rPr>
        <w:t>Zambi</w:t>
      </w:r>
      <w:r w:rsidR="00C55178">
        <w:rPr>
          <w:sz w:val="26"/>
          <w:lang w:val="en-US"/>
        </w:rPr>
        <w:t>a ……………………………………………………………………………………………………..…………6</w:t>
      </w:r>
    </w:p>
    <w:p w:rsidR="002A6DB4" w:rsidRDefault="002A6DB4" w:rsidP="002A6DB4">
      <w:pPr>
        <w:pStyle w:val="ListParagraph"/>
        <w:numPr>
          <w:ilvl w:val="2"/>
          <w:numId w:val="31"/>
        </w:numPr>
        <w:rPr>
          <w:sz w:val="26"/>
          <w:lang w:val="en-US"/>
        </w:rPr>
      </w:pPr>
      <w:r w:rsidRPr="008915C9">
        <w:rPr>
          <w:sz w:val="26"/>
          <w:lang w:val="en-US"/>
        </w:rPr>
        <w:t>Nigeria</w:t>
      </w:r>
      <w:r w:rsidR="00C55178">
        <w:rPr>
          <w:sz w:val="26"/>
          <w:lang w:val="en-US"/>
        </w:rPr>
        <w:t xml:space="preserve"> ………………………………………………………………………………………………………</w:t>
      </w:r>
      <w:r w:rsidR="00C41EFD">
        <w:rPr>
          <w:sz w:val="26"/>
          <w:lang w:val="en-US"/>
        </w:rPr>
        <w:t>.</w:t>
      </w:r>
      <w:r w:rsidR="00C55178">
        <w:rPr>
          <w:sz w:val="26"/>
          <w:lang w:val="en-US"/>
        </w:rPr>
        <w:t>……….7</w:t>
      </w:r>
    </w:p>
    <w:p w:rsidR="002A6DB4" w:rsidRPr="008915C9" w:rsidRDefault="002A6DB4" w:rsidP="002A6DB4">
      <w:pPr>
        <w:pStyle w:val="ListParagraph"/>
        <w:numPr>
          <w:ilvl w:val="2"/>
          <w:numId w:val="31"/>
        </w:numPr>
        <w:rPr>
          <w:sz w:val="26"/>
          <w:lang w:val="en-US"/>
        </w:rPr>
      </w:pPr>
      <w:r w:rsidRPr="008915C9">
        <w:rPr>
          <w:sz w:val="26"/>
          <w:lang w:val="en-US"/>
        </w:rPr>
        <w:t>Kenya</w:t>
      </w:r>
      <w:r w:rsidR="00C55178">
        <w:rPr>
          <w:sz w:val="26"/>
          <w:lang w:val="en-US"/>
        </w:rPr>
        <w:t xml:space="preserve"> …………………………………………………………………………………………………………</w:t>
      </w:r>
      <w:r w:rsidR="00C41EFD">
        <w:rPr>
          <w:sz w:val="26"/>
          <w:lang w:val="en-US"/>
        </w:rPr>
        <w:t>.</w:t>
      </w:r>
      <w:r w:rsidR="00C55178">
        <w:rPr>
          <w:sz w:val="26"/>
          <w:lang w:val="en-US"/>
        </w:rPr>
        <w:t>………8</w:t>
      </w:r>
    </w:p>
    <w:p w:rsidR="002A6DB4" w:rsidRDefault="002A6DB4" w:rsidP="002A6DB4">
      <w:pPr>
        <w:pStyle w:val="ListParagraph"/>
        <w:numPr>
          <w:ilvl w:val="0"/>
          <w:numId w:val="31"/>
        </w:numPr>
        <w:rPr>
          <w:sz w:val="26"/>
          <w:lang w:val="en-US"/>
        </w:rPr>
      </w:pPr>
      <w:r w:rsidRPr="00B56889">
        <w:rPr>
          <w:sz w:val="26"/>
          <w:lang w:val="en-US"/>
        </w:rPr>
        <w:t>High-level policy dialogue</w:t>
      </w:r>
      <w:r w:rsidR="00C55178">
        <w:rPr>
          <w:sz w:val="26"/>
          <w:lang w:val="en-US"/>
        </w:rPr>
        <w:t xml:space="preserve"> …………………………………………………………………………………………………..9</w:t>
      </w:r>
    </w:p>
    <w:p w:rsidR="002A6DB4" w:rsidRDefault="002A6DB4" w:rsidP="002A6DB4">
      <w:pPr>
        <w:pStyle w:val="ListParagraph"/>
        <w:numPr>
          <w:ilvl w:val="0"/>
          <w:numId w:val="31"/>
        </w:numPr>
        <w:rPr>
          <w:sz w:val="26"/>
          <w:lang w:val="en-US"/>
        </w:rPr>
      </w:pPr>
      <w:r w:rsidRPr="008915C9">
        <w:rPr>
          <w:sz w:val="26"/>
          <w:lang w:val="en-US"/>
        </w:rPr>
        <w:t>Initiatives and tools to address corruption risks and to measure effectiveness of anti-corruption actions</w:t>
      </w:r>
      <w:r w:rsidR="00C55178">
        <w:rPr>
          <w:sz w:val="26"/>
          <w:lang w:val="en-US"/>
        </w:rPr>
        <w:t xml:space="preserve"> …………………………………………………………………………………………………………….10</w:t>
      </w:r>
    </w:p>
    <w:p w:rsidR="002A6DB4" w:rsidRDefault="002A6DB4" w:rsidP="002A6DB4">
      <w:pPr>
        <w:pStyle w:val="ListParagraph"/>
        <w:numPr>
          <w:ilvl w:val="1"/>
          <w:numId w:val="31"/>
        </w:numPr>
        <w:rPr>
          <w:sz w:val="26"/>
          <w:lang w:val="en-US"/>
        </w:rPr>
      </w:pPr>
      <w:r w:rsidRPr="008915C9">
        <w:rPr>
          <w:sz w:val="26"/>
          <w:lang w:val="en-US"/>
        </w:rPr>
        <w:t>Measuring and Assessing Corruption: UNDP’s Experience</w:t>
      </w:r>
      <w:r w:rsidR="00C55178">
        <w:rPr>
          <w:sz w:val="26"/>
          <w:lang w:val="en-US"/>
        </w:rPr>
        <w:t xml:space="preserve"> ………………………………………….10</w:t>
      </w:r>
    </w:p>
    <w:p w:rsidR="002A6DB4" w:rsidRDefault="002A6DB4" w:rsidP="002A6DB4">
      <w:pPr>
        <w:pStyle w:val="ListParagraph"/>
        <w:numPr>
          <w:ilvl w:val="1"/>
          <w:numId w:val="31"/>
        </w:numPr>
        <w:rPr>
          <w:sz w:val="26"/>
          <w:lang w:val="en-US"/>
        </w:rPr>
      </w:pPr>
      <w:r w:rsidRPr="008915C9">
        <w:rPr>
          <w:sz w:val="26"/>
          <w:lang w:val="en-US"/>
        </w:rPr>
        <w:t>Governance Diagnostics Tool, Forest Carbon Partnership Facility</w:t>
      </w:r>
      <w:r w:rsidR="00C55178">
        <w:rPr>
          <w:sz w:val="26"/>
          <w:lang w:val="en-US"/>
        </w:rPr>
        <w:t xml:space="preserve"> ………………………………11</w:t>
      </w:r>
    </w:p>
    <w:p w:rsidR="002A6DB4" w:rsidRPr="008915C9" w:rsidRDefault="002A6DB4" w:rsidP="002A6DB4">
      <w:pPr>
        <w:pStyle w:val="ListParagraph"/>
        <w:numPr>
          <w:ilvl w:val="1"/>
          <w:numId w:val="31"/>
        </w:numPr>
        <w:rPr>
          <w:sz w:val="26"/>
          <w:lang w:val="en-US"/>
        </w:rPr>
      </w:pPr>
      <w:r w:rsidRPr="008915C9">
        <w:rPr>
          <w:sz w:val="26"/>
          <w:lang w:val="en-US"/>
        </w:rPr>
        <w:t>Transparency International’s (TI) Integrity Assessment Methodology</w:t>
      </w:r>
      <w:r w:rsidR="00C55178">
        <w:rPr>
          <w:sz w:val="26"/>
          <w:lang w:val="en-US"/>
        </w:rPr>
        <w:t xml:space="preserve"> ………………………..11</w:t>
      </w:r>
    </w:p>
    <w:p w:rsidR="002A6DB4" w:rsidRDefault="002A6DB4" w:rsidP="002A6DB4">
      <w:pPr>
        <w:pStyle w:val="ListParagraph"/>
        <w:numPr>
          <w:ilvl w:val="0"/>
          <w:numId w:val="31"/>
        </w:numPr>
        <w:rPr>
          <w:sz w:val="26"/>
          <w:lang w:val="en-US"/>
        </w:rPr>
      </w:pPr>
      <w:r w:rsidRPr="008915C9">
        <w:rPr>
          <w:sz w:val="26"/>
          <w:lang w:val="en-US"/>
        </w:rPr>
        <w:t>Country-specific risk mitigation actions</w:t>
      </w:r>
      <w:r w:rsidR="00C55178">
        <w:rPr>
          <w:sz w:val="26"/>
          <w:lang w:val="en-US"/>
        </w:rPr>
        <w:t xml:space="preserve"> …………………………………………………………………………….12</w:t>
      </w:r>
    </w:p>
    <w:p w:rsidR="002A6DB4" w:rsidRDefault="002A6DB4" w:rsidP="002A6DB4">
      <w:pPr>
        <w:pStyle w:val="ListParagraph"/>
        <w:numPr>
          <w:ilvl w:val="0"/>
          <w:numId w:val="31"/>
        </w:numPr>
        <w:rPr>
          <w:sz w:val="26"/>
          <w:lang w:val="en-US"/>
        </w:rPr>
      </w:pPr>
      <w:r w:rsidRPr="008915C9">
        <w:rPr>
          <w:sz w:val="26"/>
          <w:lang w:val="en-US"/>
        </w:rPr>
        <w:t>Conclusion</w:t>
      </w:r>
      <w:r w:rsidR="00C55178">
        <w:rPr>
          <w:sz w:val="26"/>
          <w:lang w:val="en-US"/>
        </w:rPr>
        <w:t xml:space="preserve"> ………………………………………………………………………………………………………………………..</w:t>
      </w:r>
      <w:r w:rsidR="00615243">
        <w:rPr>
          <w:sz w:val="26"/>
          <w:lang w:val="en-US"/>
        </w:rPr>
        <w:t>14</w:t>
      </w:r>
    </w:p>
    <w:p w:rsidR="002A6DB4" w:rsidRDefault="002A6DB4" w:rsidP="002A6DB4">
      <w:pPr>
        <w:rPr>
          <w:sz w:val="26"/>
          <w:lang w:val="en-US"/>
        </w:rPr>
      </w:pPr>
      <w:r w:rsidRPr="008915C9">
        <w:rPr>
          <w:sz w:val="26"/>
          <w:lang w:val="en-US"/>
        </w:rPr>
        <w:t>Annex 1 - Joint Statement by Workshop Participants</w:t>
      </w:r>
    </w:p>
    <w:p w:rsidR="002A6DB4" w:rsidRDefault="002A6DB4" w:rsidP="002A6DB4">
      <w:pPr>
        <w:rPr>
          <w:sz w:val="26"/>
          <w:lang w:val="en-US"/>
        </w:rPr>
      </w:pPr>
      <w:r w:rsidRPr="008915C9">
        <w:rPr>
          <w:sz w:val="26"/>
          <w:lang w:val="en-US"/>
        </w:rPr>
        <w:t>Annex 2- Country specific corruption risk analyses</w:t>
      </w:r>
    </w:p>
    <w:p w:rsidR="002A6DB4" w:rsidRDefault="00CE7867" w:rsidP="002A6DB4">
      <w:pPr>
        <w:rPr>
          <w:sz w:val="26"/>
          <w:lang w:val="en-US"/>
        </w:rPr>
      </w:pPr>
      <w:r>
        <w:rPr>
          <w:sz w:val="26"/>
          <w:lang w:val="en-US"/>
        </w:rPr>
        <w:t>Annex 4</w:t>
      </w:r>
      <w:r w:rsidR="002A6DB4" w:rsidRPr="008915C9">
        <w:rPr>
          <w:sz w:val="26"/>
          <w:lang w:val="en-US"/>
        </w:rPr>
        <w:t xml:space="preserve"> </w:t>
      </w:r>
      <w:r>
        <w:rPr>
          <w:sz w:val="26"/>
          <w:lang w:val="en-US"/>
        </w:rPr>
        <w:t>–</w:t>
      </w:r>
      <w:r w:rsidR="002A6DB4" w:rsidRPr="008915C9">
        <w:rPr>
          <w:sz w:val="26"/>
          <w:lang w:val="en-US"/>
        </w:rPr>
        <w:t xml:space="preserve"> </w:t>
      </w:r>
      <w:r>
        <w:rPr>
          <w:sz w:val="26"/>
          <w:lang w:val="en-US"/>
        </w:rPr>
        <w:t>Workshop Evaluation Survey Result</w:t>
      </w:r>
    </w:p>
    <w:p w:rsidR="00CE7867" w:rsidRPr="008915C9" w:rsidRDefault="00CE7867" w:rsidP="00CE7867">
      <w:pPr>
        <w:rPr>
          <w:sz w:val="26"/>
          <w:lang w:val="en-US"/>
        </w:rPr>
      </w:pPr>
      <w:r w:rsidRPr="008915C9">
        <w:rPr>
          <w:sz w:val="26"/>
          <w:lang w:val="en-US"/>
        </w:rPr>
        <w:t>Annex 3 - List of Participants</w:t>
      </w:r>
    </w:p>
    <w:p w:rsidR="00CE7867" w:rsidRPr="008915C9" w:rsidRDefault="00CE7867" w:rsidP="002A6DB4">
      <w:pPr>
        <w:rPr>
          <w:sz w:val="26"/>
          <w:lang w:val="en-US"/>
        </w:rPr>
      </w:pPr>
    </w:p>
    <w:p w:rsidR="002A6DB4" w:rsidRDefault="002A6DB4" w:rsidP="002A6DB4">
      <w:pPr>
        <w:rPr>
          <w:sz w:val="40"/>
          <w:lang w:val="en-US"/>
        </w:rPr>
      </w:pPr>
    </w:p>
    <w:p w:rsidR="002A6DB4" w:rsidRDefault="002A6DB4" w:rsidP="002A6DB4">
      <w:pPr>
        <w:rPr>
          <w:rFonts w:asciiTheme="majorHAnsi" w:eastAsiaTheme="majorEastAsia" w:hAnsiTheme="majorHAnsi" w:cstheme="majorBidi"/>
          <w:color w:val="17365D" w:themeColor="text2" w:themeShade="BF"/>
          <w:spacing w:val="5"/>
          <w:kern w:val="28"/>
          <w:sz w:val="40"/>
          <w:szCs w:val="52"/>
          <w:lang w:val="en-US"/>
        </w:rPr>
        <w:sectPr w:rsidR="002A6DB4" w:rsidSect="002A6DB4">
          <w:type w:val="continuous"/>
          <w:pgSz w:w="12240" w:h="15840"/>
          <w:pgMar w:top="1170" w:right="1080" w:bottom="990" w:left="1080" w:header="720" w:footer="720" w:gutter="0"/>
          <w:cols w:sep="1" w:space="360"/>
          <w:docGrid w:linePitch="360"/>
        </w:sectPr>
      </w:pPr>
    </w:p>
    <w:p w:rsidR="002A6DB4" w:rsidRDefault="002A6DB4" w:rsidP="002A6DB4">
      <w:pPr>
        <w:rPr>
          <w:rFonts w:asciiTheme="majorHAnsi" w:eastAsiaTheme="majorEastAsia" w:hAnsiTheme="majorHAnsi" w:cstheme="majorBidi"/>
          <w:color w:val="17365D" w:themeColor="text2" w:themeShade="BF"/>
          <w:spacing w:val="5"/>
          <w:kern w:val="28"/>
          <w:sz w:val="40"/>
          <w:szCs w:val="52"/>
          <w:lang w:val="en-US"/>
        </w:rPr>
      </w:pPr>
    </w:p>
    <w:p w:rsidR="002A6DB4" w:rsidRDefault="002A6DB4" w:rsidP="002A6DB4">
      <w:pPr>
        <w:pStyle w:val="Title"/>
        <w:numPr>
          <w:ilvl w:val="0"/>
          <w:numId w:val="30"/>
        </w:numPr>
        <w:spacing w:line="276" w:lineRule="auto"/>
        <w:rPr>
          <w:sz w:val="40"/>
          <w:lang w:val="en-US"/>
        </w:rPr>
        <w:sectPr w:rsidR="002A6DB4" w:rsidSect="002A6DB4">
          <w:type w:val="continuous"/>
          <w:pgSz w:w="12240" w:h="15840"/>
          <w:pgMar w:top="1170" w:right="1080" w:bottom="990" w:left="1080" w:header="720" w:footer="720" w:gutter="0"/>
          <w:cols w:num="2" w:sep="1" w:space="360"/>
          <w:docGrid w:linePitch="360"/>
        </w:sectPr>
      </w:pPr>
    </w:p>
    <w:p w:rsidR="002A6DB4" w:rsidRDefault="002A6DB4" w:rsidP="002A6DB4">
      <w:pPr>
        <w:rPr>
          <w:rFonts w:asciiTheme="majorHAnsi" w:eastAsiaTheme="majorEastAsia" w:hAnsiTheme="majorHAnsi" w:cstheme="majorBidi"/>
          <w:color w:val="17365D" w:themeColor="text2" w:themeShade="BF"/>
          <w:spacing w:val="5"/>
          <w:kern w:val="28"/>
          <w:sz w:val="40"/>
          <w:szCs w:val="52"/>
          <w:lang w:val="en-US"/>
        </w:rPr>
      </w:pPr>
      <w:r>
        <w:rPr>
          <w:sz w:val="40"/>
          <w:lang w:val="en-US"/>
        </w:rPr>
        <w:lastRenderedPageBreak/>
        <w:br w:type="page"/>
      </w:r>
    </w:p>
    <w:p w:rsidR="002A6DB4" w:rsidRDefault="002A6DB4" w:rsidP="002A6DB4">
      <w:pPr>
        <w:pStyle w:val="Title"/>
        <w:numPr>
          <w:ilvl w:val="0"/>
          <w:numId w:val="30"/>
        </w:numPr>
        <w:spacing w:line="276" w:lineRule="auto"/>
        <w:rPr>
          <w:sz w:val="40"/>
          <w:lang w:val="en-US"/>
        </w:rPr>
        <w:sectPr w:rsidR="002A6DB4" w:rsidSect="002A6DB4">
          <w:type w:val="continuous"/>
          <w:pgSz w:w="12240" w:h="15840"/>
          <w:pgMar w:top="1170" w:right="1080" w:bottom="990" w:left="1080" w:header="720" w:footer="720" w:gutter="0"/>
          <w:cols w:num="2" w:sep="1" w:space="360"/>
          <w:docGrid w:linePitch="360"/>
        </w:sectPr>
      </w:pPr>
    </w:p>
    <w:p w:rsidR="002A6DB4" w:rsidRPr="003743BE" w:rsidRDefault="002A6DB4" w:rsidP="002A6DB4">
      <w:pPr>
        <w:pStyle w:val="Title"/>
        <w:numPr>
          <w:ilvl w:val="0"/>
          <w:numId w:val="30"/>
        </w:numPr>
        <w:spacing w:line="276" w:lineRule="auto"/>
        <w:rPr>
          <w:sz w:val="40"/>
          <w:lang w:val="en-US"/>
        </w:rPr>
      </w:pPr>
      <w:r>
        <w:rPr>
          <w:sz w:val="40"/>
          <w:lang w:val="en-US"/>
        </w:rPr>
        <w:lastRenderedPageBreak/>
        <w:t xml:space="preserve">Background </w:t>
      </w:r>
    </w:p>
    <w:p w:rsidR="002A6DB4" w:rsidRPr="00576A72" w:rsidRDefault="002A6DB4" w:rsidP="002A6DB4">
      <w:pPr>
        <w:pStyle w:val="Default"/>
        <w:spacing w:line="276" w:lineRule="auto"/>
        <w:jc w:val="both"/>
        <w:rPr>
          <w:sz w:val="22"/>
          <w:szCs w:val="22"/>
        </w:rPr>
      </w:pPr>
      <w:r>
        <w:rPr>
          <w:rFonts w:cstheme="minorHAnsi"/>
          <w:noProof/>
          <w:lang w:val="fr-CH" w:eastAsia="fr-CH"/>
        </w:rPr>
        <w:drawing>
          <wp:anchor distT="0" distB="0" distL="114300" distR="114300" simplePos="0" relativeHeight="251670528" behindDoc="0" locked="0" layoutInCell="1" allowOverlap="1">
            <wp:simplePos x="0" y="0"/>
            <wp:positionH relativeFrom="column">
              <wp:posOffset>3358515</wp:posOffset>
            </wp:positionH>
            <wp:positionV relativeFrom="paragraph">
              <wp:posOffset>1565910</wp:posOffset>
            </wp:positionV>
            <wp:extent cx="3114675" cy="27527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2752725"/>
                    </a:xfrm>
                    <a:prstGeom prst="rect">
                      <a:avLst/>
                    </a:prstGeom>
                    <a:noFill/>
                    <a:ln>
                      <a:noFill/>
                    </a:ln>
                  </pic:spPr>
                </pic:pic>
              </a:graphicData>
            </a:graphic>
          </wp:anchor>
        </w:drawing>
      </w:r>
      <w:r w:rsidRPr="007F1940">
        <w:rPr>
          <w:sz w:val="22"/>
          <w:szCs w:val="22"/>
        </w:rPr>
        <w:t xml:space="preserve">The REDD+ mechanism (Reducing Emissions from Deforestation and Forest Degradation in Developing Countries) offers significant financial incentives to encourage countries to cut carbon emissions from their forest sector, through the conservation of standing forests and more sustainable forest activities. </w:t>
      </w:r>
      <w:r w:rsidRPr="005E3071">
        <w:rPr>
          <w:sz w:val="22"/>
          <w:szCs w:val="22"/>
        </w:rPr>
        <w:t>According to FAO data, roughly one-fifth of Africa, or about 6.3 million square kilometres,</w:t>
      </w:r>
      <w:r>
        <w:rPr>
          <w:sz w:val="22"/>
          <w:szCs w:val="22"/>
        </w:rPr>
        <w:t xml:space="preserve"> </w:t>
      </w:r>
      <w:r w:rsidRPr="005E3071">
        <w:rPr>
          <w:sz w:val="22"/>
          <w:szCs w:val="22"/>
        </w:rPr>
        <w:t>is covered by forests</w:t>
      </w:r>
      <w:r>
        <w:rPr>
          <w:sz w:val="22"/>
          <w:szCs w:val="22"/>
        </w:rPr>
        <w:t xml:space="preserve">. However, </w:t>
      </w:r>
      <w:r w:rsidRPr="0010580F">
        <w:rPr>
          <w:sz w:val="22"/>
          <w:szCs w:val="22"/>
        </w:rPr>
        <w:t xml:space="preserve">Africa’s forests declined by an average of around 4 million hectares </w:t>
      </w:r>
      <w:r>
        <w:rPr>
          <w:sz w:val="22"/>
          <w:szCs w:val="22"/>
        </w:rPr>
        <w:t xml:space="preserve">(or 0.5-0.75%) </w:t>
      </w:r>
      <w:r w:rsidRPr="0010580F">
        <w:rPr>
          <w:sz w:val="22"/>
          <w:szCs w:val="22"/>
        </w:rPr>
        <w:t>per year every year from 1990 to 2005</w:t>
      </w:r>
      <w:r>
        <w:rPr>
          <w:sz w:val="22"/>
          <w:szCs w:val="22"/>
        </w:rPr>
        <w:t xml:space="preserve">. The </w:t>
      </w:r>
      <w:r w:rsidRPr="007F1940">
        <w:rPr>
          <w:sz w:val="22"/>
          <w:szCs w:val="22"/>
        </w:rPr>
        <w:t xml:space="preserve">significant forest reserves and carbon stocks </w:t>
      </w:r>
      <w:r>
        <w:rPr>
          <w:sz w:val="22"/>
          <w:szCs w:val="22"/>
        </w:rPr>
        <w:t xml:space="preserve">found </w:t>
      </w:r>
      <w:r w:rsidRPr="007F1940">
        <w:rPr>
          <w:sz w:val="22"/>
          <w:szCs w:val="22"/>
        </w:rPr>
        <w:t xml:space="preserve">in Africa’s forest-rich countries </w:t>
      </w:r>
      <w:r>
        <w:rPr>
          <w:sz w:val="22"/>
          <w:szCs w:val="22"/>
        </w:rPr>
        <w:t>and the need to reverse the negative rate of change in forest cover make the investment through REDD+ opportune. In addition to direct benefits to preserving the forest ecology and reducing carbon</w:t>
      </w:r>
      <w:r w:rsidR="000C131B">
        <w:rPr>
          <w:sz w:val="22"/>
          <w:szCs w:val="22"/>
        </w:rPr>
        <w:t xml:space="preserve"> emissions</w:t>
      </w:r>
      <w:r>
        <w:rPr>
          <w:sz w:val="22"/>
          <w:szCs w:val="22"/>
        </w:rPr>
        <w:t xml:space="preserve">, successful implementation of REDD+ could potentially assist countries work </w:t>
      </w:r>
      <w:r w:rsidRPr="007F1940">
        <w:rPr>
          <w:sz w:val="22"/>
          <w:szCs w:val="22"/>
        </w:rPr>
        <w:t>towards expanding sustainable livelihood options and better economic opportunities to their citizens,</w:t>
      </w:r>
      <w:r>
        <w:rPr>
          <w:sz w:val="22"/>
          <w:szCs w:val="22"/>
        </w:rPr>
        <w:t xml:space="preserve"> and thereby </w:t>
      </w:r>
      <w:r w:rsidRPr="007F1940">
        <w:rPr>
          <w:sz w:val="22"/>
          <w:szCs w:val="22"/>
        </w:rPr>
        <w:t>contribute to the achievement of national development goals, including the MDGs.</w:t>
      </w:r>
    </w:p>
    <w:p w:rsidR="002A6DB4" w:rsidRDefault="002A6DB4" w:rsidP="002A6DB4">
      <w:pPr>
        <w:pStyle w:val="Default"/>
        <w:spacing w:line="276" w:lineRule="auto"/>
        <w:rPr>
          <w:sz w:val="22"/>
          <w:szCs w:val="22"/>
        </w:rPr>
      </w:pPr>
    </w:p>
    <w:p w:rsidR="002A6DB4" w:rsidRDefault="002A6DB4" w:rsidP="002A6DB4">
      <w:pPr>
        <w:pStyle w:val="Default"/>
        <w:spacing w:line="276" w:lineRule="auto"/>
        <w:jc w:val="both"/>
        <w:rPr>
          <w:sz w:val="22"/>
          <w:szCs w:val="22"/>
        </w:rPr>
      </w:pPr>
      <w:r w:rsidRPr="00576A72">
        <w:rPr>
          <w:sz w:val="22"/>
          <w:szCs w:val="22"/>
        </w:rPr>
        <w:t xml:space="preserve">In spite of the enormous potential benefit of REDD+, the underlying political and socio-economic vulnerabilities in many of the UN-REDD partner countries in Africa pose a significant challenge to the realization of REDD+ objectives. For instance, the average score on controlling corruption in those countries participating in UN-REDD programmes in Sub-Saharan Africa is (17.4) only about half of that of the Sub-Saharan Africa average (31%). </w:t>
      </w:r>
      <w:r>
        <w:rPr>
          <w:sz w:val="22"/>
          <w:szCs w:val="22"/>
        </w:rPr>
        <w:t>Besides, these countries also suffer from weak forest governance regimes. The</w:t>
      </w:r>
      <w:r w:rsidRPr="00576A72">
        <w:rPr>
          <w:sz w:val="22"/>
          <w:szCs w:val="22"/>
        </w:rPr>
        <w:t>s</w:t>
      </w:r>
      <w:r>
        <w:rPr>
          <w:sz w:val="22"/>
          <w:szCs w:val="22"/>
        </w:rPr>
        <w:t>e factors make</w:t>
      </w:r>
      <w:r w:rsidRPr="00576A72">
        <w:rPr>
          <w:sz w:val="22"/>
          <w:szCs w:val="22"/>
        </w:rPr>
        <w:t xml:space="preserve"> these countries vulnerable to corruption and to the mismanagement of resources, compromising not only the potential gains from implementing REDD+ programmes, but also the very s</w:t>
      </w:r>
      <w:r>
        <w:rPr>
          <w:sz w:val="22"/>
          <w:szCs w:val="22"/>
        </w:rPr>
        <w:t>ustainability of the mechanism.</w:t>
      </w:r>
    </w:p>
    <w:p w:rsidR="002A6DB4" w:rsidRPr="00BC0574" w:rsidRDefault="002A6DB4" w:rsidP="002A6DB4">
      <w:pPr>
        <w:pStyle w:val="Default"/>
        <w:spacing w:line="276" w:lineRule="auto"/>
        <w:jc w:val="both"/>
        <w:rPr>
          <w:sz w:val="22"/>
          <w:szCs w:val="22"/>
        </w:rPr>
      </w:pPr>
    </w:p>
    <w:p w:rsidR="002A6DB4" w:rsidRDefault="002A6DB4" w:rsidP="002A6DB4">
      <w:pPr>
        <w:jc w:val="both"/>
        <w:rPr>
          <w:rFonts w:cstheme="minorHAnsi"/>
          <w:noProof w:val="0"/>
          <w:lang w:val="en-US"/>
        </w:rPr>
      </w:pPr>
      <w:r w:rsidRPr="00C55AD9">
        <w:rPr>
          <w:lang w:val="en-US"/>
        </w:rPr>
        <w:t xml:space="preserve">In an effort to promote transparency and accountability in REDD+ systems, UNDP is helping countries identify and mitigate potential corruption risks in the design, implementation and payment distribution processes of REDD+. UNDP’s Global Thematic Programme on Anti-corruption for Development Effectiveness (PACDE) in partnership with the UN-REDD Programme has organized two awareness raising and training sessions in Nepal and Thailand for Asia-Pacific region bringing in REDD+ experts and Anti-corruption practitioners. Similarly, this workshop in Africa is part of the capacity development effort of PACDE and UN REDD programme and will build upon the findings and lessons from the Asia-Pacific experience. </w:t>
      </w:r>
      <w:r w:rsidRPr="00576A72">
        <w:rPr>
          <w:rFonts w:cstheme="minorHAnsi"/>
          <w:noProof w:val="0"/>
          <w:lang w:val="en-US"/>
        </w:rPr>
        <w:t>The UN-REDD Programme and PACDE, together with the UNDP-Zambia office and the Regional Centers, organized this workshop in Lusaka (Zambia) on 24 - 26 April 2012.</w:t>
      </w:r>
    </w:p>
    <w:p w:rsidR="002A6DB4" w:rsidRPr="00576A72" w:rsidRDefault="002A6DB4" w:rsidP="002A6DB4">
      <w:pPr>
        <w:jc w:val="both"/>
        <w:rPr>
          <w:rFonts w:cstheme="minorHAnsi"/>
          <w:noProof w:val="0"/>
          <w:lang w:val="en-US"/>
        </w:rPr>
      </w:pPr>
    </w:p>
    <w:p w:rsidR="002A6DB4" w:rsidRPr="00BC0574" w:rsidRDefault="002A6DB4" w:rsidP="002A6DB4">
      <w:pPr>
        <w:pStyle w:val="Title"/>
        <w:numPr>
          <w:ilvl w:val="1"/>
          <w:numId w:val="30"/>
        </w:numPr>
        <w:spacing w:line="276" w:lineRule="auto"/>
        <w:rPr>
          <w:b/>
          <w:i/>
          <w:sz w:val="28"/>
          <w:lang w:val="en-US"/>
        </w:rPr>
      </w:pPr>
      <w:r w:rsidRPr="00BC0574">
        <w:rPr>
          <w:b/>
          <w:i/>
          <w:sz w:val="28"/>
          <w:lang w:val="en-US"/>
        </w:rPr>
        <w:lastRenderedPageBreak/>
        <w:t xml:space="preserve">Objectives of the workshop </w:t>
      </w:r>
    </w:p>
    <w:p w:rsidR="002A6DB4" w:rsidRDefault="002A6DB4" w:rsidP="002A6DB4">
      <w:pPr>
        <w:jc w:val="both"/>
      </w:pPr>
      <w:r w:rsidRPr="00C55AD9">
        <w:rPr>
          <w:lang w:val="en-US"/>
        </w:rPr>
        <w:t xml:space="preserve">The main goal of this workshop was to sensitize participants on why and how to address corruption risks in REDD+ processes. </w:t>
      </w:r>
      <w:r>
        <w:t>Specifically, the workshop set out the following objectives:</w:t>
      </w:r>
    </w:p>
    <w:p w:rsidR="002A6DB4" w:rsidRPr="00C55AD9" w:rsidRDefault="002A6DB4" w:rsidP="002427DA">
      <w:pPr>
        <w:pStyle w:val="ListParagraph"/>
        <w:numPr>
          <w:ilvl w:val="0"/>
          <w:numId w:val="34"/>
        </w:numPr>
        <w:jc w:val="both"/>
        <w:rPr>
          <w:lang w:val="en-US"/>
        </w:rPr>
      </w:pPr>
      <w:r w:rsidRPr="00C55AD9">
        <w:rPr>
          <w:lang w:val="en-US"/>
        </w:rPr>
        <w:t>Discuss the foundation for addressing corruption risks in REDD+</w:t>
      </w:r>
    </w:p>
    <w:p w:rsidR="002A6DB4" w:rsidRPr="00C55AD9" w:rsidRDefault="002A6DB4" w:rsidP="002427DA">
      <w:pPr>
        <w:pStyle w:val="ListParagraph"/>
        <w:numPr>
          <w:ilvl w:val="0"/>
          <w:numId w:val="34"/>
        </w:numPr>
        <w:jc w:val="both"/>
        <w:rPr>
          <w:lang w:val="en-US"/>
        </w:rPr>
      </w:pPr>
      <w:r w:rsidRPr="00C55AD9">
        <w:rPr>
          <w:lang w:val="en-US"/>
        </w:rPr>
        <w:t>Identify anti-corruption measures and tools for the different phases of REDD+, including through a reflection on existing anti-corruption measures in the forestry sector that could also affect REDD+</w:t>
      </w:r>
    </w:p>
    <w:p w:rsidR="002A6DB4" w:rsidRPr="00C55AD9" w:rsidRDefault="002A6DB4" w:rsidP="002427DA">
      <w:pPr>
        <w:pStyle w:val="ListParagraph"/>
        <w:numPr>
          <w:ilvl w:val="0"/>
          <w:numId w:val="34"/>
        </w:numPr>
        <w:jc w:val="both"/>
        <w:rPr>
          <w:lang w:val="en-US"/>
        </w:rPr>
      </w:pPr>
      <w:r w:rsidRPr="00C55AD9">
        <w:rPr>
          <w:lang w:val="en-US"/>
        </w:rPr>
        <w:t>Share progresses and lessons learned on existing activities initiated in UN-REDD African partner countries</w:t>
      </w:r>
    </w:p>
    <w:p w:rsidR="002A6DB4" w:rsidRPr="00C55AD9" w:rsidRDefault="002A6DB4" w:rsidP="002427DA">
      <w:pPr>
        <w:pStyle w:val="ListParagraph"/>
        <w:numPr>
          <w:ilvl w:val="0"/>
          <w:numId w:val="34"/>
        </w:numPr>
        <w:jc w:val="both"/>
        <w:rPr>
          <w:lang w:val="en-US"/>
        </w:rPr>
      </w:pPr>
      <w:r w:rsidRPr="00C55AD9">
        <w:rPr>
          <w:lang w:val="en-US"/>
        </w:rPr>
        <w:t>Highlight linkages between anti-corruption for REDD+ and on-going governance activities supported by UNDP and the UN-REDD programme, and</w:t>
      </w:r>
    </w:p>
    <w:p w:rsidR="002A6DB4" w:rsidRPr="002427DA" w:rsidRDefault="002A6DB4" w:rsidP="002427DA">
      <w:pPr>
        <w:pStyle w:val="ListParagraph"/>
        <w:numPr>
          <w:ilvl w:val="0"/>
          <w:numId w:val="34"/>
        </w:numPr>
        <w:jc w:val="both"/>
        <w:rPr>
          <w:noProof w:val="0"/>
          <w:lang w:val="en-US"/>
        </w:rPr>
      </w:pPr>
      <w:r w:rsidRPr="00C55AD9">
        <w:rPr>
          <w:lang w:val="en-US"/>
        </w:rPr>
        <w:t>Provide incentives for collaborating and networking on the anti-corruption agenda for REDD+.</w:t>
      </w:r>
    </w:p>
    <w:p w:rsidR="002427DA" w:rsidRPr="002427DA" w:rsidRDefault="002427DA" w:rsidP="002427DA">
      <w:pPr>
        <w:pStyle w:val="ListParagraph"/>
        <w:jc w:val="both"/>
        <w:rPr>
          <w:noProof w:val="0"/>
          <w:lang w:val="en-US"/>
        </w:rPr>
      </w:pPr>
    </w:p>
    <w:p w:rsidR="002A6DB4" w:rsidRPr="00BC0574" w:rsidRDefault="002A6DB4" w:rsidP="002A6DB4">
      <w:pPr>
        <w:pStyle w:val="Title"/>
        <w:numPr>
          <w:ilvl w:val="1"/>
          <w:numId w:val="30"/>
        </w:numPr>
        <w:spacing w:line="276" w:lineRule="auto"/>
        <w:rPr>
          <w:b/>
          <w:i/>
          <w:sz w:val="28"/>
          <w:lang w:val="en-US"/>
        </w:rPr>
      </w:pPr>
      <w:r w:rsidRPr="00BC0574">
        <w:rPr>
          <w:b/>
          <w:i/>
          <w:sz w:val="28"/>
          <w:lang w:val="en-US"/>
        </w:rPr>
        <w:t>Participants</w:t>
      </w:r>
    </w:p>
    <w:p w:rsidR="002A6DB4" w:rsidRDefault="002A6DB4" w:rsidP="002A6DB4">
      <w:pPr>
        <w:jc w:val="both"/>
        <w:rPr>
          <w:noProof w:val="0"/>
          <w:lang w:val="en-US"/>
        </w:rPr>
      </w:pPr>
      <w:r w:rsidRPr="007A1027">
        <w:rPr>
          <w:noProof w:val="0"/>
          <w:lang w:val="en-US"/>
        </w:rPr>
        <w:t xml:space="preserve">The workshop brought together over 70 participants from 7 UN REDD partner countries in Africa (the Democratic Republic of the Congo, Ethiopia, Kenya, the Republic of Congo, Tanzania and Zambia). </w:t>
      </w:r>
      <w:r>
        <w:rPr>
          <w:noProof w:val="0"/>
          <w:lang w:val="en-US"/>
        </w:rPr>
        <w:t xml:space="preserve"> The target audience had a mixed composition, comprising officials from anti-corruption </w:t>
      </w:r>
      <w:r w:rsidRPr="007E15FB">
        <w:rPr>
          <w:noProof w:val="0"/>
          <w:lang w:val="en-US"/>
        </w:rPr>
        <w:t>agencies (15</w:t>
      </w:r>
      <w:r>
        <w:rPr>
          <w:noProof w:val="0"/>
          <w:lang w:val="en-US"/>
        </w:rPr>
        <w:t xml:space="preserve"> participants), activists and researchers from civil society and indigenous peoples’ organizations (16 </w:t>
      </w:r>
      <w:r w:rsidRPr="007E15FB">
        <w:rPr>
          <w:noProof w:val="0"/>
          <w:lang w:val="en-US"/>
        </w:rPr>
        <w:t>participants</w:t>
      </w:r>
      <w:r>
        <w:rPr>
          <w:noProof w:val="0"/>
          <w:lang w:val="en-US"/>
        </w:rPr>
        <w:t>), members of national REDD+ teams (5 participants), other relevant ministries (10 participants) and UN country staff (10 participants). They were joined by international experts from development partners, specialized non-governmental organizations, UN agencies and the World Bank representatives</w:t>
      </w:r>
      <w:r w:rsidRPr="00FD37A7">
        <w:rPr>
          <w:noProof w:val="0"/>
          <w:lang w:val="en-US"/>
        </w:rPr>
        <w:t xml:space="preserve"> </w:t>
      </w:r>
      <w:r>
        <w:rPr>
          <w:noProof w:val="0"/>
          <w:lang w:val="en-US"/>
        </w:rPr>
        <w:t>from country, regional and global offices. Women represented more than one third of the participants (37%)</w:t>
      </w:r>
      <w:r w:rsidR="00CE7867">
        <w:rPr>
          <w:noProof w:val="0"/>
          <w:lang w:val="en-US"/>
        </w:rPr>
        <w:t>.</w:t>
      </w:r>
      <w:r>
        <w:rPr>
          <w:noProof w:val="0"/>
          <w:lang w:val="en-US"/>
        </w:rPr>
        <w:t xml:space="preserve"> </w:t>
      </w:r>
      <w:r w:rsidR="00CE7867">
        <w:rPr>
          <w:noProof w:val="0"/>
          <w:lang w:val="en-US"/>
        </w:rPr>
        <w:t>Please see annex 4 for details.</w:t>
      </w:r>
    </w:p>
    <w:p w:rsidR="002A6DB4" w:rsidRPr="00BC0574" w:rsidRDefault="002A6DB4" w:rsidP="002A6DB4">
      <w:pPr>
        <w:pStyle w:val="Title"/>
        <w:numPr>
          <w:ilvl w:val="1"/>
          <w:numId w:val="30"/>
        </w:numPr>
        <w:spacing w:line="276" w:lineRule="auto"/>
        <w:rPr>
          <w:b/>
          <w:i/>
          <w:sz w:val="28"/>
          <w:lang w:val="en-US"/>
        </w:rPr>
      </w:pPr>
      <w:r w:rsidRPr="00BC0574">
        <w:rPr>
          <w:b/>
          <w:i/>
          <w:sz w:val="28"/>
          <w:lang w:val="en-US"/>
        </w:rPr>
        <w:t>Outcomes of the workshop</w:t>
      </w:r>
    </w:p>
    <w:p w:rsidR="002A6DB4" w:rsidRPr="003F7867" w:rsidRDefault="002A6DB4" w:rsidP="002A6DB4">
      <w:pPr>
        <w:jc w:val="both"/>
        <w:rPr>
          <w:noProof w:val="0"/>
          <w:lang w:val="en-US"/>
        </w:rPr>
      </w:pPr>
      <w:r>
        <w:rPr>
          <w:noProof w:val="0"/>
          <w:lang w:val="en-US"/>
        </w:rPr>
        <w:t>- The workshop has initiated</w:t>
      </w:r>
      <w:r w:rsidRPr="003F7867">
        <w:rPr>
          <w:noProof w:val="0"/>
          <w:lang w:val="en-US"/>
        </w:rPr>
        <w:t xml:space="preserve"> unprecedented dialogue between anti-corruption agencies and national REDD+ teams, </w:t>
      </w:r>
      <w:r>
        <w:rPr>
          <w:noProof w:val="0"/>
          <w:lang w:val="en-US"/>
        </w:rPr>
        <w:t>which</w:t>
      </w:r>
      <w:r w:rsidRPr="003F7867">
        <w:rPr>
          <w:noProof w:val="0"/>
          <w:lang w:val="en-US"/>
        </w:rPr>
        <w:t xml:space="preserve"> led to identifying and even drafting country action plans to examine prioritized corruption risks in REDD+</w:t>
      </w:r>
      <w:r>
        <w:rPr>
          <w:noProof w:val="0"/>
          <w:lang w:val="en-US"/>
        </w:rPr>
        <w:t>.</w:t>
      </w:r>
    </w:p>
    <w:p w:rsidR="002A6DB4" w:rsidRPr="003F7867" w:rsidRDefault="002A6DB4" w:rsidP="002A6DB4">
      <w:pPr>
        <w:jc w:val="both"/>
        <w:rPr>
          <w:noProof w:val="0"/>
          <w:lang w:val="en-US"/>
        </w:rPr>
      </w:pPr>
      <w:r w:rsidRPr="003F7867">
        <w:rPr>
          <w:noProof w:val="0"/>
          <w:lang w:val="en-US"/>
        </w:rPr>
        <w:t xml:space="preserve">- </w:t>
      </w:r>
      <w:r>
        <w:rPr>
          <w:noProof w:val="0"/>
          <w:lang w:val="en-US"/>
        </w:rPr>
        <w:t xml:space="preserve">The findings of the workshop inform </w:t>
      </w:r>
      <w:r w:rsidRPr="003F7867">
        <w:rPr>
          <w:noProof w:val="0"/>
          <w:lang w:val="en-US"/>
        </w:rPr>
        <w:t xml:space="preserve">the </w:t>
      </w:r>
      <w:r>
        <w:rPr>
          <w:noProof w:val="0"/>
          <w:lang w:val="en-US"/>
        </w:rPr>
        <w:t xml:space="preserve">focus, nature and delivery of </w:t>
      </w:r>
      <w:r w:rsidRPr="003F7867">
        <w:rPr>
          <w:noProof w:val="0"/>
          <w:lang w:val="en-US"/>
        </w:rPr>
        <w:t>UN-REDD Programme targeted support on anti-corruption for REDD+ in 2012 and onwards</w:t>
      </w:r>
      <w:r>
        <w:rPr>
          <w:noProof w:val="0"/>
          <w:lang w:val="en-US"/>
        </w:rPr>
        <w:t>.</w:t>
      </w:r>
    </w:p>
    <w:p w:rsidR="002A6DB4" w:rsidRPr="003F7867" w:rsidRDefault="002A6DB4" w:rsidP="002A6DB4">
      <w:pPr>
        <w:rPr>
          <w:noProof w:val="0"/>
          <w:lang w:val="en-US"/>
        </w:rPr>
      </w:pPr>
      <w:r w:rsidRPr="003F7867">
        <w:rPr>
          <w:noProof w:val="0"/>
          <w:lang w:val="en-US"/>
        </w:rPr>
        <w:t>- A set of declarations of intention were made by the delegations:</w:t>
      </w:r>
    </w:p>
    <w:p w:rsidR="002A6DB4" w:rsidRPr="00AB44C9" w:rsidRDefault="002A6DB4" w:rsidP="002A6DB4">
      <w:pPr>
        <w:jc w:val="both"/>
        <w:rPr>
          <w:i/>
          <w:noProof w:val="0"/>
          <w:lang w:val="en-US"/>
        </w:rPr>
      </w:pPr>
      <w:r w:rsidRPr="00AB44C9">
        <w:rPr>
          <w:i/>
          <w:noProof w:val="0"/>
          <w:lang w:val="en-US"/>
        </w:rPr>
        <w:t xml:space="preserve">(i) Kenya’s Ethics and Anti-Corruption Commission </w:t>
      </w:r>
      <w:r>
        <w:rPr>
          <w:i/>
          <w:noProof w:val="0"/>
          <w:lang w:val="en-US"/>
        </w:rPr>
        <w:t xml:space="preserve">pledged to </w:t>
      </w:r>
      <w:r w:rsidRPr="00AB44C9">
        <w:rPr>
          <w:i/>
          <w:noProof w:val="0"/>
          <w:lang w:val="en-US"/>
        </w:rPr>
        <w:t>dedicate a climate finance specialist to mainstream anti-corruption in climate-related activities and finance;</w:t>
      </w:r>
    </w:p>
    <w:p w:rsidR="002A6DB4" w:rsidRPr="00AB44C9" w:rsidRDefault="002A6DB4" w:rsidP="002A6DB4">
      <w:pPr>
        <w:jc w:val="both"/>
        <w:rPr>
          <w:i/>
          <w:noProof w:val="0"/>
          <w:lang w:val="en-US"/>
        </w:rPr>
      </w:pPr>
      <w:r w:rsidRPr="00AB44C9">
        <w:rPr>
          <w:i/>
          <w:noProof w:val="0"/>
          <w:lang w:val="en-US"/>
        </w:rPr>
        <w:t>(ii) DRC’s UNDP and National REDD+ Coordination teams engaged to enhancing their existing collaboration on the issue, in partnership with in the Observatory of the Code of Ethics for Civil Servants (Observatoire du Code d’Ethique Professionnel des agents publics de l’Etat); and</w:t>
      </w:r>
    </w:p>
    <w:p w:rsidR="002A6DB4" w:rsidRPr="00AB44C9" w:rsidRDefault="002A6DB4" w:rsidP="002A6DB4">
      <w:pPr>
        <w:jc w:val="both"/>
        <w:rPr>
          <w:i/>
          <w:noProof w:val="0"/>
          <w:lang w:val="en-US"/>
        </w:rPr>
      </w:pPr>
      <w:r w:rsidRPr="00AB44C9">
        <w:rPr>
          <w:i/>
          <w:noProof w:val="0"/>
          <w:lang w:val="en-US"/>
        </w:rPr>
        <w:lastRenderedPageBreak/>
        <w:t>(iii) the UNDP-Nigeria office, together with federal and state governments, plans to replicate this workshop in Cross River State (which is the country's REDD+ pilot state).</w:t>
      </w:r>
    </w:p>
    <w:p w:rsidR="002A6DB4" w:rsidRPr="0090534C" w:rsidRDefault="002A6DB4" w:rsidP="002A6DB4">
      <w:pPr>
        <w:pStyle w:val="ListParagraph"/>
        <w:numPr>
          <w:ilvl w:val="0"/>
          <w:numId w:val="33"/>
        </w:numPr>
        <w:jc w:val="both"/>
        <w:rPr>
          <w:noProof w:val="0"/>
          <w:lang w:val="en-US"/>
        </w:rPr>
      </w:pPr>
      <w:r w:rsidRPr="0090534C">
        <w:rPr>
          <w:noProof w:val="0"/>
          <w:lang w:val="en-US"/>
        </w:rPr>
        <w:t>The consolidation of a cross-disciplinary community of practice that will continue exchanging experiences, information and knowledge (both online, using UNDP platforms, and in selected events)</w:t>
      </w:r>
    </w:p>
    <w:p w:rsidR="002A6DB4" w:rsidRPr="0090534C" w:rsidRDefault="002A6DB4" w:rsidP="002A6DB4">
      <w:pPr>
        <w:pStyle w:val="ListParagraph"/>
        <w:numPr>
          <w:ilvl w:val="0"/>
          <w:numId w:val="33"/>
        </w:numPr>
        <w:jc w:val="both"/>
        <w:rPr>
          <w:noProof w:val="0"/>
          <w:lang w:val="en-US"/>
        </w:rPr>
      </w:pPr>
      <w:r w:rsidRPr="0090534C">
        <w:rPr>
          <w:noProof w:val="0"/>
          <w:lang w:val="en-US"/>
        </w:rPr>
        <w:t xml:space="preserve">A joint statement (Annex 1) of intention by all workshop participants, prepared and agreed upon during the workshop, was adopted. </w:t>
      </w:r>
    </w:p>
    <w:p w:rsidR="002A6DB4" w:rsidRDefault="00CE7867" w:rsidP="002A6DB4">
      <w:pPr>
        <w:jc w:val="both"/>
        <w:rPr>
          <w:noProof w:val="0"/>
          <w:lang w:val="en-US"/>
        </w:rPr>
      </w:pPr>
      <w:r>
        <w:rPr>
          <w:noProof w:val="0"/>
          <w:lang w:val="en-US"/>
        </w:rPr>
        <w:t xml:space="preserve">The workshop evaluation survey result showed the overall satisfaction of participants (please see annex 3 for the survey findings). </w:t>
      </w:r>
    </w:p>
    <w:p w:rsidR="002A6DB4" w:rsidRDefault="002A6DB4" w:rsidP="002A6DB4">
      <w:pPr>
        <w:pStyle w:val="Title"/>
        <w:numPr>
          <w:ilvl w:val="0"/>
          <w:numId w:val="30"/>
        </w:numPr>
        <w:spacing w:line="276" w:lineRule="auto"/>
        <w:rPr>
          <w:sz w:val="40"/>
          <w:lang w:val="en-US"/>
        </w:rPr>
      </w:pPr>
      <w:r>
        <w:rPr>
          <w:sz w:val="40"/>
          <w:lang w:val="en-US"/>
        </w:rPr>
        <w:t>Governance, anti-corruption and REDD+</w:t>
      </w:r>
    </w:p>
    <w:p w:rsidR="002A6DB4" w:rsidRPr="003743BE" w:rsidRDefault="002A6DB4" w:rsidP="002A6DB4">
      <w:pPr>
        <w:pStyle w:val="Title"/>
        <w:spacing w:line="276" w:lineRule="auto"/>
        <w:ind w:left="360"/>
        <w:rPr>
          <w:sz w:val="40"/>
          <w:lang w:val="en-US"/>
        </w:rPr>
      </w:pPr>
      <w:r>
        <w:rPr>
          <w:sz w:val="40"/>
          <w:lang w:val="en-US"/>
        </w:rPr>
        <w:t xml:space="preserve">  </w:t>
      </w:r>
    </w:p>
    <w:p w:rsidR="002A6DB4" w:rsidRPr="00BC0574" w:rsidRDefault="002A6DB4" w:rsidP="002A6DB4">
      <w:pPr>
        <w:pStyle w:val="Title"/>
        <w:numPr>
          <w:ilvl w:val="1"/>
          <w:numId w:val="30"/>
        </w:numPr>
        <w:spacing w:line="276" w:lineRule="auto"/>
        <w:rPr>
          <w:b/>
          <w:i/>
          <w:sz w:val="28"/>
          <w:lang w:val="en-US"/>
        </w:rPr>
      </w:pPr>
      <w:r w:rsidRPr="00BC0574">
        <w:rPr>
          <w:b/>
          <w:i/>
          <w:sz w:val="28"/>
          <w:lang w:val="en-US"/>
        </w:rPr>
        <w:t>The relevance of governance for REDD+</w:t>
      </w:r>
    </w:p>
    <w:p w:rsidR="002A6DB4" w:rsidRPr="002067FA" w:rsidRDefault="002A6DB4" w:rsidP="002A6DB4">
      <w:pPr>
        <w:jc w:val="both"/>
        <w:rPr>
          <w:noProof w:val="0"/>
          <w:lang w:val="en-US"/>
        </w:rPr>
      </w:pPr>
      <w:r>
        <w:rPr>
          <w:noProof w:val="0"/>
          <w:lang w:val="en-US"/>
        </w:rPr>
        <w:t xml:space="preserve">One characteristic that makes REDD+ distinct is the fact that it’s a </w:t>
      </w:r>
      <w:r w:rsidRPr="002067FA">
        <w:rPr>
          <w:noProof w:val="0"/>
          <w:lang w:val="en-US"/>
        </w:rPr>
        <w:t xml:space="preserve">performance-based payment system for the delivery of forest carbon benefits that are measureable, verifiable and </w:t>
      </w:r>
      <w:r>
        <w:rPr>
          <w:noProof w:val="0"/>
          <w:lang w:val="en-US"/>
        </w:rPr>
        <w:t>reported</w:t>
      </w:r>
      <w:r w:rsidRPr="002067FA">
        <w:rPr>
          <w:noProof w:val="0"/>
          <w:lang w:val="en-US"/>
        </w:rPr>
        <w:t xml:space="preserve">. </w:t>
      </w:r>
      <w:r>
        <w:rPr>
          <w:noProof w:val="0"/>
          <w:lang w:val="en-US"/>
        </w:rPr>
        <w:t>This offers countries the incentive to put in place the needed governance and institutional infrastructure for effective and equitable REDD+. The latter is also stipulated in the Cancun Agreement</w:t>
      </w:r>
      <w:r w:rsidRPr="002067FA">
        <w:rPr>
          <w:noProof w:val="0"/>
          <w:lang w:val="en-US"/>
        </w:rPr>
        <w:t xml:space="preserve">, </w:t>
      </w:r>
      <w:r>
        <w:rPr>
          <w:noProof w:val="0"/>
          <w:lang w:val="en-US"/>
        </w:rPr>
        <w:t xml:space="preserve">which attests that </w:t>
      </w:r>
      <w:r w:rsidRPr="002067FA">
        <w:rPr>
          <w:noProof w:val="0"/>
          <w:lang w:val="en-US"/>
        </w:rPr>
        <w:t>REDD+ needs to be underpinned by good governance systems.</w:t>
      </w:r>
    </w:p>
    <w:p w:rsidR="002A6DB4" w:rsidRDefault="002A6DB4" w:rsidP="002A6DB4">
      <w:pPr>
        <w:jc w:val="both"/>
        <w:rPr>
          <w:noProof w:val="0"/>
          <w:lang w:val="en-US"/>
        </w:rPr>
      </w:pPr>
      <w:r w:rsidRPr="002067FA">
        <w:rPr>
          <w:noProof w:val="0"/>
          <w:lang w:val="en-US"/>
        </w:rPr>
        <w:t>Identifying and curbing corruption risks in the design</w:t>
      </w:r>
      <w:r>
        <w:rPr>
          <w:noProof w:val="0"/>
          <w:lang w:val="en-US"/>
        </w:rPr>
        <w:t>,</w:t>
      </w:r>
      <w:r w:rsidRPr="002067FA">
        <w:rPr>
          <w:noProof w:val="0"/>
          <w:lang w:val="en-US"/>
        </w:rPr>
        <w:t xml:space="preserve"> implementation </w:t>
      </w:r>
      <w:r>
        <w:rPr>
          <w:noProof w:val="0"/>
          <w:lang w:val="en-US"/>
        </w:rPr>
        <w:t xml:space="preserve">and benefit distribution phases </w:t>
      </w:r>
      <w:r w:rsidRPr="002067FA">
        <w:rPr>
          <w:noProof w:val="0"/>
          <w:lang w:val="en-US"/>
        </w:rPr>
        <w:t>of REDD+ processes is key to ensure confidence in the system. Otherwise, perceived or actual corruption could undermine the credibility of the mechanism in the eyes of both beneficiaries and potential investors and financiers. For instance, local stakeholders won’t forgo the current income they derive from forest for unpredictable benefits</w:t>
      </w:r>
      <w:r>
        <w:rPr>
          <w:noProof w:val="0"/>
          <w:lang w:val="en-US"/>
        </w:rPr>
        <w:t>. Hence, corruption, if left unchecked,</w:t>
      </w:r>
      <w:r w:rsidRPr="00E66446">
        <w:rPr>
          <w:noProof w:val="0"/>
          <w:lang w:val="en-US"/>
        </w:rPr>
        <w:t xml:space="preserve"> has the potential to </w:t>
      </w:r>
      <w:r>
        <w:rPr>
          <w:noProof w:val="0"/>
          <w:lang w:val="en-US"/>
        </w:rPr>
        <w:t>jeopardize the very benefits that a well-</w:t>
      </w:r>
      <w:r w:rsidRPr="00E66446">
        <w:rPr>
          <w:noProof w:val="0"/>
          <w:lang w:val="en-US"/>
        </w:rPr>
        <w:t>designed REDD+ mechanism may bring, i.e. mitigate emission, reduce poverty and improve livelihoods.</w:t>
      </w:r>
      <w:r w:rsidRPr="002067FA">
        <w:rPr>
          <w:noProof w:val="0"/>
          <w:lang w:val="en-US"/>
        </w:rPr>
        <w:t xml:space="preserve">   </w:t>
      </w:r>
    </w:p>
    <w:p w:rsidR="002A6DB4" w:rsidRPr="002067FA" w:rsidRDefault="002A6DB4" w:rsidP="002A6DB4">
      <w:pPr>
        <w:jc w:val="both"/>
        <w:rPr>
          <w:noProof w:val="0"/>
          <w:lang w:val="en-US"/>
        </w:rPr>
      </w:pPr>
      <w:r>
        <w:rPr>
          <w:noProof w:val="0"/>
          <w:lang w:val="en-US"/>
        </w:rPr>
        <w:t>There was consensus among the participants that d</w:t>
      </w:r>
      <w:r w:rsidRPr="002067FA">
        <w:rPr>
          <w:noProof w:val="0"/>
          <w:lang w:val="en-US"/>
        </w:rPr>
        <w:t xml:space="preserve">ifferent countries have very different governance and corruption contexts. </w:t>
      </w:r>
      <w:r>
        <w:rPr>
          <w:noProof w:val="0"/>
          <w:lang w:val="en-US"/>
        </w:rPr>
        <w:t>Hence, i</w:t>
      </w:r>
      <w:r w:rsidRPr="002067FA">
        <w:rPr>
          <w:noProof w:val="0"/>
          <w:lang w:val="en-US"/>
        </w:rPr>
        <w:t>t is important to take into account existing national anti-corruption strategies, when they exist, and actions, and build upon them. In countries where for example there is no law on access to information, these provisions can be embedded into REDD+ laws and regulations. Of course, decrees and laws are a good start, but engagement of stakeholder</w:t>
      </w:r>
      <w:r>
        <w:rPr>
          <w:noProof w:val="0"/>
          <w:lang w:val="en-US"/>
        </w:rPr>
        <w:t>s</w:t>
      </w:r>
      <w:r w:rsidRPr="002067FA">
        <w:rPr>
          <w:noProof w:val="0"/>
          <w:lang w:val="en-US"/>
        </w:rPr>
        <w:t xml:space="preserve"> need</w:t>
      </w:r>
      <w:r>
        <w:rPr>
          <w:noProof w:val="0"/>
          <w:lang w:val="en-US"/>
        </w:rPr>
        <w:t>s</w:t>
      </w:r>
      <w:r w:rsidRPr="002067FA">
        <w:rPr>
          <w:noProof w:val="0"/>
          <w:lang w:val="en-US"/>
        </w:rPr>
        <w:t xml:space="preserve"> to reach the local level.</w:t>
      </w:r>
    </w:p>
    <w:p w:rsidR="002A6DB4" w:rsidRDefault="002A6DB4" w:rsidP="002A6DB4">
      <w:pPr>
        <w:jc w:val="both"/>
        <w:rPr>
          <w:noProof w:val="0"/>
          <w:lang w:val="en-US"/>
        </w:rPr>
      </w:pPr>
      <w:r w:rsidRPr="002067FA">
        <w:rPr>
          <w:noProof w:val="0"/>
          <w:lang w:val="en-US"/>
        </w:rPr>
        <w:t xml:space="preserve">UN-REDD Social and Environmental Principles and Criteria </w:t>
      </w:r>
      <w:r>
        <w:rPr>
          <w:noProof w:val="0"/>
          <w:lang w:val="en-US"/>
        </w:rPr>
        <w:t xml:space="preserve">were cited as </w:t>
      </w:r>
      <w:r w:rsidRPr="002067FA">
        <w:rPr>
          <w:noProof w:val="0"/>
          <w:lang w:val="en-US"/>
        </w:rPr>
        <w:t xml:space="preserve">a guiding framework for UN-REDD activities, including on supporting partner countries to develop systems of safeguards. Engagement of multi-stakeholders, free, prior and informed consent (FPIC), </w:t>
      </w:r>
      <w:r>
        <w:rPr>
          <w:noProof w:val="0"/>
          <w:lang w:val="en-US"/>
        </w:rPr>
        <w:t xml:space="preserve">and </w:t>
      </w:r>
      <w:r w:rsidRPr="002067FA">
        <w:rPr>
          <w:noProof w:val="0"/>
          <w:lang w:val="en-US"/>
        </w:rPr>
        <w:t xml:space="preserve">participatory decision-making for REDD+, already </w:t>
      </w:r>
      <w:r>
        <w:rPr>
          <w:noProof w:val="0"/>
          <w:lang w:val="en-US"/>
        </w:rPr>
        <w:t xml:space="preserve">being </w:t>
      </w:r>
      <w:r w:rsidRPr="002067FA">
        <w:rPr>
          <w:noProof w:val="0"/>
          <w:lang w:val="en-US"/>
        </w:rPr>
        <w:t>supported by the UN-REDD Programme, lay the foundation for promoting governance and mitigate corruption risks. The importance of making information about the REDD+ available, timely, understandable, accessible and useable could prove to be key to hold people and institutions to account.</w:t>
      </w:r>
    </w:p>
    <w:p w:rsidR="002A6DB4" w:rsidRDefault="002A6DB4" w:rsidP="002A6DB4">
      <w:pPr>
        <w:jc w:val="both"/>
        <w:rPr>
          <w:noProof w:val="0"/>
          <w:lang w:val="en-US"/>
        </w:rPr>
      </w:pPr>
    </w:p>
    <w:p w:rsidR="002A6DB4" w:rsidRPr="005B7B63" w:rsidRDefault="002A6DB4" w:rsidP="002A6DB4">
      <w:pPr>
        <w:pStyle w:val="Title"/>
        <w:numPr>
          <w:ilvl w:val="1"/>
          <w:numId w:val="30"/>
        </w:numPr>
        <w:spacing w:line="276" w:lineRule="auto"/>
        <w:rPr>
          <w:b/>
          <w:i/>
          <w:sz w:val="28"/>
          <w:lang w:val="en-US"/>
        </w:rPr>
      </w:pPr>
      <w:r w:rsidRPr="005B7B63">
        <w:rPr>
          <w:b/>
          <w:i/>
          <w:sz w:val="28"/>
          <w:lang w:val="en-US"/>
        </w:rPr>
        <w:lastRenderedPageBreak/>
        <w:t>The evolving discourse on anti-corruption and its relevance to REDD+</w:t>
      </w:r>
    </w:p>
    <w:p w:rsidR="002A6DB4" w:rsidRPr="00FD37A7" w:rsidRDefault="002A6DB4" w:rsidP="002A6DB4">
      <w:pPr>
        <w:jc w:val="both"/>
        <w:rPr>
          <w:noProof w:val="0"/>
          <w:lang w:val="en-US"/>
        </w:rPr>
      </w:pPr>
      <w:r w:rsidRPr="00FD37A7">
        <w:rPr>
          <w:noProof w:val="0"/>
          <w:lang w:val="en-US"/>
        </w:rPr>
        <w:t xml:space="preserve">Anti-corruption is an evolving agenda. In the past, the emphasis has long been on moral issues and criminalization and, over the last decade, on the development of norms and standards. Since 2006, the focus </w:t>
      </w:r>
      <w:r>
        <w:rPr>
          <w:noProof w:val="0"/>
          <w:lang w:val="en-US"/>
        </w:rPr>
        <w:t>has shifted towards</w:t>
      </w:r>
      <w:r w:rsidRPr="00FD37A7">
        <w:rPr>
          <w:noProof w:val="0"/>
          <w:lang w:val="en-US"/>
        </w:rPr>
        <w:t xml:space="preserve"> the elaboration of implementation mechanisms. On the other hand, frustration seems to grow in relation to lack of impact, processes such as asset recovery taking too long, prosecution failing to catch the big fish, etc.</w:t>
      </w:r>
    </w:p>
    <w:p w:rsidR="002A6DB4" w:rsidRDefault="002A6DB4" w:rsidP="002A6DB4">
      <w:pPr>
        <w:jc w:val="both"/>
        <w:rPr>
          <w:noProof w:val="0"/>
          <w:lang w:val="en-US"/>
        </w:rPr>
      </w:pPr>
      <w:r w:rsidRPr="00FD37A7">
        <w:rPr>
          <w:noProof w:val="0"/>
          <w:lang w:val="en-US"/>
        </w:rPr>
        <w:t>In 2010, the MDGs summit’s decision that explicitly called for addressing corruption has been hailed as momentous. However, in reality, little has changed. The MDG Acceleration Framework that emerged after the summit does not seem to be integrating Anti-corruption instruments</w:t>
      </w:r>
      <w:r>
        <w:rPr>
          <w:noProof w:val="0"/>
          <w:lang w:val="en-US"/>
        </w:rPr>
        <w:t xml:space="preserve"> adequately</w:t>
      </w:r>
      <w:r w:rsidRPr="00FD37A7">
        <w:rPr>
          <w:noProof w:val="0"/>
          <w:lang w:val="en-US"/>
        </w:rPr>
        <w:t>,</w:t>
      </w:r>
      <w:r>
        <w:rPr>
          <w:noProof w:val="0"/>
          <w:lang w:val="en-US"/>
        </w:rPr>
        <w:t xml:space="preserve"> and</w:t>
      </w:r>
      <w:r w:rsidRPr="00FD37A7">
        <w:rPr>
          <w:noProof w:val="0"/>
          <w:lang w:val="en-US"/>
        </w:rPr>
        <w:t xml:space="preserve"> national MDG reports continue to </w:t>
      </w:r>
      <w:r>
        <w:rPr>
          <w:noProof w:val="0"/>
          <w:lang w:val="en-US"/>
        </w:rPr>
        <w:t>often fe</w:t>
      </w:r>
      <w:r w:rsidRPr="00FD37A7">
        <w:rPr>
          <w:noProof w:val="0"/>
          <w:lang w:val="en-US"/>
        </w:rPr>
        <w:t xml:space="preserve">ll short of capturing the impact of corruption on MDGs. </w:t>
      </w:r>
    </w:p>
    <w:p w:rsidR="002A6DB4" w:rsidRDefault="002A6DB4" w:rsidP="002A6DB4">
      <w:pPr>
        <w:jc w:val="both"/>
        <w:rPr>
          <w:noProof w:val="0"/>
          <w:lang w:val="en-US"/>
        </w:rPr>
      </w:pPr>
      <w:r>
        <w:rPr>
          <w:lang w:val="fr-CH" w:eastAsia="fr-CH"/>
        </w:rPr>
        <w:drawing>
          <wp:anchor distT="0" distB="0" distL="114300" distR="114300" simplePos="0" relativeHeight="251666432" behindDoc="0" locked="0" layoutInCell="1" allowOverlap="1">
            <wp:simplePos x="0" y="0"/>
            <wp:positionH relativeFrom="column">
              <wp:posOffset>-11430</wp:posOffset>
            </wp:positionH>
            <wp:positionV relativeFrom="paragraph">
              <wp:posOffset>10795</wp:posOffset>
            </wp:positionV>
            <wp:extent cx="3086100" cy="2056765"/>
            <wp:effectExtent l="0" t="0" r="0" b="635"/>
            <wp:wrapSquare wrapText="bothSides"/>
            <wp:docPr id="9" name="Picture 9" descr="C:\Users\tsegaye.lemma\Documents\REDD+\Africa\ppt materials\Opening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segaye.lemma\Documents\REDD+\Africa\ppt materials\Opening ceremony.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056765"/>
                    </a:xfrm>
                    <a:prstGeom prst="rect">
                      <a:avLst/>
                    </a:prstGeom>
                    <a:noFill/>
                    <a:ln>
                      <a:noFill/>
                    </a:ln>
                  </pic:spPr>
                </pic:pic>
              </a:graphicData>
            </a:graphic>
          </wp:anchor>
        </w:drawing>
      </w:r>
      <w:r w:rsidRPr="00513EBE">
        <w:rPr>
          <w:noProof w:val="0"/>
          <w:lang w:val="en-US"/>
        </w:rPr>
        <w:t>Consequently, the work o</w:t>
      </w:r>
      <w:r>
        <w:rPr>
          <w:noProof w:val="0"/>
          <w:lang w:val="en-US"/>
        </w:rPr>
        <w:t>n corruption prevention is mov</w:t>
      </w:r>
      <w:r w:rsidRPr="00513EBE">
        <w:rPr>
          <w:noProof w:val="0"/>
          <w:lang w:val="en-US"/>
        </w:rPr>
        <w:t xml:space="preserve">ing towards more </w:t>
      </w:r>
      <w:r>
        <w:rPr>
          <w:noProof w:val="0"/>
          <w:lang w:val="en-US"/>
        </w:rPr>
        <w:t xml:space="preserve">targeted </w:t>
      </w:r>
      <w:r w:rsidRPr="00513EBE">
        <w:rPr>
          <w:noProof w:val="0"/>
          <w:lang w:val="en-US"/>
        </w:rPr>
        <w:t>s</w:t>
      </w:r>
      <w:r>
        <w:rPr>
          <w:noProof w:val="0"/>
          <w:lang w:val="en-US"/>
        </w:rPr>
        <w:t>ector-specific intervention</w:t>
      </w:r>
      <w:r w:rsidRPr="00513EBE">
        <w:rPr>
          <w:noProof w:val="0"/>
          <w:lang w:val="en-US"/>
        </w:rPr>
        <w:t>. For example, UNDP, together with specialized UN agencies, has begun integrating anti-corruption into Education and Health</w:t>
      </w:r>
      <w:r>
        <w:rPr>
          <w:noProof w:val="0"/>
          <w:lang w:val="en-US"/>
        </w:rPr>
        <w:t>,</w:t>
      </w:r>
      <w:r w:rsidRPr="00513EBE">
        <w:rPr>
          <w:noProof w:val="0"/>
          <w:lang w:val="en-US"/>
        </w:rPr>
        <w:t xml:space="preserve"> Water and Sanitation,</w:t>
      </w:r>
      <w:r>
        <w:rPr>
          <w:noProof w:val="0"/>
          <w:lang w:val="en-US"/>
        </w:rPr>
        <w:t xml:space="preserve"> and Environment and Climate C</w:t>
      </w:r>
      <w:r w:rsidRPr="00513EBE">
        <w:rPr>
          <w:noProof w:val="0"/>
          <w:lang w:val="en-US"/>
        </w:rPr>
        <w:t xml:space="preserve">hange. Although interest towards a sectoral approach to anti-corruption is rising, ensuring coordination and collaboration in inter-ministerial mechanisms is easier said than done. </w:t>
      </w:r>
    </w:p>
    <w:p w:rsidR="002A6DB4" w:rsidRDefault="002A6DB4" w:rsidP="002A6DB4">
      <w:pPr>
        <w:jc w:val="both"/>
        <w:rPr>
          <w:noProof w:val="0"/>
          <w:lang w:val="en-US"/>
        </w:rPr>
      </w:pPr>
      <w:r>
        <w:rPr>
          <w:noProof w:val="0"/>
          <w:lang w:val="en-US"/>
        </w:rPr>
        <w:t xml:space="preserve">One promising initiative is the coming together of sector specialists (experts from ministries of forestry, land, natural resources and environment) and law enforcement bodies including anti-corruption agencies in the context of the UN REDD programme. This workshop hence represented one of such efforts. Beyond encouraging cross-discipline collaboration and sharing of experience, this kind of gathering introduces the available anti-corruption tools and instruments that can be used to make REDD+ more fair, accountable and transparent.  </w:t>
      </w:r>
    </w:p>
    <w:p w:rsidR="002A6DB4" w:rsidRPr="007A1027" w:rsidRDefault="002A6DB4" w:rsidP="002A6DB4">
      <w:pPr>
        <w:jc w:val="both"/>
        <w:rPr>
          <w:noProof w:val="0"/>
          <w:lang w:val="en-US"/>
        </w:rPr>
      </w:pPr>
      <w:r>
        <w:rPr>
          <w:noProof w:val="0"/>
          <w:lang w:val="en-US"/>
        </w:rPr>
        <w:t>A panel of five representatives of anti-corruption agencies from Kenya, Zambia, Ethiopia, and Congo discussed and shared their respective experience. Overall, the engagement of the anti-corruption agencies in REDD+ related activities remains marginal for most part due to the newness of the initiative itself. Similarly, cooperation with law enforcement bodies and sector ministries hasn’t always been strong.</w:t>
      </w:r>
    </w:p>
    <w:p w:rsidR="002A6DB4" w:rsidRPr="00BE3E2E" w:rsidRDefault="002A6DB4" w:rsidP="002A6DB4">
      <w:pPr>
        <w:jc w:val="both"/>
        <w:rPr>
          <w:noProof w:val="0"/>
          <w:lang w:val="en-US"/>
        </w:rPr>
      </w:pPr>
      <w:r>
        <w:rPr>
          <w:noProof w:val="0"/>
          <w:lang w:val="en-US"/>
        </w:rPr>
        <w:t xml:space="preserve">Nevertheless, the agencies are undertaking a number of initiatives to increase their impact on domestic accountability regimes. In Kenya, the anti-corruption commission had put in place a national anti-corruption plan. Through the </w:t>
      </w:r>
      <w:r w:rsidRPr="00BE3E2E">
        <w:rPr>
          <w:noProof w:val="0"/>
          <w:lang w:val="en-US"/>
        </w:rPr>
        <w:t>Public Service Integrity Programme (PSIP)</w:t>
      </w:r>
      <w:r>
        <w:rPr>
          <w:noProof w:val="0"/>
          <w:lang w:val="en-US"/>
        </w:rPr>
        <w:t>, the commission has</w:t>
      </w:r>
      <w:r w:rsidRPr="00865103">
        <w:rPr>
          <w:noProof w:val="0"/>
          <w:lang w:val="en-US"/>
        </w:rPr>
        <w:t xml:space="preserve"> train</w:t>
      </w:r>
      <w:r>
        <w:rPr>
          <w:noProof w:val="0"/>
          <w:lang w:val="en-US"/>
        </w:rPr>
        <w:t>ed</w:t>
      </w:r>
      <w:r w:rsidRPr="00865103">
        <w:rPr>
          <w:noProof w:val="0"/>
          <w:lang w:val="en-US"/>
        </w:rPr>
        <w:t xml:space="preserve"> </w:t>
      </w:r>
      <w:r w:rsidRPr="00BE3E2E">
        <w:rPr>
          <w:noProof w:val="0"/>
          <w:lang w:val="en-US"/>
        </w:rPr>
        <w:t>integrity</w:t>
      </w:r>
      <w:r w:rsidRPr="00865103">
        <w:rPr>
          <w:noProof w:val="0"/>
          <w:lang w:val="en-US"/>
        </w:rPr>
        <w:t xml:space="preserve"> assurance off</w:t>
      </w:r>
      <w:r>
        <w:rPr>
          <w:noProof w:val="0"/>
          <w:lang w:val="en-US"/>
        </w:rPr>
        <w:t>icers (“Integrity champions”) in line ministries. In an effort to deepen its corruption prevention work, the commission has embarked on</w:t>
      </w:r>
      <w:r w:rsidRPr="00BE3E2E">
        <w:rPr>
          <w:noProof w:val="0"/>
          <w:lang w:val="en-US"/>
        </w:rPr>
        <w:t xml:space="preserve"> a countrywide education programme for public servants on anti-corruption laws, causes and consequences of corruption, a</w:t>
      </w:r>
      <w:r>
        <w:rPr>
          <w:noProof w:val="0"/>
          <w:lang w:val="en-US"/>
        </w:rPr>
        <w:t xml:space="preserve">nd the benefits of prevention </w:t>
      </w:r>
      <w:r w:rsidRPr="00BE3E2E">
        <w:rPr>
          <w:noProof w:val="0"/>
          <w:lang w:val="en-US"/>
        </w:rPr>
        <w:t>strategies</w:t>
      </w:r>
      <w:r>
        <w:rPr>
          <w:noProof w:val="0"/>
          <w:lang w:val="en-US"/>
        </w:rPr>
        <w:t xml:space="preserve">. The commission also works in </w:t>
      </w:r>
      <w:r w:rsidRPr="00BE3E2E">
        <w:rPr>
          <w:noProof w:val="0"/>
          <w:lang w:val="en-US"/>
        </w:rPr>
        <w:t xml:space="preserve">the identification of loopholes in organizational systems and the provision of advice. </w:t>
      </w:r>
    </w:p>
    <w:p w:rsidR="002A6DB4" w:rsidRDefault="002A6DB4" w:rsidP="002A6DB4">
      <w:pPr>
        <w:jc w:val="both"/>
        <w:rPr>
          <w:noProof w:val="0"/>
          <w:lang w:val="en-US"/>
        </w:rPr>
      </w:pPr>
      <w:r>
        <w:rPr>
          <w:noProof w:val="0"/>
          <w:lang w:val="en-US"/>
        </w:rPr>
        <w:lastRenderedPageBreak/>
        <w:t xml:space="preserve">The anti-corruption commission of Zambia has led the formulation of the </w:t>
      </w:r>
      <w:r w:rsidRPr="009000B7">
        <w:rPr>
          <w:noProof w:val="0"/>
          <w:lang w:val="en-US"/>
        </w:rPr>
        <w:t xml:space="preserve">National Anti-Corruption policy </w:t>
      </w:r>
      <w:r>
        <w:rPr>
          <w:noProof w:val="0"/>
          <w:lang w:val="en-US"/>
        </w:rPr>
        <w:t>and, as part of its prevention work, supported</w:t>
      </w:r>
      <w:r w:rsidRPr="009000B7">
        <w:rPr>
          <w:noProof w:val="0"/>
          <w:lang w:val="en-US"/>
        </w:rPr>
        <w:t xml:space="preserve"> several community education </w:t>
      </w:r>
      <w:r>
        <w:rPr>
          <w:noProof w:val="0"/>
          <w:lang w:val="en-US"/>
        </w:rPr>
        <w:t xml:space="preserve">and curricular development on civic education. One of the recent accomplishments of the commission was the establishment and piloting of integrity committees in about 20 ministries and departments. The emphasis is to control corruption from within, through curbing </w:t>
      </w:r>
      <w:r w:rsidRPr="009000B7">
        <w:rPr>
          <w:noProof w:val="0"/>
          <w:lang w:val="en-US"/>
        </w:rPr>
        <w:t xml:space="preserve">administrative corruption and </w:t>
      </w:r>
      <w:r>
        <w:rPr>
          <w:noProof w:val="0"/>
          <w:lang w:val="en-US"/>
        </w:rPr>
        <w:t xml:space="preserve">strengthening integrity systems. </w:t>
      </w:r>
    </w:p>
    <w:p w:rsidR="002A6DB4" w:rsidRDefault="002A6DB4" w:rsidP="002A6DB4">
      <w:pPr>
        <w:jc w:val="both"/>
        <w:rPr>
          <w:noProof w:val="0"/>
          <w:lang w:val="en-US"/>
        </w:rPr>
      </w:pPr>
      <w:r>
        <w:rPr>
          <w:noProof w:val="0"/>
          <w:lang w:val="en-US"/>
        </w:rPr>
        <w:t xml:space="preserve">Although the anti-corruption and ethics commission of Ethiopia is undertaking a number of prevention and social mobilization work, in terms of REDD+ related sectors, it has not looked at corruption risks in the natural sector per say. But the commission’s engagement on corruption control related to land administration and investment could be something to build on. There was also recognition by the anti-corruption representatives that there is a </w:t>
      </w:r>
      <w:r w:rsidRPr="00435FA3">
        <w:rPr>
          <w:noProof w:val="0"/>
          <w:lang w:val="en-US"/>
        </w:rPr>
        <w:t xml:space="preserve">need </w:t>
      </w:r>
      <w:r>
        <w:rPr>
          <w:noProof w:val="0"/>
          <w:lang w:val="en-US"/>
        </w:rPr>
        <w:t xml:space="preserve">to put in place </w:t>
      </w:r>
      <w:r w:rsidRPr="00435FA3">
        <w:rPr>
          <w:noProof w:val="0"/>
          <w:lang w:val="en-US"/>
        </w:rPr>
        <w:t>specific provisions</w:t>
      </w:r>
      <w:r>
        <w:rPr>
          <w:noProof w:val="0"/>
          <w:lang w:val="en-US"/>
        </w:rPr>
        <w:t>,</w:t>
      </w:r>
      <w:r w:rsidRPr="00435FA3">
        <w:rPr>
          <w:noProof w:val="0"/>
          <w:lang w:val="en-US"/>
        </w:rPr>
        <w:t xml:space="preserve"> mandates</w:t>
      </w:r>
      <w:r>
        <w:rPr>
          <w:noProof w:val="0"/>
          <w:lang w:val="en-US"/>
        </w:rPr>
        <w:t xml:space="preserve"> and resources (human and financial) </w:t>
      </w:r>
      <w:r w:rsidRPr="00435FA3">
        <w:rPr>
          <w:noProof w:val="0"/>
          <w:lang w:val="en-US"/>
        </w:rPr>
        <w:t xml:space="preserve">to fully assist </w:t>
      </w:r>
      <w:r>
        <w:rPr>
          <w:noProof w:val="0"/>
          <w:lang w:val="en-US"/>
        </w:rPr>
        <w:t>national REDD+ strategies and</w:t>
      </w:r>
      <w:r w:rsidRPr="00435FA3">
        <w:rPr>
          <w:noProof w:val="0"/>
          <w:lang w:val="en-US"/>
        </w:rPr>
        <w:t xml:space="preserve"> programmes.</w:t>
      </w:r>
      <w:r>
        <w:rPr>
          <w:noProof w:val="0"/>
          <w:lang w:val="en-US"/>
        </w:rPr>
        <w:t xml:space="preserve"> </w:t>
      </w:r>
    </w:p>
    <w:p w:rsidR="002A6DB4" w:rsidRPr="005B7B63" w:rsidRDefault="002A6DB4" w:rsidP="002A6DB4">
      <w:pPr>
        <w:pStyle w:val="Title"/>
        <w:numPr>
          <w:ilvl w:val="1"/>
          <w:numId w:val="30"/>
        </w:numPr>
        <w:spacing w:line="276" w:lineRule="auto"/>
        <w:rPr>
          <w:b/>
          <w:i/>
          <w:sz w:val="28"/>
          <w:lang w:val="en-US"/>
        </w:rPr>
      </w:pPr>
      <w:r>
        <w:rPr>
          <w:b/>
          <w:i/>
          <w:sz w:val="28"/>
          <w:lang w:val="en-US"/>
        </w:rPr>
        <w:t xml:space="preserve">Early country initiatives </w:t>
      </w:r>
      <w:r w:rsidRPr="005B7B63">
        <w:rPr>
          <w:b/>
          <w:i/>
          <w:sz w:val="28"/>
          <w:lang w:val="en-US"/>
        </w:rPr>
        <w:t xml:space="preserve">- joint presentations by </w:t>
      </w:r>
      <w:r>
        <w:rPr>
          <w:b/>
          <w:i/>
          <w:sz w:val="28"/>
          <w:lang w:val="en-US"/>
        </w:rPr>
        <w:t xml:space="preserve">REDD+ experts and </w:t>
      </w:r>
      <w:r w:rsidRPr="005B7B63">
        <w:rPr>
          <w:b/>
          <w:i/>
          <w:sz w:val="28"/>
          <w:lang w:val="en-US"/>
        </w:rPr>
        <w:t xml:space="preserve">the anti-corruption </w:t>
      </w:r>
    </w:p>
    <w:p w:rsidR="002A6DB4" w:rsidRDefault="002A6DB4" w:rsidP="000C131B">
      <w:pPr>
        <w:jc w:val="both"/>
        <w:rPr>
          <w:noProof w:val="0"/>
          <w:lang w:val="en-US"/>
        </w:rPr>
      </w:pPr>
      <w:r>
        <w:rPr>
          <w:noProof w:val="0"/>
          <w:lang w:val="en-US"/>
        </w:rPr>
        <w:t>Prior to the workshop, national REDD+ focal points and practitioners from anti-corruption agencies (from DRC, Kenya, Nigeria and Zambia) worked on a joint presentation reflecting on the pace of progress in national anti-corruption as well as national REDD+ programmes. Beyond pulling out the context and issues, the process of preparing the joint presentation allowed practitioners from the two disciplines</w:t>
      </w:r>
      <w:r w:rsidR="000C131B">
        <w:rPr>
          <w:noProof w:val="0"/>
          <w:lang w:val="en-US"/>
        </w:rPr>
        <w:t xml:space="preserve"> to begin a working relationship</w:t>
      </w:r>
      <w:r>
        <w:rPr>
          <w:noProof w:val="0"/>
          <w:lang w:val="en-US"/>
        </w:rPr>
        <w:t xml:space="preserve">.   </w:t>
      </w:r>
    </w:p>
    <w:p w:rsidR="002427DA" w:rsidRDefault="002427DA" w:rsidP="000C131B">
      <w:pPr>
        <w:jc w:val="both"/>
        <w:rPr>
          <w:noProof w:val="0"/>
          <w:lang w:val="en-US"/>
        </w:rPr>
      </w:pPr>
    </w:p>
    <w:p w:rsidR="002A6DB4" w:rsidRPr="005B7B63" w:rsidRDefault="002A6DB4" w:rsidP="002A6DB4">
      <w:pPr>
        <w:pStyle w:val="Title"/>
        <w:numPr>
          <w:ilvl w:val="2"/>
          <w:numId w:val="30"/>
        </w:numPr>
        <w:spacing w:line="276" w:lineRule="auto"/>
        <w:rPr>
          <w:b/>
          <w:sz w:val="28"/>
          <w:lang w:val="en-US"/>
        </w:rPr>
      </w:pPr>
      <w:r w:rsidRPr="005B7B63">
        <w:rPr>
          <w:b/>
          <w:sz w:val="28"/>
          <w:lang w:val="en-US"/>
        </w:rPr>
        <w:t>Democratic Republic of Congo (DRC)</w:t>
      </w:r>
    </w:p>
    <w:p w:rsidR="002A6DB4" w:rsidRPr="00F81B17" w:rsidRDefault="002A6DB4" w:rsidP="002A6DB4">
      <w:pPr>
        <w:rPr>
          <w:b/>
          <w:noProof w:val="0"/>
          <w:lang w:val="en-US"/>
        </w:rPr>
      </w:pPr>
      <w:r w:rsidRPr="00F81B17">
        <w:rPr>
          <w:b/>
          <w:noProof w:val="0"/>
          <w:lang w:val="en-US"/>
        </w:rPr>
        <w:t>Overall Context</w:t>
      </w:r>
    </w:p>
    <w:p w:rsidR="002A6DB4" w:rsidRPr="003C7D5F" w:rsidRDefault="002A6DB4" w:rsidP="002A6DB4">
      <w:pPr>
        <w:jc w:val="both"/>
        <w:rPr>
          <w:noProof w:val="0"/>
          <w:lang w:val="en-US"/>
        </w:rPr>
      </w:pPr>
      <w:r>
        <w:rPr>
          <w:lang w:val="fr-CH" w:eastAsia="fr-CH"/>
        </w:rPr>
        <w:drawing>
          <wp:anchor distT="0" distB="0" distL="114300" distR="114300" simplePos="0" relativeHeight="251663360" behindDoc="0" locked="0" layoutInCell="1" allowOverlap="1">
            <wp:simplePos x="0" y="0"/>
            <wp:positionH relativeFrom="column">
              <wp:posOffset>4713605</wp:posOffset>
            </wp:positionH>
            <wp:positionV relativeFrom="paragraph">
              <wp:posOffset>16510</wp:posOffset>
            </wp:positionV>
            <wp:extent cx="1670050" cy="1121410"/>
            <wp:effectExtent l="0" t="0" r="6350" b="2540"/>
            <wp:wrapSquare wrapText="bothSides"/>
            <wp:docPr id="7" name="Picture 7" descr="http://www.un-redd.org/portals/15/images/DRC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redd.org/portals/15/images/DRC_landscap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1121410"/>
                    </a:xfrm>
                    <a:prstGeom prst="rect">
                      <a:avLst/>
                    </a:prstGeom>
                    <a:noFill/>
                    <a:ln>
                      <a:noFill/>
                    </a:ln>
                  </pic:spPr>
                </pic:pic>
              </a:graphicData>
            </a:graphic>
          </wp:anchor>
        </w:drawing>
      </w:r>
      <w:r w:rsidRPr="003C7D5F">
        <w:rPr>
          <w:noProof w:val="0"/>
          <w:lang w:val="en-US"/>
        </w:rPr>
        <w:t xml:space="preserve">DRC, </w:t>
      </w:r>
      <w:r>
        <w:rPr>
          <w:noProof w:val="0"/>
          <w:lang w:val="en-US"/>
        </w:rPr>
        <w:t xml:space="preserve">with </w:t>
      </w:r>
      <w:r w:rsidRPr="003C7D5F">
        <w:rPr>
          <w:noProof w:val="0"/>
          <w:lang w:val="en-US"/>
        </w:rPr>
        <w:t xml:space="preserve">the second largest tropical forest in the world, has great potential for REDD+. Despite its enormous resources, DRC suffers from political instability, conflict and weak institutions. Lack of human and financial resources hindered the process of decentralization. Elections remain irregular, eroding the legitimacy of power. Corruption in DRC appeared to be endemic and unpunished. Corruption is believed to have affected service delivery as well as law enforcement. The management of public finance lacks transparency and control bodies such as the court of accounts or the general finance understaffed. As a result, 50% of expenditures happened outside of the formal chain of expenditures. </w:t>
      </w:r>
    </w:p>
    <w:p w:rsidR="002A6DB4" w:rsidRPr="003C7D5F" w:rsidRDefault="002A6DB4" w:rsidP="002A6DB4">
      <w:pPr>
        <w:jc w:val="both"/>
        <w:rPr>
          <w:noProof w:val="0"/>
          <w:lang w:val="en-US"/>
        </w:rPr>
      </w:pPr>
      <w:r w:rsidRPr="003C7D5F">
        <w:rPr>
          <w:noProof w:val="0"/>
          <w:lang w:val="en-US"/>
        </w:rPr>
        <w:t>DRC put in place a national anti-corruption policy in 2010 under the OCEP through a participative process. However, the policy still awaits approval by authorities. The country is also a signatory of the SADC Anti-corruption protocol and the UNCAC. Donors support several initiatives. UNDP has one of the largest anti-corruption programme. However the absence of national vision, coordination and political will hamper meaningful impact.</w:t>
      </w:r>
    </w:p>
    <w:p w:rsidR="002A6DB4" w:rsidRPr="003C7D5F" w:rsidRDefault="002A6DB4" w:rsidP="002A6DB4">
      <w:pPr>
        <w:rPr>
          <w:b/>
          <w:noProof w:val="0"/>
          <w:lang w:val="en-US"/>
        </w:rPr>
      </w:pPr>
      <w:r>
        <w:rPr>
          <w:b/>
          <w:noProof w:val="0"/>
          <w:lang w:val="en-US"/>
        </w:rPr>
        <w:lastRenderedPageBreak/>
        <w:t>Corruption Risks in REDD+</w:t>
      </w:r>
    </w:p>
    <w:p w:rsidR="002A6DB4" w:rsidRPr="003C7D5F" w:rsidRDefault="002A6DB4" w:rsidP="002A6DB4">
      <w:pPr>
        <w:jc w:val="both"/>
        <w:rPr>
          <w:noProof w:val="0"/>
          <w:lang w:val="en-US"/>
        </w:rPr>
      </w:pPr>
      <w:r w:rsidRPr="003C7D5F">
        <w:rPr>
          <w:noProof w:val="0"/>
          <w:lang w:val="en-US"/>
        </w:rPr>
        <w:t xml:space="preserve">Preliminary assessments reveal that the involvement interest groups who might influence the design of REDD+. This range from politicians and high functionaries involved in logging to armed forces present in forest areas and companies engaged in oil and agribusiness. Fiscal fraud and money laundering also pose significant risk. </w:t>
      </w:r>
    </w:p>
    <w:p w:rsidR="002A6DB4" w:rsidRPr="008E52B3" w:rsidRDefault="002A6DB4" w:rsidP="002A6DB4">
      <w:pPr>
        <w:jc w:val="both"/>
        <w:rPr>
          <w:noProof w:val="0"/>
          <w:lang w:val="en-US"/>
        </w:rPr>
      </w:pPr>
      <w:r w:rsidRPr="003C7D5F">
        <w:rPr>
          <w:noProof w:val="0"/>
          <w:lang w:val="en-US"/>
        </w:rPr>
        <w:t>Linkages between environment/REDD+ experts and anti-corruption practitioners is beginning to happen. Recent relevant initiatives in this area include training in investigative journalism, manual adapted to REDD+; Strengthening CSO capacities that will include REDD+; Awareness of economic and financial; and training of justice system.</w:t>
      </w:r>
      <w:r>
        <w:rPr>
          <w:noProof w:val="0"/>
          <w:lang w:val="en-US"/>
        </w:rPr>
        <w:t xml:space="preserve"> Moreover, an innovative initiative being piloted in DRC is an Online R</w:t>
      </w:r>
      <w:r w:rsidRPr="008E52B3">
        <w:rPr>
          <w:noProof w:val="0"/>
          <w:lang w:val="en-US"/>
        </w:rPr>
        <w:t>egistry</w:t>
      </w:r>
      <w:r>
        <w:rPr>
          <w:noProof w:val="0"/>
          <w:lang w:val="en-US"/>
        </w:rPr>
        <w:t xml:space="preserve"> where</w:t>
      </w:r>
      <w:r w:rsidRPr="008E52B3">
        <w:rPr>
          <w:noProof w:val="0"/>
          <w:lang w:val="en-US"/>
        </w:rPr>
        <w:t xml:space="preserve"> all carbon projects will have to register online</w:t>
      </w:r>
      <w:r>
        <w:rPr>
          <w:noProof w:val="0"/>
          <w:lang w:val="en-US"/>
        </w:rPr>
        <w:t xml:space="preserve"> providing the</w:t>
      </w:r>
      <w:r w:rsidRPr="008E52B3">
        <w:rPr>
          <w:noProof w:val="0"/>
          <w:lang w:val="en-US"/>
        </w:rPr>
        <w:t xml:space="preserve"> government </w:t>
      </w:r>
      <w:r>
        <w:rPr>
          <w:noProof w:val="0"/>
          <w:lang w:val="en-US"/>
        </w:rPr>
        <w:t xml:space="preserve">the opportunity </w:t>
      </w:r>
      <w:r w:rsidRPr="008E52B3">
        <w:rPr>
          <w:noProof w:val="0"/>
          <w:lang w:val="en-US"/>
        </w:rPr>
        <w:t>to validate each project and to monitor performance</w:t>
      </w:r>
      <w:r>
        <w:rPr>
          <w:noProof w:val="0"/>
          <w:lang w:val="en-US"/>
        </w:rPr>
        <w:t>. This has the potential to promote transparency and reduce corruption risks.</w:t>
      </w:r>
    </w:p>
    <w:p w:rsidR="002A6DB4" w:rsidRPr="005B7B63" w:rsidRDefault="002A6DB4" w:rsidP="002A6DB4">
      <w:pPr>
        <w:pStyle w:val="Title"/>
        <w:numPr>
          <w:ilvl w:val="2"/>
          <w:numId w:val="30"/>
        </w:numPr>
        <w:spacing w:line="276" w:lineRule="auto"/>
        <w:rPr>
          <w:b/>
          <w:sz w:val="28"/>
          <w:lang w:val="en-US"/>
        </w:rPr>
      </w:pPr>
      <w:r w:rsidRPr="005B7B63">
        <w:rPr>
          <w:b/>
          <w:sz w:val="28"/>
          <w:lang w:val="en-US"/>
        </w:rPr>
        <w:t xml:space="preserve">Zambia </w:t>
      </w:r>
    </w:p>
    <w:p w:rsidR="002A6DB4" w:rsidRPr="00D76225" w:rsidRDefault="002A6DB4" w:rsidP="002A6DB4">
      <w:pPr>
        <w:tabs>
          <w:tab w:val="num" w:pos="720"/>
        </w:tabs>
        <w:rPr>
          <w:b/>
          <w:noProof w:val="0"/>
          <w:lang w:val="en-US"/>
        </w:rPr>
      </w:pPr>
      <w:r>
        <w:rPr>
          <w:lang w:val="fr-CH" w:eastAsia="fr-CH"/>
        </w:rPr>
        <w:drawing>
          <wp:anchor distT="0" distB="0" distL="114300" distR="114300" simplePos="0" relativeHeight="251664384" behindDoc="0" locked="0" layoutInCell="1" allowOverlap="1">
            <wp:simplePos x="0" y="0"/>
            <wp:positionH relativeFrom="column">
              <wp:posOffset>4709160</wp:posOffset>
            </wp:positionH>
            <wp:positionV relativeFrom="paragraph">
              <wp:posOffset>306705</wp:posOffset>
            </wp:positionV>
            <wp:extent cx="1659890" cy="1263650"/>
            <wp:effectExtent l="0" t="0" r="0" b="0"/>
            <wp:wrapSquare wrapText="bothSides"/>
            <wp:docPr id="8" name="Picture 8" descr="http://www.un-redd.org/Portals/15/images/home/Zambia_c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n-redd.org/Portals/15/images/home/Zambia_case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9890" cy="1263650"/>
                    </a:xfrm>
                    <a:prstGeom prst="rect">
                      <a:avLst/>
                    </a:prstGeom>
                    <a:noFill/>
                    <a:ln>
                      <a:noFill/>
                    </a:ln>
                  </pic:spPr>
                </pic:pic>
              </a:graphicData>
            </a:graphic>
          </wp:anchor>
        </w:drawing>
      </w:r>
      <w:r w:rsidRPr="00D76225">
        <w:rPr>
          <w:b/>
          <w:noProof w:val="0"/>
          <w:lang w:val="en-US"/>
        </w:rPr>
        <w:t>Overall Context</w:t>
      </w:r>
      <w:r w:rsidRPr="00C34300">
        <w:t xml:space="preserve"> </w:t>
      </w:r>
    </w:p>
    <w:p w:rsidR="002A6DB4" w:rsidRDefault="002A6DB4" w:rsidP="002A6DB4">
      <w:pPr>
        <w:jc w:val="both"/>
        <w:rPr>
          <w:noProof w:val="0"/>
          <w:lang w:val="en-US"/>
        </w:rPr>
      </w:pPr>
      <w:r w:rsidRPr="00122686">
        <w:rPr>
          <w:noProof w:val="0"/>
          <w:lang w:val="en-US"/>
        </w:rPr>
        <w:t>Zambia</w:t>
      </w:r>
      <w:r>
        <w:rPr>
          <w:noProof w:val="0"/>
          <w:lang w:val="en-US"/>
        </w:rPr>
        <w:t xml:space="preserve"> is poised to benefit from REDD+ mechanism due partly to a significant forest cover (66% of total land or </w:t>
      </w:r>
      <w:r w:rsidRPr="00122686">
        <w:rPr>
          <w:noProof w:val="0"/>
          <w:lang w:val="en-US"/>
        </w:rPr>
        <w:t xml:space="preserve">about </w:t>
      </w:r>
      <w:r w:rsidRPr="00122686">
        <w:rPr>
          <w:b/>
          <w:bCs/>
          <w:noProof w:val="0"/>
          <w:lang w:val="en-US"/>
        </w:rPr>
        <w:t>49.9 million ha</w:t>
      </w:r>
      <w:r>
        <w:rPr>
          <w:noProof w:val="0"/>
          <w:lang w:val="en-US"/>
        </w:rPr>
        <w:t xml:space="preserve">) and a deforestation rate of </w:t>
      </w:r>
      <w:r w:rsidRPr="00C55AD9">
        <w:rPr>
          <w:noProof w:val="0"/>
          <w:lang w:val="en-US"/>
        </w:rPr>
        <w:t xml:space="preserve">250,000ha to 300,000ha of per year. Several global surveys show corruption as a challenge in Zambia. For instance, </w:t>
      </w:r>
      <w:r w:rsidRPr="004F512F">
        <w:rPr>
          <w:noProof w:val="0"/>
          <w:lang w:val="en-US"/>
        </w:rPr>
        <w:t>The World Bank presents Zambia’s score in controlling corruption at 30%</w:t>
      </w:r>
      <w:r>
        <w:rPr>
          <w:noProof w:val="0"/>
          <w:lang w:val="en-US"/>
        </w:rPr>
        <w:t xml:space="preserve"> while </w:t>
      </w:r>
      <w:r w:rsidRPr="004F512F">
        <w:rPr>
          <w:noProof w:val="0"/>
          <w:lang w:val="en-US"/>
        </w:rPr>
        <w:t>Transparency Zambia pegs Zambia’s Bribe Payers Index at 14% (An individual has 14% chances of encountering a bribery situation)</w:t>
      </w:r>
      <w:r>
        <w:rPr>
          <w:noProof w:val="0"/>
          <w:lang w:val="en-US"/>
        </w:rPr>
        <w:t xml:space="preserve">. The </w:t>
      </w:r>
      <w:r w:rsidRPr="004F512F">
        <w:rPr>
          <w:noProof w:val="0"/>
          <w:lang w:val="en-US"/>
        </w:rPr>
        <w:t>Natio</w:t>
      </w:r>
      <w:r>
        <w:rPr>
          <w:noProof w:val="0"/>
          <w:lang w:val="en-US"/>
        </w:rPr>
        <w:t xml:space="preserve">nal Governance Baseline Survey </w:t>
      </w:r>
      <w:r w:rsidRPr="004F512F">
        <w:rPr>
          <w:noProof w:val="0"/>
          <w:lang w:val="en-US"/>
        </w:rPr>
        <w:t>of 2004 reported that 40% of the respondents indicated having been asked for a bribe</w:t>
      </w:r>
      <w:r>
        <w:rPr>
          <w:noProof w:val="0"/>
          <w:lang w:val="en-US"/>
        </w:rPr>
        <w:t xml:space="preserve">. </w:t>
      </w:r>
      <w:r w:rsidRPr="004F512F">
        <w:rPr>
          <w:noProof w:val="0"/>
          <w:lang w:val="en-US"/>
        </w:rPr>
        <w:t>Auditor General’s annual report shows huge sums of money amounting to hundreds of billions of kwacha misappropriated, stolen, mismanaged or unaccounted for every year.</w:t>
      </w:r>
    </w:p>
    <w:p w:rsidR="002A6DB4" w:rsidRPr="00DA7AE8" w:rsidRDefault="002A6DB4" w:rsidP="002A6DB4">
      <w:pPr>
        <w:jc w:val="both"/>
        <w:rPr>
          <w:noProof w:val="0"/>
          <w:lang w:val="en-US"/>
        </w:rPr>
      </w:pPr>
      <w:r w:rsidRPr="004F512F">
        <w:rPr>
          <w:noProof w:val="0"/>
          <w:lang w:val="en-US"/>
        </w:rPr>
        <w:t xml:space="preserve">The Anti-Corruption Commission of Zambia generates an average of 500 </w:t>
      </w:r>
      <w:r>
        <w:rPr>
          <w:noProof w:val="0"/>
          <w:lang w:val="en-US"/>
        </w:rPr>
        <w:t xml:space="preserve">cases </w:t>
      </w:r>
      <w:r w:rsidRPr="004F512F">
        <w:rPr>
          <w:noProof w:val="0"/>
          <w:lang w:val="en-US"/>
        </w:rPr>
        <w:t xml:space="preserve">and prosecutes </w:t>
      </w:r>
      <w:r>
        <w:rPr>
          <w:noProof w:val="0"/>
          <w:lang w:val="en-US"/>
        </w:rPr>
        <w:t xml:space="preserve">about 10% of the cases of which it </w:t>
      </w:r>
      <w:r w:rsidRPr="004F512F">
        <w:rPr>
          <w:noProof w:val="0"/>
          <w:lang w:val="en-US"/>
        </w:rPr>
        <w:t xml:space="preserve">secures about </w:t>
      </w:r>
      <w:r>
        <w:rPr>
          <w:noProof w:val="0"/>
          <w:lang w:val="en-US"/>
        </w:rPr>
        <w:t xml:space="preserve">40% </w:t>
      </w:r>
      <w:r w:rsidRPr="004F512F">
        <w:rPr>
          <w:noProof w:val="0"/>
          <w:lang w:val="en-US"/>
        </w:rPr>
        <w:t>convictions per year.</w:t>
      </w:r>
      <w:r>
        <w:rPr>
          <w:noProof w:val="0"/>
          <w:lang w:val="en-US"/>
        </w:rPr>
        <w:t xml:space="preserve"> The commission has signed a MOU with the Auditor General’s Office to share information. Its c</w:t>
      </w:r>
      <w:r w:rsidRPr="00DA7AE8">
        <w:rPr>
          <w:noProof w:val="0"/>
          <w:lang w:val="en-US"/>
        </w:rPr>
        <w:t xml:space="preserve">orruption prevention interventions include setting up of integrity committees, operating system reforms, </w:t>
      </w:r>
      <w:r>
        <w:rPr>
          <w:noProof w:val="0"/>
          <w:lang w:val="en-US"/>
        </w:rPr>
        <w:t xml:space="preserve">and </w:t>
      </w:r>
      <w:r w:rsidRPr="00DA7AE8">
        <w:rPr>
          <w:noProof w:val="0"/>
          <w:lang w:val="en-US"/>
        </w:rPr>
        <w:t>participative monitoring of vulnerable operations</w:t>
      </w:r>
      <w:r>
        <w:rPr>
          <w:noProof w:val="0"/>
          <w:lang w:val="en-US"/>
        </w:rPr>
        <w:t xml:space="preserve">. Governance and anti-corruption issues have also been added to the school syllabus.  </w:t>
      </w:r>
    </w:p>
    <w:p w:rsidR="002A6DB4" w:rsidRPr="006A3A4A" w:rsidRDefault="002A6DB4" w:rsidP="002A6DB4">
      <w:pPr>
        <w:rPr>
          <w:b/>
          <w:noProof w:val="0"/>
          <w:lang w:val="en-US"/>
        </w:rPr>
      </w:pPr>
      <w:r w:rsidRPr="00C55AD9">
        <w:rPr>
          <w:b/>
          <w:noProof w:val="0"/>
          <w:lang w:val="en-US"/>
        </w:rPr>
        <w:t xml:space="preserve">Corruption Risks in REDD+ </w:t>
      </w:r>
    </w:p>
    <w:p w:rsidR="002A6DB4" w:rsidRPr="00484177" w:rsidRDefault="002A6DB4" w:rsidP="002A6DB4">
      <w:pPr>
        <w:jc w:val="both"/>
        <w:rPr>
          <w:noProof w:val="0"/>
          <w:lang w:val="en-US"/>
        </w:rPr>
      </w:pPr>
      <w:r>
        <w:rPr>
          <w:noProof w:val="0"/>
          <w:lang w:val="en-US"/>
        </w:rPr>
        <w:t>Potential corruption risks that could affect REDD+ include d</w:t>
      </w:r>
      <w:r w:rsidRPr="00484177">
        <w:rPr>
          <w:noProof w:val="0"/>
          <w:lang w:val="en-US"/>
        </w:rPr>
        <w:t>ishonesty, greed, desire for personal wealth etc.</w:t>
      </w:r>
      <w:r>
        <w:rPr>
          <w:noProof w:val="0"/>
          <w:lang w:val="en-US"/>
        </w:rPr>
        <w:t>; e</w:t>
      </w:r>
      <w:r w:rsidRPr="00484177">
        <w:rPr>
          <w:noProof w:val="0"/>
          <w:lang w:val="en-US"/>
        </w:rPr>
        <w:t>xclusion of the public from decision making process due to lack of information, resources, capacity and influence</w:t>
      </w:r>
      <w:r>
        <w:rPr>
          <w:noProof w:val="0"/>
          <w:lang w:val="en-US"/>
        </w:rPr>
        <w:t>; h</w:t>
      </w:r>
      <w:r w:rsidRPr="00484177">
        <w:rPr>
          <w:noProof w:val="0"/>
          <w:lang w:val="en-US"/>
        </w:rPr>
        <w:t>igh monetary r</w:t>
      </w:r>
      <w:r>
        <w:rPr>
          <w:noProof w:val="0"/>
          <w:lang w:val="en-US"/>
        </w:rPr>
        <w:t xml:space="preserve">eturns from corruption and the evading of </w:t>
      </w:r>
      <w:r w:rsidRPr="00484177">
        <w:rPr>
          <w:noProof w:val="0"/>
          <w:lang w:val="en-US"/>
        </w:rPr>
        <w:t>statutory obligations</w:t>
      </w:r>
      <w:r>
        <w:rPr>
          <w:noProof w:val="0"/>
          <w:lang w:val="en-US"/>
        </w:rPr>
        <w:t>; h</w:t>
      </w:r>
      <w:r w:rsidRPr="00484177">
        <w:rPr>
          <w:noProof w:val="0"/>
          <w:lang w:val="en-US"/>
        </w:rPr>
        <w:t>igh demand for cheap tim</w:t>
      </w:r>
      <w:r>
        <w:rPr>
          <w:noProof w:val="0"/>
          <w:lang w:val="en-US"/>
        </w:rPr>
        <w:t>ber by the International Market; and a</w:t>
      </w:r>
      <w:r w:rsidRPr="00484177">
        <w:rPr>
          <w:noProof w:val="0"/>
          <w:lang w:val="en-US"/>
        </w:rPr>
        <w:t>ppointment of officials to high level positions who make decisions in favor of the appointing authorities</w:t>
      </w:r>
      <w:r>
        <w:rPr>
          <w:noProof w:val="0"/>
          <w:lang w:val="en-US"/>
        </w:rPr>
        <w:t>.</w:t>
      </w:r>
    </w:p>
    <w:p w:rsidR="002A6DB4" w:rsidRPr="00DA7AE8" w:rsidRDefault="002A6DB4" w:rsidP="002A6DB4">
      <w:pPr>
        <w:jc w:val="both"/>
        <w:rPr>
          <w:noProof w:val="0"/>
          <w:lang w:val="en-US"/>
        </w:rPr>
      </w:pPr>
      <w:r>
        <w:rPr>
          <w:noProof w:val="0"/>
          <w:lang w:val="en-US"/>
        </w:rPr>
        <w:t>Some of the areas vulnerable to corruption include b</w:t>
      </w:r>
      <w:r w:rsidRPr="00C55AD9">
        <w:rPr>
          <w:lang w:val="en-US"/>
        </w:rPr>
        <w:t xml:space="preserve">idding process for concessions for harvesting hardwood especially in Western, Southern and North Western Provinces of Zambia; </w:t>
      </w:r>
      <w:r w:rsidRPr="00407C19">
        <w:rPr>
          <w:noProof w:val="0"/>
          <w:lang w:val="en-US"/>
        </w:rPr>
        <w:t xml:space="preserve">acquisition of land rights through </w:t>
      </w:r>
      <w:r w:rsidRPr="00407C19">
        <w:rPr>
          <w:noProof w:val="0"/>
          <w:lang w:val="en-US"/>
        </w:rPr>
        <w:lastRenderedPageBreak/>
        <w:t>traditional systems</w:t>
      </w:r>
      <w:r>
        <w:rPr>
          <w:noProof w:val="0"/>
          <w:lang w:val="en-US"/>
        </w:rPr>
        <w:t>; d</w:t>
      </w:r>
      <w:r w:rsidRPr="00407C19">
        <w:rPr>
          <w:noProof w:val="0"/>
          <w:lang w:val="en-US"/>
        </w:rPr>
        <w:t>eclaring timber volumes, cutting outside timber areas and tax evasion</w:t>
      </w:r>
      <w:r>
        <w:rPr>
          <w:noProof w:val="0"/>
          <w:lang w:val="en-US"/>
        </w:rPr>
        <w:t>; e</w:t>
      </w:r>
      <w:r w:rsidRPr="00407C19">
        <w:rPr>
          <w:noProof w:val="0"/>
          <w:lang w:val="en-US"/>
        </w:rPr>
        <w:t>xporting of unprocessed timber</w:t>
      </w:r>
      <w:r>
        <w:rPr>
          <w:noProof w:val="0"/>
          <w:lang w:val="en-US"/>
        </w:rPr>
        <w:t>; e</w:t>
      </w:r>
      <w:r w:rsidRPr="00407C19">
        <w:rPr>
          <w:noProof w:val="0"/>
          <w:lang w:val="en-US"/>
        </w:rPr>
        <w:t>xploiting of the forest for charcoal and exporting of Charcoal</w:t>
      </w:r>
      <w:r>
        <w:rPr>
          <w:noProof w:val="0"/>
          <w:lang w:val="en-US"/>
        </w:rPr>
        <w:t>; and issuing</w:t>
      </w:r>
      <w:r w:rsidRPr="00407C19">
        <w:rPr>
          <w:noProof w:val="0"/>
          <w:lang w:val="en-US"/>
        </w:rPr>
        <w:t xml:space="preserve"> of permits and licenses. </w:t>
      </w:r>
      <w:r>
        <w:rPr>
          <w:noProof w:val="0"/>
          <w:lang w:val="en-US"/>
        </w:rPr>
        <w:t>The anti-corruption initiatives that Zambia launched involved educational programs targeting t</w:t>
      </w:r>
      <w:r w:rsidRPr="00DA7AE8">
        <w:rPr>
          <w:noProof w:val="0"/>
          <w:lang w:val="en-US"/>
        </w:rPr>
        <w:t>raditional rulers</w:t>
      </w:r>
      <w:r>
        <w:rPr>
          <w:noProof w:val="0"/>
          <w:lang w:val="en-US"/>
        </w:rPr>
        <w:t>; r</w:t>
      </w:r>
      <w:r w:rsidRPr="00DA7AE8">
        <w:rPr>
          <w:noProof w:val="0"/>
          <w:lang w:val="en-US"/>
        </w:rPr>
        <w:t xml:space="preserve">eengineering of cultural and traditional beliefs and practices which promote corruption. </w:t>
      </w:r>
    </w:p>
    <w:p w:rsidR="002A6DB4" w:rsidRPr="005B7B63" w:rsidRDefault="002A6DB4" w:rsidP="002A6DB4">
      <w:pPr>
        <w:pStyle w:val="Title"/>
        <w:numPr>
          <w:ilvl w:val="2"/>
          <w:numId w:val="30"/>
        </w:numPr>
        <w:spacing w:line="276" w:lineRule="auto"/>
        <w:rPr>
          <w:b/>
          <w:sz w:val="28"/>
          <w:lang w:val="en-US"/>
        </w:rPr>
      </w:pPr>
      <w:r w:rsidRPr="005B7B63">
        <w:rPr>
          <w:b/>
          <w:sz w:val="28"/>
          <w:lang w:val="en-US"/>
        </w:rPr>
        <w:t>Nigeria</w:t>
      </w:r>
    </w:p>
    <w:p w:rsidR="002A6DB4" w:rsidRPr="006B33B3" w:rsidRDefault="002A6DB4" w:rsidP="002A6DB4">
      <w:pPr>
        <w:rPr>
          <w:b/>
          <w:noProof w:val="0"/>
          <w:lang w:val="en-US"/>
        </w:rPr>
      </w:pPr>
      <w:r>
        <w:rPr>
          <w:b/>
          <w:noProof w:val="0"/>
          <w:lang w:val="en-US"/>
        </w:rPr>
        <w:t xml:space="preserve">Overall </w:t>
      </w:r>
      <w:r w:rsidRPr="006B33B3">
        <w:rPr>
          <w:b/>
          <w:noProof w:val="0"/>
          <w:lang w:val="en-US"/>
        </w:rPr>
        <w:t xml:space="preserve">Context </w:t>
      </w:r>
    </w:p>
    <w:p w:rsidR="002A6DB4" w:rsidRDefault="002A6DB4" w:rsidP="002A6DB4">
      <w:pPr>
        <w:tabs>
          <w:tab w:val="num" w:pos="720"/>
        </w:tabs>
        <w:jc w:val="both"/>
        <w:rPr>
          <w:noProof w:val="0"/>
          <w:lang w:val="en-US"/>
        </w:rPr>
      </w:pPr>
      <w:r>
        <w:rPr>
          <w:lang w:val="fr-CH" w:eastAsia="fr-CH"/>
        </w:rPr>
        <w:drawing>
          <wp:anchor distT="0" distB="0" distL="114300" distR="114300" simplePos="0" relativeHeight="251662336" behindDoc="0" locked="0" layoutInCell="1" allowOverlap="1">
            <wp:simplePos x="0" y="0"/>
            <wp:positionH relativeFrom="column">
              <wp:posOffset>4756785</wp:posOffset>
            </wp:positionH>
            <wp:positionV relativeFrom="paragraph">
              <wp:posOffset>4445</wp:posOffset>
            </wp:positionV>
            <wp:extent cx="1658620" cy="1247775"/>
            <wp:effectExtent l="0" t="0" r="0" b="9525"/>
            <wp:wrapSquare wrapText="bothSides"/>
            <wp:docPr id="5" name="Picture 5" descr="http://www.un-redd.org/portals/15/images/Nigeria_Na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redd.org/portals/15/images/Nigeria_Nat_imag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620" cy="1247775"/>
                    </a:xfrm>
                    <a:prstGeom prst="rect">
                      <a:avLst/>
                    </a:prstGeom>
                    <a:noFill/>
                    <a:ln>
                      <a:noFill/>
                    </a:ln>
                  </pic:spPr>
                </pic:pic>
              </a:graphicData>
            </a:graphic>
          </wp:anchor>
        </w:drawing>
      </w:r>
      <w:r>
        <w:rPr>
          <w:noProof w:val="0"/>
          <w:lang w:val="en-US"/>
        </w:rPr>
        <w:t xml:space="preserve">Nigeria is one the resource endowed nations in Africa. The country is the ninth largest oil exporter in the world and with proven reserve of 37.2 billion bbl it is ranked tenth in the world. However, </w:t>
      </w:r>
      <w:r w:rsidRPr="002F0C34">
        <w:rPr>
          <w:noProof w:val="0"/>
          <w:lang w:val="en-US"/>
        </w:rPr>
        <w:t xml:space="preserve">political instability, corruption, inadequate infrastructure, and poor macroeconomic management </w:t>
      </w:r>
      <w:r>
        <w:rPr>
          <w:noProof w:val="0"/>
          <w:lang w:val="en-US"/>
        </w:rPr>
        <w:t>placed the country at the lower end of the human development index (</w:t>
      </w:r>
      <w:r w:rsidRPr="002F0C34">
        <w:rPr>
          <w:noProof w:val="0"/>
          <w:lang w:val="en-US"/>
        </w:rPr>
        <w:t>156 out of 187 countries with comparable data</w:t>
      </w:r>
      <w:r>
        <w:rPr>
          <w:noProof w:val="0"/>
          <w:lang w:val="en-US"/>
        </w:rPr>
        <w:t xml:space="preserve">). Niegria’s forest resources (estimated to cover </w:t>
      </w:r>
      <w:r w:rsidRPr="00C51344">
        <w:rPr>
          <w:noProof w:val="0"/>
          <w:lang w:val="en-US"/>
        </w:rPr>
        <w:t>over 9.6 million hectares</w:t>
      </w:r>
      <w:r>
        <w:rPr>
          <w:noProof w:val="0"/>
          <w:lang w:val="en-US"/>
        </w:rPr>
        <w:t xml:space="preserve">) suffers from the fastest rate of deforestation at 3.7%. </w:t>
      </w:r>
    </w:p>
    <w:p w:rsidR="002A6DB4" w:rsidRDefault="002A6DB4" w:rsidP="002A6DB4">
      <w:pPr>
        <w:tabs>
          <w:tab w:val="num" w:pos="720"/>
        </w:tabs>
        <w:jc w:val="both"/>
        <w:rPr>
          <w:noProof w:val="0"/>
          <w:lang w:val="en-US"/>
        </w:rPr>
      </w:pPr>
      <w:r>
        <w:rPr>
          <w:noProof w:val="0"/>
          <w:lang w:val="en-US"/>
        </w:rPr>
        <w:t xml:space="preserve">Corruption in Nigeria, which is considered to be endemic and pervades all levels of government, remains a main driver behind unsustainable utilization of its resources including forests. A recently carried out political economy study identified several factors behind corruption in Nigeria. These include elite capture of oil revenues (resource curse); political corruption (which takes the form of rent seeking from private sector as well as the use of such rents to </w:t>
      </w:r>
      <w:r w:rsidRPr="006B33B3">
        <w:rPr>
          <w:noProof w:val="0"/>
          <w:lang w:val="en-US"/>
        </w:rPr>
        <w:t xml:space="preserve">preservation </w:t>
      </w:r>
      <w:r>
        <w:rPr>
          <w:noProof w:val="0"/>
          <w:lang w:val="en-US"/>
        </w:rPr>
        <w:t xml:space="preserve">and/or extend power through </w:t>
      </w:r>
      <w:r w:rsidRPr="006B33B3">
        <w:rPr>
          <w:noProof w:val="0"/>
          <w:lang w:val="en-US"/>
        </w:rPr>
        <w:t>favouritism and patronage politics</w:t>
      </w:r>
      <w:r>
        <w:rPr>
          <w:noProof w:val="0"/>
          <w:lang w:val="en-US"/>
        </w:rPr>
        <w:t xml:space="preserve">); weak legal and institutional capacities including law enforcement; lack of civic engagement which can partly be explained by the acceptance of bureaucratic corruption as a reality.  </w:t>
      </w:r>
    </w:p>
    <w:p w:rsidR="002A6DB4" w:rsidRPr="006A3A4A" w:rsidRDefault="002A6DB4" w:rsidP="002A6DB4">
      <w:pPr>
        <w:rPr>
          <w:b/>
          <w:noProof w:val="0"/>
          <w:lang w:val="en-US"/>
        </w:rPr>
      </w:pPr>
      <w:r w:rsidRPr="00C55AD9">
        <w:rPr>
          <w:b/>
          <w:noProof w:val="0"/>
          <w:lang w:val="en-US"/>
        </w:rPr>
        <w:t xml:space="preserve">Corruption Risks in REDD+ </w:t>
      </w:r>
    </w:p>
    <w:p w:rsidR="002A6DB4" w:rsidRDefault="002A6DB4" w:rsidP="002A6DB4">
      <w:pPr>
        <w:tabs>
          <w:tab w:val="num" w:pos="720"/>
        </w:tabs>
        <w:jc w:val="both"/>
        <w:rPr>
          <w:noProof w:val="0"/>
          <w:lang w:val="en-US"/>
        </w:rPr>
      </w:pPr>
      <w:r>
        <w:rPr>
          <w:noProof w:val="0"/>
          <w:lang w:val="en-US"/>
        </w:rPr>
        <w:t xml:space="preserve">According to the Nigerian </w:t>
      </w:r>
      <w:r w:rsidRPr="00277020">
        <w:rPr>
          <w:noProof w:val="0"/>
          <w:lang w:val="en-US"/>
        </w:rPr>
        <w:t xml:space="preserve">Law, forest resource management is </w:t>
      </w:r>
      <w:r>
        <w:rPr>
          <w:noProof w:val="0"/>
          <w:lang w:val="en-US"/>
        </w:rPr>
        <w:t>the responsibility of the State government</w:t>
      </w:r>
      <w:r w:rsidRPr="00277020">
        <w:rPr>
          <w:noProof w:val="0"/>
          <w:lang w:val="en-US"/>
        </w:rPr>
        <w:t>.</w:t>
      </w:r>
      <w:r>
        <w:rPr>
          <w:noProof w:val="0"/>
          <w:lang w:val="en-US"/>
        </w:rPr>
        <w:t xml:space="preserve"> But states differ in their forest management practice. </w:t>
      </w:r>
      <w:r w:rsidRPr="00277020">
        <w:rPr>
          <w:noProof w:val="0"/>
          <w:lang w:val="en-US"/>
        </w:rPr>
        <w:t>Cross River State hosts more than 50% of Nigeria’s remaining rain forest and mangrove and there is overwhelming political will to protect them.</w:t>
      </w:r>
      <w:r>
        <w:rPr>
          <w:noProof w:val="0"/>
          <w:lang w:val="en-US"/>
        </w:rPr>
        <w:t xml:space="preserve"> </w:t>
      </w:r>
      <w:r w:rsidRPr="00277020">
        <w:rPr>
          <w:noProof w:val="0"/>
          <w:lang w:val="en-US"/>
        </w:rPr>
        <w:t xml:space="preserve">This has informed the two track approach which makes Cross River State the model for implementation of the REDD for other States. </w:t>
      </w:r>
    </w:p>
    <w:p w:rsidR="002A6DB4" w:rsidRDefault="002A6DB4" w:rsidP="002A6DB4">
      <w:pPr>
        <w:tabs>
          <w:tab w:val="num" w:pos="720"/>
        </w:tabs>
        <w:jc w:val="both"/>
        <w:rPr>
          <w:noProof w:val="0"/>
          <w:lang w:val="en-US"/>
        </w:rPr>
      </w:pPr>
      <w:r>
        <w:rPr>
          <w:noProof w:val="0"/>
          <w:lang w:val="en-US"/>
        </w:rPr>
        <w:t xml:space="preserve">The two-track approach in Nigeria’s REDD+ readiness process comprises </w:t>
      </w:r>
      <w:r w:rsidRPr="007B6750">
        <w:rPr>
          <w:noProof w:val="0"/>
          <w:lang w:val="en-US"/>
        </w:rPr>
        <w:t>(i) the development of institutional and technical capacities at Feder</w:t>
      </w:r>
      <w:r>
        <w:rPr>
          <w:noProof w:val="0"/>
          <w:lang w:val="en-US"/>
        </w:rPr>
        <w:t xml:space="preserve">al level, and (ii) carrying out </w:t>
      </w:r>
      <w:r w:rsidRPr="007B6750">
        <w:rPr>
          <w:noProof w:val="0"/>
          <w:lang w:val="en-US"/>
        </w:rPr>
        <w:t>institutional, strategy-building and demonstration activities in Cross River State.</w:t>
      </w:r>
      <w:r>
        <w:rPr>
          <w:noProof w:val="0"/>
          <w:lang w:val="en-US"/>
        </w:rPr>
        <w:t xml:space="preserve"> If no risk mitigation measures put in place, the aforementioned corruption situation would naturally pose significant risks to the success of REDD+ in the country. There are </w:t>
      </w:r>
      <w:r w:rsidRPr="007B6750">
        <w:rPr>
          <w:noProof w:val="0"/>
          <w:lang w:val="en-US"/>
        </w:rPr>
        <w:t>Inte</w:t>
      </w:r>
      <w:r>
        <w:rPr>
          <w:noProof w:val="0"/>
          <w:lang w:val="en-US"/>
        </w:rPr>
        <w:t xml:space="preserve">rventions that can benefit REDD+ including Corruption risk assessment </w:t>
      </w:r>
      <w:r w:rsidRPr="007B6750">
        <w:rPr>
          <w:noProof w:val="0"/>
          <w:lang w:val="en-US"/>
        </w:rPr>
        <w:t>at state level</w:t>
      </w:r>
      <w:r>
        <w:rPr>
          <w:noProof w:val="0"/>
          <w:lang w:val="en-US"/>
        </w:rPr>
        <w:t xml:space="preserve">; </w:t>
      </w:r>
      <w:r w:rsidRPr="007B6750">
        <w:rPr>
          <w:noProof w:val="0"/>
          <w:lang w:val="en-US"/>
        </w:rPr>
        <w:t>Strengthen public procurement systems</w:t>
      </w:r>
      <w:r>
        <w:rPr>
          <w:noProof w:val="0"/>
          <w:lang w:val="en-US"/>
        </w:rPr>
        <w:t xml:space="preserve">; and the development of </w:t>
      </w:r>
      <w:r w:rsidRPr="007B6750">
        <w:rPr>
          <w:noProof w:val="0"/>
          <w:lang w:val="en-US"/>
        </w:rPr>
        <w:t xml:space="preserve">national and state </w:t>
      </w:r>
      <w:r>
        <w:rPr>
          <w:noProof w:val="0"/>
          <w:lang w:val="en-US"/>
        </w:rPr>
        <w:t xml:space="preserve">anti-corruption </w:t>
      </w:r>
      <w:r w:rsidRPr="007B6750">
        <w:rPr>
          <w:noProof w:val="0"/>
          <w:lang w:val="en-US"/>
        </w:rPr>
        <w:t xml:space="preserve">strategy, </w:t>
      </w:r>
      <w:r>
        <w:rPr>
          <w:noProof w:val="0"/>
          <w:lang w:val="en-US"/>
        </w:rPr>
        <w:t xml:space="preserve">which hasn’t been adopted nevertheless offers opportunities to incorporate REDD+ specific concerns in it. </w:t>
      </w:r>
    </w:p>
    <w:p w:rsidR="002A6DB4" w:rsidRDefault="002A6DB4" w:rsidP="002A6DB4">
      <w:pPr>
        <w:jc w:val="both"/>
        <w:rPr>
          <w:noProof w:val="0"/>
          <w:lang w:val="en-US"/>
        </w:rPr>
      </w:pPr>
      <w:r w:rsidRPr="00215235">
        <w:rPr>
          <w:noProof w:val="0"/>
          <w:lang w:val="en-US"/>
        </w:rPr>
        <w:t>Collaboration between A</w:t>
      </w:r>
      <w:r>
        <w:rPr>
          <w:noProof w:val="0"/>
          <w:lang w:val="en-US"/>
        </w:rPr>
        <w:t xml:space="preserve">nti-corruption </w:t>
      </w:r>
      <w:r w:rsidRPr="00215235">
        <w:rPr>
          <w:noProof w:val="0"/>
          <w:lang w:val="en-US"/>
        </w:rPr>
        <w:t xml:space="preserve">and REDD+ </w:t>
      </w:r>
      <w:r>
        <w:rPr>
          <w:noProof w:val="0"/>
          <w:lang w:val="en-US"/>
        </w:rPr>
        <w:t xml:space="preserve">experts in Nigeria </w:t>
      </w:r>
      <w:r w:rsidRPr="00215235">
        <w:rPr>
          <w:noProof w:val="0"/>
          <w:lang w:val="en-US"/>
        </w:rPr>
        <w:t>is only starting, but growing (</w:t>
      </w:r>
      <w:r>
        <w:rPr>
          <w:noProof w:val="0"/>
          <w:lang w:val="en-US"/>
        </w:rPr>
        <w:t xml:space="preserve">the </w:t>
      </w:r>
      <w:r w:rsidRPr="00215235">
        <w:rPr>
          <w:noProof w:val="0"/>
          <w:lang w:val="en-US"/>
        </w:rPr>
        <w:t xml:space="preserve">preparation </w:t>
      </w:r>
      <w:r>
        <w:rPr>
          <w:noProof w:val="0"/>
          <w:lang w:val="en-US"/>
        </w:rPr>
        <w:t xml:space="preserve">to </w:t>
      </w:r>
      <w:r w:rsidRPr="00215235">
        <w:rPr>
          <w:noProof w:val="0"/>
          <w:lang w:val="en-US"/>
        </w:rPr>
        <w:t xml:space="preserve">this workshop </w:t>
      </w:r>
      <w:r>
        <w:rPr>
          <w:noProof w:val="0"/>
          <w:lang w:val="en-US"/>
        </w:rPr>
        <w:t>contributed to this</w:t>
      </w:r>
      <w:r w:rsidRPr="00215235">
        <w:rPr>
          <w:noProof w:val="0"/>
          <w:lang w:val="en-US"/>
        </w:rPr>
        <w:t>)</w:t>
      </w:r>
      <w:r>
        <w:rPr>
          <w:noProof w:val="0"/>
          <w:lang w:val="en-US"/>
        </w:rPr>
        <w:t xml:space="preserve">. Government departments involved in implementing the national </w:t>
      </w:r>
      <w:r w:rsidRPr="00122686">
        <w:rPr>
          <w:noProof w:val="0"/>
          <w:lang w:val="en-US"/>
        </w:rPr>
        <w:t>REDD</w:t>
      </w:r>
      <w:r>
        <w:rPr>
          <w:noProof w:val="0"/>
          <w:lang w:val="en-US"/>
        </w:rPr>
        <w:t>+</w:t>
      </w:r>
      <w:r w:rsidRPr="00122686">
        <w:rPr>
          <w:noProof w:val="0"/>
          <w:lang w:val="en-US"/>
        </w:rPr>
        <w:t xml:space="preserve"> </w:t>
      </w:r>
      <w:r>
        <w:rPr>
          <w:noProof w:val="0"/>
          <w:lang w:val="en-US"/>
        </w:rPr>
        <w:t xml:space="preserve">strategy could benefit from understanding and applying </w:t>
      </w:r>
      <w:r w:rsidRPr="00122686">
        <w:rPr>
          <w:noProof w:val="0"/>
          <w:lang w:val="en-US"/>
        </w:rPr>
        <w:t xml:space="preserve">existing </w:t>
      </w:r>
      <w:r>
        <w:rPr>
          <w:noProof w:val="0"/>
          <w:lang w:val="en-US"/>
        </w:rPr>
        <w:t xml:space="preserve">anti-corruption and integrity </w:t>
      </w:r>
      <w:r w:rsidRPr="00122686">
        <w:rPr>
          <w:noProof w:val="0"/>
          <w:lang w:val="en-US"/>
        </w:rPr>
        <w:t>tools and adopt</w:t>
      </w:r>
      <w:r>
        <w:rPr>
          <w:noProof w:val="0"/>
          <w:lang w:val="en-US"/>
        </w:rPr>
        <w:t>ing</w:t>
      </w:r>
      <w:r w:rsidRPr="00122686">
        <w:rPr>
          <w:noProof w:val="0"/>
          <w:lang w:val="en-US"/>
        </w:rPr>
        <w:t xml:space="preserve"> </w:t>
      </w:r>
      <w:r>
        <w:rPr>
          <w:noProof w:val="0"/>
          <w:lang w:val="en-US"/>
        </w:rPr>
        <w:t>the Participatory Governance Assessment (</w:t>
      </w:r>
      <w:r w:rsidRPr="00122686">
        <w:rPr>
          <w:noProof w:val="0"/>
          <w:lang w:val="en-US"/>
        </w:rPr>
        <w:t>PGA</w:t>
      </w:r>
      <w:r>
        <w:rPr>
          <w:noProof w:val="0"/>
          <w:lang w:val="en-US"/>
        </w:rPr>
        <w:t>)</w:t>
      </w:r>
      <w:r w:rsidRPr="00122686">
        <w:rPr>
          <w:noProof w:val="0"/>
          <w:lang w:val="en-US"/>
        </w:rPr>
        <w:t xml:space="preserve"> tools to address the risk associated with </w:t>
      </w:r>
      <w:r w:rsidRPr="00122686">
        <w:rPr>
          <w:noProof w:val="0"/>
          <w:lang w:val="en-US"/>
        </w:rPr>
        <w:lastRenderedPageBreak/>
        <w:t>REDD</w:t>
      </w:r>
      <w:r>
        <w:rPr>
          <w:noProof w:val="0"/>
          <w:lang w:val="en-US"/>
        </w:rPr>
        <w:t>+. Likewise, the on-going anti-corruption programmes and initiatives need to i</w:t>
      </w:r>
      <w:r w:rsidRPr="00122686">
        <w:rPr>
          <w:noProof w:val="0"/>
          <w:lang w:val="en-US"/>
        </w:rPr>
        <w:t>ncorporate REDD concerns</w:t>
      </w:r>
      <w:r>
        <w:rPr>
          <w:noProof w:val="0"/>
          <w:lang w:val="en-US"/>
        </w:rPr>
        <w:t xml:space="preserve"> in planning and implementation stages.</w:t>
      </w:r>
    </w:p>
    <w:p w:rsidR="002A6DB4" w:rsidRDefault="002A6DB4" w:rsidP="002A6DB4">
      <w:pPr>
        <w:jc w:val="both"/>
        <w:rPr>
          <w:noProof w:val="0"/>
          <w:lang w:val="en-US"/>
        </w:rPr>
      </w:pPr>
    </w:p>
    <w:p w:rsidR="002A6DB4" w:rsidRPr="005B7B63" w:rsidRDefault="002A6DB4" w:rsidP="002A6DB4">
      <w:pPr>
        <w:pStyle w:val="Title"/>
        <w:numPr>
          <w:ilvl w:val="2"/>
          <w:numId w:val="30"/>
        </w:numPr>
        <w:spacing w:line="276" w:lineRule="auto"/>
        <w:rPr>
          <w:b/>
          <w:sz w:val="28"/>
          <w:lang w:val="en-US"/>
        </w:rPr>
      </w:pPr>
      <w:r w:rsidRPr="005B7B63">
        <w:rPr>
          <w:b/>
          <w:sz w:val="28"/>
          <w:lang w:val="en-US"/>
        </w:rPr>
        <w:t>Kenya</w:t>
      </w:r>
    </w:p>
    <w:p w:rsidR="002A6DB4" w:rsidRDefault="002A6DB4" w:rsidP="002A6DB4">
      <w:pPr>
        <w:rPr>
          <w:b/>
          <w:noProof w:val="0"/>
          <w:lang w:val="en-US"/>
        </w:rPr>
      </w:pPr>
      <w:r>
        <w:rPr>
          <w:b/>
          <w:noProof w:val="0"/>
          <w:lang w:val="en-US"/>
        </w:rPr>
        <w:t xml:space="preserve">Overall </w:t>
      </w:r>
      <w:r w:rsidRPr="006B33B3">
        <w:rPr>
          <w:b/>
          <w:noProof w:val="0"/>
          <w:lang w:val="en-US"/>
        </w:rPr>
        <w:t>Context</w:t>
      </w:r>
    </w:p>
    <w:p w:rsidR="002A6DB4" w:rsidRPr="006879C4" w:rsidRDefault="002A6DB4" w:rsidP="002A6DB4">
      <w:pPr>
        <w:tabs>
          <w:tab w:val="num" w:pos="720"/>
        </w:tabs>
        <w:jc w:val="both"/>
        <w:rPr>
          <w:noProof w:val="0"/>
          <w:lang w:val="en-US"/>
        </w:rPr>
      </w:pPr>
      <w:r w:rsidRPr="001A4067">
        <w:rPr>
          <w:b/>
          <w:lang w:val="fr-CH" w:eastAsia="fr-CH"/>
        </w:rPr>
        <w:drawing>
          <wp:anchor distT="0" distB="0" distL="114300" distR="114300" simplePos="0" relativeHeight="251665408" behindDoc="0" locked="0" layoutInCell="1" allowOverlap="1">
            <wp:simplePos x="0" y="0"/>
            <wp:positionH relativeFrom="column">
              <wp:posOffset>5186680</wp:posOffset>
            </wp:positionH>
            <wp:positionV relativeFrom="paragraph">
              <wp:posOffset>55880</wp:posOffset>
            </wp:positionV>
            <wp:extent cx="1219200" cy="914400"/>
            <wp:effectExtent l="19050" t="19050" r="19050" b="19050"/>
            <wp:wrapSquare wrapText="bothSides"/>
            <wp:docPr id="2054" name="Picture Placeholder 4" descr="Maasai Mau Forest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Placeholder 4" descr="Maasai Mau Forest 025.jpg"/>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14400"/>
                    </a:xfrm>
                    <a:prstGeom prst="rect">
                      <a:avLst/>
                    </a:prstGeom>
                    <a:noFill/>
                    <a:ln w="9525">
                      <a:solidFill>
                        <a:schemeClr val="tx1"/>
                      </a:solidFill>
                      <a:miter lim="800000"/>
                      <a:headEnd/>
                      <a:tailEnd/>
                    </a:ln>
                    <a:extLst/>
                  </pic:spPr>
                </pic:pic>
              </a:graphicData>
            </a:graphic>
          </wp:anchor>
        </w:drawing>
      </w:r>
      <w:r>
        <w:rPr>
          <w:noProof w:val="0"/>
          <w:lang w:val="en-US"/>
        </w:rPr>
        <w:t>Kenya is one of the 28 UN REDD partner countries. Corruption is recognized as a serious challenge. C</w:t>
      </w:r>
      <w:r w:rsidRPr="006879C4">
        <w:rPr>
          <w:noProof w:val="0"/>
          <w:lang w:val="en-US"/>
        </w:rPr>
        <w:t xml:space="preserve">hanging minds and attitudes of Kenyans </w:t>
      </w:r>
      <w:r>
        <w:rPr>
          <w:noProof w:val="0"/>
          <w:lang w:val="en-US"/>
        </w:rPr>
        <w:t xml:space="preserve">has been cited as one of the main challenges. </w:t>
      </w:r>
      <w:r w:rsidRPr="006879C4">
        <w:rPr>
          <w:noProof w:val="0"/>
          <w:lang w:val="en-US"/>
        </w:rPr>
        <w:t>Kenyans have, through the years, adopted an ambivalent attitude towards corruption. The attitude is one of uncertainty compounded by tolerance, indifference and/or resignation - that corruption is so pervasive</w:t>
      </w:r>
      <w:r>
        <w:rPr>
          <w:noProof w:val="0"/>
          <w:lang w:val="en-US"/>
        </w:rPr>
        <w:t xml:space="preserve">. The legal process itself </w:t>
      </w:r>
      <w:r w:rsidRPr="006879C4">
        <w:rPr>
          <w:noProof w:val="0"/>
          <w:lang w:val="en-US"/>
        </w:rPr>
        <w:t xml:space="preserve">is often used and abused by accused persons to frustrate the </w:t>
      </w:r>
      <w:r>
        <w:rPr>
          <w:noProof w:val="0"/>
          <w:lang w:val="en-US"/>
        </w:rPr>
        <w:t xml:space="preserve">progress and hearing of cases. </w:t>
      </w:r>
      <w:r w:rsidRPr="006879C4">
        <w:rPr>
          <w:noProof w:val="0"/>
          <w:lang w:val="en-US"/>
        </w:rPr>
        <w:t xml:space="preserve">Well-paid, senior lawyers mount great resistance, employ every trick in the book and make it virtually impossible to conclude matters. Constitutional applications and applications for adjournment for one reason or another are legion. </w:t>
      </w:r>
    </w:p>
    <w:p w:rsidR="002A6DB4" w:rsidRPr="006879C4" w:rsidRDefault="002A6DB4" w:rsidP="002A6DB4">
      <w:pPr>
        <w:tabs>
          <w:tab w:val="num" w:pos="720"/>
        </w:tabs>
        <w:jc w:val="both"/>
        <w:rPr>
          <w:noProof w:val="0"/>
          <w:lang w:val="en-US"/>
        </w:rPr>
      </w:pPr>
      <w:r w:rsidRPr="006879C4">
        <w:rPr>
          <w:noProof w:val="0"/>
          <w:lang w:val="en-US"/>
        </w:rPr>
        <w:t>Corruption also fights back. Suspects routinely intimidate investigators and witnesses. The public money and property stolen is itself employed to fight the legal process.</w:t>
      </w:r>
      <w:r>
        <w:rPr>
          <w:noProof w:val="0"/>
          <w:lang w:val="en-US"/>
        </w:rPr>
        <w:t xml:space="preserve"> </w:t>
      </w:r>
      <w:r w:rsidRPr="006879C4">
        <w:rPr>
          <w:noProof w:val="0"/>
          <w:lang w:val="en-US"/>
        </w:rPr>
        <w:t xml:space="preserve">The link between grand corruption and politics also comes to the fore. Politicians routinely </w:t>
      </w:r>
      <w:r>
        <w:rPr>
          <w:noProof w:val="0"/>
          <w:lang w:val="en-US"/>
        </w:rPr>
        <w:t xml:space="preserve">obstruct </w:t>
      </w:r>
      <w:r w:rsidRPr="006879C4">
        <w:rPr>
          <w:noProof w:val="0"/>
          <w:lang w:val="en-US"/>
        </w:rPr>
        <w:t xml:space="preserve">the Commission’s </w:t>
      </w:r>
      <w:r>
        <w:rPr>
          <w:noProof w:val="0"/>
          <w:lang w:val="en-US"/>
        </w:rPr>
        <w:t xml:space="preserve">work. </w:t>
      </w:r>
      <w:r w:rsidRPr="006879C4">
        <w:rPr>
          <w:noProof w:val="0"/>
          <w:lang w:val="en-US"/>
        </w:rPr>
        <w:t xml:space="preserve">When targeted, as they often are, politicians regularly resort to tribal or ethnic bunkers, claiming that it is their community that is under unwarranted attack, whereas in actual fact it is their personal actions that are under scrutiny. </w:t>
      </w:r>
    </w:p>
    <w:p w:rsidR="002A6DB4" w:rsidRPr="00545F71" w:rsidRDefault="002A6DB4" w:rsidP="002A6DB4">
      <w:pPr>
        <w:tabs>
          <w:tab w:val="num" w:pos="720"/>
        </w:tabs>
        <w:rPr>
          <w:b/>
          <w:noProof w:val="0"/>
          <w:lang w:val="en-US"/>
        </w:rPr>
      </w:pPr>
      <w:r w:rsidRPr="00545F71">
        <w:rPr>
          <w:b/>
          <w:noProof w:val="0"/>
          <w:lang w:val="en-US"/>
        </w:rPr>
        <w:t xml:space="preserve">Corruption Risks </w:t>
      </w:r>
      <w:r>
        <w:rPr>
          <w:b/>
          <w:noProof w:val="0"/>
          <w:lang w:val="en-US"/>
        </w:rPr>
        <w:t>in REDD+</w:t>
      </w:r>
    </w:p>
    <w:p w:rsidR="002A6DB4" w:rsidRPr="000B2D06" w:rsidRDefault="002A6DB4" w:rsidP="002A6DB4">
      <w:pPr>
        <w:tabs>
          <w:tab w:val="num" w:pos="720"/>
        </w:tabs>
        <w:jc w:val="both"/>
        <w:rPr>
          <w:lang w:val="en-US"/>
        </w:rPr>
      </w:pPr>
      <w:r>
        <w:rPr>
          <w:noProof w:val="0"/>
          <w:lang w:val="en-US"/>
        </w:rPr>
        <w:t>There are corruption risks related to land administration and public financial management that could also affect REDD+ processes. These risks include b</w:t>
      </w:r>
      <w:r w:rsidRPr="006879C4">
        <w:rPr>
          <w:noProof w:val="0"/>
          <w:lang w:val="en-US"/>
        </w:rPr>
        <w:t>ribery to facilitate government-to-private sector la</w:t>
      </w:r>
      <w:r>
        <w:rPr>
          <w:noProof w:val="0"/>
          <w:lang w:val="en-US"/>
        </w:rPr>
        <w:t xml:space="preserve">nd deals or </w:t>
      </w:r>
      <w:r w:rsidRPr="006879C4">
        <w:rPr>
          <w:noProof w:val="0"/>
          <w:lang w:val="en-US"/>
        </w:rPr>
        <w:t>to facilitate unsustainable extraction of resources</w:t>
      </w:r>
      <w:r>
        <w:rPr>
          <w:noProof w:val="0"/>
          <w:lang w:val="en-US"/>
        </w:rPr>
        <w:t xml:space="preserve"> such as </w:t>
      </w:r>
      <w:r w:rsidRPr="006879C4">
        <w:rPr>
          <w:noProof w:val="0"/>
          <w:lang w:val="en-US"/>
        </w:rPr>
        <w:t>timber</w:t>
      </w:r>
      <w:r>
        <w:rPr>
          <w:noProof w:val="0"/>
          <w:lang w:val="en-US"/>
        </w:rPr>
        <w:t>. Disregarding customary rights and access to resources by local communities and indigenous people is another challenge. Corruption risks linked to fund management involve l</w:t>
      </w:r>
      <w:r w:rsidRPr="00776D7C">
        <w:rPr>
          <w:noProof w:val="0"/>
          <w:lang w:val="en-US"/>
        </w:rPr>
        <w:t>ack of proper financial management systems among grant management entities</w:t>
      </w:r>
      <w:r>
        <w:rPr>
          <w:noProof w:val="0"/>
          <w:lang w:val="en-US"/>
        </w:rPr>
        <w:t>;</w:t>
      </w:r>
      <w:r w:rsidRPr="00776D7C">
        <w:rPr>
          <w:noProof w:val="0"/>
          <w:lang w:val="en-US"/>
        </w:rPr>
        <w:t xml:space="preserve"> double accounting</w:t>
      </w:r>
      <w:r>
        <w:rPr>
          <w:noProof w:val="0"/>
          <w:lang w:val="en-US"/>
        </w:rPr>
        <w:t>;</w:t>
      </w:r>
      <w:r w:rsidRPr="00776D7C">
        <w:rPr>
          <w:noProof w:val="0"/>
          <w:lang w:val="en-US"/>
        </w:rPr>
        <w:t xml:space="preserve"> fraudulent procurement</w:t>
      </w:r>
      <w:r>
        <w:rPr>
          <w:noProof w:val="0"/>
          <w:lang w:val="en-US"/>
        </w:rPr>
        <w:t>;</w:t>
      </w:r>
      <w:r w:rsidRPr="00776D7C">
        <w:rPr>
          <w:noProof w:val="0"/>
          <w:lang w:val="en-US"/>
        </w:rPr>
        <w:t xml:space="preserve"> c</w:t>
      </w:r>
      <w:r>
        <w:rPr>
          <w:noProof w:val="0"/>
          <w:lang w:val="en-US"/>
        </w:rPr>
        <w:t>onflict of interest (</w:t>
      </w:r>
      <w:r w:rsidRPr="00776D7C">
        <w:rPr>
          <w:noProof w:val="0"/>
          <w:lang w:val="en-US"/>
        </w:rPr>
        <w:t>funding “own” projects</w:t>
      </w:r>
      <w:r>
        <w:rPr>
          <w:noProof w:val="0"/>
          <w:lang w:val="en-US"/>
        </w:rPr>
        <w:t>);</w:t>
      </w:r>
      <w:r w:rsidRPr="00776D7C">
        <w:rPr>
          <w:noProof w:val="0"/>
          <w:lang w:val="en-US"/>
        </w:rPr>
        <w:t xml:space="preserve"> b</w:t>
      </w:r>
      <w:r>
        <w:rPr>
          <w:noProof w:val="0"/>
          <w:lang w:val="en-US"/>
        </w:rPr>
        <w:t>iased fund</w:t>
      </w:r>
      <w:r w:rsidRPr="00776D7C">
        <w:rPr>
          <w:noProof w:val="0"/>
          <w:lang w:val="en-US"/>
        </w:rPr>
        <w:t xml:space="preserve"> disbursement </w:t>
      </w:r>
      <w:r>
        <w:rPr>
          <w:noProof w:val="0"/>
          <w:lang w:val="en-US"/>
        </w:rPr>
        <w:t>(</w:t>
      </w:r>
      <w:r w:rsidRPr="00776D7C">
        <w:rPr>
          <w:noProof w:val="0"/>
          <w:lang w:val="en-US"/>
        </w:rPr>
        <w:t>based on tribal, irregular geographic focus basis</w:t>
      </w:r>
      <w:r>
        <w:rPr>
          <w:noProof w:val="0"/>
          <w:lang w:val="en-US"/>
        </w:rPr>
        <w:t>);</w:t>
      </w:r>
      <w:r w:rsidRPr="00776D7C">
        <w:rPr>
          <w:noProof w:val="0"/>
          <w:lang w:val="en-US"/>
        </w:rPr>
        <w:t xml:space="preserve"> politicization of grant funded project</w:t>
      </w:r>
      <w:r>
        <w:rPr>
          <w:noProof w:val="0"/>
          <w:lang w:val="en-US"/>
        </w:rPr>
        <w:t>; etc.</w:t>
      </w:r>
      <w:r w:rsidRPr="000B2D06">
        <w:rPr>
          <w:b/>
          <w:bCs/>
          <w:lang w:val="en-US"/>
        </w:rPr>
        <w:t xml:space="preserve"> </w:t>
      </w:r>
    </w:p>
    <w:p w:rsidR="002A6DB4" w:rsidRPr="00C55AD9" w:rsidRDefault="002A6DB4" w:rsidP="002A6DB4">
      <w:pPr>
        <w:jc w:val="both"/>
        <w:rPr>
          <w:lang w:val="en-US"/>
        </w:rPr>
      </w:pPr>
      <w:r w:rsidRPr="00C55AD9">
        <w:rPr>
          <w:lang w:val="en-US"/>
        </w:rPr>
        <w:t>There are, however, encouraging interventions initiated by the Kenya Anti-corruption Comission that could be of use to mitigating corruption risks in REDD+. In 2010, for instance, the commission trained 30 Corruption Prevention Committee members and 50 Integrity Assurance Officers in the Ministry of Forest. It has signed Performance Contracts with the Government of Kenya. The Kenya Forestry Research Institute and Kenya Forest Service have also committed to formulate governance instruments such as (Anti-corruption policies, Corruption Prevention plans, code of conduct among others) as well as undertake Corruption Risk Assessment and formulating strategies to seal corruption loopholes. These initiaitves provide a solid base to get experts from the froest ministry and anti-corruption to work together in the REDD+ context.</w:t>
      </w:r>
    </w:p>
    <w:p w:rsidR="002A6DB4" w:rsidRPr="005B7B63" w:rsidRDefault="002A6DB4" w:rsidP="002A6DB4">
      <w:pPr>
        <w:pStyle w:val="Title"/>
        <w:numPr>
          <w:ilvl w:val="0"/>
          <w:numId w:val="30"/>
        </w:numPr>
        <w:spacing w:line="276" w:lineRule="auto"/>
        <w:rPr>
          <w:sz w:val="40"/>
          <w:lang w:val="en-US"/>
        </w:rPr>
      </w:pPr>
      <w:r w:rsidRPr="005B7B63">
        <w:rPr>
          <w:sz w:val="40"/>
          <w:lang w:val="en-US"/>
        </w:rPr>
        <w:lastRenderedPageBreak/>
        <w:t>High-level policy dialogue</w:t>
      </w:r>
    </w:p>
    <w:p w:rsidR="002A6DB4" w:rsidRDefault="002A6DB4" w:rsidP="002A6DB4">
      <w:pPr>
        <w:jc w:val="both"/>
        <w:rPr>
          <w:rFonts w:cstheme="minorHAnsi"/>
          <w:noProof w:val="0"/>
          <w:lang w:val="en-US"/>
        </w:rPr>
      </w:pPr>
      <w:r>
        <w:rPr>
          <w:lang w:val="fr-CH" w:eastAsia="fr-CH"/>
        </w:rPr>
        <w:drawing>
          <wp:anchor distT="0" distB="0" distL="114300" distR="114300" simplePos="0" relativeHeight="251661312" behindDoc="0" locked="0" layoutInCell="1" allowOverlap="1">
            <wp:simplePos x="0" y="0"/>
            <wp:positionH relativeFrom="column">
              <wp:posOffset>5360035</wp:posOffset>
            </wp:positionH>
            <wp:positionV relativeFrom="paragraph">
              <wp:posOffset>55880</wp:posOffset>
            </wp:positionV>
            <wp:extent cx="1060450" cy="15906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0" cy="1590675"/>
                    </a:xfrm>
                    <a:prstGeom prst="rect">
                      <a:avLst/>
                    </a:prstGeom>
                    <a:noFill/>
                    <a:ln>
                      <a:noFill/>
                    </a:ln>
                  </pic:spPr>
                </pic:pic>
              </a:graphicData>
            </a:graphic>
          </wp:anchor>
        </w:drawing>
      </w:r>
      <w:r>
        <w:rPr>
          <w:rFonts w:cstheme="minorHAnsi"/>
          <w:noProof w:val="0"/>
          <w:lang w:val="en-US"/>
        </w:rPr>
        <w:t xml:space="preserve">A high-level policy dialogue took place, chaired by </w:t>
      </w:r>
      <w:r w:rsidRPr="00F26BA4">
        <w:rPr>
          <w:rFonts w:cstheme="minorHAnsi"/>
          <w:noProof w:val="0"/>
          <w:lang w:val="en-US"/>
        </w:rPr>
        <w:t>Ms. Kanni Wignaraja, United Nations Resident Coordinator in Zambia</w:t>
      </w:r>
      <w:r>
        <w:rPr>
          <w:rFonts w:cstheme="minorHAnsi"/>
          <w:noProof w:val="0"/>
          <w:lang w:val="en-US"/>
        </w:rPr>
        <w:t xml:space="preserve">, with a key note address by the </w:t>
      </w:r>
      <w:r w:rsidRPr="00A77152">
        <w:rPr>
          <w:rFonts w:cstheme="minorHAnsi"/>
          <w:noProof w:val="0"/>
          <w:lang w:val="en-US"/>
        </w:rPr>
        <w:t>Honorable Wylbur Simuusa, M.P., Minister of Land, Natural Resourc</w:t>
      </w:r>
      <w:r>
        <w:rPr>
          <w:rFonts w:cstheme="minorHAnsi"/>
          <w:noProof w:val="0"/>
          <w:lang w:val="en-US"/>
        </w:rPr>
        <w:t xml:space="preserve">es and Environmental Protection of </w:t>
      </w:r>
      <w:r w:rsidRPr="00A77152">
        <w:rPr>
          <w:rFonts w:cstheme="minorHAnsi"/>
          <w:noProof w:val="0"/>
          <w:lang w:val="en-US"/>
        </w:rPr>
        <w:t>Zambia</w:t>
      </w:r>
      <w:r>
        <w:rPr>
          <w:rFonts w:cstheme="minorHAnsi"/>
          <w:noProof w:val="0"/>
          <w:lang w:val="en-US"/>
        </w:rPr>
        <w:t>, and with comments from a panel composed by</w:t>
      </w:r>
      <w:r w:rsidRPr="00A77152">
        <w:rPr>
          <w:rFonts w:cstheme="minorHAnsi"/>
          <w:noProof w:val="0"/>
          <w:lang w:val="en-US"/>
        </w:rPr>
        <w:t xml:space="preserve"> Ms. Veerle Vandeweerd, </w:t>
      </w:r>
      <w:r>
        <w:rPr>
          <w:rFonts w:cstheme="minorHAnsi"/>
          <w:noProof w:val="0"/>
          <w:lang w:val="en-US"/>
        </w:rPr>
        <w:t xml:space="preserve">UNDP Director of Environment and </w:t>
      </w:r>
      <w:r w:rsidRPr="00A77152">
        <w:rPr>
          <w:rFonts w:cstheme="minorHAnsi"/>
          <w:noProof w:val="0"/>
          <w:lang w:val="en-US"/>
        </w:rPr>
        <w:t>Energy</w:t>
      </w:r>
      <w:r>
        <w:rPr>
          <w:rFonts w:cstheme="minorHAnsi"/>
          <w:noProof w:val="0"/>
          <w:lang w:val="en-US"/>
        </w:rPr>
        <w:t>,</w:t>
      </w:r>
      <w:r w:rsidRPr="00A77152">
        <w:rPr>
          <w:rFonts w:cstheme="minorHAnsi"/>
          <w:noProof w:val="0"/>
          <w:lang w:val="en-US"/>
        </w:rPr>
        <w:t xml:space="preserve"> Mr. Rueben Lifuka, </w:t>
      </w:r>
      <w:r>
        <w:rPr>
          <w:rFonts w:cstheme="minorHAnsi"/>
          <w:noProof w:val="0"/>
          <w:lang w:val="en-US"/>
        </w:rPr>
        <w:t xml:space="preserve">Director of </w:t>
      </w:r>
      <w:r w:rsidRPr="00A77152">
        <w:rPr>
          <w:rFonts w:cstheme="minorHAnsi"/>
          <w:noProof w:val="0"/>
          <w:lang w:val="en-US"/>
        </w:rPr>
        <w:t xml:space="preserve">Transparency International </w:t>
      </w:r>
      <w:r>
        <w:rPr>
          <w:rFonts w:cstheme="minorHAnsi"/>
          <w:noProof w:val="0"/>
          <w:lang w:val="en-US"/>
        </w:rPr>
        <w:t xml:space="preserve">Zambia and member of the Board of Directors of Transparency International, </w:t>
      </w:r>
      <w:r w:rsidRPr="00A77152">
        <w:rPr>
          <w:rFonts w:cstheme="minorHAnsi"/>
          <w:noProof w:val="0"/>
          <w:lang w:val="en-US"/>
        </w:rPr>
        <w:t xml:space="preserve"> and Mr. Odigha Odigha, Chairman of the</w:t>
      </w:r>
      <w:r>
        <w:rPr>
          <w:rFonts w:cstheme="minorHAnsi"/>
          <w:noProof w:val="0"/>
          <w:lang w:val="en-US"/>
        </w:rPr>
        <w:t xml:space="preserve"> Forestry Commission of Cross R</w:t>
      </w:r>
      <w:r w:rsidRPr="00A77152">
        <w:rPr>
          <w:rFonts w:cstheme="minorHAnsi"/>
          <w:noProof w:val="0"/>
          <w:lang w:val="en-US"/>
        </w:rPr>
        <w:t xml:space="preserve">iver </w:t>
      </w:r>
      <w:r>
        <w:rPr>
          <w:rFonts w:cstheme="minorHAnsi"/>
          <w:noProof w:val="0"/>
          <w:lang w:val="en-US"/>
        </w:rPr>
        <w:t>State of</w:t>
      </w:r>
      <w:r w:rsidRPr="00A77152">
        <w:rPr>
          <w:rFonts w:cstheme="minorHAnsi"/>
          <w:noProof w:val="0"/>
          <w:lang w:val="en-US"/>
        </w:rPr>
        <w:t xml:space="preserve"> Nigeria</w:t>
      </w:r>
      <w:r>
        <w:rPr>
          <w:rFonts w:cstheme="minorHAnsi"/>
          <w:noProof w:val="0"/>
          <w:lang w:val="en-US"/>
        </w:rPr>
        <w:t xml:space="preserve">. The Policy Dialogue placed the issues of transparency and accountability for REDD+ into the broader context of climate policies and international negotiations under the UNFCCC, the need for governance around climate finance, and the Rio +20 agenda. </w:t>
      </w:r>
    </w:p>
    <w:p w:rsidR="002A6DB4" w:rsidRDefault="002A6DB4" w:rsidP="002A6DB4">
      <w:pPr>
        <w:jc w:val="both"/>
        <w:rPr>
          <w:rFonts w:cstheme="minorHAnsi"/>
          <w:noProof w:val="0"/>
          <w:lang w:val="en-US"/>
        </w:rPr>
      </w:pPr>
      <w:r>
        <w:rPr>
          <w:rFonts w:cstheme="minorHAnsi"/>
          <w:noProof w:val="0"/>
          <w:lang w:val="en-US"/>
        </w:rPr>
        <w:t xml:space="preserve">The minister reiterated Zambia’s pledge to charting a green economy trajectory and the important role REDD+ could play. Zambia recognizes corruption as a major driver of deforestation and hence </w:t>
      </w:r>
      <w:r w:rsidRPr="002715BE">
        <w:rPr>
          <w:rFonts w:cstheme="minorHAnsi"/>
          <w:noProof w:val="0"/>
          <w:lang w:val="en-US"/>
        </w:rPr>
        <w:t xml:space="preserve">REDD+ Systems </w:t>
      </w:r>
      <w:r>
        <w:rPr>
          <w:rFonts w:cstheme="minorHAnsi"/>
          <w:noProof w:val="0"/>
          <w:lang w:val="en-US"/>
        </w:rPr>
        <w:t xml:space="preserve">being put in place in the country </w:t>
      </w:r>
      <w:r w:rsidRPr="002715BE">
        <w:rPr>
          <w:rFonts w:cstheme="minorHAnsi"/>
          <w:noProof w:val="0"/>
          <w:lang w:val="en-US"/>
        </w:rPr>
        <w:t xml:space="preserve">must take into account an effective way to mitigate corruption </w:t>
      </w:r>
      <w:r>
        <w:rPr>
          <w:rFonts w:cstheme="minorHAnsi"/>
          <w:noProof w:val="0"/>
          <w:lang w:val="en-US"/>
        </w:rPr>
        <w:t xml:space="preserve">risks. </w:t>
      </w:r>
      <w:r w:rsidRPr="002715BE">
        <w:rPr>
          <w:rFonts w:cstheme="minorHAnsi"/>
          <w:noProof w:val="0"/>
          <w:lang w:val="en-US"/>
        </w:rPr>
        <w:t>Review of legislation</w:t>
      </w:r>
      <w:r>
        <w:rPr>
          <w:rFonts w:cstheme="minorHAnsi"/>
          <w:noProof w:val="0"/>
          <w:lang w:val="en-US"/>
        </w:rPr>
        <w:t xml:space="preserve"> – forest act and policy and the</w:t>
      </w:r>
      <w:r w:rsidRPr="002715BE">
        <w:rPr>
          <w:rFonts w:cstheme="minorHAnsi"/>
          <w:noProof w:val="0"/>
          <w:lang w:val="en-US"/>
        </w:rPr>
        <w:t xml:space="preserve"> enacted A</w:t>
      </w:r>
      <w:r>
        <w:rPr>
          <w:rFonts w:cstheme="minorHAnsi"/>
          <w:noProof w:val="0"/>
          <w:lang w:val="en-US"/>
        </w:rPr>
        <w:t xml:space="preserve">nti-corruption bill </w:t>
      </w:r>
      <w:r w:rsidRPr="002715BE">
        <w:rPr>
          <w:rFonts w:cstheme="minorHAnsi"/>
          <w:noProof w:val="0"/>
          <w:lang w:val="en-US"/>
        </w:rPr>
        <w:t xml:space="preserve">demonstrates </w:t>
      </w:r>
      <w:r>
        <w:rPr>
          <w:rFonts w:cstheme="minorHAnsi"/>
          <w:noProof w:val="0"/>
          <w:lang w:val="en-US"/>
        </w:rPr>
        <w:t xml:space="preserve">the country’s commitment. </w:t>
      </w:r>
    </w:p>
    <w:p w:rsidR="002A6DB4" w:rsidRPr="00785EA8" w:rsidRDefault="002A6DB4" w:rsidP="002A6DB4">
      <w:pPr>
        <w:jc w:val="both"/>
        <w:rPr>
          <w:rFonts w:cstheme="minorHAnsi"/>
          <w:noProof w:val="0"/>
          <w:lang w:val="en-US"/>
        </w:rPr>
      </w:pPr>
      <w:r>
        <w:rPr>
          <w:rFonts w:cstheme="minorHAnsi"/>
          <w:noProof w:val="0"/>
          <w:lang w:val="en-US"/>
        </w:rPr>
        <w:t xml:space="preserve">The forum recognized that such an event as </w:t>
      </w:r>
      <w:r w:rsidRPr="00785EA8">
        <w:rPr>
          <w:rFonts w:cstheme="minorHAnsi"/>
          <w:noProof w:val="0"/>
          <w:lang w:val="en-US"/>
        </w:rPr>
        <w:t>ground breaking and charting new domains and ahead of the curve</w:t>
      </w:r>
      <w:r>
        <w:rPr>
          <w:rFonts w:cstheme="minorHAnsi"/>
          <w:noProof w:val="0"/>
          <w:lang w:val="en-US"/>
        </w:rPr>
        <w:t xml:space="preserve">. </w:t>
      </w:r>
      <w:r w:rsidRPr="00785EA8">
        <w:rPr>
          <w:rFonts w:cstheme="minorHAnsi"/>
          <w:noProof w:val="0"/>
          <w:lang w:val="en-US"/>
        </w:rPr>
        <w:t>Of course in REDD+ governments are still negotiating</w:t>
      </w:r>
      <w:r>
        <w:rPr>
          <w:rFonts w:cstheme="minorHAnsi"/>
          <w:noProof w:val="0"/>
          <w:lang w:val="en-US"/>
        </w:rPr>
        <w:t xml:space="preserve"> and good progress made in Durban though </w:t>
      </w:r>
      <w:r w:rsidRPr="00785EA8">
        <w:rPr>
          <w:rFonts w:cstheme="minorHAnsi"/>
          <w:noProof w:val="0"/>
          <w:lang w:val="en-US"/>
        </w:rPr>
        <w:t xml:space="preserve">operational modalities still </w:t>
      </w:r>
      <w:r>
        <w:rPr>
          <w:rFonts w:cstheme="minorHAnsi"/>
          <w:noProof w:val="0"/>
          <w:lang w:val="en-US"/>
        </w:rPr>
        <w:t xml:space="preserve">remain </w:t>
      </w:r>
      <w:r w:rsidRPr="00785EA8">
        <w:rPr>
          <w:rFonts w:cstheme="minorHAnsi"/>
          <w:noProof w:val="0"/>
          <w:lang w:val="en-US"/>
        </w:rPr>
        <w:t xml:space="preserve">to be defined. </w:t>
      </w:r>
      <w:r>
        <w:rPr>
          <w:rFonts w:cstheme="minorHAnsi"/>
          <w:noProof w:val="0"/>
          <w:lang w:val="en-US"/>
        </w:rPr>
        <w:t xml:space="preserve">The discussions and tools in this event </w:t>
      </w:r>
      <w:r w:rsidRPr="00785EA8">
        <w:rPr>
          <w:rFonts w:cstheme="minorHAnsi"/>
          <w:noProof w:val="0"/>
          <w:lang w:val="en-US"/>
        </w:rPr>
        <w:t>will not only be important for REDD+ and to inform the negotiations, but will pave the road for all the work done in mitigation</w:t>
      </w:r>
    </w:p>
    <w:p w:rsidR="002A6DB4" w:rsidRDefault="002A6DB4" w:rsidP="002A6DB4">
      <w:pPr>
        <w:jc w:val="both"/>
        <w:rPr>
          <w:rFonts w:cstheme="minorHAnsi"/>
          <w:noProof w:val="0"/>
          <w:lang w:val="en-US"/>
        </w:rPr>
      </w:pPr>
      <w:r>
        <w:rPr>
          <w:rFonts w:cstheme="minorHAnsi"/>
          <w:noProof w:val="0"/>
          <w:lang w:val="en-US"/>
        </w:rPr>
        <w:t>Deliberating on climate change finance -</w:t>
      </w:r>
      <w:r w:rsidRPr="00B56AD7">
        <w:rPr>
          <w:rFonts w:cstheme="minorHAnsi"/>
          <w:noProof w:val="0"/>
          <w:lang w:val="en-US"/>
        </w:rPr>
        <w:t xml:space="preserve"> </w:t>
      </w:r>
      <w:r>
        <w:rPr>
          <w:rFonts w:cstheme="minorHAnsi"/>
          <w:noProof w:val="0"/>
          <w:lang w:val="en-US"/>
        </w:rPr>
        <w:t>turning carbon into</w:t>
      </w:r>
      <w:r w:rsidRPr="00785EA8">
        <w:rPr>
          <w:rFonts w:cstheme="minorHAnsi"/>
          <w:noProof w:val="0"/>
          <w:lang w:val="en-US"/>
        </w:rPr>
        <w:t xml:space="preserve"> a credible good</w:t>
      </w:r>
      <w:r>
        <w:rPr>
          <w:rFonts w:cstheme="minorHAnsi"/>
          <w:noProof w:val="0"/>
          <w:lang w:val="en-US"/>
        </w:rPr>
        <w:t xml:space="preserve"> -, the forum highlighted the opportunities and challenges it present. </w:t>
      </w:r>
      <w:r w:rsidRPr="00785EA8">
        <w:rPr>
          <w:rFonts w:cstheme="minorHAnsi"/>
          <w:noProof w:val="0"/>
          <w:lang w:val="en-US"/>
        </w:rPr>
        <w:t>By making carbon a marketable good, the dynamics of the negotiations</w:t>
      </w:r>
      <w:r>
        <w:rPr>
          <w:rFonts w:cstheme="minorHAnsi"/>
          <w:noProof w:val="0"/>
          <w:lang w:val="en-US"/>
        </w:rPr>
        <w:t xml:space="preserve"> </w:t>
      </w:r>
      <w:r w:rsidRPr="00785EA8">
        <w:rPr>
          <w:rFonts w:cstheme="minorHAnsi"/>
          <w:noProof w:val="0"/>
          <w:lang w:val="en-US"/>
        </w:rPr>
        <w:t xml:space="preserve">are changing. Forests and ecosystems will become tradable goods in the future as well. There will be a forest carbon market separate from other carbon market. </w:t>
      </w:r>
      <w:r>
        <w:rPr>
          <w:rFonts w:cstheme="minorHAnsi"/>
          <w:noProof w:val="0"/>
          <w:lang w:val="en-US"/>
        </w:rPr>
        <w:t>Putting in place a transparent, accountable and equitable system w</w:t>
      </w:r>
      <w:r w:rsidRPr="00785EA8">
        <w:rPr>
          <w:rFonts w:cstheme="minorHAnsi"/>
          <w:noProof w:val="0"/>
          <w:lang w:val="en-US"/>
        </w:rPr>
        <w:t xml:space="preserve">ill allow </w:t>
      </w:r>
      <w:r>
        <w:rPr>
          <w:rFonts w:cstheme="minorHAnsi"/>
          <w:noProof w:val="0"/>
          <w:lang w:val="en-US"/>
        </w:rPr>
        <w:t xml:space="preserve">forest-dependent communities </w:t>
      </w:r>
      <w:r w:rsidRPr="00785EA8">
        <w:rPr>
          <w:rFonts w:cstheme="minorHAnsi"/>
          <w:noProof w:val="0"/>
          <w:lang w:val="en-US"/>
        </w:rPr>
        <w:t>to benefit from it.</w:t>
      </w:r>
      <w:r>
        <w:rPr>
          <w:rFonts w:cstheme="minorHAnsi"/>
          <w:noProof w:val="0"/>
          <w:lang w:val="en-US"/>
        </w:rPr>
        <w:t xml:space="preserve"> </w:t>
      </w:r>
      <w:r w:rsidRPr="00B56AD7">
        <w:rPr>
          <w:rFonts w:cstheme="minorHAnsi"/>
          <w:noProof w:val="0"/>
          <w:lang w:val="en-US"/>
        </w:rPr>
        <w:t>Experience taught us that development aid without good governance fails</w:t>
      </w:r>
    </w:p>
    <w:p w:rsidR="002A6DB4" w:rsidRDefault="002A6DB4" w:rsidP="002A6DB4">
      <w:pPr>
        <w:jc w:val="both"/>
        <w:rPr>
          <w:rFonts w:cstheme="minorHAnsi"/>
          <w:noProof w:val="0"/>
          <w:lang w:val="en-US"/>
        </w:rPr>
      </w:pPr>
      <w:r>
        <w:rPr>
          <w:rFonts w:cstheme="minorHAnsi"/>
          <w:noProof w:val="0"/>
          <w:lang w:val="en-US"/>
        </w:rPr>
        <w:t xml:space="preserve">The current approach and practice of anti-corruption in Africa offers a mixed picture. Given the observed gaps in skills, institutional set up and independence of anti-corruption entities, REDD+ brings with it additional burden. Hence, understanding the implications and supporting country’s anti-corruption infrastructure should also be a priority for national readiness processes. Civil society could play a critical role in this regard. </w:t>
      </w:r>
    </w:p>
    <w:p w:rsidR="002A6DB4" w:rsidRDefault="002A6DB4" w:rsidP="002A6DB4">
      <w:pPr>
        <w:jc w:val="both"/>
        <w:rPr>
          <w:noProof w:val="0"/>
          <w:lang w:val="en-US"/>
        </w:rPr>
      </w:pPr>
      <w:r>
        <w:rPr>
          <w:rFonts w:cstheme="minorHAnsi"/>
          <w:noProof w:val="0"/>
          <w:lang w:val="en-US"/>
        </w:rPr>
        <w:t xml:space="preserve">On this occasion and throughout the workshop </w:t>
      </w:r>
      <w:r>
        <w:rPr>
          <w:noProof w:val="0"/>
          <w:lang w:val="en-US"/>
        </w:rPr>
        <w:t>the organizers and the United Nations publicly appreciated the hosting support of the government of Zambia.</w:t>
      </w:r>
    </w:p>
    <w:p w:rsidR="002A6DB4" w:rsidRDefault="002A6DB4" w:rsidP="002A6DB4">
      <w:pPr>
        <w:jc w:val="both"/>
        <w:rPr>
          <w:noProof w:val="0"/>
          <w:lang w:val="en-US"/>
        </w:rPr>
      </w:pPr>
    </w:p>
    <w:p w:rsidR="002A6DB4" w:rsidRDefault="002A6DB4" w:rsidP="002A6DB4">
      <w:pPr>
        <w:jc w:val="both"/>
        <w:rPr>
          <w:noProof w:val="0"/>
          <w:lang w:val="en-US"/>
        </w:rPr>
      </w:pPr>
    </w:p>
    <w:p w:rsidR="002A6DB4" w:rsidRPr="007F1940" w:rsidRDefault="002A6DB4" w:rsidP="002A6DB4">
      <w:pPr>
        <w:jc w:val="both"/>
        <w:rPr>
          <w:noProof w:val="0"/>
          <w:lang w:val="en-US"/>
        </w:rPr>
      </w:pPr>
    </w:p>
    <w:p w:rsidR="002A6DB4" w:rsidRPr="00101FB8" w:rsidRDefault="002A6DB4" w:rsidP="002A6DB4">
      <w:pPr>
        <w:pStyle w:val="Title"/>
        <w:numPr>
          <w:ilvl w:val="0"/>
          <w:numId w:val="30"/>
        </w:numPr>
        <w:spacing w:line="276" w:lineRule="auto"/>
        <w:rPr>
          <w:sz w:val="66"/>
          <w:lang w:val="en-US"/>
        </w:rPr>
      </w:pPr>
      <w:r w:rsidRPr="00101FB8">
        <w:rPr>
          <w:sz w:val="40"/>
          <w:lang w:val="en-US"/>
        </w:rPr>
        <w:lastRenderedPageBreak/>
        <w:t xml:space="preserve">Initiatives and tools to address corruption risks and to measure effectiveness of anti-corruption actions </w:t>
      </w:r>
    </w:p>
    <w:p w:rsidR="002A6DB4" w:rsidRPr="00101FB8" w:rsidRDefault="002A6DB4" w:rsidP="002A6DB4">
      <w:pPr>
        <w:rPr>
          <w:lang w:val="en-US"/>
        </w:rPr>
      </w:pPr>
      <w:r>
        <w:rPr>
          <w:lang w:val="en-US"/>
        </w:rPr>
        <w:t xml:space="preserve">A number of useful initiatives and tools to assess and measure corruption that can be applicable to REDD+ have been developed by international organizations. </w:t>
      </w:r>
    </w:p>
    <w:p w:rsidR="002A6DB4" w:rsidRPr="00101FB8" w:rsidRDefault="002A6DB4" w:rsidP="002A6DB4">
      <w:pPr>
        <w:pStyle w:val="Title"/>
        <w:numPr>
          <w:ilvl w:val="1"/>
          <w:numId w:val="30"/>
        </w:numPr>
        <w:spacing w:line="276" w:lineRule="auto"/>
        <w:rPr>
          <w:b/>
          <w:i/>
          <w:sz w:val="28"/>
          <w:lang w:val="en-US"/>
        </w:rPr>
      </w:pPr>
      <w:r w:rsidRPr="00101FB8">
        <w:rPr>
          <w:b/>
          <w:i/>
          <w:sz w:val="28"/>
          <w:lang w:val="en-US"/>
        </w:rPr>
        <w:t>Measuring and Assessing Corruption: UNDP’s Experience</w:t>
      </w:r>
    </w:p>
    <w:p w:rsidR="002A6DB4" w:rsidRDefault="002A6DB4" w:rsidP="002A6DB4">
      <w:pPr>
        <w:jc w:val="both"/>
        <w:rPr>
          <w:noProof w:val="0"/>
          <w:lang w:val="en-US"/>
        </w:rPr>
      </w:pPr>
      <w:r>
        <w:rPr>
          <w:noProof w:val="0"/>
          <w:lang w:val="en-US"/>
        </w:rPr>
        <w:t xml:space="preserve">Interest to measure and assess the incidence, nature and impact of corruption is growing. This can easily be seen from the plethora of tools and indices already out there. While the value of corruption measurement remains vital to fighting it. For instance, measurement gives corruption a face, help </w:t>
      </w:r>
      <w:r w:rsidRPr="00876299">
        <w:rPr>
          <w:noProof w:val="0"/>
          <w:lang w:val="en-US"/>
        </w:rPr>
        <w:t>quantify and qualify corruption</w:t>
      </w:r>
      <w:r>
        <w:rPr>
          <w:noProof w:val="0"/>
          <w:lang w:val="en-US"/>
        </w:rPr>
        <w:t xml:space="preserve">, </w:t>
      </w:r>
      <w:r w:rsidRPr="00876299">
        <w:rPr>
          <w:noProof w:val="0"/>
          <w:lang w:val="en-US"/>
        </w:rPr>
        <w:t>inform reforms</w:t>
      </w:r>
      <w:r>
        <w:rPr>
          <w:noProof w:val="0"/>
          <w:lang w:val="en-US"/>
        </w:rPr>
        <w:t xml:space="preserve">, </w:t>
      </w:r>
      <w:r w:rsidRPr="00876299">
        <w:rPr>
          <w:noProof w:val="0"/>
          <w:lang w:val="en-US"/>
        </w:rPr>
        <w:t>monitor and evaluate anti-corruption interventions</w:t>
      </w:r>
      <w:r>
        <w:rPr>
          <w:noProof w:val="0"/>
          <w:lang w:val="en-US"/>
        </w:rPr>
        <w:t>.</w:t>
      </w:r>
    </w:p>
    <w:p w:rsidR="002A6DB4" w:rsidRDefault="002A6DB4" w:rsidP="002A6DB4">
      <w:pPr>
        <w:jc w:val="both"/>
        <w:rPr>
          <w:noProof w:val="0"/>
          <w:lang w:val="en-US"/>
        </w:rPr>
      </w:pPr>
      <w:r w:rsidRPr="009467E7">
        <w:rPr>
          <w:lang w:val="fr-CH" w:eastAsia="fr-CH"/>
        </w:rPr>
        <w:drawing>
          <wp:anchor distT="0" distB="0" distL="114300" distR="114300" simplePos="0" relativeHeight="251668480" behindDoc="0" locked="0" layoutInCell="1" allowOverlap="1">
            <wp:simplePos x="0" y="0"/>
            <wp:positionH relativeFrom="column">
              <wp:posOffset>5183505</wp:posOffset>
            </wp:positionH>
            <wp:positionV relativeFrom="paragraph">
              <wp:posOffset>286385</wp:posOffset>
            </wp:positionV>
            <wp:extent cx="1167765" cy="1565910"/>
            <wp:effectExtent l="19050" t="19050" r="13335" b="1524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7765" cy="1565910"/>
                    </a:xfrm>
                    <a:prstGeom prst="rect">
                      <a:avLst/>
                    </a:prstGeom>
                    <a:noFill/>
                    <a:ln w="9525">
                      <a:solidFill>
                        <a:schemeClr val="accent1"/>
                      </a:solidFill>
                      <a:miter lim="800000"/>
                      <a:headEnd/>
                      <a:tailEnd/>
                    </a:ln>
                    <a:extLst/>
                  </pic:spPr>
                </pic:pic>
              </a:graphicData>
            </a:graphic>
          </wp:anchor>
        </w:drawing>
      </w:r>
      <w:r w:rsidRPr="009467E7">
        <w:rPr>
          <w:noProof w:val="0"/>
          <w:lang w:val="en-US"/>
        </w:rPr>
        <w:t xml:space="preserve"> </w:t>
      </w:r>
      <w:r>
        <w:rPr>
          <w:noProof w:val="0"/>
          <w:lang w:val="en-US"/>
        </w:rPr>
        <w:t xml:space="preserve">Nevertheless, the current landscape of tools and measures suffer from a number of shortcomings in the way users apply them. </w:t>
      </w:r>
    </w:p>
    <w:p w:rsidR="002A6DB4" w:rsidRPr="00876299" w:rsidRDefault="002A6DB4" w:rsidP="002A6DB4">
      <w:pPr>
        <w:pStyle w:val="ListParagraph"/>
        <w:numPr>
          <w:ilvl w:val="0"/>
          <w:numId w:val="27"/>
        </w:numPr>
        <w:ind w:left="360" w:hanging="180"/>
        <w:rPr>
          <w:i/>
          <w:noProof w:val="0"/>
          <w:sz w:val="20"/>
          <w:lang w:val="en-US"/>
        </w:rPr>
      </w:pPr>
      <w:r w:rsidRPr="00876299">
        <w:rPr>
          <w:i/>
          <w:noProof w:val="0"/>
          <w:sz w:val="20"/>
          <w:lang w:val="en-US"/>
        </w:rPr>
        <w:t>Compa</w:t>
      </w:r>
      <w:r>
        <w:rPr>
          <w:i/>
          <w:noProof w:val="0"/>
          <w:sz w:val="20"/>
          <w:lang w:val="en-US"/>
        </w:rPr>
        <w:t xml:space="preserve">rison problem: Almost all tools and </w:t>
      </w:r>
      <w:r w:rsidRPr="00876299">
        <w:rPr>
          <w:i/>
          <w:noProof w:val="0"/>
          <w:sz w:val="20"/>
          <w:lang w:val="en-US"/>
        </w:rPr>
        <w:t>methodologies not suitable for cross-coun</w:t>
      </w:r>
      <w:r>
        <w:rPr>
          <w:i/>
          <w:noProof w:val="0"/>
          <w:sz w:val="20"/>
          <w:lang w:val="en-US"/>
        </w:rPr>
        <w:t>try comparison</w:t>
      </w:r>
    </w:p>
    <w:p w:rsidR="002A6DB4" w:rsidRPr="00876299" w:rsidRDefault="002A6DB4" w:rsidP="002A6DB4">
      <w:pPr>
        <w:pStyle w:val="ListParagraph"/>
        <w:numPr>
          <w:ilvl w:val="0"/>
          <w:numId w:val="27"/>
        </w:numPr>
        <w:ind w:left="360" w:hanging="180"/>
        <w:rPr>
          <w:i/>
          <w:noProof w:val="0"/>
          <w:sz w:val="20"/>
          <w:lang w:val="en-US"/>
        </w:rPr>
      </w:pPr>
      <w:r w:rsidRPr="00876299">
        <w:rPr>
          <w:i/>
          <w:noProof w:val="0"/>
          <w:sz w:val="20"/>
          <w:lang w:val="en-US"/>
        </w:rPr>
        <w:t>Practitioners want actionable data, and existing global indicators are inadequate</w:t>
      </w:r>
    </w:p>
    <w:p w:rsidR="002A6DB4" w:rsidRPr="00876299" w:rsidRDefault="002A6DB4" w:rsidP="002A6DB4">
      <w:pPr>
        <w:pStyle w:val="ListParagraph"/>
        <w:numPr>
          <w:ilvl w:val="0"/>
          <w:numId w:val="27"/>
        </w:numPr>
        <w:ind w:left="360" w:hanging="180"/>
        <w:rPr>
          <w:i/>
          <w:noProof w:val="0"/>
          <w:sz w:val="20"/>
          <w:lang w:val="en-US"/>
        </w:rPr>
      </w:pPr>
      <w:r w:rsidRPr="00876299">
        <w:rPr>
          <w:i/>
          <w:noProof w:val="0"/>
          <w:sz w:val="20"/>
          <w:lang w:val="en-US"/>
        </w:rPr>
        <w:t>Perception-based data are too vague to be useful for policy reform (although frequently used as advocacy tools)</w:t>
      </w:r>
    </w:p>
    <w:p w:rsidR="002A6DB4" w:rsidRPr="00876299" w:rsidRDefault="002A6DB4" w:rsidP="002A6DB4">
      <w:pPr>
        <w:pStyle w:val="ListParagraph"/>
        <w:numPr>
          <w:ilvl w:val="0"/>
          <w:numId w:val="27"/>
        </w:numPr>
        <w:ind w:left="360" w:hanging="180"/>
        <w:rPr>
          <w:i/>
          <w:noProof w:val="0"/>
          <w:sz w:val="20"/>
          <w:lang w:val="en-US"/>
        </w:rPr>
      </w:pPr>
      <w:r w:rsidRPr="00876299">
        <w:rPr>
          <w:i/>
          <w:noProof w:val="0"/>
          <w:sz w:val="20"/>
          <w:lang w:val="en-US"/>
        </w:rPr>
        <w:t xml:space="preserve">Different tools seems to be assessing the different concepts </w:t>
      </w:r>
    </w:p>
    <w:p w:rsidR="002A6DB4" w:rsidRPr="00876299" w:rsidRDefault="002A6DB4" w:rsidP="002A6DB4">
      <w:pPr>
        <w:pStyle w:val="ListParagraph"/>
        <w:numPr>
          <w:ilvl w:val="0"/>
          <w:numId w:val="27"/>
        </w:numPr>
        <w:ind w:left="360" w:hanging="180"/>
        <w:rPr>
          <w:i/>
          <w:noProof w:val="0"/>
          <w:sz w:val="20"/>
          <w:lang w:val="en-US"/>
        </w:rPr>
      </w:pPr>
      <w:r w:rsidRPr="00876299">
        <w:rPr>
          <w:i/>
          <w:noProof w:val="0"/>
          <w:sz w:val="20"/>
          <w:lang w:val="en-US"/>
        </w:rPr>
        <w:t>Many tools are not customized to country specificities and thus are not useful and not seen as more ‘credible’ by policymakers</w:t>
      </w:r>
    </w:p>
    <w:p w:rsidR="002A6DB4" w:rsidRPr="00876299" w:rsidRDefault="002A6DB4" w:rsidP="002A6DB4">
      <w:pPr>
        <w:pStyle w:val="ListParagraph"/>
        <w:numPr>
          <w:ilvl w:val="0"/>
          <w:numId w:val="27"/>
        </w:numPr>
        <w:ind w:left="360" w:hanging="180"/>
        <w:rPr>
          <w:i/>
          <w:noProof w:val="0"/>
          <w:sz w:val="20"/>
          <w:lang w:val="en-US"/>
        </w:rPr>
      </w:pPr>
      <w:r w:rsidRPr="00876299">
        <w:rPr>
          <w:i/>
          <w:noProof w:val="0"/>
          <w:sz w:val="20"/>
          <w:lang w:val="en-US"/>
        </w:rPr>
        <w:t xml:space="preserve">Lack of pro-poor, gender sensitive indicators </w:t>
      </w:r>
    </w:p>
    <w:p w:rsidR="002A6DB4" w:rsidRDefault="002A6DB4" w:rsidP="002A6DB4">
      <w:pPr>
        <w:jc w:val="both"/>
        <w:rPr>
          <w:noProof w:val="0"/>
          <w:lang w:val="en-US"/>
        </w:rPr>
      </w:pPr>
      <w:r>
        <w:rPr>
          <w:noProof w:val="0"/>
          <w:lang w:val="en-US"/>
        </w:rPr>
        <w:t xml:space="preserve">Obviously each tool has its advantages and disadvantages and its utility depends on </w:t>
      </w:r>
      <w:r w:rsidRPr="00876299">
        <w:rPr>
          <w:noProof w:val="0"/>
          <w:lang w:val="en-US"/>
        </w:rPr>
        <w:t>the purpose of the measurement</w:t>
      </w:r>
      <w:r>
        <w:rPr>
          <w:noProof w:val="0"/>
          <w:lang w:val="en-US"/>
        </w:rPr>
        <w:t xml:space="preserve">. </w:t>
      </w:r>
      <w:r w:rsidRPr="00876299">
        <w:rPr>
          <w:noProof w:val="0"/>
          <w:lang w:val="en-US"/>
        </w:rPr>
        <w:t>UNDP focus</w:t>
      </w:r>
      <w:r>
        <w:rPr>
          <w:noProof w:val="0"/>
          <w:lang w:val="en-US"/>
        </w:rPr>
        <w:t>es</w:t>
      </w:r>
      <w:r w:rsidRPr="00876299">
        <w:rPr>
          <w:noProof w:val="0"/>
          <w:lang w:val="en-US"/>
        </w:rPr>
        <w:t xml:space="preserve"> on country-based and nationally owned corruption measurement and assessment</w:t>
      </w:r>
      <w:r>
        <w:rPr>
          <w:noProof w:val="0"/>
          <w:lang w:val="en-US"/>
        </w:rPr>
        <w:t xml:space="preserve">. </w:t>
      </w:r>
      <w:r w:rsidRPr="00876299">
        <w:rPr>
          <w:noProof w:val="0"/>
          <w:lang w:val="en-US"/>
        </w:rPr>
        <w:t>Results from country-led as</w:t>
      </w:r>
      <w:r>
        <w:rPr>
          <w:noProof w:val="0"/>
          <w:lang w:val="en-US"/>
        </w:rPr>
        <w:t>sessments easily</w:t>
      </w:r>
      <w:r w:rsidRPr="00876299">
        <w:rPr>
          <w:noProof w:val="0"/>
          <w:lang w:val="en-US"/>
        </w:rPr>
        <w:t xml:space="preserve"> feed into policy-making processes (e.g., reforms)</w:t>
      </w:r>
      <w:r>
        <w:rPr>
          <w:noProof w:val="0"/>
          <w:lang w:val="en-US"/>
        </w:rPr>
        <w:t xml:space="preserve">. </w:t>
      </w:r>
      <w:r w:rsidRPr="00876299">
        <w:rPr>
          <w:noProof w:val="0"/>
          <w:lang w:val="en-US"/>
        </w:rPr>
        <w:t>Nationally-owned process help develop national capacity on measurement</w:t>
      </w:r>
      <w:r>
        <w:rPr>
          <w:noProof w:val="0"/>
          <w:lang w:val="en-US"/>
        </w:rPr>
        <w:t xml:space="preserve">. When these national assessment processes engage broader stakeholder, it strengthen local ownership. </w:t>
      </w:r>
    </w:p>
    <w:p w:rsidR="002A6DB4" w:rsidRPr="00277020" w:rsidRDefault="002A6DB4" w:rsidP="002A6DB4">
      <w:pPr>
        <w:jc w:val="both"/>
        <w:rPr>
          <w:noProof w:val="0"/>
          <w:lang w:val="en-US"/>
        </w:rPr>
      </w:pPr>
      <w:r w:rsidRPr="009467E7">
        <w:rPr>
          <w:lang w:val="fr-CH" w:eastAsia="fr-CH"/>
        </w:rPr>
        <w:drawing>
          <wp:anchor distT="0" distB="0" distL="114300" distR="114300" simplePos="0" relativeHeight="251667456" behindDoc="0" locked="0" layoutInCell="1" allowOverlap="1">
            <wp:simplePos x="0" y="0"/>
            <wp:positionH relativeFrom="column">
              <wp:posOffset>-85725</wp:posOffset>
            </wp:positionH>
            <wp:positionV relativeFrom="paragraph">
              <wp:posOffset>26670</wp:posOffset>
            </wp:positionV>
            <wp:extent cx="893445" cy="1504950"/>
            <wp:effectExtent l="19050" t="19050" r="20955" b="19050"/>
            <wp:wrapSquare wrapText="bothSides"/>
            <wp:docPr id="18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445" cy="1504950"/>
                    </a:xfrm>
                    <a:prstGeom prst="rect">
                      <a:avLst/>
                    </a:prstGeom>
                    <a:noFill/>
                    <a:ln w="9525">
                      <a:solidFill>
                        <a:srgbClr val="FF0000"/>
                      </a:solidFill>
                      <a:miter lim="800000"/>
                      <a:headEnd/>
                      <a:tailEnd/>
                    </a:ln>
                    <a:extLst/>
                  </pic:spPr>
                </pic:pic>
              </a:graphicData>
            </a:graphic>
          </wp:anchor>
        </w:drawing>
      </w:r>
      <w:r w:rsidRPr="00277020">
        <w:rPr>
          <w:noProof w:val="0"/>
          <w:lang w:val="en-US"/>
        </w:rPr>
        <w:t xml:space="preserve">UNDP’s approach to country-led </w:t>
      </w:r>
      <w:r>
        <w:rPr>
          <w:noProof w:val="0"/>
          <w:lang w:val="en-US"/>
        </w:rPr>
        <w:t xml:space="preserve">participatory </w:t>
      </w:r>
      <w:r w:rsidRPr="00277020">
        <w:rPr>
          <w:noProof w:val="0"/>
          <w:lang w:val="en-US"/>
        </w:rPr>
        <w:t xml:space="preserve">governance assessments </w:t>
      </w:r>
      <w:r>
        <w:rPr>
          <w:noProof w:val="0"/>
          <w:lang w:val="en-US"/>
        </w:rPr>
        <w:t xml:space="preserve">(PGAs) </w:t>
      </w:r>
      <w:r w:rsidRPr="00277020">
        <w:rPr>
          <w:noProof w:val="0"/>
          <w:lang w:val="en-US"/>
        </w:rPr>
        <w:t xml:space="preserve">developed by the </w:t>
      </w:r>
      <w:r>
        <w:rPr>
          <w:noProof w:val="0"/>
          <w:lang w:val="en-US"/>
        </w:rPr>
        <w:t>Oslo Governance Center (</w:t>
      </w:r>
      <w:r w:rsidRPr="00277020">
        <w:rPr>
          <w:noProof w:val="0"/>
          <w:lang w:val="en-US"/>
        </w:rPr>
        <w:t>OGC</w:t>
      </w:r>
      <w:r>
        <w:rPr>
          <w:noProof w:val="0"/>
          <w:lang w:val="en-US"/>
        </w:rPr>
        <w:t xml:space="preserve">) to generate </w:t>
      </w:r>
      <w:r w:rsidRPr="00277020">
        <w:rPr>
          <w:noProof w:val="0"/>
          <w:lang w:val="en-US"/>
        </w:rPr>
        <w:t>governance data that is measurable over a period of time</w:t>
      </w:r>
      <w:r>
        <w:rPr>
          <w:noProof w:val="0"/>
          <w:lang w:val="en-US"/>
        </w:rPr>
        <w:t>.</w:t>
      </w:r>
      <w:r w:rsidRPr="00277020">
        <w:rPr>
          <w:noProof w:val="0"/>
          <w:lang w:val="en-US"/>
        </w:rPr>
        <w:t xml:space="preserve"> </w:t>
      </w:r>
      <w:r>
        <w:rPr>
          <w:noProof w:val="0"/>
          <w:lang w:val="en-US"/>
        </w:rPr>
        <w:t xml:space="preserve">PGAs for REDD+ will be critical in the </w:t>
      </w:r>
      <w:r w:rsidRPr="00277020">
        <w:rPr>
          <w:noProof w:val="0"/>
          <w:lang w:val="en-US"/>
        </w:rPr>
        <w:t>development of national systems providing relevant information on how safeguards are promoted, addressed and respected as recommended in the Cancun Agreement.</w:t>
      </w:r>
    </w:p>
    <w:p w:rsidR="002A6DB4" w:rsidRDefault="002A6DB4" w:rsidP="002A6DB4">
      <w:pPr>
        <w:jc w:val="both"/>
        <w:rPr>
          <w:noProof w:val="0"/>
          <w:lang w:val="en-US"/>
        </w:rPr>
      </w:pPr>
      <w:r w:rsidRPr="00277020">
        <w:rPr>
          <w:noProof w:val="0"/>
          <w:lang w:val="en-US"/>
        </w:rPr>
        <w:t>In 2011, about four PGAs got launched in Indonesia, Vietnam, Ecuador and Nigeria. Anti-corruption is identified as one of the thematic focus of</w:t>
      </w:r>
      <w:r>
        <w:rPr>
          <w:noProof w:val="0"/>
          <w:lang w:val="en-US"/>
        </w:rPr>
        <w:t xml:space="preserve"> the PGA. It specifically </w:t>
      </w:r>
      <w:r w:rsidRPr="002B1C09">
        <w:rPr>
          <w:rFonts w:cs="Calibri"/>
          <w:lang w:val="en-GB"/>
        </w:rPr>
        <w:t>examine</w:t>
      </w:r>
      <w:r>
        <w:rPr>
          <w:rFonts w:cs="Calibri"/>
          <w:lang w:val="en-GB"/>
        </w:rPr>
        <w:t>s</w:t>
      </w:r>
      <w:r w:rsidRPr="002B1C09">
        <w:rPr>
          <w:rFonts w:cs="Calibri"/>
          <w:lang w:val="en-GB"/>
        </w:rPr>
        <w:t xml:space="preserve"> the existence and effectiveness of an anti-corruption strategy and mechanism specifically designed for REDD+. </w:t>
      </w:r>
      <w:r>
        <w:rPr>
          <w:rFonts w:cs="Calibri"/>
          <w:lang w:val="en-GB"/>
        </w:rPr>
        <w:t>For example, the on-going PGA excerise in Nigeria comprises C</w:t>
      </w:r>
      <w:r w:rsidRPr="00277020">
        <w:rPr>
          <w:rFonts w:cs="Calibri"/>
          <w:lang w:val="en-GB"/>
        </w:rPr>
        <w:t>orruption Risk Assessments in the water, health and education sectors at Federal level and in Selected States</w:t>
      </w:r>
      <w:r>
        <w:rPr>
          <w:rFonts w:cs="Calibri"/>
          <w:lang w:val="en-GB"/>
        </w:rPr>
        <w:t>.</w:t>
      </w:r>
      <w:r>
        <w:rPr>
          <w:noProof w:val="0"/>
          <w:lang w:val="en-US"/>
        </w:rPr>
        <w:t xml:space="preserve"> </w:t>
      </w:r>
    </w:p>
    <w:p w:rsidR="002A6DB4" w:rsidRPr="00101FB8" w:rsidRDefault="002A6DB4" w:rsidP="002A6DB4">
      <w:pPr>
        <w:pStyle w:val="Title"/>
        <w:numPr>
          <w:ilvl w:val="1"/>
          <w:numId w:val="30"/>
        </w:numPr>
        <w:spacing w:line="276" w:lineRule="auto"/>
        <w:rPr>
          <w:b/>
          <w:i/>
          <w:sz w:val="28"/>
          <w:lang w:val="en-US"/>
        </w:rPr>
      </w:pPr>
      <w:r w:rsidRPr="00101FB8">
        <w:rPr>
          <w:b/>
          <w:i/>
          <w:sz w:val="28"/>
          <w:lang w:val="en-US"/>
        </w:rPr>
        <w:lastRenderedPageBreak/>
        <w:t>Governance Diagnostics Tool, Forest Carbon Partnership Facility</w:t>
      </w:r>
    </w:p>
    <w:p w:rsidR="002A6DB4" w:rsidRDefault="002A6DB4" w:rsidP="002A6DB4">
      <w:pPr>
        <w:jc w:val="both"/>
        <w:rPr>
          <w:rFonts w:cs="Calibri"/>
          <w:lang w:val="en-GB"/>
        </w:rPr>
      </w:pPr>
      <w:r w:rsidRPr="00277020">
        <w:rPr>
          <w:rFonts w:cs="Calibri"/>
          <w:lang w:val="en-GB"/>
        </w:rPr>
        <w:t xml:space="preserve">The </w:t>
      </w:r>
      <w:hyperlink r:id="rId22" w:history="1">
        <w:r w:rsidRPr="00607C64">
          <w:rPr>
            <w:rStyle w:val="Hyperlink"/>
            <w:rFonts w:cs="Calibri"/>
            <w:lang w:val="en-GB"/>
          </w:rPr>
          <w:t>Forest Carbon Partnership Facility</w:t>
        </w:r>
      </w:hyperlink>
      <w:r w:rsidRPr="00277020">
        <w:rPr>
          <w:rFonts w:cs="Calibri"/>
          <w:lang w:val="en-GB"/>
        </w:rPr>
        <w:t xml:space="preserve"> (FCPF</w:t>
      </w:r>
      <w:r>
        <w:rPr>
          <w:rFonts w:cs="Calibri"/>
          <w:lang w:val="en-GB"/>
        </w:rPr>
        <w:t>)</w:t>
      </w:r>
      <w:r w:rsidRPr="00277020">
        <w:rPr>
          <w:rFonts w:cs="Calibri"/>
          <w:lang w:val="en-GB"/>
        </w:rPr>
        <w:t xml:space="preserve"> complements the UNFCCC negotiations on REDD+ by demonstrating how REDD+ can be applied at the country level and by learning lessons from this early implementation phase.</w:t>
      </w:r>
      <w:r>
        <w:rPr>
          <w:rFonts w:cs="Calibri"/>
          <w:lang w:val="en-GB"/>
        </w:rPr>
        <w:t xml:space="preserve"> FCPF applies </w:t>
      </w:r>
      <w:r w:rsidRPr="00277020">
        <w:rPr>
          <w:rFonts w:cs="Calibri"/>
          <w:lang w:val="en-GB"/>
        </w:rPr>
        <w:t>a Fo</w:t>
      </w:r>
      <w:r>
        <w:rPr>
          <w:rFonts w:cs="Calibri"/>
          <w:lang w:val="en-GB"/>
        </w:rPr>
        <w:t xml:space="preserve">rest Governance Diagnostic Tool, </w:t>
      </w:r>
      <w:r w:rsidRPr="00277020">
        <w:rPr>
          <w:rFonts w:cs="Calibri"/>
          <w:lang w:val="en-GB"/>
        </w:rPr>
        <w:t>developed jointly by PROFOR and FAO</w:t>
      </w:r>
      <w:r>
        <w:rPr>
          <w:rFonts w:cs="Calibri"/>
          <w:lang w:val="en-GB"/>
        </w:rPr>
        <w:t>, as</w:t>
      </w:r>
      <w:r w:rsidRPr="00277020">
        <w:rPr>
          <w:rFonts w:cs="Calibri"/>
          <w:lang w:val="en-GB"/>
        </w:rPr>
        <w:t xml:space="preserve"> a practical tool for the assessment and monitoring of forest</w:t>
      </w:r>
      <w:r>
        <w:rPr>
          <w:rFonts w:cs="Calibri"/>
          <w:lang w:val="en-GB"/>
        </w:rPr>
        <w:t xml:space="preserve"> </w:t>
      </w:r>
      <w:r w:rsidRPr="00277020">
        <w:rPr>
          <w:rFonts w:cs="Calibri"/>
          <w:lang w:val="en-GB"/>
        </w:rPr>
        <w:t>governance</w:t>
      </w:r>
      <w:r>
        <w:rPr>
          <w:rFonts w:cs="Calibri"/>
          <w:lang w:val="en-GB"/>
        </w:rPr>
        <w:t>.</w:t>
      </w:r>
      <w:r w:rsidRPr="00C55AD9">
        <w:rPr>
          <w:lang w:val="en-US"/>
        </w:rPr>
        <w:t xml:space="preserve"> </w:t>
      </w:r>
      <w:r w:rsidRPr="00277020">
        <w:rPr>
          <w:rFonts w:cs="Calibri"/>
          <w:lang w:val="en-GB"/>
        </w:rPr>
        <w:t>Th</w:t>
      </w:r>
      <w:r>
        <w:rPr>
          <w:rFonts w:cs="Calibri"/>
          <w:lang w:val="en-GB"/>
        </w:rPr>
        <w:t>is constitute a</w:t>
      </w:r>
      <w:r w:rsidRPr="00277020">
        <w:rPr>
          <w:rFonts w:cs="Calibri"/>
          <w:lang w:val="en-GB"/>
        </w:rPr>
        <w:t xml:space="preserve"> move away from ad hoc efforts at improving governance towards a systematic approach.</w:t>
      </w:r>
    </w:p>
    <w:p w:rsidR="002A6DB4" w:rsidRDefault="002A6DB4" w:rsidP="002A6DB4">
      <w:pPr>
        <w:jc w:val="both"/>
        <w:rPr>
          <w:rFonts w:cs="Calibri"/>
          <w:lang w:val="en-GB"/>
        </w:rPr>
      </w:pPr>
      <w:r>
        <w:rPr>
          <w:rFonts w:cs="Calibri"/>
          <w:lang w:val="en-GB"/>
        </w:rPr>
        <w:t>T</w:t>
      </w:r>
      <w:r w:rsidRPr="00277020">
        <w:rPr>
          <w:rFonts w:cs="Calibri"/>
          <w:lang w:val="en-GB"/>
        </w:rPr>
        <w:t>he tool consists of a set of indicators and a protocol fo</w:t>
      </w:r>
      <w:r>
        <w:rPr>
          <w:rFonts w:cs="Calibri"/>
          <w:lang w:val="en-GB"/>
        </w:rPr>
        <w:t xml:space="preserve">r scoring the indicators which </w:t>
      </w:r>
      <w:r w:rsidRPr="00277020">
        <w:rPr>
          <w:rFonts w:cs="Calibri"/>
          <w:lang w:val="en-GB"/>
        </w:rPr>
        <w:t>relies on structured multi-stakeholder inputs.</w:t>
      </w:r>
      <w:r>
        <w:rPr>
          <w:rFonts w:cs="Calibri"/>
          <w:lang w:val="en-GB"/>
        </w:rPr>
        <w:t xml:space="preserve"> It h</w:t>
      </w:r>
      <w:r w:rsidRPr="00607C64">
        <w:rPr>
          <w:rFonts w:cs="Calibri"/>
          <w:lang w:val="en-GB"/>
        </w:rPr>
        <w:t>elps identify governance weaknesses and reforms especially associated with the fundamental drivers of deforestation, and ways and means to address them</w:t>
      </w:r>
      <w:r>
        <w:rPr>
          <w:rFonts w:cs="Calibri"/>
          <w:lang w:val="en-GB"/>
        </w:rPr>
        <w:t>.</w:t>
      </w:r>
      <w:r w:rsidRPr="00277020">
        <w:rPr>
          <w:rFonts w:cs="Calibri"/>
          <w:lang w:val="en-GB"/>
        </w:rPr>
        <w:t xml:space="preserve"> Piloting experiences, from Burkina Faso, Kenya and Uganda, have confirmed the feasibility of using the results to design forest governance reforms for REDD+.</w:t>
      </w:r>
      <w:r>
        <w:rPr>
          <w:rFonts w:cs="Calibri"/>
          <w:lang w:val="en-GB"/>
        </w:rPr>
        <w:t xml:space="preserve"> </w:t>
      </w:r>
    </w:p>
    <w:p w:rsidR="002A6DB4" w:rsidRPr="00607C64" w:rsidRDefault="002A6DB4" w:rsidP="002A6DB4">
      <w:pPr>
        <w:jc w:val="both"/>
        <w:rPr>
          <w:rFonts w:cs="Calibri"/>
          <w:lang w:val="en-GB"/>
        </w:rPr>
      </w:pPr>
      <w:r>
        <w:rPr>
          <w:rFonts w:cs="Calibri"/>
          <w:lang w:val="en-GB"/>
        </w:rPr>
        <w:t xml:space="preserve">As can be seen in the figure below, </w:t>
      </w:r>
      <w:r w:rsidRPr="00607C64">
        <w:rPr>
          <w:rFonts w:cs="Calibri"/>
          <w:lang w:val="en-GB"/>
        </w:rPr>
        <w:t xml:space="preserve">The common framework is organized as 3 pillars of governance: </w:t>
      </w:r>
    </w:p>
    <w:p w:rsidR="002A6DB4" w:rsidRDefault="002A6DB4" w:rsidP="002A6DB4">
      <w:pPr>
        <w:pStyle w:val="ListParagraph"/>
        <w:numPr>
          <w:ilvl w:val="0"/>
          <w:numId w:val="27"/>
        </w:numPr>
        <w:jc w:val="both"/>
        <w:rPr>
          <w:rFonts w:cs="Calibri"/>
          <w:lang w:val="en-GB"/>
        </w:rPr>
      </w:pPr>
      <w:r w:rsidRPr="00277020">
        <w:rPr>
          <w:rFonts w:cs="Calibri"/>
          <w:lang w:val="fr-CH" w:eastAsia="fr-CH"/>
        </w:rPr>
        <w:drawing>
          <wp:anchor distT="0" distB="0" distL="114300" distR="114300" simplePos="0" relativeHeight="251671552" behindDoc="0" locked="0" layoutInCell="1" allowOverlap="1">
            <wp:simplePos x="0" y="0"/>
            <wp:positionH relativeFrom="column">
              <wp:posOffset>3407410</wp:posOffset>
            </wp:positionH>
            <wp:positionV relativeFrom="paragraph">
              <wp:posOffset>6350</wp:posOffset>
            </wp:positionV>
            <wp:extent cx="3086100" cy="2280285"/>
            <wp:effectExtent l="0" t="0" r="0" b="5715"/>
            <wp:wrapSquare wrapText="bothSides"/>
            <wp:docPr id="34819"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4819" name="Content Placeholder 3"/>
                    <pic:cNvPicPr>
                      <a:picLocks noGrp="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280285"/>
                    </a:xfrm>
                    <a:prstGeom prst="rect">
                      <a:avLst/>
                    </a:prstGeom>
                    <a:noFill/>
                    <a:ln>
                      <a:noFill/>
                    </a:ln>
                    <a:extLst/>
                  </pic:spPr>
                </pic:pic>
              </a:graphicData>
            </a:graphic>
          </wp:anchor>
        </w:drawing>
      </w:r>
      <w:r w:rsidRPr="00607C64">
        <w:rPr>
          <w:rFonts w:cs="Calibri"/>
          <w:lang w:val="en-GB"/>
        </w:rPr>
        <w:t>good policies, laws, and institutions;</w:t>
      </w:r>
    </w:p>
    <w:p w:rsidR="002A6DB4" w:rsidRDefault="002A6DB4" w:rsidP="002A6DB4">
      <w:pPr>
        <w:pStyle w:val="ListParagraph"/>
        <w:numPr>
          <w:ilvl w:val="0"/>
          <w:numId w:val="27"/>
        </w:numPr>
        <w:jc w:val="both"/>
        <w:rPr>
          <w:rFonts w:cs="Calibri"/>
          <w:lang w:val="en-GB"/>
        </w:rPr>
      </w:pPr>
      <w:r w:rsidRPr="00607C64">
        <w:rPr>
          <w:rFonts w:cs="Calibri"/>
          <w:lang w:val="en-GB"/>
        </w:rPr>
        <w:t xml:space="preserve">good decision-making processes; and </w:t>
      </w:r>
    </w:p>
    <w:p w:rsidR="002A6DB4" w:rsidRDefault="002A6DB4" w:rsidP="002A6DB4">
      <w:pPr>
        <w:pStyle w:val="ListParagraph"/>
        <w:numPr>
          <w:ilvl w:val="0"/>
          <w:numId w:val="27"/>
        </w:numPr>
        <w:jc w:val="both"/>
        <w:rPr>
          <w:rFonts w:cs="Calibri"/>
          <w:lang w:val="en-GB"/>
        </w:rPr>
      </w:pPr>
      <w:r w:rsidRPr="00607C64">
        <w:rPr>
          <w:rFonts w:cs="Calibri"/>
          <w:lang w:val="en-GB"/>
        </w:rPr>
        <w:t>good implementation</w:t>
      </w:r>
    </w:p>
    <w:p w:rsidR="002A6DB4" w:rsidRPr="00277020" w:rsidRDefault="002A6DB4" w:rsidP="002A6DB4">
      <w:pPr>
        <w:jc w:val="both"/>
        <w:rPr>
          <w:rFonts w:cs="Calibri"/>
          <w:lang w:val="en-GB"/>
        </w:rPr>
      </w:pPr>
      <w:r>
        <w:rPr>
          <w:rFonts w:cs="Calibri"/>
          <w:lang w:val="en-GB"/>
        </w:rPr>
        <w:t>While e</w:t>
      </w:r>
      <w:r w:rsidRPr="00607C64">
        <w:rPr>
          <w:rFonts w:cs="Calibri"/>
          <w:lang w:val="en-GB"/>
        </w:rPr>
        <w:t xml:space="preserve">ach </w:t>
      </w:r>
      <w:r>
        <w:rPr>
          <w:rFonts w:cs="Calibri"/>
          <w:lang w:val="en-GB"/>
        </w:rPr>
        <w:t xml:space="preserve">of this </w:t>
      </w:r>
      <w:r w:rsidRPr="00607C64">
        <w:rPr>
          <w:rFonts w:cs="Calibri"/>
          <w:lang w:val="en-GB"/>
        </w:rPr>
        <w:t>pillar is divided into more specific components and subcomponents</w:t>
      </w:r>
      <w:r>
        <w:rPr>
          <w:rFonts w:cs="Calibri"/>
          <w:lang w:val="en-GB"/>
        </w:rPr>
        <w:t>, t</w:t>
      </w:r>
      <w:r w:rsidRPr="00607C64">
        <w:rPr>
          <w:rFonts w:cs="Calibri"/>
          <w:lang w:val="en-GB"/>
        </w:rPr>
        <w:t>he whole framework reflects six underlying principles of good governance: accountability, effectiveness, efficiency, equity/fairness, participation, and transparency.</w:t>
      </w:r>
      <w:r>
        <w:rPr>
          <w:rFonts w:cs="Calibri"/>
          <w:lang w:val="en-GB"/>
        </w:rPr>
        <w:t xml:space="preserve"> </w:t>
      </w:r>
      <w:r w:rsidRPr="00607C64">
        <w:rPr>
          <w:rFonts w:cs="Calibri"/>
          <w:lang w:val="en-GB"/>
        </w:rPr>
        <w:t>In the context of REDD+, this approach  can facilitate consensus-building  around contentious issues of sharing of carbon benefits, recognition of traditional and i</w:t>
      </w:r>
      <w:r w:rsidR="00A55B55">
        <w:rPr>
          <w:rFonts w:cs="Calibri"/>
          <w:lang w:val="en-GB"/>
        </w:rPr>
        <w:t>ndigenous rights, etc.</w:t>
      </w:r>
    </w:p>
    <w:p w:rsidR="002A6DB4" w:rsidRPr="00101FB8" w:rsidRDefault="00A55B55" w:rsidP="002A6DB4">
      <w:pPr>
        <w:pStyle w:val="Title"/>
        <w:numPr>
          <w:ilvl w:val="1"/>
          <w:numId w:val="30"/>
        </w:numPr>
        <w:spacing w:line="276" w:lineRule="auto"/>
        <w:rPr>
          <w:b/>
          <w:i/>
          <w:lang w:val="en-US"/>
        </w:rPr>
      </w:pPr>
      <w:r w:rsidRPr="00277020">
        <w:rPr>
          <w:rFonts w:cs="Calibri"/>
          <w:iCs/>
          <w:lang w:val="fr-CH" w:eastAsia="fr-CH"/>
        </w:rPr>
        <w:drawing>
          <wp:anchor distT="0" distB="0" distL="114300" distR="114300" simplePos="0" relativeHeight="251672576" behindDoc="0" locked="0" layoutInCell="1" allowOverlap="1">
            <wp:simplePos x="0" y="0"/>
            <wp:positionH relativeFrom="column">
              <wp:posOffset>3407410</wp:posOffset>
            </wp:positionH>
            <wp:positionV relativeFrom="paragraph">
              <wp:posOffset>517525</wp:posOffset>
            </wp:positionV>
            <wp:extent cx="3086100" cy="2305685"/>
            <wp:effectExtent l="19050" t="19050" r="19050" b="184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305685"/>
                    </a:xfrm>
                    <a:prstGeom prst="rect">
                      <a:avLst/>
                    </a:prstGeom>
                    <a:noFill/>
                    <a:ln w="9525">
                      <a:solidFill>
                        <a:srgbClr val="0000FF"/>
                      </a:solidFill>
                      <a:miter lim="800000"/>
                      <a:headEnd/>
                      <a:tailEnd/>
                    </a:ln>
                    <a:effectLst/>
                    <a:extLst/>
                  </pic:spPr>
                </pic:pic>
              </a:graphicData>
            </a:graphic>
          </wp:anchor>
        </w:drawing>
      </w:r>
      <w:r w:rsidR="002A6DB4" w:rsidRPr="00101FB8">
        <w:rPr>
          <w:b/>
          <w:i/>
          <w:sz w:val="28"/>
          <w:lang w:val="en-US"/>
        </w:rPr>
        <w:t>Transparency International’s (TI) Integrity Assessment Methodology</w:t>
      </w:r>
      <w:r w:rsidR="002A6DB4" w:rsidRPr="00101FB8">
        <w:rPr>
          <w:b/>
          <w:i/>
          <w:lang w:val="en-US"/>
        </w:rPr>
        <w:t xml:space="preserve"> </w:t>
      </w:r>
    </w:p>
    <w:p w:rsidR="002A6DB4" w:rsidRDefault="002A6DB4" w:rsidP="002A6DB4">
      <w:pPr>
        <w:jc w:val="both"/>
        <w:rPr>
          <w:rFonts w:cs="Calibri"/>
          <w:iCs/>
          <w:lang w:val="en-GB"/>
        </w:rPr>
      </w:pPr>
      <w:r>
        <w:rPr>
          <w:rFonts w:cs="Calibri"/>
          <w:iCs/>
          <w:lang w:val="en-GB"/>
        </w:rPr>
        <w:t>TI developed a</w:t>
      </w:r>
      <w:r w:rsidRPr="00277020">
        <w:rPr>
          <w:rFonts w:cs="Calibri"/>
          <w:iCs/>
          <w:lang w:val="en-GB"/>
        </w:rPr>
        <w:t xml:space="preserve"> Manual for Assessing Integrity in the Development and Implementation of Forest Carbon Projects and National REDD+ Strategies</w:t>
      </w:r>
      <w:r>
        <w:rPr>
          <w:rFonts w:cs="Calibri"/>
          <w:iCs/>
          <w:lang w:val="en-GB"/>
        </w:rPr>
        <w:t xml:space="preserve">. This assessment prodcues a country-specific </w:t>
      </w:r>
      <w:r w:rsidRPr="00277020">
        <w:rPr>
          <w:rFonts w:cs="Calibri"/>
          <w:iCs/>
          <w:lang w:val="en-GB"/>
        </w:rPr>
        <w:t>prioritised list of corruption risks for REDD+</w:t>
      </w:r>
      <w:r>
        <w:rPr>
          <w:rFonts w:cs="Calibri"/>
          <w:iCs/>
          <w:lang w:val="en-GB"/>
        </w:rPr>
        <w:t xml:space="preserve"> along with available instrument to mitigate the identified risks.</w:t>
      </w:r>
      <w:r w:rsidRPr="00277020">
        <w:rPr>
          <w:rFonts w:cs="Calibri"/>
          <w:iCs/>
          <w:lang w:val="en-GB"/>
        </w:rPr>
        <w:t xml:space="preserve"> </w:t>
      </w:r>
      <w:r>
        <w:rPr>
          <w:rFonts w:cs="Calibri"/>
          <w:iCs/>
          <w:lang w:val="en-GB"/>
        </w:rPr>
        <w:t xml:space="preserve">It employs a multi-stakeholder approach </w:t>
      </w:r>
      <w:r w:rsidRPr="00277020">
        <w:rPr>
          <w:rFonts w:cs="Calibri"/>
          <w:iCs/>
          <w:lang w:val="en-GB"/>
        </w:rPr>
        <w:t xml:space="preserve">to work with governments, parties involved </w:t>
      </w:r>
      <w:r>
        <w:rPr>
          <w:rFonts w:cs="Calibri"/>
          <w:iCs/>
          <w:lang w:val="en-GB"/>
        </w:rPr>
        <w:t>in REDD and donor communities and</w:t>
      </w:r>
      <w:r w:rsidRPr="00277020">
        <w:rPr>
          <w:rFonts w:cs="Calibri"/>
          <w:iCs/>
          <w:lang w:val="en-GB"/>
        </w:rPr>
        <w:t xml:space="preserve"> ensure anti-corruption measures are considered in REDD developments at country level.</w:t>
      </w:r>
      <w:r>
        <w:rPr>
          <w:rFonts w:cs="Calibri"/>
          <w:iCs/>
          <w:lang w:val="en-GB"/>
        </w:rPr>
        <w:t xml:space="preserve"> This methodology is being piloted in </w:t>
      </w:r>
      <w:r w:rsidRPr="00277020">
        <w:rPr>
          <w:rFonts w:cs="Calibri"/>
          <w:iCs/>
          <w:lang w:val="en-GB"/>
        </w:rPr>
        <w:t>Papua New Guinea, Indonesia and Vietnam</w:t>
      </w:r>
      <w:r>
        <w:rPr>
          <w:rFonts w:cs="Calibri"/>
          <w:iCs/>
          <w:lang w:val="en-GB"/>
        </w:rPr>
        <w:t>.</w:t>
      </w:r>
    </w:p>
    <w:p w:rsidR="002A6DB4" w:rsidRPr="00101FB8" w:rsidRDefault="002A6DB4" w:rsidP="002A6DB4">
      <w:pPr>
        <w:pStyle w:val="Title"/>
        <w:numPr>
          <w:ilvl w:val="0"/>
          <w:numId w:val="30"/>
        </w:numPr>
        <w:spacing w:line="276" w:lineRule="auto"/>
        <w:ind w:hanging="720"/>
        <w:rPr>
          <w:sz w:val="40"/>
          <w:szCs w:val="40"/>
          <w:lang w:val="en-US"/>
        </w:rPr>
      </w:pPr>
      <w:r w:rsidRPr="00101FB8">
        <w:rPr>
          <w:sz w:val="40"/>
          <w:szCs w:val="40"/>
          <w:lang w:val="en-US"/>
        </w:rPr>
        <w:lastRenderedPageBreak/>
        <w:t>Country</w:t>
      </w:r>
      <w:r w:rsidRPr="00101FB8">
        <w:rPr>
          <w:iCs/>
          <w:sz w:val="40"/>
          <w:szCs w:val="40"/>
        </w:rPr>
        <w:t>-specific risk mitigation actions</w:t>
      </w:r>
      <w:r w:rsidRPr="00101FB8">
        <w:rPr>
          <w:sz w:val="40"/>
          <w:szCs w:val="40"/>
          <w:lang w:val="en-US"/>
        </w:rPr>
        <w:t xml:space="preserve"> </w:t>
      </w:r>
    </w:p>
    <w:p w:rsidR="002A6DB4" w:rsidRDefault="002A6DB4" w:rsidP="002A6DB4">
      <w:pPr>
        <w:jc w:val="both"/>
        <w:rPr>
          <w:noProof w:val="0"/>
          <w:lang w:val="en-US"/>
        </w:rPr>
      </w:pPr>
      <w:r>
        <w:rPr>
          <w:noProof w:val="0"/>
          <w:sz w:val="24"/>
          <w:lang w:val="en-US"/>
        </w:rPr>
        <w:t xml:space="preserve">An on-line </w:t>
      </w:r>
      <w:r w:rsidRPr="00C63C3A">
        <w:rPr>
          <w:noProof w:val="0"/>
          <w:sz w:val="24"/>
          <w:lang w:val="en-US"/>
        </w:rPr>
        <w:t>perception based survey</w:t>
      </w:r>
      <w:r>
        <w:rPr>
          <w:noProof w:val="0"/>
          <w:sz w:val="24"/>
          <w:lang w:val="en-US"/>
        </w:rPr>
        <w:t xml:space="preserve"> has been administered among national REDD+ focal points, anti-corruption practitioners and UNDP colleagues from UN REDD partner countries in Africa. The survey focused on measuring participants’ understanding of the likelihood and potential impact of corruption risks in the different phases of REDD+</w:t>
      </w:r>
      <w:r w:rsidRPr="00C63C3A">
        <w:rPr>
          <w:noProof w:val="0"/>
          <w:sz w:val="24"/>
          <w:lang w:val="en-US"/>
        </w:rPr>
        <w:t xml:space="preserve"> </w:t>
      </w:r>
      <w:r>
        <w:rPr>
          <w:noProof w:val="0"/>
          <w:sz w:val="24"/>
          <w:lang w:val="en-US"/>
        </w:rPr>
        <w:t xml:space="preserve">in their respective countries. </w:t>
      </w:r>
    </w:p>
    <w:p w:rsidR="002A6DB4" w:rsidRDefault="002A6DB4" w:rsidP="002A6DB4">
      <w:pPr>
        <w:jc w:val="both"/>
        <w:rPr>
          <w:noProof w:val="0"/>
          <w:lang w:val="en-US"/>
        </w:rPr>
      </w:pPr>
      <w:r w:rsidRPr="00695A0C">
        <w:rPr>
          <w:lang w:val="fr-CH" w:eastAsia="fr-CH"/>
        </w:rPr>
        <w:drawing>
          <wp:anchor distT="0" distB="0" distL="114300" distR="114300" simplePos="0" relativeHeight="251673600" behindDoc="0" locked="0" layoutInCell="1" allowOverlap="1">
            <wp:simplePos x="0" y="0"/>
            <wp:positionH relativeFrom="column">
              <wp:posOffset>3238500</wp:posOffset>
            </wp:positionH>
            <wp:positionV relativeFrom="paragraph">
              <wp:posOffset>49530</wp:posOffset>
            </wp:positionV>
            <wp:extent cx="3238500" cy="2350135"/>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350135"/>
                    </a:xfrm>
                    <a:prstGeom prst="rect">
                      <a:avLst/>
                    </a:prstGeom>
                    <a:noFill/>
                    <a:ln>
                      <a:noFill/>
                    </a:ln>
                    <a:effectLst/>
                    <a:extLst/>
                  </pic:spPr>
                </pic:pic>
              </a:graphicData>
            </a:graphic>
          </wp:anchor>
        </w:drawing>
      </w:r>
      <w:r>
        <w:rPr>
          <w:noProof w:val="0"/>
          <w:lang w:val="en-US"/>
        </w:rPr>
        <w:t>Having analyzed the survey results based on how likely a given corruption risk might occur and its perceived impact, the following top five risks have been identified.</w:t>
      </w:r>
    </w:p>
    <w:p w:rsidR="002A6DB4" w:rsidRPr="00010DAA" w:rsidRDefault="002A6DB4" w:rsidP="002A6DB4">
      <w:pPr>
        <w:pStyle w:val="ListParagraph"/>
        <w:numPr>
          <w:ilvl w:val="0"/>
          <w:numId w:val="28"/>
        </w:numPr>
        <w:jc w:val="both"/>
        <w:rPr>
          <w:i/>
          <w:noProof w:val="0"/>
          <w:lang w:val="en-US"/>
        </w:rPr>
      </w:pPr>
      <w:r w:rsidRPr="00010DAA">
        <w:rPr>
          <w:i/>
          <w:noProof w:val="0"/>
          <w:lang w:val="en-US"/>
        </w:rPr>
        <w:t>BDSs are designed behind closed doors to the disadvantage of deserving beneficiaries</w:t>
      </w:r>
    </w:p>
    <w:p w:rsidR="002A6DB4" w:rsidRPr="00010DAA" w:rsidRDefault="002A6DB4" w:rsidP="002A6DB4">
      <w:pPr>
        <w:pStyle w:val="ListParagraph"/>
        <w:numPr>
          <w:ilvl w:val="0"/>
          <w:numId w:val="28"/>
        </w:numPr>
        <w:jc w:val="both"/>
        <w:rPr>
          <w:i/>
          <w:noProof w:val="0"/>
          <w:lang w:val="en-US"/>
        </w:rPr>
      </w:pPr>
      <w:r w:rsidRPr="00010DAA">
        <w:rPr>
          <w:i/>
          <w:noProof w:val="0"/>
          <w:lang w:val="en-US"/>
        </w:rPr>
        <w:t>Project developers or interest groups bribe public officials to ensure that the land areas they own are allocated to, or excluded from, REDD+ plans</w:t>
      </w:r>
    </w:p>
    <w:p w:rsidR="002A6DB4" w:rsidRPr="00010DAA" w:rsidRDefault="002A6DB4" w:rsidP="002A6DB4">
      <w:pPr>
        <w:pStyle w:val="ListParagraph"/>
        <w:numPr>
          <w:ilvl w:val="0"/>
          <w:numId w:val="28"/>
        </w:numPr>
        <w:jc w:val="both"/>
        <w:rPr>
          <w:i/>
          <w:noProof w:val="0"/>
          <w:lang w:val="en-US"/>
        </w:rPr>
      </w:pPr>
      <w:r w:rsidRPr="00010DAA">
        <w:rPr>
          <w:i/>
          <w:noProof w:val="0"/>
          <w:lang w:val="en-US"/>
        </w:rPr>
        <w:t>Loggers exert undue influence to exclude large areas of high value timber from areas designated for conservation</w:t>
      </w:r>
    </w:p>
    <w:p w:rsidR="002A6DB4" w:rsidRPr="00010DAA" w:rsidRDefault="002A6DB4" w:rsidP="002A6DB4">
      <w:pPr>
        <w:pStyle w:val="ListParagraph"/>
        <w:numPr>
          <w:ilvl w:val="0"/>
          <w:numId w:val="28"/>
        </w:numPr>
        <w:jc w:val="both"/>
        <w:rPr>
          <w:i/>
          <w:noProof w:val="0"/>
          <w:lang w:val="en-US"/>
        </w:rPr>
      </w:pPr>
      <w:r w:rsidRPr="00010DAA">
        <w:rPr>
          <w:i/>
          <w:noProof w:val="0"/>
          <w:lang w:val="en-US"/>
        </w:rPr>
        <w:t>Powerful individuals influencing the design of the overall national REDD+ framework to benefit from it</w:t>
      </w:r>
    </w:p>
    <w:p w:rsidR="002A6DB4" w:rsidRPr="00010DAA" w:rsidRDefault="002A6DB4" w:rsidP="002A6DB4">
      <w:pPr>
        <w:pStyle w:val="ListParagraph"/>
        <w:numPr>
          <w:ilvl w:val="0"/>
          <w:numId w:val="28"/>
        </w:numPr>
        <w:jc w:val="both"/>
        <w:rPr>
          <w:i/>
          <w:noProof w:val="0"/>
          <w:lang w:val="en-US"/>
        </w:rPr>
      </w:pPr>
      <w:r w:rsidRPr="00010DAA">
        <w:rPr>
          <w:i/>
          <w:noProof w:val="0"/>
          <w:lang w:val="en-US"/>
        </w:rPr>
        <w:t>Powerful actors exert undue influence to obtain fraudulent licenses, land titles or carbon rights</w:t>
      </w:r>
      <w:r>
        <w:rPr>
          <w:i/>
          <w:noProof w:val="0"/>
          <w:lang w:val="en-US"/>
        </w:rPr>
        <w:t>.</w:t>
      </w:r>
    </w:p>
    <w:p w:rsidR="002A6DB4" w:rsidRDefault="002A6DB4" w:rsidP="002A6DB4">
      <w:pPr>
        <w:rPr>
          <w:noProof w:val="0"/>
          <w:lang w:val="en-US"/>
        </w:rPr>
      </w:pPr>
      <w:r>
        <w:rPr>
          <w:noProof w:val="0"/>
          <w:lang w:val="en-US"/>
        </w:rPr>
        <w:t xml:space="preserve">Similarly, the survey found out five corruption risks with the least probability and potential impact. </w:t>
      </w:r>
    </w:p>
    <w:p w:rsidR="002A6DB4" w:rsidRPr="00010DAA" w:rsidRDefault="002A6DB4" w:rsidP="002A6DB4">
      <w:pPr>
        <w:pStyle w:val="ListParagraph"/>
        <w:numPr>
          <w:ilvl w:val="0"/>
          <w:numId w:val="29"/>
        </w:numPr>
        <w:rPr>
          <w:i/>
          <w:noProof w:val="0"/>
          <w:lang w:val="en-US"/>
        </w:rPr>
      </w:pPr>
      <w:r>
        <w:rPr>
          <w:lang w:val="fr-CH" w:eastAsia="fr-CH"/>
        </w:rPr>
        <w:drawing>
          <wp:anchor distT="0" distB="0" distL="114300" distR="114300" simplePos="0" relativeHeight="251669504" behindDoc="0" locked="0" layoutInCell="1" allowOverlap="1">
            <wp:simplePos x="0" y="0"/>
            <wp:positionH relativeFrom="column">
              <wp:posOffset>3311525</wp:posOffset>
            </wp:positionH>
            <wp:positionV relativeFrom="paragraph">
              <wp:posOffset>13335</wp:posOffset>
            </wp:positionV>
            <wp:extent cx="3179445" cy="2373630"/>
            <wp:effectExtent l="0" t="0" r="1905" b="7620"/>
            <wp:wrapSquare wrapText="bothSides"/>
            <wp:docPr id="12" name="Picture 12" descr="C:\Users\tsegaye.lemma\Documents\REDD+\Africa\ppt materials\Odigha Odigha and Josep Gari discussing - Lusaka Workshop - 26 April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egaye.lemma\Documents\REDD+\Africa\ppt materials\Odigha Odigha and Josep Gari discussing - Lusaka Workshop - 26 April 201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9445" cy="2373630"/>
                    </a:xfrm>
                    <a:prstGeom prst="rect">
                      <a:avLst/>
                    </a:prstGeom>
                    <a:noFill/>
                    <a:ln>
                      <a:noFill/>
                    </a:ln>
                  </pic:spPr>
                </pic:pic>
              </a:graphicData>
            </a:graphic>
          </wp:anchor>
        </w:drawing>
      </w:r>
      <w:r w:rsidRPr="00010DAA">
        <w:rPr>
          <w:i/>
          <w:noProof w:val="0"/>
          <w:lang w:val="en-US"/>
        </w:rPr>
        <w:t>Actors bribe public officials to register the carbon rights in the name of the corrupt actor</w:t>
      </w:r>
    </w:p>
    <w:p w:rsidR="002A6DB4" w:rsidRPr="00010DAA" w:rsidRDefault="002A6DB4" w:rsidP="002A6DB4">
      <w:pPr>
        <w:pStyle w:val="ListParagraph"/>
        <w:numPr>
          <w:ilvl w:val="0"/>
          <w:numId w:val="29"/>
        </w:numPr>
        <w:rPr>
          <w:i/>
          <w:noProof w:val="0"/>
          <w:lang w:val="en-US"/>
        </w:rPr>
      </w:pPr>
      <w:r w:rsidRPr="00010DAA">
        <w:rPr>
          <w:i/>
          <w:noProof w:val="0"/>
          <w:lang w:val="en-US"/>
        </w:rPr>
        <w:t>Those responsible for managing REDD+ payments embezzle  REDD+ revenues</w:t>
      </w:r>
    </w:p>
    <w:p w:rsidR="002A6DB4" w:rsidRPr="00010DAA" w:rsidRDefault="002A6DB4" w:rsidP="002A6DB4">
      <w:pPr>
        <w:pStyle w:val="ListParagraph"/>
        <w:numPr>
          <w:ilvl w:val="0"/>
          <w:numId w:val="29"/>
        </w:numPr>
        <w:rPr>
          <w:i/>
          <w:noProof w:val="0"/>
          <w:lang w:val="en-US"/>
        </w:rPr>
      </w:pPr>
      <w:r w:rsidRPr="00010DAA">
        <w:rPr>
          <w:i/>
          <w:noProof w:val="0"/>
          <w:lang w:val="en-US"/>
        </w:rPr>
        <w:t>Project developers attempt to bribe public officials to falsify claimed emission reductions from projects and therefore to secure additional revenues</w:t>
      </w:r>
    </w:p>
    <w:p w:rsidR="002A6DB4" w:rsidRPr="00010DAA" w:rsidRDefault="002A6DB4" w:rsidP="002A6DB4">
      <w:pPr>
        <w:pStyle w:val="ListParagraph"/>
        <w:numPr>
          <w:ilvl w:val="0"/>
          <w:numId w:val="29"/>
        </w:numPr>
        <w:rPr>
          <w:i/>
          <w:noProof w:val="0"/>
          <w:lang w:val="en-US"/>
        </w:rPr>
      </w:pPr>
      <w:r w:rsidRPr="00010DAA">
        <w:rPr>
          <w:i/>
          <w:noProof w:val="0"/>
          <w:lang w:val="en-US"/>
        </w:rPr>
        <w:t>Public actors intentionally distort information related to the distribution of benefits from REDD+ revenues</w:t>
      </w:r>
    </w:p>
    <w:p w:rsidR="002A6DB4" w:rsidRPr="00010DAA" w:rsidRDefault="002A6DB4" w:rsidP="002A6DB4">
      <w:pPr>
        <w:pStyle w:val="ListParagraph"/>
        <w:numPr>
          <w:ilvl w:val="0"/>
          <w:numId w:val="29"/>
        </w:numPr>
        <w:rPr>
          <w:i/>
          <w:noProof w:val="0"/>
          <w:lang w:val="en-US"/>
        </w:rPr>
      </w:pPr>
      <w:r w:rsidRPr="00010DAA">
        <w:rPr>
          <w:i/>
          <w:noProof w:val="0"/>
          <w:lang w:val="en-US"/>
        </w:rPr>
        <w:t>Political elites exert undue influence to link carbon rights to State ownership of forests</w:t>
      </w:r>
    </w:p>
    <w:p w:rsidR="002427DA" w:rsidRDefault="002A6DB4" w:rsidP="002A6DB4">
      <w:pPr>
        <w:jc w:val="both"/>
        <w:rPr>
          <w:b/>
          <w:noProof w:val="0"/>
          <w:lang w:val="en-US"/>
        </w:rPr>
      </w:pPr>
      <w:r>
        <w:rPr>
          <w:noProof w:val="0"/>
          <w:lang w:val="en-US"/>
        </w:rPr>
        <w:t xml:space="preserve">The findings of the survey have also been disaggregated by country. Although there are similarities of risk rating and assessment, there remain peculiarities. There follows </w:t>
      </w:r>
      <w:r w:rsidRPr="00C63C3A">
        <w:rPr>
          <w:noProof w:val="0"/>
          <w:lang w:val="en-US"/>
        </w:rPr>
        <w:t xml:space="preserve">an exercise where participants, grouped by countries, discussed how to respond to corruption risks in REDD+ identified in a previously circulated online survey and </w:t>
      </w:r>
      <w:r w:rsidRPr="00C63C3A">
        <w:rPr>
          <w:noProof w:val="0"/>
          <w:lang w:val="en-US"/>
        </w:rPr>
        <w:lastRenderedPageBreak/>
        <w:t xml:space="preserve">proposed practical measures, based on existing actions when possible. </w:t>
      </w:r>
      <w:r>
        <w:rPr>
          <w:noProof w:val="0"/>
          <w:lang w:val="en-US"/>
        </w:rPr>
        <w:t>As can be seen in the annex 2, these exercises produced a country by country summary identifying baselines, mitigation actions and stakeholder for the specific corruption risks prioritized</w:t>
      </w:r>
      <w:r w:rsidRPr="00E2414B">
        <w:rPr>
          <w:b/>
          <w:noProof w:val="0"/>
          <w:lang w:val="en-US"/>
        </w:rPr>
        <w:t>.</w:t>
      </w:r>
    </w:p>
    <w:p w:rsidR="00C41EFD" w:rsidRDefault="00C41EFD" w:rsidP="002A6DB4">
      <w:pPr>
        <w:jc w:val="both"/>
        <w:rPr>
          <w:b/>
          <w:noProof w:val="0"/>
          <w:lang w:val="en-US"/>
        </w:rPr>
      </w:pPr>
    </w:p>
    <w:p w:rsidR="00C41EFD" w:rsidRPr="00C55AD9" w:rsidRDefault="00C41EFD">
      <w:pPr>
        <w:rPr>
          <w:rFonts w:asciiTheme="majorHAnsi" w:eastAsiaTheme="majorEastAsia" w:hAnsiTheme="majorHAnsi" w:cstheme="majorBidi"/>
          <w:iCs/>
          <w:color w:val="17365D" w:themeColor="text2" w:themeShade="BF"/>
          <w:spacing w:val="5"/>
          <w:kern w:val="28"/>
          <w:sz w:val="40"/>
          <w:szCs w:val="40"/>
          <w:lang w:val="en-US"/>
        </w:rPr>
      </w:pPr>
      <w:r w:rsidRPr="00C55AD9">
        <w:rPr>
          <w:iCs/>
          <w:sz w:val="40"/>
          <w:szCs w:val="40"/>
          <w:lang w:val="en-US"/>
        </w:rPr>
        <w:br w:type="page"/>
      </w:r>
    </w:p>
    <w:p w:rsidR="002A6DB4" w:rsidRPr="008915C9" w:rsidRDefault="002A6DB4" w:rsidP="002A6DB4">
      <w:pPr>
        <w:pStyle w:val="Title"/>
        <w:numPr>
          <w:ilvl w:val="0"/>
          <w:numId w:val="30"/>
        </w:numPr>
        <w:spacing w:line="276" w:lineRule="auto"/>
        <w:ind w:hanging="720"/>
        <w:rPr>
          <w:iCs/>
          <w:sz w:val="40"/>
          <w:szCs w:val="40"/>
        </w:rPr>
      </w:pPr>
      <w:r w:rsidRPr="008915C9">
        <w:rPr>
          <w:iCs/>
          <w:sz w:val="40"/>
          <w:szCs w:val="40"/>
        </w:rPr>
        <w:lastRenderedPageBreak/>
        <w:t>Conclusion</w:t>
      </w:r>
    </w:p>
    <w:p w:rsidR="000C131B" w:rsidRDefault="000C131B" w:rsidP="000C131B">
      <w:pPr>
        <w:jc w:val="both"/>
        <w:rPr>
          <w:noProof w:val="0"/>
          <w:lang w:val="en-US"/>
        </w:rPr>
      </w:pPr>
      <w:r>
        <w:rPr>
          <w:noProof w:val="0"/>
          <w:lang w:val="en-US"/>
        </w:rPr>
        <w:t xml:space="preserve">REDD+ represents both enormous opportunities and challenges. </w:t>
      </w:r>
      <w:r w:rsidRPr="000C131B">
        <w:rPr>
          <w:noProof w:val="0"/>
          <w:lang w:val="en-US"/>
        </w:rPr>
        <w:t>In addition to direct benefits to preserving the forest ecology and reducing carbon emissions, successful implementation of REDD+ could potentially assist countries work towards expanding sustainable livelihood options and better economic opportunities to their citizens, and thereby contribute to the achievement of national development goals, including the MDGs.</w:t>
      </w:r>
      <w:r>
        <w:rPr>
          <w:noProof w:val="0"/>
          <w:lang w:val="en-US"/>
        </w:rPr>
        <w:t xml:space="preserve"> However, if the design and implementation of REDD+ do not fully ensure transparency, accountability and equity, it could undermine</w:t>
      </w:r>
      <w:r w:rsidR="00806581">
        <w:rPr>
          <w:noProof w:val="0"/>
          <w:lang w:val="en-US"/>
        </w:rPr>
        <w:t xml:space="preserve"> the very objective of the programme and might risk making the situation for forest-dependent communities even harder (for instance, if corrupt officials ignore the rights of communities to forest resources in order to obtain private gain from REDD+ wrongly).</w:t>
      </w:r>
      <w:r>
        <w:rPr>
          <w:noProof w:val="0"/>
          <w:lang w:val="en-US"/>
        </w:rPr>
        <w:t xml:space="preserve"> </w:t>
      </w:r>
      <w:r w:rsidR="00806581">
        <w:rPr>
          <w:noProof w:val="0"/>
          <w:lang w:val="en-US"/>
        </w:rPr>
        <w:t>The underlying weakness in the forest governance and anti-corruption infrastructure remains one worrying sign in this regard.</w:t>
      </w:r>
    </w:p>
    <w:p w:rsidR="004F0911" w:rsidRDefault="00806581" w:rsidP="000C131B">
      <w:pPr>
        <w:jc w:val="both"/>
        <w:rPr>
          <w:noProof w:val="0"/>
          <w:lang w:val="en-US"/>
        </w:rPr>
      </w:pPr>
      <w:r>
        <w:rPr>
          <w:noProof w:val="0"/>
          <w:lang w:val="en-US"/>
        </w:rPr>
        <w:t>Nevertheless, it is encouraging to see countries begin raising the challenges of corruption openly and taking firm actions to address it. Many of the REDD+ partner countries in Africa have put in place anti-corruption laws, instruments and tools. Judging from the global indicators on corruption incidence from available global indices, the lot remains to be done to make the fight against corruption effective. The recent move by UNDP and sister UN specialized agencies to take a sec</w:t>
      </w:r>
      <w:r w:rsidR="004F0911">
        <w:rPr>
          <w:noProof w:val="0"/>
          <w:lang w:val="en-US"/>
        </w:rPr>
        <w:t>t</w:t>
      </w:r>
      <w:r>
        <w:rPr>
          <w:noProof w:val="0"/>
          <w:lang w:val="en-US"/>
        </w:rPr>
        <w:t>oral approach to preventing corruption is a positive development.</w:t>
      </w:r>
      <w:r w:rsidR="004F0911">
        <w:rPr>
          <w:noProof w:val="0"/>
          <w:lang w:val="en-US"/>
        </w:rPr>
        <w:t xml:space="preserve"> UNDP’s Global Anti-corruption Programme and UN REDD programmes collaboration in bringing in REDD+ experts and anti-corruption practitioners represent part of the shift to a sectoral approach to corruption. </w:t>
      </w:r>
      <w:r w:rsidR="003E3B4F">
        <w:rPr>
          <w:noProof w:val="0"/>
          <w:lang w:val="en-US"/>
        </w:rPr>
        <w:t xml:space="preserve">In preparing for the workshop, four countries worked on a join presentation by ministries of environment and anti-corruption commissions. </w:t>
      </w:r>
      <w:r w:rsidR="004F0911">
        <w:rPr>
          <w:noProof w:val="0"/>
          <w:lang w:val="en-US"/>
        </w:rPr>
        <w:t xml:space="preserve">This approach is already appreciated by representatives from partner countries as well as UNDP senior management. </w:t>
      </w:r>
    </w:p>
    <w:p w:rsidR="00806581" w:rsidRDefault="004F0911" w:rsidP="000C131B">
      <w:pPr>
        <w:jc w:val="both"/>
        <w:rPr>
          <w:noProof w:val="0"/>
          <w:lang w:val="en-US"/>
        </w:rPr>
      </w:pPr>
      <w:r>
        <w:rPr>
          <w:noProof w:val="0"/>
          <w:lang w:val="en-US"/>
        </w:rPr>
        <w:t>During the event, a</w:t>
      </w:r>
      <w:r w:rsidRPr="004F0911">
        <w:rPr>
          <w:noProof w:val="0"/>
          <w:lang w:val="en-US"/>
        </w:rPr>
        <w:t xml:space="preserve"> number of useful initiatives and tools to assess and measure corruption that can be applicable to REDD+ have been developed by international organizations.</w:t>
      </w:r>
      <w:r>
        <w:rPr>
          <w:noProof w:val="0"/>
          <w:lang w:val="en-US"/>
        </w:rPr>
        <w:t xml:space="preserve"> </w:t>
      </w:r>
      <w:r w:rsidR="003E3B4F">
        <w:rPr>
          <w:noProof w:val="0"/>
          <w:lang w:val="en-US"/>
        </w:rPr>
        <w:t xml:space="preserve">For instance, participating agencies shared </w:t>
      </w:r>
      <w:r>
        <w:rPr>
          <w:noProof w:val="0"/>
          <w:lang w:val="en-US"/>
        </w:rPr>
        <w:t xml:space="preserve">such </w:t>
      </w:r>
      <w:r w:rsidR="003E3B4F">
        <w:rPr>
          <w:noProof w:val="0"/>
          <w:lang w:val="en-US"/>
        </w:rPr>
        <w:t xml:space="preserve">tools and </w:t>
      </w:r>
      <w:r>
        <w:rPr>
          <w:noProof w:val="0"/>
          <w:lang w:val="en-US"/>
        </w:rPr>
        <w:t xml:space="preserve">approaches as the Participatory Governance Assessment, </w:t>
      </w:r>
      <w:r w:rsidRPr="004F0911">
        <w:rPr>
          <w:noProof w:val="0"/>
          <w:lang w:val="en-US"/>
        </w:rPr>
        <w:t xml:space="preserve">Governance Diagnostics Tool, </w:t>
      </w:r>
      <w:r>
        <w:rPr>
          <w:noProof w:val="0"/>
          <w:lang w:val="en-US"/>
        </w:rPr>
        <w:t>and Integrity Assessment Methodology.</w:t>
      </w:r>
      <w:r w:rsidR="003E3B4F">
        <w:rPr>
          <w:noProof w:val="0"/>
          <w:lang w:val="en-US"/>
        </w:rPr>
        <w:t xml:space="preserve"> An on-line survey on corruption risk assessment produced a risk map for the participating countries, resulting in a priority list. Based on the findings from the survey, group of countries went through an exercise of identifying baseline, potential mitigating action and list national actors.  </w:t>
      </w:r>
    </w:p>
    <w:p w:rsidR="002427DA" w:rsidRPr="003F7867" w:rsidRDefault="002427DA" w:rsidP="002427DA">
      <w:pPr>
        <w:jc w:val="both"/>
        <w:rPr>
          <w:noProof w:val="0"/>
          <w:lang w:val="en-US"/>
        </w:rPr>
      </w:pPr>
      <w:r>
        <w:rPr>
          <w:noProof w:val="0"/>
          <w:lang w:val="en-US"/>
        </w:rPr>
        <w:t>At the end of the workshop, a</w:t>
      </w:r>
      <w:r w:rsidRPr="002427DA">
        <w:rPr>
          <w:noProof w:val="0"/>
          <w:lang w:val="en-US"/>
        </w:rPr>
        <w:t xml:space="preserve"> joint statement of intention by all workshop participants, prepared and agreed upon during the workshop, was adopted. </w:t>
      </w:r>
      <w:r>
        <w:rPr>
          <w:noProof w:val="0"/>
          <w:lang w:val="en-US"/>
        </w:rPr>
        <w:t>The workshop has initiated</w:t>
      </w:r>
      <w:r w:rsidRPr="003F7867">
        <w:rPr>
          <w:noProof w:val="0"/>
          <w:lang w:val="en-US"/>
        </w:rPr>
        <w:t xml:space="preserve"> unprecedented dialogue between anti-corruption agencies and national REDD+ teams, </w:t>
      </w:r>
      <w:r>
        <w:rPr>
          <w:noProof w:val="0"/>
          <w:lang w:val="en-US"/>
        </w:rPr>
        <w:t>which</w:t>
      </w:r>
      <w:r w:rsidRPr="003F7867">
        <w:rPr>
          <w:noProof w:val="0"/>
          <w:lang w:val="en-US"/>
        </w:rPr>
        <w:t xml:space="preserve"> led to identifying and even drafting country action plans to examine prioritized corruption risks in REDD+</w:t>
      </w:r>
      <w:r>
        <w:rPr>
          <w:noProof w:val="0"/>
          <w:lang w:val="en-US"/>
        </w:rPr>
        <w:t xml:space="preserve">. The findings of the workshop inform </w:t>
      </w:r>
      <w:r w:rsidRPr="003F7867">
        <w:rPr>
          <w:noProof w:val="0"/>
          <w:lang w:val="en-US"/>
        </w:rPr>
        <w:t xml:space="preserve">the </w:t>
      </w:r>
      <w:r>
        <w:rPr>
          <w:noProof w:val="0"/>
          <w:lang w:val="en-US"/>
        </w:rPr>
        <w:t xml:space="preserve">focus, nature and delivery of </w:t>
      </w:r>
      <w:r w:rsidRPr="003F7867">
        <w:rPr>
          <w:noProof w:val="0"/>
          <w:lang w:val="en-US"/>
        </w:rPr>
        <w:t>UN-REDD Programme targeted support on anti-corruption for REDD+ in 2012 and onwards</w:t>
      </w:r>
      <w:r>
        <w:rPr>
          <w:noProof w:val="0"/>
          <w:lang w:val="en-US"/>
        </w:rPr>
        <w:t xml:space="preserve">. Following the workshop, four countries (DRC, Kenya, Nigeria and Zambia) have begun working on country proposal for targeted support. </w:t>
      </w:r>
    </w:p>
    <w:p w:rsidR="002A6DB4" w:rsidRDefault="002A6DB4" w:rsidP="002A6DB4">
      <w:pPr>
        <w:rPr>
          <w:noProof w:val="0"/>
          <w:lang w:val="en-US"/>
        </w:rPr>
      </w:pPr>
    </w:p>
    <w:p w:rsidR="00C41EFD" w:rsidRDefault="00C41EFD" w:rsidP="002A6DB4">
      <w:pPr>
        <w:rPr>
          <w:b/>
          <w:noProof w:val="0"/>
          <w:lang w:val="en-US"/>
        </w:rPr>
      </w:pPr>
    </w:p>
    <w:p w:rsidR="00C41EFD" w:rsidRDefault="00C41EFD" w:rsidP="002A6DB4">
      <w:pPr>
        <w:rPr>
          <w:b/>
          <w:noProof w:val="0"/>
          <w:lang w:val="en-US"/>
        </w:rPr>
      </w:pPr>
    </w:p>
    <w:p w:rsidR="002A6DB4" w:rsidRDefault="002A6DB4" w:rsidP="002A6DB4">
      <w:pPr>
        <w:rPr>
          <w:b/>
          <w:noProof w:val="0"/>
          <w:lang w:val="en-US"/>
        </w:rPr>
      </w:pPr>
      <w:r w:rsidRPr="003743BE">
        <w:rPr>
          <w:b/>
          <w:noProof w:val="0"/>
          <w:lang w:val="en-US"/>
        </w:rPr>
        <w:lastRenderedPageBreak/>
        <w:t>Annex 1</w:t>
      </w:r>
      <w:r>
        <w:rPr>
          <w:b/>
          <w:noProof w:val="0"/>
          <w:lang w:val="en-US"/>
        </w:rPr>
        <w:t xml:space="preserve"> -</w:t>
      </w:r>
      <w:r w:rsidRPr="003743BE">
        <w:rPr>
          <w:b/>
          <w:noProof w:val="0"/>
          <w:lang w:val="en-US"/>
        </w:rPr>
        <w:t xml:space="preserve"> Joint Statement by Workshop Participants</w:t>
      </w:r>
    </w:p>
    <w:p w:rsidR="002A6DB4" w:rsidRPr="00342DB9" w:rsidRDefault="002A6DB4" w:rsidP="002A6DB4">
      <w:pPr>
        <w:keepNext/>
        <w:rPr>
          <w:noProof w:val="0"/>
          <w:lang w:val="en-US"/>
        </w:rPr>
      </w:pPr>
      <w:r>
        <w:rPr>
          <w:b/>
          <w:bCs/>
          <w:noProof w:val="0"/>
          <w:lang w:val="en-US"/>
        </w:rPr>
        <w:t>“ P</w:t>
      </w:r>
      <w:r w:rsidRPr="00342DB9">
        <w:rPr>
          <w:b/>
          <w:bCs/>
          <w:noProof w:val="0"/>
          <w:lang w:val="en-US"/>
        </w:rPr>
        <w:t xml:space="preserve">articipants </w:t>
      </w:r>
      <w:r>
        <w:rPr>
          <w:b/>
          <w:bCs/>
          <w:noProof w:val="0"/>
          <w:lang w:val="en-US"/>
        </w:rPr>
        <w:t xml:space="preserve">in the Regional Workshop on Strengthening Transparency and Accountability for REDD+ in Africa, held in Lusaka, Zambia on 24-26 April 2012, </w:t>
      </w:r>
      <w:r w:rsidRPr="00342DB9">
        <w:rPr>
          <w:b/>
          <w:bCs/>
          <w:noProof w:val="0"/>
          <w:lang w:val="en-US"/>
        </w:rPr>
        <w:t xml:space="preserve">acknowledge the importance of cross disciplinary work on anti-corruption for REDD+ in Africa, </w:t>
      </w:r>
      <w:r>
        <w:rPr>
          <w:noProof w:val="0"/>
          <w:lang w:val="en-US"/>
        </w:rPr>
        <w:t>in view of the following facts and developments</w:t>
      </w:r>
      <w:r w:rsidRPr="00342DB9">
        <w:rPr>
          <w:noProof w:val="0"/>
          <w:lang w:val="en-US"/>
        </w:rPr>
        <w:t xml:space="preserve">: </w:t>
      </w:r>
    </w:p>
    <w:p w:rsidR="002A6DB4" w:rsidRPr="00342DB9" w:rsidRDefault="002A6DB4" w:rsidP="002A6DB4">
      <w:pPr>
        <w:keepNext/>
        <w:numPr>
          <w:ilvl w:val="0"/>
          <w:numId w:val="4"/>
        </w:numPr>
        <w:ind w:left="0" w:firstLine="0"/>
        <w:rPr>
          <w:noProof w:val="0"/>
          <w:lang w:val="en-US"/>
        </w:rPr>
      </w:pPr>
      <w:r>
        <w:rPr>
          <w:noProof w:val="0"/>
          <w:lang w:val="en-US"/>
        </w:rPr>
        <w:t>t</w:t>
      </w:r>
      <w:r w:rsidRPr="00342DB9">
        <w:rPr>
          <w:noProof w:val="0"/>
          <w:lang w:val="en-US"/>
        </w:rPr>
        <w:t>he anticipated flows of climate finance</w:t>
      </w:r>
      <w:r>
        <w:rPr>
          <w:noProof w:val="0"/>
          <w:lang w:val="en-US"/>
        </w:rPr>
        <w:t>;</w:t>
      </w:r>
      <w:r w:rsidRPr="00342DB9">
        <w:rPr>
          <w:noProof w:val="0"/>
          <w:lang w:val="en-US"/>
        </w:rPr>
        <w:t xml:space="preserve"> </w:t>
      </w:r>
    </w:p>
    <w:p w:rsidR="002A6DB4" w:rsidRPr="00342DB9" w:rsidRDefault="002A6DB4" w:rsidP="002A6DB4">
      <w:pPr>
        <w:numPr>
          <w:ilvl w:val="0"/>
          <w:numId w:val="4"/>
        </w:numPr>
        <w:ind w:left="0" w:firstLine="0"/>
        <w:rPr>
          <w:noProof w:val="0"/>
          <w:lang w:val="en-US"/>
        </w:rPr>
      </w:pPr>
      <w:r>
        <w:rPr>
          <w:noProof w:val="0"/>
          <w:lang w:val="en-US"/>
        </w:rPr>
        <w:t>t</w:t>
      </w:r>
      <w:r w:rsidRPr="00342DB9">
        <w:rPr>
          <w:noProof w:val="0"/>
          <w:lang w:val="en-US"/>
        </w:rPr>
        <w:t>he growing political will of African societies and governments to address transparency and accountability in public matters</w:t>
      </w:r>
      <w:r>
        <w:rPr>
          <w:noProof w:val="0"/>
          <w:lang w:val="en-US"/>
        </w:rPr>
        <w:t>;</w:t>
      </w:r>
      <w:r w:rsidRPr="00342DB9">
        <w:rPr>
          <w:noProof w:val="0"/>
          <w:lang w:val="en-US"/>
        </w:rPr>
        <w:t xml:space="preserve"> </w:t>
      </w:r>
    </w:p>
    <w:p w:rsidR="002A6DB4" w:rsidRPr="00342DB9" w:rsidRDefault="002A6DB4" w:rsidP="002A6DB4">
      <w:pPr>
        <w:numPr>
          <w:ilvl w:val="0"/>
          <w:numId w:val="4"/>
        </w:numPr>
        <w:ind w:left="0" w:firstLine="0"/>
        <w:rPr>
          <w:noProof w:val="0"/>
          <w:lang w:val="en-US"/>
        </w:rPr>
      </w:pPr>
      <w:r>
        <w:rPr>
          <w:noProof w:val="0"/>
          <w:lang w:val="en-US"/>
        </w:rPr>
        <w:t>t</w:t>
      </w:r>
      <w:r w:rsidRPr="00342DB9">
        <w:rPr>
          <w:noProof w:val="0"/>
          <w:lang w:val="en-US"/>
        </w:rPr>
        <w:t>he need to enhance governance in the environment sector</w:t>
      </w:r>
      <w:r>
        <w:rPr>
          <w:noProof w:val="0"/>
          <w:lang w:val="en-US"/>
        </w:rPr>
        <w:t>;</w:t>
      </w:r>
    </w:p>
    <w:p w:rsidR="002A6DB4" w:rsidRPr="00342DB9" w:rsidRDefault="002A6DB4" w:rsidP="002A6DB4">
      <w:pPr>
        <w:numPr>
          <w:ilvl w:val="0"/>
          <w:numId w:val="4"/>
        </w:numPr>
        <w:ind w:left="0" w:firstLine="0"/>
        <w:rPr>
          <w:noProof w:val="0"/>
          <w:lang w:val="en-US"/>
        </w:rPr>
      </w:pPr>
      <w:r>
        <w:rPr>
          <w:noProof w:val="0"/>
          <w:lang w:val="en-US"/>
        </w:rPr>
        <w:t>t</w:t>
      </w:r>
      <w:r w:rsidRPr="00342DB9">
        <w:rPr>
          <w:noProof w:val="0"/>
          <w:lang w:val="en-US"/>
        </w:rPr>
        <w:t xml:space="preserve">he fact that international negotiations on climate </w:t>
      </w:r>
      <w:r>
        <w:rPr>
          <w:noProof w:val="0"/>
          <w:lang w:val="en-US"/>
        </w:rPr>
        <w:t xml:space="preserve">change </w:t>
      </w:r>
      <w:r w:rsidRPr="00342DB9">
        <w:rPr>
          <w:noProof w:val="0"/>
          <w:lang w:val="en-US"/>
        </w:rPr>
        <w:t xml:space="preserve">emphasize the importance of transparency in REDD+ processes and </w:t>
      </w:r>
      <w:r>
        <w:rPr>
          <w:noProof w:val="0"/>
          <w:lang w:val="en-US"/>
        </w:rPr>
        <w:t xml:space="preserve">in climate </w:t>
      </w:r>
      <w:r w:rsidRPr="00342DB9">
        <w:rPr>
          <w:noProof w:val="0"/>
          <w:lang w:val="en-US"/>
        </w:rPr>
        <w:t>finance</w:t>
      </w:r>
      <w:r>
        <w:rPr>
          <w:noProof w:val="0"/>
          <w:lang w:val="en-US"/>
        </w:rPr>
        <w:t xml:space="preserve"> in general; and </w:t>
      </w:r>
      <w:r w:rsidRPr="00342DB9">
        <w:rPr>
          <w:noProof w:val="0"/>
          <w:lang w:val="en-US"/>
        </w:rPr>
        <w:t xml:space="preserve"> </w:t>
      </w:r>
    </w:p>
    <w:p w:rsidR="002A6DB4" w:rsidRPr="001522D1" w:rsidRDefault="002A6DB4" w:rsidP="002A6DB4">
      <w:pPr>
        <w:pStyle w:val="ListParagraph"/>
        <w:numPr>
          <w:ilvl w:val="0"/>
          <w:numId w:val="4"/>
        </w:numPr>
        <w:ind w:left="0" w:firstLine="0"/>
        <w:rPr>
          <w:noProof w:val="0"/>
          <w:lang w:val="en-US"/>
        </w:rPr>
      </w:pPr>
      <w:r>
        <w:rPr>
          <w:noProof w:val="0"/>
          <w:lang w:val="en-US"/>
        </w:rPr>
        <w:t>t</w:t>
      </w:r>
      <w:r w:rsidRPr="001522D1">
        <w:rPr>
          <w:noProof w:val="0"/>
          <w:lang w:val="en-US"/>
        </w:rPr>
        <w:t xml:space="preserve">he new opportunity created by the emerging national REDD+ institutions and systems to address anti-corruption, and the fact </w:t>
      </w:r>
      <w:r>
        <w:rPr>
          <w:noProof w:val="0"/>
          <w:lang w:val="en-US"/>
        </w:rPr>
        <w:t xml:space="preserve">that </w:t>
      </w:r>
      <w:r w:rsidRPr="001522D1">
        <w:rPr>
          <w:noProof w:val="0"/>
          <w:lang w:val="en-US"/>
        </w:rPr>
        <w:t>corruption is best prevented if address</w:t>
      </w:r>
      <w:r>
        <w:rPr>
          <w:noProof w:val="0"/>
          <w:lang w:val="en-US"/>
        </w:rPr>
        <w:t>ed</w:t>
      </w:r>
      <w:r w:rsidRPr="001522D1">
        <w:rPr>
          <w:noProof w:val="0"/>
          <w:lang w:val="en-US"/>
        </w:rPr>
        <w:t xml:space="preserve"> from </w:t>
      </w:r>
      <w:r>
        <w:rPr>
          <w:noProof w:val="0"/>
          <w:lang w:val="en-US"/>
        </w:rPr>
        <w:t xml:space="preserve">an </w:t>
      </w:r>
      <w:r w:rsidRPr="001522D1">
        <w:rPr>
          <w:noProof w:val="0"/>
          <w:lang w:val="en-US"/>
        </w:rPr>
        <w:t>early stage</w:t>
      </w:r>
      <w:r>
        <w:rPr>
          <w:noProof w:val="0"/>
          <w:lang w:val="en-US"/>
        </w:rPr>
        <w:t>.</w:t>
      </w:r>
    </w:p>
    <w:p w:rsidR="002A6DB4" w:rsidRPr="00342DB9" w:rsidRDefault="002A6DB4" w:rsidP="002A6DB4">
      <w:pPr>
        <w:keepNext/>
        <w:rPr>
          <w:noProof w:val="0"/>
          <w:lang w:val="en-US"/>
        </w:rPr>
      </w:pPr>
      <w:r w:rsidRPr="00342DB9">
        <w:rPr>
          <w:b/>
          <w:bCs/>
          <w:noProof w:val="0"/>
          <w:lang w:val="en-US"/>
        </w:rPr>
        <w:t xml:space="preserve">Discussions </w:t>
      </w:r>
      <w:r>
        <w:rPr>
          <w:b/>
          <w:bCs/>
          <w:noProof w:val="0"/>
          <w:lang w:val="en-US"/>
        </w:rPr>
        <w:t xml:space="preserve">during the workshop </w:t>
      </w:r>
      <w:r w:rsidRPr="00342DB9">
        <w:rPr>
          <w:b/>
          <w:bCs/>
          <w:noProof w:val="0"/>
          <w:lang w:val="en-US"/>
        </w:rPr>
        <w:t>led to the following findings and proposed recommendations:</w:t>
      </w:r>
      <w:r w:rsidRPr="00342DB9">
        <w:rPr>
          <w:noProof w:val="0"/>
          <w:lang w:val="en-US"/>
        </w:rPr>
        <w:t xml:space="preserve"> </w:t>
      </w:r>
    </w:p>
    <w:p w:rsidR="002A6DB4" w:rsidRPr="00342DB9" w:rsidRDefault="002A6DB4" w:rsidP="002A6DB4">
      <w:pPr>
        <w:keepNext/>
        <w:numPr>
          <w:ilvl w:val="0"/>
          <w:numId w:val="5"/>
        </w:numPr>
        <w:ind w:left="0" w:firstLine="0"/>
        <w:rPr>
          <w:noProof w:val="0"/>
          <w:lang w:val="en-US"/>
        </w:rPr>
      </w:pPr>
      <w:r w:rsidRPr="00342DB9">
        <w:rPr>
          <w:noProof w:val="0"/>
          <w:lang w:val="en-US"/>
        </w:rPr>
        <w:t>National REDD+ process and anti-corruption efforts are mutually reinforcing</w:t>
      </w:r>
      <w:r>
        <w:rPr>
          <w:noProof w:val="0"/>
          <w:lang w:val="en-US"/>
        </w:rPr>
        <w:t>.</w:t>
      </w:r>
    </w:p>
    <w:p w:rsidR="002A6DB4" w:rsidRPr="00342DB9" w:rsidRDefault="002A6DB4" w:rsidP="002A6DB4">
      <w:pPr>
        <w:numPr>
          <w:ilvl w:val="0"/>
          <w:numId w:val="5"/>
        </w:numPr>
        <w:ind w:left="0" w:firstLine="0"/>
        <w:rPr>
          <w:noProof w:val="0"/>
          <w:lang w:val="en-US"/>
        </w:rPr>
      </w:pPr>
      <w:r w:rsidRPr="00342DB9">
        <w:rPr>
          <w:noProof w:val="0"/>
          <w:lang w:val="en-US"/>
        </w:rPr>
        <w:t>The national REDD+ implementation framework req</w:t>
      </w:r>
      <w:r>
        <w:rPr>
          <w:noProof w:val="0"/>
          <w:lang w:val="en-US"/>
        </w:rPr>
        <w:t xml:space="preserve">uires adequate anti-corruption </w:t>
      </w:r>
      <w:r w:rsidRPr="00342DB9">
        <w:rPr>
          <w:noProof w:val="0"/>
          <w:lang w:val="en-US"/>
        </w:rPr>
        <w:t>measures, while anti-corruption strategies need to permeate all sectors, traditional and new</w:t>
      </w:r>
      <w:r>
        <w:rPr>
          <w:noProof w:val="0"/>
          <w:lang w:val="en-US"/>
        </w:rPr>
        <w:t>, such as climate policy and finance, and design and implementation of a REDD+ mechanism</w:t>
      </w:r>
      <w:r w:rsidRPr="00342DB9">
        <w:rPr>
          <w:noProof w:val="0"/>
          <w:lang w:val="en-US"/>
        </w:rPr>
        <w:t>.</w:t>
      </w:r>
    </w:p>
    <w:p w:rsidR="002A6DB4" w:rsidRPr="00DB3A3B" w:rsidRDefault="002A6DB4" w:rsidP="002A6DB4">
      <w:pPr>
        <w:pStyle w:val="ListParagraph"/>
        <w:numPr>
          <w:ilvl w:val="0"/>
          <w:numId w:val="5"/>
        </w:numPr>
        <w:ind w:left="0" w:firstLine="0"/>
        <w:rPr>
          <w:noProof w:val="0"/>
          <w:lang w:val="en-US"/>
        </w:rPr>
      </w:pPr>
      <w:r w:rsidRPr="00DB3A3B">
        <w:rPr>
          <w:noProof w:val="0"/>
          <w:lang w:val="en-US"/>
        </w:rPr>
        <w:t>Effective cooperation between anti-corruption agencies and ministries in charge of REDD+ can be achieved and strengthened through:</w:t>
      </w:r>
      <w:r>
        <w:rPr>
          <w:noProof w:val="0"/>
          <w:lang w:val="en-US"/>
        </w:rPr>
        <w:t xml:space="preserve"> </w:t>
      </w:r>
      <w:r w:rsidRPr="00DB3A3B">
        <w:rPr>
          <w:noProof w:val="0"/>
          <w:lang w:val="en-US"/>
        </w:rPr>
        <w:t>(a) anti-corruption commissions designating/recruiting specialists on climate finance and/or REDD+; and (b) national REDD+ teams designating anti-corruption champions, or ideally recruiting specialists to lead such work stream.</w:t>
      </w:r>
    </w:p>
    <w:p w:rsidR="002A6DB4" w:rsidRPr="00342DB9" w:rsidRDefault="002A6DB4" w:rsidP="002A6DB4">
      <w:pPr>
        <w:numPr>
          <w:ilvl w:val="0"/>
          <w:numId w:val="5"/>
        </w:numPr>
        <w:ind w:left="0" w:firstLine="0"/>
        <w:rPr>
          <w:noProof w:val="0"/>
          <w:lang w:val="en-US"/>
        </w:rPr>
      </w:pPr>
      <w:r>
        <w:rPr>
          <w:noProof w:val="0"/>
          <w:lang w:val="en-US"/>
        </w:rPr>
        <w:t xml:space="preserve">While civil society, anti-corruption agencies and REDD+ teams have a common responsibility on transparency &amp; accountability, </w:t>
      </w:r>
      <w:r w:rsidRPr="00342DB9">
        <w:rPr>
          <w:noProof w:val="0"/>
          <w:lang w:val="en-US"/>
        </w:rPr>
        <w:t>thei</w:t>
      </w:r>
      <w:r>
        <w:rPr>
          <w:noProof w:val="0"/>
          <w:lang w:val="en-US"/>
        </w:rPr>
        <w:t>r roles are differentiated and</w:t>
      </w:r>
      <w:r w:rsidRPr="00342DB9">
        <w:rPr>
          <w:noProof w:val="0"/>
          <w:lang w:val="en-US"/>
        </w:rPr>
        <w:t xml:space="preserve"> complementary</w:t>
      </w:r>
      <w:r>
        <w:rPr>
          <w:noProof w:val="0"/>
          <w:lang w:val="en-US"/>
        </w:rPr>
        <w:t>.</w:t>
      </w:r>
      <w:r w:rsidRPr="00342DB9">
        <w:rPr>
          <w:noProof w:val="0"/>
          <w:lang w:val="en-US"/>
        </w:rPr>
        <w:t xml:space="preserve"> </w:t>
      </w:r>
    </w:p>
    <w:p w:rsidR="002A6DB4" w:rsidRPr="00342DB9" w:rsidRDefault="002A6DB4" w:rsidP="002A6DB4">
      <w:pPr>
        <w:numPr>
          <w:ilvl w:val="0"/>
          <w:numId w:val="5"/>
        </w:numPr>
        <w:ind w:left="0" w:firstLine="0"/>
        <w:rPr>
          <w:noProof w:val="0"/>
          <w:lang w:val="en-US"/>
        </w:rPr>
      </w:pPr>
      <w:r w:rsidRPr="00342DB9">
        <w:rPr>
          <w:noProof w:val="0"/>
          <w:lang w:val="en-US"/>
        </w:rPr>
        <w:t>Ensuring transparency and accounta</w:t>
      </w:r>
      <w:r>
        <w:rPr>
          <w:noProof w:val="0"/>
          <w:lang w:val="en-US"/>
        </w:rPr>
        <w:t xml:space="preserve">bility needs concrete and </w:t>
      </w:r>
      <w:r w:rsidRPr="00342DB9">
        <w:rPr>
          <w:noProof w:val="0"/>
          <w:lang w:val="en-US"/>
        </w:rPr>
        <w:t xml:space="preserve">autonomous structures monitoring climate &amp; </w:t>
      </w:r>
      <w:r>
        <w:rPr>
          <w:noProof w:val="0"/>
          <w:lang w:val="en-US"/>
        </w:rPr>
        <w:t xml:space="preserve">REDD+ governance, such as </w:t>
      </w:r>
      <w:r w:rsidRPr="00342DB9">
        <w:rPr>
          <w:noProof w:val="0"/>
          <w:lang w:val="en-US"/>
        </w:rPr>
        <w:t>obs</w:t>
      </w:r>
      <w:r>
        <w:rPr>
          <w:noProof w:val="0"/>
          <w:lang w:val="en-US"/>
        </w:rPr>
        <w:t>ervatories and watchdog bodies. For these to</w:t>
      </w:r>
      <w:r w:rsidRPr="00342DB9">
        <w:rPr>
          <w:noProof w:val="0"/>
          <w:lang w:val="en-US"/>
        </w:rPr>
        <w:t xml:space="preserve"> function properly, governments have to enact and support </w:t>
      </w:r>
      <w:r>
        <w:rPr>
          <w:noProof w:val="0"/>
          <w:lang w:val="en-US"/>
        </w:rPr>
        <w:t xml:space="preserve">enabling and conducive environments with </w:t>
      </w:r>
      <w:r w:rsidRPr="00342DB9">
        <w:rPr>
          <w:noProof w:val="0"/>
          <w:lang w:val="en-US"/>
        </w:rPr>
        <w:t>adequate policies (</w:t>
      </w:r>
      <w:r w:rsidRPr="009C64F7">
        <w:rPr>
          <w:i/>
          <w:noProof w:val="0"/>
          <w:lang w:val="en-US"/>
        </w:rPr>
        <w:t>e.g.</w:t>
      </w:r>
      <w:r w:rsidRPr="00342DB9">
        <w:rPr>
          <w:noProof w:val="0"/>
          <w:lang w:val="en-US"/>
        </w:rPr>
        <w:t xml:space="preserve"> freedom of information, whistleblower protection) wh</w:t>
      </w:r>
      <w:r>
        <w:rPr>
          <w:noProof w:val="0"/>
          <w:lang w:val="en-US"/>
        </w:rPr>
        <w:t>ereas</w:t>
      </w:r>
      <w:r w:rsidRPr="00342DB9">
        <w:rPr>
          <w:noProof w:val="0"/>
          <w:lang w:val="en-US"/>
        </w:rPr>
        <w:t xml:space="preserve"> civil society has to engage in a solid manner (i.e. ensu</w:t>
      </w:r>
      <w:r>
        <w:rPr>
          <w:noProof w:val="0"/>
          <w:lang w:val="en-US"/>
        </w:rPr>
        <w:t>re fairness, verify information</w:t>
      </w:r>
      <w:r w:rsidRPr="00342DB9">
        <w:rPr>
          <w:noProof w:val="0"/>
          <w:lang w:val="en-US"/>
        </w:rPr>
        <w:t>, report accurately).</w:t>
      </w:r>
      <w:r>
        <w:rPr>
          <w:noProof w:val="0"/>
          <w:lang w:val="en-US"/>
        </w:rPr>
        <w:t xml:space="preserve"> </w:t>
      </w:r>
    </w:p>
    <w:p w:rsidR="002A6DB4" w:rsidRPr="00342DB9" w:rsidRDefault="002A6DB4" w:rsidP="002A6DB4">
      <w:pPr>
        <w:numPr>
          <w:ilvl w:val="0"/>
          <w:numId w:val="5"/>
        </w:numPr>
        <w:ind w:left="0" w:firstLine="0"/>
        <w:rPr>
          <w:noProof w:val="0"/>
          <w:lang w:val="en-US"/>
        </w:rPr>
      </w:pPr>
      <w:r w:rsidRPr="00342DB9">
        <w:rPr>
          <w:noProof w:val="0"/>
          <w:lang w:val="en-US"/>
        </w:rPr>
        <w:t xml:space="preserve">Timely access to relevant information is central to promoting transparency; </w:t>
      </w:r>
      <w:r>
        <w:rPr>
          <w:noProof w:val="0"/>
          <w:lang w:val="en-US"/>
        </w:rPr>
        <w:t xml:space="preserve">feedback systems and </w:t>
      </w:r>
      <w:r w:rsidRPr="00342DB9">
        <w:rPr>
          <w:noProof w:val="0"/>
          <w:lang w:val="en-US"/>
        </w:rPr>
        <w:t xml:space="preserve">responsive </w:t>
      </w:r>
      <w:r>
        <w:rPr>
          <w:noProof w:val="0"/>
          <w:lang w:val="en-US"/>
        </w:rPr>
        <w:t xml:space="preserve">bodies that </w:t>
      </w:r>
      <w:r w:rsidRPr="00342DB9">
        <w:rPr>
          <w:noProof w:val="0"/>
          <w:lang w:val="en-US"/>
        </w:rPr>
        <w:t xml:space="preserve">take action are equally indispensable to ensure </w:t>
      </w:r>
      <w:r>
        <w:rPr>
          <w:noProof w:val="0"/>
          <w:lang w:val="en-US"/>
        </w:rPr>
        <w:t xml:space="preserve">that </w:t>
      </w:r>
      <w:r w:rsidRPr="00342DB9">
        <w:rPr>
          <w:noProof w:val="0"/>
          <w:lang w:val="en-US"/>
        </w:rPr>
        <w:t>decision-makers and respon</w:t>
      </w:r>
      <w:r>
        <w:rPr>
          <w:noProof w:val="0"/>
          <w:lang w:val="en-US"/>
        </w:rPr>
        <w:t>sible parties are</w:t>
      </w:r>
      <w:r w:rsidRPr="00342DB9">
        <w:rPr>
          <w:noProof w:val="0"/>
          <w:lang w:val="en-US"/>
        </w:rPr>
        <w:t xml:space="preserve"> held accountable</w:t>
      </w:r>
      <w:r>
        <w:rPr>
          <w:noProof w:val="0"/>
          <w:lang w:val="en-US"/>
        </w:rPr>
        <w:t>.</w:t>
      </w:r>
      <w:r w:rsidRPr="00342DB9">
        <w:rPr>
          <w:noProof w:val="0"/>
          <w:lang w:val="en-US"/>
        </w:rPr>
        <w:t xml:space="preserve"> </w:t>
      </w:r>
    </w:p>
    <w:p w:rsidR="002A6DB4" w:rsidRPr="00342DB9" w:rsidRDefault="002A6DB4" w:rsidP="002A6DB4">
      <w:pPr>
        <w:numPr>
          <w:ilvl w:val="0"/>
          <w:numId w:val="5"/>
        </w:numPr>
        <w:ind w:left="0" w:firstLine="0"/>
        <w:rPr>
          <w:noProof w:val="0"/>
          <w:lang w:val="en-US"/>
        </w:rPr>
      </w:pPr>
      <w:r w:rsidRPr="00342DB9">
        <w:rPr>
          <w:noProof w:val="0"/>
          <w:lang w:val="en-US"/>
        </w:rPr>
        <w:lastRenderedPageBreak/>
        <w:t>The development of clear legal frameworks around REDD+ (including matters such as carbon rights and land use systems) will minimize the uncertainties that facilitate corruption, while providing guidance to assess t</w:t>
      </w:r>
      <w:r>
        <w:rPr>
          <w:noProof w:val="0"/>
          <w:lang w:val="en-US"/>
        </w:rPr>
        <w:t>ransparency and accountability</w:t>
      </w:r>
    </w:p>
    <w:p w:rsidR="002A6DB4" w:rsidRPr="00342DB9" w:rsidRDefault="002A6DB4" w:rsidP="002A6DB4">
      <w:pPr>
        <w:numPr>
          <w:ilvl w:val="0"/>
          <w:numId w:val="5"/>
        </w:numPr>
        <w:ind w:left="0" w:firstLine="0"/>
        <w:rPr>
          <w:noProof w:val="0"/>
          <w:lang w:val="en-US"/>
        </w:rPr>
      </w:pPr>
      <w:r w:rsidRPr="00342DB9">
        <w:rPr>
          <w:noProof w:val="0"/>
          <w:lang w:val="en-US"/>
        </w:rPr>
        <w:t xml:space="preserve">Modern information technologies </w:t>
      </w:r>
      <w:r>
        <w:rPr>
          <w:noProof w:val="0"/>
          <w:lang w:val="en-US"/>
        </w:rPr>
        <w:t xml:space="preserve">represent </w:t>
      </w:r>
      <w:r w:rsidRPr="00342DB9">
        <w:rPr>
          <w:noProof w:val="0"/>
          <w:lang w:val="en-US"/>
        </w:rPr>
        <w:t>a cost-</w:t>
      </w:r>
      <w:r>
        <w:rPr>
          <w:noProof w:val="0"/>
          <w:lang w:val="en-US"/>
        </w:rPr>
        <w:t>effective means to strengthening</w:t>
      </w:r>
      <w:r w:rsidRPr="00342DB9">
        <w:rPr>
          <w:noProof w:val="0"/>
          <w:lang w:val="en-US"/>
        </w:rPr>
        <w:t xml:space="preserve"> transparency </w:t>
      </w:r>
      <w:r>
        <w:rPr>
          <w:noProof w:val="0"/>
          <w:lang w:val="en-US"/>
        </w:rPr>
        <w:t xml:space="preserve">and </w:t>
      </w:r>
      <w:r w:rsidRPr="00342DB9">
        <w:rPr>
          <w:noProof w:val="0"/>
          <w:lang w:val="en-US"/>
        </w:rPr>
        <w:t>should be utilized for creating, accessing and disseminating information, including the upgrading of monitoring me</w:t>
      </w:r>
      <w:r>
        <w:rPr>
          <w:noProof w:val="0"/>
          <w:lang w:val="en-US"/>
        </w:rPr>
        <w:t>chanisms of projects and funds.</w:t>
      </w:r>
    </w:p>
    <w:p w:rsidR="002A6DB4" w:rsidRPr="00342DB9" w:rsidRDefault="002A6DB4" w:rsidP="002A6DB4">
      <w:pPr>
        <w:numPr>
          <w:ilvl w:val="0"/>
          <w:numId w:val="5"/>
        </w:numPr>
        <w:ind w:left="0" w:firstLine="0"/>
        <w:rPr>
          <w:noProof w:val="0"/>
          <w:lang w:val="en-US"/>
        </w:rPr>
      </w:pPr>
      <w:r w:rsidRPr="00342DB9">
        <w:rPr>
          <w:noProof w:val="0"/>
          <w:lang w:val="en-US"/>
        </w:rPr>
        <w:t>The participatory natur</w:t>
      </w:r>
      <w:r>
        <w:rPr>
          <w:noProof w:val="0"/>
          <w:lang w:val="en-US"/>
        </w:rPr>
        <w:t>e of ongoing REDD+ processes is</w:t>
      </w:r>
      <w:r w:rsidRPr="00342DB9">
        <w:rPr>
          <w:noProof w:val="0"/>
          <w:lang w:val="en-US"/>
        </w:rPr>
        <w:t xml:space="preserve"> a first step towards promoting transparency and accountability, and need</w:t>
      </w:r>
      <w:r>
        <w:rPr>
          <w:noProof w:val="0"/>
          <w:lang w:val="en-US"/>
        </w:rPr>
        <w:t>s</w:t>
      </w:r>
      <w:r w:rsidRPr="00342DB9">
        <w:rPr>
          <w:noProof w:val="0"/>
          <w:lang w:val="en-US"/>
        </w:rPr>
        <w:t xml:space="preserve"> to be replicated at all phases of the REDD+ process; existing participation and engagement structures are to be used for that purpose, and enhanced when required</w:t>
      </w:r>
      <w:r>
        <w:rPr>
          <w:noProof w:val="0"/>
          <w:lang w:val="en-US"/>
        </w:rPr>
        <w:t>.</w:t>
      </w:r>
      <w:r w:rsidRPr="00342DB9">
        <w:rPr>
          <w:noProof w:val="0"/>
          <w:lang w:val="en-US"/>
        </w:rPr>
        <w:t xml:space="preserve"> </w:t>
      </w:r>
    </w:p>
    <w:p w:rsidR="002A6DB4" w:rsidRPr="00342DB9" w:rsidRDefault="002A6DB4" w:rsidP="002A6DB4">
      <w:pPr>
        <w:numPr>
          <w:ilvl w:val="0"/>
          <w:numId w:val="5"/>
        </w:numPr>
        <w:ind w:left="0" w:firstLine="0"/>
        <w:rPr>
          <w:noProof w:val="0"/>
          <w:lang w:val="en-US"/>
        </w:rPr>
      </w:pPr>
      <w:r w:rsidRPr="00342DB9">
        <w:rPr>
          <w:noProof w:val="0"/>
          <w:lang w:val="en-US"/>
        </w:rPr>
        <w:t>Ong</w:t>
      </w:r>
      <w:r>
        <w:rPr>
          <w:noProof w:val="0"/>
          <w:lang w:val="en-US"/>
        </w:rPr>
        <w:t xml:space="preserve">oing REDD+ management elements - </w:t>
      </w:r>
      <w:r w:rsidRPr="00342DB9">
        <w:rPr>
          <w:noProof w:val="0"/>
          <w:lang w:val="en-US"/>
        </w:rPr>
        <w:t xml:space="preserve">such as the MRV </w:t>
      </w:r>
      <w:r>
        <w:rPr>
          <w:noProof w:val="0"/>
          <w:lang w:val="en-US"/>
        </w:rPr>
        <w:t xml:space="preserve">and I </w:t>
      </w:r>
      <w:r w:rsidRPr="00342DB9">
        <w:rPr>
          <w:noProof w:val="0"/>
          <w:lang w:val="en-US"/>
        </w:rPr>
        <w:t>system</w:t>
      </w:r>
      <w:r>
        <w:rPr>
          <w:noProof w:val="0"/>
          <w:lang w:val="en-US"/>
        </w:rPr>
        <w:t>s</w:t>
      </w:r>
      <w:r w:rsidRPr="00342DB9">
        <w:rPr>
          <w:noProof w:val="0"/>
          <w:lang w:val="en-US"/>
        </w:rPr>
        <w:t>,</w:t>
      </w:r>
      <w:r>
        <w:rPr>
          <w:noProof w:val="0"/>
          <w:lang w:val="en-US"/>
        </w:rPr>
        <w:t xml:space="preserve"> </w:t>
      </w:r>
      <w:r w:rsidRPr="00342DB9">
        <w:rPr>
          <w:noProof w:val="0"/>
          <w:lang w:val="en-US"/>
        </w:rPr>
        <w:t>F</w:t>
      </w:r>
      <w:r>
        <w:rPr>
          <w:noProof w:val="0"/>
          <w:lang w:val="en-US"/>
        </w:rPr>
        <w:t xml:space="preserve">ree </w:t>
      </w:r>
      <w:r w:rsidRPr="00342DB9">
        <w:rPr>
          <w:noProof w:val="0"/>
          <w:lang w:val="en-US"/>
        </w:rPr>
        <w:t>P</w:t>
      </w:r>
      <w:r>
        <w:rPr>
          <w:noProof w:val="0"/>
          <w:lang w:val="en-US"/>
        </w:rPr>
        <w:t xml:space="preserve">rior and </w:t>
      </w:r>
      <w:r w:rsidRPr="00342DB9">
        <w:rPr>
          <w:noProof w:val="0"/>
          <w:lang w:val="en-US"/>
        </w:rPr>
        <w:t>I</w:t>
      </w:r>
      <w:r>
        <w:rPr>
          <w:noProof w:val="0"/>
          <w:lang w:val="en-US"/>
        </w:rPr>
        <w:t xml:space="preserve">nformed </w:t>
      </w:r>
      <w:r w:rsidRPr="00342DB9">
        <w:rPr>
          <w:noProof w:val="0"/>
          <w:lang w:val="en-US"/>
        </w:rPr>
        <w:t>C</w:t>
      </w:r>
      <w:r>
        <w:rPr>
          <w:noProof w:val="0"/>
          <w:lang w:val="en-US"/>
        </w:rPr>
        <w:t xml:space="preserve">onsent, the UN-REDD Social and Environmental Principles and Criteria, the World Bank’s Strategic Environmental and Social Assessment and Participatory Governance Assessments for REDD+- </w:t>
      </w:r>
      <w:r w:rsidRPr="00342DB9">
        <w:rPr>
          <w:noProof w:val="0"/>
          <w:lang w:val="en-US"/>
        </w:rPr>
        <w:t xml:space="preserve">are entry </w:t>
      </w:r>
      <w:r>
        <w:rPr>
          <w:noProof w:val="0"/>
          <w:lang w:val="en-US"/>
        </w:rPr>
        <w:t xml:space="preserve">points </w:t>
      </w:r>
      <w:r w:rsidRPr="00342DB9">
        <w:rPr>
          <w:noProof w:val="0"/>
          <w:lang w:val="en-US"/>
        </w:rPr>
        <w:t xml:space="preserve">for transparency and accountability, but may not necessarily substitute for a specific monitoring system to track </w:t>
      </w:r>
      <w:r>
        <w:rPr>
          <w:noProof w:val="0"/>
          <w:lang w:val="en-US"/>
        </w:rPr>
        <w:t xml:space="preserve">risks and </w:t>
      </w:r>
      <w:r w:rsidRPr="00342DB9">
        <w:rPr>
          <w:noProof w:val="0"/>
          <w:lang w:val="en-US"/>
        </w:rPr>
        <w:t>cases of corruption or lack of transparency and accountability in REDD+, due to the complexities of REDD+</w:t>
      </w:r>
      <w:r>
        <w:rPr>
          <w:noProof w:val="0"/>
          <w:lang w:val="en-US"/>
        </w:rPr>
        <w:t xml:space="preserve"> itself. </w:t>
      </w:r>
    </w:p>
    <w:p w:rsidR="002A6DB4" w:rsidRPr="00342DB9" w:rsidRDefault="002A6DB4" w:rsidP="002A6DB4">
      <w:pPr>
        <w:numPr>
          <w:ilvl w:val="0"/>
          <w:numId w:val="5"/>
        </w:numPr>
        <w:ind w:left="0" w:firstLine="0"/>
        <w:rPr>
          <w:noProof w:val="0"/>
          <w:lang w:val="en-US"/>
        </w:rPr>
      </w:pPr>
      <w:r w:rsidRPr="00342DB9">
        <w:rPr>
          <w:noProof w:val="0"/>
          <w:lang w:val="en-US"/>
        </w:rPr>
        <w:t xml:space="preserve">A number of </w:t>
      </w:r>
      <w:r>
        <w:rPr>
          <w:noProof w:val="0"/>
          <w:lang w:val="en-US"/>
        </w:rPr>
        <w:t xml:space="preserve">useful </w:t>
      </w:r>
      <w:r w:rsidRPr="00342DB9">
        <w:rPr>
          <w:noProof w:val="0"/>
          <w:lang w:val="en-US"/>
        </w:rPr>
        <w:t>tools and initiatives to conduct in-depth assessments of corruption risks in REDD+ at the nation</w:t>
      </w:r>
      <w:r>
        <w:rPr>
          <w:noProof w:val="0"/>
          <w:lang w:val="en-US"/>
        </w:rPr>
        <w:t>al level exist or are being developed</w:t>
      </w:r>
      <w:r w:rsidRPr="00342DB9">
        <w:rPr>
          <w:noProof w:val="0"/>
          <w:lang w:val="en-US"/>
        </w:rPr>
        <w:t>;</w:t>
      </w:r>
      <w:r>
        <w:rPr>
          <w:noProof w:val="0"/>
          <w:lang w:val="en-US"/>
        </w:rPr>
        <w:t xml:space="preserve"> the key principles are that such assessments are</w:t>
      </w:r>
      <w:r w:rsidRPr="00342DB9">
        <w:rPr>
          <w:noProof w:val="0"/>
          <w:lang w:val="en-US"/>
        </w:rPr>
        <w:t xml:space="preserve"> nationally-owned, and conducted through multi-stakeholder platforms representing different interests and responding to the specific issu</w:t>
      </w:r>
      <w:r>
        <w:rPr>
          <w:noProof w:val="0"/>
          <w:lang w:val="en-US"/>
        </w:rPr>
        <w:t>es and risks of a given country.</w:t>
      </w:r>
    </w:p>
    <w:p w:rsidR="002A6DB4" w:rsidRPr="00342DB9" w:rsidRDefault="002A6DB4" w:rsidP="002A6DB4">
      <w:pPr>
        <w:numPr>
          <w:ilvl w:val="0"/>
          <w:numId w:val="5"/>
        </w:numPr>
        <w:ind w:left="0" w:firstLine="0"/>
        <w:rPr>
          <w:noProof w:val="0"/>
          <w:lang w:val="en-US"/>
        </w:rPr>
      </w:pPr>
      <w:r w:rsidRPr="00342DB9">
        <w:rPr>
          <w:noProof w:val="0"/>
          <w:lang w:val="en-US"/>
        </w:rPr>
        <w:t>As these issues remain largely uncharted territories, the exchange of early experiences a</w:t>
      </w:r>
      <w:r>
        <w:rPr>
          <w:noProof w:val="0"/>
          <w:lang w:val="en-US"/>
        </w:rPr>
        <w:t xml:space="preserve">nd lessons learned will be crucial. </w:t>
      </w:r>
    </w:p>
    <w:p w:rsidR="002A6DB4" w:rsidRPr="00342DB9" w:rsidRDefault="002A6DB4" w:rsidP="002A6DB4">
      <w:pPr>
        <w:keepNext/>
        <w:rPr>
          <w:noProof w:val="0"/>
          <w:lang w:val="en-US"/>
        </w:rPr>
      </w:pPr>
      <w:r w:rsidRPr="00342DB9">
        <w:rPr>
          <w:b/>
          <w:bCs/>
          <w:noProof w:val="0"/>
          <w:lang w:val="en-US"/>
        </w:rPr>
        <w:t>In light of the above</w:t>
      </w:r>
      <w:r w:rsidRPr="00342DB9">
        <w:rPr>
          <w:noProof w:val="0"/>
          <w:lang w:val="en-US"/>
        </w:rPr>
        <w:t>, participants</w:t>
      </w:r>
      <w:r>
        <w:rPr>
          <w:noProof w:val="0"/>
          <w:lang w:val="en-US"/>
        </w:rPr>
        <w:t>:</w:t>
      </w:r>
      <w:r w:rsidRPr="00342DB9">
        <w:rPr>
          <w:noProof w:val="0"/>
          <w:lang w:val="en-US"/>
        </w:rPr>
        <w:t xml:space="preserve"> </w:t>
      </w:r>
    </w:p>
    <w:p w:rsidR="002A6DB4" w:rsidRPr="00FF7448" w:rsidRDefault="002A6DB4" w:rsidP="002A6DB4">
      <w:pPr>
        <w:pStyle w:val="ListParagraph"/>
        <w:keepNext/>
        <w:numPr>
          <w:ilvl w:val="0"/>
          <w:numId w:val="13"/>
        </w:numPr>
        <w:spacing w:before="100" w:beforeAutospacing="1"/>
        <w:ind w:left="0" w:firstLine="0"/>
        <w:contextualSpacing w:val="0"/>
        <w:rPr>
          <w:noProof w:val="0"/>
          <w:lang w:val="en-US"/>
        </w:rPr>
      </w:pPr>
      <w:r w:rsidRPr="00FF7448">
        <w:rPr>
          <w:noProof w:val="0"/>
          <w:lang w:val="en-US"/>
        </w:rPr>
        <w:t>endorse the value and importance of cross-disciplinary work on climate finance and anti-corruption measures, which is likely to bring tangible results</w:t>
      </w:r>
      <w:r>
        <w:rPr>
          <w:noProof w:val="0"/>
          <w:lang w:val="en-US"/>
        </w:rPr>
        <w:t xml:space="preserve"> for both domains</w:t>
      </w:r>
      <w:r w:rsidRPr="00FF7448">
        <w:rPr>
          <w:noProof w:val="0"/>
          <w:lang w:val="en-US"/>
        </w:rPr>
        <w:t xml:space="preserve">; </w:t>
      </w:r>
    </w:p>
    <w:p w:rsidR="002A6DB4" w:rsidRPr="00FF7448" w:rsidRDefault="002A6DB4" w:rsidP="002A6DB4">
      <w:pPr>
        <w:pStyle w:val="ListParagraph"/>
        <w:numPr>
          <w:ilvl w:val="0"/>
          <w:numId w:val="13"/>
        </w:numPr>
        <w:spacing w:before="100" w:beforeAutospacing="1"/>
        <w:ind w:left="0" w:firstLine="0"/>
        <w:contextualSpacing w:val="0"/>
        <w:rPr>
          <w:noProof w:val="0"/>
          <w:lang w:val="en-US"/>
        </w:rPr>
      </w:pPr>
      <w:r w:rsidRPr="00FF7448">
        <w:rPr>
          <w:noProof w:val="0"/>
          <w:lang w:val="en-US"/>
        </w:rPr>
        <w:t xml:space="preserve">commit themselves and their respective institutions to keep working on these issues in a collegial manner, and to </w:t>
      </w:r>
      <w:r>
        <w:rPr>
          <w:noProof w:val="0"/>
          <w:lang w:val="en-US"/>
        </w:rPr>
        <w:t xml:space="preserve">keep </w:t>
      </w:r>
      <w:r w:rsidRPr="00FF7448">
        <w:rPr>
          <w:noProof w:val="0"/>
          <w:lang w:val="en-US"/>
        </w:rPr>
        <w:t>exchang</w:t>
      </w:r>
      <w:r>
        <w:rPr>
          <w:noProof w:val="0"/>
          <w:lang w:val="en-US"/>
        </w:rPr>
        <w:t>ing</w:t>
      </w:r>
      <w:r w:rsidRPr="00FF7448">
        <w:rPr>
          <w:noProof w:val="0"/>
          <w:lang w:val="en-US"/>
        </w:rPr>
        <w:t xml:space="preserve"> experiences;</w:t>
      </w:r>
      <w:r>
        <w:rPr>
          <w:noProof w:val="0"/>
          <w:lang w:val="en-US"/>
        </w:rPr>
        <w:t xml:space="preserve"> </w:t>
      </w:r>
      <w:r w:rsidRPr="00FF7448">
        <w:rPr>
          <w:noProof w:val="0"/>
          <w:lang w:val="en-US"/>
        </w:rPr>
        <w:t>and</w:t>
      </w:r>
    </w:p>
    <w:p w:rsidR="002A6DB4" w:rsidRPr="005512E9" w:rsidRDefault="002A6DB4" w:rsidP="002A6DB4">
      <w:pPr>
        <w:pStyle w:val="ListParagraph"/>
        <w:numPr>
          <w:ilvl w:val="0"/>
          <w:numId w:val="13"/>
        </w:numPr>
        <w:spacing w:before="100" w:beforeAutospacing="1"/>
        <w:ind w:left="0" w:firstLine="0"/>
        <w:rPr>
          <w:noProof w:val="0"/>
          <w:lang w:val="en-US"/>
        </w:rPr>
      </w:pPr>
      <w:r w:rsidRPr="005512E9">
        <w:rPr>
          <w:noProof w:val="0"/>
          <w:lang w:val="en-US"/>
        </w:rPr>
        <w:t>finally, request UNDP, the UN-REDD Programme, the Forest Carbon Partnership Facility and other development partners to work together to explore mechanisms to provide direct funding support to civil society organizations on the matter, and</w:t>
      </w:r>
      <w:r>
        <w:rPr>
          <w:noProof w:val="0"/>
          <w:lang w:val="en-US"/>
        </w:rPr>
        <w:t xml:space="preserve"> </w:t>
      </w:r>
      <w:r w:rsidRPr="005512E9">
        <w:rPr>
          <w:noProof w:val="0"/>
          <w:lang w:val="en-US"/>
        </w:rPr>
        <w:t>further provide technical advice and financial resources to develop capacities and carry on this new work that requires different expertise, as well as tools and support to share experiences and lessons learned.</w:t>
      </w:r>
    </w:p>
    <w:p w:rsidR="002A6DB4" w:rsidRDefault="002A6DB4" w:rsidP="002A6DB4">
      <w:pPr>
        <w:rPr>
          <w:noProof w:val="0"/>
          <w:lang w:val="en-US"/>
        </w:rPr>
      </w:pPr>
      <w:r>
        <w:rPr>
          <w:noProof w:val="0"/>
          <w:lang w:val="en-US"/>
        </w:rPr>
        <w:t xml:space="preserve">Discussed and adopted in Lusaka on </w:t>
      </w:r>
      <w:r w:rsidRPr="007E15FB">
        <w:rPr>
          <w:noProof w:val="0"/>
          <w:lang w:val="en-US"/>
        </w:rPr>
        <w:t>26</w:t>
      </w:r>
      <w:r>
        <w:rPr>
          <w:noProof w:val="0"/>
          <w:lang w:val="en-US"/>
        </w:rPr>
        <w:t xml:space="preserve"> April 2012”</w:t>
      </w:r>
    </w:p>
    <w:p w:rsidR="002A6DB4" w:rsidRPr="00C55AD9" w:rsidRDefault="002A6DB4" w:rsidP="002A6DB4">
      <w:pPr>
        <w:widowControl w:val="0"/>
        <w:tabs>
          <w:tab w:val="left" w:pos="8931"/>
        </w:tabs>
        <w:autoSpaceDE w:val="0"/>
        <w:autoSpaceDN w:val="0"/>
        <w:adjustRightInd w:val="0"/>
        <w:spacing w:after="0"/>
        <w:jc w:val="both"/>
        <w:rPr>
          <w:rFonts w:ascii="Calibri" w:hAnsi="Calibri" w:cs="Calibri"/>
          <w:color w:val="262626"/>
          <w:lang w:val="en-US"/>
        </w:rPr>
      </w:pPr>
    </w:p>
    <w:p w:rsidR="002A6DB4" w:rsidRPr="00C55AD9" w:rsidRDefault="002A6DB4" w:rsidP="002A6DB4">
      <w:pPr>
        <w:widowControl w:val="0"/>
        <w:tabs>
          <w:tab w:val="left" w:pos="8931"/>
        </w:tabs>
        <w:autoSpaceDE w:val="0"/>
        <w:autoSpaceDN w:val="0"/>
        <w:adjustRightInd w:val="0"/>
        <w:spacing w:after="0"/>
        <w:jc w:val="both"/>
        <w:rPr>
          <w:rFonts w:ascii="Calibri" w:hAnsi="Calibri" w:cs="Calibri"/>
          <w:color w:val="262626"/>
          <w:lang w:val="en-US"/>
        </w:rPr>
      </w:pPr>
    </w:p>
    <w:p w:rsidR="00A55B55" w:rsidRPr="00C55AD9" w:rsidRDefault="00A55B55" w:rsidP="002A6DB4">
      <w:pPr>
        <w:widowControl w:val="0"/>
        <w:tabs>
          <w:tab w:val="left" w:pos="8931"/>
        </w:tabs>
        <w:autoSpaceDE w:val="0"/>
        <w:autoSpaceDN w:val="0"/>
        <w:adjustRightInd w:val="0"/>
        <w:spacing w:after="0"/>
        <w:jc w:val="both"/>
        <w:rPr>
          <w:rFonts w:ascii="Calibri" w:hAnsi="Calibri" w:cs="Calibri"/>
          <w:b/>
          <w:color w:val="262626"/>
          <w:sz w:val="24"/>
          <w:lang w:val="en-US"/>
        </w:rPr>
      </w:pPr>
    </w:p>
    <w:p w:rsidR="002A6DB4" w:rsidRPr="00C55AD9" w:rsidRDefault="002A6DB4" w:rsidP="002A6DB4">
      <w:pPr>
        <w:widowControl w:val="0"/>
        <w:tabs>
          <w:tab w:val="left" w:pos="8931"/>
        </w:tabs>
        <w:autoSpaceDE w:val="0"/>
        <w:autoSpaceDN w:val="0"/>
        <w:adjustRightInd w:val="0"/>
        <w:spacing w:after="0"/>
        <w:jc w:val="both"/>
        <w:rPr>
          <w:rFonts w:ascii="Calibri" w:hAnsi="Calibri" w:cs="Calibri"/>
          <w:b/>
          <w:color w:val="262626"/>
          <w:sz w:val="24"/>
          <w:lang w:val="en-US"/>
        </w:rPr>
      </w:pPr>
      <w:r w:rsidRPr="00C55AD9">
        <w:rPr>
          <w:rFonts w:ascii="Calibri" w:hAnsi="Calibri" w:cs="Calibri"/>
          <w:b/>
          <w:color w:val="262626"/>
          <w:sz w:val="24"/>
          <w:lang w:val="en-US"/>
        </w:rPr>
        <w:lastRenderedPageBreak/>
        <w:t>Annex 2- Country specific corruption risk analyses</w:t>
      </w:r>
    </w:p>
    <w:p w:rsidR="002A6DB4" w:rsidRPr="00216888" w:rsidRDefault="002A6DB4" w:rsidP="002A6DB4">
      <w:pPr>
        <w:widowControl w:val="0"/>
        <w:tabs>
          <w:tab w:val="left" w:pos="8931"/>
        </w:tabs>
        <w:autoSpaceDE w:val="0"/>
        <w:autoSpaceDN w:val="0"/>
        <w:adjustRightInd w:val="0"/>
        <w:spacing w:after="0"/>
        <w:jc w:val="both"/>
        <w:rPr>
          <w:rFonts w:ascii="Calibri" w:hAnsi="Calibri" w:cs="Calibri"/>
          <w:b/>
          <w:color w:val="262626"/>
          <w:u w:val="single"/>
        </w:rPr>
      </w:pPr>
      <w:r w:rsidRPr="00216888">
        <w:rPr>
          <w:rFonts w:ascii="Calibri" w:hAnsi="Calibri" w:cs="Calibri"/>
          <w:b/>
          <w:color w:val="262626"/>
          <w:u w:val="single"/>
        </w:rPr>
        <w:t>Corruption Risk Assessment – Zambia</w:t>
      </w:r>
    </w:p>
    <w:tbl>
      <w:tblPr>
        <w:tblStyle w:val="MediumList2-Accent1"/>
        <w:tblW w:w="10580" w:type="dxa"/>
        <w:tblLook w:val="04A0"/>
      </w:tblPr>
      <w:tblGrid>
        <w:gridCol w:w="2715"/>
        <w:gridCol w:w="2860"/>
        <w:gridCol w:w="2665"/>
        <w:gridCol w:w="2340"/>
      </w:tblGrid>
      <w:tr w:rsidR="002A6DB4" w:rsidRPr="00216888" w:rsidTr="00A55B55">
        <w:trPr>
          <w:cnfStyle w:val="100000000000"/>
          <w:trHeight w:val="645"/>
        </w:trPr>
        <w:tc>
          <w:tcPr>
            <w:cnfStyle w:val="001000000100"/>
            <w:tcW w:w="2715" w:type="dxa"/>
            <w:hideMark/>
          </w:tcPr>
          <w:p w:rsidR="002A6DB4" w:rsidRPr="00216888" w:rsidRDefault="002A6DB4" w:rsidP="002A6DB4">
            <w:pPr>
              <w:rPr>
                <w:rFonts w:asciiTheme="minorHAnsi" w:eastAsia="Times New Roman" w:hAnsiTheme="minorHAnsi" w:cstheme="minorHAnsi"/>
                <w:b/>
                <w:bCs/>
                <w:noProof w:val="0"/>
                <w:color w:val="000000"/>
                <w:sz w:val="20"/>
                <w:szCs w:val="20"/>
                <w:lang w:val="en-US"/>
              </w:rPr>
            </w:pPr>
            <w:r w:rsidRPr="00216888">
              <w:rPr>
                <w:rFonts w:asciiTheme="minorHAnsi" w:eastAsia="Times New Roman" w:hAnsiTheme="minorHAnsi" w:cstheme="minorHAnsi"/>
                <w:b/>
                <w:bCs/>
                <w:noProof w:val="0"/>
                <w:color w:val="000000"/>
                <w:kern w:val="24"/>
                <w:sz w:val="20"/>
                <w:szCs w:val="20"/>
                <w:lang w:val="en-US"/>
              </w:rPr>
              <w:t xml:space="preserve">Corruption risks (identified in survey) </w:t>
            </w:r>
          </w:p>
        </w:tc>
        <w:tc>
          <w:tcPr>
            <w:tcW w:w="2860" w:type="dxa"/>
            <w:hideMark/>
          </w:tcPr>
          <w:p w:rsidR="002A6DB4" w:rsidRPr="00216888" w:rsidRDefault="002A6DB4" w:rsidP="002A6DB4">
            <w:pPr>
              <w:jc w:val="both"/>
              <w:cnfStyle w:val="100000000000"/>
              <w:rPr>
                <w:rFonts w:asciiTheme="minorHAnsi" w:eastAsia="Times New Roman" w:hAnsiTheme="minorHAnsi" w:cstheme="minorHAnsi"/>
                <w:b/>
                <w:bCs/>
                <w:noProof w:val="0"/>
                <w:color w:val="000000"/>
                <w:sz w:val="20"/>
                <w:szCs w:val="20"/>
                <w:lang w:val="en-US"/>
              </w:rPr>
            </w:pPr>
            <w:r w:rsidRPr="00216888">
              <w:rPr>
                <w:rFonts w:asciiTheme="minorHAnsi" w:eastAsia="Times New Roman" w:hAnsiTheme="minorHAnsi" w:cstheme="minorHAnsi"/>
                <w:b/>
                <w:bCs/>
                <w:noProof w:val="0"/>
                <w:color w:val="000000"/>
                <w:kern w:val="24"/>
                <w:sz w:val="20"/>
                <w:szCs w:val="20"/>
                <w:lang w:val="en-US"/>
              </w:rPr>
              <w:t xml:space="preserve">Baseline (Actions already taken, for each risk) </w:t>
            </w:r>
          </w:p>
        </w:tc>
        <w:tc>
          <w:tcPr>
            <w:tcW w:w="2665" w:type="dxa"/>
            <w:hideMark/>
          </w:tcPr>
          <w:p w:rsidR="002A6DB4" w:rsidRPr="00216888" w:rsidRDefault="002A6DB4" w:rsidP="002A6DB4">
            <w:pPr>
              <w:jc w:val="both"/>
              <w:cnfStyle w:val="100000000000"/>
              <w:rPr>
                <w:rFonts w:asciiTheme="minorHAnsi" w:eastAsia="Times New Roman" w:hAnsiTheme="minorHAnsi" w:cstheme="minorHAnsi"/>
                <w:b/>
                <w:bCs/>
                <w:noProof w:val="0"/>
                <w:color w:val="000000"/>
                <w:sz w:val="20"/>
                <w:szCs w:val="20"/>
                <w:lang w:val="en-US"/>
              </w:rPr>
            </w:pPr>
            <w:r w:rsidRPr="00216888">
              <w:rPr>
                <w:rFonts w:asciiTheme="minorHAnsi" w:eastAsia="Times New Roman" w:hAnsiTheme="minorHAnsi" w:cstheme="minorHAnsi"/>
                <w:b/>
                <w:bCs/>
                <w:noProof w:val="0"/>
                <w:color w:val="000000"/>
                <w:kern w:val="24"/>
                <w:sz w:val="20"/>
                <w:szCs w:val="20"/>
                <w:lang w:val="en-US"/>
              </w:rPr>
              <w:t xml:space="preserve">Actions (for each risk or aggregated) </w:t>
            </w:r>
          </w:p>
        </w:tc>
        <w:tc>
          <w:tcPr>
            <w:tcW w:w="2340" w:type="dxa"/>
            <w:hideMark/>
          </w:tcPr>
          <w:p w:rsidR="002A6DB4" w:rsidRPr="00216888" w:rsidRDefault="002A6DB4" w:rsidP="002A6DB4">
            <w:pPr>
              <w:jc w:val="both"/>
              <w:cnfStyle w:val="100000000000"/>
              <w:rPr>
                <w:rFonts w:asciiTheme="minorHAnsi" w:eastAsia="Times New Roman" w:hAnsiTheme="minorHAnsi" w:cstheme="minorHAnsi"/>
                <w:b/>
                <w:bCs/>
                <w:noProof w:val="0"/>
                <w:color w:val="000000"/>
                <w:sz w:val="20"/>
                <w:szCs w:val="20"/>
                <w:lang w:val="en-US"/>
              </w:rPr>
            </w:pPr>
            <w:r w:rsidRPr="00216888">
              <w:rPr>
                <w:rFonts w:asciiTheme="minorHAnsi" w:eastAsia="Times New Roman" w:hAnsiTheme="minorHAnsi" w:cstheme="minorHAnsi"/>
                <w:b/>
                <w:bCs/>
                <w:noProof w:val="0"/>
                <w:color w:val="000000"/>
                <w:kern w:val="24"/>
                <w:sz w:val="20"/>
                <w:szCs w:val="20"/>
                <w:lang w:val="en-US"/>
              </w:rPr>
              <w:t xml:space="preserve">Actor (for each action) </w:t>
            </w:r>
          </w:p>
        </w:tc>
      </w:tr>
      <w:tr w:rsidR="002A6DB4" w:rsidRPr="00216888" w:rsidTr="00A55B55">
        <w:trPr>
          <w:cnfStyle w:val="000000100000"/>
          <w:trHeight w:val="900"/>
        </w:trPr>
        <w:tc>
          <w:tcPr>
            <w:cnfStyle w:val="001000000000"/>
            <w:tcW w:w="2715" w:type="dxa"/>
            <w:vMerge w:val="restart"/>
            <w:hideMark/>
          </w:tcPr>
          <w:p w:rsidR="002A6DB4" w:rsidRPr="00216888" w:rsidRDefault="002A6DB4" w:rsidP="002A6DB4">
            <w:pPr>
              <w:jc w:val="both"/>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bCs/>
                <w:noProof w:val="0"/>
                <w:color w:val="000000"/>
                <w:sz w:val="20"/>
                <w:szCs w:val="20"/>
                <w:lang w:val="en-US"/>
              </w:rPr>
              <w:t>BDSs are designed behind closed doors to the disadvantage of deserving beneficiaries</w:t>
            </w:r>
          </w:p>
        </w:tc>
        <w:tc>
          <w:tcPr>
            <w:tcW w:w="2860" w:type="dxa"/>
            <w:hideMark/>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BDS is still at preparation stage.</w:t>
            </w:r>
          </w:p>
        </w:tc>
        <w:tc>
          <w:tcPr>
            <w:tcW w:w="2665" w:type="dxa"/>
            <w:hideMark/>
          </w:tcPr>
          <w:p w:rsidR="002A6DB4" w:rsidRPr="00216888" w:rsidRDefault="002A6DB4" w:rsidP="002A6DB4">
            <w:pPr>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Involve would be beneficiaries at formulation stage.</w:t>
            </w:r>
          </w:p>
        </w:tc>
        <w:tc>
          <w:tcPr>
            <w:tcW w:w="2340" w:type="dxa"/>
            <w:vMerge w:val="restart"/>
            <w:hideMark/>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   Government</w:t>
            </w:r>
          </w:p>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ii.  Civil Society</w:t>
            </w:r>
          </w:p>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iii.   Line Ministry</w:t>
            </w:r>
          </w:p>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iv.   Local Authorities</w:t>
            </w:r>
          </w:p>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v.    Traditional Leaders</w:t>
            </w:r>
          </w:p>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vi.   Communities</w:t>
            </w:r>
          </w:p>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vii. Legal practitioners</w:t>
            </w:r>
          </w:p>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viii. Governance institutions (e.g ACC)</w:t>
            </w:r>
          </w:p>
        </w:tc>
      </w:tr>
      <w:tr w:rsidR="002A6DB4" w:rsidRPr="00C55AD9" w:rsidTr="00A55B55">
        <w:trPr>
          <w:trHeight w:val="738"/>
        </w:trPr>
        <w:tc>
          <w:tcPr>
            <w:cnfStyle w:val="001000000000"/>
            <w:tcW w:w="2715" w:type="dxa"/>
            <w:vMerge/>
            <w:hideMark/>
          </w:tcPr>
          <w:p w:rsidR="002A6DB4" w:rsidRPr="00216888" w:rsidRDefault="002A6DB4" w:rsidP="002A6DB4">
            <w:pPr>
              <w:rPr>
                <w:rFonts w:asciiTheme="minorHAnsi" w:eastAsia="Times New Roman" w:hAnsiTheme="minorHAnsi" w:cstheme="minorHAnsi"/>
                <w:noProof w:val="0"/>
                <w:color w:val="000000"/>
                <w:sz w:val="20"/>
                <w:szCs w:val="20"/>
                <w:lang w:val="en-US"/>
              </w:rPr>
            </w:pPr>
          </w:p>
        </w:tc>
        <w:tc>
          <w:tcPr>
            <w:tcW w:w="2860" w:type="dxa"/>
            <w:hideMark/>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 </w:t>
            </w:r>
          </w:p>
        </w:tc>
        <w:tc>
          <w:tcPr>
            <w:tcW w:w="2665" w:type="dxa"/>
            <w:hideMark/>
          </w:tcPr>
          <w:p w:rsidR="002A6DB4" w:rsidRPr="00216888" w:rsidRDefault="002A6DB4" w:rsidP="002A6DB4">
            <w:pPr>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Capacity building for communities in their own context.</w:t>
            </w:r>
          </w:p>
        </w:tc>
        <w:tc>
          <w:tcPr>
            <w:tcW w:w="2340" w:type="dxa"/>
            <w:vMerge/>
            <w:hideMark/>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p>
        </w:tc>
      </w:tr>
      <w:tr w:rsidR="002A6DB4" w:rsidRPr="00C55AD9" w:rsidTr="00A55B55">
        <w:trPr>
          <w:cnfStyle w:val="000000100000"/>
          <w:trHeight w:val="1008"/>
        </w:trPr>
        <w:tc>
          <w:tcPr>
            <w:cnfStyle w:val="001000000000"/>
            <w:tcW w:w="2715" w:type="dxa"/>
            <w:vMerge/>
            <w:hideMark/>
          </w:tcPr>
          <w:p w:rsidR="002A6DB4" w:rsidRPr="00216888" w:rsidRDefault="002A6DB4" w:rsidP="002A6DB4">
            <w:pPr>
              <w:rPr>
                <w:rFonts w:asciiTheme="minorHAnsi" w:eastAsia="Times New Roman" w:hAnsiTheme="minorHAnsi" w:cstheme="minorHAnsi"/>
                <w:noProof w:val="0"/>
                <w:color w:val="000000"/>
                <w:sz w:val="20"/>
                <w:szCs w:val="20"/>
                <w:lang w:val="en-US"/>
              </w:rPr>
            </w:pPr>
          </w:p>
        </w:tc>
        <w:tc>
          <w:tcPr>
            <w:tcW w:w="2860" w:type="dxa"/>
            <w:hideMark/>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The risks identified were assumptions based on past various experiences and observations.</w:t>
            </w:r>
          </w:p>
        </w:tc>
        <w:tc>
          <w:tcPr>
            <w:tcW w:w="2665" w:type="dxa"/>
            <w:hideMark/>
          </w:tcPr>
          <w:p w:rsidR="002A6DB4" w:rsidRPr="00216888" w:rsidRDefault="002A6DB4" w:rsidP="002A6DB4">
            <w:pPr>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The proportional distribution of resources to be pre-determined down to household level</w:t>
            </w:r>
          </w:p>
        </w:tc>
        <w:tc>
          <w:tcPr>
            <w:tcW w:w="2340" w:type="dxa"/>
            <w:vMerge/>
            <w:hideMark/>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p>
        </w:tc>
      </w:tr>
      <w:tr w:rsidR="002A6DB4" w:rsidRPr="00C55AD9" w:rsidTr="00A55B55">
        <w:trPr>
          <w:trHeight w:val="810"/>
        </w:trPr>
        <w:tc>
          <w:tcPr>
            <w:cnfStyle w:val="001000000000"/>
            <w:tcW w:w="2715" w:type="dxa"/>
            <w:vMerge/>
            <w:hideMark/>
          </w:tcPr>
          <w:p w:rsidR="002A6DB4" w:rsidRPr="00216888" w:rsidRDefault="002A6DB4" w:rsidP="002A6DB4">
            <w:pPr>
              <w:rPr>
                <w:rFonts w:asciiTheme="minorHAnsi" w:eastAsia="Times New Roman" w:hAnsiTheme="minorHAnsi" w:cstheme="minorHAnsi"/>
                <w:noProof w:val="0"/>
                <w:color w:val="000000"/>
                <w:sz w:val="20"/>
                <w:szCs w:val="20"/>
                <w:lang w:val="en-US"/>
              </w:rPr>
            </w:pPr>
          </w:p>
        </w:tc>
        <w:tc>
          <w:tcPr>
            <w:tcW w:w="2860" w:type="dxa"/>
            <w:hideMark/>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 </w:t>
            </w:r>
          </w:p>
        </w:tc>
        <w:tc>
          <w:tcPr>
            <w:tcW w:w="2665" w:type="dxa"/>
            <w:hideMark/>
          </w:tcPr>
          <w:p w:rsidR="002A6DB4" w:rsidRPr="00216888" w:rsidRDefault="002A6DB4" w:rsidP="002A6DB4">
            <w:pPr>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Ensure communication of the beneficiary mechanism to the would be beneficiaries.</w:t>
            </w:r>
          </w:p>
        </w:tc>
        <w:tc>
          <w:tcPr>
            <w:tcW w:w="2340" w:type="dxa"/>
            <w:vMerge/>
            <w:hideMark/>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p>
        </w:tc>
      </w:tr>
      <w:tr w:rsidR="002A6DB4" w:rsidRPr="00C55AD9" w:rsidTr="00A55B55">
        <w:trPr>
          <w:cnfStyle w:val="000000100000"/>
          <w:trHeight w:val="531"/>
        </w:trPr>
        <w:tc>
          <w:tcPr>
            <w:cnfStyle w:val="001000000000"/>
            <w:tcW w:w="2715" w:type="dxa"/>
            <w:vMerge/>
            <w:hideMark/>
          </w:tcPr>
          <w:p w:rsidR="002A6DB4" w:rsidRPr="00216888" w:rsidRDefault="002A6DB4" w:rsidP="002A6DB4">
            <w:pPr>
              <w:rPr>
                <w:rFonts w:asciiTheme="minorHAnsi" w:eastAsia="Times New Roman" w:hAnsiTheme="minorHAnsi" w:cstheme="minorHAnsi"/>
                <w:noProof w:val="0"/>
                <w:color w:val="000000"/>
                <w:sz w:val="20"/>
                <w:szCs w:val="20"/>
                <w:lang w:val="en-US"/>
              </w:rPr>
            </w:pPr>
          </w:p>
        </w:tc>
        <w:tc>
          <w:tcPr>
            <w:tcW w:w="2860" w:type="dxa"/>
            <w:hideMark/>
          </w:tcPr>
          <w:p w:rsidR="002A6DB4" w:rsidRPr="00216888" w:rsidRDefault="002A6DB4" w:rsidP="002A6DB4">
            <w:pPr>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US"/>
              </w:rPr>
              <w:t> </w:t>
            </w:r>
          </w:p>
        </w:tc>
        <w:tc>
          <w:tcPr>
            <w:tcW w:w="2665" w:type="dxa"/>
            <w:hideMark/>
          </w:tcPr>
          <w:p w:rsidR="002A6DB4" w:rsidRPr="00216888" w:rsidRDefault="002A6DB4" w:rsidP="002A6DB4">
            <w:pPr>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Designing and implementing the monitoring and M &amp; E.</w:t>
            </w:r>
          </w:p>
        </w:tc>
        <w:tc>
          <w:tcPr>
            <w:tcW w:w="2340" w:type="dxa"/>
            <w:vMerge/>
            <w:hideMark/>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p>
        </w:tc>
      </w:tr>
      <w:tr w:rsidR="002A6DB4" w:rsidRPr="00216888" w:rsidTr="00A55B55">
        <w:trPr>
          <w:trHeight w:val="765"/>
        </w:trPr>
        <w:tc>
          <w:tcPr>
            <w:cnfStyle w:val="001000000000"/>
            <w:tcW w:w="2715" w:type="dxa"/>
            <w:vMerge w:val="restart"/>
            <w:hideMark/>
          </w:tcPr>
          <w:p w:rsidR="002A6DB4" w:rsidRPr="00216888" w:rsidRDefault="002A6DB4" w:rsidP="002A6DB4">
            <w:pPr>
              <w:jc w:val="both"/>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bCs/>
                <w:noProof w:val="0"/>
                <w:color w:val="000000"/>
                <w:sz w:val="20"/>
                <w:szCs w:val="20"/>
                <w:lang w:val="en-US"/>
              </w:rPr>
              <w:t>Powerful individuals influencing the design of the overall national REDD+ framework to benefit from it</w:t>
            </w:r>
          </w:p>
        </w:tc>
        <w:tc>
          <w:tcPr>
            <w:tcW w:w="2860" w:type="dxa"/>
            <w:hideMark/>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      Key stakeholders and key players have been mapped.</w:t>
            </w:r>
          </w:p>
        </w:tc>
        <w:tc>
          <w:tcPr>
            <w:tcW w:w="2665" w:type="dxa"/>
            <w:hideMark/>
          </w:tcPr>
          <w:p w:rsidR="002A6DB4" w:rsidRPr="00216888" w:rsidRDefault="002A6DB4" w:rsidP="002A6DB4">
            <w:pPr>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Review the mapped stakeholders to include some that may have been left out</w:t>
            </w:r>
          </w:p>
        </w:tc>
        <w:tc>
          <w:tcPr>
            <w:tcW w:w="2340" w:type="dxa"/>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r>
              <w:rPr>
                <w:rFonts w:asciiTheme="minorHAnsi" w:eastAsia="Times New Roman" w:hAnsiTheme="minorHAnsi" w:cstheme="minorHAnsi"/>
                <w:noProof w:val="0"/>
                <w:color w:val="000000"/>
                <w:sz w:val="20"/>
                <w:szCs w:val="20"/>
                <w:lang w:val="en-US"/>
              </w:rPr>
              <w:t>As above</w:t>
            </w:r>
          </w:p>
        </w:tc>
      </w:tr>
      <w:tr w:rsidR="002A6DB4" w:rsidRPr="00216888" w:rsidTr="00A55B55">
        <w:trPr>
          <w:cnfStyle w:val="000000100000"/>
          <w:trHeight w:val="600"/>
        </w:trPr>
        <w:tc>
          <w:tcPr>
            <w:cnfStyle w:val="001000000000"/>
            <w:tcW w:w="2715" w:type="dxa"/>
            <w:vMerge/>
            <w:hideMark/>
          </w:tcPr>
          <w:p w:rsidR="002A6DB4" w:rsidRPr="00216888" w:rsidRDefault="002A6DB4" w:rsidP="002A6DB4">
            <w:pPr>
              <w:rPr>
                <w:rFonts w:asciiTheme="minorHAnsi" w:eastAsia="Times New Roman" w:hAnsiTheme="minorHAnsi" w:cstheme="minorHAnsi"/>
                <w:noProof w:val="0"/>
                <w:color w:val="000000"/>
                <w:sz w:val="20"/>
                <w:szCs w:val="20"/>
                <w:lang w:val="en-US"/>
              </w:rPr>
            </w:pPr>
          </w:p>
        </w:tc>
        <w:tc>
          <w:tcPr>
            <w:tcW w:w="2860" w:type="dxa"/>
            <w:hideMark/>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ii.     Stakeholder assessment</w:t>
            </w:r>
          </w:p>
        </w:tc>
        <w:tc>
          <w:tcPr>
            <w:tcW w:w="2665" w:type="dxa"/>
            <w:hideMark/>
          </w:tcPr>
          <w:p w:rsidR="002A6DB4" w:rsidRPr="00216888" w:rsidRDefault="002A6DB4" w:rsidP="002A6DB4">
            <w:pPr>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Operationlaise the engagement plan</w:t>
            </w:r>
          </w:p>
        </w:tc>
        <w:tc>
          <w:tcPr>
            <w:tcW w:w="2340" w:type="dxa"/>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p>
        </w:tc>
      </w:tr>
      <w:tr w:rsidR="002A6DB4" w:rsidRPr="00C55AD9" w:rsidTr="00A55B55">
        <w:trPr>
          <w:trHeight w:val="300"/>
        </w:trPr>
        <w:tc>
          <w:tcPr>
            <w:cnfStyle w:val="001000000000"/>
            <w:tcW w:w="2715" w:type="dxa"/>
            <w:vMerge/>
            <w:hideMark/>
          </w:tcPr>
          <w:p w:rsidR="002A6DB4" w:rsidRPr="00216888" w:rsidRDefault="002A6DB4" w:rsidP="002A6DB4">
            <w:pPr>
              <w:rPr>
                <w:rFonts w:asciiTheme="minorHAnsi" w:eastAsia="Times New Roman" w:hAnsiTheme="minorHAnsi" w:cstheme="minorHAnsi"/>
                <w:noProof w:val="0"/>
                <w:color w:val="000000"/>
                <w:sz w:val="20"/>
                <w:szCs w:val="20"/>
                <w:lang w:val="en-US"/>
              </w:rPr>
            </w:pPr>
          </w:p>
        </w:tc>
        <w:tc>
          <w:tcPr>
            <w:tcW w:w="2860" w:type="dxa"/>
            <w:hideMark/>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 xml:space="preserve">      Engagement plan</w:t>
            </w:r>
          </w:p>
        </w:tc>
        <w:tc>
          <w:tcPr>
            <w:tcW w:w="2665" w:type="dxa"/>
            <w:hideMark/>
          </w:tcPr>
          <w:p w:rsidR="002A6DB4" w:rsidRPr="00216888" w:rsidRDefault="002A6DB4" w:rsidP="002A6DB4">
            <w:pPr>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Form a local multi-sectoral team to monitor progress in implementation.</w:t>
            </w:r>
          </w:p>
        </w:tc>
        <w:tc>
          <w:tcPr>
            <w:tcW w:w="2340" w:type="dxa"/>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p>
        </w:tc>
      </w:tr>
      <w:tr w:rsidR="002A6DB4" w:rsidRPr="00216888" w:rsidTr="00A55B55">
        <w:trPr>
          <w:cnfStyle w:val="000000100000"/>
          <w:trHeight w:val="783"/>
        </w:trPr>
        <w:tc>
          <w:tcPr>
            <w:cnfStyle w:val="001000000000"/>
            <w:tcW w:w="2715" w:type="dxa"/>
            <w:vMerge w:val="restart"/>
            <w:hideMark/>
          </w:tcPr>
          <w:p w:rsidR="002A6DB4" w:rsidRPr="00216888" w:rsidRDefault="002A6DB4" w:rsidP="002A6DB4">
            <w:pPr>
              <w:jc w:val="both"/>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bCs/>
                <w:noProof w:val="0"/>
                <w:color w:val="000000"/>
                <w:sz w:val="20"/>
                <w:szCs w:val="20"/>
                <w:lang w:val="en-US"/>
              </w:rPr>
              <w:t>Powerful actors exert undue influence to obtain fraudulent licenses, land titles or carbon rights</w:t>
            </w:r>
          </w:p>
        </w:tc>
        <w:tc>
          <w:tcPr>
            <w:tcW w:w="2860" w:type="dxa"/>
            <w:hideMark/>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 xml:space="preserve">i.     Available legislation and policies on various licenses and title to land.   </w:t>
            </w:r>
          </w:p>
        </w:tc>
        <w:tc>
          <w:tcPr>
            <w:tcW w:w="2665" w:type="dxa"/>
            <w:hideMark/>
          </w:tcPr>
          <w:p w:rsidR="002A6DB4" w:rsidRPr="00216888" w:rsidRDefault="002A6DB4" w:rsidP="002A6DB4">
            <w:pPr>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w:t>
            </w:r>
            <w:r>
              <w:rPr>
                <w:rFonts w:asciiTheme="minorHAnsi" w:eastAsia="Times New Roman" w:hAnsiTheme="minorHAnsi" w:cstheme="minorHAnsi"/>
                <w:noProof w:val="0"/>
                <w:color w:val="000000"/>
                <w:sz w:val="20"/>
                <w:szCs w:val="20"/>
                <w:lang w:val="en-GB"/>
              </w:rPr>
              <w:t> </w:t>
            </w:r>
            <w:r w:rsidRPr="00216888">
              <w:rPr>
                <w:rFonts w:asciiTheme="minorHAnsi" w:eastAsia="Times New Roman" w:hAnsiTheme="minorHAnsi" w:cstheme="minorHAnsi"/>
                <w:noProof w:val="0"/>
                <w:color w:val="000000"/>
                <w:sz w:val="20"/>
                <w:szCs w:val="20"/>
                <w:lang w:val="en-GB"/>
              </w:rPr>
              <w:t>Harmonisation of available policies</w:t>
            </w:r>
          </w:p>
        </w:tc>
        <w:tc>
          <w:tcPr>
            <w:tcW w:w="2340" w:type="dxa"/>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Pr>
                <w:rFonts w:asciiTheme="minorHAnsi" w:eastAsia="Times New Roman" w:hAnsiTheme="minorHAnsi" w:cstheme="minorHAnsi"/>
                <w:noProof w:val="0"/>
                <w:color w:val="000000"/>
                <w:sz w:val="20"/>
                <w:szCs w:val="20"/>
                <w:lang w:val="en-US"/>
              </w:rPr>
              <w:t>As above</w:t>
            </w:r>
          </w:p>
        </w:tc>
      </w:tr>
      <w:tr w:rsidR="002A6DB4" w:rsidRPr="00C55AD9" w:rsidTr="00A55B55">
        <w:trPr>
          <w:trHeight w:val="900"/>
        </w:trPr>
        <w:tc>
          <w:tcPr>
            <w:cnfStyle w:val="001000000000"/>
            <w:tcW w:w="2715" w:type="dxa"/>
            <w:vMerge/>
            <w:hideMark/>
          </w:tcPr>
          <w:p w:rsidR="002A6DB4" w:rsidRPr="00216888" w:rsidRDefault="002A6DB4" w:rsidP="002A6DB4">
            <w:pPr>
              <w:rPr>
                <w:rFonts w:asciiTheme="minorHAnsi" w:eastAsia="Times New Roman" w:hAnsiTheme="minorHAnsi" w:cstheme="minorHAnsi"/>
                <w:noProof w:val="0"/>
                <w:color w:val="000000"/>
                <w:sz w:val="20"/>
                <w:szCs w:val="20"/>
                <w:lang w:val="en-US"/>
              </w:rPr>
            </w:pPr>
          </w:p>
        </w:tc>
        <w:tc>
          <w:tcPr>
            <w:tcW w:w="2860" w:type="dxa"/>
            <w:hideMark/>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ii.    National land audit done in parts of the country</w:t>
            </w:r>
          </w:p>
        </w:tc>
        <w:tc>
          <w:tcPr>
            <w:tcW w:w="2665" w:type="dxa"/>
            <w:hideMark/>
          </w:tcPr>
          <w:p w:rsidR="002A6DB4" w:rsidRPr="00216888" w:rsidRDefault="002A6DB4" w:rsidP="002A6DB4">
            <w:pPr>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ii.</w:t>
            </w:r>
            <w:r>
              <w:rPr>
                <w:rFonts w:asciiTheme="minorHAnsi" w:eastAsia="Times New Roman" w:hAnsiTheme="minorHAnsi" w:cstheme="minorHAnsi"/>
                <w:noProof w:val="0"/>
                <w:color w:val="000000"/>
                <w:sz w:val="20"/>
                <w:szCs w:val="20"/>
                <w:lang w:val="en-GB"/>
              </w:rPr>
              <w:t xml:space="preserve"> </w:t>
            </w:r>
            <w:r w:rsidRPr="00216888">
              <w:rPr>
                <w:rFonts w:asciiTheme="minorHAnsi" w:eastAsia="Times New Roman" w:hAnsiTheme="minorHAnsi" w:cstheme="minorHAnsi"/>
                <w:noProof w:val="0"/>
                <w:color w:val="000000"/>
                <w:sz w:val="20"/>
                <w:szCs w:val="20"/>
                <w:lang w:val="en-GB"/>
              </w:rPr>
              <w:t>Develop new policies and legislation where there are gaps (e.g. carbon rights)</w:t>
            </w:r>
          </w:p>
        </w:tc>
        <w:tc>
          <w:tcPr>
            <w:tcW w:w="2340" w:type="dxa"/>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p>
        </w:tc>
      </w:tr>
      <w:tr w:rsidR="002A6DB4" w:rsidRPr="00216888" w:rsidTr="00A55B55">
        <w:trPr>
          <w:cnfStyle w:val="000000100000"/>
          <w:trHeight w:val="900"/>
        </w:trPr>
        <w:tc>
          <w:tcPr>
            <w:cnfStyle w:val="001000000000"/>
            <w:tcW w:w="2715" w:type="dxa"/>
            <w:vMerge w:val="restart"/>
            <w:hideMark/>
          </w:tcPr>
          <w:p w:rsidR="002A6DB4" w:rsidRPr="00216888" w:rsidRDefault="002A6DB4" w:rsidP="002A6DB4">
            <w:pPr>
              <w:jc w:val="both"/>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bCs/>
                <w:noProof w:val="0"/>
                <w:color w:val="000000"/>
                <w:sz w:val="20"/>
                <w:szCs w:val="20"/>
                <w:lang w:val="en-US"/>
              </w:rPr>
              <w:t>Project developers bribe public officials to ensure that the land areas they own are allocated to, or excluded from, REDD+ plans</w:t>
            </w:r>
          </w:p>
        </w:tc>
        <w:tc>
          <w:tcPr>
            <w:tcW w:w="2860" w:type="dxa"/>
            <w:hideMark/>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There are a lot of commercial farmers who own large pieces of land</w:t>
            </w:r>
          </w:p>
        </w:tc>
        <w:tc>
          <w:tcPr>
            <w:tcW w:w="2665" w:type="dxa"/>
            <w:hideMark/>
          </w:tcPr>
          <w:p w:rsidR="002A6DB4" w:rsidRPr="00216888" w:rsidRDefault="002A6DB4" w:rsidP="002A6DB4">
            <w:pPr>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Include more participants (stakeholders) in the verification exercises</w:t>
            </w:r>
          </w:p>
        </w:tc>
        <w:tc>
          <w:tcPr>
            <w:tcW w:w="2340" w:type="dxa"/>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Pr>
                <w:rFonts w:asciiTheme="minorHAnsi" w:eastAsia="Times New Roman" w:hAnsiTheme="minorHAnsi" w:cstheme="minorHAnsi"/>
                <w:noProof w:val="0"/>
                <w:color w:val="000000"/>
                <w:sz w:val="20"/>
                <w:szCs w:val="20"/>
                <w:lang w:val="en-US"/>
              </w:rPr>
              <w:t>As above</w:t>
            </w:r>
          </w:p>
        </w:tc>
      </w:tr>
      <w:tr w:rsidR="002A6DB4" w:rsidRPr="00C55AD9" w:rsidTr="00A55B55">
        <w:trPr>
          <w:trHeight w:val="600"/>
        </w:trPr>
        <w:tc>
          <w:tcPr>
            <w:cnfStyle w:val="001000000000"/>
            <w:tcW w:w="2715" w:type="dxa"/>
            <w:vMerge/>
            <w:hideMark/>
          </w:tcPr>
          <w:p w:rsidR="002A6DB4" w:rsidRPr="00216888" w:rsidRDefault="002A6DB4" w:rsidP="002A6DB4">
            <w:pPr>
              <w:rPr>
                <w:rFonts w:asciiTheme="minorHAnsi" w:eastAsia="Times New Roman" w:hAnsiTheme="minorHAnsi" w:cstheme="minorHAnsi"/>
                <w:noProof w:val="0"/>
                <w:color w:val="000000"/>
                <w:sz w:val="20"/>
                <w:szCs w:val="20"/>
                <w:lang w:val="en-US"/>
              </w:rPr>
            </w:pPr>
          </w:p>
        </w:tc>
        <w:tc>
          <w:tcPr>
            <w:tcW w:w="2860" w:type="dxa"/>
            <w:hideMark/>
          </w:tcPr>
          <w:p w:rsidR="002A6DB4" w:rsidRPr="00216888" w:rsidRDefault="002A6DB4" w:rsidP="002A6DB4">
            <w:pPr>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Integrated Land Use Assessment Done</w:t>
            </w:r>
          </w:p>
        </w:tc>
        <w:tc>
          <w:tcPr>
            <w:tcW w:w="2665" w:type="dxa"/>
            <w:hideMark/>
          </w:tcPr>
          <w:p w:rsidR="002A6DB4" w:rsidRPr="00216888" w:rsidRDefault="002A6DB4" w:rsidP="002A6DB4">
            <w:pPr>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Let there be public disclosure</w:t>
            </w:r>
          </w:p>
        </w:tc>
        <w:tc>
          <w:tcPr>
            <w:tcW w:w="2340" w:type="dxa"/>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p>
        </w:tc>
      </w:tr>
      <w:tr w:rsidR="002A6DB4" w:rsidRPr="00C55AD9" w:rsidTr="00A55B55">
        <w:trPr>
          <w:cnfStyle w:val="000000100000"/>
          <w:trHeight w:val="600"/>
        </w:trPr>
        <w:tc>
          <w:tcPr>
            <w:cnfStyle w:val="001000000000"/>
            <w:tcW w:w="2715" w:type="dxa"/>
            <w:vMerge/>
            <w:hideMark/>
          </w:tcPr>
          <w:p w:rsidR="002A6DB4" w:rsidRPr="00216888" w:rsidRDefault="002A6DB4" w:rsidP="002A6DB4">
            <w:pPr>
              <w:rPr>
                <w:rFonts w:asciiTheme="minorHAnsi" w:eastAsia="Times New Roman" w:hAnsiTheme="minorHAnsi" w:cstheme="minorHAnsi"/>
                <w:noProof w:val="0"/>
                <w:color w:val="000000"/>
                <w:sz w:val="20"/>
                <w:szCs w:val="20"/>
                <w:lang w:val="en-US"/>
              </w:rPr>
            </w:pPr>
          </w:p>
        </w:tc>
        <w:tc>
          <w:tcPr>
            <w:tcW w:w="2860" w:type="dxa"/>
            <w:hideMark/>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 Follow up LUA (LUA 2) is being initiated</w:t>
            </w:r>
          </w:p>
        </w:tc>
        <w:tc>
          <w:tcPr>
            <w:tcW w:w="2665" w:type="dxa"/>
            <w:hideMark/>
          </w:tcPr>
          <w:p w:rsidR="002A6DB4" w:rsidRPr="00216888" w:rsidRDefault="002A6DB4" w:rsidP="002A6DB4">
            <w:pPr>
              <w:cnfStyle w:val="0000001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 xml:space="preserve"> On what land has been committed to REDD+</w:t>
            </w:r>
          </w:p>
        </w:tc>
        <w:tc>
          <w:tcPr>
            <w:tcW w:w="2340" w:type="dxa"/>
          </w:tcPr>
          <w:p w:rsidR="002A6DB4" w:rsidRPr="00216888" w:rsidRDefault="002A6DB4" w:rsidP="002A6DB4">
            <w:pPr>
              <w:jc w:val="both"/>
              <w:cnfStyle w:val="000000100000"/>
              <w:rPr>
                <w:rFonts w:asciiTheme="minorHAnsi" w:eastAsia="Times New Roman" w:hAnsiTheme="minorHAnsi" w:cstheme="minorHAnsi"/>
                <w:noProof w:val="0"/>
                <w:color w:val="000000"/>
                <w:sz w:val="20"/>
                <w:szCs w:val="20"/>
                <w:lang w:val="en-US"/>
              </w:rPr>
            </w:pPr>
          </w:p>
        </w:tc>
      </w:tr>
      <w:tr w:rsidR="002A6DB4" w:rsidRPr="00216888" w:rsidTr="00A55B55">
        <w:trPr>
          <w:trHeight w:val="1710"/>
        </w:trPr>
        <w:tc>
          <w:tcPr>
            <w:cnfStyle w:val="001000000000"/>
            <w:tcW w:w="2715" w:type="dxa"/>
            <w:hideMark/>
          </w:tcPr>
          <w:p w:rsidR="002A6DB4" w:rsidRPr="00216888" w:rsidRDefault="002A6DB4" w:rsidP="002A6DB4">
            <w:pPr>
              <w:jc w:val="both"/>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bCs/>
                <w:noProof w:val="0"/>
                <w:color w:val="000000"/>
                <w:sz w:val="20"/>
                <w:szCs w:val="20"/>
                <w:lang w:val="en-US"/>
              </w:rPr>
              <w:t xml:space="preserve">Political elites and the private sector agree to misrepresent national circumstances in a way that favours certain types of activities (such as plantations) </w:t>
            </w:r>
          </w:p>
        </w:tc>
        <w:tc>
          <w:tcPr>
            <w:tcW w:w="2860" w:type="dxa"/>
            <w:hideMark/>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There has been past actions that have compromised the crop choices for plantations based on private sector collusion.</w:t>
            </w:r>
          </w:p>
        </w:tc>
        <w:tc>
          <w:tcPr>
            <w:tcW w:w="2665" w:type="dxa"/>
            <w:hideMark/>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r w:rsidRPr="00216888">
              <w:rPr>
                <w:rFonts w:asciiTheme="minorHAnsi" w:eastAsia="Times New Roman" w:hAnsiTheme="minorHAnsi" w:cstheme="minorHAnsi"/>
                <w:noProof w:val="0"/>
                <w:color w:val="000000"/>
                <w:sz w:val="20"/>
                <w:szCs w:val="20"/>
                <w:lang w:val="en-GB"/>
              </w:rPr>
              <w:t>Multi-sectoral-Independent validate prior to adoption</w:t>
            </w:r>
          </w:p>
        </w:tc>
        <w:tc>
          <w:tcPr>
            <w:tcW w:w="2340" w:type="dxa"/>
          </w:tcPr>
          <w:p w:rsidR="002A6DB4" w:rsidRPr="00216888" w:rsidRDefault="002A6DB4" w:rsidP="002A6DB4">
            <w:pPr>
              <w:jc w:val="both"/>
              <w:cnfStyle w:val="000000000000"/>
              <w:rPr>
                <w:rFonts w:asciiTheme="minorHAnsi" w:eastAsia="Times New Roman" w:hAnsiTheme="minorHAnsi" w:cstheme="minorHAnsi"/>
                <w:noProof w:val="0"/>
                <w:color w:val="000000"/>
                <w:sz w:val="20"/>
                <w:szCs w:val="20"/>
                <w:lang w:val="en-US"/>
              </w:rPr>
            </w:pPr>
            <w:r>
              <w:rPr>
                <w:rFonts w:asciiTheme="minorHAnsi" w:eastAsia="Times New Roman" w:hAnsiTheme="minorHAnsi" w:cstheme="minorHAnsi"/>
                <w:noProof w:val="0"/>
                <w:color w:val="000000"/>
                <w:sz w:val="20"/>
                <w:szCs w:val="20"/>
                <w:lang w:val="en-US"/>
              </w:rPr>
              <w:t>As above</w:t>
            </w:r>
          </w:p>
        </w:tc>
      </w:tr>
    </w:tbl>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Pr="00C34C5B" w:rsidRDefault="002A6DB4" w:rsidP="002A6DB4">
      <w:pPr>
        <w:widowControl w:val="0"/>
        <w:tabs>
          <w:tab w:val="left" w:pos="8931"/>
        </w:tabs>
        <w:autoSpaceDE w:val="0"/>
        <w:autoSpaceDN w:val="0"/>
        <w:adjustRightInd w:val="0"/>
        <w:spacing w:after="0"/>
        <w:jc w:val="both"/>
        <w:rPr>
          <w:rFonts w:ascii="Calibri" w:hAnsi="Calibri" w:cs="Calibri"/>
          <w:b/>
          <w:color w:val="262626"/>
          <w:u w:val="single"/>
        </w:rPr>
      </w:pPr>
      <w:r w:rsidRPr="00C34C5B">
        <w:rPr>
          <w:rFonts w:ascii="Calibri" w:hAnsi="Calibri" w:cs="Calibri"/>
          <w:b/>
          <w:color w:val="262626"/>
          <w:u w:val="single"/>
        </w:rPr>
        <w:t>Corruption Risk Assessment – Nigeria</w:t>
      </w: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tbl>
      <w:tblPr>
        <w:tblStyle w:val="MediumList2-Accent1"/>
        <w:tblW w:w="10458" w:type="dxa"/>
        <w:tblLook w:val="04A0"/>
      </w:tblPr>
      <w:tblGrid>
        <w:gridCol w:w="2718"/>
        <w:gridCol w:w="2700"/>
        <w:gridCol w:w="2520"/>
        <w:gridCol w:w="2520"/>
      </w:tblGrid>
      <w:tr w:rsidR="002A6DB4" w:rsidRPr="00F964BF" w:rsidTr="00A55B55">
        <w:trPr>
          <w:cnfStyle w:val="100000000000"/>
          <w:trHeight w:val="315"/>
        </w:trPr>
        <w:tc>
          <w:tcPr>
            <w:cnfStyle w:val="001000000100"/>
            <w:tcW w:w="2718" w:type="dxa"/>
            <w:hideMark/>
          </w:tcPr>
          <w:p w:rsidR="002A6DB4" w:rsidRPr="00F964BF" w:rsidRDefault="002A6DB4" w:rsidP="002A6DB4">
            <w:pPr>
              <w:rPr>
                <w:rFonts w:ascii="Calibri" w:eastAsia="Times New Roman" w:hAnsi="Calibri" w:cs="Calibri"/>
                <w:b/>
                <w:bCs/>
                <w:noProof w:val="0"/>
                <w:color w:val="000000"/>
                <w:sz w:val="20"/>
                <w:szCs w:val="20"/>
                <w:lang w:val="en-US"/>
              </w:rPr>
            </w:pPr>
            <w:r w:rsidRPr="00F964BF">
              <w:rPr>
                <w:rFonts w:ascii="Calibri" w:eastAsia="Times New Roman" w:hAnsi="Calibri" w:cs="Calibri"/>
                <w:b/>
                <w:bCs/>
                <w:noProof w:val="0"/>
                <w:color w:val="000000"/>
                <w:sz w:val="20"/>
                <w:szCs w:val="20"/>
                <w:lang w:val="en-US"/>
              </w:rPr>
              <w:t>Corruption risk</w:t>
            </w:r>
            <w:r w:rsidRPr="00F964BF">
              <w:rPr>
                <w:rFonts w:ascii="Calibri" w:eastAsia="Times New Roman" w:hAnsi="Calibri" w:cs="Calibri"/>
                <w:noProof w:val="0"/>
                <w:color w:val="000000"/>
                <w:sz w:val="20"/>
                <w:szCs w:val="20"/>
                <w:lang w:val="en-US"/>
              </w:rPr>
              <w:t xml:space="preserve"> </w:t>
            </w:r>
          </w:p>
        </w:tc>
        <w:tc>
          <w:tcPr>
            <w:tcW w:w="2700" w:type="dxa"/>
            <w:hideMark/>
          </w:tcPr>
          <w:p w:rsidR="002A6DB4" w:rsidRPr="00F964BF" w:rsidRDefault="002A6DB4" w:rsidP="002A6DB4">
            <w:pPr>
              <w:cnfStyle w:val="100000000000"/>
              <w:rPr>
                <w:rFonts w:ascii="Calibri" w:eastAsia="Times New Roman" w:hAnsi="Calibri" w:cs="Calibri"/>
                <w:b/>
                <w:bCs/>
                <w:noProof w:val="0"/>
                <w:color w:val="000000"/>
                <w:sz w:val="20"/>
                <w:szCs w:val="20"/>
                <w:lang w:val="en-US"/>
              </w:rPr>
            </w:pPr>
            <w:r w:rsidRPr="00F964BF">
              <w:rPr>
                <w:rFonts w:ascii="Calibri" w:eastAsia="Times New Roman" w:hAnsi="Calibri" w:cs="Calibri"/>
                <w:b/>
                <w:bCs/>
                <w:noProof w:val="0"/>
                <w:color w:val="000000"/>
                <w:sz w:val="20"/>
                <w:szCs w:val="20"/>
                <w:lang w:val="en-US"/>
              </w:rPr>
              <w:t>Baseline (Actions already taken)</w:t>
            </w:r>
            <w:r w:rsidRPr="00F964BF">
              <w:rPr>
                <w:rFonts w:ascii="Calibri" w:eastAsia="Times New Roman" w:hAnsi="Calibri" w:cs="Calibri"/>
                <w:noProof w:val="0"/>
                <w:color w:val="000000"/>
                <w:sz w:val="20"/>
                <w:szCs w:val="20"/>
                <w:lang w:val="en-US"/>
              </w:rPr>
              <w:t xml:space="preserve"> </w:t>
            </w:r>
          </w:p>
        </w:tc>
        <w:tc>
          <w:tcPr>
            <w:tcW w:w="2520" w:type="dxa"/>
            <w:hideMark/>
          </w:tcPr>
          <w:p w:rsidR="002A6DB4" w:rsidRPr="00F964BF" w:rsidRDefault="002A6DB4" w:rsidP="002A6DB4">
            <w:pPr>
              <w:cnfStyle w:val="100000000000"/>
              <w:rPr>
                <w:rFonts w:ascii="Calibri" w:eastAsia="Times New Roman" w:hAnsi="Calibri" w:cs="Calibri"/>
                <w:b/>
                <w:bCs/>
                <w:noProof w:val="0"/>
                <w:color w:val="000000"/>
                <w:sz w:val="20"/>
                <w:szCs w:val="20"/>
                <w:lang w:val="en-US"/>
              </w:rPr>
            </w:pPr>
            <w:r w:rsidRPr="00F964BF">
              <w:rPr>
                <w:rFonts w:ascii="Calibri" w:eastAsia="Times New Roman" w:hAnsi="Calibri" w:cs="Calibri"/>
                <w:b/>
                <w:bCs/>
                <w:noProof w:val="0"/>
                <w:color w:val="000000"/>
                <w:sz w:val="20"/>
                <w:szCs w:val="20"/>
                <w:lang w:val="en-US"/>
              </w:rPr>
              <w:t>Actions</w:t>
            </w:r>
            <w:r w:rsidRPr="00F964BF">
              <w:rPr>
                <w:rFonts w:ascii="Calibri" w:eastAsia="Times New Roman" w:hAnsi="Calibri" w:cs="Calibri"/>
                <w:noProof w:val="0"/>
                <w:color w:val="000000"/>
                <w:sz w:val="20"/>
                <w:szCs w:val="20"/>
                <w:lang w:val="en-US"/>
              </w:rPr>
              <w:t xml:space="preserve"> </w:t>
            </w:r>
          </w:p>
        </w:tc>
        <w:tc>
          <w:tcPr>
            <w:tcW w:w="2520" w:type="dxa"/>
            <w:hideMark/>
          </w:tcPr>
          <w:p w:rsidR="002A6DB4" w:rsidRPr="00F964BF" w:rsidRDefault="002A6DB4" w:rsidP="002A6DB4">
            <w:pPr>
              <w:cnfStyle w:val="100000000000"/>
              <w:rPr>
                <w:rFonts w:ascii="Calibri" w:eastAsia="Times New Roman" w:hAnsi="Calibri" w:cs="Calibri"/>
                <w:b/>
                <w:bCs/>
                <w:noProof w:val="0"/>
                <w:color w:val="000000"/>
                <w:sz w:val="20"/>
                <w:szCs w:val="20"/>
                <w:lang w:val="en-US"/>
              </w:rPr>
            </w:pPr>
            <w:r w:rsidRPr="00F964BF">
              <w:rPr>
                <w:rFonts w:ascii="Calibri" w:eastAsia="Times New Roman" w:hAnsi="Calibri" w:cs="Calibri"/>
                <w:b/>
                <w:bCs/>
                <w:noProof w:val="0"/>
                <w:color w:val="000000"/>
                <w:sz w:val="20"/>
                <w:szCs w:val="20"/>
                <w:lang w:val="en-US"/>
              </w:rPr>
              <w:t>Actors</w:t>
            </w:r>
            <w:r w:rsidRPr="00F964BF">
              <w:rPr>
                <w:rFonts w:ascii="Calibri" w:eastAsia="Times New Roman" w:hAnsi="Calibri" w:cs="Calibri"/>
                <w:noProof w:val="0"/>
                <w:color w:val="000000"/>
                <w:sz w:val="20"/>
                <w:szCs w:val="20"/>
                <w:lang w:val="en-US"/>
              </w:rPr>
              <w:t xml:space="preserve"> </w:t>
            </w:r>
          </w:p>
        </w:tc>
      </w:tr>
      <w:tr w:rsidR="002A6DB4" w:rsidRPr="00C55AD9" w:rsidTr="00A55B55">
        <w:trPr>
          <w:cnfStyle w:val="000000100000"/>
          <w:trHeight w:val="1785"/>
        </w:trPr>
        <w:tc>
          <w:tcPr>
            <w:cnfStyle w:val="001000000000"/>
            <w:tcW w:w="2718" w:type="dxa"/>
            <w:hideMark/>
          </w:tcPr>
          <w:p w:rsidR="002A6DB4" w:rsidRPr="00F964BF" w:rsidRDefault="002A6DB4" w:rsidP="002A6DB4">
            <w:pPr>
              <w:rPr>
                <w:rFonts w:ascii="Calibri" w:eastAsia="Times New Roman" w:hAnsi="Calibri" w:cs="Calibri"/>
                <w:b/>
                <w:bCs/>
                <w:noProof w:val="0"/>
                <w:color w:val="000000"/>
                <w:sz w:val="20"/>
                <w:szCs w:val="20"/>
                <w:lang w:val="en-US"/>
              </w:rPr>
            </w:pPr>
            <w:r w:rsidRPr="00F964BF">
              <w:rPr>
                <w:rFonts w:ascii="Calibri" w:eastAsia="Times New Roman" w:hAnsi="Calibri" w:cs="Calibri"/>
                <w:b/>
                <w:bCs/>
                <w:noProof w:val="0"/>
                <w:color w:val="000000"/>
                <w:sz w:val="20"/>
                <w:szCs w:val="20"/>
                <w:lang w:val="en-US"/>
              </w:rPr>
              <w:t xml:space="preserve">RISK NUMBER 1. political elites and the private sector agree to misrepresent national circumstances in a way that favours certain types of activities (such as plantations) </w:t>
            </w:r>
          </w:p>
        </w:tc>
        <w:tc>
          <w:tcPr>
            <w:tcW w:w="2700" w:type="dxa"/>
            <w:hideMark/>
          </w:tcPr>
          <w:p w:rsidR="002A6DB4" w:rsidRPr="00F964BF" w:rsidRDefault="002A6DB4" w:rsidP="002A6DB4">
            <w:pPr>
              <w:cnfStyle w:val="000000100000"/>
              <w:rPr>
                <w:rFonts w:ascii="Calibri" w:eastAsia="Times New Roman" w:hAnsi="Calibri" w:cs="Calibri"/>
                <w:noProof w:val="0"/>
                <w:color w:val="000000"/>
                <w:sz w:val="20"/>
                <w:szCs w:val="20"/>
                <w:lang w:val="en-US"/>
              </w:rPr>
            </w:pPr>
            <w:r w:rsidRPr="00F964BF">
              <w:rPr>
                <w:rFonts w:ascii="Calibri" w:eastAsia="Times New Roman" w:hAnsi="Calibri" w:cs="Calibri"/>
                <w:noProof w:val="0"/>
                <w:color w:val="000000"/>
                <w:sz w:val="20"/>
                <w:szCs w:val="20"/>
                <w:lang w:val="en-US"/>
              </w:rPr>
              <w:t>There is an existing legal framework but challenges exist with implementation enforcement and compliance.</w:t>
            </w:r>
          </w:p>
        </w:tc>
        <w:tc>
          <w:tcPr>
            <w:tcW w:w="2520" w:type="dxa"/>
            <w:hideMark/>
          </w:tcPr>
          <w:p w:rsidR="002A6DB4" w:rsidRPr="00F964BF" w:rsidRDefault="002A6DB4" w:rsidP="002A6DB4">
            <w:pPr>
              <w:cnfStyle w:val="000000100000"/>
              <w:rPr>
                <w:rFonts w:ascii="Calibri" w:eastAsia="Times New Roman" w:hAnsi="Calibri" w:cs="Calibri"/>
                <w:noProof w:val="0"/>
                <w:color w:val="000000"/>
                <w:sz w:val="20"/>
                <w:szCs w:val="20"/>
                <w:lang w:val="en-US"/>
              </w:rPr>
            </w:pPr>
            <w:r w:rsidRPr="00F964BF">
              <w:rPr>
                <w:rFonts w:ascii="Calibri" w:eastAsia="Times New Roman" w:hAnsi="Calibri" w:cs="Calibri"/>
                <w:noProof w:val="0"/>
                <w:color w:val="000000"/>
                <w:sz w:val="20"/>
                <w:szCs w:val="20"/>
                <w:lang w:val="en-US"/>
              </w:rPr>
              <w:t>Evaluation of assets and cost benefits analysis; enforcement of existing laws and sanctions; awareness creation among civil societies , forest communities and ordinary citizens.</w:t>
            </w:r>
          </w:p>
        </w:tc>
        <w:tc>
          <w:tcPr>
            <w:tcW w:w="2520" w:type="dxa"/>
            <w:hideMark/>
          </w:tcPr>
          <w:p w:rsidR="002A6DB4" w:rsidRPr="00F964BF" w:rsidRDefault="002A6DB4" w:rsidP="002A6DB4">
            <w:pPr>
              <w:cnfStyle w:val="000000100000"/>
              <w:rPr>
                <w:rFonts w:ascii="Calibri" w:eastAsia="Times New Roman" w:hAnsi="Calibri" w:cs="Calibri"/>
                <w:noProof w:val="0"/>
                <w:color w:val="000000"/>
                <w:sz w:val="20"/>
                <w:szCs w:val="20"/>
                <w:lang w:val="en-US"/>
              </w:rPr>
            </w:pPr>
            <w:r w:rsidRPr="00F964BF">
              <w:rPr>
                <w:rFonts w:ascii="Calibri" w:eastAsia="Times New Roman" w:hAnsi="Calibri" w:cs="Calibri"/>
                <w:noProof w:val="0"/>
                <w:color w:val="000000"/>
                <w:sz w:val="20"/>
                <w:szCs w:val="20"/>
                <w:lang w:val="en-US"/>
              </w:rPr>
              <w:t>UN REDD+; Civil society; private sector;  Forestry commission; state ministry of lands and survey; Ministry of finance(office of the accountant general/ auditors general); UNDP; anti-corruption agencies(state due process office); Forest dependent communities.</w:t>
            </w:r>
          </w:p>
          <w:p w:rsidR="002A6DB4" w:rsidRPr="00F964BF" w:rsidRDefault="002A6DB4" w:rsidP="002A6DB4">
            <w:pPr>
              <w:cnfStyle w:val="000000100000"/>
              <w:rPr>
                <w:rFonts w:ascii="Calibri" w:eastAsia="Times New Roman" w:hAnsi="Calibri" w:cs="Calibri"/>
                <w:noProof w:val="0"/>
                <w:color w:val="000000"/>
                <w:sz w:val="20"/>
                <w:szCs w:val="20"/>
                <w:lang w:val="en-US"/>
              </w:rPr>
            </w:pPr>
          </w:p>
        </w:tc>
      </w:tr>
      <w:tr w:rsidR="002A6DB4" w:rsidRPr="00F964BF" w:rsidTr="00A55B55">
        <w:trPr>
          <w:trHeight w:val="1020"/>
        </w:trPr>
        <w:tc>
          <w:tcPr>
            <w:cnfStyle w:val="001000000000"/>
            <w:tcW w:w="2718" w:type="dxa"/>
            <w:hideMark/>
          </w:tcPr>
          <w:p w:rsidR="002A6DB4" w:rsidRPr="00F964BF" w:rsidRDefault="002A6DB4" w:rsidP="002A6DB4">
            <w:pPr>
              <w:rPr>
                <w:rFonts w:ascii="Calibri" w:eastAsia="Times New Roman" w:hAnsi="Calibri" w:cs="Calibri"/>
                <w:b/>
                <w:bCs/>
                <w:noProof w:val="0"/>
                <w:color w:val="000000"/>
                <w:sz w:val="20"/>
                <w:szCs w:val="20"/>
                <w:lang w:val="en-US"/>
              </w:rPr>
            </w:pPr>
            <w:r w:rsidRPr="00F964BF">
              <w:rPr>
                <w:rFonts w:ascii="Calibri" w:eastAsia="Times New Roman" w:hAnsi="Calibri" w:cs="Calibri"/>
                <w:b/>
                <w:bCs/>
                <w:noProof w:val="0"/>
                <w:color w:val="000000"/>
                <w:sz w:val="20"/>
                <w:szCs w:val="20"/>
                <w:lang w:val="en-US"/>
              </w:rPr>
              <w:t>RISK NUMBER 2</w:t>
            </w:r>
            <w:r w:rsidRPr="00F964BF">
              <w:rPr>
                <w:rFonts w:ascii="Calibri" w:eastAsia="Times New Roman" w:hAnsi="Calibri" w:cs="Calibri"/>
                <w:noProof w:val="0"/>
                <w:color w:val="000000"/>
                <w:sz w:val="20"/>
                <w:szCs w:val="20"/>
                <w:lang w:val="en-US"/>
              </w:rPr>
              <w:t>.</w:t>
            </w:r>
            <w:r w:rsidRPr="00F964BF">
              <w:rPr>
                <w:rFonts w:ascii="Calibri" w:eastAsia="Times New Roman" w:hAnsi="Calibri" w:cs="Calibri"/>
                <w:b/>
                <w:bCs/>
                <w:noProof w:val="0"/>
                <w:color w:val="000000"/>
                <w:sz w:val="20"/>
                <w:szCs w:val="20"/>
                <w:lang w:val="en-US"/>
              </w:rPr>
              <w:t xml:space="preserve"> Powerful individuals influencing the design of the overall national REDD+ framework to benefit from it.</w:t>
            </w:r>
          </w:p>
        </w:tc>
        <w:tc>
          <w:tcPr>
            <w:tcW w:w="2700" w:type="dxa"/>
            <w:hideMark/>
          </w:tcPr>
          <w:p w:rsidR="002A6DB4" w:rsidRPr="00F964BF" w:rsidRDefault="002A6DB4" w:rsidP="002A6DB4">
            <w:pPr>
              <w:cnfStyle w:val="000000000000"/>
              <w:rPr>
                <w:rFonts w:ascii="Calibri" w:eastAsia="Times New Roman" w:hAnsi="Calibri" w:cs="Calibri"/>
                <w:noProof w:val="0"/>
                <w:color w:val="000000"/>
                <w:sz w:val="20"/>
                <w:szCs w:val="20"/>
                <w:lang w:val="en-US"/>
              </w:rPr>
            </w:pPr>
            <w:r w:rsidRPr="00F964BF">
              <w:rPr>
                <w:rFonts w:ascii="Calibri" w:eastAsia="Times New Roman" w:hAnsi="Calibri" w:cs="Calibri"/>
                <w:noProof w:val="0"/>
                <w:color w:val="000000"/>
                <w:sz w:val="20"/>
                <w:szCs w:val="20"/>
                <w:lang w:val="en-US"/>
              </w:rPr>
              <w:t>Policy makers are Not sufficiently aware of the benefits of REDD; inconsistency/constant changes in policies.</w:t>
            </w:r>
          </w:p>
          <w:p w:rsidR="002A6DB4" w:rsidRPr="00F964BF" w:rsidRDefault="002A6DB4" w:rsidP="002A6DB4">
            <w:pPr>
              <w:cnfStyle w:val="000000000000"/>
              <w:rPr>
                <w:rFonts w:ascii="Calibri" w:eastAsia="Times New Roman" w:hAnsi="Calibri" w:cs="Calibri"/>
                <w:noProof w:val="0"/>
                <w:color w:val="000000"/>
                <w:sz w:val="20"/>
                <w:szCs w:val="20"/>
                <w:lang w:val="en-US"/>
              </w:rPr>
            </w:pPr>
          </w:p>
        </w:tc>
        <w:tc>
          <w:tcPr>
            <w:tcW w:w="2520" w:type="dxa"/>
            <w:hideMark/>
          </w:tcPr>
          <w:p w:rsidR="002A6DB4" w:rsidRPr="00F964BF" w:rsidRDefault="002A6DB4" w:rsidP="002A6DB4">
            <w:pPr>
              <w:cnfStyle w:val="000000000000"/>
              <w:rPr>
                <w:rFonts w:ascii="Calibri" w:eastAsia="Times New Roman" w:hAnsi="Calibri" w:cs="Calibri"/>
                <w:noProof w:val="0"/>
                <w:color w:val="000000"/>
                <w:sz w:val="20"/>
                <w:szCs w:val="20"/>
                <w:lang w:val="en-US"/>
              </w:rPr>
            </w:pPr>
            <w:r w:rsidRPr="00F964BF">
              <w:rPr>
                <w:rFonts w:ascii="Calibri" w:eastAsia="Times New Roman" w:hAnsi="Calibri" w:cs="Calibri"/>
                <w:noProof w:val="0"/>
                <w:color w:val="000000"/>
                <w:sz w:val="20"/>
                <w:szCs w:val="20"/>
                <w:lang w:val="en-US"/>
              </w:rPr>
              <w:t>Same as above</w:t>
            </w:r>
          </w:p>
        </w:tc>
        <w:tc>
          <w:tcPr>
            <w:tcW w:w="2520" w:type="dxa"/>
            <w:hideMark/>
          </w:tcPr>
          <w:p w:rsidR="002A6DB4" w:rsidRPr="00F964BF" w:rsidRDefault="002A6DB4" w:rsidP="002A6DB4">
            <w:pPr>
              <w:cnfStyle w:val="000000000000"/>
              <w:rPr>
                <w:rFonts w:ascii="Calibri" w:eastAsia="Times New Roman" w:hAnsi="Calibri" w:cs="Calibri"/>
                <w:noProof w:val="0"/>
                <w:color w:val="000000"/>
                <w:sz w:val="20"/>
                <w:szCs w:val="20"/>
                <w:lang w:val="en-US"/>
              </w:rPr>
            </w:pPr>
            <w:r w:rsidRPr="00F964BF">
              <w:rPr>
                <w:rFonts w:ascii="Calibri" w:eastAsia="Times New Roman" w:hAnsi="Calibri" w:cs="Calibri"/>
                <w:noProof w:val="0"/>
                <w:color w:val="000000"/>
                <w:sz w:val="20"/>
                <w:szCs w:val="20"/>
                <w:lang w:val="en-US"/>
              </w:rPr>
              <w:t>Same as above</w:t>
            </w:r>
          </w:p>
        </w:tc>
      </w:tr>
      <w:tr w:rsidR="002A6DB4" w:rsidRPr="00F964BF" w:rsidTr="00A55B55">
        <w:trPr>
          <w:cnfStyle w:val="000000100000"/>
          <w:trHeight w:val="1035"/>
        </w:trPr>
        <w:tc>
          <w:tcPr>
            <w:cnfStyle w:val="001000000000"/>
            <w:tcW w:w="2718" w:type="dxa"/>
            <w:hideMark/>
          </w:tcPr>
          <w:p w:rsidR="002A6DB4" w:rsidRPr="00F964BF" w:rsidRDefault="002A6DB4" w:rsidP="002A6DB4">
            <w:pPr>
              <w:rPr>
                <w:rFonts w:ascii="Calibri" w:eastAsia="Times New Roman" w:hAnsi="Calibri" w:cs="Calibri"/>
                <w:b/>
                <w:bCs/>
                <w:noProof w:val="0"/>
                <w:color w:val="000000"/>
                <w:sz w:val="20"/>
                <w:szCs w:val="20"/>
                <w:lang w:val="en-US"/>
              </w:rPr>
            </w:pPr>
            <w:r w:rsidRPr="00F964BF">
              <w:rPr>
                <w:rFonts w:ascii="Calibri" w:eastAsia="Times New Roman" w:hAnsi="Calibri" w:cs="Calibri"/>
                <w:b/>
                <w:bCs/>
                <w:noProof w:val="0"/>
                <w:color w:val="000000"/>
                <w:sz w:val="20"/>
                <w:szCs w:val="20"/>
                <w:lang w:val="en-US"/>
              </w:rPr>
              <w:t>RISK NUMBER 3. Loggers exert undue influence to exclude large areas of high value timber from areas designated for conservation</w:t>
            </w:r>
          </w:p>
          <w:p w:rsidR="002A6DB4" w:rsidRPr="00F964BF" w:rsidRDefault="002A6DB4" w:rsidP="002A6DB4">
            <w:pPr>
              <w:rPr>
                <w:rFonts w:ascii="Calibri" w:eastAsia="Times New Roman" w:hAnsi="Calibri" w:cs="Calibri"/>
                <w:b/>
                <w:bCs/>
                <w:noProof w:val="0"/>
                <w:color w:val="000000"/>
                <w:sz w:val="20"/>
                <w:szCs w:val="20"/>
                <w:lang w:val="en-US"/>
              </w:rPr>
            </w:pPr>
          </w:p>
        </w:tc>
        <w:tc>
          <w:tcPr>
            <w:tcW w:w="2700" w:type="dxa"/>
            <w:hideMark/>
          </w:tcPr>
          <w:p w:rsidR="002A6DB4" w:rsidRPr="00F964BF" w:rsidRDefault="002A6DB4" w:rsidP="002A6DB4">
            <w:pPr>
              <w:cnfStyle w:val="000000100000"/>
              <w:rPr>
                <w:rFonts w:ascii="Calibri" w:eastAsia="Times New Roman" w:hAnsi="Calibri" w:cs="Calibri"/>
                <w:noProof w:val="0"/>
                <w:color w:val="000000"/>
                <w:sz w:val="20"/>
                <w:szCs w:val="20"/>
                <w:lang w:val="en-US"/>
              </w:rPr>
            </w:pPr>
            <w:r w:rsidRPr="00F964BF">
              <w:rPr>
                <w:rFonts w:ascii="Calibri" w:eastAsia="Times New Roman" w:hAnsi="Calibri" w:cs="Calibri"/>
                <w:noProof w:val="0"/>
                <w:color w:val="000000"/>
                <w:sz w:val="20"/>
                <w:szCs w:val="20"/>
                <w:lang w:val="en-US"/>
              </w:rPr>
              <w:t>Forest conservation laws exist; wildlife laws exist but there are capacity gaps and enforcement challenges.</w:t>
            </w:r>
          </w:p>
        </w:tc>
        <w:tc>
          <w:tcPr>
            <w:tcW w:w="2520" w:type="dxa"/>
            <w:hideMark/>
          </w:tcPr>
          <w:p w:rsidR="002A6DB4" w:rsidRPr="00F964BF" w:rsidRDefault="002A6DB4" w:rsidP="002A6DB4">
            <w:pPr>
              <w:cnfStyle w:val="000000100000"/>
              <w:rPr>
                <w:rFonts w:ascii="Calibri" w:eastAsia="Times New Roman" w:hAnsi="Calibri" w:cs="Calibri"/>
                <w:noProof w:val="0"/>
                <w:color w:val="000000"/>
                <w:sz w:val="20"/>
                <w:szCs w:val="20"/>
                <w:lang w:val="en-US"/>
              </w:rPr>
            </w:pPr>
            <w:r w:rsidRPr="00F964BF">
              <w:rPr>
                <w:rFonts w:ascii="Calibri" w:eastAsia="Times New Roman" w:hAnsi="Calibri" w:cs="Calibri"/>
                <w:noProof w:val="0"/>
                <w:color w:val="000000"/>
                <w:sz w:val="20"/>
                <w:szCs w:val="20"/>
                <w:lang w:val="en-US"/>
              </w:rPr>
              <w:t>Enforcement of all existing laws and sanctions; evaluation of assets and cost benefit analysis.</w:t>
            </w:r>
          </w:p>
        </w:tc>
        <w:tc>
          <w:tcPr>
            <w:tcW w:w="2520" w:type="dxa"/>
            <w:hideMark/>
          </w:tcPr>
          <w:p w:rsidR="002A6DB4" w:rsidRPr="00F964BF" w:rsidRDefault="002A6DB4" w:rsidP="002A6DB4">
            <w:pPr>
              <w:cnfStyle w:val="000000100000"/>
              <w:rPr>
                <w:rFonts w:ascii="Calibri" w:eastAsia="Times New Roman" w:hAnsi="Calibri" w:cs="Calibri"/>
                <w:noProof w:val="0"/>
                <w:color w:val="000000"/>
                <w:sz w:val="20"/>
                <w:szCs w:val="20"/>
                <w:lang w:val="en-US"/>
              </w:rPr>
            </w:pPr>
            <w:r w:rsidRPr="00F964BF">
              <w:rPr>
                <w:rFonts w:ascii="Calibri" w:eastAsia="Times New Roman" w:hAnsi="Calibri" w:cs="Calibri"/>
                <w:noProof w:val="0"/>
                <w:color w:val="000000"/>
                <w:sz w:val="20"/>
                <w:szCs w:val="20"/>
                <w:lang w:val="en-US"/>
              </w:rPr>
              <w:t>Same as above</w:t>
            </w:r>
          </w:p>
        </w:tc>
      </w:tr>
    </w:tbl>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Pr="00C34C5B" w:rsidRDefault="002A6DB4" w:rsidP="002A6DB4">
      <w:pPr>
        <w:widowControl w:val="0"/>
        <w:tabs>
          <w:tab w:val="left" w:pos="8931"/>
        </w:tabs>
        <w:autoSpaceDE w:val="0"/>
        <w:autoSpaceDN w:val="0"/>
        <w:adjustRightInd w:val="0"/>
        <w:spacing w:after="0"/>
        <w:jc w:val="both"/>
        <w:rPr>
          <w:rFonts w:ascii="Calibri" w:hAnsi="Calibri" w:cs="Calibri"/>
          <w:b/>
          <w:color w:val="262626"/>
          <w:u w:val="single"/>
        </w:rPr>
      </w:pPr>
      <w:r w:rsidRPr="00C34C5B">
        <w:rPr>
          <w:rFonts w:ascii="Calibri" w:hAnsi="Calibri" w:cs="Calibri"/>
          <w:b/>
          <w:color w:val="262626"/>
          <w:u w:val="single"/>
        </w:rPr>
        <w:t>Corruption Risk Assessment – Kenya</w:t>
      </w: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tbl>
      <w:tblPr>
        <w:tblW w:w="10725" w:type="dxa"/>
        <w:tblInd w:w="93" w:type="dxa"/>
        <w:tblLook w:val="04A0"/>
      </w:tblPr>
      <w:tblGrid>
        <w:gridCol w:w="2355"/>
        <w:gridCol w:w="2430"/>
        <w:gridCol w:w="2790"/>
        <w:gridCol w:w="3150"/>
      </w:tblGrid>
      <w:tr w:rsidR="002A6DB4" w:rsidRPr="002A5427" w:rsidTr="002A6DB4">
        <w:trPr>
          <w:trHeight w:val="525"/>
        </w:trPr>
        <w:tc>
          <w:tcPr>
            <w:tcW w:w="2355" w:type="dxa"/>
            <w:tcBorders>
              <w:top w:val="single" w:sz="4" w:space="0" w:color="auto"/>
              <w:left w:val="single" w:sz="4" w:space="0" w:color="auto"/>
              <w:bottom w:val="single" w:sz="12" w:space="0" w:color="4F81BD"/>
              <w:right w:val="nil"/>
            </w:tcBorders>
            <w:shd w:val="clear" w:color="000000" w:fill="FFFFFF"/>
            <w:vAlign w:val="center"/>
            <w:hideMark/>
          </w:tcPr>
          <w:p w:rsidR="002A6DB4" w:rsidRPr="002A5427" w:rsidRDefault="002A6DB4" w:rsidP="002A6DB4">
            <w:pPr>
              <w:spacing w:after="0" w:line="240" w:lineRule="auto"/>
              <w:jc w:val="center"/>
              <w:rPr>
                <w:rFonts w:ascii="Calibri" w:eastAsia="Times New Roman" w:hAnsi="Calibri" w:cs="Calibri"/>
                <w:b/>
                <w:bCs/>
                <w:noProof w:val="0"/>
                <w:color w:val="000000"/>
                <w:sz w:val="20"/>
                <w:szCs w:val="20"/>
                <w:lang w:val="en-US"/>
              </w:rPr>
            </w:pPr>
            <w:r w:rsidRPr="002A5427">
              <w:rPr>
                <w:rFonts w:ascii="Calibri" w:eastAsia="Times New Roman" w:hAnsi="Calibri" w:cs="Calibri"/>
                <w:b/>
                <w:bCs/>
                <w:noProof w:val="0"/>
                <w:color w:val="000000"/>
                <w:sz w:val="20"/>
                <w:szCs w:val="20"/>
                <w:lang w:val="en-US"/>
              </w:rPr>
              <w:t>Corruption risks (identified in survey)</w:t>
            </w:r>
            <w:r w:rsidRPr="002A5427">
              <w:rPr>
                <w:rFonts w:ascii="Calibri" w:eastAsia="Times New Roman" w:hAnsi="Calibri" w:cs="Calibri"/>
                <w:noProof w:val="0"/>
                <w:color w:val="000000"/>
                <w:sz w:val="20"/>
                <w:szCs w:val="20"/>
                <w:lang w:val="en-US"/>
              </w:rPr>
              <w:t xml:space="preserve"> </w:t>
            </w:r>
          </w:p>
        </w:tc>
        <w:tc>
          <w:tcPr>
            <w:tcW w:w="2430" w:type="dxa"/>
            <w:tcBorders>
              <w:top w:val="single" w:sz="4" w:space="0" w:color="auto"/>
              <w:left w:val="nil"/>
              <w:bottom w:val="single" w:sz="12" w:space="0" w:color="4F81BD"/>
              <w:right w:val="nil"/>
            </w:tcBorders>
            <w:shd w:val="clear" w:color="000000" w:fill="FFFFFF"/>
            <w:vAlign w:val="center"/>
            <w:hideMark/>
          </w:tcPr>
          <w:p w:rsidR="002A6DB4" w:rsidRPr="002A5427" w:rsidRDefault="002A6DB4" w:rsidP="002A6DB4">
            <w:pPr>
              <w:spacing w:after="0" w:line="240" w:lineRule="auto"/>
              <w:jc w:val="center"/>
              <w:rPr>
                <w:rFonts w:ascii="Calibri" w:eastAsia="Times New Roman" w:hAnsi="Calibri" w:cs="Calibri"/>
                <w:b/>
                <w:bCs/>
                <w:noProof w:val="0"/>
                <w:color w:val="000000"/>
                <w:sz w:val="20"/>
                <w:szCs w:val="20"/>
                <w:lang w:val="en-US"/>
              </w:rPr>
            </w:pPr>
            <w:r w:rsidRPr="002A5427">
              <w:rPr>
                <w:rFonts w:ascii="Calibri" w:eastAsia="Times New Roman" w:hAnsi="Calibri" w:cs="Calibri"/>
                <w:b/>
                <w:bCs/>
                <w:noProof w:val="0"/>
                <w:color w:val="000000"/>
                <w:sz w:val="20"/>
                <w:szCs w:val="20"/>
                <w:lang w:val="en-US"/>
              </w:rPr>
              <w:t>Baseline (Actions already taken, for each risk)</w:t>
            </w:r>
            <w:r w:rsidRPr="002A5427">
              <w:rPr>
                <w:rFonts w:ascii="Calibri" w:eastAsia="Times New Roman" w:hAnsi="Calibri" w:cs="Calibri"/>
                <w:noProof w:val="0"/>
                <w:color w:val="000000"/>
                <w:sz w:val="20"/>
                <w:szCs w:val="20"/>
                <w:lang w:val="en-US"/>
              </w:rPr>
              <w:t xml:space="preserve"> </w:t>
            </w:r>
          </w:p>
        </w:tc>
        <w:tc>
          <w:tcPr>
            <w:tcW w:w="2790" w:type="dxa"/>
            <w:tcBorders>
              <w:top w:val="single" w:sz="4" w:space="0" w:color="auto"/>
              <w:left w:val="nil"/>
              <w:bottom w:val="single" w:sz="12" w:space="0" w:color="4F81BD"/>
              <w:right w:val="nil"/>
            </w:tcBorders>
            <w:shd w:val="clear" w:color="000000" w:fill="FFFFFF"/>
            <w:vAlign w:val="center"/>
            <w:hideMark/>
          </w:tcPr>
          <w:p w:rsidR="002A6DB4" w:rsidRPr="002A5427" w:rsidRDefault="002A6DB4" w:rsidP="002A6DB4">
            <w:pPr>
              <w:spacing w:after="0" w:line="240" w:lineRule="auto"/>
              <w:jc w:val="center"/>
              <w:rPr>
                <w:rFonts w:ascii="Calibri" w:eastAsia="Times New Roman" w:hAnsi="Calibri" w:cs="Calibri"/>
                <w:b/>
                <w:bCs/>
                <w:noProof w:val="0"/>
                <w:color w:val="000000"/>
                <w:sz w:val="20"/>
                <w:szCs w:val="20"/>
                <w:lang w:val="en-US"/>
              </w:rPr>
            </w:pPr>
            <w:r w:rsidRPr="002A5427">
              <w:rPr>
                <w:rFonts w:ascii="Calibri" w:eastAsia="Times New Roman" w:hAnsi="Calibri" w:cs="Calibri"/>
                <w:b/>
                <w:bCs/>
                <w:noProof w:val="0"/>
                <w:color w:val="000000"/>
                <w:sz w:val="20"/>
                <w:szCs w:val="20"/>
                <w:lang w:val="en-US"/>
              </w:rPr>
              <w:t>Actions (for each risk or aggregated)</w:t>
            </w:r>
            <w:r w:rsidRPr="002A5427">
              <w:rPr>
                <w:rFonts w:ascii="Calibri" w:eastAsia="Times New Roman" w:hAnsi="Calibri" w:cs="Calibri"/>
                <w:noProof w:val="0"/>
                <w:color w:val="000000"/>
                <w:sz w:val="20"/>
                <w:szCs w:val="20"/>
                <w:lang w:val="en-US"/>
              </w:rPr>
              <w:t xml:space="preserve"> </w:t>
            </w:r>
          </w:p>
        </w:tc>
        <w:tc>
          <w:tcPr>
            <w:tcW w:w="3150" w:type="dxa"/>
            <w:tcBorders>
              <w:top w:val="single" w:sz="4" w:space="0" w:color="auto"/>
              <w:left w:val="nil"/>
              <w:bottom w:val="single" w:sz="12" w:space="0" w:color="4F81BD"/>
              <w:right w:val="single" w:sz="4" w:space="0" w:color="auto"/>
            </w:tcBorders>
            <w:shd w:val="clear" w:color="000000" w:fill="FFFFFF"/>
            <w:vAlign w:val="center"/>
            <w:hideMark/>
          </w:tcPr>
          <w:p w:rsidR="002A6DB4" w:rsidRPr="002A5427" w:rsidRDefault="002A6DB4" w:rsidP="002A6DB4">
            <w:pPr>
              <w:spacing w:after="0" w:line="240" w:lineRule="auto"/>
              <w:jc w:val="center"/>
              <w:rPr>
                <w:rFonts w:ascii="Calibri" w:eastAsia="Times New Roman" w:hAnsi="Calibri" w:cs="Calibri"/>
                <w:b/>
                <w:bCs/>
                <w:noProof w:val="0"/>
                <w:color w:val="000000"/>
                <w:sz w:val="20"/>
                <w:szCs w:val="20"/>
                <w:lang w:val="en-US"/>
              </w:rPr>
            </w:pPr>
            <w:r w:rsidRPr="002A5427">
              <w:rPr>
                <w:rFonts w:ascii="Calibri" w:eastAsia="Times New Roman" w:hAnsi="Calibri" w:cs="Calibri"/>
                <w:b/>
                <w:bCs/>
                <w:noProof w:val="0"/>
                <w:color w:val="000000"/>
                <w:sz w:val="20"/>
                <w:szCs w:val="20"/>
                <w:lang w:val="en-US"/>
              </w:rPr>
              <w:t>Actor (for each action)</w:t>
            </w:r>
            <w:r w:rsidRPr="002A5427">
              <w:rPr>
                <w:rFonts w:ascii="Calibri" w:eastAsia="Times New Roman" w:hAnsi="Calibri" w:cs="Calibri"/>
                <w:noProof w:val="0"/>
                <w:color w:val="000000"/>
                <w:sz w:val="20"/>
                <w:szCs w:val="20"/>
                <w:lang w:val="en-US"/>
              </w:rPr>
              <w:t xml:space="preserve"> </w:t>
            </w:r>
          </w:p>
        </w:tc>
      </w:tr>
      <w:tr w:rsidR="002A6DB4" w:rsidRPr="002A5427" w:rsidTr="002A6DB4">
        <w:trPr>
          <w:trHeight w:val="780"/>
        </w:trPr>
        <w:tc>
          <w:tcPr>
            <w:tcW w:w="2355" w:type="dxa"/>
            <w:vMerge w:val="restart"/>
            <w:tcBorders>
              <w:top w:val="nil"/>
              <w:left w:val="single" w:sz="4" w:space="0" w:color="auto"/>
              <w:bottom w:val="nil"/>
              <w:right w:val="single" w:sz="8" w:space="0" w:color="4F81BD"/>
            </w:tcBorders>
            <w:shd w:val="clear" w:color="000000" w:fill="FFFFFF"/>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r>
              <w:rPr>
                <w:rFonts w:ascii="Calibri" w:eastAsia="Times New Roman" w:hAnsi="Calibri" w:cs="Calibri"/>
                <w:b/>
                <w:bCs/>
                <w:noProof w:val="0"/>
                <w:color w:val="000000"/>
                <w:sz w:val="20"/>
                <w:szCs w:val="20"/>
                <w:lang w:val="en-US"/>
              </w:rPr>
              <w:t>P</w:t>
            </w:r>
            <w:r w:rsidRPr="002A5427">
              <w:rPr>
                <w:rFonts w:ascii="Calibri" w:eastAsia="Times New Roman" w:hAnsi="Calibri" w:cs="Calibri"/>
                <w:b/>
                <w:bCs/>
                <w:noProof w:val="0"/>
                <w:color w:val="000000"/>
                <w:sz w:val="20"/>
                <w:szCs w:val="20"/>
                <w:lang w:val="en-US"/>
              </w:rPr>
              <w:t>owerful actors exert due influence and/or bribe public officials to create fraudulent  licenses, land titles and carbon rights attributed to them instead of the appropriate rights holders</w:t>
            </w:r>
          </w:p>
        </w:tc>
        <w:tc>
          <w:tcPr>
            <w:tcW w:w="243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Arial" w:eastAsia="Times New Roman" w:hAnsi="Arial" w:cs="Arial"/>
                <w:noProof w:val="0"/>
                <w:color w:val="000000"/>
                <w:sz w:val="20"/>
                <w:szCs w:val="20"/>
                <w:lang w:val="en-US"/>
              </w:rPr>
            </w:pPr>
            <w:r w:rsidRPr="002A5427">
              <w:rPr>
                <w:rFonts w:ascii="Arial" w:eastAsia="Times New Roman" w:hAnsi="Arial" w:cs="Arial"/>
                <w:noProof w:val="0"/>
                <w:color w:val="000000"/>
                <w:sz w:val="20"/>
                <w:szCs w:val="20"/>
                <w:lang w:val="en-GB"/>
              </w:rPr>
              <w:t>-</w:t>
            </w:r>
            <w:r w:rsidRPr="002A5427">
              <w:rPr>
                <w:rFonts w:ascii="Times New Roman" w:eastAsia="Times New Roman" w:hAnsi="Times New Roman" w:cs="Times New Roman"/>
                <w:noProof w:val="0"/>
                <w:color w:val="000000"/>
                <w:sz w:val="14"/>
                <w:szCs w:val="14"/>
                <w:lang w:val="en-GB"/>
              </w:rPr>
              <w:t xml:space="preserve">   </w:t>
            </w:r>
            <w:r w:rsidRPr="002A5427">
              <w:rPr>
                <w:rFonts w:ascii="Calibri" w:eastAsia="Times New Roman" w:hAnsi="Calibri" w:cs="Calibri"/>
                <w:noProof w:val="0"/>
                <w:color w:val="000000"/>
                <w:sz w:val="20"/>
                <w:szCs w:val="20"/>
                <w:lang w:val="en-GB"/>
              </w:rPr>
              <w:t xml:space="preserve">Legal tools – Constitution, environmental and land court </w:t>
            </w:r>
          </w:p>
        </w:tc>
        <w:tc>
          <w:tcPr>
            <w:tcW w:w="279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National policy on carbon investment and trading by June</w:t>
            </w:r>
          </w:p>
        </w:tc>
        <w:tc>
          <w:tcPr>
            <w:tcW w:w="3150" w:type="dxa"/>
            <w:tcBorders>
              <w:top w:val="nil"/>
              <w:left w:val="nil"/>
              <w:bottom w:val="nil"/>
              <w:right w:val="single" w:sz="4" w:space="0" w:color="auto"/>
            </w:tcBorders>
            <w:shd w:val="clear" w:color="000000" w:fill="D3DFEE"/>
            <w:vAlign w:val="center"/>
            <w:hideMark/>
          </w:tcPr>
          <w:p w:rsidR="002A6DB4" w:rsidRPr="002A5427" w:rsidRDefault="002A6DB4" w:rsidP="002A6DB4">
            <w:pPr>
              <w:pStyle w:val="ListParagraph"/>
              <w:numPr>
                <w:ilvl w:val="0"/>
                <w:numId w:val="26"/>
              </w:numPr>
              <w:tabs>
                <w:tab w:val="clear" w:pos="720"/>
                <w:tab w:val="num" w:pos="342"/>
              </w:tabs>
              <w:spacing w:after="0" w:line="240" w:lineRule="auto"/>
              <w:ind w:left="342"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Min of Finance</w:t>
            </w:r>
          </w:p>
        </w:tc>
      </w:tr>
      <w:tr w:rsidR="002A6DB4" w:rsidRPr="002A5427" w:rsidTr="002A6DB4">
        <w:trPr>
          <w:trHeight w:val="300"/>
        </w:trPr>
        <w:tc>
          <w:tcPr>
            <w:tcW w:w="2355" w:type="dxa"/>
            <w:vMerge/>
            <w:tcBorders>
              <w:top w:val="nil"/>
              <w:left w:val="single" w:sz="4" w:space="0" w:color="auto"/>
              <w:bottom w:val="nil"/>
              <w:right w:val="single" w:sz="8" w:space="0" w:color="4F81BD"/>
            </w:tcBorders>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p>
        </w:tc>
        <w:tc>
          <w:tcPr>
            <w:tcW w:w="243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Awareness creation</w:t>
            </w:r>
          </w:p>
        </w:tc>
        <w:tc>
          <w:tcPr>
            <w:tcW w:w="279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Strengthening institutions</w:t>
            </w:r>
          </w:p>
        </w:tc>
        <w:tc>
          <w:tcPr>
            <w:tcW w:w="3150" w:type="dxa"/>
            <w:tcBorders>
              <w:top w:val="nil"/>
              <w:left w:val="nil"/>
              <w:bottom w:val="nil"/>
              <w:right w:val="single" w:sz="4" w:space="0" w:color="auto"/>
            </w:tcBorders>
            <w:shd w:val="clear" w:color="000000" w:fill="D3DFEE"/>
            <w:vAlign w:val="center"/>
            <w:hideMark/>
          </w:tcPr>
          <w:p w:rsidR="002A6DB4" w:rsidRPr="002A5427" w:rsidRDefault="002A6DB4" w:rsidP="002A6DB4">
            <w:pPr>
              <w:pStyle w:val="ListParagraph"/>
              <w:numPr>
                <w:ilvl w:val="0"/>
                <w:numId w:val="26"/>
              </w:numPr>
              <w:tabs>
                <w:tab w:val="clear" w:pos="720"/>
                <w:tab w:val="num" w:pos="342"/>
              </w:tabs>
              <w:spacing w:after="0" w:line="240" w:lineRule="auto"/>
              <w:ind w:left="342"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Various actors</w:t>
            </w:r>
          </w:p>
        </w:tc>
      </w:tr>
      <w:tr w:rsidR="002A6DB4" w:rsidRPr="002A5427" w:rsidTr="002A6DB4">
        <w:trPr>
          <w:trHeight w:val="765"/>
        </w:trPr>
        <w:tc>
          <w:tcPr>
            <w:tcW w:w="2355" w:type="dxa"/>
            <w:vMerge/>
            <w:tcBorders>
              <w:top w:val="nil"/>
              <w:left w:val="single" w:sz="4" w:space="0" w:color="auto"/>
              <w:bottom w:val="nil"/>
              <w:right w:val="single" w:sz="8" w:space="0" w:color="4F81BD"/>
            </w:tcBorders>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p>
        </w:tc>
        <w:tc>
          <w:tcPr>
            <w:tcW w:w="243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Integrity assurance officers/integrity champions in every ministry</w:t>
            </w:r>
          </w:p>
        </w:tc>
        <w:tc>
          <w:tcPr>
            <w:tcW w:w="279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National REDD+ strategy (governance in forest sector)</w:t>
            </w:r>
          </w:p>
        </w:tc>
        <w:tc>
          <w:tcPr>
            <w:tcW w:w="3150" w:type="dxa"/>
            <w:tcBorders>
              <w:top w:val="nil"/>
              <w:left w:val="nil"/>
              <w:bottom w:val="nil"/>
              <w:right w:val="single" w:sz="4" w:space="0" w:color="auto"/>
            </w:tcBorders>
            <w:shd w:val="clear" w:color="000000" w:fill="D3DFEE"/>
            <w:vAlign w:val="center"/>
            <w:hideMark/>
          </w:tcPr>
          <w:p w:rsidR="002A6DB4" w:rsidRPr="002A5427" w:rsidRDefault="002A6DB4" w:rsidP="002A6DB4">
            <w:pPr>
              <w:pStyle w:val="ListParagraph"/>
              <w:numPr>
                <w:ilvl w:val="0"/>
                <w:numId w:val="26"/>
              </w:numPr>
              <w:tabs>
                <w:tab w:val="clear" w:pos="720"/>
                <w:tab w:val="num" w:pos="342"/>
              </w:tabs>
              <w:spacing w:after="0" w:line="240" w:lineRule="auto"/>
              <w:ind w:left="342"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Min of Environment</w:t>
            </w:r>
          </w:p>
        </w:tc>
      </w:tr>
      <w:tr w:rsidR="002A6DB4" w:rsidRPr="00C55AD9" w:rsidTr="002A6DB4">
        <w:trPr>
          <w:trHeight w:val="612"/>
        </w:trPr>
        <w:tc>
          <w:tcPr>
            <w:tcW w:w="2355" w:type="dxa"/>
            <w:vMerge/>
            <w:tcBorders>
              <w:top w:val="nil"/>
              <w:left w:val="single" w:sz="4" w:space="0" w:color="auto"/>
              <w:bottom w:val="nil"/>
              <w:right w:val="single" w:sz="8" w:space="0" w:color="4F81BD"/>
            </w:tcBorders>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p>
        </w:tc>
        <w:tc>
          <w:tcPr>
            <w:tcW w:w="243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xml:space="preserve">-   RPP </w:t>
            </w:r>
          </w:p>
        </w:tc>
        <w:tc>
          <w:tcPr>
            <w:tcW w:w="279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xml:space="preserve">-   Mainstream anticorruption in national REDD+ </w:t>
            </w:r>
          </w:p>
        </w:tc>
        <w:tc>
          <w:tcPr>
            <w:tcW w:w="3150" w:type="dxa"/>
            <w:tcBorders>
              <w:top w:val="nil"/>
              <w:left w:val="nil"/>
              <w:bottom w:val="nil"/>
              <w:right w:val="single" w:sz="4" w:space="0" w:color="auto"/>
            </w:tcBorders>
            <w:shd w:val="clear" w:color="000000" w:fill="D3DFEE"/>
            <w:vAlign w:val="center"/>
            <w:hideMark/>
          </w:tcPr>
          <w:p w:rsidR="002A6DB4" w:rsidRPr="00AF0CB0" w:rsidRDefault="002A6DB4" w:rsidP="002A6DB4">
            <w:pPr>
              <w:pStyle w:val="ListParagraph"/>
              <w:numPr>
                <w:ilvl w:val="0"/>
                <w:numId w:val="26"/>
              </w:numPr>
              <w:tabs>
                <w:tab w:val="clear" w:pos="720"/>
                <w:tab w:val="num" w:pos="342"/>
              </w:tabs>
              <w:spacing w:after="0" w:line="240" w:lineRule="auto"/>
              <w:ind w:left="342" w:hanging="180"/>
              <w:rPr>
                <w:rFonts w:ascii="Calibri" w:eastAsia="Times New Roman" w:hAnsi="Calibri" w:cs="Calibri"/>
                <w:noProof w:val="0"/>
                <w:color w:val="000000"/>
                <w:sz w:val="20"/>
                <w:szCs w:val="20"/>
                <w:lang w:val="en-GB"/>
              </w:rPr>
            </w:pPr>
            <w:r w:rsidRPr="00AF0CB0">
              <w:rPr>
                <w:rFonts w:ascii="Calibri" w:eastAsia="Times New Roman" w:hAnsi="Calibri" w:cs="Calibri"/>
                <w:noProof w:val="0"/>
                <w:color w:val="000000"/>
                <w:sz w:val="20"/>
                <w:szCs w:val="20"/>
                <w:lang w:val="en-GB"/>
              </w:rPr>
              <w:t>Ethics and Anti</w:t>
            </w:r>
            <w:r>
              <w:rPr>
                <w:rFonts w:ascii="Calibri" w:eastAsia="Times New Roman" w:hAnsi="Calibri" w:cs="Calibri"/>
                <w:noProof w:val="0"/>
                <w:color w:val="000000"/>
                <w:sz w:val="20"/>
                <w:szCs w:val="20"/>
                <w:lang w:val="en-GB"/>
              </w:rPr>
              <w:t>-</w:t>
            </w:r>
            <w:r w:rsidRPr="00AF0CB0">
              <w:rPr>
                <w:rFonts w:ascii="Calibri" w:eastAsia="Times New Roman" w:hAnsi="Calibri" w:cs="Calibri"/>
                <w:noProof w:val="0"/>
                <w:color w:val="000000"/>
                <w:sz w:val="20"/>
                <w:szCs w:val="20"/>
                <w:lang w:val="en-GB"/>
              </w:rPr>
              <w:t xml:space="preserve"> corruption commission</w:t>
            </w:r>
          </w:p>
        </w:tc>
      </w:tr>
      <w:tr w:rsidR="002A6DB4" w:rsidRPr="002A5427" w:rsidTr="002A6DB4">
        <w:trPr>
          <w:trHeight w:val="510"/>
        </w:trPr>
        <w:tc>
          <w:tcPr>
            <w:tcW w:w="2355" w:type="dxa"/>
            <w:vMerge/>
            <w:tcBorders>
              <w:top w:val="nil"/>
              <w:left w:val="single" w:sz="4" w:space="0" w:color="auto"/>
              <w:bottom w:val="nil"/>
              <w:right w:val="single" w:sz="8" w:space="0" w:color="4F81BD"/>
            </w:tcBorders>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p>
        </w:tc>
        <w:tc>
          <w:tcPr>
            <w:tcW w:w="243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xml:space="preserve">-   Governance assessment note </w:t>
            </w:r>
          </w:p>
        </w:tc>
        <w:tc>
          <w:tcPr>
            <w:tcW w:w="279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SESA</w:t>
            </w:r>
          </w:p>
        </w:tc>
        <w:tc>
          <w:tcPr>
            <w:tcW w:w="3150" w:type="dxa"/>
            <w:tcBorders>
              <w:top w:val="nil"/>
              <w:left w:val="nil"/>
              <w:bottom w:val="nil"/>
              <w:right w:val="single" w:sz="4" w:space="0" w:color="auto"/>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Thematic group</w:t>
            </w:r>
          </w:p>
        </w:tc>
      </w:tr>
      <w:tr w:rsidR="002A6DB4" w:rsidRPr="002A5427" w:rsidTr="002A6DB4">
        <w:trPr>
          <w:trHeight w:val="510"/>
        </w:trPr>
        <w:tc>
          <w:tcPr>
            <w:tcW w:w="2355" w:type="dxa"/>
            <w:vMerge/>
            <w:tcBorders>
              <w:top w:val="nil"/>
              <w:left w:val="single" w:sz="4" w:space="0" w:color="auto"/>
              <w:bottom w:val="nil"/>
              <w:right w:val="single" w:sz="8" w:space="0" w:color="4F81BD"/>
            </w:tcBorders>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p>
        </w:tc>
        <w:tc>
          <w:tcPr>
            <w:tcW w:w="243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National Anti-corruption plan</w:t>
            </w:r>
          </w:p>
        </w:tc>
        <w:tc>
          <w:tcPr>
            <w:tcW w:w="279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Guidelines for investing in Carbon</w:t>
            </w:r>
          </w:p>
        </w:tc>
        <w:tc>
          <w:tcPr>
            <w:tcW w:w="3150" w:type="dxa"/>
            <w:tcBorders>
              <w:top w:val="nil"/>
              <w:left w:val="nil"/>
              <w:bottom w:val="nil"/>
              <w:right w:val="single" w:sz="4" w:space="0" w:color="auto"/>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REDD+ focal point Actors</w:t>
            </w:r>
          </w:p>
        </w:tc>
      </w:tr>
      <w:tr w:rsidR="002A6DB4" w:rsidRPr="002A5427" w:rsidTr="002A6DB4">
        <w:trPr>
          <w:trHeight w:val="510"/>
        </w:trPr>
        <w:tc>
          <w:tcPr>
            <w:tcW w:w="2355" w:type="dxa"/>
            <w:vMerge/>
            <w:tcBorders>
              <w:top w:val="nil"/>
              <w:left w:val="single" w:sz="4" w:space="0" w:color="auto"/>
              <w:bottom w:val="nil"/>
              <w:right w:val="single" w:sz="8" w:space="0" w:color="4F81BD"/>
            </w:tcBorders>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p>
        </w:tc>
        <w:tc>
          <w:tcPr>
            <w:tcW w:w="243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Ethics and Anti</w:t>
            </w:r>
            <w:r>
              <w:rPr>
                <w:rFonts w:ascii="Calibri" w:eastAsia="Times New Roman" w:hAnsi="Calibri" w:cs="Calibri"/>
                <w:noProof w:val="0"/>
                <w:color w:val="000000"/>
                <w:sz w:val="20"/>
                <w:szCs w:val="20"/>
                <w:lang w:val="en-GB"/>
              </w:rPr>
              <w:t>-</w:t>
            </w:r>
            <w:r w:rsidRPr="002A5427">
              <w:rPr>
                <w:rFonts w:ascii="Calibri" w:eastAsia="Times New Roman" w:hAnsi="Calibri" w:cs="Calibri"/>
                <w:noProof w:val="0"/>
                <w:color w:val="000000"/>
                <w:sz w:val="20"/>
                <w:szCs w:val="20"/>
                <w:lang w:val="en-GB"/>
              </w:rPr>
              <w:t>corruption commission</w:t>
            </w:r>
          </w:p>
        </w:tc>
        <w:tc>
          <w:tcPr>
            <w:tcW w:w="279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REDD+ Registry</w:t>
            </w:r>
          </w:p>
        </w:tc>
        <w:tc>
          <w:tcPr>
            <w:tcW w:w="3150" w:type="dxa"/>
            <w:tcBorders>
              <w:top w:val="nil"/>
              <w:left w:val="nil"/>
              <w:bottom w:val="nil"/>
              <w:right w:val="single" w:sz="4" w:space="0" w:color="auto"/>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Min of Forests</w:t>
            </w:r>
          </w:p>
        </w:tc>
      </w:tr>
      <w:tr w:rsidR="002A6DB4" w:rsidRPr="002A5427" w:rsidTr="002A6DB4">
        <w:trPr>
          <w:trHeight w:val="510"/>
        </w:trPr>
        <w:tc>
          <w:tcPr>
            <w:tcW w:w="2355" w:type="dxa"/>
            <w:vMerge w:val="restart"/>
            <w:tcBorders>
              <w:top w:val="nil"/>
              <w:left w:val="single" w:sz="4" w:space="0" w:color="auto"/>
              <w:bottom w:val="nil"/>
              <w:right w:val="single" w:sz="8" w:space="0" w:color="4F81BD"/>
            </w:tcBorders>
            <w:shd w:val="clear" w:color="000000" w:fill="FFFFFF"/>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r w:rsidRPr="002A5427">
              <w:rPr>
                <w:rFonts w:ascii="Calibri" w:eastAsia="Times New Roman" w:hAnsi="Calibri" w:cs="Calibri"/>
                <w:b/>
                <w:bCs/>
                <w:noProof w:val="0"/>
                <w:color w:val="000000"/>
                <w:sz w:val="20"/>
                <w:szCs w:val="20"/>
                <w:lang w:val="en-US"/>
              </w:rPr>
              <w:t>Actors exert undue influence and bribery of public officials who are responsible for implementing REDD+ to ignore breaches of REDD+ regulations</w:t>
            </w:r>
          </w:p>
        </w:tc>
        <w:tc>
          <w:tcPr>
            <w:tcW w:w="2430" w:type="dxa"/>
            <w:tcBorders>
              <w:top w:val="nil"/>
              <w:left w:val="nil"/>
              <w:bottom w:val="nil"/>
              <w:right w:val="nil"/>
            </w:tcBorders>
            <w:shd w:val="clear" w:color="auto" w:fill="auto"/>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Public officers and ethics Act</w:t>
            </w:r>
          </w:p>
        </w:tc>
        <w:tc>
          <w:tcPr>
            <w:tcW w:w="2790" w:type="dxa"/>
            <w:tcBorders>
              <w:top w:val="nil"/>
              <w:left w:val="nil"/>
              <w:bottom w:val="nil"/>
              <w:right w:val="nil"/>
            </w:tcBorders>
            <w:shd w:val="clear" w:color="auto" w:fill="auto"/>
            <w:vAlign w:val="center"/>
            <w:hideMark/>
          </w:tcPr>
          <w:p w:rsidR="002A6DB4" w:rsidRPr="002A5427" w:rsidRDefault="002A6DB4" w:rsidP="002A6DB4">
            <w:pPr>
              <w:spacing w:after="0" w:line="240" w:lineRule="auto"/>
              <w:rPr>
                <w:rFonts w:ascii="Calibri" w:eastAsia="Times New Roman" w:hAnsi="Calibri" w:cs="Calibri"/>
                <w:noProof w:val="0"/>
                <w:color w:val="000000"/>
                <w:sz w:val="20"/>
                <w:szCs w:val="20"/>
                <w:lang w:val="en-US"/>
              </w:rPr>
            </w:pPr>
            <w:r w:rsidRPr="002A5427">
              <w:rPr>
                <w:rFonts w:ascii="Calibri" w:eastAsia="Times New Roman" w:hAnsi="Calibri" w:cs="Calibri"/>
                <w:noProof w:val="0"/>
                <w:color w:val="000000"/>
                <w:sz w:val="20"/>
                <w:szCs w:val="20"/>
                <w:lang w:val="en-GB"/>
              </w:rPr>
              <w:t>-SESA</w:t>
            </w:r>
          </w:p>
        </w:tc>
        <w:tc>
          <w:tcPr>
            <w:tcW w:w="3150" w:type="dxa"/>
            <w:tcBorders>
              <w:top w:val="nil"/>
              <w:left w:val="nil"/>
              <w:bottom w:val="nil"/>
              <w:right w:val="single" w:sz="4" w:space="0" w:color="auto"/>
            </w:tcBorders>
            <w:shd w:val="clear" w:color="auto" w:fill="auto"/>
            <w:vAlign w:val="center"/>
            <w:hideMark/>
          </w:tcPr>
          <w:p w:rsidR="002A6DB4" w:rsidRPr="002A5427" w:rsidRDefault="002A6DB4" w:rsidP="002A6DB4">
            <w:pPr>
              <w:spacing w:after="0" w:line="240" w:lineRule="auto"/>
              <w:rPr>
                <w:rFonts w:ascii="Calibri" w:eastAsia="Times New Roman" w:hAnsi="Calibri" w:cs="Calibri"/>
                <w:noProof w:val="0"/>
                <w:color w:val="000000"/>
                <w:sz w:val="20"/>
                <w:szCs w:val="20"/>
                <w:lang w:val="en-US"/>
              </w:rPr>
            </w:pPr>
            <w:r w:rsidRPr="002A5427">
              <w:rPr>
                <w:rFonts w:ascii="Calibri" w:eastAsia="Times New Roman" w:hAnsi="Calibri" w:cs="Calibri"/>
                <w:noProof w:val="0"/>
                <w:color w:val="000000"/>
                <w:sz w:val="20"/>
                <w:szCs w:val="20"/>
                <w:lang w:val="en-GB"/>
              </w:rPr>
              <w:t>- thematic group</w:t>
            </w:r>
          </w:p>
        </w:tc>
      </w:tr>
      <w:tr w:rsidR="002A6DB4" w:rsidRPr="002A5427" w:rsidTr="002A6DB4">
        <w:trPr>
          <w:trHeight w:val="300"/>
        </w:trPr>
        <w:tc>
          <w:tcPr>
            <w:tcW w:w="2355" w:type="dxa"/>
            <w:vMerge/>
            <w:tcBorders>
              <w:top w:val="nil"/>
              <w:left w:val="single" w:sz="4" w:space="0" w:color="auto"/>
              <w:bottom w:val="nil"/>
              <w:right w:val="single" w:sz="8" w:space="0" w:color="4F81BD"/>
            </w:tcBorders>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p>
        </w:tc>
        <w:tc>
          <w:tcPr>
            <w:tcW w:w="2430" w:type="dxa"/>
            <w:tcBorders>
              <w:top w:val="nil"/>
              <w:left w:val="nil"/>
              <w:bottom w:val="nil"/>
              <w:right w:val="nil"/>
            </w:tcBorders>
            <w:shd w:val="clear" w:color="auto" w:fill="auto"/>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Criminal law</w:t>
            </w:r>
          </w:p>
        </w:tc>
        <w:tc>
          <w:tcPr>
            <w:tcW w:w="2790" w:type="dxa"/>
            <w:tcBorders>
              <w:top w:val="nil"/>
              <w:left w:val="nil"/>
              <w:bottom w:val="nil"/>
              <w:right w:val="nil"/>
            </w:tcBorders>
            <w:shd w:val="clear" w:color="auto" w:fill="auto"/>
            <w:vAlign w:val="center"/>
            <w:hideMark/>
          </w:tcPr>
          <w:p w:rsidR="002A6DB4" w:rsidRPr="002A5427" w:rsidRDefault="002A6DB4" w:rsidP="002A6DB4">
            <w:pPr>
              <w:spacing w:after="0" w:line="240" w:lineRule="auto"/>
              <w:rPr>
                <w:rFonts w:ascii="Calibri" w:eastAsia="Times New Roman" w:hAnsi="Calibri" w:cs="Calibri"/>
                <w:noProof w:val="0"/>
                <w:color w:val="000000"/>
                <w:sz w:val="20"/>
                <w:szCs w:val="20"/>
                <w:lang w:val="en-US"/>
              </w:rPr>
            </w:pPr>
            <w:r w:rsidRPr="002A5427">
              <w:rPr>
                <w:rFonts w:ascii="Calibri" w:eastAsia="Times New Roman" w:hAnsi="Calibri" w:cs="Calibri"/>
                <w:noProof w:val="0"/>
                <w:color w:val="000000"/>
                <w:sz w:val="20"/>
                <w:szCs w:val="20"/>
                <w:lang w:val="en-GB"/>
              </w:rPr>
              <w:t>-Strong MRV systems</w:t>
            </w:r>
          </w:p>
        </w:tc>
        <w:tc>
          <w:tcPr>
            <w:tcW w:w="3150" w:type="dxa"/>
            <w:tcBorders>
              <w:top w:val="nil"/>
              <w:left w:val="nil"/>
              <w:bottom w:val="nil"/>
              <w:right w:val="single" w:sz="4" w:space="0" w:color="auto"/>
            </w:tcBorders>
            <w:shd w:val="clear" w:color="auto" w:fill="auto"/>
            <w:vAlign w:val="center"/>
            <w:hideMark/>
          </w:tcPr>
          <w:p w:rsidR="002A6DB4" w:rsidRPr="002A5427" w:rsidRDefault="002A6DB4" w:rsidP="002A6DB4">
            <w:pPr>
              <w:spacing w:after="0" w:line="240" w:lineRule="auto"/>
              <w:rPr>
                <w:rFonts w:ascii="Calibri" w:eastAsia="Times New Roman" w:hAnsi="Calibri" w:cs="Calibri"/>
                <w:noProof w:val="0"/>
                <w:color w:val="000000"/>
                <w:sz w:val="20"/>
                <w:szCs w:val="20"/>
                <w:lang w:val="en-US"/>
              </w:rPr>
            </w:pPr>
            <w:r w:rsidRPr="002A5427">
              <w:rPr>
                <w:rFonts w:ascii="Calibri" w:eastAsia="Times New Roman" w:hAnsi="Calibri" w:cs="Calibri"/>
                <w:noProof w:val="0"/>
                <w:color w:val="000000"/>
                <w:sz w:val="20"/>
                <w:szCs w:val="20"/>
                <w:lang w:val="en-GB"/>
              </w:rPr>
              <w:t> - REDD+ Actors incl communities</w:t>
            </w:r>
          </w:p>
        </w:tc>
      </w:tr>
      <w:tr w:rsidR="002A6DB4" w:rsidRPr="002A5427" w:rsidTr="002A6DB4">
        <w:trPr>
          <w:trHeight w:val="300"/>
        </w:trPr>
        <w:tc>
          <w:tcPr>
            <w:tcW w:w="2355" w:type="dxa"/>
            <w:vMerge/>
            <w:tcBorders>
              <w:top w:val="nil"/>
              <w:left w:val="single" w:sz="4" w:space="0" w:color="auto"/>
              <w:bottom w:val="nil"/>
              <w:right w:val="single" w:sz="8" w:space="0" w:color="4F81BD"/>
            </w:tcBorders>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p>
        </w:tc>
        <w:tc>
          <w:tcPr>
            <w:tcW w:w="2430" w:type="dxa"/>
            <w:tcBorders>
              <w:top w:val="nil"/>
              <w:left w:val="nil"/>
              <w:bottom w:val="nil"/>
              <w:right w:val="nil"/>
            </w:tcBorders>
            <w:shd w:val="clear" w:color="auto" w:fill="auto"/>
            <w:vAlign w:val="center"/>
            <w:hideMark/>
          </w:tcPr>
          <w:p w:rsidR="002A6DB4" w:rsidRPr="002A5427" w:rsidRDefault="002A6DB4" w:rsidP="002A6DB4">
            <w:pPr>
              <w:spacing w:after="0" w:line="240" w:lineRule="auto"/>
              <w:rPr>
                <w:rFonts w:ascii="Arial" w:eastAsia="Times New Roman" w:hAnsi="Arial" w:cs="Arial"/>
                <w:noProof w:val="0"/>
                <w:color w:val="000000"/>
                <w:sz w:val="20"/>
                <w:szCs w:val="20"/>
                <w:lang w:val="en-US"/>
              </w:rPr>
            </w:pPr>
          </w:p>
        </w:tc>
        <w:tc>
          <w:tcPr>
            <w:tcW w:w="2790" w:type="dxa"/>
            <w:tcBorders>
              <w:top w:val="nil"/>
              <w:left w:val="nil"/>
              <w:bottom w:val="nil"/>
              <w:right w:val="nil"/>
            </w:tcBorders>
            <w:shd w:val="clear" w:color="auto" w:fill="auto"/>
            <w:vAlign w:val="center"/>
            <w:hideMark/>
          </w:tcPr>
          <w:p w:rsidR="002A6DB4" w:rsidRPr="002A5427" w:rsidRDefault="002A6DB4" w:rsidP="002A6DB4">
            <w:pPr>
              <w:spacing w:after="0" w:line="240" w:lineRule="auto"/>
              <w:rPr>
                <w:rFonts w:ascii="Calibri" w:eastAsia="Times New Roman" w:hAnsi="Calibri" w:cs="Calibri"/>
                <w:noProof w:val="0"/>
                <w:color w:val="000000"/>
                <w:sz w:val="20"/>
                <w:szCs w:val="20"/>
                <w:lang w:val="en-US"/>
              </w:rPr>
            </w:pPr>
            <w:r w:rsidRPr="002A5427">
              <w:rPr>
                <w:rFonts w:ascii="Calibri" w:eastAsia="Times New Roman" w:hAnsi="Calibri" w:cs="Calibri"/>
                <w:noProof w:val="0"/>
                <w:color w:val="000000"/>
                <w:sz w:val="20"/>
                <w:szCs w:val="20"/>
                <w:lang w:val="en-GB"/>
              </w:rPr>
              <w:t>- EACC to designate a person on climate finance</w:t>
            </w:r>
          </w:p>
        </w:tc>
        <w:tc>
          <w:tcPr>
            <w:tcW w:w="3150" w:type="dxa"/>
            <w:tcBorders>
              <w:top w:val="nil"/>
              <w:left w:val="nil"/>
              <w:bottom w:val="nil"/>
              <w:right w:val="single" w:sz="4" w:space="0" w:color="auto"/>
            </w:tcBorders>
            <w:shd w:val="clear" w:color="auto" w:fill="auto"/>
            <w:vAlign w:val="center"/>
            <w:hideMark/>
          </w:tcPr>
          <w:p w:rsidR="002A6DB4" w:rsidRPr="002A5427" w:rsidRDefault="002A6DB4" w:rsidP="002A6DB4">
            <w:pPr>
              <w:spacing w:after="0" w:line="240" w:lineRule="auto"/>
              <w:rPr>
                <w:rFonts w:ascii="Calibri" w:eastAsia="Times New Roman" w:hAnsi="Calibri" w:cs="Calibri"/>
                <w:noProof w:val="0"/>
                <w:color w:val="000000"/>
                <w:sz w:val="20"/>
                <w:szCs w:val="20"/>
                <w:lang w:val="en-US"/>
              </w:rPr>
            </w:pPr>
            <w:r w:rsidRPr="002A5427">
              <w:rPr>
                <w:rFonts w:ascii="Calibri" w:eastAsia="Times New Roman" w:hAnsi="Calibri" w:cs="Calibri"/>
                <w:noProof w:val="0"/>
                <w:color w:val="000000"/>
                <w:sz w:val="20"/>
                <w:szCs w:val="20"/>
                <w:lang w:val="en-GB"/>
              </w:rPr>
              <w:t>- EACC</w:t>
            </w:r>
          </w:p>
        </w:tc>
      </w:tr>
      <w:tr w:rsidR="002A6DB4" w:rsidRPr="002A5427" w:rsidTr="002A6DB4">
        <w:trPr>
          <w:trHeight w:val="300"/>
        </w:trPr>
        <w:tc>
          <w:tcPr>
            <w:tcW w:w="2355" w:type="dxa"/>
            <w:vMerge/>
            <w:tcBorders>
              <w:top w:val="nil"/>
              <w:left w:val="single" w:sz="4" w:space="0" w:color="auto"/>
              <w:bottom w:val="nil"/>
              <w:right w:val="single" w:sz="8" w:space="0" w:color="4F81BD"/>
            </w:tcBorders>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p>
        </w:tc>
        <w:tc>
          <w:tcPr>
            <w:tcW w:w="2430" w:type="dxa"/>
            <w:tcBorders>
              <w:top w:val="nil"/>
              <w:left w:val="nil"/>
              <w:bottom w:val="nil"/>
              <w:right w:val="nil"/>
            </w:tcBorders>
            <w:shd w:val="clear" w:color="auto" w:fill="auto"/>
            <w:hideMark/>
          </w:tcPr>
          <w:p w:rsidR="002A6DB4" w:rsidRPr="002A5427" w:rsidRDefault="002A6DB4" w:rsidP="002A6DB4">
            <w:pPr>
              <w:spacing w:after="0" w:line="240" w:lineRule="auto"/>
              <w:rPr>
                <w:rFonts w:ascii="Calibri" w:eastAsia="Times New Roman" w:hAnsi="Calibri" w:cs="Calibri"/>
                <w:noProof w:val="0"/>
                <w:color w:val="000000"/>
                <w:lang w:val="en-US"/>
              </w:rPr>
            </w:pPr>
          </w:p>
        </w:tc>
        <w:tc>
          <w:tcPr>
            <w:tcW w:w="2790" w:type="dxa"/>
            <w:tcBorders>
              <w:top w:val="nil"/>
              <w:left w:val="nil"/>
              <w:bottom w:val="nil"/>
              <w:right w:val="nil"/>
            </w:tcBorders>
            <w:shd w:val="clear" w:color="auto" w:fill="auto"/>
            <w:vAlign w:val="center"/>
            <w:hideMark/>
          </w:tcPr>
          <w:p w:rsidR="002A6DB4" w:rsidRPr="002A5427" w:rsidRDefault="002A6DB4" w:rsidP="002A6DB4">
            <w:pPr>
              <w:spacing w:after="0" w:line="240" w:lineRule="auto"/>
              <w:rPr>
                <w:rFonts w:ascii="Calibri" w:eastAsia="Times New Roman" w:hAnsi="Calibri" w:cs="Calibri"/>
                <w:noProof w:val="0"/>
                <w:color w:val="000000"/>
                <w:sz w:val="20"/>
                <w:szCs w:val="20"/>
                <w:lang w:val="en-US"/>
              </w:rPr>
            </w:pPr>
          </w:p>
        </w:tc>
        <w:tc>
          <w:tcPr>
            <w:tcW w:w="3150" w:type="dxa"/>
            <w:tcBorders>
              <w:top w:val="nil"/>
              <w:left w:val="nil"/>
              <w:bottom w:val="nil"/>
              <w:right w:val="single" w:sz="4" w:space="0" w:color="auto"/>
            </w:tcBorders>
            <w:shd w:val="clear" w:color="auto" w:fill="auto"/>
            <w:vAlign w:val="center"/>
            <w:hideMark/>
          </w:tcPr>
          <w:p w:rsidR="002A6DB4" w:rsidRPr="002A5427" w:rsidRDefault="002A6DB4" w:rsidP="002A6DB4">
            <w:pPr>
              <w:spacing w:after="0" w:line="240" w:lineRule="auto"/>
              <w:rPr>
                <w:rFonts w:ascii="Calibri" w:eastAsia="Times New Roman" w:hAnsi="Calibri" w:cs="Calibri"/>
                <w:noProof w:val="0"/>
                <w:color w:val="000000"/>
                <w:sz w:val="20"/>
                <w:szCs w:val="20"/>
                <w:lang w:val="en-US"/>
              </w:rPr>
            </w:pPr>
            <w:r w:rsidRPr="002A5427">
              <w:rPr>
                <w:rFonts w:ascii="Calibri" w:eastAsia="Times New Roman" w:hAnsi="Calibri" w:cs="Calibri"/>
                <w:noProof w:val="0"/>
                <w:color w:val="000000"/>
                <w:sz w:val="20"/>
                <w:szCs w:val="20"/>
                <w:lang w:val="en-GB"/>
              </w:rPr>
              <w:t> </w:t>
            </w:r>
          </w:p>
        </w:tc>
      </w:tr>
      <w:tr w:rsidR="002A6DB4" w:rsidRPr="002A5427" w:rsidTr="002A6DB4">
        <w:trPr>
          <w:trHeight w:val="1020"/>
        </w:trPr>
        <w:tc>
          <w:tcPr>
            <w:tcW w:w="2355" w:type="dxa"/>
            <w:vMerge w:val="restart"/>
            <w:tcBorders>
              <w:top w:val="nil"/>
              <w:left w:val="single" w:sz="4" w:space="0" w:color="auto"/>
              <w:bottom w:val="nil"/>
              <w:right w:val="single" w:sz="8" w:space="0" w:color="4F81BD"/>
            </w:tcBorders>
            <w:shd w:val="clear" w:color="000000" w:fill="FFFFFF"/>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r w:rsidRPr="002A5427">
              <w:rPr>
                <w:rFonts w:ascii="Calibri" w:eastAsia="Times New Roman" w:hAnsi="Calibri" w:cs="Calibri"/>
                <w:b/>
                <w:bCs/>
                <w:noProof w:val="0"/>
                <w:color w:val="000000"/>
                <w:sz w:val="20"/>
                <w:szCs w:val="20"/>
                <w:lang w:val="en-US"/>
              </w:rPr>
              <w:t>BDSs are designed behind closed doors to the disadvantage of deserving beneficiaries</w:t>
            </w:r>
          </w:p>
        </w:tc>
        <w:tc>
          <w:tcPr>
            <w:tcW w:w="2430" w:type="dxa"/>
            <w:vMerge w:val="restart"/>
            <w:tcBorders>
              <w:top w:val="nil"/>
              <w:left w:val="single" w:sz="8" w:space="0" w:color="4F81BD"/>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Arial" w:eastAsia="Times New Roman" w:hAnsi="Arial" w:cs="Arial"/>
                <w:noProof w:val="0"/>
                <w:color w:val="000000"/>
                <w:sz w:val="20"/>
                <w:szCs w:val="20"/>
                <w:lang w:val="en-US"/>
              </w:rPr>
            </w:pPr>
            <w:r w:rsidRPr="002A5427">
              <w:rPr>
                <w:rFonts w:ascii="Arial" w:eastAsia="Times New Roman" w:hAnsi="Arial" w:cs="Arial"/>
                <w:noProof w:val="0"/>
                <w:color w:val="000000"/>
                <w:sz w:val="20"/>
                <w:szCs w:val="20"/>
                <w:lang w:val="en-GB"/>
              </w:rPr>
              <w:t>-</w:t>
            </w:r>
            <w:r>
              <w:rPr>
                <w:rFonts w:ascii="Times New Roman" w:eastAsia="Times New Roman" w:hAnsi="Times New Roman" w:cs="Times New Roman"/>
                <w:noProof w:val="0"/>
                <w:color w:val="000000"/>
                <w:sz w:val="14"/>
                <w:szCs w:val="14"/>
                <w:lang w:val="en-GB"/>
              </w:rPr>
              <w:t>    </w:t>
            </w:r>
            <w:r w:rsidRPr="002A5427">
              <w:rPr>
                <w:rFonts w:ascii="Calibri" w:eastAsia="Times New Roman" w:hAnsi="Calibri" w:cs="Calibri"/>
                <w:noProof w:val="0"/>
                <w:color w:val="000000"/>
                <w:sz w:val="20"/>
                <w:szCs w:val="20"/>
                <w:lang w:val="en-GB"/>
              </w:rPr>
              <w:t>Lean from Nagoya Protocol on Access and Benefit sharing</w:t>
            </w:r>
          </w:p>
        </w:tc>
        <w:tc>
          <w:tcPr>
            <w:tcW w:w="279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Ensure effective participation of deserving stakeholders in the BDS design phase</w:t>
            </w:r>
          </w:p>
        </w:tc>
        <w:tc>
          <w:tcPr>
            <w:tcW w:w="3150" w:type="dxa"/>
            <w:vMerge w:val="restart"/>
            <w:tcBorders>
              <w:top w:val="nil"/>
              <w:left w:val="nil"/>
              <w:bottom w:val="nil"/>
              <w:right w:val="single" w:sz="4" w:space="0" w:color="auto"/>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w:t>
            </w:r>
            <w:r>
              <w:rPr>
                <w:rFonts w:ascii="Calibri" w:eastAsia="Times New Roman" w:hAnsi="Calibri" w:cs="Calibri"/>
                <w:noProof w:val="0"/>
                <w:color w:val="000000"/>
                <w:sz w:val="20"/>
                <w:szCs w:val="20"/>
                <w:lang w:val="en-GB"/>
              </w:rPr>
              <w:t> </w:t>
            </w:r>
            <w:r w:rsidRPr="002A5427">
              <w:rPr>
                <w:rFonts w:ascii="Calibri" w:eastAsia="Times New Roman" w:hAnsi="Calibri" w:cs="Calibri"/>
                <w:noProof w:val="0"/>
                <w:color w:val="000000"/>
                <w:sz w:val="20"/>
                <w:szCs w:val="20"/>
                <w:lang w:val="en-GB"/>
              </w:rPr>
              <w:t>REDD National office</w:t>
            </w:r>
          </w:p>
        </w:tc>
      </w:tr>
      <w:tr w:rsidR="002A6DB4" w:rsidRPr="002A5427" w:rsidTr="002A6DB4">
        <w:trPr>
          <w:trHeight w:val="300"/>
        </w:trPr>
        <w:tc>
          <w:tcPr>
            <w:tcW w:w="2355" w:type="dxa"/>
            <w:vMerge/>
            <w:tcBorders>
              <w:top w:val="nil"/>
              <w:left w:val="single" w:sz="4" w:space="0" w:color="auto"/>
              <w:bottom w:val="nil"/>
              <w:right w:val="single" w:sz="8" w:space="0" w:color="4F81BD"/>
            </w:tcBorders>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p>
        </w:tc>
        <w:tc>
          <w:tcPr>
            <w:tcW w:w="2430" w:type="dxa"/>
            <w:vMerge/>
            <w:tcBorders>
              <w:top w:val="nil"/>
              <w:left w:val="single" w:sz="8" w:space="0" w:color="4F81BD"/>
              <w:bottom w:val="nil"/>
              <w:right w:val="nil"/>
            </w:tcBorders>
            <w:vAlign w:val="center"/>
            <w:hideMark/>
          </w:tcPr>
          <w:p w:rsidR="002A6DB4" w:rsidRPr="002A5427" w:rsidRDefault="002A6DB4" w:rsidP="002A6DB4">
            <w:pPr>
              <w:spacing w:after="0" w:line="240" w:lineRule="auto"/>
              <w:rPr>
                <w:rFonts w:ascii="Arial" w:eastAsia="Times New Roman" w:hAnsi="Arial" w:cs="Arial"/>
                <w:noProof w:val="0"/>
                <w:color w:val="000000"/>
                <w:sz w:val="20"/>
                <w:szCs w:val="20"/>
                <w:lang w:val="en-US"/>
              </w:rPr>
            </w:pPr>
          </w:p>
        </w:tc>
        <w:tc>
          <w:tcPr>
            <w:tcW w:w="2790" w:type="dxa"/>
            <w:tcBorders>
              <w:top w:val="nil"/>
              <w:left w:val="nil"/>
              <w:bottom w:val="nil"/>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xml:space="preserve">-   Oversight </w:t>
            </w:r>
          </w:p>
        </w:tc>
        <w:tc>
          <w:tcPr>
            <w:tcW w:w="3150" w:type="dxa"/>
            <w:vMerge/>
            <w:tcBorders>
              <w:top w:val="nil"/>
              <w:left w:val="nil"/>
              <w:bottom w:val="nil"/>
              <w:right w:val="single" w:sz="4" w:space="0" w:color="auto"/>
            </w:tcBorders>
            <w:vAlign w:val="center"/>
            <w:hideMark/>
          </w:tcPr>
          <w:p w:rsidR="002A6DB4" w:rsidRPr="002A5427" w:rsidRDefault="002A6DB4" w:rsidP="002A6DB4">
            <w:pPr>
              <w:spacing w:after="0" w:line="240" w:lineRule="auto"/>
              <w:rPr>
                <w:rFonts w:ascii="Arial" w:eastAsia="Times New Roman" w:hAnsi="Arial" w:cs="Arial"/>
                <w:noProof w:val="0"/>
                <w:color w:val="000000"/>
                <w:sz w:val="20"/>
                <w:szCs w:val="20"/>
                <w:lang w:val="en-US"/>
              </w:rPr>
            </w:pPr>
          </w:p>
        </w:tc>
      </w:tr>
      <w:tr w:rsidR="002A6DB4" w:rsidRPr="002A5427" w:rsidTr="002A6DB4">
        <w:trPr>
          <w:trHeight w:val="510"/>
        </w:trPr>
        <w:tc>
          <w:tcPr>
            <w:tcW w:w="2355" w:type="dxa"/>
            <w:vMerge/>
            <w:tcBorders>
              <w:top w:val="nil"/>
              <w:left w:val="single" w:sz="4" w:space="0" w:color="auto"/>
              <w:bottom w:val="single" w:sz="4" w:space="0" w:color="auto"/>
              <w:right w:val="single" w:sz="8" w:space="0" w:color="4F81BD"/>
            </w:tcBorders>
            <w:vAlign w:val="center"/>
            <w:hideMark/>
          </w:tcPr>
          <w:p w:rsidR="002A6DB4" w:rsidRPr="002A5427" w:rsidRDefault="002A6DB4" w:rsidP="002A6DB4">
            <w:pPr>
              <w:spacing w:after="0" w:line="240" w:lineRule="auto"/>
              <w:rPr>
                <w:rFonts w:ascii="Calibri" w:eastAsia="Times New Roman" w:hAnsi="Calibri" w:cs="Calibri"/>
                <w:b/>
                <w:bCs/>
                <w:noProof w:val="0"/>
                <w:color w:val="000000"/>
                <w:sz w:val="20"/>
                <w:szCs w:val="20"/>
                <w:lang w:val="en-US"/>
              </w:rPr>
            </w:pPr>
          </w:p>
        </w:tc>
        <w:tc>
          <w:tcPr>
            <w:tcW w:w="2430" w:type="dxa"/>
            <w:vMerge/>
            <w:tcBorders>
              <w:top w:val="nil"/>
              <w:left w:val="single" w:sz="8" w:space="0" w:color="4F81BD"/>
              <w:bottom w:val="single" w:sz="4" w:space="0" w:color="auto"/>
              <w:right w:val="nil"/>
            </w:tcBorders>
            <w:vAlign w:val="center"/>
            <w:hideMark/>
          </w:tcPr>
          <w:p w:rsidR="002A6DB4" w:rsidRPr="002A5427" w:rsidRDefault="002A6DB4" w:rsidP="002A6DB4">
            <w:pPr>
              <w:spacing w:after="0" w:line="240" w:lineRule="auto"/>
              <w:rPr>
                <w:rFonts w:ascii="Arial" w:eastAsia="Times New Roman" w:hAnsi="Arial" w:cs="Arial"/>
                <w:noProof w:val="0"/>
                <w:color w:val="000000"/>
                <w:sz w:val="20"/>
                <w:szCs w:val="20"/>
                <w:lang w:val="en-US"/>
              </w:rPr>
            </w:pPr>
          </w:p>
        </w:tc>
        <w:tc>
          <w:tcPr>
            <w:tcW w:w="2790" w:type="dxa"/>
            <w:tcBorders>
              <w:top w:val="nil"/>
              <w:left w:val="nil"/>
              <w:bottom w:val="single" w:sz="4" w:space="0" w:color="auto"/>
              <w:right w:val="nil"/>
            </w:tcBorders>
            <w:shd w:val="clear" w:color="000000" w:fill="D3DFEE"/>
            <w:vAlign w:val="center"/>
            <w:hideMark/>
          </w:tcPr>
          <w:p w:rsidR="002A6DB4" w:rsidRPr="002A5427" w:rsidRDefault="002A6DB4" w:rsidP="002A6DB4">
            <w:pPr>
              <w:spacing w:after="0" w:line="240" w:lineRule="auto"/>
              <w:ind w:leftChars="73" w:left="341" w:hangingChars="90" w:hanging="180"/>
              <w:rPr>
                <w:rFonts w:ascii="Calibri" w:eastAsia="Times New Roman" w:hAnsi="Calibri" w:cs="Calibri"/>
                <w:noProof w:val="0"/>
                <w:color w:val="000000"/>
                <w:sz w:val="20"/>
                <w:szCs w:val="20"/>
                <w:lang w:val="en-GB"/>
              </w:rPr>
            </w:pPr>
            <w:r w:rsidRPr="002A5427">
              <w:rPr>
                <w:rFonts w:ascii="Calibri" w:eastAsia="Times New Roman" w:hAnsi="Calibri" w:cs="Calibri"/>
                <w:noProof w:val="0"/>
                <w:color w:val="000000"/>
                <w:sz w:val="20"/>
                <w:szCs w:val="20"/>
                <w:lang w:val="en-GB"/>
              </w:rPr>
              <w:t>-   Strengthen community based systems</w:t>
            </w:r>
          </w:p>
        </w:tc>
        <w:tc>
          <w:tcPr>
            <w:tcW w:w="3150" w:type="dxa"/>
            <w:vMerge/>
            <w:tcBorders>
              <w:top w:val="nil"/>
              <w:left w:val="nil"/>
              <w:bottom w:val="single" w:sz="4" w:space="0" w:color="auto"/>
              <w:right w:val="single" w:sz="4" w:space="0" w:color="auto"/>
            </w:tcBorders>
            <w:vAlign w:val="center"/>
            <w:hideMark/>
          </w:tcPr>
          <w:p w:rsidR="002A6DB4" w:rsidRPr="002A5427" w:rsidRDefault="002A6DB4" w:rsidP="002A6DB4">
            <w:pPr>
              <w:spacing w:after="0" w:line="240" w:lineRule="auto"/>
              <w:rPr>
                <w:rFonts w:ascii="Arial" w:eastAsia="Times New Roman" w:hAnsi="Arial" w:cs="Arial"/>
                <w:noProof w:val="0"/>
                <w:color w:val="000000"/>
                <w:sz w:val="20"/>
                <w:szCs w:val="20"/>
                <w:lang w:val="en-US"/>
              </w:rPr>
            </w:pPr>
          </w:p>
        </w:tc>
      </w:tr>
    </w:tbl>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A55B55" w:rsidRDefault="00A55B55" w:rsidP="002A6DB4">
      <w:pPr>
        <w:widowControl w:val="0"/>
        <w:tabs>
          <w:tab w:val="left" w:pos="8931"/>
        </w:tabs>
        <w:autoSpaceDE w:val="0"/>
        <w:autoSpaceDN w:val="0"/>
        <w:adjustRightInd w:val="0"/>
        <w:spacing w:after="0"/>
        <w:jc w:val="both"/>
        <w:rPr>
          <w:rFonts w:ascii="Calibri" w:hAnsi="Calibri" w:cs="Calibri"/>
          <w:b/>
          <w:color w:val="262626"/>
          <w:u w:val="single"/>
        </w:rPr>
      </w:pPr>
    </w:p>
    <w:p w:rsidR="002A6DB4" w:rsidRPr="00C34C5B" w:rsidRDefault="002A6DB4" w:rsidP="002A6DB4">
      <w:pPr>
        <w:widowControl w:val="0"/>
        <w:tabs>
          <w:tab w:val="left" w:pos="8931"/>
        </w:tabs>
        <w:autoSpaceDE w:val="0"/>
        <w:autoSpaceDN w:val="0"/>
        <w:adjustRightInd w:val="0"/>
        <w:spacing w:after="0"/>
        <w:jc w:val="both"/>
        <w:rPr>
          <w:rFonts w:ascii="Calibri" w:hAnsi="Calibri" w:cs="Calibri"/>
          <w:b/>
          <w:color w:val="262626"/>
          <w:u w:val="single"/>
        </w:rPr>
      </w:pPr>
      <w:r w:rsidRPr="00C34C5B">
        <w:rPr>
          <w:rFonts w:ascii="Calibri" w:hAnsi="Calibri" w:cs="Calibri"/>
          <w:b/>
          <w:color w:val="262626"/>
          <w:u w:val="single"/>
        </w:rPr>
        <w:t>Corruption Risk Assessment – DRC</w:t>
      </w:r>
    </w:p>
    <w:tbl>
      <w:tblPr>
        <w:tblStyle w:val="MediumList2-Accent1"/>
        <w:tblW w:w="10908" w:type="dxa"/>
        <w:tblLook w:val="04A0"/>
      </w:tblPr>
      <w:tblGrid>
        <w:gridCol w:w="2178"/>
        <w:gridCol w:w="3060"/>
        <w:gridCol w:w="3330"/>
        <w:gridCol w:w="2340"/>
      </w:tblGrid>
      <w:tr w:rsidR="002A6DB4" w:rsidRPr="00F337CD" w:rsidTr="00A55B55">
        <w:trPr>
          <w:cnfStyle w:val="100000000000"/>
          <w:trHeight w:val="315"/>
        </w:trPr>
        <w:tc>
          <w:tcPr>
            <w:cnfStyle w:val="001000000100"/>
            <w:tcW w:w="2178" w:type="dxa"/>
            <w:hideMark/>
          </w:tcPr>
          <w:p w:rsidR="002A6DB4" w:rsidRPr="00F337CD" w:rsidRDefault="002A6DB4" w:rsidP="002A6DB4">
            <w:pPr>
              <w:rPr>
                <w:rFonts w:ascii="Calibri" w:eastAsia="Times New Roman" w:hAnsi="Calibri" w:cs="Calibri"/>
                <w:b/>
                <w:bCs/>
                <w:noProof w:val="0"/>
                <w:sz w:val="20"/>
                <w:szCs w:val="20"/>
                <w:lang w:val="en-US"/>
              </w:rPr>
            </w:pPr>
            <w:r w:rsidRPr="00F337CD">
              <w:rPr>
                <w:rFonts w:ascii="Calibri" w:eastAsia="Times New Roman" w:hAnsi="Calibri" w:cs="Calibri"/>
                <w:b/>
                <w:bCs/>
                <w:noProof w:val="0"/>
                <w:sz w:val="20"/>
                <w:szCs w:val="20"/>
              </w:rPr>
              <w:t xml:space="preserve">Corruption Risk </w:t>
            </w:r>
          </w:p>
        </w:tc>
        <w:tc>
          <w:tcPr>
            <w:tcW w:w="3060" w:type="dxa"/>
            <w:hideMark/>
          </w:tcPr>
          <w:p w:rsidR="002A6DB4" w:rsidRPr="00F337CD" w:rsidRDefault="002A6DB4" w:rsidP="002A6DB4">
            <w:pPr>
              <w:cnfStyle w:val="100000000000"/>
              <w:rPr>
                <w:rFonts w:ascii="Calibri" w:eastAsia="Times New Roman" w:hAnsi="Calibri" w:cs="Calibri"/>
                <w:b/>
                <w:bCs/>
                <w:noProof w:val="0"/>
                <w:sz w:val="20"/>
                <w:szCs w:val="20"/>
                <w:lang w:val="en-US"/>
              </w:rPr>
            </w:pPr>
            <w:r w:rsidRPr="00F337CD">
              <w:rPr>
                <w:rFonts w:ascii="Calibri" w:eastAsia="Times New Roman" w:hAnsi="Calibri" w:cs="Calibri"/>
                <w:b/>
                <w:bCs/>
                <w:noProof w:val="0"/>
                <w:sz w:val="20"/>
                <w:szCs w:val="20"/>
              </w:rPr>
              <w:t xml:space="preserve">Baseline (Actions already taken) </w:t>
            </w:r>
          </w:p>
        </w:tc>
        <w:tc>
          <w:tcPr>
            <w:tcW w:w="3330" w:type="dxa"/>
            <w:hideMark/>
          </w:tcPr>
          <w:p w:rsidR="002A6DB4" w:rsidRPr="00F337CD" w:rsidRDefault="002A6DB4" w:rsidP="002A6DB4">
            <w:pPr>
              <w:cnfStyle w:val="100000000000"/>
              <w:rPr>
                <w:rFonts w:ascii="Calibri" w:eastAsia="Times New Roman" w:hAnsi="Calibri" w:cs="Calibri"/>
                <w:b/>
                <w:bCs/>
                <w:noProof w:val="0"/>
                <w:sz w:val="20"/>
                <w:szCs w:val="20"/>
                <w:lang w:val="en-US"/>
              </w:rPr>
            </w:pPr>
            <w:r w:rsidRPr="00F337CD">
              <w:rPr>
                <w:rFonts w:ascii="Calibri" w:eastAsia="Times New Roman" w:hAnsi="Calibri" w:cs="Calibri"/>
                <w:b/>
                <w:bCs/>
                <w:noProof w:val="0"/>
                <w:sz w:val="20"/>
                <w:szCs w:val="20"/>
              </w:rPr>
              <w:t xml:space="preserve">Actions </w:t>
            </w:r>
          </w:p>
        </w:tc>
        <w:tc>
          <w:tcPr>
            <w:tcW w:w="2340" w:type="dxa"/>
            <w:hideMark/>
          </w:tcPr>
          <w:p w:rsidR="002A6DB4" w:rsidRPr="00F337CD" w:rsidRDefault="002A6DB4" w:rsidP="002A6DB4">
            <w:pPr>
              <w:cnfStyle w:val="100000000000"/>
              <w:rPr>
                <w:rFonts w:ascii="Calibri" w:eastAsia="Times New Roman" w:hAnsi="Calibri" w:cs="Calibri"/>
                <w:b/>
                <w:bCs/>
                <w:noProof w:val="0"/>
                <w:sz w:val="20"/>
                <w:szCs w:val="20"/>
                <w:lang w:val="en-US"/>
              </w:rPr>
            </w:pPr>
            <w:r w:rsidRPr="00F337CD">
              <w:rPr>
                <w:rFonts w:ascii="Calibri" w:eastAsia="Times New Roman" w:hAnsi="Calibri" w:cs="Calibri"/>
                <w:b/>
                <w:bCs/>
                <w:noProof w:val="0"/>
                <w:sz w:val="20"/>
                <w:szCs w:val="20"/>
              </w:rPr>
              <w:t xml:space="preserve">Actors </w:t>
            </w:r>
          </w:p>
        </w:tc>
      </w:tr>
      <w:tr w:rsidR="002A6DB4" w:rsidRPr="00F337CD" w:rsidTr="00A55B55">
        <w:trPr>
          <w:cnfStyle w:val="000000100000"/>
          <w:trHeight w:val="1095"/>
        </w:trPr>
        <w:tc>
          <w:tcPr>
            <w:cnfStyle w:val="001000000000"/>
            <w:tcW w:w="2178" w:type="dxa"/>
            <w:vMerge w:val="restart"/>
            <w:hideMark/>
          </w:tcPr>
          <w:p w:rsidR="002A6DB4" w:rsidRPr="00C55AD9" w:rsidRDefault="002A6DB4" w:rsidP="002A6DB4">
            <w:pPr>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xml:space="preserve">Des compagnies puissantes d’exploitation du bois excercent une influence indue ou remettent des pots de vin pour exclure de vastes zones de </w:t>
            </w: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Forets classées, protégées et de protection permanente </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w:t>
            </w:r>
            <w:r>
              <w:rPr>
                <w:rFonts w:ascii="Calibri" w:eastAsia="Times New Roman" w:hAnsi="Calibri" w:cs="Calibri"/>
                <w:noProof w:val="0"/>
                <w:sz w:val="20"/>
                <w:szCs w:val="20"/>
              </w:rPr>
              <w:t xml:space="preserve"> </w:t>
            </w:r>
            <w:r w:rsidRPr="00F337CD">
              <w:rPr>
                <w:rFonts w:ascii="Calibri" w:eastAsia="Times New Roman" w:hAnsi="Calibri" w:cs="Calibri"/>
                <w:noProof w:val="0"/>
                <w:sz w:val="20"/>
                <w:szCs w:val="20"/>
              </w:rPr>
              <w:t xml:space="preserve">Plaidoyer auprès des députés nationaux, mais le problème c’est qu’ils ne s’intéressent plus aux problèmes communautaires/ </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Société Civile et organes d’anti-corruption </w:t>
            </w:r>
          </w:p>
        </w:tc>
      </w:tr>
      <w:tr w:rsidR="002A6DB4" w:rsidRPr="00F337CD" w:rsidTr="00A55B55">
        <w:trPr>
          <w:trHeight w:val="3042"/>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F337CD" w:rsidRDefault="002A6DB4" w:rsidP="002A6DB4">
            <w:pPr>
              <w:cnfStyle w:val="000000000000"/>
              <w:rPr>
                <w:rFonts w:ascii="Calibri" w:eastAsia="Times New Roman" w:hAnsi="Calibri" w:cs="Calibri"/>
                <w:noProof w:val="0"/>
                <w:sz w:val="20"/>
                <w:szCs w:val="20"/>
                <w:lang w:val="en-US"/>
              </w:rPr>
            </w:pPr>
            <w:r w:rsidRPr="00F337CD">
              <w:rPr>
                <w:rFonts w:ascii="Calibri" w:eastAsia="Times New Roman" w:hAnsi="Calibri" w:cs="Calibri"/>
                <w:noProof w:val="0"/>
                <w:sz w:val="20"/>
                <w:szCs w:val="20"/>
              </w:rPr>
              <w:t xml:space="preserve">Code Forestier </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 En amont, bien documenter les choses : avoir les éléments sur la table =&gt; comprendre les </w:t>
            </w:r>
            <w:r w:rsidRPr="00F337CD">
              <w:rPr>
                <w:rFonts w:ascii="Calibri" w:eastAsia="Times New Roman" w:hAnsi="Calibri" w:cs="Calibri"/>
                <w:b/>
                <w:bCs/>
                <w:noProof w:val="0"/>
                <w:sz w:val="20"/>
                <w:szCs w:val="20"/>
              </w:rPr>
              <w:t>acteurs qui sont impliqués ou non dedans</w:t>
            </w:r>
            <w:r w:rsidRPr="00F337CD">
              <w:rPr>
                <w:rFonts w:ascii="Calibri" w:eastAsia="Times New Roman" w:hAnsi="Calibri" w:cs="Calibri"/>
                <w:noProof w:val="0"/>
                <w:sz w:val="20"/>
                <w:szCs w:val="20"/>
              </w:rPr>
              <w:t xml:space="preserve"> (dans cas de corruption, identifier les acteurs du changements // situation de départ =&gt; nous permettra de mesurer // Première étape : </w:t>
            </w:r>
            <w:r w:rsidRPr="00F337CD">
              <w:rPr>
                <w:rFonts w:ascii="Calibri" w:eastAsia="Times New Roman" w:hAnsi="Calibri" w:cs="Calibri"/>
                <w:b/>
                <w:bCs/>
                <w:noProof w:val="0"/>
                <w:sz w:val="20"/>
                <w:szCs w:val="20"/>
              </w:rPr>
              <w:t>identifier les types de corruption</w:t>
            </w:r>
            <w:r w:rsidRPr="00F337CD">
              <w:rPr>
                <w:rFonts w:ascii="Calibri" w:eastAsia="Times New Roman" w:hAnsi="Calibri" w:cs="Calibri"/>
                <w:noProof w:val="0"/>
                <w:sz w:val="20"/>
                <w:szCs w:val="20"/>
              </w:rPr>
              <w:t xml:space="preserve"> qui existent dans ce secteur =&gt; faire l’Etat des lieux sur la corruption dans le secteur forestier //</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Tous les acteurs doivent être appliqués mais à différents niveaux : </w:t>
            </w:r>
          </w:p>
        </w:tc>
      </w:tr>
      <w:tr w:rsidR="002A6DB4" w:rsidRPr="00F337CD" w:rsidTr="00A55B55">
        <w:trPr>
          <w:cnfStyle w:val="000000100000"/>
          <w:trHeight w:val="735"/>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F337CD" w:rsidRDefault="002A6DB4" w:rsidP="002A6DB4">
            <w:pPr>
              <w:cnfStyle w:val="000000100000"/>
              <w:rPr>
                <w:rFonts w:ascii="Calibri" w:eastAsia="Times New Roman" w:hAnsi="Calibri" w:cs="Calibri"/>
                <w:noProof w:val="0"/>
                <w:sz w:val="20"/>
                <w:szCs w:val="20"/>
                <w:lang w:val="en-US"/>
              </w:rPr>
            </w:pPr>
            <w:r w:rsidRPr="00F337CD">
              <w:rPr>
                <w:rFonts w:ascii="Calibri" w:eastAsia="Times New Roman" w:hAnsi="Calibri" w:cs="Calibri"/>
                <w:noProof w:val="0"/>
                <w:sz w:val="20"/>
                <w:szCs w:val="20"/>
              </w:rPr>
              <w:t>Loi sur la Conservation</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Faustin ; a mené des enquêtes sur la transparence forestière // Greenpeace // L’arnaque //</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1</w:t>
            </w:r>
            <w:r w:rsidRPr="00F337CD">
              <w:rPr>
                <w:rFonts w:ascii="Calibri" w:eastAsia="Times New Roman" w:hAnsi="Calibri" w:cs="Calibri"/>
                <w:noProof w:val="0"/>
                <w:sz w:val="20"/>
                <w:szCs w:val="20"/>
                <w:vertAlign w:val="superscript"/>
              </w:rPr>
              <w:t>er</w:t>
            </w:r>
            <w:r w:rsidRPr="00F337CD">
              <w:rPr>
                <w:rFonts w:ascii="Calibri" w:eastAsia="Times New Roman" w:hAnsi="Calibri" w:cs="Calibri"/>
                <w:noProof w:val="0"/>
                <w:sz w:val="20"/>
                <w:szCs w:val="20"/>
              </w:rPr>
              <w:t xml:space="preserve"> niveau : TDR faits société civile et gouvernement et exploitants </w:t>
            </w:r>
          </w:p>
        </w:tc>
      </w:tr>
      <w:tr w:rsidR="002A6DB4" w:rsidRPr="00F337CD" w:rsidTr="00A55B55">
        <w:trPr>
          <w:trHeight w:val="51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000000"/>
              <w:rPr>
                <w:rFonts w:ascii="Calibri" w:eastAsia="Times New Roman" w:hAnsi="Calibri" w:cs="Calibri"/>
                <w:b/>
                <w:bCs/>
                <w:noProof w:val="0"/>
                <w:sz w:val="20"/>
                <w:szCs w:val="20"/>
                <w:lang w:val="fr-CH"/>
              </w:rPr>
            </w:pPr>
            <w:r w:rsidRPr="00F337CD">
              <w:rPr>
                <w:rFonts w:ascii="Calibri" w:eastAsia="Times New Roman" w:hAnsi="Calibri" w:cs="Calibri"/>
                <w:b/>
                <w:bCs/>
                <w:noProof w:val="0"/>
                <w:sz w:val="20"/>
                <w:szCs w:val="20"/>
              </w:rPr>
              <w:t> </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w:t>
            </w:r>
            <w:r w:rsidRPr="00F337CD">
              <w:rPr>
                <w:rFonts w:ascii="Calibri" w:eastAsia="Times New Roman" w:hAnsi="Calibri" w:cs="Calibri"/>
                <w:b/>
                <w:bCs/>
                <w:noProof w:val="0"/>
                <w:sz w:val="20"/>
                <w:szCs w:val="20"/>
              </w:rPr>
              <w:t xml:space="preserve">Dissocier la corruption et l’exploitation illégale </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2eme niveau d’exécution : société civile seule  </w:t>
            </w:r>
          </w:p>
        </w:tc>
      </w:tr>
      <w:tr w:rsidR="002A6DB4" w:rsidRPr="00F337CD" w:rsidTr="00A55B55">
        <w:trPr>
          <w:cnfStyle w:val="000000100000"/>
          <w:trHeight w:val="765"/>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F337CD" w:rsidRDefault="002A6DB4" w:rsidP="002A6DB4">
            <w:pPr>
              <w:cnfStyle w:val="000000100000"/>
              <w:rPr>
                <w:rFonts w:ascii="Calibri" w:eastAsia="Times New Roman" w:hAnsi="Calibri" w:cs="Calibri"/>
                <w:b/>
                <w:bCs/>
                <w:noProof w:val="0"/>
                <w:sz w:val="20"/>
                <w:szCs w:val="20"/>
                <w:u w:val="single"/>
                <w:lang w:val="en-US"/>
              </w:rPr>
            </w:pPr>
            <w:r w:rsidRPr="00F337CD">
              <w:rPr>
                <w:rFonts w:ascii="Calibri" w:eastAsia="Times New Roman" w:hAnsi="Calibri" w:cs="Calibri"/>
                <w:b/>
                <w:bCs/>
                <w:noProof w:val="0"/>
                <w:sz w:val="20"/>
                <w:szCs w:val="20"/>
                <w:u w:val="single"/>
              </w:rPr>
              <w:t xml:space="preserve">FORETS CLASSEES : </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 OCEP : cas de fraude sur la foret // la personne est partie avant le Forum </w:t>
            </w:r>
          </w:p>
        </w:tc>
        <w:tc>
          <w:tcPr>
            <w:tcW w:w="2340" w:type="dxa"/>
            <w:hideMark/>
          </w:tcPr>
          <w:p w:rsidR="002A6DB4" w:rsidRPr="00C55AD9" w:rsidRDefault="002A6DB4" w:rsidP="002A6DB4">
            <w:pPr>
              <w:cnfStyle w:val="000000100000"/>
              <w:rPr>
                <w:rFonts w:ascii="Calibri" w:eastAsia="Times New Roman" w:hAnsi="Calibri" w:cs="Calibri"/>
                <w:b/>
                <w:bCs/>
                <w:noProof w:val="0"/>
                <w:sz w:val="20"/>
                <w:szCs w:val="20"/>
                <w:lang w:val="fr-CH"/>
              </w:rPr>
            </w:pPr>
            <w:r w:rsidRPr="00F337CD">
              <w:rPr>
                <w:rFonts w:ascii="Calibri" w:eastAsia="Times New Roman" w:hAnsi="Calibri" w:cs="Calibri"/>
                <w:b/>
                <w:bCs/>
                <w:noProof w:val="0"/>
                <w:sz w:val="20"/>
                <w:szCs w:val="20"/>
              </w:rPr>
              <w:t>Pour Cyril,</w:t>
            </w:r>
            <w:r w:rsidRPr="00F337CD">
              <w:rPr>
                <w:rFonts w:ascii="Calibri" w:eastAsia="Times New Roman" w:hAnsi="Calibri" w:cs="Calibri"/>
                <w:noProof w:val="0"/>
                <w:sz w:val="20"/>
                <w:szCs w:val="20"/>
              </w:rPr>
              <w:t xml:space="preserve"> la question de la participation se résout dans les consultations </w:t>
            </w:r>
          </w:p>
        </w:tc>
      </w:tr>
      <w:tr w:rsidR="002A6DB4" w:rsidRPr="00F337CD" w:rsidTr="00A55B55">
        <w:trPr>
          <w:trHeight w:val="51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F337CD" w:rsidRDefault="002A6DB4" w:rsidP="002A6DB4">
            <w:pPr>
              <w:cnfStyle w:val="000000000000"/>
              <w:rPr>
                <w:rFonts w:ascii="Calibri" w:eastAsia="Times New Roman" w:hAnsi="Calibri" w:cs="Calibri"/>
                <w:noProof w:val="0"/>
                <w:sz w:val="20"/>
                <w:szCs w:val="20"/>
                <w:lang w:val="en-US"/>
              </w:rPr>
            </w:pPr>
            <w:r w:rsidRPr="00F337CD">
              <w:rPr>
                <w:rFonts w:ascii="Calibri" w:eastAsia="Times New Roman" w:hAnsi="Calibri" w:cs="Calibri"/>
                <w:noProof w:val="0"/>
                <w:sz w:val="20"/>
                <w:szCs w:val="20"/>
              </w:rPr>
              <w:t>2002 : forets classées à 8%</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  Organiser des débats à la TV, sensibiliser les médias  </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TDR doivent être faits par quelques-uns </w:t>
            </w:r>
          </w:p>
        </w:tc>
      </w:tr>
      <w:tr w:rsidR="002A6DB4" w:rsidRPr="00F337CD" w:rsidTr="00A55B55">
        <w:trPr>
          <w:cnfStyle w:val="000000100000"/>
          <w:trHeight w:val="102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2006 : on est passé de 8 à 11%</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Devrait être faite par une organisation internationale, ex la BM (évaluation du</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Mais après on fait la méthodo de travail (phase documentaire, phase de consultation, phase de terrain : aller sur les provinces) </w:t>
            </w:r>
          </w:p>
        </w:tc>
      </w:tr>
      <w:tr w:rsidR="002A6DB4" w:rsidRPr="00F337CD" w:rsidTr="00A55B55">
        <w:trPr>
          <w:trHeight w:val="1155"/>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2009 : on a décidé de passer à 22%  dans le document de l’Agenda Prioritaire </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w:t>
            </w:r>
            <w:r w:rsidRPr="00F337CD">
              <w:rPr>
                <w:rFonts w:ascii="Calibri" w:eastAsia="Times New Roman" w:hAnsi="Calibri" w:cs="Calibri"/>
                <w:b/>
                <w:bCs/>
                <w:noProof w:val="0"/>
                <w:sz w:val="20"/>
                <w:szCs w:val="20"/>
              </w:rPr>
              <w:t>Problème de participation dans cette étude</w:t>
            </w:r>
            <w:r w:rsidRPr="00F337CD">
              <w:rPr>
                <w:rFonts w:ascii="Calibri" w:eastAsia="Times New Roman" w:hAnsi="Calibri" w:cs="Calibri"/>
                <w:noProof w:val="0"/>
                <w:sz w:val="20"/>
                <w:szCs w:val="20"/>
              </w:rPr>
              <w:t xml:space="preserve"> pour garantir indépendance et le </w:t>
            </w:r>
            <w:r w:rsidRPr="00F337CD">
              <w:rPr>
                <w:rFonts w:ascii="Calibri" w:eastAsia="Times New Roman" w:hAnsi="Calibri" w:cs="Calibri"/>
                <w:b/>
                <w:bCs/>
                <w:noProof w:val="0"/>
                <w:sz w:val="20"/>
                <w:szCs w:val="20"/>
              </w:rPr>
              <w:t>problème de l’appropriation des décideurs</w:t>
            </w:r>
            <w:r w:rsidRPr="00F337CD">
              <w:rPr>
                <w:rFonts w:ascii="Calibri" w:eastAsia="Times New Roman" w:hAnsi="Calibri" w:cs="Calibri"/>
                <w:noProof w:val="0"/>
                <w:sz w:val="20"/>
                <w:szCs w:val="20"/>
              </w:rPr>
              <w:t xml:space="preserve"> //</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cnfStyle w:val="000000100000"/>
          <w:trHeight w:val="495"/>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et now en 2012 : on est à 17% </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w:t>
            </w:r>
            <w:r w:rsidRPr="00F337CD">
              <w:rPr>
                <w:rFonts w:ascii="Calibri" w:eastAsia="Times New Roman" w:hAnsi="Calibri" w:cs="Calibri"/>
                <w:b/>
                <w:bCs/>
                <w:noProof w:val="0"/>
                <w:sz w:val="20"/>
                <w:szCs w:val="20"/>
              </w:rPr>
              <w:t xml:space="preserve">Fournir l’info différent de mener l’enquête </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trHeight w:val="102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F337CD" w:rsidRDefault="002A6DB4" w:rsidP="002A6DB4">
            <w:pPr>
              <w:cnfStyle w:val="000000000000"/>
              <w:rPr>
                <w:rFonts w:ascii="Calibri" w:eastAsia="Times New Roman" w:hAnsi="Calibri" w:cs="Calibri"/>
                <w:b/>
                <w:bCs/>
                <w:noProof w:val="0"/>
                <w:sz w:val="20"/>
                <w:szCs w:val="20"/>
                <w:u w:val="single"/>
                <w:lang w:val="en-US"/>
              </w:rPr>
            </w:pPr>
            <w:r w:rsidRPr="00F337CD">
              <w:rPr>
                <w:rFonts w:ascii="Calibri" w:eastAsia="Times New Roman" w:hAnsi="Calibri" w:cs="Calibri"/>
                <w:b/>
                <w:bCs/>
                <w:noProof w:val="0"/>
                <w:sz w:val="20"/>
                <w:szCs w:val="20"/>
                <w:u w:val="single"/>
              </w:rPr>
              <w:t xml:space="preserve">Forets protégées : </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Surveiller les textes sur la foresterie communautaire // Lobbying Haute Hiérarchie : PM ; car c’est le début du mandat</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cnfStyle w:val="000000100000"/>
          <w:trHeight w:val="30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F337CD" w:rsidRDefault="002A6DB4" w:rsidP="002A6DB4">
            <w:pPr>
              <w:cnfStyle w:val="000000100000"/>
              <w:rPr>
                <w:rFonts w:ascii="Calibri" w:eastAsia="Times New Roman" w:hAnsi="Calibri" w:cs="Calibri"/>
                <w:noProof w:val="0"/>
                <w:sz w:val="20"/>
                <w:szCs w:val="20"/>
                <w:lang w:val="en-US"/>
              </w:rPr>
            </w:pPr>
            <w:r w:rsidRPr="00F337CD">
              <w:rPr>
                <w:rFonts w:ascii="Calibri" w:eastAsia="Times New Roman" w:hAnsi="Calibri" w:cs="Calibri"/>
                <w:noProof w:val="0"/>
                <w:sz w:val="20"/>
                <w:szCs w:val="20"/>
              </w:rPr>
              <w:t xml:space="preserve">Catégorie par défaut </w:t>
            </w:r>
          </w:p>
        </w:tc>
        <w:tc>
          <w:tcPr>
            <w:tcW w:w="3330" w:type="dxa"/>
            <w:hideMark/>
          </w:tcPr>
          <w:p w:rsidR="002A6DB4" w:rsidRPr="00F337CD" w:rsidRDefault="002A6DB4" w:rsidP="002A6DB4">
            <w:pPr>
              <w:cnfStyle w:val="000000100000"/>
              <w:rPr>
                <w:rFonts w:ascii="Calibri" w:eastAsia="Times New Roman" w:hAnsi="Calibri" w:cs="Calibri"/>
                <w:noProof w:val="0"/>
                <w:sz w:val="20"/>
                <w:szCs w:val="20"/>
                <w:lang w:val="en-US"/>
              </w:rPr>
            </w:pPr>
            <w:r w:rsidRPr="00F337CD">
              <w:rPr>
                <w:rFonts w:ascii="Calibri" w:eastAsia="Times New Roman" w:hAnsi="Calibri" w:cs="Calibri"/>
                <w:noProof w:val="0"/>
                <w:sz w:val="20"/>
                <w:szCs w:val="20"/>
              </w:rPr>
              <w:t> </w:t>
            </w:r>
          </w:p>
        </w:tc>
        <w:tc>
          <w:tcPr>
            <w:tcW w:w="2340" w:type="dxa"/>
            <w:hideMark/>
          </w:tcPr>
          <w:p w:rsidR="002A6DB4" w:rsidRPr="00F337CD" w:rsidRDefault="002A6DB4" w:rsidP="002A6DB4">
            <w:pPr>
              <w:cnfStyle w:val="000000100000"/>
              <w:rPr>
                <w:rFonts w:ascii="Calibri" w:eastAsia="Times New Roman" w:hAnsi="Calibri" w:cs="Calibri"/>
                <w:noProof w:val="0"/>
                <w:sz w:val="20"/>
                <w:szCs w:val="20"/>
                <w:lang w:val="en-US"/>
              </w:rPr>
            </w:pPr>
            <w:r w:rsidRPr="00F337CD">
              <w:rPr>
                <w:rFonts w:ascii="Calibri" w:eastAsia="Times New Roman" w:hAnsi="Calibri" w:cs="Calibri"/>
                <w:noProof w:val="0"/>
                <w:sz w:val="20"/>
                <w:szCs w:val="20"/>
                <w:lang w:val="en-US"/>
              </w:rPr>
              <w:t> </w:t>
            </w:r>
          </w:p>
        </w:tc>
      </w:tr>
      <w:tr w:rsidR="002A6DB4" w:rsidRPr="00F337CD" w:rsidTr="00A55B55">
        <w:trPr>
          <w:trHeight w:val="1020"/>
        </w:trPr>
        <w:tc>
          <w:tcPr>
            <w:cnfStyle w:val="001000000000"/>
            <w:tcW w:w="2178" w:type="dxa"/>
            <w:vMerge/>
            <w:hideMark/>
          </w:tcPr>
          <w:p w:rsidR="002A6DB4" w:rsidRPr="00F337CD" w:rsidRDefault="002A6DB4" w:rsidP="002A6DB4">
            <w:pPr>
              <w:rPr>
                <w:rFonts w:ascii="Calibri" w:eastAsia="Times New Roman" w:hAnsi="Calibri" w:cs="Calibri"/>
                <w:noProof w:val="0"/>
                <w:sz w:val="20"/>
                <w:szCs w:val="20"/>
                <w:lang w:val="en-US"/>
              </w:rPr>
            </w:pPr>
          </w:p>
        </w:tc>
        <w:tc>
          <w:tcPr>
            <w:tcW w:w="306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Société Civile : décret du PM sur la foresterie communautaire (procédure d’attribution) et arrêté sur le mode de gestion</w:t>
            </w:r>
          </w:p>
        </w:tc>
        <w:tc>
          <w:tcPr>
            <w:tcW w:w="3330" w:type="dxa"/>
            <w:hideMark/>
          </w:tcPr>
          <w:p w:rsidR="002A6DB4" w:rsidRPr="00F337CD" w:rsidRDefault="002A6DB4" w:rsidP="002A6DB4">
            <w:pPr>
              <w:cnfStyle w:val="000000000000"/>
              <w:rPr>
                <w:rFonts w:ascii="Calibri" w:eastAsia="Times New Roman" w:hAnsi="Calibri" w:cs="Calibri"/>
                <w:noProof w:val="0"/>
                <w:sz w:val="20"/>
                <w:szCs w:val="20"/>
                <w:lang w:val="en-US"/>
              </w:rPr>
            </w:pPr>
            <w:r w:rsidRPr="00F337CD">
              <w:rPr>
                <w:rFonts w:ascii="Calibri" w:eastAsia="Times New Roman" w:hAnsi="Calibri" w:cs="Calibri"/>
                <w:noProof w:val="0"/>
                <w:sz w:val="20"/>
                <w:szCs w:val="20"/>
              </w:rPr>
              <w:t>·</w:t>
            </w:r>
            <w:r>
              <w:rPr>
                <w:rFonts w:ascii="Calibri" w:eastAsia="Times New Roman" w:hAnsi="Calibri" w:cs="Calibri"/>
                <w:noProof w:val="0"/>
                <w:sz w:val="20"/>
                <w:szCs w:val="20"/>
              </w:rPr>
              <w:t xml:space="preserve"> </w:t>
            </w:r>
            <w:r w:rsidRPr="00F337CD">
              <w:rPr>
                <w:rFonts w:ascii="Calibri" w:eastAsia="Times New Roman" w:hAnsi="Calibri" w:cs="Calibri"/>
                <w:noProof w:val="0"/>
                <w:sz w:val="20"/>
                <w:szCs w:val="20"/>
              </w:rPr>
              <w:t xml:space="preserve">Surveiller l’AT </w:t>
            </w:r>
          </w:p>
        </w:tc>
        <w:tc>
          <w:tcPr>
            <w:tcW w:w="2340" w:type="dxa"/>
            <w:hideMark/>
          </w:tcPr>
          <w:p w:rsidR="002A6DB4" w:rsidRPr="00F337CD" w:rsidRDefault="002A6DB4" w:rsidP="002A6DB4">
            <w:pPr>
              <w:cnfStyle w:val="000000000000"/>
              <w:rPr>
                <w:rFonts w:ascii="Calibri" w:eastAsia="Times New Roman" w:hAnsi="Calibri" w:cs="Calibri"/>
                <w:noProof w:val="0"/>
                <w:sz w:val="20"/>
                <w:szCs w:val="20"/>
                <w:lang w:val="en-US"/>
              </w:rPr>
            </w:pPr>
            <w:r w:rsidRPr="00F337CD">
              <w:rPr>
                <w:rFonts w:ascii="Calibri" w:eastAsia="Times New Roman" w:hAnsi="Calibri" w:cs="Calibri"/>
                <w:noProof w:val="0"/>
                <w:sz w:val="20"/>
                <w:szCs w:val="20"/>
                <w:lang w:val="en-US"/>
              </w:rPr>
              <w:t> </w:t>
            </w:r>
          </w:p>
        </w:tc>
      </w:tr>
      <w:tr w:rsidR="002A6DB4" w:rsidRPr="00F337CD" w:rsidTr="00A55B55">
        <w:trPr>
          <w:cnfStyle w:val="000000100000"/>
          <w:trHeight w:val="765"/>
        </w:trPr>
        <w:tc>
          <w:tcPr>
            <w:cnfStyle w:val="001000000000"/>
            <w:tcW w:w="2178" w:type="dxa"/>
            <w:vMerge/>
            <w:hideMark/>
          </w:tcPr>
          <w:p w:rsidR="002A6DB4" w:rsidRPr="00F337CD" w:rsidRDefault="002A6DB4" w:rsidP="002A6DB4">
            <w:pPr>
              <w:rPr>
                <w:rFonts w:ascii="Calibri" w:eastAsia="Times New Roman" w:hAnsi="Calibri" w:cs="Calibri"/>
                <w:noProof w:val="0"/>
                <w:sz w:val="20"/>
                <w:szCs w:val="20"/>
                <w:lang w:val="en-US"/>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ð  </w:t>
            </w:r>
            <w:r w:rsidRPr="00F337CD">
              <w:rPr>
                <w:rFonts w:ascii="Calibri" w:eastAsia="Times New Roman" w:hAnsi="Calibri" w:cs="Calibri"/>
                <w:b/>
                <w:bCs/>
                <w:noProof w:val="0"/>
                <w:sz w:val="20"/>
                <w:szCs w:val="20"/>
                <w:u w:val="single"/>
              </w:rPr>
              <w:t xml:space="preserve">les entreprises et l’Etat bloquent cette réforme sur foresterie communautaire </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trHeight w:val="765"/>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Action supplémentaire sur les modes de répartition =&gt; </w:t>
            </w:r>
            <w:r w:rsidRPr="00F337CD">
              <w:rPr>
                <w:rFonts w:ascii="Calibri" w:eastAsia="Times New Roman" w:hAnsi="Calibri" w:cs="Calibri"/>
                <w:b/>
                <w:bCs/>
                <w:noProof w:val="0"/>
                <w:sz w:val="20"/>
                <w:szCs w:val="20"/>
              </w:rPr>
              <w:t xml:space="preserve">zonage / aménagement du territoire </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 Révision du Code Forestier pour prendre en compte les nouveaux enjeux </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cnfStyle w:val="000000100000"/>
          <w:trHeight w:val="1275"/>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Il faut définir au préalable les blocs qui sont destinées aux communautés et celles aux exploitations </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 Surveiller le moratoire jusqu’à ce que l’on n’ait pas fait le zonage // car le moratoire court encore ; normalement cela durait 3 ans =&gt; fin 2012 </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trHeight w:val="1557"/>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Mais pour faire l’AT, il faut résoudre la question de la décentralisation</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Si le moratoire est levé, il faut absolument passer par des adjudications  (passation de mrchés)// est ce qu’il y a un mécanisme de surveillance ? publication dans le journal officiel </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cnfStyle w:val="000000100000"/>
          <w:trHeight w:val="795"/>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Mais </w:t>
            </w:r>
            <w:r w:rsidRPr="00F337CD">
              <w:rPr>
                <w:rFonts w:ascii="Calibri" w:eastAsia="Times New Roman" w:hAnsi="Calibri" w:cs="Calibri"/>
                <w:b/>
                <w:bCs/>
                <w:noProof w:val="0"/>
                <w:sz w:val="20"/>
                <w:szCs w:val="20"/>
              </w:rPr>
              <w:t>pour AT et décentralisation on a besoin des autres ministères</w:t>
            </w:r>
            <w:r w:rsidRPr="00F337CD">
              <w:rPr>
                <w:rFonts w:ascii="Calibri" w:eastAsia="Times New Roman" w:hAnsi="Calibri" w:cs="Calibri"/>
                <w:noProof w:val="0"/>
                <w:sz w:val="20"/>
                <w:szCs w:val="20"/>
              </w:rPr>
              <w:t xml:space="preserve"> =&gt; mines, hydrocarbure, foncier</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trHeight w:val="735"/>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000000"/>
              <w:rPr>
                <w:rFonts w:ascii="Calibri" w:eastAsia="Times New Roman" w:hAnsi="Calibri" w:cs="Calibri"/>
                <w:b/>
                <w:bCs/>
                <w:noProof w:val="0"/>
                <w:sz w:val="20"/>
                <w:szCs w:val="20"/>
                <w:lang w:val="fr-CH"/>
              </w:rPr>
            </w:pPr>
            <w:r w:rsidRPr="00F337CD">
              <w:rPr>
                <w:rFonts w:ascii="Calibri" w:eastAsia="Times New Roman" w:hAnsi="Calibri" w:cs="Calibri"/>
                <w:b/>
                <w:bCs/>
                <w:noProof w:val="0"/>
                <w:sz w:val="20"/>
                <w:szCs w:val="20"/>
              </w:rPr>
              <w:t>Concession de Conservation </w:t>
            </w:r>
            <w:r w:rsidRPr="00F337CD">
              <w:rPr>
                <w:rFonts w:ascii="Calibri" w:eastAsia="Times New Roman" w:hAnsi="Calibri" w:cs="Calibri"/>
                <w:noProof w:val="0"/>
                <w:sz w:val="20"/>
                <w:szCs w:val="20"/>
              </w:rPr>
              <w:t>: des entrepreneurs qui demandent des concessions de conservation sur</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cnfStyle w:val="000000100000"/>
          <w:trHeight w:val="51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des concessions forestières désaffectées : transfert de titres </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trHeight w:val="102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000000"/>
              <w:rPr>
                <w:rFonts w:ascii="Calibri" w:eastAsia="Times New Roman" w:hAnsi="Calibri" w:cs="Calibri"/>
                <w:b/>
                <w:bCs/>
                <w:noProof w:val="0"/>
                <w:sz w:val="20"/>
                <w:szCs w:val="20"/>
                <w:lang w:val="fr-CH"/>
              </w:rPr>
            </w:pPr>
            <w:r w:rsidRPr="00F337CD">
              <w:rPr>
                <w:rFonts w:ascii="Calibri" w:eastAsia="Times New Roman" w:hAnsi="Calibri" w:cs="Calibri"/>
                <w:b/>
                <w:bCs/>
                <w:noProof w:val="0"/>
                <w:sz w:val="20"/>
                <w:szCs w:val="20"/>
              </w:rPr>
              <w:t>Il y a eu deux fois le moratoire </w:t>
            </w:r>
            <w:r w:rsidRPr="00F337CD">
              <w:rPr>
                <w:rFonts w:ascii="Calibri" w:eastAsia="Times New Roman" w:hAnsi="Calibri" w:cs="Calibri"/>
                <w:noProof w:val="0"/>
                <w:sz w:val="20"/>
                <w:szCs w:val="20"/>
              </w:rPr>
              <w:t xml:space="preserve">: on ne peut pas donner des concessions tant que l’on n’a pas assaini le secteur </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cnfStyle w:val="000000100000"/>
          <w:trHeight w:val="153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ð  président à mis en place le processus de conversion des titres =&gt; a renforcé aussi le moratoire en 2005 =&gt; a couru jusquà la fin de la revue légale en 2009 </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trHeight w:val="51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On était à 25 M et on est arrivé à 10 M jugés convertibles </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cnfStyle w:val="000000100000"/>
          <w:trHeight w:val="51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On avait 156 titres et on est arrivé à 80 </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C55AD9">
              <w:rPr>
                <w:rFonts w:ascii="Calibri" w:eastAsia="Times New Roman" w:hAnsi="Calibri" w:cs="Calibri"/>
                <w:noProof w:val="0"/>
                <w:sz w:val="20"/>
                <w:szCs w:val="20"/>
                <w:lang w:val="fr-CH"/>
              </w:rPr>
              <w:t> </w:t>
            </w:r>
          </w:p>
        </w:tc>
      </w:tr>
      <w:tr w:rsidR="002A6DB4" w:rsidRPr="00F337CD" w:rsidTr="00A55B55">
        <w:trPr>
          <w:trHeight w:val="1275"/>
        </w:trPr>
        <w:tc>
          <w:tcPr>
            <w:cnfStyle w:val="001000000000"/>
            <w:tcW w:w="2178" w:type="dxa"/>
            <w:vMerge w:val="restart"/>
            <w:hideMark/>
          </w:tcPr>
          <w:p w:rsidR="002A6DB4" w:rsidRPr="00C55AD9" w:rsidRDefault="002A6DB4" w:rsidP="002A6DB4">
            <w:pPr>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Des responsables de projet de dvpt, des sociétés multinationales ou des agri-entrepreneurs </w:t>
            </w:r>
            <w:r w:rsidRPr="00F337CD">
              <w:rPr>
                <w:rFonts w:ascii="Calibri" w:eastAsia="Times New Roman" w:hAnsi="Calibri" w:cs="Calibri"/>
                <w:noProof w:val="0"/>
                <w:sz w:val="20"/>
                <w:szCs w:val="20"/>
              </w:rPr>
              <w:lastRenderedPageBreak/>
              <w:t xml:space="preserve">puissants corrompent les agents publics pour que des zones soient exclues ou inclus des plans REDD+ </w:t>
            </w:r>
          </w:p>
        </w:tc>
        <w:tc>
          <w:tcPr>
            <w:tcW w:w="306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lastRenderedPageBreak/>
              <w:t xml:space="preserve">Concession de Mr Mozaba qui avait une grande superficie pour lui seul mais a fait travailler la société des exploitants d’AMEX Bois </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Arrêté sur l’homologation + le Registre transparence</w:t>
            </w:r>
          </w:p>
        </w:tc>
        <w:tc>
          <w:tcPr>
            <w:tcW w:w="2340" w:type="dxa"/>
            <w:hideMark/>
          </w:tcPr>
          <w:p w:rsidR="002A6DB4" w:rsidRPr="00F337CD" w:rsidRDefault="002A6DB4" w:rsidP="002A6DB4">
            <w:pPr>
              <w:cnfStyle w:val="000000000000"/>
              <w:rPr>
                <w:rFonts w:ascii="Calibri" w:eastAsia="Times New Roman" w:hAnsi="Calibri" w:cs="Calibri"/>
                <w:noProof w:val="0"/>
                <w:sz w:val="20"/>
                <w:szCs w:val="20"/>
                <w:lang w:val="en-US"/>
              </w:rPr>
            </w:pPr>
            <w:r w:rsidRPr="00F337CD">
              <w:rPr>
                <w:rFonts w:ascii="Calibri" w:eastAsia="Times New Roman" w:hAnsi="Calibri" w:cs="Calibri"/>
                <w:noProof w:val="0"/>
                <w:sz w:val="20"/>
                <w:szCs w:val="20"/>
              </w:rPr>
              <w:t xml:space="preserve">Sensibiliser les agents publics </w:t>
            </w:r>
          </w:p>
        </w:tc>
      </w:tr>
      <w:tr w:rsidR="002A6DB4" w:rsidRPr="00F337CD" w:rsidTr="00A55B55">
        <w:trPr>
          <w:cnfStyle w:val="000000100000"/>
          <w:trHeight w:val="1020"/>
        </w:trPr>
        <w:tc>
          <w:tcPr>
            <w:cnfStyle w:val="001000000000"/>
            <w:tcW w:w="2178" w:type="dxa"/>
            <w:vMerge/>
            <w:hideMark/>
          </w:tcPr>
          <w:p w:rsidR="002A6DB4" w:rsidRPr="00F337CD" w:rsidRDefault="002A6DB4" w:rsidP="002A6DB4">
            <w:pPr>
              <w:rPr>
                <w:rFonts w:ascii="Calibri" w:eastAsia="Times New Roman" w:hAnsi="Calibri" w:cs="Calibri"/>
                <w:noProof w:val="0"/>
                <w:sz w:val="20"/>
                <w:szCs w:val="20"/>
                <w:lang w:val="en-US"/>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Ex : un propriétaire terrien laisse des chinois pour faire des palmiers à huile et en même tps décide de valoriser le carbone</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Comité technique de suivi sur l’arrêté: Renforcement des Capacité technique pour révision des projets carbone </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p>
        </w:tc>
      </w:tr>
      <w:tr w:rsidR="002A6DB4" w:rsidRPr="00F337CD" w:rsidTr="00A55B55">
        <w:trPr>
          <w:trHeight w:val="51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Risques sur les projets sectoriels </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Sensibiliser l’agent public pour dénoncer ce type de faude </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p>
        </w:tc>
      </w:tr>
      <w:tr w:rsidR="002A6DB4" w:rsidRPr="00F337CD" w:rsidTr="00A55B55">
        <w:trPr>
          <w:cnfStyle w:val="000000100000"/>
          <w:trHeight w:val="1275"/>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Projet pilote au nord kivu avec CI : transformation des forets des CL en réserve naturelle (propriété de l’Etat) =&gt; Now discute avec Walt Disney </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Respect des systèmes d’affectation des terres </w:t>
            </w: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p>
        </w:tc>
      </w:tr>
      <w:tr w:rsidR="002A6DB4" w:rsidRPr="00F337CD" w:rsidTr="00A55B55">
        <w:trPr>
          <w:trHeight w:val="765"/>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(now études de biomasse pour prouver le carbon qu’il peut stocker =&gt; conflit </w:t>
            </w:r>
          </w:p>
        </w:tc>
        <w:tc>
          <w:tcPr>
            <w:tcW w:w="3330" w:type="dxa"/>
            <w:hideMark/>
          </w:tcPr>
          <w:p w:rsidR="002A6DB4" w:rsidRPr="00C55AD9" w:rsidRDefault="002A6DB4" w:rsidP="002A6DB4">
            <w:pPr>
              <w:cnfStyle w:val="0000000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Surveiller les zones minières avec massifs forestiers </w:t>
            </w:r>
          </w:p>
        </w:tc>
        <w:tc>
          <w:tcPr>
            <w:tcW w:w="2340" w:type="dxa"/>
            <w:hideMark/>
          </w:tcPr>
          <w:p w:rsidR="002A6DB4" w:rsidRPr="00C55AD9" w:rsidRDefault="002A6DB4" w:rsidP="002A6DB4">
            <w:pPr>
              <w:cnfStyle w:val="000000000000"/>
              <w:rPr>
                <w:rFonts w:ascii="Calibri" w:eastAsia="Times New Roman" w:hAnsi="Calibri" w:cs="Calibri"/>
                <w:noProof w:val="0"/>
                <w:sz w:val="20"/>
                <w:szCs w:val="20"/>
                <w:lang w:val="fr-CH"/>
              </w:rPr>
            </w:pPr>
          </w:p>
        </w:tc>
      </w:tr>
      <w:tr w:rsidR="002A6DB4" w:rsidRPr="00F337CD" w:rsidTr="00A55B55">
        <w:trPr>
          <w:cnfStyle w:val="000000100000"/>
          <w:trHeight w:val="765"/>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 xml:space="preserve">Dénonciation par la société civile pour que la typologie du code forestier soit respectée </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p>
        </w:tc>
      </w:tr>
      <w:tr w:rsidR="002A6DB4" w:rsidRPr="00F337CD" w:rsidTr="00A55B55">
        <w:trPr>
          <w:trHeight w:val="300"/>
        </w:trPr>
        <w:tc>
          <w:tcPr>
            <w:cnfStyle w:val="001000000000"/>
            <w:tcW w:w="2178" w:type="dxa"/>
            <w:vMerge/>
            <w:hideMark/>
          </w:tcPr>
          <w:p w:rsidR="002A6DB4" w:rsidRPr="00C55AD9" w:rsidRDefault="002A6DB4" w:rsidP="002A6DB4">
            <w:pPr>
              <w:rPr>
                <w:rFonts w:ascii="Calibri" w:eastAsia="Times New Roman" w:hAnsi="Calibri" w:cs="Calibri"/>
                <w:noProof w:val="0"/>
                <w:sz w:val="20"/>
                <w:szCs w:val="20"/>
                <w:lang w:val="fr-CH"/>
              </w:rPr>
            </w:pPr>
          </w:p>
        </w:tc>
        <w:tc>
          <w:tcPr>
            <w:tcW w:w="3060" w:type="dxa"/>
            <w:hideMark/>
          </w:tcPr>
          <w:p w:rsidR="002A6DB4" w:rsidRPr="00F337CD" w:rsidRDefault="002A6DB4" w:rsidP="002A6DB4">
            <w:pPr>
              <w:cnfStyle w:val="000000000000"/>
              <w:rPr>
                <w:rFonts w:ascii="Calibri" w:eastAsia="Times New Roman" w:hAnsi="Calibri" w:cs="Calibri"/>
                <w:noProof w:val="0"/>
                <w:sz w:val="20"/>
                <w:szCs w:val="20"/>
                <w:lang w:val="en-US"/>
              </w:rPr>
            </w:pPr>
            <w:r w:rsidRPr="00F337CD">
              <w:rPr>
                <w:rFonts w:ascii="Calibri" w:eastAsia="Times New Roman" w:hAnsi="Calibri" w:cs="Calibri"/>
                <w:noProof w:val="0"/>
                <w:sz w:val="20"/>
                <w:szCs w:val="20"/>
              </w:rPr>
              <w:t xml:space="preserve">Proposition de textes </w:t>
            </w:r>
          </w:p>
        </w:tc>
        <w:tc>
          <w:tcPr>
            <w:tcW w:w="3330" w:type="dxa"/>
            <w:hideMark/>
          </w:tcPr>
          <w:p w:rsidR="002A6DB4" w:rsidRPr="00F337CD" w:rsidRDefault="002A6DB4" w:rsidP="002A6DB4">
            <w:pPr>
              <w:cnfStyle w:val="000000000000"/>
              <w:rPr>
                <w:rFonts w:ascii="Calibri" w:eastAsia="Times New Roman" w:hAnsi="Calibri" w:cs="Calibri"/>
                <w:noProof w:val="0"/>
                <w:sz w:val="20"/>
                <w:szCs w:val="20"/>
                <w:lang w:val="en-US"/>
              </w:rPr>
            </w:pPr>
          </w:p>
        </w:tc>
        <w:tc>
          <w:tcPr>
            <w:tcW w:w="2340" w:type="dxa"/>
            <w:hideMark/>
          </w:tcPr>
          <w:p w:rsidR="002A6DB4" w:rsidRPr="00F337CD" w:rsidRDefault="002A6DB4" w:rsidP="002A6DB4">
            <w:pPr>
              <w:cnfStyle w:val="000000000000"/>
              <w:rPr>
                <w:rFonts w:ascii="Calibri" w:eastAsia="Times New Roman" w:hAnsi="Calibri" w:cs="Calibri"/>
                <w:noProof w:val="0"/>
                <w:sz w:val="20"/>
                <w:szCs w:val="20"/>
                <w:lang w:val="en-US"/>
              </w:rPr>
            </w:pPr>
          </w:p>
        </w:tc>
      </w:tr>
      <w:tr w:rsidR="002A6DB4" w:rsidRPr="00F337CD" w:rsidTr="00A55B55">
        <w:trPr>
          <w:cnfStyle w:val="000000100000"/>
          <w:trHeight w:val="510"/>
        </w:trPr>
        <w:tc>
          <w:tcPr>
            <w:cnfStyle w:val="001000000000"/>
            <w:tcW w:w="2178" w:type="dxa"/>
            <w:vMerge/>
            <w:hideMark/>
          </w:tcPr>
          <w:p w:rsidR="002A6DB4" w:rsidRPr="00F337CD" w:rsidRDefault="002A6DB4" w:rsidP="002A6DB4">
            <w:pPr>
              <w:rPr>
                <w:rFonts w:ascii="Calibri" w:eastAsia="Times New Roman" w:hAnsi="Calibri" w:cs="Calibri"/>
                <w:noProof w:val="0"/>
                <w:sz w:val="20"/>
                <w:szCs w:val="20"/>
                <w:lang w:val="en-US"/>
              </w:rPr>
            </w:pPr>
          </w:p>
        </w:tc>
        <w:tc>
          <w:tcPr>
            <w:tcW w:w="3060" w:type="dxa"/>
            <w:hideMark/>
          </w:tcPr>
          <w:p w:rsidR="002A6DB4" w:rsidRPr="00C55AD9" w:rsidRDefault="002A6DB4" w:rsidP="002A6DB4">
            <w:pPr>
              <w:cnfStyle w:val="000000100000"/>
              <w:rPr>
                <w:rFonts w:ascii="Calibri" w:eastAsia="Times New Roman" w:hAnsi="Calibri" w:cs="Calibri"/>
                <w:noProof w:val="0"/>
                <w:sz w:val="20"/>
                <w:szCs w:val="20"/>
                <w:lang w:val="fr-CH"/>
              </w:rPr>
            </w:pPr>
            <w:r w:rsidRPr="00F337CD">
              <w:rPr>
                <w:rFonts w:ascii="Calibri" w:eastAsia="Times New Roman" w:hAnsi="Calibri" w:cs="Calibri"/>
                <w:noProof w:val="0"/>
                <w:sz w:val="20"/>
                <w:szCs w:val="20"/>
              </w:rPr>
              <w:t>Promulguer les nouveaux textes de la foresterie communautaire</w:t>
            </w:r>
          </w:p>
        </w:tc>
        <w:tc>
          <w:tcPr>
            <w:tcW w:w="3330" w:type="dxa"/>
            <w:hideMark/>
          </w:tcPr>
          <w:p w:rsidR="002A6DB4" w:rsidRPr="00C55AD9" w:rsidRDefault="002A6DB4" w:rsidP="002A6DB4">
            <w:pPr>
              <w:cnfStyle w:val="000000100000"/>
              <w:rPr>
                <w:rFonts w:ascii="Calibri" w:eastAsia="Times New Roman" w:hAnsi="Calibri" w:cs="Calibri"/>
                <w:noProof w:val="0"/>
                <w:sz w:val="20"/>
                <w:szCs w:val="20"/>
                <w:lang w:val="fr-CH"/>
              </w:rPr>
            </w:pPr>
          </w:p>
        </w:tc>
        <w:tc>
          <w:tcPr>
            <w:tcW w:w="2340" w:type="dxa"/>
            <w:hideMark/>
          </w:tcPr>
          <w:p w:rsidR="002A6DB4" w:rsidRPr="00C55AD9" w:rsidRDefault="002A6DB4" w:rsidP="002A6DB4">
            <w:pPr>
              <w:cnfStyle w:val="000000100000"/>
              <w:rPr>
                <w:rFonts w:ascii="Calibri" w:eastAsia="Times New Roman" w:hAnsi="Calibri" w:cs="Calibri"/>
                <w:noProof w:val="0"/>
                <w:sz w:val="20"/>
                <w:szCs w:val="20"/>
                <w:lang w:val="fr-CH"/>
              </w:rPr>
            </w:pPr>
          </w:p>
        </w:tc>
      </w:tr>
    </w:tbl>
    <w:p w:rsidR="002A6DB4" w:rsidRDefault="002A6DB4" w:rsidP="002A6DB4">
      <w:pPr>
        <w:widowControl w:val="0"/>
        <w:tabs>
          <w:tab w:val="left" w:pos="8931"/>
        </w:tabs>
        <w:autoSpaceDE w:val="0"/>
        <w:autoSpaceDN w:val="0"/>
        <w:adjustRightInd w:val="0"/>
        <w:spacing w:after="0"/>
        <w:jc w:val="both"/>
        <w:rPr>
          <w:rFonts w:ascii="Calibri" w:hAnsi="Calibri" w:cs="Calibri"/>
          <w:color w:val="262626"/>
        </w:rPr>
      </w:pPr>
    </w:p>
    <w:p w:rsidR="002A6DB4" w:rsidRDefault="002A6DB4" w:rsidP="002A6DB4">
      <w:pPr>
        <w:rPr>
          <w:rFonts w:ascii="Calibri" w:hAnsi="Calibri" w:cs="Calibri"/>
          <w:color w:val="262626"/>
        </w:rPr>
      </w:pPr>
      <w:r>
        <w:rPr>
          <w:rFonts w:ascii="Calibri" w:hAnsi="Calibri" w:cs="Calibri"/>
          <w:color w:val="262626"/>
        </w:rPr>
        <w:br w:type="page"/>
      </w:r>
    </w:p>
    <w:p w:rsidR="002A6DB4" w:rsidRPr="00C55AD9" w:rsidRDefault="002A6DB4" w:rsidP="002A6DB4">
      <w:pPr>
        <w:widowControl w:val="0"/>
        <w:tabs>
          <w:tab w:val="left" w:pos="8931"/>
        </w:tabs>
        <w:autoSpaceDE w:val="0"/>
        <w:autoSpaceDN w:val="0"/>
        <w:adjustRightInd w:val="0"/>
        <w:spacing w:after="0"/>
        <w:jc w:val="both"/>
        <w:rPr>
          <w:rFonts w:ascii="Calibri" w:hAnsi="Calibri" w:cs="Calibri"/>
          <w:b/>
          <w:color w:val="262626"/>
          <w:u w:val="single"/>
          <w:lang w:val="en-US"/>
        </w:rPr>
      </w:pPr>
      <w:r w:rsidRPr="00C55AD9">
        <w:rPr>
          <w:rFonts w:ascii="Calibri" w:hAnsi="Calibri" w:cs="Calibri"/>
          <w:b/>
          <w:color w:val="262626"/>
          <w:u w:val="single"/>
          <w:lang w:val="en-US"/>
        </w:rPr>
        <w:lastRenderedPageBreak/>
        <w:t xml:space="preserve">Corruption Risk Assessment – Republic of Congo </w:t>
      </w:r>
    </w:p>
    <w:tbl>
      <w:tblPr>
        <w:tblStyle w:val="MediumList2-Accent1"/>
        <w:tblW w:w="10635" w:type="dxa"/>
        <w:tblLook w:val="04A0"/>
      </w:tblPr>
      <w:tblGrid>
        <w:gridCol w:w="2535"/>
        <w:gridCol w:w="2700"/>
        <w:gridCol w:w="2970"/>
        <w:gridCol w:w="2430"/>
      </w:tblGrid>
      <w:tr w:rsidR="002A6DB4" w:rsidRPr="001F6D01" w:rsidTr="00A55B55">
        <w:trPr>
          <w:cnfStyle w:val="100000000000"/>
          <w:trHeight w:val="510"/>
        </w:trPr>
        <w:tc>
          <w:tcPr>
            <w:cnfStyle w:val="001000000100"/>
            <w:tcW w:w="2535" w:type="dxa"/>
            <w:hideMark/>
          </w:tcPr>
          <w:p w:rsidR="002A6DB4" w:rsidRPr="001F6D01" w:rsidRDefault="002A6DB4" w:rsidP="002A6DB4">
            <w:pPr>
              <w:jc w:val="center"/>
              <w:rPr>
                <w:rFonts w:ascii="Calibri" w:eastAsia="Times New Roman" w:hAnsi="Calibri" w:cs="Calibri"/>
                <w:b/>
                <w:bCs/>
                <w:noProof w:val="0"/>
                <w:color w:val="000000"/>
                <w:sz w:val="20"/>
                <w:szCs w:val="20"/>
                <w:lang w:val="en-US"/>
              </w:rPr>
            </w:pPr>
            <w:r w:rsidRPr="001F6D01">
              <w:rPr>
                <w:rFonts w:ascii="Calibri" w:eastAsia="Times New Roman" w:hAnsi="Calibri" w:cs="Calibri"/>
                <w:b/>
                <w:bCs/>
                <w:noProof w:val="0"/>
                <w:color w:val="000000"/>
                <w:sz w:val="20"/>
                <w:szCs w:val="20"/>
              </w:rPr>
              <w:t>Risques de corruption</w:t>
            </w:r>
          </w:p>
        </w:tc>
        <w:tc>
          <w:tcPr>
            <w:tcW w:w="2700" w:type="dxa"/>
            <w:hideMark/>
          </w:tcPr>
          <w:p w:rsidR="002A6DB4" w:rsidRPr="00C55AD9" w:rsidRDefault="002A6DB4" w:rsidP="002A6DB4">
            <w:pPr>
              <w:jc w:val="center"/>
              <w:cnfStyle w:val="100000000000"/>
              <w:rPr>
                <w:rFonts w:ascii="Calibri" w:eastAsia="Times New Roman" w:hAnsi="Calibri" w:cs="Calibri"/>
                <w:b/>
                <w:bCs/>
                <w:noProof w:val="0"/>
                <w:color w:val="000000"/>
                <w:sz w:val="20"/>
                <w:szCs w:val="20"/>
                <w:lang w:val="fr-CH"/>
              </w:rPr>
            </w:pPr>
            <w:r w:rsidRPr="001F6D01">
              <w:rPr>
                <w:rFonts w:ascii="Calibri" w:eastAsia="Times New Roman" w:hAnsi="Calibri" w:cs="Calibri"/>
                <w:b/>
                <w:bCs/>
                <w:noProof w:val="0"/>
                <w:color w:val="000000"/>
                <w:sz w:val="20"/>
                <w:szCs w:val="20"/>
              </w:rPr>
              <w:t>Etat des lieux (actions déjà entreprises)</w:t>
            </w:r>
          </w:p>
        </w:tc>
        <w:tc>
          <w:tcPr>
            <w:tcW w:w="2970" w:type="dxa"/>
            <w:hideMark/>
          </w:tcPr>
          <w:p w:rsidR="002A6DB4" w:rsidRPr="00C55AD9" w:rsidRDefault="002A6DB4" w:rsidP="002A6DB4">
            <w:pPr>
              <w:jc w:val="center"/>
              <w:cnfStyle w:val="100000000000"/>
              <w:rPr>
                <w:rFonts w:ascii="Calibri" w:eastAsia="Times New Roman" w:hAnsi="Calibri" w:cs="Calibri"/>
                <w:b/>
                <w:bCs/>
                <w:noProof w:val="0"/>
                <w:color w:val="000000"/>
                <w:sz w:val="20"/>
                <w:szCs w:val="20"/>
                <w:lang w:val="fr-CH"/>
              </w:rPr>
            </w:pPr>
            <w:r w:rsidRPr="001F6D01">
              <w:rPr>
                <w:rFonts w:ascii="Calibri" w:eastAsia="Times New Roman" w:hAnsi="Calibri" w:cs="Calibri"/>
                <w:b/>
                <w:bCs/>
                <w:noProof w:val="0"/>
                <w:color w:val="000000"/>
                <w:sz w:val="20"/>
                <w:szCs w:val="20"/>
              </w:rPr>
              <w:t>Actions à entreprendre pour corriger les risques</w:t>
            </w:r>
          </w:p>
        </w:tc>
        <w:tc>
          <w:tcPr>
            <w:tcW w:w="2430" w:type="dxa"/>
            <w:hideMark/>
          </w:tcPr>
          <w:p w:rsidR="002A6DB4" w:rsidRPr="001F6D01" w:rsidRDefault="002A6DB4" w:rsidP="002A6DB4">
            <w:pPr>
              <w:jc w:val="center"/>
              <w:cnfStyle w:val="100000000000"/>
              <w:rPr>
                <w:rFonts w:ascii="Calibri" w:eastAsia="Times New Roman" w:hAnsi="Calibri" w:cs="Calibri"/>
                <w:b/>
                <w:bCs/>
                <w:noProof w:val="0"/>
                <w:color w:val="000000"/>
                <w:sz w:val="20"/>
                <w:szCs w:val="20"/>
                <w:lang w:val="en-US"/>
              </w:rPr>
            </w:pPr>
            <w:r w:rsidRPr="001F6D01">
              <w:rPr>
                <w:rFonts w:ascii="Calibri" w:eastAsia="Times New Roman" w:hAnsi="Calibri" w:cs="Calibri"/>
                <w:b/>
                <w:bCs/>
                <w:noProof w:val="0"/>
                <w:color w:val="000000"/>
                <w:sz w:val="20"/>
                <w:szCs w:val="20"/>
              </w:rPr>
              <w:t>Acteurs pour chaque action</w:t>
            </w:r>
          </w:p>
        </w:tc>
      </w:tr>
      <w:tr w:rsidR="002A6DB4" w:rsidRPr="001F6D01" w:rsidTr="00A55B55">
        <w:trPr>
          <w:cnfStyle w:val="000000100000"/>
          <w:trHeight w:val="930"/>
        </w:trPr>
        <w:tc>
          <w:tcPr>
            <w:cnfStyle w:val="001000000000"/>
            <w:tcW w:w="2535" w:type="dxa"/>
            <w:vMerge w:val="restart"/>
            <w:hideMark/>
          </w:tcPr>
          <w:p w:rsidR="002A6DB4" w:rsidRPr="00C55AD9" w:rsidRDefault="002A6DB4" w:rsidP="002A6DB4">
            <w:pPr>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les systèmes de partage des bénéfices sont conçus de manières non transparente (derrière des portes closes) de maniere a desavantager les bénéficiaires qui y ont droit</w:t>
            </w:r>
          </w:p>
        </w:tc>
        <w:tc>
          <w:tcPr>
            <w:tcW w:w="2700" w:type="dxa"/>
            <w:hideMark/>
          </w:tcPr>
          <w:p w:rsidR="002A6DB4" w:rsidRPr="00C55AD9" w:rsidRDefault="002A6DB4" w:rsidP="002A6DB4">
            <w:pPr>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1-</w:t>
            </w:r>
            <w:r w:rsidRPr="001F6D01">
              <w:rPr>
                <w:rFonts w:ascii="Times New Roman" w:eastAsia="Times New Roman" w:hAnsi="Times New Roman" w:cs="Times New Roman"/>
                <w:noProof w:val="0"/>
                <w:color w:val="000000"/>
                <w:sz w:val="20"/>
                <w:szCs w:val="20"/>
              </w:rPr>
              <w:t xml:space="preserve">       </w:t>
            </w:r>
            <w:r w:rsidRPr="001F6D01">
              <w:rPr>
                <w:rFonts w:ascii="Calibri" w:eastAsia="Times New Roman" w:hAnsi="Calibri" w:cs="Calibri"/>
                <w:b/>
                <w:bCs/>
                <w:noProof w:val="0"/>
                <w:color w:val="000000"/>
                <w:sz w:val="20"/>
                <w:szCs w:val="20"/>
              </w:rPr>
              <w:t>Etude diagnostique globale sur la gouvernance</w:t>
            </w:r>
            <w:r w:rsidRPr="001F6D01">
              <w:rPr>
                <w:rFonts w:ascii="Calibri" w:eastAsia="Times New Roman" w:hAnsi="Calibri" w:cs="Calibri"/>
                <w:noProof w:val="0"/>
                <w:color w:val="000000"/>
                <w:sz w:val="20"/>
                <w:szCs w:val="20"/>
              </w:rPr>
              <w:t xml:space="preserve"> (Banque Mondiale) </w:t>
            </w:r>
          </w:p>
        </w:tc>
        <w:tc>
          <w:tcPr>
            <w:tcW w:w="2970" w:type="dxa"/>
            <w:hideMark/>
          </w:tcPr>
          <w:p w:rsidR="002A6DB4" w:rsidRPr="00C55AD9" w:rsidRDefault="002A6DB4" w:rsidP="002A6DB4">
            <w:pPr>
              <w:ind w:firstLineChars="100" w:firstLine="200"/>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mettre en place un mécanisme de transparence  sur les fonds réservés à la gestion  forestière</w:t>
            </w:r>
          </w:p>
        </w:tc>
        <w:tc>
          <w:tcPr>
            <w:tcW w:w="2430" w:type="dxa"/>
            <w:hideMark/>
          </w:tcPr>
          <w:p w:rsidR="002A6DB4" w:rsidRPr="001F6D01" w:rsidRDefault="002A6DB4" w:rsidP="002A6DB4">
            <w:pPr>
              <w:cnfStyle w:val="000000100000"/>
              <w:rPr>
                <w:rFonts w:ascii="Calibri" w:eastAsia="Times New Roman" w:hAnsi="Calibri" w:cs="Calibri"/>
                <w:noProof w:val="0"/>
                <w:color w:val="000000"/>
                <w:sz w:val="20"/>
                <w:szCs w:val="20"/>
                <w:lang w:val="en-US"/>
              </w:rPr>
            </w:pPr>
            <w:r w:rsidRPr="001F6D01">
              <w:rPr>
                <w:rFonts w:ascii="Calibri" w:eastAsia="Times New Roman" w:hAnsi="Calibri" w:cs="Calibri"/>
                <w:noProof w:val="0"/>
                <w:color w:val="000000"/>
                <w:sz w:val="20"/>
                <w:szCs w:val="20"/>
              </w:rPr>
              <w:t>Point focal REED+</w:t>
            </w:r>
          </w:p>
        </w:tc>
      </w:tr>
      <w:tr w:rsidR="002A6DB4" w:rsidRPr="001F6D01" w:rsidTr="00A55B55">
        <w:trPr>
          <w:trHeight w:val="765"/>
        </w:trPr>
        <w:tc>
          <w:tcPr>
            <w:cnfStyle w:val="001000000000"/>
            <w:tcW w:w="2535" w:type="dxa"/>
            <w:vMerge/>
            <w:hideMark/>
          </w:tcPr>
          <w:p w:rsidR="002A6DB4" w:rsidRPr="001F6D01" w:rsidRDefault="002A6DB4" w:rsidP="002A6DB4">
            <w:pPr>
              <w:rPr>
                <w:rFonts w:ascii="Calibri" w:eastAsia="Times New Roman" w:hAnsi="Calibri" w:cs="Calibri"/>
                <w:noProof w:val="0"/>
                <w:color w:val="000000"/>
                <w:sz w:val="20"/>
                <w:szCs w:val="20"/>
                <w:lang w:val="en-US"/>
              </w:rPr>
            </w:pPr>
          </w:p>
        </w:tc>
        <w:tc>
          <w:tcPr>
            <w:tcW w:w="2700" w:type="dxa"/>
            <w:hideMark/>
          </w:tcPr>
          <w:p w:rsidR="002A6DB4" w:rsidRPr="00C55AD9" w:rsidRDefault="002A6DB4" w:rsidP="002A6DB4">
            <w:pPr>
              <w:pStyle w:val="ListParagraph"/>
              <w:numPr>
                <w:ilvl w:val="0"/>
                <w:numId w:val="26"/>
              </w:numPr>
              <w:tabs>
                <w:tab w:val="clear" w:pos="720"/>
                <w:tab w:val="num" w:pos="345"/>
              </w:tabs>
              <w:ind w:left="345" w:hanging="180"/>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Etat des lieux sur le manque de transparence</w:t>
            </w:r>
            <w:r w:rsidRPr="001F6D01">
              <w:rPr>
                <w:rFonts w:ascii="Calibri" w:eastAsia="Times New Roman" w:hAnsi="Calibri" w:cs="Calibri"/>
                <w:b/>
                <w:bCs/>
                <w:noProof w:val="0"/>
                <w:color w:val="000000"/>
                <w:sz w:val="20"/>
                <w:szCs w:val="20"/>
              </w:rPr>
              <w:t xml:space="preserve"> </w:t>
            </w:r>
            <w:r w:rsidRPr="001F6D01">
              <w:rPr>
                <w:rFonts w:ascii="Calibri" w:eastAsia="Times New Roman" w:hAnsi="Calibri" w:cs="Calibri"/>
                <w:noProof w:val="0"/>
                <w:color w:val="000000"/>
                <w:sz w:val="20"/>
                <w:szCs w:val="20"/>
              </w:rPr>
              <w:t xml:space="preserve"> </w:t>
            </w:r>
          </w:p>
        </w:tc>
        <w:tc>
          <w:tcPr>
            <w:tcW w:w="2970" w:type="dxa"/>
            <w:hideMark/>
          </w:tcPr>
          <w:p w:rsidR="002A6DB4" w:rsidRPr="00C55AD9" w:rsidRDefault="002A6DB4" w:rsidP="002A6DB4">
            <w:pPr>
              <w:ind w:firstLineChars="100" w:firstLine="200"/>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Plaidoyer pour l’adoption et la mise d’une loi sur  l’accés a l’information</w:t>
            </w:r>
          </w:p>
        </w:tc>
        <w:tc>
          <w:tcPr>
            <w:tcW w:w="2430" w:type="dxa"/>
            <w:hideMark/>
          </w:tcPr>
          <w:p w:rsidR="002A6DB4" w:rsidRPr="00C55AD9" w:rsidRDefault="002A6DB4" w:rsidP="002A6DB4">
            <w:pPr>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 xml:space="preserve">Le  gouvernement ( ministères en charge des forets, économie) </w:t>
            </w:r>
          </w:p>
        </w:tc>
      </w:tr>
      <w:tr w:rsidR="002A6DB4" w:rsidRPr="001F6D01" w:rsidTr="00A55B55">
        <w:trPr>
          <w:cnfStyle w:val="000000100000"/>
          <w:trHeight w:val="1530"/>
        </w:trPr>
        <w:tc>
          <w:tcPr>
            <w:cnfStyle w:val="001000000000"/>
            <w:tcW w:w="2535" w:type="dxa"/>
            <w:vMerge/>
            <w:hideMark/>
          </w:tcPr>
          <w:p w:rsidR="002A6DB4" w:rsidRPr="00C55AD9" w:rsidRDefault="002A6DB4" w:rsidP="002A6DB4">
            <w:pPr>
              <w:rPr>
                <w:rFonts w:ascii="Calibri" w:eastAsia="Times New Roman" w:hAnsi="Calibri" w:cs="Calibri"/>
                <w:noProof w:val="0"/>
                <w:color w:val="000000"/>
                <w:sz w:val="20"/>
                <w:szCs w:val="20"/>
                <w:lang w:val="fr-CH"/>
              </w:rPr>
            </w:pPr>
          </w:p>
        </w:tc>
        <w:tc>
          <w:tcPr>
            <w:tcW w:w="2700" w:type="dxa"/>
            <w:hideMark/>
          </w:tcPr>
          <w:p w:rsidR="002A6DB4" w:rsidRPr="00C55AD9" w:rsidRDefault="002A6DB4" w:rsidP="002A6DB4">
            <w:pPr>
              <w:pStyle w:val="ListParagraph"/>
              <w:numPr>
                <w:ilvl w:val="0"/>
                <w:numId w:val="26"/>
              </w:numPr>
              <w:tabs>
                <w:tab w:val="clear" w:pos="720"/>
                <w:tab w:val="num" w:pos="345"/>
              </w:tabs>
              <w:ind w:left="345" w:hanging="180"/>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les fonds ordinaires ne sont pas redistribués au niveau  régional et à  la base </w:t>
            </w:r>
          </w:p>
        </w:tc>
        <w:tc>
          <w:tcPr>
            <w:tcW w:w="2970" w:type="dxa"/>
            <w:hideMark/>
          </w:tcPr>
          <w:p w:rsidR="002A6DB4" w:rsidRPr="00C55AD9" w:rsidRDefault="002A6DB4" w:rsidP="002A6DB4">
            <w:pPr>
              <w:ind w:firstLineChars="100" w:firstLine="200"/>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renforcer les capacités de l’environnement et de l’économie (formations spécialisées sur la cartes des ressourc</w:t>
            </w:r>
            <w:r>
              <w:rPr>
                <w:rFonts w:ascii="Calibri" w:eastAsia="Times New Roman" w:hAnsi="Calibri" w:cs="Calibri"/>
                <w:noProof w:val="0"/>
                <w:color w:val="000000"/>
                <w:sz w:val="20"/>
                <w:szCs w:val="20"/>
              </w:rPr>
              <w:t>es et l’intelligence economique</w:t>
            </w:r>
            <w:r w:rsidRPr="001F6D01">
              <w:rPr>
                <w:rFonts w:ascii="Calibri" w:eastAsia="Times New Roman" w:hAnsi="Calibri" w:cs="Calibri"/>
                <w:noProof w:val="0"/>
                <w:color w:val="000000"/>
                <w:sz w:val="20"/>
                <w:szCs w:val="20"/>
              </w:rPr>
              <w:t>)</w:t>
            </w:r>
          </w:p>
        </w:tc>
        <w:tc>
          <w:tcPr>
            <w:tcW w:w="2430" w:type="dxa"/>
            <w:hideMark/>
          </w:tcPr>
          <w:p w:rsidR="002A6DB4" w:rsidRPr="00C55AD9" w:rsidRDefault="002A6DB4" w:rsidP="002A6DB4">
            <w:pPr>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 xml:space="preserve">Le parlement et les partis politiques </w:t>
            </w:r>
          </w:p>
        </w:tc>
      </w:tr>
      <w:tr w:rsidR="002A6DB4" w:rsidRPr="001F6D01" w:rsidTr="00A55B55">
        <w:trPr>
          <w:trHeight w:val="1275"/>
        </w:trPr>
        <w:tc>
          <w:tcPr>
            <w:cnfStyle w:val="001000000000"/>
            <w:tcW w:w="2535" w:type="dxa"/>
            <w:vMerge/>
            <w:hideMark/>
          </w:tcPr>
          <w:p w:rsidR="002A6DB4" w:rsidRPr="00C55AD9" w:rsidRDefault="002A6DB4" w:rsidP="002A6DB4">
            <w:pPr>
              <w:rPr>
                <w:rFonts w:ascii="Calibri" w:eastAsia="Times New Roman" w:hAnsi="Calibri" w:cs="Calibri"/>
                <w:noProof w:val="0"/>
                <w:color w:val="000000"/>
                <w:sz w:val="20"/>
                <w:szCs w:val="20"/>
                <w:lang w:val="fr-CH"/>
              </w:rPr>
            </w:pPr>
          </w:p>
        </w:tc>
        <w:tc>
          <w:tcPr>
            <w:tcW w:w="2700" w:type="dxa"/>
            <w:hideMark/>
          </w:tcPr>
          <w:p w:rsidR="002A6DB4" w:rsidRPr="00C55AD9" w:rsidRDefault="002A6DB4" w:rsidP="002A6DB4">
            <w:pPr>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 xml:space="preserve">    2-  </w:t>
            </w:r>
            <w:r w:rsidRPr="001F6D01">
              <w:rPr>
                <w:rFonts w:ascii="Calibri" w:eastAsia="Times New Roman" w:hAnsi="Calibri" w:cs="Calibri"/>
                <w:b/>
                <w:bCs/>
                <w:noProof w:val="0"/>
                <w:color w:val="000000"/>
                <w:sz w:val="20"/>
                <w:szCs w:val="20"/>
              </w:rPr>
              <w:t>Politique de décentralisation  existe  dans les textes mais n’est pas opérationnelle (difficiles à mettre en œuvre)</w:t>
            </w:r>
          </w:p>
        </w:tc>
        <w:tc>
          <w:tcPr>
            <w:tcW w:w="2970" w:type="dxa"/>
            <w:hideMark/>
          </w:tcPr>
          <w:p w:rsidR="002A6DB4" w:rsidRPr="00C55AD9" w:rsidRDefault="002A6DB4" w:rsidP="002A6DB4">
            <w:pPr>
              <w:ind w:firstLineChars="100" w:firstLine="200"/>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échanger des expériences au niveau régional et international sur les bonnes pratiques</w:t>
            </w:r>
          </w:p>
        </w:tc>
        <w:tc>
          <w:tcPr>
            <w:tcW w:w="2430" w:type="dxa"/>
            <w:hideMark/>
          </w:tcPr>
          <w:p w:rsidR="002A6DB4" w:rsidRPr="001F6D01" w:rsidRDefault="002A6DB4" w:rsidP="002A6DB4">
            <w:pPr>
              <w:cnfStyle w:val="000000000000"/>
              <w:rPr>
                <w:rFonts w:ascii="Calibri" w:eastAsia="Times New Roman" w:hAnsi="Calibri" w:cs="Calibri"/>
                <w:noProof w:val="0"/>
                <w:color w:val="000000"/>
                <w:sz w:val="20"/>
                <w:szCs w:val="20"/>
                <w:lang w:val="en-US"/>
              </w:rPr>
            </w:pPr>
            <w:r w:rsidRPr="001F6D01">
              <w:rPr>
                <w:rFonts w:ascii="Calibri" w:eastAsia="Times New Roman" w:hAnsi="Calibri" w:cs="Calibri"/>
                <w:noProof w:val="0"/>
                <w:color w:val="000000"/>
                <w:sz w:val="20"/>
                <w:szCs w:val="20"/>
              </w:rPr>
              <w:t xml:space="preserve">Les autorités régionales ; </w:t>
            </w:r>
          </w:p>
        </w:tc>
      </w:tr>
      <w:tr w:rsidR="002A6DB4" w:rsidRPr="001F6D01" w:rsidTr="00A55B55">
        <w:trPr>
          <w:cnfStyle w:val="000000100000"/>
          <w:trHeight w:val="1530"/>
        </w:trPr>
        <w:tc>
          <w:tcPr>
            <w:cnfStyle w:val="001000000000"/>
            <w:tcW w:w="2535" w:type="dxa"/>
            <w:vMerge/>
            <w:hideMark/>
          </w:tcPr>
          <w:p w:rsidR="002A6DB4" w:rsidRPr="001F6D01" w:rsidRDefault="002A6DB4" w:rsidP="002A6DB4">
            <w:pPr>
              <w:rPr>
                <w:rFonts w:ascii="Calibri" w:eastAsia="Times New Roman" w:hAnsi="Calibri" w:cs="Calibri"/>
                <w:noProof w:val="0"/>
                <w:color w:val="000000"/>
                <w:sz w:val="20"/>
                <w:szCs w:val="20"/>
                <w:lang w:val="en-US"/>
              </w:rPr>
            </w:pPr>
          </w:p>
        </w:tc>
        <w:tc>
          <w:tcPr>
            <w:tcW w:w="2700" w:type="dxa"/>
            <w:hideMark/>
          </w:tcPr>
          <w:p w:rsidR="002A6DB4" w:rsidRPr="00C55AD9" w:rsidRDefault="002A6DB4" w:rsidP="002A6DB4">
            <w:pPr>
              <w:pStyle w:val="ListParagraph"/>
              <w:numPr>
                <w:ilvl w:val="0"/>
                <w:numId w:val="26"/>
              </w:numPr>
              <w:tabs>
                <w:tab w:val="clear" w:pos="720"/>
                <w:tab w:val="num" w:pos="345"/>
              </w:tabs>
              <w:ind w:left="345" w:hanging="180"/>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 xml:space="preserve">Accès à l’information : cadre juridique inexistant et absence de motivations des bénéficiaires dans la recherche de l’information </w:t>
            </w:r>
          </w:p>
        </w:tc>
        <w:tc>
          <w:tcPr>
            <w:tcW w:w="2970" w:type="dxa"/>
            <w:hideMark/>
          </w:tcPr>
          <w:p w:rsidR="002A6DB4" w:rsidRPr="00C55AD9" w:rsidRDefault="002A6DB4" w:rsidP="002A6DB4">
            <w:pPr>
              <w:ind w:firstLineChars="100" w:firstLine="200"/>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élaborer une vision stratégique dans le secteur des forêts fondée sur une approche de coordination de toutes les actions, et des acteurs</w:t>
            </w:r>
          </w:p>
        </w:tc>
        <w:tc>
          <w:tcPr>
            <w:tcW w:w="2430" w:type="dxa"/>
            <w:hideMark/>
          </w:tcPr>
          <w:p w:rsidR="002A6DB4" w:rsidRPr="00C55AD9" w:rsidRDefault="002A6DB4" w:rsidP="002A6DB4">
            <w:pPr>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les organisations de la societé civile</w:t>
            </w:r>
          </w:p>
        </w:tc>
      </w:tr>
      <w:tr w:rsidR="002A6DB4" w:rsidRPr="001F6D01" w:rsidTr="00A55B55">
        <w:trPr>
          <w:trHeight w:val="510"/>
        </w:trPr>
        <w:tc>
          <w:tcPr>
            <w:cnfStyle w:val="001000000000"/>
            <w:tcW w:w="2535" w:type="dxa"/>
            <w:vMerge/>
            <w:hideMark/>
          </w:tcPr>
          <w:p w:rsidR="002A6DB4" w:rsidRPr="00C55AD9" w:rsidRDefault="002A6DB4" w:rsidP="002A6DB4">
            <w:pPr>
              <w:rPr>
                <w:rFonts w:ascii="Calibri" w:eastAsia="Times New Roman" w:hAnsi="Calibri" w:cs="Calibri"/>
                <w:noProof w:val="0"/>
                <w:color w:val="000000"/>
                <w:sz w:val="20"/>
                <w:szCs w:val="20"/>
                <w:lang w:val="fr-CH"/>
              </w:rPr>
            </w:pPr>
          </w:p>
        </w:tc>
        <w:tc>
          <w:tcPr>
            <w:tcW w:w="2700" w:type="dxa"/>
            <w:hideMark/>
          </w:tcPr>
          <w:p w:rsidR="002A6DB4" w:rsidRPr="00C55AD9" w:rsidRDefault="002A6DB4" w:rsidP="002A6DB4">
            <w:pPr>
              <w:pStyle w:val="ListParagraph"/>
              <w:numPr>
                <w:ilvl w:val="0"/>
                <w:numId w:val="26"/>
              </w:numPr>
              <w:tabs>
                <w:tab w:val="clear" w:pos="720"/>
                <w:tab w:val="num" w:pos="345"/>
              </w:tabs>
              <w:ind w:left="345" w:hanging="180"/>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Fragilité des bénéficiaires à la base</w:t>
            </w:r>
          </w:p>
        </w:tc>
        <w:tc>
          <w:tcPr>
            <w:tcW w:w="2970" w:type="dxa"/>
            <w:hideMark/>
          </w:tcPr>
          <w:p w:rsidR="002A6DB4" w:rsidRPr="00C55AD9" w:rsidRDefault="002A6DB4" w:rsidP="002A6DB4">
            <w:pPr>
              <w:cnfStyle w:val="000000000000"/>
              <w:rPr>
                <w:rFonts w:ascii="Calibri" w:eastAsia="Times New Roman" w:hAnsi="Calibri" w:cs="Calibri"/>
                <w:noProof w:val="0"/>
                <w:color w:val="000000"/>
                <w:sz w:val="20"/>
                <w:szCs w:val="20"/>
                <w:lang w:val="fr-CH"/>
              </w:rPr>
            </w:pPr>
            <w:r w:rsidRPr="00C55AD9">
              <w:rPr>
                <w:rFonts w:ascii="Calibri" w:eastAsia="Times New Roman" w:hAnsi="Calibri" w:cs="Calibri"/>
                <w:noProof w:val="0"/>
                <w:color w:val="000000"/>
                <w:sz w:val="20"/>
                <w:szCs w:val="20"/>
                <w:lang w:val="fr-CH"/>
              </w:rPr>
              <w:t> </w:t>
            </w:r>
          </w:p>
        </w:tc>
        <w:tc>
          <w:tcPr>
            <w:tcW w:w="2430" w:type="dxa"/>
            <w:hideMark/>
          </w:tcPr>
          <w:p w:rsidR="002A6DB4" w:rsidRPr="001F6D01" w:rsidRDefault="002A6DB4" w:rsidP="002A6DB4">
            <w:pPr>
              <w:cnfStyle w:val="000000000000"/>
              <w:rPr>
                <w:rFonts w:ascii="Calibri" w:eastAsia="Times New Roman" w:hAnsi="Calibri" w:cs="Calibri"/>
                <w:noProof w:val="0"/>
                <w:color w:val="000000"/>
                <w:sz w:val="20"/>
                <w:szCs w:val="20"/>
                <w:lang w:val="en-US"/>
              </w:rPr>
            </w:pPr>
            <w:r w:rsidRPr="001F6D01">
              <w:rPr>
                <w:rFonts w:ascii="Calibri" w:eastAsia="Times New Roman" w:hAnsi="Calibri" w:cs="Calibri"/>
                <w:noProof w:val="0"/>
                <w:color w:val="000000"/>
                <w:sz w:val="20"/>
                <w:szCs w:val="20"/>
              </w:rPr>
              <w:t>La commissions anti corruption</w:t>
            </w:r>
          </w:p>
        </w:tc>
      </w:tr>
      <w:tr w:rsidR="002A6DB4" w:rsidRPr="001F6D01" w:rsidTr="00A55B55">
        <w:trPr>
          <w:cnfStyle w:val="000000100000"/>
          <w:trHeight w:val="1530"/>
        </w:trPr>
        <w:tc>
          <w:tcPr>
            <w:cnfStyle w:val="001000000000"/>
            <w:tcW w:w="2535" w:type="dxa"/>
            <w:vMerge/>
            <w:hideMark/>
          </w:tcPr>
          <w:p w:rsidR="002A6DB4" w:rsidRPr="001F6D01" w:rsidRDefault="002A6DB4" w:rsidP="002A6DB4">
            <w:pPr>
              <w:rPr>
                <w:rFonts w:ascii="Calibri" w:eastAsia="Times New Roman" w:hAnsi="Calibri" w:cs="Calibri"/>
                <w:noProof w:val="0"/>
                <w:color w:val="000000"/>
                <w:sz w:val="20"/>
                <w:szCs w:val="20"/>
                <w:lang w:val="en-US"/>
              </w:rPr>
            </w:pPr>
          </w:p>
        </w:tc>
        <w:tc>
          <w:tcPr>
            <w:tcW w:w="2700" w:type="dxa"/>
            <w:hideMark/>
          </w:tcPr>
          <w:p w:rsidR="002A6DB4" w:rsidRPr="00C55AD9" w:rsidRDefault="002A6DB4" w:rsidP="002A6DB4">
            <w:pPr>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 xml:space="preserve">3- </w:t>
            </w:r>
            <w:r w:rsidRPr="001F6D01">
              <w:rPr>
                <w:rFonts w:ascii="Calibri" w:eastAsia="Times New Roman" w:hAnsi="Calibri" w:cs="Calibri"/>
                <w:b/>
                <w:bCs/>
                <w:noProof w:val="0"/>
                <w:color w:val="000000"/>
                <w:sz w:val="20"/>
                <w:szCs w:val="20"/>
              </w:rPr>
              <w:t>carte des ressources existe mais non maitrisée par les acteurs</w:t>
            </w:r>
            <w:r w:rsidRPr="001F6D01">
              <w:rPr>
                <w:rFonts w:ascii="Calibri" w:eastAsia="Times New Roman" w:hAnsi="Calibri" w:cs="Calibri"/>
                <w:noProof w:val="0"/>
                <w:color w:val="000000"/>
                <w:sz w:val="20"/>
                <w:szCs w:val="20"/>
              </w:rPr>
              <w:t xml:space="preserve"> (Souvent la carte est mieux connue par les acteurs qui ont besoin de ces ressources)</w:t>
            </w:r>
          </w:p>
        </w:tc>
        <w:tc>
          <w:tcPr>
            <w:tcW w:w="2970" w:type="dxa"/>
            <w:hideMark/>
          </w:tcPr>
          <w:p w:rsidR="002A6DB4" w:rsidRPr="00C55AD9" w:rsidRDefault="002A6DB4" w:rsidP="002A6DB4">
            <w:pPr>
              <w:cnfStyle w:val="000000100000"/>
              <w:rPr>
                <w:rFonts w:ascii="Calibri" w:eastAsia="Times New Roman" w:hAnsi="Calibri" w:cs="Calibri"/>
                <w:noProof w:val="0"/>
                <w:color w:val="000000"/>
                <w:sz w:val="20"/>
                <w:szCs w:val="20"/>
                <w:lang w:val="fr-CH"/>
              </w:rPr>
            </w:pPr>
            <w:r w:rsidRPr="00C55AD9">
              <w:rPr>
                <w:rFonts w:ascii="Calibri" w:eastAsia="Times New Roman" w:hAnsi="Calibri" w:cs="Calibri"/>
                <w:noProof w:val="0"/>
                <w:color w:val="000000"/>
                <w:sz w:val="20"/>
                <w:szCs w:val="20"/>
                <w:lang w:val="fr-CH"/>
              </w:rPr>
              <w:t> </w:t>
            </w:r>
          </w:p>
        </w:tc>
        <w:tc>
          <w:tcPr>
            <w:tcW w:w="2430" w:type="dxa"/>
            <w:hideMark/>
          </w:tcPr>
          <w:p w:rsidR="002A6DB4" w:rsidRPr="001F6D01" w:rsidRDefault="002A6DB4" w:rsidP="002A6DB4">
            <w:pPr>
              <w:cnfStyle w:val="000000100000"/>
              <w:rPr>
                <w:rFonts w:ascii="Calibri" w:eastAsia="Times New Roman" w:hAnsi="Calibri" w:cs="Calibri"/>
                <w:noProof w:val="0"/>
                <w:color w:val="000000"/>
                <w:sz w:val="20"/>
                <w:szCs w:val="20"/>
                <w:lang w:val="en-US"/>
              </w:rPr>
            </w:pPr>
            <w:r w:rsidRPr="001F6D01">
              <w:rPr>
                <w:rFonts w:ascii="Calibri" w:eastAsia="Times New Roman" w:hAnsi="Calibri" w:cs="Calibri"/>
                <w:noProof w:val="0"/>
                <w:color w:val="000000"/>
                <w:sz w:val="20"/>
                <w:szCs w:val="20"/>
              </w:rPr>
              <w:t>La cooperation internationale</w:t>
            </w:r>
          </w:p>
        </w:tc>
      </w:tr>
      <w:tr w:rsidR="002A6DB4" w:rsidRPr="001F6D01" w:rsidTr="00A55B55">
        <w:trPr>
          <w:trHeight w:val="765"/>
        </w:trPr>
        <w:tc>
          <w:tcPr>
            <w:cnfStyle w:val="001000000000"/>
            <w:tcW w:w="2535" w:type="dxa"/>
            <w:vMerge/>
            <w:hideMark/>
          </w:tcPr>
          <w:p w:rsidR="002A6DB4" w:rsidRPr="001F6D01" w:rsidRDefault="002A6DB4" w:rsidP="002A6DB4">
            <w:pPr>
              <w:rPr>
                <w:rFonts w:ascii="Calibri" w:eastAsia="Times New Roman" w:hAnsi="Calibri" w:cs="Calibri"/>
                <w:noProof w:val="0"/>
                <w:color w:val="000000"/>
                <w:sz w:val="20"/>
                <w:szCs w:val="20"/>
                <w:lang w:val="en-US"/>
              </w:rPr>
            </w:pPr>
          </w:p>
        </w:tc>
        <w:tc>
          <w:tcPr>
            <w:tcW w:w="2700" w:type="dxa"/>
            <w:hideMark/>
          </w:tcPr>
          <w:p w:rsidR="002A6DB4" w:rsidRPr="00C55AD9" w:rsidRDefault="002A6DB4" w:rsidP="002A6DB4">
            <w:pPr>
              <w:pStyle w:val="ListParagraph"/>
              <w:numPr>
                <w:ilvl w:val="0"/>
                <w:numId w:val="26"/>
              </w:numPr>
              <w:tabs>
                <w:tab w:val="clear" w:pos="720"/>
                <w:tab w:val="num" w:pos="345"/>
              </w:tabs>
              <w:ind w:left="345" w:hanging="180"/>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Equation de la maîtrise interne de l’intelligence économique</w:t>
            </w:r>
          </w:p>
        </w:tc>
        <w:tc>
          <w:tcPr>
            <w:tcW w:w="2970" w:type="dxa"/>
            <w:hideMark/>
          </w:tcPr>
          <w:p w:rsidR="002A6DB4" w:rsidRPr="00C55AD9" w:rsidRDefault="002A6DB4" w:rsidP="002A6DB4">
            <w:pPr>
              <w:cnfStyle w:val="000000000000"/>
              <w:rPr>
                <w:rFonts w:ascii="Calibri" w:eastAsia="Times New Roman" w:hAnsi="Calibri" w:cs="Calibri"/>
                <w:noProof w:val="0"/>
                <w:color w:val="000000"/>
                <w:sz w:val="20"/>
                <w:szCs w:val="20"/>
                <w:lang w:val="fr-CH"/>
              </w:rPr>
            </w:pPr>
            <w:r w:rsidRPr="00C55AD9">
              <w:rPr>
                <w:rFonts w:ascii="Calibri" w:eastAsia="Times New Roman" w:hAnsi="Calibri" w:cs="Calibri"/>
                <w:noProof w:val="0"/>
                <w:color w:val="000000"/>
                <w:sz w:val="20"/>
                <w:szCs w:val="20"/>
                <w:lang w:val="fr-CH"/>
              </w:rPr>
              <w:t> </w:t>
            </w:r>
          </w:p>
        </w:tc>
        <w:tc>
          <w:tcPr>
            <w:tcW w:w="2430" w:type="dxa"/>
            <w:hideMark/>
          </w:tcPr>
          <w:p w:rsidR="002A6DB4" w:rsidRPr="001F6D01" w:rsidRDefault="002A6DB4" w:rsidP="002A6DB4">
            <w:pPr>
              <w:cnfStyle w:val="000000000000"/>
              <w:rPr>
                <w:rFonts w:ascii="Calibri" w:eastAsia="Times New Roman" w:hAnsi="Calibri" w:cs="Calibri"/>
                <w:noProof w:val="0"/>
                <w:color w:val="000000"/>
                <w:sz w:val="20"/>
                <w:szCs w:val="20"/>
                <w:lang w:val="en-US"/>
              </w:rPr>
            </w:pPr>
            <w:r w:rsidRPr="001F6D01">
              <w:rPr>
                <w:rFonts w:ascii="Calibri" w:eastAsia="Times New Roman" w:hAnsi="Calibri" w:cs="Calibri"/>
                <w:noProof w:val="0"/>
                <w:color w:val="000000"/>
                <w:sz w:val="20"/>
                <w:szCs w:val="20"/>
              </w:rPr>
              <w:t>Les communautés de base</w:t>
            </w:r>
          </w:p>
        </w:tc>
      </w:tr>
      <w:tr w:rsidR="002A6DB4" w:rsidRPr="001F6D01" w:rsidTr="00A55B55">
        <w:trPr>
          <w:cnfStyle w:val="000000100000"/>
          <w:trHeight w:val="2040"/>
        </w:trPr>
        <w:tc>
          <w:tcPr>
            <w:cnfStyle w:val="001000000000"/>
            <w:tcW w:w="2535" w:type="dxa"/>
            <w:vMerge w:val="restart"/>
            <w:hideMark/>
          </w:tcPr>
          <w:p w:rsidR="002A6DB4" w:rsidRPr="00C55AD9" w:rsidRDefault="002A6DB4" w:rsidP="002A6DB4">
            <w:pPr>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De puissants individus se servent pots de vin pour influencer les juges lors de la résolution des conflits liés aux questions foncières coutumières, aux droits de carbone et aux partage des bénéfices</w:t>
            </w:r>
          </w:p>
        </w:tc>
        <w:tc>
          <w:tcPr>
            <w:tcW w:w="2700" w:type="dxa"/>
            <w:hideMark/>
          </w:tcPr>
          <w:p w:rsidR="002A6DB4" w:rsidRPr="00C55AD9" w:rsidRDefault="002A6DB4" w:rsidP="002A6DB4">
            <w:pPr>
              <w:cnfStyle w:val="000000100000"/>
              <w:rPr>
                <w:rFonts w:ascii="Calibri" w:eastAsia="Times New Roman" w:hAnsi="Calibri" w:cs="Calibri"/>
                <w:b/>
                <w:bCs/>
                <w:noProof w:val="0"/>
                <w:color w:val="000000"/>
                <w:sz w:val="20"/>
                <w:szCs w:val="20"/>
                <w:lang w:val="fr-CH"/>
              </w:rPr>
            </w:pPr>
            <w:r w:rsidRPr="001F6D01">
              <w:rPr>
                <w:rFonts w:ascii="Calibri" w:eastAsia="Times New Roman" w:hAnsi="Calibri" w:cs="Calibri"/>
                <w:b/>
                <w:bCs/>
                <w:noProof w:val="0"/>
                <w:color w:val="000000"/>
                <w:sz w:val="20"/>
                <w:szCs w:val="20"/>
              </w:rPr>
              <w:t>1-</w:t>
            </w:r>
            <w:r w:rsidRPr="001F6D01">
              <w:rPr>
                <w:rFonts w:ascii="Times New Roman" w:eastAsia="Times New Roman" w:hAnsi="Times New Roman" w:cs="Times New Roman"/>
                <w:b/>
                <w:bCs/>
                <w:noProof w:val="0"/>
                <w:color w:val="000000"/>
                <w:sz w:val="20"/>
                <w:szCs w:val="20"/>
              </w:rPr>
              <w:t xml:space="preserve">       </w:t>
            </w:r>
            <w:r w:rsidRPr="001F6D01">
              <w:rPr>
                <w:rFonts w:ascii="Calibri" w:eastAsia="Times New Roman" w:hAnsi="Calibri" w:cs="Calibri"/>
                <w:b/>
                <w:bCs/>
                <w:noProof w:val="0"/>
                <w:color w:val="000000"/>
                <w:sz w:val="20"/>
                <w:szCs w:val="20"/>
              </w:rPr>
              <w:t xml:space="preserve">Législations non adaptées  sur le foncier et sur les forets </w:t>
            </w:r>
          </w:p>
        </w:tc>
        <w:tc>
          <w:tcPr>
            <w:tcW w:w="2970" w:type="dxa"/>
            <w:hideMark/>
          </w:tcPr>
          <w:p w:rsidR="002A6DB4" w:rsidRPr="00C55AD9" w:rsidRDefault="002A6DB4" w:rsidP="002A6DB4">
            <w:pPr>
              <w:ind w:firstLineChars="100" w:firstLine="200"/>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Reformer l’arsenal juridique et l’adaptée aux nouvelles exigences  du mécanisme ( besoins croissants des populations et impératif de protection des ressources forestières)</w:t>
            </w:r>
          </w:p>
        </w:tc>
        <w:tc>
          <w:tcPr>
            <w:tcW w:w="2430" w:type="dxa"/>
            <w:hideMark/>
          </w:tcPr>
          <w:p w:rsidR="002A6DB4" w:rsidRPr="001F6D01" w:rsidRDefault="002A6DB4" w:rsidP="002A6DB4">
            <w:pPr>
              <w:cnfStyle w:val="000000100000"/>
              <w:rPr>
                <w:rFonts w:ascii="Calibri" w:eastAsia="Times New Roman" w:hAnsi="Calibri" w:cs="Calibri"/>
                <w:noProof w:val="0"/>
                <w:color w:val="000000"/>
                <w:sz w:val="20"/>
                <w:szCs w:val="20"/>
                <w:lang w:val="en-US"/>
              </w:rPr>
            </w:pPr>
            <w:r w:rsidRPr="001F6D01">
              <w:rPr>
                <w:rFonts w:ascii="Calibri" w:eastAsia="Times New Roman" w:hAnsi="Calibri" w:cs="Calibri"/>
                <w:noProof w:val="0"/>
                <w:color w:val="000000"/>
                <w:sz w:val="20"/>
                <w:szCs w:val="20"/>
              </w:rPr>
              <w:t xml:space="preserve">Juges </w:t>
            </w:r>
          </w:p>
        </w:tc>
      </w:tr>
      <w:tr w:rsidR="002A6DB4" w:rsidRPr="001F6D01" w:rsidTr="00A55B55">
        <w:trPr>
          <w:trHeight w:val="1020"/>
        </w:trPr>
        <w:tc>
          <w:tcPr>
            <w:cnfStyle w:val="001000000000"/>
            <w:tcW w:w="2535" w:type="dxa"/>
            <w:vMerge/>
            <w:hideMark/>
          </w:tcPr>
          <w:p w:rsidR="002A6DB4" w:rsidRPr="001F6D01" w:rsidRDefault="002A6DB4" w:rsidP="002A6DB4">
            <w:pPr>
              <w:rPr>
                <w:rFonts w:ascii="Calibri" w:eastAsia="Times New Roman" w:hAnsi="Calibri" w:cs="Calibri"/>
                <w:noProof w:val="0"/>
                <w:color w:val="000000"/>
                <w:sz w:val="20"/>
                <w:szCs w:val="20"/>
                <w:lang w:val="en-US"/>
              </w:rPr>
            </w:pPr>
          </w:p>
        </w:tc>
        <w:tc>
          <w:tcPr>
            <w:tcW w:w="2700" w:type="dxa"/>
            <w:hideMark/>
          </w:tcPr>
          <w:p w:rsidR="002A6DB4" w:rsidRPr="00C55AD9" w:rsidRDefault="002A6DB4" w:rsidP="002A6DB4">
            <w:pPr>
              <w:cnfStyle w:val="000000000000"/>
              <w:rPr>
                <w:rFonts w:ascii="Calibri" w:eastAsia="Times New Roman" w:hAnsi="Calibri" w:cs="Calibri"/>
                <w:b/>
                <w:bCs/>
                <w:noProof w:val="0"/>
                <w:color w:val="000000"/>
                <w:sz w:val="20"/>
                <w:szCs w:val="20"/>
                <w:lang w:val="fr-CH"/>
              </w:rPr>
            </w:pPr>
            <w:r w:rsidRPr="001F6D01">
              <w:rPr>
                <w:rFonts w:ascii="Calibri" w:eastAsia="Times New Roman" w:hAnsi="Calibri" w:cs="Calibri"/>
                <w:b/>
                <w:bCs/>
                <w:noProof w:val="0"/>
                <w:color w:val="000000"/>
                <w:sz w:val="20"/>
                <w:szCs w:val="20"/>
              </w:rPr>
              <w:t>2-</w:t>
            </w:r>
            <w:r w:rsidRPr="001F6D01">
              <w:rPr>
                <w:rFonts w:ascii="Times New Roman" w:eastAsia="Times New Roman" w:hAnsi="Times New Roman" w:cs="Times New Roman"/>
                <w:b/>
                <w:bCs/>
                <w:noProof w:val="0"/>
                <w:color w:val="000000"/>
                <w:sz w:val="20"/>
                <w:szCs w:val="20"/>
              </w:rPr>
              <w:t xml:space="preserve">       </w:t>
            </w:r>
            <w:r w:rsidRPr="001F6D01">
              <w:rPr>
                <w:rFonts w:ascii="Calibri" w:eastAsia="Times New Roman" w:hAnsi="Calibri" w:cs="Calibri"/>
                <w:b/>
                <w:bCs/>
                <w:noProof w:val="0"/>
                <w:color w:val="000000"/>
                <w:sz w:val="20"/>
                <w:szCs w:val="20"/>
              </w:rPr>
              <w:t>Le secteur de  la justice fragilisé par la puissance de l’argent (rapport de la commission anti-corruption)</w:t>
            </w:r>
          </w:p>
        </w:tc>
        <w:tc>
          <w:tcPr>
            <w:tcW w:w="2970" w:type="dxa"/>
            <w:hideMark/>
          </w:tcPr>
          <w:p w:rsidR="002A6DB4" w:rsidRPr="00C55AD9" w:rsidRDefault="002A6DB4" w:rsidP="002A6DB4">
            <w:pPr>
              <w:ind w:firstLineChars="100" w:firstLine="200"/>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Renforcer les capacités des juges (formation orientée sur les risques liés à la gestions des  des forets)</w:t>
            </w:r>
          </w:p>
        </w:tc>
        <w:tc>
          <w:tcPr>
            <w:tcW w:w="2430" w:type="dxa"/>
            <w:hideMark/>
          </w:tcPr>
          <w:p w:rsidR="002A6DB4" w:rsidRPr="001F6D01" w:rsidRDefault="002A6DB4" w:rsidP="002A6DB4">
            <w:pPr>
              <w:cnfStyle w:val="000000000000"/>
              <w:rPr>
                <w:rFonts w:ascii="Calibri" w:eastAsia="Times New Roman" w:hAnsi="Calibri" w:cs="Calibri"/>
                <w:noProof w:val="0"/>
                <w:color w:val="000000"/>
                <w:sz w:val="20"/>
                <w:szCs w:val="20"/>
                <w:lang w:val="en-US"/>
              </w:rPr>
            </w:pPr>
            <w:r w:rsidRPr="001F6D01">
              <w:rPr>
                <w:rFonts w:ascii="Calibri" w:eastAsia="Times New Roman" w:hAnsi="Calibri" w:cs="Calibri"/>
                <w:noProof w:val="0"/>
                <w:color w:val="000000"/>
                <w:sz w:val="20"/>
                <w:szCs w:val="20"/>
              </w:rPr>
              <w:t xml:space="preserve">Des parlementaires </w:t>
            </w:r>
          </w:p>
        </w:tc>
      </w:tr>
      <w:tr w:rsidR="002A6DB4" w:rsidRPr="001F6D01" w:rsidTr="00A55B55">
        <w:trPr>
          <w:cnfStyle w:val="000000100000"/>
          <w:trHeight w:val="765"/>
        </w:trPr>
        <w:tc>
          <w:tcPr>
            <w:cnfStyle w:val="001000000000"/>
            <w:tcW w:w="2535" w:type="dxa"/>
            <w:vMerge/>
            <w:hideMark/>
          </w:tcPr>
          <w:p w:rsidR="002A6DB4" w:rsidRPr="001F6D01" w:rsidRDefault="002A6DB4" w:rsidP="002A6DB4">
            <w:pPr>
              <w:rPr>
                <w:rFonts w:ascii="Calibri" w:eastAsia="Times New Roman" w:hAnsi="Calibri" w:cs="Calibri"/>
                <w:noProof w:val="0"/>
                <w:color w:val="000000"/>
                <w:sz w:val="20"/>
                <w:szCs w:val="20"/>
                <w:lang w:val="en-US"/>
              </w:rPr>
            </w:pPr>
          </w:p>
        </w:tc>
        <w:tc>
          <w:tcPr>
            <w:tcW w:w="2700" w:type="dxa"/>
            <w:hideMark/>
          </w:tcPr>
          <w:p w:rsidR="002A6DB4" w:rsidRPr="001F6D01" w:rsidRDefault="002A6DB4" w:rsidP="002A6DB4">
            <w:pPr>
              <w:pStyle w:val="ListParagraph"/>
              <w:numPr>
                <w:ilvl w:val="0"/>
                <w:numId w:val="26"/>
              </w:numPr>
              <w:tabs>
                <w:tab w:val="clear" w:pos="720"/>
                <w:tab w:val="num" w:pos="345"/>
              </w:tabs>
              <w:ind w:left="345" w:hanging="180"/>
              <w:cnfStyle w:val="000000100000"/>
              <w:rPr>
                <w:rFonts w:ascii="Calibri" w:eastAsia="Times New Roman" w:hAnsi="Calibri" w:cs="Calibri"/>
                <w:noProof w:val="0"/>
                <w:color w:val="000000"/>
                <w:sz w:val="20"/>
                <w:szCs w:val="20"/>
              </w:rPr>
            </w:pPr>
            <w:r w:rsidRPr="001F6D01">
              <w:rPr>
                <w:rFonts w:ascii="Calibri" w:eastAsia="Times New Roman" w:hAnsi="Calibri" w:cs="Calibri"/>
                <w:noProof w:val="0"/>
                <w:color w:val="000000"/>
                <w:sz w:val="20"/>
                <w:szCs w:val="20"/>
              </w:rPr>
              <w:t>Augmentation des revenus et salaires des magistrats qui effectifs</w:t>
            </w:r>
          </w:p>
        </w:tc>
        <w:tc>
          <w:tcPr>
            <w:tcW w:w="2970" w:type="dxa"/>
            <w:hideMark/>
          </w:tcPr>
          <w:p w:rsidR="002A6DB4" w:rsidRPr="00C55AD9" w:rsidRDefault="002A6DB4" w:rsidP="002A6DB4">
            <w:pPr>
              <w:ind w:firstLineChars="100" w:firstLine="200"/>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 xml:space="preserve">Sensibiliser les acteurs sur les nouvelles législations sur le foncier et la forets </w:t>
            </w:r>
          </w:p>
        </w:tc>
        <w:tc>
          <w:tcPr>
            <w:tcW w:w="2430" w:type="dxa"/>
            <w:hideMark/>
          </w:tcPr>
          <w:p w:rsidR="002A6DB4" w:rsidRPr="001F6D01" w:rsidRDefault="002A6DB4" w:rsidP="002A6DB4">
            <w:pPr>
              <w:cnfStyle w:val="000000100000"/>
              <w:rPr>
                <w:rFonts w:ascii="Calibri" w:eastAsia="Times New Roman" w:hAnsi="Calibri" w:cs="Calibri"/>
                <w:noProof w:val="0"/>
                <w:color w:val="000000"/>
                <w:sz w:val="20"/>
                <w:szCs w:val="20"/>
                <w:lang w:val="en-US"/>
              </w:rPr>
            </w:pPr>
            <w:r w:rsidRPr="001F6D01">
              <w:rPr>
                <w:rFonts w:ascii="Calibri" w:eastAsia="Times New Roman" w:hAnsi="Calibri" w:cs="Calibri"/>
                <w:noProof w:val="0"/>
                <w:color w:val="000000"/>
                <w:sz w:val="20"/>
                <w:szCs w:val="20"/>
              </w:rPr>
              <w:t>Les OSC ;</w:t>
            </w:r>
          </w:p>
        </w:tc>
      </w:tr>
      <w:tr w:rsidR="002A6DB4" w:rsidRPr="001F6D01" w:rsidTr="00A55B55">
        <w:trPr>
          <w:trHeight w:val="1020"/>
        </w:trPr>
        <w:tc>
          <w:tcPr>
            <w:cnfStyle w:val="001000000000"/>
            <w:tcW w:w="2535" w:type="dxa"/>
            <w:vMerge/>
            <w:hideMark/>
          </w:tcPr>
          <w:p w:rsidR="002A6DB4" w:rsidRPr="001F6D01" w:rsidRDefault="002A6DB4" w:rsidP="002A6DB4">
            <w:pPr>
              <w:rPr>
                <w:rFonts w:ascii="Calibri" w:eastAsia="Times New Roman" w:hAnsi="Calibri" w:cs="Calibri"/>
                <w:noProof w:val="0"/>
                <w:color w:val="000000"/>
                <w:sz w:val="20"/>
                <w:szCs w:val="20"/>
                <w:lang w:val="en-US"/>
              </w:rPr>
            </w:pPr>
          </w:p>
        </w:tc>
        <w:tc>
          <w:tcPr>
            <w:tcW w:w="2700" w:type="dxa"/>
            <w:hideMark/>
          </w:tcPr>
          <w:p w:rsidR="002A6DB4" w:rsidRPr="001F6D01" w:rsidRDefault="002A6DB4" w:rsidP="002A6DB4">
            <w:pPr>
              <w:pStyle w:val="ListParagraph"/>
              <w:numPr>
                <w:ilvl w:val="0"/>
                <w:numId w:val="26"/>
              </w:numPr>
              <w:tabs>
                <w:tab w:val="clear" w:pos="720"/>
                <w:tab w:val="num" w:pos="345"/>
              </w:tabs>
              <w:ind w:left="345" w:hanging="180"/>
              <w:cnfStyle w:val="000000000000"/>
              <w:rPr>
                <w:rFonts w:ascii="Calibri" w:eastAsia="Times New Roman" w:hAnsi="Calibri" w:cs="Calibri"/>
                <w:noProof w:val="0"/>
                <w:color w:val="000000"/>
                <w:sz w:val="20"/>
                <w:szCs w:val="20"/>
              </w:rPr>
            </w:pPr>
            <w:r w:rsidRPr="001F6D01">
              <w:rPr>
                <w:rFonts w:ascii="Calibri" w:eastAsia="Times New Roman" w:hAnsi="Calibri" w:cs="Calibri"/>
                <w:noProof w:val="0"/>
                <w:color w:val="000000"/>
                <w:sz w:val="20"/>
                <w:szCs w:val="20"/>
              </w:rPr>
              <w:t>La moralité douteuse des certains  juges face à des dossiers qui leur sont transmis</w:t>
            </w:r>
          </w:p>
        </w:tc>
        <w:tc>
          <w:tcPr>
            <w:tcW w:w="2970" w:type="dxa"/>
            <w:hideMark/>
          </w:tcPr>
          <w:p w:rsidR="002A6DB4" w:rsidRPr="00C55AD9" w:rsidRDefault="002A6DB4" w:rsidP="002A6DB4">
            <w:pPr>
              <w:cnfStyle w:val="000000000000"/>
              <w:rPr>
                <w:rFonts w:ascii="Calibri" w:eastAsia="Times New Roman" w:hAnsi="Calibri" w:cs="Calibri"/>
                <w:noProof w:val="0"/>
                <w:color w:val="000000"/>
                <w:sz w:val="20"/>
                <w:szCs w:val="20"/>
                <w:lang w:val="fr-CH"/>
              </w:rPr>
            </w:pPr>
            <w:r w:rsidRPr="00C55AD9">
              <w:rPr>
                <w:rFonts w:ascii="Calibri" w:eastAsia="Times New Roman" w:hAnsi="Calibri" w:cs="Calibri"/>
                <w:noProof w:val="0"/>
                <w:color w:val="000000"/>
                <w:sz w:val="20"/>
                <w:szCs w:val="20"/>
                <w:lang w:val="fr-CH"/>
              </w:rPr>
              <w:t> </w:t>
            </w:r>
          </w:p>
        </w:tc>
        <w:tc>
          <w:tcPr>
            <w:tcW w:w="2430" w:type="dxa"/>
            <w:hideMark/>
          </w:tcPr>
          <w:p w:rsidR="002A6DB4" w:rsidRPr="001F6D01" w:rsidRDefault="002A6DB4" w:rsidP="002A6DB4">
            <w:pPr>
              <w:cnfStyle w:val="000000000000"/>
              <w:rPr>
                <w:rFonts w:ascii="Calibri" w:eastAsia="Times New Roman" w:hAnsi="Calibri" w:cs="Calibri"/>
                <w:noProof w:val="0"/>
                <w:color w:val="000000"/>
                <w:sz w:val="20"/>
                <w:szCs w:val="20"/>
                <w:lang w:val="en-US"/>
              </w:rPr>
            </w:pPr>
            <w:r w:rsidRPr="001F6D01">
              <w:rPr>
                <w:rFonts w:ascii="Calibri" w:eastAsia="Times New Roman" w:hAnsi="Calibri" w:cs="Calibri"/>
                <w:noProof w:val="0"/>
                <w:color w:val="000000"/>
                <w:sz w:val="20"/>
                <w:szCs w:val="20"/>
              </w:rPr>
              <w:t xml:space="preserve"> les communutés de base</w:t>
            </w:r>
          </w:p>
        </w:tc>
      </w:tr>
      <w:tr w:rsidR="002A6DB4" w:rsidRPr="001F6D01" w:rsidTr="00A55B55">
        <w:trPr>
          <w:cnfStyle w:val="000000100000"/>
          <w:trHeight w:val="1020"/>
        </w:trPr>
        <w:tc>
          <w:tcPr>
            <w:cnfStyle w:val="001000000000"/>
            <w:tcW w:w="2535" w:type="dxa"/>
            <w:vMerge/>
            <w:hideMark/>
          </w:tcPr>
          <w:p w:rsidR="002A6DB4" w:rsidRPr="001F6D01" w:rsidRDefault="002A6DB4" w:rsidP="002A6DB4">
            <w:pPr>
              <w:rPr>
                <w:rFonts w:ascii="Calibri" w:eastAsia="Times New Roman" w:hAnsi="Calibri" w:cs="Calibri"/>
                <w:noProof w:val="0"/>
                <w:color w:val="000000"/>
                <w:sz w:val="20"/>
                <w:szCs w:val="20"/>
                <w:lang w:val="en-US"/>
              </w:rPr>
            </w:pPr>
          </w:p>
        </w:tc>
        <w:tc>
          <w:tcPr>
            <w:tcW w:w="2700" w:type="dxa"/>
            <w:hideMark/>
          </w:tcPr>
          <w:p w:rsidR="002A6DB4" w:rsidRPr="001F6D01" w:rsidRDefault="002A6DB4" w:rsidP="002A6DB4">
            <w:pPr>
              <w:pStyle w:val="ListParagraph"/>
              <w:numPr>
                <w:ilvl w:val="0"/>
                <w:numId w:val="26"/>
              </w:numPr>
              <w:tabs>
                <w:tab w:val="clear" w:pos="720"/>
                <w:tab w:val="num" w:pos="345"/>
              </w:tabs>
              <w:ind w:left="345" w:hanging="180"/>
              <w:cnfStyle w:val="000000100000"/>
              <w:rPr>
                <w:rFonts w:ascii="Calibri" w:eastAsia="Times New Roman" w:hAnsi="Calibri" w:cs="Calibri"/>
                <w:noProof w:val="0"/>
                <w:color w:val="000000"/>
                <w:sz w:val="20"/>
                <w:szCs w:val="20"/>
              </w:rPr>
            </w:pPr>
            <w:r w:rsidRPr="001F6D01">
              <w:rPr>
                <w:rFonts w:ascii="Calibri" w:eastAsia="Times New Roman" w:hAnsi="Calibri" w:cs="Calibri"/>
                <w:noProof w:val="0"/>
                <w:color w:val="000000"/>
                <w:sz w:val="20"/>
                <w:szCs w:val="20"/>
              </w:rPr>
              <w:t>Présence d’investisseurs véreux ( activités criminelles ; blanchissement d’argent , etc)</w:t>
            </w:r>
          </w:p>
        </w:tc>
        <w:tc>
          <w:tcPr>
            <w:tcW w:w="2970" w:type="dxa"/>
            <w:hideMark/>
          </w:tcPr>
          <w:p w:rsidR="002A6DB4" w:rsidRPr="00C55AD9" w:rsidRDefault="002A6DB4" w:rsidP="002A6DB4">
            <w:pPr>
              <w:cnfStyle w:val="000000100000"/>
              <w:rPr>
                <w:rFonts w:ascii="Calibri" w:eastAsia="Times New Roman" w:hAnsi="Calibri" w:cs="Calibri"/>
                <w:noProof w:val="0"/>
                <w:color w:val="000000"/>
                <w:sz w:val="20"/>
                <w:szCs w:val="20"/>
                <w:lang w:val="fr-CH"/>
              </w:rPr>
            </w:pPr>
            <w:r w:rsidRPr="00C55AD9">
              <w:rPr>
                <w:rFonts w:ascii="Calibri" w:eastAsia="Times New Roman" w:hAnsi="Calibri" w:cs="Calibri"/>
                <w:noProof w:val="0"/>
                <w:color w:val="000000"/>
                <w:sz w:val="20"/>
                <w:szCs w:val="20"/>
                <w:lang w:val="fr-CH"/>
              </w:rPr>
              <w:t> </w:t>
            </w:r>
          </w:p>
        </w:tc>
        <w:tc>
          <w:tcPr>
            <w:tcW w:w="2430" w:type="dxa"/>
            <w:hideMark/>
          </w:tcPr>
          <w:p w:rsidR="002A6DB4" w:rsidRPr="00C55AD9" w:rsidRDefault="002A6DB4" w:rsidP="002A6DB4">
            <w:pPr>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point focal UNREED + le gouvernement</w:t>
            </w:r>
          </w:p>
        </w:tc>
      </w:tr>
      <w:tr w:rsidR="002A6DB4" w:rsidRPr="001F6D01" w:rsidTr="00A55B55">
        <w:trPr>
          <w:trHeight w:val="1917"/>
        </w:trPr>
        <w:tc>
          <w:tcPr>
            <w:cnfStyle w:val="001000000000"/>
            <w:tcW w:w="2535" w:type="dxa"/>
            <w:vMerge w:val="restart"/>
            <w:hideMark/>
          </w:tcPr>
          <w:p w:rsidR="002A6DB4" w:rsidRPr="00C55AD9" w:rsidRDefault="002A6DB4" w:rsidP="002A6DB4">
            <w:pPr>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Les élites politiques et le secteur privé s'engagent à dénaturer les circonstances nationales d'une manière qui favorise certains types d'activités (telles que les plantations) ou socio-économique et environnementaux à leur propre profit</w:t>
            </w:r>
          </w:p>
        </w:tc>
        <w:tc>
          <w:tcPr>
            <w:tcW w:w="2700" w:type="dxa"/>
            <w:hideMark/>
          </w:tcPr>
          <w:p w:rsidR="002A6DB4" w:rsidRPr="00C55AD9" w:rsidRDefault="002A6DB4" w:rsidP="002A6DB4">
            <w:pPr>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1-</w:t>
            </w:r>
            <w:r w:rsidRPr="001F6D01">
              <w:rPr>
                <w:rFonts w:ascii="Times New Roman" w:eastAsia="Times New Roman" w:hAnsi="Times New Roman" w:cs="Times New Roman"/>
                <w:noProof w:val="0"/>
                <w:color w:val="000000"/>
                <w:sz w:val="20"/>
                <w:szCs w:val="20"/>
              </w:rPr>
              <w:t xml:space="preserve">       </w:t>
            </w:r>
            <w:r w:rsidRPr="001F6D01">
              <w:rPr>
                <w:rFonts w:ascii="Calibri" w:eastAsia="Times New Roman" w:hAnsi="Calibri" w:cs="Calibri"/>
                <w:b/>
                <w:bCs/>
                <w:noProof w:val="0"/>
                <w:color w:val="000000"/>
                <w:sz w:val="20"/>
                <w:szCs w:val="20"/>
              </w:rPr>
              <w:t>Accaparemments des terres  dans les domaines forestiers par des investisseurs étrangers et nationaux  dans un environnement fragile</w:t>
            </w:r>
            <w:r w:rsidRPr="001F6D01">
              <w:rPr>
                <w:rFonts w:ascii="Calibri" w:eastAsia="Times New Roman" w:hAnsi="Calibri" w:cs="Calibri"/>
                <w:noProof w:val="0"/>
                <w:color w:val="000000"/>
                <w:sz w:val="20"/>
                <w:szCs w:val="20"/>
              </w:rPr>
              <w:t xml:space="preserve"> (lois ; institutions)</w:t>
            </w:r>
          </w:p>
        </w:tc>
        <w:tc>
          <w:tcPr>
            <w:tcW w:w="2970" w:type="dxa"/>
            <w:hideMark/>
          </w:tcPr>
          <w:p w:rsidR="002A6DB4" w:rsidRPr="001F6D01" w:rsidRDefault="002A6DB4" w:rsidP="002A6DB4">
            <w:pPr>
              <w:ind w:firstLineChars="200" w:firstLine="400"/>
              <w:cnfStyle w:val="000000000000"/>
              <w:rPr>
                <w:rFonts w:ascii="Symbol" w:eastAsia="Times New Roman" w:hAnsi="Symbol" w:cs="Calibri"/>
                <w:noProof w:val="0"/>
                <w:color w:val="000000"/>
                <w:sz w:val="20"/>
                <w:szCs w:val="20"/>
                <w:lang w:val="en-US"/>
              </w:rPr>
            </w:pPr>
            <w:r w:rsidRPr="001F6D01">
              <w:rPr>
                <w:rFonts w:ascii="Calibri" w:eastAsia="Times New Roman" w:hAnsi="Calibri" w:cs="Calibri"/>
                <w:noProof w:val="0"/>
                <w:color w:val="000000"/>
                <w:sz w:val="20"/>
                <w:szCs w:val="20"/>
              </w:rPr>
              <w:t xml:space="preserve">Voir action la legislation </w:t>
            </w:r>
          </w:p>
        </w:tc>
        <w:tc>
          <w:tcPr>
            <w:tcW w:w="2430" w:type="dxa"/>
            <w:hideMark/>
          </w:tcPr>
          <w:p w:rsidR="002A6DB4" w:rsidRPr="00C55AD9" w:rsidRDefault="002A6DB4" w:rsidP="002A6DB4">
            <w:pPr>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Les membres des commissions forestières</w:t>
            </w:r>
          </w:p>
        </w:tc>
      </w:tr>
      <w:tr w:rsidR="002A6DB4" w:rsidRPr="001F6D01" w:rsidTr="00A55B55">
        <w:trPr>
          <w:cnfStyle w:val="000000100000"/>
          <w:trHeight w:val="1275"/>
        </w:trPr>
        <w:tc>
          <w:tcPr>
            <w:cnfStyle w:val="001000000000"/>
            <w:tcW w:w="2535" w:type="dxa"/>
            <w:vMerge/>
            <w:hideMark/>
          </w:tcPr>
          <w:p w:rsidR="002A6DB4" w:rsidRPr="00C55AD9" w:rsidRDefault="002A6DB4" w:rsidP="002A6DB4">
            <w:pPr>
              <w:rPr>
                <w:rFonts w:ascii="Calibri" w:eastAsia="Times New Roman" w:hAnsi="Calibri" w:cs="Calibri"/>
                <w:noProof w:val="0"/>
                <w:color w:val="000000"/>
                <w:sz w:val="20"/>
                <w:szCs w:val="20"/>
                <w:lang w:val="fr-CH"/>
              </w:rPr>
            </w:pPr>
          </w:p>
        </w:tc>
        <w:tc>
          <w:tcPr>
            <w:tcW w:w="2700" w:type="dxa"/>
            <w:hideMark/>
          </w:tcPr>
          <w:p w:rsidR="002A6DB4" w:rsidRPr="00C55AD9" w:rsidRDefault="002A6DB4" w:rsidP="002A6DB4">
            <w:pPr>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2-</w:t>
            </w:r>
            <w:r w:rsidRPr="001F6D01">
              <w:rPr>
                <w:rFonts w:ascii="Times New Roman" w:eastAsia="Times New Roman" w:hAnsi="Times New Roman" w:cs="Times New Roman"/>
                <w:noProof w:val="0"/>
                <w:color w:val="000000"/>
                <w:sz w:val="20"/>
                <w:szCs w:val="20"/>
              </w:rPr>
              <w:t xml:space="preserve">       </w:t>
            </w:r>
            <w:r w:rsidRPr="001F6D01">
              <w:rPr>
                <w:rFonts w:ascii="Calibri" w:eastAsia="Times New Roman" w:hAnsi="Calibri" w:cs="Calibri"/>
                <w:b/>
                <w:bCs/>
                <w:noProof w:val="0"/>
                <w:color w:val="000000"/>
                <w:sz w:val="20"/>
                <w:szCs w:val="20"/>
              </w:rPr>
              <w:t>Exploitations superposées des ressources forestières, minières</w:t>
            </w:r>
            <w:r w:rsidRPr="001F6D01">
              <w:rPr>
                <w:rFonts w:ascii="Calibri" w:eastAsia="Times New Roman" w:hAnsi="Calibri" w:cs="Calibri"/>
                <w:noProof w:val="0"/>
                <w:color w:val="000000"/>
                <w:sz w:val="20"/>
                <w:szCs w:val="20"/>
              </w:rPr>
              <w:t xml:space="preserve"> (pollution ; destructions des forets, biodiversité menacée)</w:t>
            </w:r>
          </w:p>
        </w:tc>
        <w:tc>
          <w:tcPr>
            <w:tcW w:w="2970" w:type="dxa"/>
            <w:hideMark/>
          </w:tcPr>
          <w:p w:rsidR="002A6DB4" w:rsidRPr="00C55AD9" w:rsidRDefault="002A6DB4" w:rsidP="002A6DB4">
            <w:pPr>
              <w:ind w:left="345"/>
              <w:cnfStyle w:val="000000100000"/>
              <w:rPr>
                <w:rFonts w:ascii="Symbol" w:eastAsia="Times New Roman" w:hAnsi="Symbol" w:cs="Calibri"/>
                <w:noProof w:val="0"/>
                <w:color w:val="000000"/>
                <w:sz w:val="20"/>
                <w:szCs w:val="20"/>
                <w:lang w:val="fr-CH"/>
              </w:rPr>
            </w:pPr>
            <w:r w:rsidRPr="001F6D01">
              <w:rPr>
                <w:rFonts w:ascii="Calibri" w:eastAsia="Times New Roman" w:hAnsi="Calibri" w:cs="Calibri"/>
                <w:noProof w:val="0"/>
                <w:color w:val="000000"/>
                <w:sz w:val="20"/>
                <w:szCs w:val="20"/>
              </w:rPr>
              <w:t>Former des acteurs ( chefs traditionnels, propriétaires fonciers, agents des forets, membres des commissions forestières)</w:t>
            </w:r>
          </w:p>
        </w:tc>
        <w:tc>
          <w:tcPr>
            <w:tcW w:w="2430" w:type="dxa"/>
            <w:hideMark/>
          </w:tcPr>
          <w:p w:rsidR="002A6DB4" w:rsidRPr="00C55AD9" w:rsidRDefault="002A6DB4" w:rsidP="002A6DB4">
            <w:pPr>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Les populations a la base</w:t>
            </w:r>
          </w:p>
        </w:tc>
      </w:tr>
      <w:tr w:rsidR="002A6DB4" w:rsidRPr="001F6D01" w:rsidTr="00A55B55">
        <w:trPr>
          <w:trHeight w:val="1020"/>
        </w:trPr>
        <w:tc>
          <w:tcPr>
            <w:cnfStyle w:val="001000000000"/>
            <w:tcW w:w="2535" w:type="dxa"/>
            <w:vMerge/>
            <w:hideMark/>
          </w:tcPr>
          <w:p w:rsidR="002A6DB4" w:rsidRPr="00C55AD9" w:rsidRDefault="002A6DB4" w:rsidP="002A6DB4">
            <w:pPr>
              <w:rPr>
                <w:rFonts w:ascii="Calibri" w:eastAsia="Times New Roman" w:hAnsi="Calibri" w:cs="Calibri"/>
                <w:noProof w:val="0"/>
                <w:color w:val="000000"/>
                <w:sz w:val="20"/>
                <w:szCs w:val="20"/>
                <w:lang w:val="fr-CH"/>
              </w:rPr>
            </w:pPr>
          </w:p>
        </w:tc>
        <w:tc>
          <w:tcPr>
            <w:tcW w:w="2700" w:type="dxa"/>
            <w:hideMark/>
          </w:tcPr>
          <w:p w:rsidR="002A6DB4" w:rsidRPr="00C55AD9" w:rsidRDefault="002A6DB4" w:rsidP="002A6DB4">
            <w:pPr>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 </w:t>
            </w:r>
          </w:p>
        </w:tc>
        <w:tc>
          <w:tcPr>
            <w:tcW w:w="2970" w:type="dxa"/>
            <w:hideMark/>
          </w:tcPr>
          <w:p w:rsidR="002A6DB4" w:rsidRPr="00C55AD9" w:rsidRDefault="002A6DB4" w:rsidP="002A6DB4">
            <w:pPr>
              <w:ind w:left="345"/>
              <w:cnfStyle w:val="000000000000"/>
              <w:rPr>
                <w:rFonts w:ascii="Symbol" w:eastAsia="Times New Roman" w:hAnsi="Symbol" w:cs="Calibri"/>
                <w:noProof w:val="0"/>
                <w:color w:val="000000"/>
                <w:sz w:val="20"/>
                <w:szCs w:val="20"/>
                <w:lang w:val="fr-CH"/>
              </w:rPr>
            </w:pPr>
            <w:r w:rsidRPr="001F6D01">
              <w:rPr>
                <w:rFonts w:ascii="Calibri" w:eastAsia="Times New Roman" w:hAnsi="Calibri" w:cs="Calibri"/>
                <w:noProof w:val="0"/>
                <w:color w:val="000000"/>
                <w:sz w:val="20"/>
                <w:szCs w:val="20"/>
              </w:rPr>
              <w:t xml:space="preserve">Sensibiliser des acteurs politique sur les dangers d’une mauvaise des questions </w:t>
            </w:r>
          </w:p>
        </w:tc>
        <w:tc>
          <w:tcPr>
            <w:tcW w:w="2430" w:type="dxa"/>
            <w:hideMark/>
          </w:tcPr>
          <w:p w:rsidR="002A6DB4" w:rsidRPr="00C55AD9" w:rsidRDefault="002A6DB4" w:rsidP="002A6DB4">
            <w:pPr>
              <w:cnfStyle w:val="0000000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Les organes de la décentralisation</w:t>
            </w:r>
          </w:p>
        </w:tc>
      </w:tr>
      <w:tr w:rsidR="002A6DB4" w:rsidRPr="001F6D01" w:rsidTr="00A55B55">
        <w:trPr>
          <w:cnfStyle w:val="000000100000"/>
          <w:trHeight w:val="1035"/>
        </w:trPr>
        <w:tc>
          <w:tcPr>
            <w:cnfStyle w:val="001000000000"/>
            <w:tcW w:w="2535" w:type="dxa"/>
            <w:vMerge/>
            <w:hideMark/>
          </w:tcPr>
          <w:p w:rsidR="002A6DB4" w:rsidRPr="00C55AD9" w:rsidRDefault="002A6DB4" w:rsidP="002A6DB4">
            <w:pPr>
              <w:rPr>
                <w:rFonts w:ascii="Calibri" w:eastAsia="Times New Roman" w:hAnsi="Calibri" w:cs="Calibri"/>
                <w:noProof w:val="0"/>
                <w:color w:val="000000"/>
                <w:sz w:val="20"/>
                <w:szCs w:val="20"/>
                <w:lang w:val="fr-CH"/>
              </w:rPr>
            </w:pPr>
          </w:p>
        </w:tc>
        <w:tc>
          <w:tcPr>
            <w:tcW w:w="2700" w:type="dxa"/>
            <w:hideMark/>
          </w:tcPr>
          <w:p w:rsidR="002A6DB4" w:rsidRPr="00C55AD9" w:rsidRDefault="002A6DB4" w:rsidP="002A6DB4">
            <w:pPr>
              <w:cnfStyle w:val="000000100000"/>
              <w:rPr>
                <w:rFonts w:ascii="Calibri" w:eastAsia="Times New Roman" w:hAnsi="Calibri" w:cs="Calibri"/>
                <w:noProof w:val="0"/>
                <w:color w:val="000000"/>
                <w:sz w:val="20"/>
                <w:szCs w:val="20"/>
                <w:lang w:val="fr-CH"/>
              </w:rPr>
            </w:pPr>
            <w:r w:rsidRPr="00C55AD9">
              <w:rPr>
                <w:rFonts w:ascii="Calibri" w:eastAsia="Times New Roman" w:hAnsi="Calibri" w:cs="Calibri"/>
                <w:noProof w:val="0"/>
                <w:color w:val="000000"/>
                <w:sz w:val="20"/>
                <w:szCs w:val="20"/>
                <w:lang w:val="fr-CH"/>
              </w:rPr>
              <w:t> </w:t>
            </w:r>
          </w:p>
        </w:tc>
        <w:tc>
          <w:tcPr>
            <w:tcW w:w="2970" w:type="dxa"/>
            <w:hideMark/>
          </w:tcPr>
          <w:p w:rsidR="002A6DB4" w:rsidRPr="00C55AD9" w:rsidRDefault="002A6DB4" w:rsidP="002A6DB4">
            <w:pPr>
              <w:ind w:left="345"/>
              <w:cnfStyle w:val="000000100000"/>
              <w:rPr>
                <w:rFonts w:ascii="Symbol" w:eastAsia="Times New Roman" w:hAnsi="Symbol" w:cs="Calibri"/>
                <w:noProof w:val="0"/>
                <w:color w:val="000000"/>
                <w:sz w:val="20"/>
                <w:szCs w:val="20"/>
                <w:lang w:val="fr-CH"/>
              </w:rPr>
            </w:pPr>
            <w:r w:rsidRPr="001F6D01">
              <w:rPr>
                <w:rFonts w:ascii="Calibri" w:eastAsia="Times New Roman" w:hAnsi="Calibri" w:cs="Calibri"/>
                <w:noProof w:val="0"/>
                <w:color w:val="000000"/>
                <w:sz w:val="20"/>
                <w:szCs w:val="20"/>
              </w:rPr>
              <w:t>Réadatpter le plan d’action gouvernance et la lutte corruption pour prendre en compte ce nouveaux défis</w:t>
            </w:r>
          </w:p>
        </w:tc>
        <w:tc>
          <w:tcPr>
            <w:tcW w:w="2430" w:type="dxa"/>
            <w:hideMark/>
          </w:tcPr>
          <w:p w:rsidR="002A6DB4" w:rsidRPr="00C55AD9" w:rsidRDefault="002A6DB4" w:rsidP="002A6DB4">
            <w:pPr>
              <w:cnfStyle w:val="000000100000"/>
              <w:rPr>
                <w:rFonts w:ascii="Calibri" w:eastAsia="Times New Roman" w:hAnsi="Calibri" w:cs="Calibri"/>
                <w:noProof w:val="0"/>
                <w:color w:val="000000"/>
                <w:sz w:val="20"/>
                <w:szCs w:val="20"/>
                <w:lang w:val="fr-CH"/>
              </w:rPr>
            </w:pPr>
            <w:r w:rsidRPr="001F6D01">
              <w:rPr>
                <w:rFonts w:ascii="Calibri" w:eastAsia="Times New Roman" w:hAnsi="Calibri" w:cs="Calibri"/>
                <w:noProof w:val="0"/>
                <w:color w:val="000000"/>
                <w:sz w:val="20"/>
                <w:szCs w:val="20"/>
              </w:rPr>
              <w:t xml:space="preserve">Le ministère du commerce , finances , </w:t>
            </w:r>
          </w:p>
        </w:tc>
      </w:tr>
    </w:tbl>
    <w:p w:rsidR="002A6DB4" w:rsidRDefault="002A6DB4" w:rsidP="002A6DB4">
      <w:pPr>
        <w:rPr>
          <w:rFonts w:ascii="Calibri" w:hAnsi="Calibri" w:cs="Calibri"/>
          <w:color w:val="262626"/>
        </w:rPr>
      </w:pPr>
    </w:p>
    <w:p w:rsidR="002A6DB4" w:rsidRDefault="002A6DB4" w:rsidP="002A6DB4">
      <w:pPr>
        <w:rPr>
          <w:rFonts w:ascii="Calibri" w:hAnsi="Calibri" w:cs="Calibri"/>
          <w:color w:val="262626"/>
        </w:rPr>
      </w:pPr>
    </w:p>
    <w:p w:rsidR="008D365A" w:rsidRDefault="008D365A" w:rsidP="002A6DB4">
      <w:pPr>
        <w:rPr>
          <w:rFonts w:ascii="Calibri" w:hAnsi="Calibri" w:cs="Calibri"/>
          <w:color w:val="262626"/>
        </w:rPr>
      </w:pPr>
    </w:p>
    <w:p w:rsidR="008D365A" w:rsidRDefault="008D365A" w:rsidP="002A6DB4">
      <w:pPr>
        <w:rPr>
          <w:rFonts w:ascii="Calibri" w:hAnsi="Calibri" w:cs="Calibri"/>
          <w:color w:val="262626"/>
        </w:rPr>
      </w:pPr>
    </w:p>
    <w:p w:rsidR="008D365A" w:rsidRDefault="008D365A" w:rsidP="002A6DB4">
      <w:pPr>
        <w:rPr>
          <w:rFonts w:ascii="Calibri" w:hAnsi="Calibri" w:cs="Calibri"/>
          <w:color w:val="262626"/>
        </w:rPr>
      </w:pPr>
    </w:p>
    <w:p w:rsidR="008D365A" w:rsidRDefault="008D365A" w:rsidP="002A6DB4">
      <w:pPr>
        <w:rPr>
          <w:rFonts w:ascii="Calibri" w:hAnsi="Calibri" w:cs="Calibri"/>
          <w:color w:val="262626"/>
        </w:rPr>
      </w:pPr>
    </w:p>
    <w:p w:rsidR="008D365A" w:rsidRDefault="008D365A" w:rsidP="002A6DB4">
      <w:pPr>
        <w:rPr>
          <w:rFonts w:ascii="Calibri" w:hAnsi="Calibri" w:cs="Calibri"/>
          <w:color w:val="262626"/>
        </w:rPr>
      </w:pPr>
    </w:p>
    <w:p w:rsidR="008D365A" w:rsidRDefault="008D365A" w:rsidP="002A6DB4">
      <w:pPr>
        <w:rPr>
          <w:rFonts w:ascii="Calibri" w:hAnsi="Calibri" w:cs="Calibri"/>
          <w:color w:val="262626"/>
        </w:rPr>
      </w:pPr>
    </w:p>
    <w:p w:rsidR="008D365A" w:rsidRDefault="008D365A" w:rsidP="002A6DB4">
      <w:pPr>
        <w:rPr>
          <w:rFonts w:ascii="Calibri" w:hAnsi="Calibri" w:cs="Calibri"/>
          <w:color w:val="262626"/>
        </w:rPr>
      </w:pPr>
    </w:p>
    <w:p w:rsidR="008D365A" w:rsidRDefault="008D365A" w:rsidP="002A6DB4">
      <w:pPr>
        <w:rPr>
          <w:rFonts w:ascii="Calibri" w:hAnsi="Calibri" w:cs="Calibri"/>
          <w:color w:val="262626"/>
        </w:rPr>
      </w:pPr>
    </w:p>
    <w:p w:rsidR="008D365A" w:rsidRPr="00C55AD9" w:rsidRDefault="008D365A" w:rsidP="002A6DB4">
      <w:pPr>
        <w:rPr>
          <w:rFonts w:ascii="Calibri" w:hAnsi="Calibri" w:cs="Calibri"/>
          <w:b/>
          <w:color w:val="262626"/>
          <w:u w:val="single"/>
          <w:lang w:val="en-US"/>
        </w:rPr>
      </w:pPr>
      <w:r w:rsidRPr="00C55AD9">
        <w:rPr>
          <w:rFonts w:ascii="Calibri" w:hAnsi="Calibri" w:cs="Calibri"/>
          <w:b/>
          <w:color w:val="262626"/>
          <w:u w:val="single"/>
          <w:lang w:val="en-US"/>
        </w:rPr>
        <w:lastRenderedPageBreak/>
        <w:t>Annex 3</w:t>
      </w:r>
      <w:r w:rsidR="00C27451" w:rsidRPr="00C55AD9">
        <w:rPr>
          <w:rFonts w:ascii="Calibri" w:hAnsi="Calibri" w:cs="Calibri"/>
          <w:b/>
          <w:color w:val="262626"/>
          <w:u w:val="single"/>
          <w:lang w:val="en-US"/>
        </w:rPr>
        <w:t xml:space="preserve"> - </w:t>
      </w:r>
      <w:r w:rsidRPr="00C55AD9">
        <w:rPr>
          <w:rFonts w:ascii="Calibri" w:hAnsi="Calibri" w:cs="Calibri"/>
          <w:b/>
          <w:color w:val="262626"/>
          <w:u w:val="single"/>
          <w:lang w:val="en-US"/>
        </w:rPr>
        <w:t xml:space="preserve"> </w:t>
      </w:r>
      <w:r w:rsidR="00C27451" w:rsidRPr="00C55AD9">
        <w:rPr>
          <w:rFonts w:ascii="Calibri" w:hAnsi="Calibri" w:cs="Calibri"/>
          <w:b/>
          <w:color w:val="262626"/>
          <w:u w:val="single"/>
          <w:lang w:val="en-US"/>
        </w:rPr>
        <w:t>Workshop E</w:t>
      </w:r>
      <w:r w:rsidRPr="00C55AD9">
        <w:rPr>
          <w:rFonts w:ascii="Calibri" w:hAnsi="Calibri" w:cs="Calibri"/>
          <w:b/>
          <w:color w:val="262626"/>
          <w:u w:val="single"/>
          <w:lang w:val="en-US"/>
        </w:rPr>
        <w:t xml:space="preserve">valuation </w:t>
      </w:r>
      <w:r w:rsidR="00C27451" w:rsidRPr="00C55AD9">
        <w:rPr>
          <w:rFonts w:ascii="Calibri" w:hAnsi="Calibri" w:cs="Calibri"/>
          <w:b/>
          <w:color w:val="262626"/>
          <w:u w:val="single"/>
          <w:lang w:val="en-US"/>
        </w:rPr>
        <w:t>Survey R</w:t>
      </w:r>
      <w:r w:rsidRPr="00C55AD9">
        <w:rPr>
          <w:rFonts w:ascii="Calibri" w:hAnsi="Calibri" w:cs="Calibri"/>
          <w:b/>
          <w:color w:val="262626"/>
          <w:u w:val="single"/>
          <w:lang w:val="en-US"/>
        </w:rPr>
        <w:t>esults</w:t>
      </w:r>
    </w:p>
    <w:p w:rsidR="008D365A" w:rsidRPr="00C55AD9" w:rsidRDefault="008D365A" w:rsidP="008D365A">
      <w:pPr>
        <w:rPr>
          <w:rFonts w:ascii="Calibri,Bold" w:hAnsi="Calibri,Bold" w:cs="Calibri,Bold"/>
          <w:bCs/>
          <w:i/>
          <w:lang w:val="en-US"/>
        </w:rPr>
      </w:pPr>
      <w:r w:rsidRPr="00C55AD9">
        <w:rPr>
          <w:rFonts w:ascii="Calibri,Bold" w:hAnsi="Calibri,Bold" w:cs="Calibri,Bold"/>
          <w:bCs/>
          <w:i/>
          <w:lang w:val="en-US"/>
        </w:rPr>
        <w:t>The scale used by participant to rate the various aspects of the meeting was from 1 (deficient) to 5 (excellent).</w:t>
      </w:r>
    </w:p>
    <w:p w:rsidR="008D365A" w:rsidRPr="00C55AD9" w:rsidRDefault="008D365A" w:rsidP="008D365A">
      <w:pPr>
        <w:rPr>
          <w:rFonts w:ascii="Calibri,Bold" w:hAnsi="Calibri,Bold" w:cs="Calibri,Bold"/>
          <w:b/>
          <w:bCs/>
          <w:lang w:val="en-US"/>
        </w:rPr>
      </w:pPr>
      <w:r w:rsidRPr="00C55AD9">
        <w:rPr>
          <w:rFonts w:ascii="Calibri,Bold" w:hAnsi="Calibri,Bold" w:cs="Calibri,Bold"/>
          <w:b/>
          <w:bCs/>
          <w:lang w:val="en-US"/>
        </w:rPr>
        <w:t>How do you rate the meeting in terms of the following?</w:t>
      </w:r>
    </w:p>
    <w:p w:rsidR="008D365A" w:rsidRDefault="008D365A" w:rsidP="008D365A">
      <w:pPr>
        <w:rPr>
          <w:rFonts w:ascii="Calibri,Bold" w:hAnsi="Calibri,Bold" w:cs="Calibri,Bold"/>
          <w:b/>
          <w:bCs/>
        </w:rPr>
      </w:pPr>
      <w:r>
        <w:rPr>
          <w:rFonts w:ascii="Calibri,Bold" w:hAnsi="Calibri,Bold" w:cs="Calibri,Bold"/>
          <w:b/>
          <w:bCs/>
          <w:lang w:val="fr-CH" w:eastAsia="fr-CH"/>
        </w:rPr>
        <w:drawing>
          <wp:inline distT="0" distB="0" distL="0" distR="0">
            <wp:extent cx="6358890" cy="3426460"/>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8890" cy="3426460"/>
                    </a:xfrm>
                    <a:prstGeom prst="rect">
                      <a:avLst/>
                    </a:prstGeom>
                    <a:noFill/>
                  </pic:spPr>
                </pic:pic>
              </a:graphicData>
            </a:graphic>
          </wp:inline>
        </w:drawing>
      </w:r>
    </w:p>
    <w:p w:rsidR="008D365A" w:rsidRDefault="008D365A" w:rsidP="008D365A">
      <w:pPr>
        <w:rPr>
          <w:rFonts w:ascii="Calibri,Bold" w:hAnsi="Calibri,Bold" w:cs="Calibri,Bold"/>
          <w:b/>
          <w:bCs/>
        </w:rPr>
      </w:pPr>
    </w:p>
    <w:p w:rsidR="008D365A" w:rsidRPr="00C55AD9" w:rsidRDefault="008D365A" w:rsidP="008D365A">
      <w:pPr>
        <w:rPr>
          <w:rFonts w:ascii="Calibri,Bold" w:hAnsi="Calibri,Bold" w:cs="Calibri,Bold"/>
          <w:b/>
          <w:bCs/>
          <w:lang w:val="en-US"/>
        </w:rPr>
      </w:pPr>
      <w:r w:rsidRPr="00C55AD9">
        <w:rPr>
          <w:rFonts w:ascii="Calibri,Bold" w:hAnsi="Calibri,Bold" w:cs="Calibri,Bold"/>
          <w:b/>
          <w:bCs/>
          <w:lang w:val="en-US"/>
        </w:rPr>
        <w:t>How do you rate the meeting contributed to the following aspects?</w:t>
      </w:r>
    </w:p>
    <w:p w:rsidR="008D365A" w:rsidRDefault="008D365A" w:rsidP="008D365A">
      <w:pPr>
        <w:rPr>
          <w:rFonts w:ascii="Calibri,Bold" w:hAnsi="Calibri,Bold" w:cs="Calibri,Bold"/>
          <w:b/>
          <w:bCs/>
        </w:rPr>
      </w:pPr>
      <w:r>
        <w:rPr>
          <w:rFonts w:ascii="Calibri,Bold" w:hAnsi="Calibri,Bold" w:cs="Calibri,Bold"/>
          <w:b/>
          <w:bCs/>
          <w:lang w:val="fr-CH" w:eastAsia="fr-CH"/>
        </w:rPr>
        <w:drawing>
          <wp:inline distT="0" distB="0" distL="0" distR="0">
            <wp:extent cx="6298723" cy="297521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5949" cy="2988072"/>
                    </a:xfrm>
                    <a:prstGeom prst="rect">
                      <a:avLst/>
                    </a:prstGeom>
                    <a:noFill/>
                  </pic:spPr>
                </pic:pic>
              </a:graphicData>
            </a:graphic>
          </wp:inline>
        </w:drawing>
      </w:r>
    </w:p>
    <w:p w:rsidR="008D365A" w:rsidRPr="00C55AD9" w:rsidRDefault="008D365A" w:rsidP="008D365A">
      <w:pPr>
        <w:autoSpaceDE w:val="0"/>
        <w:autoSpaceDN w:val="0"/>
        <w:adjustRightInd w:val="0"/>
        <w:spacing w:after="0" w:line="240" w:lineRule="auto"/>
        <w:rPr>
          <w:rFonts w:ascii="Calibri,Bold" w:hAnsi="Calibri,Bold" w:cs="Calibri,Bold"/>
          <w:b/>
          <w:bCs/>
          <w:lang w:val="en-US"/>
        </w:rPr>
      </w:pPr>
      <w:r w:rsidRPr="00C55AD9">
        <w:rPr>
          <w:rFonts w:ascii="Calibri,Bold" w:hAnsi="Calibri,Bold" w:cs="Calibri,Bold"/>
          <w:b/>
          <w:bCs/>
          <w:lang w:val="en-US"/>
        </w:rPr>
        <w:lastRenderedPageBreak/>
        <w:t>What is your rating of the following?</w:t>
      </w:r>
    </w:p>
    <w:p w:rsidR="008D365A" w:rsidRDefault="008D365A" w:rsidP="008D365A">
      <w:pPr>
        <w:rPr>
          <w:rFonts w:ascii="Calibri,Bold" w:hAnsi="Calibri,Bold" w:cs="Calibri,Bold"/>
          <w:b/>
          <w:bCs/>
        </w:rPr>
      </w:pPr>
      <w:r>
        <w:rPr>
          <w:rFonts w:ascii="Calibri,Bold" w:hAnsi="Calibri,Bold" w:cs="Calibri,Bold"/>
          <w:b/>
          <w:bCs/>
          <w:lang w:val="fr-CH" w:eastAsia="fr-CH"/>
        </w:rPr>
        <w:drawing>
          <wp:inline distT="0" distB="0" distL="0" distR="0">
            <wp:extent cx="6428096" cy="391690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7307" cy="3922521"/>
                    </a:xfrm>
                    <a:prstGeom prst="rect">
                      <a:avLst/>
                    </a:prstGeom>
                    <a:noFill/>
                  </pic:spPr>
                </pic:pic>
              </a:graphicData>
            </a:graphic>
          </wp:inline>
        </w:drawing>
      </w:r>
    </w:p>
    <w:p w:rsidR="008D365A" w:rsidRPr="00C55AD9" w:rsidRDefault="008D365A" w:rsidP="008D365A">
      <w:pPr>
        <w:autoSpaceDE w:val="0"/>
        <w:autoSpaceDN w:val="0"/>
        <w:adjustRightInd w:val="0"/>
        <w:spacing w:after="0" w:line="240" w:lineRule="auto"/>
        <w:rPr>
          <w:rFonts w:ascii="Calibri" w:hAnsi="Calibri" w:cs="Calibri"/>
          <w:b/>
          <w:lang w:val="en-US"/>
        </w:rPr>
      </w:pPr>
      <w:r w:rsidRPr="00C55AD9">
        <w:rPr>
          <w:rFonts w:ascii="Calibri" w:hAnsi="Calibri" w:cs="Calibri"/>
          <w:b/>
          <w:lang w:val="en-US"/>
        </w:rPr>
        <w:t>How would you rate the different sessions?</w:t>
      </w:r>
    </w:p>
    <w:p w:rsidR="008D365A" w:rsidRDefault="008D365A" w:rsidP="008D365A">
      <w:pPr>
        <w:rPr>
          <w:rFonts w:ascii="Calibri,Bold" w:hAnsi="Calibri,Bold" w:cs="Calibri,Bold"/>
          <w:b/>
          <w:bCs/>
        </w:rPr>
      </w:pPr>
      <w:r>
        <w:rPr>
          <w:rFonts w:ascii="Calibri,Bold" w:hAnsi="Calibri,Bold" w:cs="Calibri,Bold"/>
          <w:b/>
          <w:bCs/>
          <w:lang w:val="fr-CH" w:eastAsia="fr-CH"/>
        </w:rPr>
        <w:drawing>
          <wp:inline distT="0" distB="0" distL="0" distR="0">
            <wp:extent cx="6482687" cy="37940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1767" cy="3799392"/>
                    </a:xfrm>
                    <a:prstGeom prst="rect">
                      <a:avLst/>
                    </a:prstGeom>
                    <a:noFill/>
                  </pic:spPr>
                </pic:pic>
              </a:graphicData>
            </a:graphic>
          </wp:inline>
        </w:drawing>
      </w:r>
    </w:p>
    <w:p w:rsidR="008D365A" w:rsidRPr="00C55AD9" w:rsidRDefault="008D365A" w:rsidP="008D365A">
      <w:pPr>
        <w:rPr>
          <w:rFonts w:ascii="Calibri,Bold" w:hAnsi="Calibri,Bold" w:cs="Calibri,Bold"/>
          <w:b/>
          <w:bCs/>
          <w:u w:val="single"/>
          <w:lang w:val="en-US"/>
        </w:rPr>
      </w:pPr>
      <w:r w:rsidRPr="00C55AD9">
        <w:rPr>
          <w:rFonts w:ascii="Calibri,Bold" w:hAnsi="Calibri,Bold" w:cs="Calibri,Bold"/>
          <w:b/>
          <w:bCs/>
          <w:u w:val="single"/>
          <w:lang w:val="en-US"/>
        </w:rPr>
        <w:lastRenderedPageBreak/>
        <w:t>Responses to the open ended questions</w:t>
      </w:r>
      <w:r w:rsidR="00C27451" w:rsidRPr="00C55AD9">
        <w:rPr>
          <w:rFonts w:ascii="Calibri,Bold" w:hAnsi="Calibri,Bold" w:cs="Calibri,Bold"/>
          <w:b/>
          <w:bCs/>
          <w:u w:val="single"/>
          <w:lang w:val="en-US"/>
        </w:rPr>
        <w:t>:</w:t>
      </w:r>
    </w:p>
    <w:p w:rsidR="008D365A" w:rsidRPr="00C55AD9" w:rsidRDefault="008D365A" w:rsidP="008D365A">
      <w:pPr>
        <w:rPr>
          <w:rFonts w:ascii="Calibri,Bold" w:hAnsi="Calibri,Bold" w:cs="Calibri,Bold"/>
          <w:b/>
          <w:bCs/>
          <w:lang w:val="en-US"/>
        </w:rPr>
      </w:pPr>
      <w:r w:rsidRPr="00C55AD9">
        <w:rPr>
          <w:rFonts w:ascii="Calibri,Bold" w:hAnsi="Calibri,Bold" w:cs="Calibri,Bold"/>
          <w:b/>
          <w:bCs/>
          <w:lang w:val="en-US"/>
        </w:rPr>
        <w:t>Some of the specific aspects that have contributed to enhance participants’ understanding of the subject of the Meeting were:</w:t>
      </w:r>
    </w:p>
    <w:p w:rsidR="008D365A" w:rsidRPr="00C55AD9" w:rsidRDefault="008D365A" w:rsidP="008D365A">
      <w:pPr>
        <w:pStyle w:val="ListParagraph"/>
        <w:numPr>
          <w:ilvl w:val="0"/>
          <w:numId w:val="35"/>
        </w:numPr>
        <w:rPr>
          <w:rFonts w:ascii="Calibri,Bold" w:hAnsi="Calibri,Bold" w:cs="Calibri,Bold"/>
          <w:bCs/>
          <w:lang w:val="en-US"/>
        </w:rPr>
      </w:pPr>
      <w:r w:rsidRPr="00C55AD9">
        <w:rPr>
          <w:rFonts w:ascii="Calibri,Bold" w:hAnsi="Calibri,Bold" w:cs="Calibri,Bold"/>
          <w:bCs/>
          <w:lang w:val="en-US"/>
        </w:rPr>
        <w:t>Group work and country reports and exchanges</w:t>
      </w:r>
    </w:p>
    <w:p w:rsidR="008D365A" w:rsidRPr="00C55AD9" w:rsidRDefault="008D365A" w:rsidP="008D365A">
      <w:pPr>
        <w:pStyle w:val="ListParagraph"/>
        <w:numPr>
          <w:ilvl w:val="0"/>
          <w:numId w:val="35"/>
        </w:numPr>
        <w:rPr>
          <w:rFonts w:ascii="Calibri,Bold" w:hAnsi="Calibri,Bold" w:cs="Calibri,Bold"/>
          <w:bCs/>
          <w:lang w:val="en-US"/>
        </w:rPr>
      </w:pPr>
      <w:r w:rsidRPr="00C55AD9">
        <w:rPr>
          <w:rFonts w:ascii="Calibri,Bold" w:hAnsi="Calibri,Bold" w:cs="Calibri,Bold"/>
          <w:bCs/>
          <w:lang w:val="en-US"/>
        </w:rPr>
        <w:t>tools to enhance stakeholder participation, transparency and accountbaility</w:t>
      </w:r>
    </w:p>
    <w:p w:rsidR="008D365A" w:rsidRPr="00C55AD9" w:rsidRDefault="008D365A" w:rsidP="008D365A">
      <w:pPr>
        <w:pStyle w:val="ListParagraph"/>
        <w:numPr>
          <w:ilvl w:val="0"/>
          <w:numId w:val="35"/>
        </w:numPr>
        <w:rPr>
          <w:rFonts w:ascii="Calibri,Bold" w:hAnsi="Calibri,Bold" w:cs="Calibri,Bold"/>
          <w:bCs/>
          <w:lang w:val="en-US"/>
        </w:rPr>
      </w:pPr>
      <w:r w:rsidRPr="00C55AD9">
        <w:rPr>
          <w:rFonts w:ascii="Calibri,Bold" w:hAnsi="Calibri,Bold" w:cs="Calibri,Bold"/>
          <w:bCs/>
          <w:lang w:val="en-US"/>
        </w:rPr>
        <w:t>the cross-disciplinary approach of the workshop has been valuable to increase my understanding of the issues</w:t>
      </w:r>
    </w:p>
    <w:p w:rsidR="008D365A" w:rsidRPr="00C55AD9" w:rsidRDefault="008D365A" w:rsidP="008D365A">
      <w:pPr>
        <w:pStyle w:val="ListParagraph"/>
        <w:numPr>
          <w:ilvl w:val="0"/>
          <w:numId w:val="35"/>
        </w:numPr>
        <w:rPr>
          <w:rFonts w:ascii="Calibri,Bold" w:hAnsi="Calibri,Bold" w:cs="Calibri,Bold"/>
          <w:bCs/>
          <w:lang w:val="en-US"/>
        </w:rPr>
      </w:pPr>
      <w:r w:rsidRPr="00C55AD9">
        <w:rPr>
          <w:rFonts w:ascii="Calibri,Bold" w:hAnsi="Calibri,Bold" w:cs="Calibri,Bold"/>
          <w:bCs/>
          <w:lang w:val="en-US"/>
        </w:rPr>
        <w:t>the inclusion of anti-corruption and governance in the REDD+</w:t>
      </w:r>
    </w:p>
    <w:p w:rsidR="008D365A" w:rsidRPr="00C55AD9" w:rsidRDefault="008D365A" w:rsidP="008D365A">
      <w:pPr>
        <w:rPr>
          <w:rFonts w:ascii="Calibri,Bold" w:hAnsi="Calibri,Bold" w:cs="Calibri,Bold"/>
          <w:b/>
          <w:bCs/>
          <w:lang w:val="en-US"/>
        </w:rPr>
      </w:pPr>
      <w:r w:rsidRPr="00C55AD9">
        <w:rPr>
          <w:rFonts w:ascii="Calibri,Bold" w:hAnsi="Calibri,Bold" w:cs="Calibri,Bold"/>
          <w:b/>
          <w:bCs/>
          <w:lang w:val="en-US"/>
        </w:rPr>
        <w:t xml:space="preserve">New insights that participants gained during the meeting include: </w:t>
      </w:r>
    </w:p>
    <w:p w:rsidR="00C27451" w:rsidRPr="00C55AD9" w:rsidRDefault="00C27451" w:rsidP="00C27451">
      <w:pPr>
        <w:pStyle w:val="ListParagraph"/>
        <w:numPr>
          <w:ilvl w:val="0"/>
          <w:numId w:val="36"/>
        </w:numPr>
        <w:rPr>
          <w:rFonts w:ascii="Calibri,Bold" w:hAnsi="Calibri,Bold" w:cs="Calibri,Bold"/>
          <w:bCs/>
          <w:lang w:val="en-US"/>
        </w:rPr>
      </w:pPr>
      <w:r w:rsidRPr="00C55AD9">
        <w:rPr>
          <w:rFonts w:ascii="Calibri,Bold" w:hAnsi="Calibri,Bold" w:cs="Calibri,Bold"/>
          <w:bCs/>
          <w:lang w:val="en-US"/>
        </w:rPr>
        <w:t>the use of a project register (Congo DRC) as a tool for monitoring/transparency</w:t>
      </w:r>
    </w:p>
    <w:p w:rsidR="00C27451" w:rsidRPr="00C55AD9" w:rsidRDefault="00C27451" w:rsidP="00C27451">
      <w:pPr>
        <w:pStyle w:val="ListParagraph"/>
        <w:numPr>
          <w:ilvl w:val="0"/>
          <w:numId w:val="36"/>
        </w:numPr>
        <w:rPr>
          <w:rFonts w:ascii="Calibri,Bold" w:hAnsi="Calibri,Bold" w:cs="Calibri,Bold"/>
          <w:bCs/>
          <w:lang w:val="en-US"/>
        </w:rPr>
      </w:pPr>
      <w:r w:rsidRPr="00C55AD9">
        <w:rPr>
          <w:rFonts w:ascii="Calibri,Bold" w:hAnsi="Calibri,Bold" w:cs="Calibri,Bold"/>
          <w:bCs/>
          <w:lang w:val="en-US"/>
        </w:rPr>
        <w:t>the need for cooperation and collaboration with other agencies who deal with economic crimes</w:t>
      </w:r>
    </w:p>
    <w:p w:rsidR="00C27451" w:rsidRPr="00C55AD9" w:rsidRDefault="00C27451" w:rsidP="00C27451">
      <w:pPr>
        <w:pStyle w:val="ListParagraph"/>
        <w:numPr>
          <w:ilvl w:val="0"/>
          <w:numId w:val="36"/>
        </w:numPr>
        <w:rPr>
          <w:rFonts w:ascii="Calibri,Bold" w:hAnsi="Calibri,Bold" w:cs="Calibri,Bold"/>
          <w:bCs/>
          <w:lang w:val="en-US"/>
        </w:rPr>
      </w:pPr>
      <w:r w:rsidRPr="00C55AD9">
        <w:rPr>
          <w:rFonts w:ascii="Calibri,Bold" w:hAnsi="Calibri,Bold" w:cs="Calibri,Bold"/>
          <w:bCs/>
          <w:lang w:val="en-US"/>
        </w:rPr>
        <w:t xml:space="preserve">the full view of information flow on REDD+ and the experiences from other countries </w:t>
      </w:r>
    </w:p>
    <w:p w:rsidR="008D365A" w:rsidRPr="00C55AD9" w:rsidRDefault="00C27451" w:rsidP="008D365A">
      <w:pPr>
        <w:pStyle w:val="ListParagraph"/>
        <w:numPr>
          <w:ilvl w:val="0"/>
          <w:numId w:val="36"/>
        </w:numPr>
        <w:rPr>
          <w:rFonts w:ascii="Calibri,Bold" w:hAnsi="Calibri,Bold" w:cs="Calibri,Bold"/>
          <w:bCs/>
          <w:lang w:val="en-US"/>
        </w:rPr>
      </w:pPr>
      <w:r w:rsidRPr="00C55AD9">
        <w:rPr>
          <w:rFonts w:ascii="Calibri,Bold" w:hAnsi="Calibri,Bold" w:cs="Calibri,Bold"/>
          <w:bCs/>
          <w:lang w:val="en-US"/>
        </w:rPr>
        <w:t>multi-agency effort is very preferable</w:t>
      </w:r>
    </w:p>
    <w:p w:rsidR="008D365A" w:rsidRPr="00C55AD9" w:rsidRDefault="008D365A" w:rsidP="008D365A">
      <w:pPr>
        <w:rPr>
          <w:rFonts w:ascii="Calibri,Bold" w:hAnsi="Calibri,Bold" w:cs="Calibri,Bold"/>
          <w:b/>
          <w:bCs/>
          <w:lang w:val="en-US"/>
        </w:rPr>
      </w:pPr>
      <w:r w:rsidRPr="00C55AD9">
        <w:rPr>
          <w:rFonts w:ascii="Calibri,Bold" w:hAnsi="Calibri,Bold" w:cs="Calibri,Bold"/>
          <w:b/>
          <w:bCs/>
          <w:lang w:val="en-US"/>
        </w:rPr>
        <w:t xml:space="preserve">Suggested topics and areas that need to be explored more in the future: </w:t>
      </w:r>
    </w:p>
    <w:p w:rsidR="00C27451" w:rsidRPr="00C55AD9" w:rsidRDefault="00C27451" w:rsidP="00C27451">
      <w:pPr>
        <w:pStyle w:val="ListParagraph"/>
        <w:numPr>
          <w:ilvl w:val="0"/>
          <w:numId w:val="37"/>
        </w:numPr>
        <w:rPr>
          <w:rFonts w:ascii="Calibri,Bold" w:hAnsi="Calibri,Bold" w:cs="Calibri,Bold"/>
          <w:bCs/>
          <w:lang w:val="en-US"/>
        </w:rPr>
      </w:pPr>
      <w:r w:rsidRPr="00C55AD9">
        <w:rPr>
          <w:rFonts w:ascii="Calibri,Bold" w:hAnsi="Calibri,Bold" w:cs="Calibri,Bold"/>
          <w:bCs/>
          <w:lang w:val="en-US"/>
        </w:rPr>
        <w:t>issues to do with benefits to communities during the design and implementation phases</w:t>
      </w:r>
    </w:p>
    <w:p w:rsidR="00C27451" w:rsidRPr="00C55AD9" w:rsidRDefault="00C27451" w:rsidP="00C27451">
      <w:pPr>
        <w:pStyle w:val="ListParagraph"/>
        <w:numPr>
          <w:ilvl w:val="0"/>
          <w:numId w:val="37"/>
        </w:numPr>
        <w:rPr>
          <w:rFonts w:ascii="Calibri,Bold" w:hAnsi="Calibri,Bold" w:cs="Calibri,Bold"/>
          <w:bCs/>
          <w:lang w:val="en-US"/>
        </w:rPr>
      </w:pPr>
      <w:r w:rsidRPr="00C55AD9">
        <w:rPr>
          <w:rFonts w:ascii="Calibri,Bold" w:hAnsi="Calibri,Bold" w:cs="Calibri,Bold"/>
          <w:bCs/>
          <w:lang w:val="en-US"/>
        </w:rPr>
        <w:t>international crimes in forestry sector and their potential risks to REDD+</w:t>
      </w:r>
    </w:p>
    <w:p w:rsidR="00C27451" w:rsidRPr="00C55AD9" w:rsidRDefault="00C27451" w:rsidP="00C27451">
      <w:pPr>
        <w:pStyle w:val="ListParagraph"/>
        <w:numPr>
          <w:ilvl w:val="0"/>
          <w:numId w:val="37"/>
        </w:numPr>
        <w:rPr>
          <w:rFonts w:ascii="Calibri,Bold" w:hAnsi="Calibri,Bold" w:cs="Calibri,Bold"/>
          <w:bCs/>
          <w:lang w:val="en-US"/>
        </w:rPr>
      </w:pPr>
      <w:r w:rsidRPr="00C55AD9">
        <w:rPr>
          <w:rFonts w:ascii="Calibri,Bold" w:hAnsi="Calibri,Bold" w:cs="Calibri,Bold"/>
          <w:bCs/>
          <w:lang w:val="en-US"/>
        </w:rPr>
        <w:t>the role of anti-corruption watchdog as an important player in the execution of the REDD+</w:t>
      </w:r>
    </w:p>
    <w:p w:rsidR="008D365A" w:rsidRPr="00C55AD9" w:rsidRDefault="00C27451" w:rsidP="00C27451">
      <w:pPr>
        <w:pStyle w:val="ListParagraph"/>
        <w:numPr>
          <w:ilvl w:val="0"/>
          <w:numId w:val="37"/>
        </w:numPr>
        <w:rPr>
          <w:rFonts w:ascii="Calibri,Bold" w:hAnsi="Calibri,Bold" w:cs="Calibri,Bold"/>
          <w:bCs/>
          <w:lang w:val="en-US"/>
        </w:rPr>
      </w:pPr>
      <w:r w:rsidRPr="00C55AD9">
        <w:rPr>
          <w:rFonts w:ascii="Calibri,Bold" w:hAnsi="Calibri,Bold" w:cs="Calibri,Bold"/>
          <w:bCs/>
          <w:lang w:val="en-US"/>
        </w:rPr>
        <w:t>customization of existing tools to assess corruption to fit in to the national context</w:t>
      </w:r>
    </w:p>
    <w:p w:rsidR="008D365A" w:rsidRPr="00C55AD9" w:rsidRDefault="008D365A" w:rsidP="008D365A">
      <w:pPr>
        <w:rPr>
          <w:rFonts w:ascii="Calibri,Bold" w:hAnsi="Calibri,Bold" w:cs="Calibri,Bold"/>
          <w:b/>
          <w:bCs/>
          <w:lang w:val="en-US"/>
        </w:rPr>
      </w:pPr>
      <w:r w:rsidRPr="00C55AD9">
        <w:rPr>
          <w:rFonts w:ascii="Calibri,Bold" w:hAnsi="Calibri,Bold" w:cs="Calibri,Bold"/>
          <w:b/>
          <w:bCs/>
          <w:lang w:val="en-US"/>
        </w:rPr>
        <w:t>Participants indicated to take the outcome of the meeting forward to their work:</w:t>
      </w:r>
    </w:p>
    <w:p w:rsidR="00C27451" w:rsidRPr="00C55AD9" w:rsidRDefault="00C27451" w:rsidP="00C27451">
      <w:pPr>
        <w:pStyle w:val="ListParagraph"/>
        <w:numPr>
          <w:ilvl w:val="0"/>
          <w:numId w:val="38"/>
        </w:numPr>
        <w:rPr>
          <w:rFonts w:ascii="Calibri,Bold" w:hAnsi="Calibri,Bold" w:cs="Calibri,Bold"/>
          <w:bCs/>
          <w:lang w:val="en-US"/>
        </w:rPr>
      </w:pPr>
      <w:r w:rsidRPr="00C55AD9">
        <w:rPr>
          <w:rFonts w:ascii="Calibri,Bold" w:hAnsi="Calibri,Bold" w:cs="Calibri,Bold"/>
          <w:bCs/>
          <w:lang w:val="en-US"/>
        </w:rPr>
        <w:t>get the communities and networks involved more from the outset of the discussion</w:t>
      </w:r>
    </w:p>
    <w:p w:rsidR="00C27451" w:rsidRPr="00C55AD9" w:rsidRDefault="00C27451" w:rsidP="00C27451">
      <w:pPr>
        <w:pStyle w:val="ListParagraph"/>
        <w:numPr>
          <w:ilvl w:val="0"/>
          <w:numId w:val="38"/>
        </w:numPr>
        <w:rPr>
          <w:rFonts w:ascii="Calibri,Bold" w:hAnsi="Calibri,Bold" w:cs="Calibri,Bold"/>
          <w:bCs/>
          <w:lang w:val="en-US"/>
        </w:rPr>
      </w:pPr>
      <w:r w:rsidRPr="00C55AD9">
        <w:rPr>
          <w:rFonts w:ascii="Calibri,Bold" w:hAnsi="Calibri,Bold" w:cs="Calibri,Bold"/>
          <w:bCs/>
          <w:lang w:val="en-US"/>
        </w:rPr>
        <w:t>take this learning to country and community level</w:t>
      </w:r>
    </w:p>
    <w:p w:rsidR="00C27451" w:rsidRPr="00C55AD9" w:rsidRDefault="00C27451" w:rsidP="00C27451">
      <w:pPr>
        <w:pStyle w:val="ListParagraph"/>
        <w:numPr>
          <w:ilvl w:val="0"/>
          <w:numId w:val="38"/>
        </w:numPr>
        <w:rPr>
          <w:rFonts w:ascii="Calibri,Bold" w:hAnsi="Calibri,Bold" w:cs="Calibri,Bold"/>
          <w:bCs/>
          <w:lang w:val="en-US"/>
        </w:rPr>
      </w:pPr>
      <w:r w:rsidRPr="00C55AD9">
        <w:rPr>
          <w:rFonts w:ascii="Calibri,Bold" w:hAnsi="Calibri,Bold" w:cs="Calibri,Bold"/>
          <w:bCs/>
          <w:lang w:val="en-US"/>
        </w:rPr>
        <w:t>increased understanding and investigations of corruption in the forest sector</w:t>
      </w:r>
    </w:p>
    <w:p w:rsidR="008D365A" w:rsidRDefault="008D365A" w:rsidP="008D365A">
      <w:pPr>
        <w:rPr>
          <w:rFonts w:ascii="Calibri,Bold" w:hAnsi="Calibri,Bold" w:cs="Calibri,Bold"/>
          <w:b/>
          <w:bCs/>
        </w:rPr>
      </w:pPr>
      <w:r w:rsidRPr="008D365A">
        <w:rPr>
          <w:rFonts w:ascii="Calibri,Bold" w:hAnsi="Calibri,Bold" w:cs="Calibri,Bold"/>
          <w:b/>
          <w:bCs/>
        </w:rPr>
        <w:t>Additional suggestions</w:t>
      </w:r>
    </w:p>
    <w:p w:rsidR="00C27451" w:rsidRPr="00C55AD9" w:rsidRDefault="00C27451" w:rsidP="00C27451">
      <w:pPr>
        <w:pStyle w:val="ListParagraph"/>
        <w:numPr>
          <w:ilvl w:val="0"/>
          <w:numId w:val="39"/>
        </w:numPr>
        <w:rPr>
          <w:rFonts w:ascii="Calibri,Bold" w:hAnsi="Calibri,Bold" w:cs="Calibri,Bold"/>
          <w:bCs/>
          <w:lang w:val="en-US"/>
        </w:rPr>
      </w:pPr>
      <w:r w:rsidRPr="00C55AD9">
        <w:rPr>
          <w:rFonts w:ascii="Calibri,Bold" w:hAnsi="Calibri,Bold" w:cs="Calibri,Bold"/>
          <w:bCs/>
          <w:lang w:val="en-US"/>
        </w:rPr>
        <w:t>transport allowance should have been alloted for participants Zambia</w:t>
      </w:r>
    </w:p>
    <w:p w:rsidR="00C27451" w:rsidRPr="00C55AD9" w:rsidRDefault="00C27451" w:rsidP="00C27451">
      <w:pPr>
        <w:pStyle w:val="ListParagraph"/>
        <w:numPr>
          <w:ilvl w:val="0"/>
          <w:numId w:val="39"/>
        </w:numPr>
        <w:rPr>
          <w:rFonts w:ascii="Calibri,Bold" w:hAnsi="Calibri,Bold" w:cs="Calibri,Bold"/>
          <w:bCs/>
          <w:lang w:val="en-US"/>
        </w:rPr>
      </w:pPr>
      <w:r w:rsidRPr="00C55AD9">
        <w:rPr>
          <w:rFonts w:ascii="Calibri,Bold" w:hAnsi="Calibri,Bold" w:cs="Calibri,Bold"/>
          <w:bCs/>
          <w:lang w:val="en-US"/>
        </w:rPr>
        <w:t xml:space="preserve">members of IP should have been included </w:t>
      </w:r>
    </w:p>
    <w:p w:rsidR="002A6DB4" w:rsidRPr="00C55AD9" w:rsidRDefault="002A6DB4" w:rsidP="002A6DB4">
      <w:pPr>
        <w:rPr>
          <w:rFonts w:ascii="Calibri" w:hAnsi="Calibri" w:cs="Calibri"/>
          <w:color w:val="262626"/>
          <w:lang w:val="en-US"/>
        </w:rPr>
      </w:pPr>
      <w:r w:rsidRPr="00C55AD9">
        <w:rPr>
          <w:rFonts w:ascii="Calibri" w:hAnsi="Calibri" w:cs="Calibri"/>
          <w:color w:val="262626"/>
          <w:lang w:val="en-US"/>
        </w:rPr>
        <w:br w:type="page"/>
      </w:r>
    </w:p>
    <w:p w:rsidR="002A6DB4" w:rsidRPr="00C55AD9" w:rsidRDefault="002A6DB4" w:rsidP="002A6DB4">
      <w:pPr>
        <w:widowControl w:val="0"/>
        <w:tabs>
          <w:tab w:val="left" w:pos="8931"/>
        </w:tabs>
        <w:autoSpaceDE w:val="0"/>
        <w:autoSpaceDN w:val="0"/>
        <w:adjustRightInd w:val="0"/>
        <w:spacing w:after="0"/>
        <w:jc w:val="both"/>
        <w:rPr>
          <w:rFonts w:ascii="Calibri" w:hAnsi="Calibri" w:cs="Calibri"/>
          <w:b/>
          <w:color w:val="262626"/>
          <w:lang w:val="en-US"/>
        </w:rPr>
      </w:pPr>
      <w:r w:rsidRPr="00C55AD9">
        <w:rPr>
          <w:rFonts w:ascii="Calibri" w:hAnsi="Calibri" w:cs="Calibri"/>
          <w:b/>
          <w:color w:val="262626"/>
          <w:lang w:val="en-US"/>
        </w:rPr>
        <w:lastRenderedPageBreak/>
        <w:t xml:space="preserve">Annex </w:t>
      </w:r>
      <w:r w:rsidR="00CE7867" w:rsidRPr="00C55AD9">
        <w:rPr>
          <w:rFonts w:ascii="Calibri" w:hAnsi="Calibri" w:cs="Calibri"/>
          <w:b/>
          <w:color w:val="262626"/>
          <w:lang w:val="en-US"/>
        </w:rPr>
        <w:t>4</w:t>
      </w:r>
      <w:r w:rsidRPr="00C55AD9">
        <w:rPr>
          <w:rFonts w:ascii="Calibri" w:hAnsi="Calibri" w:cs="Calibri"/>
          <w:b/>
          <w:color w:val="262626"/>
          <w:lang w:val="en-US"/>
        </w:rPr>
        <w:t xml:space="preserve"> - List of Participants</w:t>
      </w:r>
    </w:p>
    <w:p w:rsidR="002A6DB4" w:rsidRPr="00C55AD9" w:rsidRDefault="002A6DB4" w:rsidP="002A6DB4">
      <w:pPr>
        <w:widowControl w:val="0"/>
        <w:tabs>
          <w:tab w:val="left" w:pos="8931"/>
        </w:tabs>
        <w:autoSpaceDE w:val="0"/>
        <w:autoSpaceDN w:val="0"/>
        <w:adjustRightInd w:val="0"/>
        <w:spacing w:after="0"/>
        <w:jc w:val="both"/>
        <w:rPr>
          <w:rFonts w:ascii="Calibri" w:hAnsi="Calibri" w:cs="Calibri"/>
          <w:color w:val="262626"/>
          <w:lang w:val="en-US"/>
        </w:rPr>
      </w:pP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A. Masinja, Ministry of Lands, Natural Resources and Environmental Protection,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Ad Spijkers, FAO,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Alfred Gichu, REDD+ focal point, Kenya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 xml:space="preserve">André Standing,U4 CMI, Kenya </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Ayang Vincent Akam, Young People Initiative, Nigeria</w:t>
      </w:r>
    </w:p>
    <w:p w:rsidR="00C41EFD" w:rsidRPr="00C55AD9" w:rsidRDefault="00C41EFD" w:rsidP="002A6DB4">
      <w:pPr>
        <w:widowControl w:val="0"/>
        <w:tabs>
          <w:tab w:val="left" w:pos="8931"/>
        </w:tabs>
        <w:autoSpaceDE w:val="0"/>
        <w:autoSpaceDN w:val="0"/>
        <w:adjustRightInd w:val="0"/>
        <w:spacing w:after="0"/>
        <w:rPr>
          <w:rFonts w:ascii="Calibri" w:hAnsi="Calibri" w:cs="Calibri"/>
          <w:color w:val="262626"/>
          <w:lang w:val="en-US"/>
        </w:rPr>
      </w:pPr>
      <w:r w:rsidRPr="00C55AD9">
        <w:rPr>
          <w:rFonts w:ascii="Calibri" w:hAnsi="Calibri" w:cs="Calibri"/>
          <w:color w:val="262626"/>
          <w:lang w:val="en-US"/>
        </w:rPr>
        <w:t>Brhanu Kifetew, Ethics Infrastructure Coordinating Directorate, Federal Ethics and Anti-Corruption Commission, Ethiopia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Chancey Maroy Birimwirag, Dynamique UNESCO REDD, DRC</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Charles Meshack, Tanzania Forest Conservation Group and consortium of CSO to the National REDD Task Force, Tanzania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Chiko Halwiindi, Anti-Corruption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Christopher Chibanku, Anti-Corruption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Clement Chansa, Anti-Corruption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Cyrille Adebu Liginda,OCEAN, DRC</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David Gitahiga, UNDP, Kenya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David Ngwenyama, Zambia Civil Society Climate Change network,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Davies Kashol, Ministry of Lands, Natural Resources and Environmental Protection,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Deuteronomy Kasaro, Ministry of Lands, Natural Resources and Environmental Protection,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Estelle Fach, UNDP UN-REDD, Switzerland</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Evans Bwalya, BELISOLAR LTD, Zambia</w:t>
      </w:r>
    </w:p>
    <w:p w:rsidR="00C41EFD" w:rsidRPr="00E11B2E" w:rsidRDefault="00C41EFD" w:rsidP="002A6DB4">
      <w:pPr>
        <w:widowControl w:val="0"/>
        <w:tabs>
          <w:tab w:val="left" w:pos="8931"/>
        </w:tabs>
        <w:autoSpaceDE w:val="0"/>
        <w:autoSpaceDN w:val="0"/>
        <w:adjustRightInd w:val="0"/>
        <w:spacing w:after="0"/>
        <w:jc w:val="both"/>
        <w:rPr>
          <w:rFonts w:ascii="Calibri" w:hAnsi="Calibri" w:cs="Calibri"/>
          <w:color w:val="262626"/>
        </w:rPr>
      </w:pPr>
      <w:r w:rsidRPr="00E11B2E">
        <w:rPr>
          <w:rFonts w:ascii="Calibri" w:hAnsi="Calibri" w:cs="Calibri"/>
          <w:color w:val="262626"/>
        </w:rPr>
        <w:t>Faustin Bushashire Ngulu,</w:t>
      </w:r>
      <w:r>
        <w:rPr>
          <w:rFonts w:ascii="Calibri" w:hAnsi="Calibri" w:cs="Calibri"/>
          <w:color w:val="262626"/>
        </w:rPr>
        <w:t xml:space="preserve"> </w:t>
      </w:r>
      <w:r w:rsidRPr="00E11B2E">
        <w:rPr>
          <w:rFonts w:ascii="Calibri" w:hAnsi="Calibri" w:cs="Calibri"/>
          <w:color w:val="262626"/>
        </w:rPr>
        <w:t>Réseau CREF,</w:t>
      </w:r>
      <w:r>
        <w:rPr>
          <w:rFonts w:ascii="Calibri" w:hAnsi="Calibri" w:cs="Calibri"/>
          <w:color w:val="262626"/>
        </w:rPr>
        <w:t xml:space="preserve"> </w:t>
      </w:r>
      <w:r w:rsidRPr="00E11B2E">
        <w:rPr>
          <w:rFonts w:ascii="Calibri" w:hAnsi="Calibri" w:cs="Calibri"/>
          <w:color w:val="262626"/>
        </w:rPr>
        <w:t>DRC</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Festus Chipungu, Anti-Corruption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Folake Oluoku, UNDP, Nigeria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Gertrude Lyatuu, UNDP, Tanzania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Ilitongo Kaywala, Ministry of Mines, Energy and Water Development,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Inonge Milupi, Anti-Corruption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Ireen Lamba, Anti-Corruption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Isidore Dianzinga, UNDP,R Congo</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Jacob Makanbwe, African Youth Initiative Network (AYINET), Zambia</w:t>
      </w:r>
    </w:p>
    <w:p w:rsidR="00C41EFD" w:rsidRPr="00E11B2E" w:rsidRDefault="00C41EFD" w:rsidP="002A6DB4">
      <w:pPr>
        <w:widowControl w:val="0"/>
        <w:tabs>
          <w:tab w:val="left" w:pos="8931"/>
        </w:tabs>
        <w:autoSpaceDE w:val="0"/>
        <w:autoSpaceDN w:val="0"/>
        <w:adjustRightInd w:val="0"/>
        <w:spacing w:after="0"/>
        <w:jc w:val="both"/>
        <w:rPr>
          <w:rFonts w:ascii="Calibri" w:hAnsi="Calibri" w:cs="Calibri"/>
          <w:color w:val="262626"/>
        </w:rPr>
      </w:pPr>
      <w:r w:rsidRPr="00E11B2E">
        <w:rPr>
          <w:rFonts w:ascii="Calibri" w:hAnsi="Calibri" w:cs="Calibri"/>
          <w:color w:val="262626"/>
        </w:rPr>
        <w:t>Jean Claude Kessous,</w:t>
      </w:r>
      <w:r>
        <w:rPr>
          <w:rFonts w:ascii="Calibri" w:hAnsi="Calibri" w:cs="Calibri"/>
          <w:color w:val="262626"/>
        </w:rPr>
        <w:t xml:space="preserve"> </w:t>
      </w:r>
      <w:r w:rsidRPr="00E11B2E">
        <w:rPr>
          <w:rFonts w:ascii="Calibri" w:hAnsi="Calibri" w:cs="Calibri"/>
          <w:color w:val="262626"/>
        </w:rPr>
        <w:t>UNDP,</w:t>
      </w:r>
      <w:r>
        <w:rPr>
          <w:rFonts w:ascii="Calibri" w:hAnsi="Calibri" w:cs="Calibri"/>
          <w:color w:val="262626"/>
        </w:rPr>
        <w:t xml:space="preserve"> </w:t>
      </w:r>
      <w:r w:rsidRPr="00E11B2E">
        <w:rPr>
          <w:rFonts w:ascii="Calibri" w:hAnsi="Calibri" w:cs="Calibri"/>
          <w:color w:val="262626"/>
        </w:rPr>
        <w:t>DRC</w:t>
      </w:r>
    </w:p>
    <w:p w:rsidR="00C41EFD" w:rsidRDefault="00C41EFD" w:rsidP="002A6DB4">
      <w:pPr>
        <w:widowControl w:val="0"/>
        <w:tabs>
          <w:tab w:val="left" w:pos="8931"/>
        </w:tabs>
        <w:autoSpaceDE w:val="0"/>
        <w:autoSpaceDN w:val="0"/>
        <w:adjustRightInd w:val="0"/>
        <w:spacing w:after="0"/>
        <w:jc w:val="both"/>
        <w:rPr>
          <w:rFonts w:ascii="Calibri" w:hAnsi="Calibri" w:cs="Calibri"/>
          <w:color w:val="262626"/>
        </w:rPr>
      </w:pPr>
      <w:r>
        <w:rPr>
          <w:rFonts w:ascii="Calibri" w:hAnsi="Calibri" w:cs="Calibri"/>
          <w:color w:val="262626"/>
        </w:rPr>
        <w:t>Josep Gari,UNDP UN-REDD, Kenya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Judy Ndichu,Transparency International, Kenya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Julian Fox, FAO,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Juventus Baitu,The Prevention and Combating of Corruption Bureau, Tanzania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Kanyinke Sena, UNPFII,Kenya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Kelvin Siampwili,Anti-Corruption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Kelvin Siwale,Anti-Corruption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Lawrence Mpundu, Anti-Corruption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Leah Good,Transparency International, Germany</w:t>
      </w:r>
    </w:p>
    <w:p w:rsidR="00C41EFD" w:rsidRPr="00E11B2E" w:rsidRDefault="00C41EFD" w:rsidP="002A6DB4">
      <w:pPr>
        <w:widowControl w:val="0"/>
        <w:tabs>
          <w:tab w:val="left" w:pos="8931"/>
        </w:tabs>
        <w:autoSpaceDE w:val="0"/>
        <w:autoSpaceDN w:val="0"/>
        <w:adjustRightInd w:val="0"/>
        <w:spacing w:after="0"/>
        <w:jc w:val="both"/>
        <w:rPr>
          <w:rFonts w:ascii="Calibri" w:hAnsi="Calibri" w:cs="Calibri"/>
          <w:color w:val="262626"/>
        </w:rPr>
      </w:pPr>
      <w:r w:rsidRPr="00E11B2E">
        <w:rPr>
          <w:rFonts w:ascii="Calibri" w:hAnsi="Calibri" w:cs="Calibri"/>
          <w:color w:val="262626"/>
        </w:rPr>
        <w:t>Leslie Ouarzazi, REDD+ National Coordination,</w:t>
      </w:r>
      <w:r>
        <w:rPr>
          <w:rFonts w:ascii="Calibri" w:hAnsi="Calibri" w:cs="Calibri"/>
          <w:color w:val="262626"/>
        </w:rPr>
        <w:t xml:space="preserve"> </w:t>
      </w:r>
      <w:r w:rsidRPr="00E11B2E">
        <w:rPr>
          <w:rFonts w:ascii="Calibri" w:hAnsi="Calibri" w:cs="Calibri"/>
          <w:color w:val="262626"/>
        </w:rPr>
        <w:t>DRC</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lastRenderedPageBreak/>
        <w:t>Mary Katimbe, Human Settlement of Zambia, Zambia</w:t>
      </w:r>
    </w:p>
    <w:p w:rsidR="00C41EFD" w:rsidRPr="00E11B2E" w:rsidRDefault="00C41EFD" w:rsidP="002A6DB4">
      <w:pPr>
        <w:widowControl w:val="0"/>
        <w:tabs>
          <w:tab w:val="left" w:pos="8931"/>
        </w:tabs>
        <w:autoSpaceDE w:val="0"/>
        <w:autoSpaceDN w:val="0"/>
        <w:adjustRightInd w:val="0"/>
        <w:spacing w:after="0"/>
        <w:jc w:val="both"/>
        <w:rPr>
          <w:rFonts w:ascii="Calibri" w:hAnsi="Calibri" w:cs="Calibri"/>
          <w:color w:val="262626"/>
        </w:rPr>
      </w:pPr>
      <w:r w:rsidRPr="00E11B2E">
        <w:rPr>
          <w:rFonts w:ascii="Calibri" w:hAnsi="Calibri" w:cs="Calibri"/>
          <w:color w:val="262626"/>
        </w:rPr>
        <w:t>Morgan Samanenga,</w:t>
      </w:r>
      <w:r>
        <w:rPr>
          <w:rFonts w:ascii="Calibri" w:hAnsi="Calibri" w:cs="Calibri"/>
          <w:color w:val="262626"/>
        </w:rPr>
        <w:t xml:space="preserve"> </w:t>
      </w:r>
      <w:r w:rsidRPr="00E11B2E">
        <w:rPr>
          <w:rFonts w:ascii="Calibri" w:hAnsi="Calibri" w:cs="Calibri"/>
          <w:color w:val="262626"/>
        </w:rPr>
        <w:t>CarboAfrika,</w:t>
      </w:r>
      <w:r>
        <w:rPr>
          <w:rFonts w:ascii="Calibri" w:hAnsi="Calibri" w:cs="Calibri"/>
          <w:color w:val="262626"/>
        </w:rPr>
        <w:t xml:space="preserve"> </w:t>
      </w:r>
      <w:r w:rsidRPr="00E11B2E">
        <w:rPr>
          <w:rFonts w:ascii="Calibri" w:hAnsi="Calibri" w:cs="Calibri"/>
          <w:color w:val="262626"/>
        </w:rPr>
        <w:t>Zambia</w:t>
      </w:r>
    </w:p>
    <w:p w:rsidR="00C41EFD" w:rsidRPr="00E11B2E" w:rsidRDefault="00C41EFD" w:rsidP="002A6DB4">
      <w:pPr>
        <w:widowControl w:val="0"/>
        <w:tabs>
          <w:tab w:val="left" w:pos="8931"/>
        </w:tabs>
        <w:autoSpaceDE w:val="0"/>
        <w:autoSpaceDN w:val="0"/>
        <w:adjustRightInd w:val="0"/>
        <w:spacing w:after="0"/>
        <w:jc w:val="both"/>
        <w:rPr>
          <w:rFonts w:ascii="Calibri" w:hAnsi="Calibri" w:cs="Calibri"/>
          <w:color w:val="262626"/>
        </w:rPr>
      </w:pPr>
      <w:r w:rsidRPr="00E11B2E">
        <w:rPr>
          <w:rFonts w:ascii="Calibri" w:hAnsi="Calibri" w:cs="Calibri"/>
          <w:color w:val="262626"/>
        </w:rPr>
        <w:t>Moyongo Géry Frédy,</w:t>
      </w:r>
      <w:r>
        <w:rPr>
          <w:rFonts w:ascii="Calibri" w:hAnsi="Calibri" w:cs="Calibri"/>
          <w:color w:val="262626"/>
        </w:rPr>
        <w:t xml:space="preserve"> </w:t>
      </w:r>
      <w:r w:rsidRPr="00E11B2E">
        <w:rPr>
          <w:rFonts w:ascii="Calibri" w:hAnsi="Calibri" w:cs="Calibri"/>
          <w:color w:val="262626"/>
        </w:rPr>
        <w:t>Réseau national des peuples autochtones du Congo (RENAPAC),R Congo</w:t>
      </w:r>
    </w:p>
    <w:p w:rsidR="00C41EFD" w:rsidRDefault="00C41EFD" w:rsidP="002A6DB4">
      <w:pPr>
        <w:widowControl w:val="0"/>
        <w:tabs>
          <w:tab w:val="left" w:pos="8931"/>
        </w:tabs>
        <w:autoSpaceDE w:val="0"/>
        <w:autoSpaceDN w:val="0"/>
        <w:adjustRightInd w:val="0"/>
        <w:spacing w:after="0"/>
        <w:jc w:val="both"/>
        <w:rPr>
          <w:rFonts w:ascii="Calibri" w:hAnsi="Calibri" w:cs="Calibri"/>
          <w:color w:val="262626"/>
        </w:rPr>
      </w:pPr>
      <w:r>
        <w:rPr>
          <w:rFonts w:ascii="Calibri" w:hAnsi="Calibri" w:cs="Calibri"/>
          <w:color w:val="262626"/>
        </w:rPr>
        <w:t>Neeta Hooda, World Bank, USA</w:t>
      </w:r>
    </w:p>
    <w:p w:rsidR="00C41EFD" w:rsidRPr="00E11B2E" w:rsidRDefault="00C41EFD" w:rsidP="002A6DB4">
      <w:pPr>
        <w:widowControl w:val="0"/>
        <w:tabs>
          <w:tab w:val="left" w:pos="8931"/>
        </w:tabs>
        <w:autoSpaceDE w:val="0"/>
        <w:autoSpaceDN w:val="0"/>
        <w:adjustRightInd w:val="0"/>
        <w:spacing w:after="0"/>
        <w:jc w:val="both"/>
        <w:rPr>
          <w:rFonts w:ascii="Calibri" w:hAnsi="Calibri" w:cs="Calibri"/>
          <w:color w:val="262626"/>
        </w:rPr>
      </w:pPr>
      <w:r w:rsidRPr="00E11B2E">
        <w:rPr>
          <w:rFonts w:ascii="Calibri" w:hAnsi="Calibri" w:cs="Calibri"/>
          <w:color w:val="262626"/>
        </w:rPr>
        <w:t>Nkouka Noël Merlin,</w:t>
      </w:r>
      <w:r>
        <w:rPr>
          <w:rFonts w:ascii="Calibri" w:hAnsi="Calibri" w:cs="Calibri"/>
          <w:color w:val="262626"/>
        </w:rPr>
        <w:t xml:space="preserve"> </w:t>
      </w:r>
      <w:r w:rsidRPr="00E11B2E">
        <w:rPr>
          <w:rFonts w:ascii="Calibri" w:hAnsi="Calibri" w:cs="Calibri"/>
          <w:color w:val="262626"/>
        </w:rPr>
        <w:t>Commission nationale de lutte contre la corruption (CNLC),R Congo</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Odigha Odigha, Forestry Commission, Cross River State, Nigeria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Phil Matsheza, UNDP, USA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Pixie Yangailo, Human Rights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Prof St Augustin Mwabandali,OSEP - Anti corruption, DRC</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Ricky Mapama Kalenge, COLLECTIF OSC, DRC</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Sally Kabanda, Anti-Corruption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Shimeles Sima,Ministry of Agriculture, Ethiopia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Susan Kinyeki, Ethics and  Anti-corruption Commission, Kenya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Sylvester Ibiang Obono, Due Process and Price Intelligence Office, Calabar, Nigeria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Trond Loval, Royal Embassy of Norway,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Tsegaye Lemma, UNDP, USA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Tuva Bugge, UNDP, South Africa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Veerle Vandeweerd, UNDP, USA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Webster Munsanje, Anti-Corruption Commission, Zambia</w:t>
      </w:r>
    </w:p>
    <w:p w:rsidR="00C41EFD" w:rsidRPr="00C55AD9" w:rsidRDefault="00C41EFD" w:rsidP="002A6DB4">
      <w:pPr>
        <w:widowControl w:val="0"/>
        <w:tabs>
          <w:tab w:val="left" w:pos="8931"/>
        </w:tabs>
        <w:autoSpaceDE w:val="0"/>
        <w:autoSpaceDN w:val="0"/>
        <w:adjustRightInd w:val="0"/>
        <w:spacing w:after="0"/>
        <w:jc w:val="both"/>
        <w:rPr>
          <w:rFonts w:ascii="Calibri" w:hAnsi="Calibri" w:cs="Calibri"/>
          <w:color w:val="262626"/>
          <w:lang w:val="en-US"/>
        </w:rPr>
      </w:pPr>
      <w:r w:rsidRPr="00C55AD9">
        <w:rPr>
          <w:rFonts w:ascii="Calibri" w:hAnsi="Calibri" w:cs="Calibri"/>
          <w:color w:val="262626"/>
          <w:lang w:val="en-US"/>
        </w:rPr>
        <w:t>Wiseman Sangulube, Ministry of Lands, Natural Resources and Environmental Protection, Zambia</w:t>
      </w:r>
    </w:p>
    <w:p w:rsidR="002A6DB4" w:rsidRDefault="00C41EFD" w:rsidP="00615243">
      <w:pPr>
        <w:widowControl w:val="0"/>
        <w:tabs>
          <w:tab w:val="left" w:pos="8931"/>
        </w:tabs>
        <w:autoSpaceDE w:val="0"/>
        <w:autoSpaceDN w:val="0"/>
        <w:adjustRightInd w:val="0"/>
        <w:spacing w:after="0"/>
        <w:jc w:val="both"/>
        <w:rPr>
          <w:rFonts w:ascii="Calibri" w:hAnsi="Calibri" w:cs="Calibri"/>
          <w:color w:val="262626"/>
        </w:rPr>
      </w:pPr>
      <w:r w:rsidRPr="00E11B2E">
        <w:rPr>
          <w:rFonts w:ascii="Calibri" w:hAnsi="Calibri" w:cs="Calibri"/>
          <w:color w:val="262626"/>
        </w:rPr>
        <w:t>You</w:t>
      </w:r>
      <w:r>
        <w:rPr>
          <w:rFonts w:ascii="Calibri" w:hAnsi="Calibri" w:cs="Calibri"/>
          <w:color w:val="262626"/>
        </w:rPr>
        <w:t>lo</w:t>
      </w:r>
      <w:r w:rsidR="00615243">
        <w:rPr>
          <w:rFonts w:ascii="Calibri" w:hAnsi="Calibri" w:cs="Calibri"/>
          <w:color w:val="262626"/>
        </w:rPr>
        <w:t>uka (Luc) Damiba, UNDP, Senegal</w:t>
      </w:r>
    </w:p>
    <w:p w:rsidR="008D365A" w:rsidRDefault="008D365A" w:rsidP="00615243">
      <w:pPr>
        <w:widowControl w:val="0"/>
        <w:tabs>
          <w:tab w:val="left" w:pos="8931"/>
        </w:tabs>
        <w:autoSpaceDE w:val="0"/>
        <w:autoSpaceDN w:val="0"/>
        <w:adjustRightInd w:val="0"/>
        <w:spacing w:after="0"/>
        <w:jc w:val="both"/>
        <w:rPr>
          <w:rFonts w:ascii="Calibri" w:hAnsi="Calibri" w:cs="Calibri"/>
          <w:color w:val="262626"/>
        </w:rPr>
      </w:pPr>
    </w:p>
    <w:p w:rsidR="00615243" w:rsidRPr="003743BE" w:rsidRDefault="00615243" w:rsidP="002A6DB4">
      <w:pPr>
        <w:rPr>
          <w:b/>
          <w:noProof w:val="0"/>
          <w:lang w:val="en-US"/>
        </w:rPr>
      </w:pPr>
      <w:r>
        <w:rPr>
          <w:iCs/>
          <w:sz w:val="40"/>
          <w:szCs w:val="40"/>
          <w:lang w:val="fr-CH" w:eastAsia="fr-CH"/>
        </w:rPr>
        <w:drawing>
          <wp:inline distT="0" distB="0" distL="0" distR="0">
            <wp:extent cx="6400800" cy="3880485"/>
            <wp:effectExtent l="0" t="0" r="0" b="5715"/>
            <wp:docPr id="11" name="Picture 11" descr="C:\Users\tsegaye.lemma\Documents\REDD+\Africa\ppt materials\Group Picture - Lusaka Workshop AC and REDD- 24-26 April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egaye.lemma\Documents\REDD+\Africa\ppt materials\Group Picture - Lusaka Workshop AC and REDD- 24-26 April 201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3880485"/>
                    </a:xfrm>
                    <a:prstGeom prst="rect">
                      <a:avLst/>
                    </a:prstGeom>
                    <a:noFill/>
                    <a:ln>
                      <a:noFill/>
                    </a:ln>
                  </pic:spPr>
                </pic:pic>
              </a:graphicData>
            </a:graphic>
          </wp:inline>
        </w:drawing>
      </w:r>
    </w:p>
    <w:p w:rsidR="00E83AAB" w:rsidRDefault="00E83AAB"/>
    <w:sectPr w:rsidR="00E83AAB" w:rsidSect="00A55B55">
      <w:type w:val="continuous"/>
      <w:pgSz w:w="12240" w:h="15840"/>
      <w:pgMar w:top="1440" w:right="1080" w:bottom="126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437" w:rsidRDefault="00E70437" w:rsidP="002A6DB4">
      <w:pPr>
        <w:spacing w:after="0" w:line="240" w:lineRule="auto"/>
      </w:pPr>
      <w:r>
        <w:separator/>
      </w:r>
    </w:p>
  </w:endnote>
  <w:endnote w:type="continuationSeparator" w:id="0">
    <w:p w:rsidR="00E70437" w:rsidRDefault="00E70437" w:rsidP="002A6D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2090887383"/>
      <w:docPartObj>
        <w:docPartGallery w:val="Page Numbers (Bottom of Page)"/>
        <w:docPartUnique/>
      </w:docPartObj>
    </w:sdtPr>
    <w:sdtEndPr>
      <w:rPr>
        <w:noProof/>
      </w:rPr>
    </w:sdtEndPr>
    <w:sdtContent>
      <w:p w:rsidR="00C55178" w:rsidRDefault="00A96573">
        <w:pPr>
          <w:pStyle w:val="Footer"/>
          <w:jc w:val="center"/>
        </w:pPr>
        <w:r>
          <w:rPr>
            <w:noProof w:val="0"/>
          </w:rPr>
          <w:fldChar w:fldCharType="begin"/>
        </w:r>
        <w:r w:rsidR="00C55178">
          <w:instrText xml:space="preserve"> PAGE   \* MERGEFORMAT </w:instrText>
        </w:r>
        <w:r>
          <w:rPr>
            <w:noProof w:val="0"/>
          </w:rPr>
          <w:fldChar w:fldCharType="separate"/>
        </w:r>
        <w:r w:rsidR="00C55AD9">
          <w:t>30</w:t>
        </w:r>
        <w:r>
          <w:fldChar w:fldCharType="end"/>
        </w:r>
      </w:p>
    </w:sdtContent>
  </w:sdt>
  <w:p w:rsidR="00C55178" w:rsidRDefault="00C551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437" w:rsidRDefault="00E70437" w:rsidP="002A6DB4">
      <w:pPr>
        <w:spacing w:after="0" w:line="240" w:lineRule="auto"/>
      </w:pPr>
      <w:r>
        <w:separator/>
      </w:r>
    </w:p>
  </w:footnote>
  <w:footnote w:type="continuationSeparator" w:id="0">
    <w:p w:rsidR="00E70437" w:rsidRDefault="00E70437" w:rsidP="002A6D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6C85"/>
    <w:multiLevelType w:val="hybridMultilevel"/>
    <w:tmpl w:val="19483002"/>
    <w:lvl w:ilvl="0" w:tplc="4336E4EC">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92EEA"/>
    <w:multiLevelType w:val="hybridMultilevel"/>
    <w:tmpl w:val="21BA268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nsid w:val="057D42D4"/>
    <w:multiLevelType w:val="hybridMultilevel"/>
    <w:tmpl w:val="192E635C"/>
    <w:lvl w:ilvl="0" w:tplc="04090001">
      <w:start w:val="1"/>
      <w:numFmt w:val="bullet"/>
      <w:lvlText w:val=""/>
      <w:lvlJc w:val="left"/>
      <w:pPr>
        <w:ind w:left="720" w:hanging="360"/>
      </w:pPr>
      <w:rPr>
        <w:rFonts w:ascii="Symbol" w:hAnsi="Symbol" w:hint="default"/>
      </w:rPr>
    </w:lvl>
    <w:lvl w:ilvl="1" w:tplc="32F2C7D4">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2459D"/>
    <w:multiLevelType w:val="hybridMultilevel"/>
    <w:tmpl w:val="A802D6B6"/>
    <w:lvl w:ilvl="0" w:tplc="1234CCCC">
      <w:start w:val="20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47401"/>
    <w:multiLevelType w:val="hybridMultilevel"/>
    <w:tmpl w:val="41301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52905"/>
    <w:multiLevelType w:val="hybridMultilevel"/>
    <w:tmpl w:val="38267A90"/>
    <w:lvl w:ilvl="0" w:tplc="478E74AA">
      <w:start w:val="1"/>
      <w:numFmt w:val="bullet"/>
      <w:lvlText w:val="•"/>
      <w:lvlJc w:val="left"/>
      <w:pPr>
        <w:tabs>
          <w:tab w:val="num" w:pos="720"/>
        </w:tabs>
        <w:ind w:left="720" w:hanging="360"/>
      </w:pPr>
      <w:rPr>
        <w:rFonts w:ascii="Arial" w:hAnsi="Arial" w:hint="default"/>
      </w:rPr>
    </w:lvl>
    <w:lvl w:ilvl="1" w:tplc="2BF6D912">
      <w:start w:val="957"/>
      <w:numFmt w:val="bullet"/>
      <w:lvlText w:val="–"/>
      <w:lvlJc w:val="left"/>
      <w:pPr>
        <w:tabs>
          <w:tab w:val="num" w:pos="1440"/>
        </w:tabs>
        <w:ind w:left="1440" w:hanging="360"/>
      </w:pPr>
      <w:rPr>
        <w:rFonts w:ascii="Arial" w:hAnsi="Arial" w:hint="default"/>
      </w:rPr>
    </w:lvl>
    <w:lvl w:ilvl="2" w:tplc="4948B1A6" w:tentative="1">
      <w:start w:val="1"/>
      <w:numFmt w:val="bullet"/>
      <w:lvlText w:val="•"/>
      <w:lvlJc w:val="left"/>
      <w:pPr>
        <w:tabs>
          <w:tab w:val="num" w:pos="2160"/>
        </w:tabs>
        <w:ind w:left="2160" w:hanging="360"/>
      </w:pPr>
      <w:rPr>
        <w:rFonts w:ascii="Arial" w:hAnsi="Arial" w:hint="default"/>
      </w:rPr>
    </w:lvl>
    <w:lvl w:ilvl="3" w:tplc="B3DE03F8" w:tentative="1">
      <w:start w:val="1"/>
      <w:numFmt w:val="bullet"/>
      <w:lvlText w:val="•"/>
      <w:lvlJc w:val="left"/>
      <w:pPr>
        <w:tabs>
          <w:tab w:val="num" w:pos="2880"/>
        </w:tabs>
        <w:ind w:left="2880" w:hanging="360"/>
      </w:pPr>
      <w:rPr>
        <w:rFonts w:ascii="Arial" w:hAnsi="Arial" w:hint="default"/>
      </w:rPr>
    </w:lvl>
    <w:lvl w:ilvl="4" w:tplc="8CE23BC4" w:tentative="1">
      <w:start w:val="1"/>
      <w:numFmt w:val="bullet"/>
      <w:lvlText w:val="•"/>
      <w:lvlJc w:val="left"/>
      <w:pPr>
        <w:tabs>
          <w:tab w:val="num" w:pos="3600"/>
        </w:tabs>
        <w:ind w:left="3600" w:hanging="360"/>
      </w:pPr>
      <w:rPr>
        <w:rFonts w:ascii="Arial" w:hAnsi="Arial" w:hint="default"/>
      </w:rPr>
    </w:lvl>
    <w:lvl w:ilvl="5" w:tplc="4B44E19C" w:tentative="1">
      <w:start w:val="1"/>
      <w:numFmt w:val="bullet"/>
      <w:lvlText w:val="•"/>
      <w:lvlJc w:val="left"/>
      <w:pPr>
        <w:tabs>
          <w:tab w:val="num" w:pos="4320"/>
        </w:tabs>
        <w:ind w:left="4320" w:hanging="360"/>
      </w:pPr>
      <w:rPr>
        <w:rFonts w:ascii="Arial" w:hAnsi="Arial" w:hint="default"/>
      </w:rPr>
    </w:lvl>
    <w:lvl w:ilvl="6" w:tplc="DE029300" w:tentative="1">
      <w:start w:val="1"/>
      <w:numFmt w:val="bullet"/>
      <w:lvlText w:val="•"/>
      <w:lvlJc w:val="left"/>
      <w:pPr>
        <w:tabs>
          <w:tab w:val="num" w:pos="5040"/>
        </w:tabs>
        <w:ind w:left="5040" w:hanging="360"/>
      </w:pPr>
      <w:rPr>
        <w:rFonts w:ascii="Arial" w:hAnsi="Arial" w:hint="default"/>
      </w:rPr>
    </w:lvl>
    <w:lvl w:ilvl="7" w:tplc="E7043AFA" w:tentative="1">
      <w:start w:val="1"/>
      <w:numFmt w:val="bullet"/>
      <w:lvlText w:val="•"/>
      <w:lvlJc w:val="left"/>
      <w:pPr>
        <w:tabs>
          <w:tab w:val="num" w:pos="5760"/>
        </w:tabs>
        <w:ind w:left="5760" w:hanging="360"/>
      </w:pPr>
      <w:rPr>
        <w:rFonts w:ascii="Arial" w:hAnsi="Arial" w:hint="default"/>
      </w:rPr>
    </w:lvl>
    <w:lvl w:ilvl="8" w:tplc="EB944EB4" w:tentative="1">
      <w:start w:val="1"/>
      <w:numFmt w:val="bullet"/>
      <w:lvlText w:val="•"/>
      <w:lvlJc w:val="left"/>
      <w:pPr>
        <w:tabs>
          <w:tab w:val="num" w:pos="6480"/>
        </w:tabs>
        <w:ind w:left="6480" w:hanging="360"/>
      </w:pPr>
      <w:rPr>
        <w:rFonts w:ascii="Arial" w:hAnsi="Arial" w:hint="default"/>
      </w:rPr>
    </w:lvl>
  </w:abstractNum>
  <w:abstractNum w:abstractNumId="6">
    <w:nsid w:val="0A093BA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3A1676"/>
    <w:multiLevelType w:val="hybridMultilevel"/>
    <w:tmpl w:val="C424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A90887"/>
    <w:multiLevelType w:val="hybridMultilevel"/>
    <w:tmpl w:val="A07A19D2"/>
    <w:lvl w:ilvl="0" w:tplc="1028137E">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824C7F"/>
    <w:multiLevelType w:val="hybridMultilevel"/>
    <w:tmpl w:val="BDC8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EB524C"/>
    <w:multiLevelType w:val="hybridMultilevel"/>
    <w:tmpl w:val="D59E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2F09E4"/>
    <w:multiLevelType w:val="hybridMultilevel"/>
    <w:tmpl w:val="ECA292D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nsid w:val="39D852E3"/>
    <w:multiLevelType w:val="hybridMultilevel"/>
    <w:tmpl w:val="193C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56661F"/>
    <w:multiLevelType w:val="hybridMultilevel"/>
    <w:tmpl w:val="4BF2ECFE"/>
    <w:lvl w:ilvl="0" w:tplc="82EC2B5E">
      <w:start w:val="1"/>
      <w:numFmt w:val="bullet"/>
      <w:lvlText w:val="•"/>
      <w:lvlJc w:val="left"/>
      <w:pPr>
        <w:ind w:left="720" w:hanging="360"/>
      </w:pPr>
      <w:rPr>
        <w:rFonts w:ascii="Arial" w:hAnsi="Arial"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nsid w:val="3D3444E5"/>
    <w:multiLevelType w:val="hybridMultilevel"/>
    <w:tmpl w:val="744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E81F11"/>
    <w:multiLevelType w:val="hybridMultilevel"/>
    <w:tmpl w:val="1A48A224"/>
    <w:lvl w:ilvl="0" w:tplc="EF1CCAB2">
      <w:start w:val="1"/>
      <w:numFmt w:val="bullet"/>
      <w:lvlText w:val="•"/>
      <w:lvlJc w:val="left"/>
      <w:pPr>
        <w:tabs>
          <w:tab w:val="num" w:pos="720"/>
        </w:tabs>
        <w:ind w:left="720" w:hanging="360"/>
      </w:pPr>
      <w:rPr>
        <w:rFonts w:ascii="Arial" w:hAnsi="Arial" w:hint="default"/>
      </w:rPr>
    </w:lvl>
    <w:lvl w:ilvl="1" w:tplc="B9F22460" w:tentative="1">
      <w:start w:val="1"/>
      <w:numFmt w:val="bullet"/>
      <w:lvlText w:val="•"/>
      <w:lvlJc w:val="left"/>
      <w:pPr>
        <w:tabs>
          <w:tab w:val="num" w:pos="1440"/>
        </w:tabs>
        <w:ind w:left="1440" w:hanging="360"/>
      </w:pPr>
      <w:rPr>
        <w:rFonts w:ascii="Arial" w:hAnsi="Arial" w:hint="default"/>
      </w:rPr>
    </w:lvl>
    <w:lvl w:ilvl="2" w:tplc="C19C1D08" w:tentative="1">
      <w:start w:val="1"/>
      <w:numFmt w:val="bullet"/>
      <w:lvlText w:val="•"/>
      <w:lvlJc w:val="left"/>
      <w:pPr>
        <w:tabs>
          <w:tab w:val="num" w:pos="2160"/>
        </w:tabs>
        <w:ind w:left="2160" w:hanging="360"/>
      </w:pPr>
      <w:rPr>
        <w:rFonts w:ascii="Arial" w:hAnsi="Arial" w:hint="default"/>
      </w:rPr>
    </w:lvl>
    <w:lvl w:ilvl="3" w:tplc="FCD8B306" w:tentative="1">
      <w:start w:val="1"/>
      <w:numFmt w:val="bullet"/>
      <w:lvlText w:val="•"/>
      <w:lvlJc w:val="left"/>
      <w:pPr>
        <w:tabs>
          <w:tab w:val="num" w:pos="2880"/>
        </w:tabs>
        <w:ind w:left="2880" w:hanging="360"/>
      </w:pPr>
      <w:rPr>
        <w:rFonts w:ascii="Arial" w:hAnsi="Arial" w:hint="default"/>
      </w:rPr>
    </w:lvl>
    <w:lvl w:ilvl="4" w:tplc="8BD29718" w:tentative="1">
      <w:start w:val="1"/>
      <w:numFmt w:val="bullet"/>
      <w:lvlText w:val="•"/>
      <w:lvlJc w:val="left"/>
      <w:pPr>
        <w:tabs>
          <w:tab w:val="num" w:pos="3600"/>
        </w:tabs>
        <w:ind w:left="3600" w:hanging="360"/>
      </w:pPr>
      <w:rPr>
        <w:rFonts w:ascii="Arial" w:hAnsi="Arial" w:hint="default"/>
      </w:rPr>
    </w:lvl>
    <w:lvl w:ilvl="5" w:tplc="186A0CB4" w:tentative="1">
      <w:start w:val="1"/>
      <w:numFmt w:val="bullet"/>
      <w:lvlText w:val="•"/>
      <w:lvlJc w:val="left"/>
      <w:pPr>
        <w:tabs>
          <w:tab w:val="num" w:pos="4320"/>
        </w:tabs>
        <w:ind w:left="4320" w:hanging="360"/>
      </w:pPr>
      <w:rPr>
        <w:rFonts w:ascii="Arial" w:hAnsi="Arial" w:hint="default"/>
      </w:rPr>
    </w:lvl>
    <w:lvl w:ilvl="6" w:tplc="B7501944" w:tentative="1">
      <w:start w:val="1"/>
      <w:numFmt w:val="bullet"/>
      <w:lvlText w:val="•"/>
      <w:lvlJc w:val="left"/>
      <w:pPr>
        <w:tabs>
          <w:tab w:val="num" w:pos="5040"/>
        </w:tabs>
        <w:ind w:left="5040" w:hanging="360"/>
      </w:pPr>
      <w:rPr>
        <w:rFonts w:ascii="Arial" w:hAnsi="Arial" w:hint="default"/>
      </w:rPr>
    </w:lvl>
    <w:lvl w:ilvl="7" w:tplc="9654A850" w:tentative="1">
      <w:start w:val="1"/>
      <w:numFmt w:val="bullet"/>
      <w:lvlText w:val="•"/>
      <w:lvlJc w:val="left"/>
      <w:pPr>
        <w:tabs>
          <w:tab w:val="num" w:pos="5760"/>
        </w:tabs>
        <w:ind w:left="5760" w:hanging="360"/>
      </w:pPr>
      <w:rPr>
        <w:rFonts w:ascii="Arial" w:hAnsi="Arial" w:hint="default"/>
      </w:rPr>
    </w:lvl>
    <w:lvl w:ilvl="8" w:tplc="74C658E2" w:tentative="1">
      <w:start w:val="1"/>
      <w:numFmt w:val="bullet"/>
      <w:lvlText w:val="•"/>
      <w:lvlJc w:val="left"/>
      <w:pPr>
        <w:tabs>
          <w:tab w:val="num" w:pos="6480"/>
        </w:tabs>
        <w:ind w:left="6480" w:hanging="360"/>
      </w:pPr>
      <w:rPr>
        <w:rFonts w:ascii="Arial" w:hAnsi="Arial" w:hint="default"/>
      </w:rPr>
    </w:lvl>
  </w:abstractNum>
  <w:abstractNum w:abstractNumId="16">
    <w:nsid w:val="3F166646"/>
    <w:multiLevelType w:val="hybridMultilevel"/>
    <w:tmpl w:val="70FCFBC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nsid w:val="40303F28"/>
    <w:multiLevelType w:val="multilevel"/>
    <w:tmpl w:val="376A443E"/>
    <w:lvl w:ilvl="0">
      <w:start w:val="1"/>
      <w:numFmt w:val="decimal"/>
      <w:lvlText w:val="%1."/>
      <w:lvlJc w:val="left"/>
      <w:pPr>
        <w:ind w:left="720" w:hanging="360"/>
      </w:pPr>
      <w:rPr>
        <w:rFonts w:hint="default"/>
        <w:sz w:val="40"/>
        <w:szCs w:val="40"/>
      </w:rPr>
    </w:lvl>
    <w:lvl w:ilvl="1">
      <w:start w:val="1"/>
      <w:numFmt w:val="decimal"/>
      <w:isLgl/>
      <w:lvlText w:val="%1.%2."/>
      <w:lvlJc w:val="left"/>
      <w:pPr>
        <w:ind w:left="1080" w:hanging="720"/>
      </w:pPr>
      <w:rPr>
        <w:rFonts w:hint="default"/>
        <w:b/>
        <w:i/>
        <w:sz w:val="28"/>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8">
    <w:nsid w:val="40721E55"/>
    <w:multiLevelType w:val="hybridMultilevel"/>
    <w:tmpl w:val="55D2AD3E"/>
    <w:lvl w:ilvl="0" w:tplc="4DA28F76">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nsid w:val="41BD3D4E"/>
    <w:multiLevelType w:val="hybridMultilevel"/>
    <w:tmpl w:val="27287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80585F"/>
    <w:multiLevelType w:val="hybridMultilevel"/>
    <w:tmpl w:val="94D09244"/>
    <w:lvl w:ilvl="0" w:tplc="7BBC6D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6F57EB"/>
    <w:multiLevelType w:val="hybridMultilevel"/>
    <w:tmpl w:val="C0728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42617F"/>
    <w:multiLevelType w:val="hybridMultilevel"/>
    <w:tmpl w:val="E7043BC6"/>
    <w:lvl w:ilvl="0" w:tplc="C8260646">
      <w:start w:val="1"/>
      <w:numFmt w:val="decimal"/>
      <w:lvlText w:val="%1)"/>
      <w:lvlJc w:val="left"/>
      <w:pPr>
        <w:ind w:left="405" w:hanging="360"/>
      </w:pPr>
      <w:rPr>
        <w:rFonts w:hint="default"/>
      </w:rPr>
    </w:lvl>
    <w:lvl w:ilvl="1" w:tplc="100C0019" w:tentative="1">
      <w:start w:val="1"/>
      <w:numFmt w:val="lowerLetter"/>
      <w:lvlText w:val="%2."/>
      <w:lvlJc w:val="left"/>
      <w:pPr>
        <w:ind w:left="1125" w:hanging="360"/>
      </w:pPr>
    </w:lvl>
    <w:lvl w:ilvl="2" w:tplc="100C001B" w:tentative="1">
      <w:start w:val="1"/>
      <w:numFmt w:val="lowerRoman"/>
      <w:lvlText w:val="%3."/>
      <w:lvlJc w:val="right"/>
      <w:pPr>
        <w:ind w:left="1845" w:hanging="180"/>
      </w:pPr>
    </w:lvl>
    <w:lvl w:ilvl="3" w:tplc="100C000F" w:tentative="1">
      <w:start w:val="1"/>
      <w:numFmt w:val="decimal"/>
      <w:lvlText w:val="%4."/>
      <w:lvlJc w:val="left"/>
      <w:pPr>
        <w:ind w:left="2565" w:hanging="360"/>
      </w:pPr>
    </w:lvl>
    <w:lvl w:ilvl="4" w:tplc="100C0019" w:tentative="1">
      <w:start w:val="1"/>
      <w:numFmt w:val="lowerLetter"/>
      <w:lvlText w:val="%5."/>
      <w:lvlJc w:val="left"/>
      <w:pPr>
        <w:ind w:left="3285" w:hanging="360"/>
      </w:pPr>
    </w:lvl>
    <w:lvl w:ilvl="5" w:tplc="100C001B" w:tentative="1">
      <w:start w:val="1"/>
      <w:numFmt w:val="lowerRoman"/>
      <w:lvlText w:val="%6."/>
      <w:lvlJc w:val="right"/>
      <w:pPr>
        <w:ind w:left="4005" w:hanging="180"/>
      </w:pPr>
    </w:lvl>
    <w:lvl w:ilvl="6" w:tplc="100C000F" w:tentative="1">
      <w:start w:val="1"/>
      <w:numFmt w:val="decimal"/>
      <w:lvlText w:val="%7."/>
      <w:lvlJc w:val="left"/>
      <w:pPr>
        <w:ind w:left="4725" w:hanging="360"/>
      </w:pPr>
    </w:lvl>
    <w:lvl w:ilvl="7" w:tplc="100C0019" w:tentative="1">
      <w:start w:val="1"/>
      <w:numFmt w:val="lowerLetter"/>
      <w:lvlText w:val="%8."/>
      <w:lvlJc w:val="left"/>
      <w:pPr>
        <w:ind w:left="5445" w:hanging="360"/>
      </w:pPr>
    </w:lvl>
    <w:lvl w:ilvl="8" w:tplc="100C001B" w:tentative="1">
      <w:start w:val="1"/>
      <w:numFmt w:val="lowerRoman"/>
      <w:lvlText w:val="%9."/>
      <w:lvlJc w:val="right"/>
      <w:pPr>
        <w:ind w:left="6165" w:hanging="180"/>
      </w:pPr>
    </w:lvl>
  </w:abstractNum>
  <w:abstractNum w:abstractNumId="23">
    <w:nsid w:val="550904FE"/>
    <w:multiLevelType w:val="hybridMultilevel"/>
    <w:tmpl w:val="A9DCED74"/>
    <w:lvl w:ilvl="0" w:tplc="9E6C2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306183"/>
    <w:multiLevelType w:val="hybridMultilevel"/>
    <w:tmpl w:val="70FCFBC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nsid w:val="5EA40448"/>
    <w:multiLevelType w:val="hybridMultilevel"/>
    <w:tmpl w:val="8954FE22"/>
    <w:lvl w:ilvl="0" w:tplc="848EA0A6">
      <w:start w:val="70"/>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nsid w:val="5EF644E2"/>
    <w:multiLevelType w:val="hybridMultilevel"/>
    <w:tmpl w:val="B1965F4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nsid w:val="6057306F"/>
    <w:multiLevelType w:val="hybridMultilevel"/>
    <w:tmpl w:val="9BF808A8"/>
    <w:lvl w:ilvl="0" w:tplc="1234CCCC">
      <w:start w:val="20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0922B8"/>
    <w:multiLevelType w:val="hybridMultilevel"/>
    <w:tmpl w:val="CCC2D184"/>
    <w:lvl w:ilvl="0" w:tplc="2AAA370A">
      <w:start w:val="1"/>
      <w:numFmt w:val="decimal"/>
      <w:pStyle w:val="Heading1"/>
      <w:lvlText w:val="%1."/>
      <w:lvlJc w:val="left"/>
      <w:pPr>
        <w:ind w:left="720" w:hanging="360"/>
      </w:pPr>
    </w:lvl>
    <w:lvl w:ilvl="1" w:tplc="32F2C7D4">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2A54C0"/>
    <w:multiLevelType w:val="hybridMultilevel"/>
    <w:tmpl w:val="2B92E896"/>
    <w:lvl w:ilvl="0" w:tplc="1CFE8964">
      <w:start w:val="70"/>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nsid w:val="65EE1832"/>
    <w:multiLevelType w:val="hybridMultilevel"/>
    <w:tmpl w:val="FAECB1BE"/>
    <w:lvl w:ilvl="0" w:tplc="848EA0A6">
      <w:start w:val="70"/>
      <w:numFmt w:val="bullet"/>
      <w:lvlText w:val="-"/>
      <w:lvlJc w:val="left"/>
      <w:pPr>
        <w:ind w:left="720" w:hanging="360"/>
      </w:pPr>
      <w:rPr>
        <w:rFonts w:ascii="Calibri" w:eastAsiaTheme="minorHAnsi" w:hAnsi="Calibri" w:cs="Calibri"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nsid w:val="663B3029"/>
    <w:multiLevelType w:val="hybridMultilevel"/>
    <w:tmpl w:val="B21091F8"/>
    <w:lvl w:ilvl="0" w:tplc="100C0011">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nsid w:val="6C3B6442"/>
    <w:multiLevelType w:val="hybridMultilevel"/>
    <w:tmpl w:val="27124FD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nsid w:val="701A5FCF"/>
    <w:multiLevelType w:val="hybridMultilevel"/>
    <w:tmpl w:val="A7222DEE"/>
    <w:lvl w:ilvl="0" w:tplc="4336E4EC">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CA45D7"/>
    <w:multiLevelType w:val="hybridMultilevel"/>
    <w:tmpl w:val="C8B0961C"/>
    <w:lvl w:ilvl="0" w:tplc="82EC2B5E">
      <w:start w:val="1"/>
      <w:numFmt w:val="bullet"/>
      <w:lvlText w:val="•"/>
      <w:lvlJc w:val="left"/>
      <w:pPr>
        <w:tabs>
          <w:tab w:val="num" w:pos="720"/>
        </w:tabs>
        <w:ind w:left="720" w:hanging="360"/>
      </w:pPr>
      <w:rPr>
        <w:rFonts w:ascii="Arial" w:hAnsi="Arial" w:hint="default"/>
      </w:rPr>
    </w:lvl>
    <w:lvl w:ilvl="1" w:tplc="F92C944C" w:tentative="1">
      <w:start w:val="1"/>
      <w:numFmt w:val="bullet"/>
      <w:lvlText w:val="•"/>
      <w:lvlJc w:val="left"/>
      <w:pPr>
        <w:tabs>
          <w:tab w:val="num" w:pos="1440"/>
        </w:tabs>
        <w:ind w:left="1440" w:hanging="360"/>
      </w:pPr>
      <w:rPr>
        <w:rFonts w:ascii="Arial" w:hAnsi="Arial" w:hint="default"/>
      </w:rPr>
    </w:lvl>
    <w:lvl w:ilvl="2" w:tplc="D58E440A" w:tentative="1">
      <w:start w:val="1"/>
      <w:numFmt w:val="bullet"/>
      <w:lvlText w:val="•"/>
      <w:lvlJc w:val="left"/>
      <w:pPr>
        <w:tabs>
          <w:tab w:val="num" w:pos="2160"/>
        </w:tabs>
        <w:ind w:left="2160" w:hanging="360"/>
      </w:pPr>
      <w:rPr>
        <w:rFonts w:ascii="Arial" w:hAnsi="Arial" w:hint="default"/>
      </w:rPr>
    </w:lvl>
    <w:lvl w:ilvl="3" w:tplc="950EB746" w:tentative="1">
      <w:start w:val="1"/>
      <w:numFmt w:val="bullet"/>
      <w:lvlText w:val="•"/>
      <w:lvlJc w:val="left"/>
      <w:pPr>
        <w:tabs>
          <w:tab w:val="num" w:pos="2880"/>
        </w:tabs>
        <w:ind w:left="2880" w:hanging="360"/>
      </w:pPr>
      <w:rPr>
        <w:rFonts w:ascii="Arial" w:hAnsi="Arial" w:hint="default"/>
      </w:rPr>
    </w:lvl>
    <w:lvl w:ilvl="4" w:tplc="713EF976" w:tentative="1">
      <w:start w:val="1"/>
      <w:numFmt w:val="bullet"/>
      <w:lvlText w:val="•"/>
      <w:lvlJc w:val="left"/>
      <w:pPr>
        <w:tabs>
          <w:tab w:val="num" w:pos="3600"/>
        </w:tabs>
        <w:ind w:left="3600" w:hanging="360"/>
      </w:pPr>
      <w:rPr>
        <w:rFonts w:ascii="Arial" w:hAnsi="Arial" w:hint="default"/>
      </w:rPr>
    </w:lvl>
    <w:lvl w:ilvl="5" w:tplc="B32E9A12" w:tentative="1">
      <w:start w:val="1"/>
      <w:numFmt w:val="bullet"/>
      <w:lvlText w:val="•"/>
      <w:lvlJc w:val="left"/>
      <w:pPr>
        <w:tabs>
          <w:tab w:val="num" w:pos="4320"/>
        </w:tabs>
        <w:ind w:left="4320" w:hanging="360"/>
      </w:pPr>
      <w:rPr>
        <w:rFonts w:ascii="Arial" w:hAnsi="Arial" w:hint="default"/>
      </w:rPr>
    </w:lvl>
    <w:lvl w:ilvl="6" w:tplc="15827BF4" w:tentative="1">
      <w:start w:val="1"/>
      <w:numFmt w:val="bullet"/>
      <w:lvlText w:val="•"/>
      <w:lvlJc w:val="left"/>
      <w:pPr>
        <w:tabs>
          <w:tab w:val="num" w:pos="5040"/>
        </w:tabs>
        <w:ind w:left="5040" w:hanging="360"/>
      </w:pPr>
      <w:rPr>
        <w:rFonts w:ascii="Arial" w:hAnsi="Arial" w:hint="default"/>
      </w:rPr>
    </w:lvl>
    <w:lvl w:ilvl="7" w:tplc="E3304218" w:tentative="1">
      <w:start w:val="1"/>
      <w:numFmt w:val="bullet"/>
      <w:lvlText w:val="•"/>
      <w:lvlJc w:val="left"/>
      <w:pPr>
        <w:tabs>
          <w:tab w:val="num" w:pos="5760"/>
        </w:tabs>
        <w:ind w:left="5760" w:hanging="360"/>
      </w:pPr>
      <w:rPr>
        <w:rFonts w:ascii="Arial" w:hAnsi="Arial" w:hint="default"/>
      </w:rPr>
    </w:lvl>
    <w:lvl w:ilvl="8" w:tplc="04A6D022" w:tentative="1">
      <w:start w:val="1"/>
      <w:numFmt w:val="bullet"/>
      <w:lvlText w:val="•"/>
      <w:lvlJc w:val="left"/>
      <w:pPr>
        <w:tabs>
          <w:tab w:val="num" w:pos="6480"/>
        </w:tabs>
        <w:ind w:left="6480" w:hanging="360"/>
      </w:pPr>
      <w:rPr>
        <w:rFonts w:ascii="Arial" w:hAnsi="Arial" w:hint="default"/>
      </w:rPr>
    </w:lvl>
  </w:abstractNum>
  <w:abstractNum w:abstractNumId="35">
    <w:nsid w:val="77007D5A"/>
    <w:multiLevelType w:val="hybridMultilevel"/>
    <w:tmpl w:val="7AF6A9B8"/>
    <w:lvl w:ilvl="0" w:tplc="E1C6FEE0">
      <w:numFmt w:val="bullet"/>
      <w:lvlText w:val="-"/>
      <w:lvlJc w:val="left"/>
      <w:pPr>
        <w:ind w:left="720" w:hanging="360"/>
      </w:pPr>
      <w:rPr>
        <w:rFonts w:ascii="Calibri" w:eastAsia="Calibri" w:hAnsi="Calibri" w:cs="Calibri"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6">
    <w:nsid w:val="782E5C2F"/>
    <w:multiLevelType w:val="hybridMultilevel"/>
    <w:tmpl w:val="3AE262BA"/>
    <w:lvl w:ilvl="0" w:tplc="4DA28F76">
      <w:start w:val="1"/>
      <w:numFmt w:val="decimal"/>
      <w:lvlText w:val="%1."/>
      <w:lvlJc w:val="left"/>
      <w:pPr>
        <w:tabs>
          <w:tab w:val="num" w:pos="720"/>
        </w:tabs>
        <w:ind w:left="720" w:hanging="360"/>
      </w:pPr>
    </w:lvl>
    <w:lvl w:ilvl="1" w:tplc="41748134" w:tentative="1">
      <w:start w:val="1"/>
      <w:numFmt w:val="decimal"/>
      <w:lvlText w:val="%2."/>
      <w:lvlJc w:val="left"/>
      <w:pPr>
        <w:tabs>
          <w:tab w:val="num" w:pos="1440"/>
        </w:tabs>
        <w:ind w:left="1440" w:hanging="360"/>
      </w:pPr>
    </w:lvl>
    <w:lvl w:ilvl="2" w:tplc="18B4FFA0" w:tentative="1">
      <w:start w:val="1"/>
      <w:numFmt w:val="decimal"/>
      <w:lvlText w:val="%3."/>
      <w:lvlJc w:val="left"/>
      <w:pPr>
        <w:tabs>
          <w:tab w:val="num" w:pos="2160"/>
        </w:tabs>
        <w:ind w:left="2160" w:hanging="360"/>
      </w:pPr>
    </w:lvl>
    <w:lvl w:ilvl="3" w:tplc="3072E508" w:tentative="1">
      <w:start w:val="1"/>
      <w:numFmt w:val="decimal"/>
      <w:lvlText w:val="%4."/>
      <w:lvlJc w:val="left"/>
      <w:pPr>
        <w:tabs>
          <w:tab w:val="num" w:pos="2880"/>
        </w:tabs>
        <w:ind w:left="2880" w:hanging="360"/>
      </w:pPr>
    </w:lvl>
    <w:lvl w:ilvl="4" w:tplc="282A410A" w:tentative="1">
      <w:start w:val="1"/>
      <w:numFmt w:val="decimal"/>
      <w:lvlText w:val="%5."/>
      <w:lvlJc w:val="left"/>
      <w:pPr>
        <w:tabs>
          <w:tab w:val="num" w:pos="3600"/>
        </w:tabs>
        <w:ind w:left="3600" w:hanging="360"/>
      </w:pPr>
    </w:lvl>
    <w:lvl w:ilvl="5" w:tplc="A1547D7E" w:tentative="1">
      <w:start w:val="1"/>
      <w:numFmt w:val="decimal"/>
      <w:lvlText w:val="%6."/>
      <w:lvlJc w:val="left"/>
      <w:pPr>
        <w:tabs>
          <w:tab w:val="num" w:pos="4320"/>
        </w:tabs>
        <w:ind w:left="4320" w:hanging="360"/>
      </w:pPr>
    </w:lvl>
    <w:lvl w:ilvl="6" w:tplc="ABAEA4FE" w:tentative="1">
      <w:start w:val="1"/>
      <w:numFmt w:val="decimal"/>
      <w:lvlText w:val="%7."/>
      <w:lvlJc w:val="left"/>
      <w:pPr>
        <w:tabs>
          <w:tab w:val="num" w:pos="5040"/>
        </w:tabs>
        <w:ind w:left="5040" w:hanging="360"/>
      </w:pPr>
    </w:lvl>
    <w:lvl w:ilvl="7" w:tplc="1EFE66F4" w:tentative="1">
      <w:start w:val="1"/>
      <w:numFmt w:val="decimal"/>
      <w:lvlText w:val="%8."/>
      <w:lvlJc w:val="left"/>
      <w:pPr>
        <w:tabs>
          <w:tab w:val="num" w:pos="5760"/>
        </w:tabs>
        <w:ind w:left="5760" w:hanging="360"/>
      </w:pPr>
    </w:lvl>
    <w:lvl w:ilvl="8" w:tplc="21B45BF4" w:tentative="1">
      <w:start w:val="1"/>
      <w:numFmt w:val="decimal"/>
      <w:lvlText w:val="%9."/>
      <w:lvlJc w:val="left"/>
      <w:pPr>
        <w:tabs>
          <w:tab w:val="num" w:pos="6480"/>
        </w:tabs>
        <w:ind w:left="6480" w:hanging="360"/>
      </w:pPr>
    </w:lvl>
  </w:abstractNum>
  <w:abstractNum w:abstractNumId="37">
    <w:nsid w:val="7AB2457A"/>
    <w:multiLevelType w:val="hybridMultilevel"/>
    <w:tmpl w:val="2D42BB5C"/>
    <w:lvl w:ilvl="0" w:tplc="09488B6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FE7532"/>
    <w:multiLevelType w:val="hybridMultilevel"/>
    <w:tmpl w:val="542CA188"/>
    <w:lvl w:ilvl="0" w:tplc="1234CCCC">
      <w:start w:val="20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36"/>
  </w:num>
  <w:num w:numId="4">
    <w:abstractNumId w:val="34"/>
  </w:num>
  <w:num w:numId="5">
    <w:abstractNumId w:val="5"/>
  </w:num>
  <w:num w:numId="6">
    <w:abstractNumId w:val="4"/>
  </w:num>
  <w:num w:numId="7">
    <w:abstractNumId w:val="29"/>
  </w:num>
  <w:num w:numId="8">
    <w:abstractNumId w:val="25"/>
  </w:num>
  <w:num w:numId="9">
    <w:abstractNumId w:val="11"/>
  </w:num>
  <w:num w:numId="10">
    <w:abstractNumId w:val="31"/>
  </w:num>
  <w:num w:numId="11">
    <w:abstractNumId w:val="18"/>
  </w:num>
  <w:num w:numId="12">
    <w:abstractNumId w:val="30"/>
  </w:num>
  <w:num w:numId="13">
    <w:abstractNumId w:val="13"/>
  </w:num>
  <w:num w:numId="14">
    <w:abstractNumId w:val="22"/>
  </w:num>
  <w:num w:numId="15">
    <w:abstractNumId w:val="24"/>
  </w:num>
  <w:num w:numId="16">
    <w:abstractNumId w:val="32"/>
  </w:num>
  <w:num w:numId="17">
    <w:abstractNumId w:val="16"/>
  </w:num>
  <w:num w:numId="18">
    <w:abstractNumId w:val="1"/>
  </w:num>
  <w:num w:numId="19">
    <w:abstractNumId w:val="26"/>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9"/>
  </w:num>
  <w:num w:numId="23">
    <w:abstractNumId w:val="2"/>
  </w:num>
  <w:num w:numId="24">
    <w:abstractNumId w:val="37"/>
  </w:num>
  <w:num w:numId="25">
    <w:abstractNumId w:val="15"/>
  </w:num>
  <w:num w:numId="26">
    <w:abstractNumId w:val="0"/>
  </w:num>
  <w:num w:numId="27">
    <w:abstractNumId w:val="38"/>
  </w:num>
  <w:num w:numId="28">
    <w:abstractNumId w:val="27"/>
  </w:num>
  <w:num w:numId="29">
    <w:abstractNumId w:val="3"/>
  </w:num>
  <w:num w:numId="30">
    <w:abstractNumId w:val="17"/>
  </w:num>
  <w:num w:numId="31">
    <w:abstractNumId w:val="6"/>
  </w:num>
  <w:num w:numId="32">
    <w:abstractNumId w:val="33"/>
  </w:num>
  <w:num w:numId="33">
    <w:abstractNumId w:val="20"/>
  </w:num>
  <w:num w:numId="34">
    <w:abstractNumId w:val="23"/>
  </w:num>
  <w:num w:numId="35">
    <w:abstractNumId w:val="10"/>
  </w:num>
  <w:num w:numId="36">
    <w:abstractNumId w:val="12"/>
  </w:num>
  <w:num w:numId="37">
    <w:abstractNumId w:val="7"/>
  </w:num>
  <w:num w:numId="38">
    <w:abstractNumId w:val="9"/>
  </w:num>
  <w:num w:numId="3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hyphenationZone w:val="425"/>
  <w:characterSpacingControl w:val="doNotCompress"/>
  <w:footnotePr>
    <w:footnote w:id="-1"/>
    <w:footnote w:id="0"/>
  </w:footnotePr>
  <w:endnotePr>
    <w:endnote w:id="-1"/>
    <w:endnote w:id="0"/>
  </w:endnotePr>
  <w:compat/>
  <w:rsids>
    <w:rsidRoot w:val="002A6DB4"/>
    <w:rsid w:val="000C131B"/>
    <w:rsid w:val="002427DA"/>
    <w:rsid w:val="002A6DB4"/>
    <w:rsid w:val="003E3B4F"/>
    <w:rsid w:val="00493D3E"/>
    <w:rsid w:val="004F0911"/>
    <w:rsid w:val="00615243"/>
    <w:rsid w:val="00806581"/>
    <w:rsid w:val="008D365A"/>
    <w:rsid w:val="00A55B55"/>
    <w:rsid w:val="00A96573"/>
    <w:rsid w:val="00B97AA7"/>
    <w:rsid w:val="00BB1D1E"/>
    <w:rsid w:val="00C27451"/>
    <w:rsid w:val="00C41EFD"/>
    <w:rsid w:val="00C55178"/>
    <w:rsid w:val="00C55AD9"/>
    <w:rsid w:val="00CE7867"/>
    <w:rsid w:val="00E70437"/>
    <w:rsid w:val="00E83A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DB4"/>
    <w:rPr>
      <w:noProof/>
      <w:lang w:val="fr-FR"/>
    </w:rPr>
  </w:style>
  <w:style w:type="paragraph" w:styleId="Heading1">
    <w:name w:val="heading 1"/>
    <w:basedOn w:val="Normal"/>
    <w:next w:val="Normal"/>
    <w:link w:val="Heading1Char"/>
    <w:uiPriority w:val="9"/>
    <w:qFormat/>
    <w:rsid w:val="002A6DB4"/>
    <w:pPr>
      <w:keepNext/>
      <w:numPr>
        <w:numId w:val="1"/>
      </w:numPr>
      <w:spacing w:before="240" w:after="60"/>
      <w:outlineLvl w:val="0"/>
    </w:pPr>
    <w:rPr>
      <w:rFonts w:eastAsiaTheme="majorEastAsia" w:cstheme="majorBidi"/>
      <w:b/>
      <w:bCs/>
      <w:kern w:val="32"/>
      <w:sz w:val="26"/>
      <w:szCs w:val="32"/>
      <w:lang w:val="en-GB"/>
    </w:rPr>
  </w:style>
  <w:style w:type="paragraph" w:styleId="Heading2">
    <w:name w:val="heading 2"/>
    <w:basedOn w:val="Normal"/>
    <w:next w:val="Normal"/>
    <w:link w:val="Heading2Char"/>
    <w:uiPriority w:val="9"/>
    <w:unhideWhenUsed/>
    <w:qFormat/>
    <w:rsid w:val="002A6DB4"/>
    <w:pPr>
      <w:keepNext/>
      <w:numPr>
        <w:numId w:val="2"/>
      </w:numPr>
      <w:spacing w:before="240" w:after="60"/>
      <w:outlineLvl w:val="1"/>
    </w:pPr>
    <w:rPr>
      <w:rFonts w:eastAsia="Times New Roman"/>
      <w:b/>
      <w:bCs/>
      <w:iCs/>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DB4"/>
    <w:rPr>
      <w:rFonts w:eastAsiaTheme="majorEastAsia" w:cstheme="majorBidi"/>
      <w:b/>
      <w:bCs/>
      <w:noProof/>
      <w:kern w:val="32"/>
      <w:sz w:val="26"/>
      <w:szCs w:val="32"/>
      <w:lang w:val="en-GB"/>
    </w:rPr>
  </w:style>
  <w:style w:type="character" w:customStyle="1" w:styleId="Heading2Char">
    <w:name w:val="Heading 2 Char"/>
    <w:basedOn w:val="DefaultParagraphFont"/>
    <w:link w:val="Heading2"/>
    <w:uiPriority w:val="9"/>
    <w:rsid w:val="002A6DB4"/>
    <w:rPr>
      <w:rFonts w:eastAsia="Times New Roman"/>
      <w:b/>
      <w:bCs/>
      <w:iCs/>
      <w:noProof/>
      <w:szCs w:val="28"/>
      <w:lang w:val="en-GB"/>
    </w:rPr>
  </w:style>
  <w:style w:type="paragraph" w:styleId="ListParagraph">
    <w:name w:val="List Paragraph"/>
    <w:basedOn w:val="Normal"/>
    <w:uiPriority w:val="34"/>
    <w:qFormat/>
    <w:rsid w:val="002A6DB4"/>
    <w:pPr>
      <w:ind w:left="720"/>
      <w:contextualSpacing/>
    </w:pPr>
  </w:style>
  <w:style w:type="paragraph" w:styleId="FootnoteText">
    <w:name w:val="footnote text"/>
    <w:basedOn w:val="Normal"/>
    <w:link w:val="FootnoteTextChar"/>
    <w:uiPriority w:val="99"/>
    <w:semiHidden/>
    <w:unhideWhenUsed/>
    <w:rsid w:val="002A6D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6DB4"/>
    <w:rPr>
      <w:noProof/>
      <w:sz w:val="20"/>
      <w:szCs w:val="20"/>
      <w:lang w:val="fr-FR"/>
    </w:rPr>
  </w:style>
  <w:style w:type="character" w:styleId="FootnoteReference">
    <w:name w:val="footnote reference"/>
    <w:basedOn w:val="DefaultParagraphFont"/>
    <w:uiPriority w:val="99"/>
    <w:semiHidden/>
    <w:unhideWhenUsed/>
    <w:rsid w:val="002A6DB4"/>
    <w:rPr>
      <w:vertAlign w:val="superscript"/>
    </w:rPr>
  </w:style>
  <w:style w:type="paragraph" w:styleId="BalloonText">
    <w:name w:val="Balloon Text"/>
    <w:basedOn w:val="Normal"/>
    <w:link w:val="BalloonTextChar"/>
    <w:uiPriority w:val="99"/>
    <w:semiHidden/>
    <w:unhideWhenUsed/>
    <w:rsid w:val="002A6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DB4"/>
    <w:rPr>
      <w:rFonts w:ascii="Tahoma" w:hAnsi="Tahoma" w:cs="Tahoma"/>
      <w:noProof/>
      <w:sz w:val="16"/>
      <w:szCs w:val="16"/>
      <w:lang w:val="fr-FR"/>
    </w:rPr>
  </w:style>
  <w:style w:type="character" w:customStyle="1" w:styleId="CommentTextChar">
    <w:name w:val="Comment Text Char"/>
    <w:basedOn w:val="DefaultParagraphFont"/>
    <w:link w:val="CommentText"/>
    <w:uiPriority w:val="99"/>
    <w:semiHidden/>
    <w:rsid w:val="002A6DB4"/>
    <w:rPr>
      <w:noProof/>
      <w:sz w:val="20"/>
      <w:szCs w:val="20"/>
      <w:lang w:val="fr-FR"/>
    </w:rPr>
  </w:style>
  <w:style w:type="paragraph" w:styleId="CommentText">
    <w:name w:val="annotation text"/>
    <w:basedOn w:val="Normal"/>
    <w:link w:val="CommentTextChar"/>
    <w:uiPriority w:val="99"/>
    <w:semiHidden/>
    <w:unhideWhenUsed/>
    <w:rsid w:val="002A6DB4"/>
    <w:pPr>
      <w:spacing w:line="240" w:lineRule="auto"/>
    </w:pPr>
    <w:rPr>
      <w:sz w:val="20"/>
      <w:szCs w:val="20"/>
    </w:rPr>
  </w:style>
  <w:style w:type="character" w:customStyle="1" w:styleId="CommentSubjectChar">
    <w:name w:val="Comment Subject Char"/>
    <w:basedOn w:val="CommentTextChar"/>
    <w:link w:val="CommentSubject"/>
    <w:uiPriority w:val="99"/>
    <w:semiHidden/>
    <w:rsid w:val="002A6DB4"/>
    <w:rPr>
      <w:b/>
      <w:bCs/>
      <w:noProof/>
      <w:sz w:val="20"/>
      <w:szCs w:val="20"/>
      <w:lang w:val="fr-FR"/>
    </w:rPr>
  </w:style>
  <w:style w:type="paragraph" w:styleId="CommentSubject">
    <w:name w:val="annotation subject"/>
    <w:basedOn w:val="CommentText"/>
    <w:next w:val="CommentText"/>
    <w:link w:val="CommentSubjectChar"/>
    <w:uiPriority w:val="99"/>
    <w:semiHidden/>
    <w:unhideWhenUsed/>
    <w:rsid w:val="002A6DB4"/>
    <w:rPr>
      <w:b/>
      <w:bCs/>
    </w:rPr>
  </w:style>
  <w:style w:type="character" w:styleId="Hyperlink">
    <w:name w:val="Hyperlink"/>
    <w:basedOn w:val="DefaultParagraphFont"/>
    <w:uiPriority w:val="99"/>
    <w:unhideWhenUsed/>
    <w:rsid w:val="002A6DB4"/>
    <w:rPr>
      <w:color w:val="0000FF" w:themeColor="hyperlink"/>
      <w:u w:val="single"/>
    </w:rPr>
  </w:style>
  <w:style w:type="paragraph" w:customStyle="1" w:styleId="Default">
    <w:name w:val="Default"/>
    <w:rsid w:val="002A6DB4"/>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2A6D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6DB4"/>
    <w:rPr>
      <w:rFonts w:asciiTheme="majorHAnsi" w:eastAsiaTheme="majorEastAsia" w:hAnsiTheme="majorHAnsi" w:cstheme="majorBidi"/>
      <w:i/>
      <w:iCs/>
      <w:noProof/>
      <w:color w:val="4F81BD" w:themeColor="accent1"/>
      <w:spacing w:val="15"/>
      <w:sz w:val="24"/>
      <w:szCs w:val="24"/>
      <w:lang w:val="fr-FR"/>
    </w:rPr>
  </w:style>
  <w:style w:type="paragraph" w:styleId="Title">
    <w:name w:val="Title"/>
    <w:basedOn w:val="Normal"/>
    <w:next w:val="Normal"/>
    <w:link w:val="TitleChar"/>
    <w:uiPriority w:val="10"/>
    <w:qFormat/>
    <w:rsid w:val="002A6D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6DB4"/>
    <w:rPr>
      <w:rFonts w:asciiTheme="majorHAnsi" w:eastAsiaTheme="majorEastAsia" w:hAnsiTheme="majorHAnsi" w:cstheme="majorBidi"/>
      <w:noProof/>
      <w:color w:val="17365D" w:themeColor="text2" w:themeShade="BF"/>
      <w:spacing w:val="5"/>
      <w:kern w:val="28"/>
      <w:sz w:val="52"/>
      <w:szCs w:val="52"/>
      <w:lang w:val="fr-FR"/>
    </w:rPr>
  </w:style>
  <w:style w:type="table" w:styleId="TableGrid">
    <w:name w:val="Table Grid"/>
    <w:basedOn w:val="TableNormal"/>
    <w:uiPriority w:val="59"/>
    <w:rsid w:val="002A6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2A6DB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6DB4"/>
    <w:rPr>
      <w:b/>
      <w:bCs/>
      <w:i/>
      <w:iCs/>
      <w:noProof/>
      <w:color w:val="4F81BD" w:themeColor="accent1"/>
      <w:lang w:val="fr-FR"/>
    </w:rPr>
  </w:style>
  <w:style w:type="table" w:styleId="MediumList2-Accent1">
    <w:name w:val="Medium List 2 Accent 1"/>
    <w:basedOn w:val="TableNormal"/>
    <w:uiPriority w:val="66"/>
    <w:rsid w:val="002A6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2A6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DB4"/>
    <w:rPr>
      <w:noProof/>
      <w:lang w:val="fr-FR"/>
    </w:rPr>
  </w:style>
  <w:style w:type="paragraph" w:styleId="Footer">
    <w:name w:val="footer"/>
    <w:basedOn w:val="Normal"/>
    <w:link w:val="FooterChar"/>
    <w:uiPriority w:val="99"/>
    <w:unhideWhenUsed/>
    <w:rsid w:val="002A6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DB4"/>
    <w:rPr>
      <w:noProof/>
      <w:lang w:val="fr-FR"/>
    </w:rPr>
  </w:style>
  <w:style w:type="paragraph" w:styleId="NoSpacing">
    <w:name w:val="No Spacing"/>
    <w:link w:val="NoSpacingChar"/>
    <w:uiPriority w:val="1"/>
    <w:qFormat/>
    <w:rsid w:val="002A6DB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A6DB4"/>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DB4"/>
    <w:rPr>
      <w:noProof/>
      <w:lang w:val="fr-FR"/>
    </w:rPr>
  </w:style>
  <w:style w:type="paragraph" w:styleId="Heading1">
    <w:name w:val="heading 1"/>
    <w:basedOn w:val="Normal"/>
    <w:next w:val="Normal"/>
    <w:link w:val="Heading1Char"/>
    <w:uiPriority w:val="9"/>
    <w:qFormat/>
    <w:rsid w:val="002A6DB4"/>
    <w:pPr>
      <w:keepNext/>
      <w:numPr>
        <w:numId w:val="1"/>
      </w:numPr>
      <w:spacing w:before="240" w:after="60"/>
      <w:outlineLvl w:val="0"/>
    </w:pPr>
    <w:rPr>
      <w:rFonts w:eastAsiaTheme="majorEastAsia" w:cstheme="majorBidi"/>
      <w:b/>
      <w:bCs/>
      <w:kern w:val="32"/>
      <w:sz w:val="26"/>
      <w:szCs w:val="32"/>
      <w:lang w:val="en-GB"/>
    </w:rPr>
  </w:style>
  <w:style w:type="paragraph" w:styleId="Heading2">
    <w:name w:val="heading 2"/>
    <w:basedOn w:val="Normal"/>
    <w:next w:val="Normal"/>
    <w:link w:val="Heading2Char"/>
    <w:uiPriority w:val="9"/>
    <w:unhideWhenUsed/>
    <w:qFormat/>
    <w:rsid w:val="002A6DB4"/>
    <w:pPr>
      <w:keepNext/>
      <w:numPr>
        <w:numId w:val="2"/>
      </w:numPr>
      <w:spacing w:before="240" w:after="60"/>
      <w:outlineLvl w:val="1"/>
    </w:pPr>
    <w:rPr>
      <w:rFonts w:eastAsia="Times New Roman"/>
      <w:b/>
      <w:bCs/>
      <w:iCs/>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DB4"/>
    <w:rPr>
      <w:rFonts w:eastAsiaTheme="majorEastAsia" w:cstheme="majorBidi"/>
      <w:b/>
      <w:bCs/>
      <w:noProof/>
      <w:kern w:val="32"/>
      <w:sz w:val="26"/>
      <w:szCs w:val="32"/>
      <w:lang w:val="en-GB"/>
    </w:rPr>
  </w:style>
  <w:style w:type="character" w:customStyle="1" w:styleId="Heading2Char">
    <w:name w:val="Heading 2 Char"/>
    <w:basedOn w:val="DefaultParagraphFont"/>
    <w:link w:val="Heading2"/>
    <w:uiPriority w:val="9"/>
    <w:rsid w:val="002A6DB4"/>
    <w:rPr>
      <w:rFonts w:eastAsia="Times New Roman"/>
      <w:b/>
      <w:bCs/>
      <w:iCs/>
      <w:noProof/>
      <w:szCs w:val="28"/>
      <w:lang w:val="en-GB"/>
    </w:rPr>
  </w:style>
  <w:style w:type="paragraph" w:styleId="ListParagraph">
    <w:name w:val="List Paragraph"/>
    <w:basedOn w:val="Normal"/>
    <w:uiPriority w:val="34"/>
    <w:qFormat/>
    <w:rsid w:val="002A6DB4"/>
    <w:pPr>
      <w:ind w:left="720"/>
      <w:contextualSpacing/>
    </w:pPr>
  </w:style>
  <w:style w:type="paragraph" w:styleId="FootnoteText">
    <w:name w:val="footnote text"/>
    <w:basedOn w:val="Normal"/>
    <w:link w:val="FootnoteTextChar"/>
    <w:uiPriority w:val="99"/>
    <w:semiHidden/>
    <w:unhideWhenUsed/>
    <w:rsid w:val="002A6D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6DB4"/>
    <w:rPr>
      <w:noProof/>
      <w:sz w:val="20"/>
      <w:szCs w:val="20"/>
      <w:lang w:val="fr-FR"/>
    </w:rPr>
  </w:style>
  <w:style w:type="character" w:styleId="FootnoteReference">
    <w:name w:val="footnote reference"/>
    <w:basedOn w:val="DefaultParagraphFont"/>
    <w:uiPriority w:val="99"/>
    <w:semiHidden/>
    <w:unhideWhenUsed/>
    <w:rsid w:val="002A6DB4"/>
    <w:rPr>
      <w:vertAlign w:val="superscript"/>
    </w:rPr>
  </w:style>
  <w:style w:type="paragraph" w:styleId="BalloonText">
    <w:name w:val="Balloon Text"/>
    <w:basedOn w:val="Normal"/>
    <w:link w:val="BalloonTextChar"/>
    <w:uiPriority w:val="99"/>
    <w:semiHidden/>
    <w:unhideWhenUsed/>
    <w:rsid w:val="002A6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DB4"/>
    <w:rPr>
      <w:rFonts w:ascii="Tahoma" w:hAnsi="Tahoma" w:cs="Tahoma"/>
      <w:noProof/>
      <w:sz w:val="16"/>
      <w:szCs w:val="16"/>
      <w:lang w:val="fr-FR"/>
    </w:rPr>
  </w:style>
  <w:style w:type="character" w:customStyle="1" w:styleId="CommentTextChar">
    <w:name w:val="Comment Text Char"/>
    <w:basedOn w:val="DefaultParagraphFont"/>
    <w:link w:val="CommentText"/>
    <w:uiPriority w:val="99"/>
    <w:semiHidden/>
    <w:rsid w:val="002A6DB4"/>
    <w:rPr>
      <w:noProof/>
      <w:sz w:val="20"/>
      <w:szCs w:val="20"/>
      <w:lang w:val="fr-FR"/>
    </w:rPr>
  </w:style>
  <w:style w:type="paragraph" w:styleId="CommentText">
    <w:name w:val="annotation text"/>
    <w:basedOn w:val="Normal"/>
    <w:link w:val="CommentTextChar"/>
    <w:uiPriority w:val="99"/>
    <w:semiHidden/>
    <w:unhideWhenUsed/>
    <w:rsid w:val="002A6DB4"/>
    <w:pPr>
      <w:spacing w:line="240" w:lineRule="auto"/>
    </w:pPr>
    <w:rPr>
      <w:sz w:val="20"/>
      <w:szCs w:val="20"/>
    </w:rPr>
  </w:style>
  <w:style w:type="character" w:customStyle="1" w:styleId="CommentSubjectChar">
    <w:name w:val="Comment Subject Char"/>
    <w:basedOn w:val="CommentTextChar"/>
    <w:link w:val="CommentSubject"/>
    <w:uiPriority w:val="99"/>
    <w:semiHidden/>
    <w:rsid w:val="002A6DB4"/>
    <w:rPr>
      <w:b/>
      <w:bCs/>
      <w:noProof/>
      <w:sz w:val="20"/>
      <w:szCs w:val="20"/>
      <w:lang w:val="fr-FR"/>
    </w:rPr>
  </w:style>
  <w:style w:type="paragraph" w:styleId="CommentSubject">
    <w:name w:val="annotation subject"/>
    <w:basedOn w:val="CommentText"/>
    <w:next w:val="CommentText"/>
    <w:link w:val="CommentSubjectChar"/>
    <w:uiPriority w:val="99"/>
    <w:semiHidden/>
    <w:unhideWhenUsed/>
    <w:rsid w:val="002A6DB4"/>
    <w:rPr>
      <w:b/>
      <w:bCs/>
    </w:rPr>
  </w:style>
  <w:style w:type="character" w:styleId="Hyperlink">
    <w:name w:val="Hyperlink"/>
    <w:basedOn w:val="DefaultParagraphFont"/>
    <w:uiPriority w:val="99"/>
    <w:unhideWhenUsed/>
    <w:rsid w:val="002A6DB4"/>
    <w:rPr>
      <w:color w:val="0000FF" w:themeColor="hyperlink"/>
      <w:u w:val="single"/>
    </w:rPr>
  </w:style>
  <w:style w:type="paragraph" w:customStyle="1" w:styleId="Default">
    <w:name w:val="Default"/>
    <w:rsid w:val="002A6DB4"/>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2A6D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6DB4"/>
    <w:rPr>
      <w:rFonts w:asciiTheme="majorHAnsi" w:eastAsiaTheme="majorEastAsia" w:hAnsiTheme="majorHAnsi" w:cstheme="majorBidi"/>
      <w:i/>
      <w:iCs/>
      <w:noProof/>
      <w:color w:val="4F81BD" w:themeColor="accent1"/>
      <w:spacing w:val="15"/>
      <w:sz w:val="24"/>
      <w:szCs w:val="24"/>
      <w:lang w:val="fr-FR"/>
    </w:rPr>
  </w:style>
  <w:style w:type="paragraph" w:styleId="Title">
    <w:name w:val="Title"/>
    <w:basedOn w:val="Normal"/>
    <w:next w:val="Normal"/>
    <w:link w:val="TitleChar"/>
    <w:uiPriority w:val="10"/>
    <w:qFormat/>
    <w:rsid w:val="002A6D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6DB4"/>
    <w:rPr>
      <w:rFonts w:asciiTheme="majorHAnsi" w:eastAsiaTheme="majorEastAsia" w:hAnsiTheme="majorHAnsi" w:cstheme="majorBidi"/>
      <w:noProof/>
      <w:color w:val="17365D" w:themeColor="text2" w:themeShade="BF"/>
      <w:spacing w:val="5"/>
      <w:kern w:val="28"/>
      <w:sz w:val="52"/>
      <w:szCs w:val="52"/>
      <w:lang w:val="fr-FR"/>
    </w:rPr>
  </w:style>
  <w:style w:type="table" w:styleId="TableGrid">
    <w:name w:val="Table Grid"/>
    <w:basedOn w:val="TableNormal"/>
    <w:uiPriority w:val="59"/>
    <w:rsid w:val="002A6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2A6DB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6DB4"/>
    <w:rPr>
      <w:b/>
      <w:bCs/>
      <w:i/>
      <w:iCs/>
      <w:noProof/>
      <w:color w:val="4F81BD" w:themeColor="accent1"/>
      <w:lang w:val="fr-FR"/>
    </w:rPr>
  </w:style>
  <w:style w:type="table" w:styleId="MediumList2-Accent1">
    <w:name w:val="Medium List 2 Accent 1"/>
    <w:basedOn w:val="TableNormal"/>
    <w:uiPriority w:val="66"/>
    <w:rsid w:val="002A6D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2A6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DB4"/>
    <w:rPr>
      <w:noProof/>
      <w:lang w:val="fr-FR"/>
    </w:rPr>
  </w:style>
  <w:style w:type="paragraph" w:styleId="Footer">
    <w:name w:val="footer"/>
    <w:basedOn w:val="Normal"/>
    <w:link w:val="FooterChar"/>
    <w:uiPriority w:val="99"/>
    <w:unhideWhenUsed/>
    <w:rsid w:val="002A6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DB4"/>
    <w:rPr>
      <w:noProof/>
      <w:lang w:val="fr-FR"/>
    </w:rPr>
  </w:style>
  <w:style w:type="paragraph" w:styleId="NoSpacing">
    <w:name w:val="No Spacing"/>
    <w:link w:val="NoSpacingChar"/>
    <w:uiPriority w:val="1"/>
    <w:qFormat/>
    <w:rsid w:val="002A6DB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A6DB4"/>
    <w:rPr>
      <w:rFonts w:eastAsiaTheme="minorEastAsia"/>
      <w:lang w:eastAsia="ja-JP"/>
    </w:rPr>
  </w:style>
</w:styles>
</file>

<file path=word/webSettings.xml><?xml version="1.0" encoding="utf-8"?>
<w:webSettings xmlns:r="http://schemas.openxmlformats.org/officeDocument/2006/relationships" xmlns:w="http://schemas.openxmlformats.org/wordprocessingml/2006/main">
  <w:divs>
    <w:div w:id="54325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png"/><Relationship Id="rId34"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forestcarbonpartnership.org" TargetMode="External"/><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9874</Words>
  <Characters>54309</Characters>
  <Application>Microsoft Office Word</Application>
  <DocSecurity>4</DocSecurity>
  <Lines>452</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Tsegaye Lemma</dc:creator>
  <cp:lastModifiedBy>Estelle Fach</cp:lastModifiedBy>
  <cp:revision>2</cp:revision>
  <cp:lastPrinted>2012-07-16T15:29:00Z</cp:lastPrinted>
  <dcterms:created xsi:type="dcterms:W3CDTF">2012-07-17T14:49:00Z</dcterms:created>
  <dcterms:modified xsi:type="dcterms:W3CDTF">2012-07-17T14:49:00Z</dcterms:modified>
</cp:coreProperties>
</file>