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ADDCE" w14:textId="562BDD60" w:rsidR="00D760D1" w:rsidRPr="00C060D4" w:rsidRDefault="00A85C1F" w:rsidP="00AF14EC">
      <w:pPr>
        <w:rPr>
          <w:lang w:eastAsia="en-GB"/>
        </w:rPr>
      </w:pPr>
      <w:bookmarkStart w:id="0" w:name="_GoBack"/>
      <w:bookmarkEnd w:id="0"/>
      <w:r w:rsidRPr="00A85C1F">
        <w:rPr>
          <w:noProof/>
          <w:color w:val="FF0000"/>
          <w:lang w:val="en-US"/>
        </w:rPr>
        <w:drawing>
          <wp:anchor distT="0" distB="0" distL="114300" distR="114300" simplePos="0" relativeHeight="251659264" behindDoc="0" locked="0" layoutInCell="1" allowOverlap="1" wp14:anchorId="59F3072F" wp14:editId="5B678711">
            <wp:simplePos x="0" y="0"/>
            <wp:positionH relativeFrom="column">
              <wp:posOffset>4998085</wp:posOffset>
            </wp:positionH>
            <wp:positionV relativeFrom="paragraph">
              <wp:posOffset>-132715</wp:posOffset>
            </wp:positionV>
            <wp:extent cx="939165" cy="1244600"/>
            <wp:effectExtent l="19050" t="0" r="0" b="0"/>
            <wp:wrapThrough wrapText="bothSides">
              <wp:wrapPolygon edited="0">
                <wp:start x="-438" y="0"/>
                <wp:lineTo x="-438" y="21159"/>
                <wp:lineTo x="21469" y="21159"/>
                <wp:lineTo x="21469" y="0"/>
                <wp:lineTo x="-438" y="0"/>
              </wp:wrapPolygon>
            </wp:wrapThrough>
            <wp:docPr id="3" name="Picture 1" descr="C:\Documents and Settings\Administrato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downloa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165" cy="1244600"/>
                    </a:xfrm>
                    <a:prstGeom prst="rect">
                      <a:avLst/>
                    </a:prstGeom>
                    <a:noFill/>
                    <a:ln>
                      <a:noFill/>
                    </a:ln>
                  </pic:spPr>
                </pic:pic>
              </a:graphicData>
            </a:graphic>
          </wp:anchor>
        </w:drawing>
      </w:r>
      <w:r w:rsidR="00D765B8">
        <w:rPr>
          <w:noProof/>
          <w:lang w:val="en-US"/>
        </w:rPr>
        <w:drawing>
          <wp:inline distT="0" distB="0" distL="0" distR="0" wp14:anchorId="64E4C38F" wp14:editId="35D32AC9">
            <wp:extent cx="2171700" cy="15328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 REDD LOGO_COLOUR FULL EN.jpg"/>
                    <pic:cNvPicPr/>
                  </pic:nvPicPr>
                  <pic:blipFill>
                    <a:blip r:embed="rId10">
                      <a:extLst>
                        <a:ext uri="{28A0092B-C50C-407E-A947-70E740481C1C}">
                          <a14:useLocalDpi xmlns:a14="http://schemas.microsoft.com/office/drawing/2010/main" val="0"/>
                        </a:ext>
                      </a:extLst>
                    </a:blip>
                    <a:stretch>
                      <a:fillRect/>
                    </a:stretch>
                  </pic:blipFill>
                  <pic:spPr>
                    <a:xfrm>
                      <a:off x="0" y="0"/>
                      <a:ext cx="2171700" cy="1532894"/>
                    </a:xfrm>
                    <a:prstGeom prst="rect">
                      <a:avLst/>
                    </a:prstGeom>
                  </pic:spPr>
                </pic:pic>
              </a:graphicData>
            </a:graphic>
          </wp:inline>
        </w:drawing>
      </w:r>
    </w:p>
    <w:p w14:paraId="053C074C" w14:textId="77777777" w:rsidR="00D760D1" w:rsidRPr="00C060D4" w:rsidRDefault="00D760D1" w:rsidP="00AF14EC"/>
    <w:p w14:paraId="6AF0B1D1" w14:textId="77777777" w:rsidR="00D760D1" w:rsidRPr="00C060D4" w:rsidRDefault="00D760D1" w:rsidP="00AF14EC"/>
    <w:tbl>
      <w:tblPr>
        <w:tblpPr w:leftFromText="187" w:rightFromText="187" w:vertAnchor="page" w:horzAnchor="margin" w:tblpXSpec="right" w:tblpY="6391"/>
        <w:tblW w:w="2857" w:type="pct"/>
        <w:tblBorders>
          <w:insideH w:val="single" w:sz="8" w:space="0" w:color="4F81BD"/>
          <w:insideV w:val="single" w:sz="8" w:space="0" w:color="4F81BD"/>
        </w:tblBorders>
        <w:tblLook w:val="04A0" w:firstRow="1" w:lastRow="0" w:firstColumn="1" w:lastColumn="0" w:noHBand="0" w:noVBand="1"/>
      </w:tblPr>
      <w:tblGrid>
        <w:gridCol w:w="5281"/>
      </w:tblGrid>
      <w:tr w:rsidR="00C060D4" w:rsidRPr="00C060D4" w14:paraId="55785CD4" w14:textId="77777777" w:rsidTr="00007004">
        <w:trPr>
          <w:trHeight w:val="1418"/>
        </w:trPr>
        <w:tc>
          <w:tcPr>
            <w:tcW w:w="0" w:type="auto"/>
            <w:shd w:val="clear" w:color="auto" w:fill="FFFFFF"/>
          </w:tcPr>
          <w:p w14:paraId="2EE29C82" w14:textId="77777777" w:rsidR="00D760D1" w:rsidRPr="00C060D4" w:rsidRDefault="00D760D1" w:rsidP="00007004">
            <w:pPr>
              <w:pStyle w:val="NoSpacing"/>
              <w:tabs>
                <w:tab w:val="left" w:pos="2100"/>
              </w:tabs>
              <w:spacing w:line="276" w:lineRule="auto"/>
              <w:rPr>
                <w:rFonts w:asciiTheme="minorHAnsi" w:hAnsiTheme="minorHAnsi"/>
                <w:b/>
                <w:bCs/>
                <w:color w:val="1F497D" w:themeColor="text2"/>
                <w:sz w:val="40"/>
                <w:szCs w:val="40"/>
              </w:rPr>
            </w:pPr>
            <w:r w:rsidRPr="00C060D4">
              <w:rPr>
                <w:rFonts w:asciiTheme="minorHAnsi" w:hAnsiTheme="minorHAnsi"/>
                <w:b/>
                <w:bCs/>
                <w:color w:val="1F497D" w:themeColor="text2"/>
                <w:sz w:val="40"/>
                <w:szCs w:val="40"/>
              </w:rPr>
              <w:t xml:space="preserve">National Programme </w:t>
            </w:r>
          </w:p>
          <w:p w14:paraId="469AEB30" w14:textId="77777777" w:rsidR="00D760D1" w:rsidRDefault="005223E1" w:rsidP="00007004">
            <w:pPr>
              <w:pStyle w:val="NoSpacing"/>
              <w:tabs>
                <w:tab w:val="left" w:pos="2100"/>
              </w:tabs>
              <w:spacing w:line="276" w:lineRule="auto"/>
              <w:rPr>
                <w:rFonts w:asciiTheme="minorHAnsi" w:hAnsiTheme="minorHAnsi"/>
                <w:b/>
                <w:bCs/>
                <w:color w:val="1F497D" w:themeColor="text2"/>
                <w:sz w:val="40"/>
                <w:szCs w:val="40"/>
              </w:rPr>
            </w:pPr>
            <w:r>
              <w:rPr>
                <w:rFonts w:asciiTheme="minorHAnsi" w:hAnsiTheme="minorHAnsi"/>
                <w:b/>
                <w:bCs/>
                <w:color w:val="1F497D" w:themeColor="text2"/>
                <w:sz w:val="40"/>
                <w:szCs w:val="40"/>
              </w:rPr>
              <w:t xml:space="preserve">Semi-Annual Report </w:t>
            </w:r>
            <w:r w:rsidR="00D760D1" w:rsidRPr="00C060D4">
              <w:rPr>
                <w:rFonts w:asciiTheme="minorHAnsi" w:hAnsiTheme="minorHAnsi"/>
                <w:b/>
                <w:bCs/>
                <w:color w:val="1F497D" w:themeColor="text2"/>
                <w:sz w:val="40"/>
                <w:szCs w:val="40"/>
              </w:rPr>
              <w:t xml:space="preserve"> </w:t>
            </w:r>
          </w:p>
          <w:p w14:paraId="403D609C" w14:textId="77777777" w:rsidR="004764A5" w:rsidRPr="004764A5" w:rsidRDefault="004764A5" w:rsidP="00563D4E">
            <w:pPr>
              <w:pStyle w:val="NoSpacing"/>
              <w:tabs>
                <w:tab w:val="left" w:pos="2100"/>
              </w:tabs>
              <w:spacing w:line="276" w:lineRule="auto"/>
              <w:rPr>
                <w:rFonts w:asciiTheme="minorHAnsi" w:hAnsiTheme="minorHAnsi"/>
                <w:b/>
                <w:bCs/>
                <w:color w:val="FF0000"/>
                <w:sz w:val="40"/>
                <w:szCs w:val="40"/>
              </w:rPr>
            </w:pPr>
          </w:p>
          <w:p w14:paraId="0DB02827" w14:textId="77777777" w:rsidR="00D760D1" w:rsidRPr="004764A5" w:rsidRDefault="00A85C1F" w:rsidP="00563D4E">
            <w:pPr>
              <w:pStyle w:val="NoSpacing"/>
              <w:tabs>
                <w:tab w:val="left" w:pos="2100"/>
              </w:tabs>
              <w:spacing w:line="276" w:lineRule="auto"/>
              <w:rPr>
                <w:rFonts w:asciiTheme="minorHAnsi" w:hAnsiTheme="minorHAnsi"/>
                <w:b/>
                <w:bCs/>
                <w:color w:val="FF0000"/>
                <w:sz w:val="40"/>
                <w:szCs w:val="40"/>
              </w:rPr>
            </w:pPr>
            <w:r>
              <w:rPr>
                <w:rFonts w:asciiTheme="minorHAnsi" w:hAnsiTheme="minorHAnsi"/>
                <w:b/>
                <w:bCs/>
                <w:color w:val="FF0000"/>
                <w:sz w:val="40"/>
                <w:szCs w:val="40"/>
              </w:rPr>
              <w:t>SRI LANKA</w:t>
            </w:r>
            <w:r w:rsidR="00D760D1" w:rsidRPr="004764A5">
              <w:rPr>
                <w:rFonts w:asciiTheme="minorHAnsi" w:hAnsiTheme="minorHAnsi"/>
                <w:b/>
                <w:bCs/>
                <w:color w:val="FF0000"/>
                <w:sz w:val="40"/>
                <w:szCs w:val="40"/>
              </w:rPr>
              <w:t xml:space="preserve"> </w:t>
            </w:r>
          </w:p>
          <w:p w14:paraId="3A010DBA" w14:textId="77777777" w:rsidR="0041550F" w:rsidRPr="004764A5" w:rsidRDefault="0041550F" w:rsidP="00563D4E">
            <w:pPr>
              <w:pStyle w:val="NoSpacing"/>
              <w:tabs>
                <w:tab w:val="left" w:pos="2100"/>
              </w:tabs>
              <w:spacing w:line="276" w:lineRule="auto"/>
              <w:rPr>
                <w:rFonts w:asciiTheme="minorHAnsi" w:hAnsiTheme="minorHAnsi"/>
                <w:b/>
                <w:bCs/>
                <w:color w:val="1F497D" w:themeColor="text2"/>
                <w:sz w:val="40"/>
                <w:szCs w:val="40"/>
              </w:rPr>
            </w:pPr>
          </w:p>
        </w:tc>
      </w:tr>
      <w:tr w:rsidR="00C060D4" w:rsidRPr="00C060D4" w14:paraId="37FDC5CE" w14:textId="77777777" w:rsidTr="00007004">
        <w:trPr>
          <w:trHeight w:val="390"/>
        </w:trPr>
        <w:tc>
          <w:tcPr>
            <w:tcW w:w="0" w:type="auto"/>
            <w:shd w:val="clear" w:color="auto" w:fill="FFFFFF"/>
          </w:tcPr>
          <w:p w14:paraId="058E1D11" w14:textId="77777777" w:rsidR="00D760D1" w:rsidRPr="00C060D4" w:rsidRDefault="00D760D1" w:rsidP="00007004">
            <w:pPr>
              <w:pStyle w:val="NoSpacing"/>
              <w:spacing w:line="276" w:lineRule="auto"/>
              <w:rPr>
                <w:rFonts w:asciiTheme="minorHAnsi" w:hAnsiTheme="minorHAnsi"/>
                <w:bCs/>
                <w:color w:val="1F497D" w:themeColor="text2"/>
                <w:sz w:val="32"/>
                <w:szCs w:val="32"/>
              </w:rPr>
            </w:pPr>
            <w:r w:rsidRPr="00C060D4">
              <w:rPr>
                <w:rFonts w:asciiTheme="minorHAnsi" w:hAnsiTheme="minorHAnsi"/>
                <w:bCs/>
                <w:color w:val="1F497D" w:themeColor="text2"/>
                <w:sz w:val="32"/>
                <w:szCs w:val="32"/>
              </w:rPr>
              <w:t>UN-REDD Programme</w:t>
            </w:r>
          </w:p>
        </w:tc>
      </w:tr>
      <w:tr w:rsidR="00C060D4" w:rsidRPr="00C060D4" w14:paraId="6B35B728" w14:textId="77777777" w:rsidTr="00007004">
        <w:trPr>
          <w:trHeight w:val="345"/>
        </w:trPr>
        <w:tc>
          <w:tcPr>
            <w:tcW w:w="0" w:type="auto"/>
            <w:shd w:val="clear" w:color="auto" w:fill="FFFFFF"/>
          </w:tcPr>
          <w:p w14:paraId="1D9A4542" w14:textId="77777777" w:rsidR="00D760D1" w:rsidRDefault="00D760D1" w:rsidP="005223E1">
            <w:pPr>
              <w:pStyle w:val="NoSpacing"/>
              <w:spacing w:line="276" w:lineRule="auto"/>
              <w:rPr>
                <w:rFonts w:asciiTheme="minorHAnsi" w:hAnsiTheme="minorHAnsi"/>
                <w:bCs/>
                <w:color w:val="1F497D" w:themeColor="text2"/>
                <w:sz w:val="28"/>
                <w:szCs w:val="28"/>
              </w:rPr>
            </w:pPr>
            <w:r w:rsidRPr="00C060D4">
              <w:rPr>
                <w:rFonts w:asciiTheme="minorHAnsi" w:hAnsiTheme="minorHAnsi"/>
                <w:bCs/>
                <w:color w:val="1F497D" w:themeColor="text2"/>
                <w:sz w:val="28"/>
                <w:szCs w:val="28"/>
              </w:rPr>
              <w:t xml:space="preserve"> </w:t>
            </w:r>
            <w:r w:rsidR="00D75290" w:rsidRPr="004F305F">
              <w:rPr>
                <w:rFonts w:asciiTheme="minorHAnsi" w:hAnsiTheme="minorHAnsi"/>
                <w:bCs/>
                <w:color w:val="FFFFFF" w:themeColor="background1"/>
                <w:sz w:val="8"/>
                <w:szCs w:val="28"/>
              </w:rPr>
              <w:t xml:space="preserve">January to June </w:t>
            </w:r>
            <w:r w:rsidR="00120C95" w:rsidRPr="004F305F">
              <w:rPr>
                <w:rFonts w:asciiTheme="minorHAnsi" w:hAnsiTheme="minorHAnsi"/>
                <w:bCs/>
                <w:color w:val="FFFFFF" w:themeColor="background1"/>
                <w:sz w:val="8"/>
                <w:szCs w:val="28"/>
              </w:rPr>
              <w:t>201</w:t>
            </w:r>
            <w:r w:rsidR="005223E1" w:rsidRPr="004F305F">
              <w:rPr>
                <w:rFonts w:asciiTheme="minorHAnsi" w:hAnsiTheme="minorHAnsi"/>
                <w:bCs/>
                <w:color w:val="FFFFFF" w:themeColor="background1"/>
                <w:sz w:val="8"/>
                <w:szCs w:val="28"/>
              </w:rPr>
              <w:t>5</w:t>
            </w:r>
          </w:p>
          <w:p w14:paraId="425FAB26" w14:textId="77777777" w:rsidR="004F305F" w:rsidRPr="00C060D4" w:rsidRDefault="004F305F" w:rsidP="005223E1">
            <w:pPr>
              <w:pStyle w:val="NoSpacing"/>
              <w:spacing w:line="276" w:lineRule="auto"/>
              <w:rPr>
                <w:rFonts w:asciiTheme="minorHAnsi" w:hAnsiTheme="minorHAnsi"/>
                <w:bCs/>
                <w:color w:val="1F497D" w:themeColor="text2"/>
                <w:sz w:val="28"/>
                <w:szCs w:val="28"/>
              </w:rPr>
            </w:pPr>
            <w:r>
              <w:rPr>
                <w:rFonts w:asciiTheme="minorHAnsi" w:hAnsiTheme="minorHAnsi"/>
                <w:bCs/>
                <w:color w:val="1F497D" w:themeColor="text2"/>
                <w:sz w:val="28"/>
                <w:szCs w:val="28"/>
              </w:rPr>
              <w:t xml:space="preserve">January to June </w:t>
            </w:r>
            <w:r w:rsidRPr="00C060D4">
              <w:rPr>
                <w:rFonts w:asciiTheme="minorHAnsi" w:hAnsiTheme="minorHAnsi"/>
                <w:bCs/>
                <w:color w:val="1F497D" w:themeColor="text2"/>
                <w:sz w:val="28"/>
                <w:szCs w:val="28"/>
              </w:rPr>
              <w:t>201</w:t>
            </w:r>
            <w:r>
              <w:rPr>
                <w:rFonts w:asciiTheme="minorHAnsi" w:hAnsiTheme="minorHAnsi"/>
                <w:bCs/>
                <w:color w:val="1F497D" w:themeColor="text2"/>
                <w:sz w:val="28"/>
                <w:szCs w:val="28"/>
              </w:rPr>
              <w:t>5</w:t>
            </w:r>
          </w:p>
        </w:tc>
      </w:tr>
    </w:tbl>
    <w:p w14:paraId="06C05805" w14:textId="77777777" w:rsidR="00D760D1" w:rsidRPr="00C060D4" w:rsidRDefault="00D760D1" w:rsidP="00AF14EC">
      <w:r w:rsidRPr="00C060D4">
        <w:t xml:space="preserve"> </w:t>
      </w:r>
    </w:p>
    <w:p w14:paraId="1BFD6D3E" w14:textId="77777777" w:rsidR="00D760D1" w:rsidRPr="00C060D4" w:rsidRDefault="00D760D1" w:rsidP="00AF14EC"/>
    <w:p w14:paraId="6454AA8E" w14:textId="77777777" w:rsidR="00D760D1" w:rsidRPr="00C060D4" w:rsidRDefault="00D760D1" w:rsidP="00AF14EC"/>
    <w:p w14:paraId="1F1FEAEC" w14:textId="77777777" w:rsidR="00D760D1" w:rsidRPr="00C060D4" w:rsidRDefault="00D760D1" w:rsidP="00AF14EC"/>
    <w:p w14:paraId="26841157" w14:textId="77777777" w:rsidR="00D760D1" w:rsidRPr="00C060D4" w:rsidRDefault="00D760D1" w:rsidP="00AF14EC"/>
    <w:p w14:paraId="3399F386" w14:textId="77777777" w:rsidR="00D760D1" w:rsidRPr="00C060D4" w:rsidRDefault="00D760D1" w:rsidP="00AF14EC"/>
    <w:p w14:paraId="34202902" w14:textId="77777777" w:rsidR="00EC7D41" w:rsidRPr="00C060D4" w:rsidRDefault="00EC7D41" w:rsidP="00AF14EC"/>
    <w:p w14:paraId="50D1F696" w14:textId="77777777" w:rsidR="00EC7D41" w:rsidRPr="00C060D4" w:rsidRDefault="00EC7D41" w:rsidP="00AF14EC"/>
    <w:p w14:paraId="21EDAF90" w14:textId="77777777" w:rsidR="00EC7D41" w:rsidRPr="00C060D4" w:rsidRDefault="00EC7D41" w:rsidP="00AF14EC"/>
    <w:p w14:paraId="3674DD56" w14:textId="77777777" w:rsidR="00EC7D41" w:rsidRPr="00C060D4" w:rsidRDefault="00EC7D41" w:rsidP="00AF14EC"/>
    <w:p w14:paraId="3C5C04A8" w14:textId="77777777" w:rsidR="00EC7D41" w:rsidRPr="00C060D4" w:rsidRDefault="00EC7D41" w:rsidP="00AF14EC"/>
    <w:p w14:paraId="312B87C2" w14:textId="77777777" w:rsidR="00EC7D41" w:rsidRPr="00C060D4" w:rsidRDefault="00EC7D41" w:rsidP="00AF14EC"/>
    <w:p w14:paraId="6E03F870" w14:textId="77777777" w:rsidR="00EC7D41" w:rsidRPr="00C060D4" w:rsidRDefault="00EC7D41" w:rsidP="00AF14EC"/>
    <w:p w14:paraId="295ECE29" w14:textId="77777777" w:rsidR="00EC7D41" w:rsidRPr="00C060D4" w:rsidRDefault="00EC7D41" w:rsidP="00AF14EC"/>
    <w:p w14:paraId="3517BCE8" w14:textId="77777777" w:rsidR="00EC7D41" w:rsidRPr="00C060D4" w:rsidRDefault="00EC7D41" w:rsidP="00AF14EC"/>
    <w:p w14:paraId="6AB6EB18" w14:textId="77777777" w:rsidR="00EC7D41" w:rsidRPr="00C060D4" w:rsidRDefault="00EC7D41" w:rsidP="00AF14EC"/>
    <w:p w14:paraId="0665D742" w14:textId="77777777" w:rsidR="00EC7D41" w:rsidRPr="00C060D4" w:rsidRDefault="00EC7D41" w:rsidP="00AF14EC"/>
    <w:p w14:paraId="0BFFA2CC" w14:textId="77777777" w:rsidR="00EC7D41" w:rsidRPr="00C060D4" w:rsidRDefault="00EC7D41" w:rsidP="00AF14EC"/>
    <w:p w14:paraId="691518D7" w14:textId="77777777" w:rsidR="00EC7D41" w:rsidRPr="00C060D4" w:rsidRDefault="00EC7D41" w:rsidP="00AF14EC"/>
    <w:p w14:paraId="6966DACD" w14:textId="77777777" w:rsidR="00EC7D41" w:rsidRPr="00C060D4" w:rsidRDefault="00EC7D41" w:rsidP="00AF14EC"/>
    <w:p w14:paraId="29E4DD7D" w14:textId="77777777" w:rsidR="00EC7D41" w:rsidRPr="00C060D4" w:rsidRDefault="00EC7D41" w:rsidP="00AF14EC"/>
    <w:p w14:paraId="4C11D748" w14:textId="77777777" w:rsidR="00EC7D41" w:rsidRPr="00C060D4" w:rsidRDefault="00EC7D41" w:rsidP="00AF14EC"/>
    <w:p w14:paraId="637CBAF3" w14:textId="77777777" w:rsidR="00EC7D41" w:rsidRPr="00C060D4" w:rsidRDefault="00EC7D41" w:rsidP="00AF14EC"/>
    <w:p w14:paraId="431CD54B" w14:textId="77777777" w:rsidR="00EC7D41" w:rsidRPr="00C060D4" w:rsidRDefault="00EC7D41" w:rsidP="00AF14EC"/>
    <w:p w14:paraId="442F6FFE" w14:textId="77777777" w:rsidR="00EC7D41" w:rsidRPr="00C060D4" w:rsidRDefault="00EC7D41" w:rsidP="00AF14EC"/>
    <w:p w14:paraId="6AE843A1" w14:textId="77777777" w:rsidR="00EC7D41" w:rsidRPr="00C060D4" w:rsidRDefault="00EC7D41" w:rsidP="00AF14EC"/>
    <w:p w14:paraId="6B7767F4" w14:textId="77777777" w:rsidR="00EC7D41" w:rsidRPr="00C060D4" w:rsidRDefault="00EC7D41" w:rsidP="00AF14EC"/>
    <w:p w14:paraId="5EDBEE34" w14:textId="77777777" w:rsidR="00EC7D41" w:rsidRPr="00C060D4" w:rsidRDefault="00EC7D41" w:rsidP="00AF14EC"/>
    <w:p w14:paraId="364E36C1" w14:textId="77777777" w:rsidR="00EC7D41" w:rsidRPr="00C060D4" w:rsidRDefault="00EC7D41" w:rsidP="00AF14EC"/>
    <w:p w14:paraId="7197593C" w14:textId="77777777" w:rsidR="00EC7D41" w:rsidRPr="00C060D4" w:rsidRDefault="00EC7D41" w:rsidP="00AF14EC"/>
    <w:p w14:paraId="56474BCE" w14:textId="77777777" w:rsidR="00AF14EC" w:rsidRDefault="00AF14EC" w:rsidP="00AF14EC">
      <w:pPr>
        <w:rPr>
          <w:sz w:val="18"/>
          <w:szCs w:val="18"/>
        </w:rPr>
      </w:pPr>
    </w:p>
    <w:p w14:paraId="0834052A" w14:textId="77777777" w:rsidR="00AF14EC" w:rsidRDefault="00AF14EC" w:rsidP="00AF14EC">
      <w:pPr>
        <w:rPr>
          <w:sz w:val="18"/>
          <w:szCs w:val="18"/>
        </w:rPr>
      </w:pPr>
    </w:p>
    <w:p w14:paraId="4EB6E23E" w14:textId="77777777" w:rsidR="00AF14EC" w:rsidRDefault="00AF14EC" w:rsidP="00AF14EC">
      <w:pPr>
        <w:rPr>
          <w:sz w:val="18"/>
          <w:szCs w:val="18"/>
        </w:rPr>
      </w:pPr>
    </w:p>
    <w:p w14:paraId="59123106" w14:textId="77777777" w:rsidR="00337852" w:rsidRDefault="00EC7D41" w:rsidP="00AF14EC">
      <w:pPr>
        <w:rPr>
          <w:sz w:val="18"/>
          <w:szCs w:val="18"/>
        </w:rPr>
        <w:sectPr w:rsidR="00337852" w:rsidSect="00AF14EC">
          <w:footerReference w:type="default" r:id="rId11"/>
          <w:type w:val="continuous"/>
          <w:pgSz w:w="11906" w:h="16838"/>
          <w:pgMar w:top="1440" w:right="1440" w:bottom="1440" w:left="1440" w:header="708" w:footer="708" w:gutter="0"/>
          <w:cols w:space="708"/>
          <w:titlePg/>
          <w:docGrid w:linePitch="360"/>
        </w:sectPr>
      </w:pPr>
      <w:r w:rsidRPr="00AF14EC">
        <w:rPr>
          <w:sz w:val="18"/>
          <w:szCs w:val="18"/>
        </w:rPr>
        <w:t xml:space="preserve">In accordance with the decision of the Policy Board, hard copies of this document will not be printed to minimize the environmental impact of the UN-REDD Programme processes and contribute to climate neutrality. The UN-REDD Programme’s meeting documents are available on the internet at: </w:t>
      </w:r>
      <w:hyperlink r:id="rId12" w:history="1">
        <w:r w:rsidRPr="00AF14EC">
          <w:rPr>
            <w:rStyle w:val="Hyperlink"/>
            <w:color w:val="1F497D" w:themeColor="text2"/>
            <w:sz w:val="18"/>
            <w:szCs w:val="18"/>
          </w:rPr>
          <w:t>www.unredd.net</w:t>
        </w:r>
      </w:hyperlink>
      <w:r w:rsidRPr="00AF14EC">
        <w:rPr>
          <w:sz w:val="18"/>
          <w:szCs w:val="18"/>
        </w:rPr>
        <w:t xml:space="preserve"> or </w:t>
      </w:r>
      <w:hyperlink r:id="rId13" w:history="1">
        <w:r w:rsidRPr="00AF14EC">
          <w:rPr>
            <w:rStyle w:val="Hyperlink"/>
            <w:color w:val="1F497D" w:themeColor="text2"/>
            <w:sz w:val="18"/>
            <w:szCs w:val="18"/>
          </w:rPr>
          <w:t>www.un-redd.org</w:t>
        </w:r>
      </w:hyperlink>
    </w:p>
    <w:p w14:paraId="29EF9E7B" w14:textId="77777777" w:rsidR="00D760D1" w:rsidRPr="003D0776" w:rsidRDefault="00D1169A" w:rsidP="00D90BEA">
      <w:pPr>
        <w:pStyle w:val="Heading1"/>
        <w:numPr>
          <w:ilvl w:val="0"/>
          <w:numId w:val="0"/>
        </w:numPr>
        <w:spacing w:after="120"/>
        <w:rPr>
          <w:rFonts w:cs="Calibri"/>
        </w:rPr>
      </w:pPr>
      <w:bookmarkStart w:id="1" w:name="_Toc421537263"/>
      <w:r w:rsidRPr="0019764D">
        <w:lastRenderedPageBreak/>
        <w:t>Progress</w:t>
      </w:r>
      <w:r w:rsidR="00D760D1" w:rsidRPr="004E1121">
        <w:t xml:space="preserve"> Reporting</w:t>
      </w:r>
      <w:bookmarkEnd w:id="1"/>
    </w:p>
    <w:p w14:paraId="689F8C5A" w14:textId="77777777" w:rsidR="00D760D1" w:rsidRPr="00AF14EC" w:rsidRDefault="00D760D1" w:rsidP="0019764D">
      <w:pPr>
        <w:pStyle w:val="Heading2"/>
        <w:spacing w:before="120" w:after="120"/>
        <w:contextualSpacing w:val="0"/>
      </w:pPr>
      <w:bookmarkStart w:id="2" w:name="_Toc421537264"/>
      <w:r w:rsidRPr="00AF14EC">
        <w:t xml:space="preserve">Summary of National </w:t>
      </w:r>
      <w:proofErr w:type="spellStart"/>
      <w:r w:rsidRPr="00AF14EC">
        <w:t>Programme</w:t>
      </w:r>
      <w:proofErr w:type="spellEnd"/>
      <w:r w:rsidRPr="00AF14EC">
        <w:t xml:space="preserve"> Progress</w:t>
      </w:r>
      <w:bookmarkEnd w:id="2"/>
    </w:p>
    <w:p w14:paraId="4BD85753" w14:textId="77777777" w:rsidR="00D760D1" w:rsidRPr="00AF14EC" w:rsidRDefault="00D760D1" w:rsidP="00AF14EC"/>
    <w:tbl>
      <w:tblPr>
        <w:tblStyle w:val="TableGrid"/>
        <w:tblW w:w="0" w:type="auto"/>
        <w:tblLook w:val="04A0" w:firstRow="1" w:lastRow="0" w:firstColumn="1" w:lastColumn="0" w:noHBand="0" w:noVBand="1"/>
      </w:tblPr>
      <w:tblGrid>
        <w:gridCol w:w="9242"/>
      </w:tblGrid>
      <w:tr w:rsidR="00AF14EC" w:rsidRPr="002F525C" w14:paraId="622777C1" w14:textId="77777777" w:rsidTr="003663A4">
        <w:tc>
          <w:tcPr>
            <w:tcW w:w="9242" w:type="dxa"/>
            <w:shd w:val="clear" w:color="auto" w:fill="F2F2F2" w:themeFill="background1" w:themeFillShade="F2"/>
          </w:tcPr>
          <w:p w14:paraId="459AE3F1" w14:textId="77777777" w:rsidR="00D760D1" w:rsidRPr="002F525C" w:rsidRDefault="00D760D1" w:rsidP="002F525C">
            <w:pPr>
              <w:rPr>
                <w:sz w:val="22"/>
                <w:szCs w:val="22"/>
              </w:rPr>
            </w:pPr>
            <w:r w:rsidRPr="002F525C">
              <w:rPr>
                <w:sz w:val="22"/>
                <w:szCs w:val="22"/>
              </w:rPr>
              <w:t xml:space="preserve">Summary of National Programme Progress </w:t>
            </w:r>
            <w:r w:rsidRPr="00321834">
              <w:rPr>
                <w:sz w:val="22"/>
                <w:szCs w:val="22"/>
              </w:rPr>
              <w:t>(</w:t>
            </w:r>
            <w:r w:rsidR="007D26C1" w:rsidRPr="00321834">
              <w:rPr>
                <w:sz w:val="22"/>
                <w:szCs w:val="22"/>
              </w:rPr>
              <w:t>250</w:t>
            </w:r>
            <w:r w:rsidRPr="00321834">
              <w:rPr>
                <w:sz w:val="22"/>
                <w:szCs w:val="22"/>
              </w:rPr>
              <w:t xml:space="preserve"> words):</w:t>
            </w:r>
          </w:p>
        </w:tc>
      </w:tr>
      <w:tr w:rsidR="00AF14EC" w:rsidRPr="002F525C" w14:paraId="570BE552" w14:textId="77777777" w:rsidTr="00007004">
        <w:tc>
          <w:tcPr>
            <w:tcW w:w="9242" w:type="dxa"/>
          </w:tcPr>
          <w:p w14:paraId="1F2A13D6" w14:textId="77777777" w:rsidR="00D760D1" w:rsidRPr="007C24F4" w:rsidRDefault="007C24F4" w:rsidP="008D29ED">
            <w:pPr>
              <w:rPr>
                <w:rStyle w:val="UserEntry"/>
                <w:i/>
                <w:szCs w:val="22"/>
              </w:rPr>
            </w:pPr>
            <w:r>
              <w:rPr>
                <w:rStyle w:val="UserEntry"/>
                <w:i/>
                <w:szCs w:val="22"/>
              </w:rPr>
              <w:t xml:space="preserve">NOTE: This summary section will </w:t>
            </w:r>
            <w:r w:rsidR="00201A1B">
              <w:rPr>
                <w:rStyle w:val="UserEntry"/>
                <w:i/>
                <w:szCs w:val="22"/>
              </w:rPr>
              <w:t>be included as is in the Country Page of the</w:t>
            </w:r>
            <w:r>
              <w:rPr>
                <w:rStyle w:val="UserEntry"/>
                <w:i/>
                <w:szCs w:val="22"/>
              </w:rPr>
              <w:t xml:space="preserve"> consolidated Semi-Annual Report of the Programme. Please </w:t>
            </w:r>
            <w:r w:rsidR="00201A1B">
              <w:rPr>
                <w:rStyle w:val="UserEntry"/>
                <w:i/>
                <w:szCs w:val="22"/>
              </w:rPr>
              <w:t>keep</w:t>
            </w:r>
            <w:r>
              <w:rPr>
                <w:rStyle w:val="UserEntry"/>
                <w:i/>
                <w:szCs w:val="22"/>
              </w:rPr>
              <w:t xml:space="preserve"> to the word limit. </w:t>
            </w:r>
          </w:p>
          <w:p w14:paraId="2C47C1B9" w14:textId="77777777" w:rsidR="0019764D" w:rsidRPr="002F525C" w:rsidRDefault="0019764D" w:rsidP="008D29ED">
            <w:pPr>
              <w:rPr>
                <w:rStyle w:val="UserEntry"/>
                <w:sz w:val="22"/>
                <w:szCs w:val="22"/>
              </w:rPr>
            </w:pPr>
          </w:p>
          <w:p w14:paraId="57DFACE6" w14:textId="41A42AD6" w:rsidR="00A85C1F" w:rsidRDefault="003E052F" w:rsidP="008D29ED">
            <w:pPr>
              <w:shd w:val="clear" w:color="auto" w:fill="FFFFFF"/>
              <w:rPr>
                <w:sz w:val="22"/>
                <w:szCs w:val="22"/>
              </w:rPr>
            </w:pPr>
            <w:r>
              <w:rPr>
                <w:sz w:val="22"/>
                <w:szCs w:val="22"/>
              </w:rPr>
              <w:t>Several</w:t>
            </w:r>
            <w:r w:rsidR="00A85C1F" w:rsidRPr="00E34C59">
              <w:rPr>
                <w:sz w:val="22"/>
                <w:szCs w:val="22"/>
              </w:rPr>
              <w:t xml:space="preserve"> activities which started in 2014 have now been completed. The private sector engagement plan is now finalized.</w:t>
            </w:r>
            <w:r w:rsidR="00190230">
              <w:rPr>
                <w:sz w:val="22"/>
                <w:szCs w:val="22"/>
              </w:rPr>
              <w:t xml:space="preserve"> It revealed the major barriers to private sector involvement in reforestation and forest restoration. </w:t>
            </w:r>
            <w:r w:rsidR="00DD27C5">
              <w:rPr>
                <w:sz w:val="22"/>
                <w:szCs w:val="22"/>
              </w:rPr>
              <w:t>Based on the study, t</w:t>
            </w:r>
            <w:r w:rsidR="00190230">
              <w:rPr>
                <w:sz w:val="22"/>
                <w:szCs w:val="22"/>
              </w:rPr>
              <w:t xml:space="preserve">he </w:t>
            </w:r>
            <w:r w:rsidR="00DD27C5">
              <w:rPr>
                <w:sz w:val="22"/>
                <w:szCs w:val="22"/>
              </w:rPr>
              <w:t xml:space="preserve">Programme has prioritised </w:t>
            </w:r>
            <w:r w:rsidR="00FF6221">
              <w:rPr>
                <w:sz w:val="22"/>
                <w:szCs w:val="22"/>
              </w:rPr>
              <w:t>two</w:t>
            </w:r>
            <w:r w:rsidR="00DD27C5">
              <w:rPr>
                <w:sz w:val="22"/>
                <w:szCs w:val="22"/>
              </w:rPr>
              <w:t xml:space="preserve"> main entry </w:t>
            </w:r>
            <w:r w:rsidR="00190230">
              <w:rPr>
                <w:sz w:val="22"/>
                <w:szCs w:val="22"/>
              </w:rPr>
              <w:t xml:space="preserve">points </w:t>
            </w:r>
            <w:r w:rsidR="00301752">
              <w:rPr>
                <w:sz w:val="22"/>
                <w:szCs w:val="22"/>
              </w:rPr>
              <w:t xml:space="preserve">for </w:t>
            </w:r>
            <w:r w:rsidR="00190230">
              <w:rPr>
                <w:sz w:val="22"/>
                <w:szCs w:val="22"/>
              </w:rPr>
              <w:t>private sector engage</w:t>
            </w:r>
            <w:r w:rsidR="00301752">
              <w:rPr>
                <w:sz w:val="22"/>
                <w:szCs w:val="22"/>
              </w:rPr>
              <w:t>ment</w:t>
            </w:r>
            <w:r w:rsidR="00190230">
              <w:rPr>
                <w:sz w:val="22"/>
                <w:szCs w:val="22"/>
              </w:rPr>
              <w:t xml:space="preserve"> with REDD+ process</w:t>
            </w:r>
            <w:r w:rsidR="00301752">
              <w:rPr>
                <w:sz w:val="22"/>
                <w:szCs w:val="22"/>
              </w:rPr>
              <w:t>es;</w:t>
            </w:r>
            <w:r w:rsidR="00190230">
              <w:rPr>
                <w:sz w:val="22"/>
                <w:szCs w:val="22"/>
              </w:rPr>
              <w:t xml:space="preserve"> </w:t>
            </w:r>
            <w:r w:rsidR="00DD27C5">
              <w:rPr>
                <w:sz w:val="22"/>
                <w:szCs w:val="22"/>
              </w:rPr>
              <w:t>engagement in MRV-related activities in compiling database of forest-friendly activities and capacity building; and development of the national REDD+ strategy. The Programme will also facilitate</w:t>
            </w:r>
            <w:r w:rsidR="00FF5A1F">
              <w:rPr>
                <w:sz w:val="22"/>
                <w:szCs w:val="22"/>
              </w:rPr>
              <w:t xml:space="preserve"> discussions between the private sector and the government. </w:t>
            </w:r>
            <w:r w:rsidR="00DD27C5">
              <w:rPr>
                <w:sz w:val="22"/>
                <w:szCs w:val="22"/>
              </w:rPr>
              <w:t xml:space="preserve"> </w:t>
            </w:r>
            <w:r>
              <w:rPr>
                <w:sz w:val="22"/>
                <w:szCs w:val="22"/>
              </w:rPr>
              <w:t xml:space="preserve">The website for ‘REDD+ in Sri Lanka’ </w:t>
            </w:r>
            <w:r w:rsidR="00C37530">
              <w:rPr>
                <w:sz w:val="22"/>
                <w:szCs w:val="22"/>
              </w:rPr>
              <w:t>(</w:t>
            </w:r>
            <w:hyperlink r:id="rId14" w:history="1">
              <w:r w:rsidR="00301752" w:rsidRPr="00331D17">
                <w:rPr>
                  <w:rStyle w:val="Hyperlink"/>
                </w:rPr>
                <w:t>www.redd.lk</w:t>
              </w:r>
            </w:hyperlink>
            <w:r w:rsidR="00C37530">
              <w:rPr>
                <w:sz w:val="22"/>
                <w:szCs w:val="22"/>
              </w:rPr>
              <w:t>)</w:t>
            </w:r>
            <w:r w:rsidR="00301752">
              <w:rPr>
                <w:sz w:val="22"/>
                <w:szCs w:val="22"/>
              </w:rPr>
              <w:t xml:space="preserve"> </w:t>
            </w:r>
            <w:r>
              <w:rPr>
                <w:sz w:val="22"/>
                <w:szCs w:val="22"/>
              </w:rPr>
              <w:t xml:space="preserve">was finalised and launched in May. </w:t>
            </w:r>
            <w:r w:rsidR="00DF599A">
              <w:rPr>
                <w:sz w:val="22"/>
                <w:szCs w:val="22"/>
              </w:rPr>
              <w:t>An i</w:t>
            </w:r>
            <w:r w:rsidR="00A85C1F" w:rsidRPr="00E34C59">
              <w:rPr>
                <w:sz w:val="22"/>
                <w:szCs w:val="22"/>
              </w:rPr>
              <w:t xml:space="preserve">nternal </w:t>
            </w:r>
            <w:r w:rsidR="00DF599A">
              <w:rPr>
                <w:sz w:val="22"/>
                <w:szCs w:val="22"/>
              </w:rPr>
              <w:t>r</w:t>
            </w:r>
            <w:r w:rsidR="00A85C1F" w:rsidRPr="00E34C59">
              <w:rPr>
                <w:sz w:val="22"/>
                <w:szCs w:val="22"/>
              </w:rPr>
              <w:t xml:space="preserve">eview has been finalized and a response matrix has been prepared by the PMU and published on the website. </w:t>
            </w:r>
            <w:r w:rsidR="00C37530">
              <w:rPr>
                <w:sz w:val="22"/>
                <w:szCs w:val="22"/>
              </w:rPr>
              <w:t>The review recommendations</w:t>
            </w:r>
            <w:r w:rsidR="00003AE3">
              <w:rPr>
                <w:sz w:val="22"/>
                <w:szCs w:val="22"/>
              </w:rPr>
              <w:t>, including on institutional setup, communications and capacity development,</w:t>
            </w:r>
            <w:r w:rsidR="00C37530">
              <w:rPr>
                <w:sz w:val="22"/>
                <w:szCs w:val="22"/>
              </w:rPr>
              <w:t xml:space="preserve"> were incorporated into the </w:t>
            </w:r>
            <w:r w:rsidR="00301752">
              <w:rPr>
                <w:sz w:val="22"/>
                <w:szCs w:val="22"/>
              </w:rPr>
              <w:t>a</w:t>
            </w:r>
            <w:r w:rsidR="00C37530">
              <w:rPr>
                <w:sz w:val="22"/>
                <w:szCs w:val="22"/>
              </w:rPr>
              <w:t xml:space="preserve">nnual </w:t>
            </w:r>
            <w:r w:rsidR="00301752">
              <w:rPr>
                <w:sz w:val="22"/>
                <w:szCs w:val="22"/>
              </w:rPr>
              <w:t>w</w:t>
            </w:r>
            <w:r w:rsidR="00C37530">
              <w:rPr>
                <w:sz w:val="22"/>
                <w:szCs w:val="22"/>
              </w:rPr>
              <w:t xml:space="preserve">ork plan. </w:t>
            </w:r>
            <w:r w:rsidR="00A85C1F" w:rsidRPr="00E34C59">
              <w:rPr>
                <w:sz w:val="22"/>
                <w:szCs w:val="22"/>
              </w:rPr>
              <w:t>The final report of the drivers study has been prepared</w:t>
            </w:r>
            <w:r w:rsidR="00003AE3">
              <w:rPr>
                <w:sz w:val="22"/>
                <w:szCs w:val="22"/>
              </w:rPr>
              <w:t xml:space="preserve"> and the key findings will be made available on the website</w:t>
            </w:r>
            <w:r w:rsidR="00A85C1F" w:rsidRPr="00E34C59">
              <w:rPr>
                <w:sz w:val="22"/>
                <w:szCs w:val="22"/>
              </w:rPr>
              <w:t xml:space="preserve">. The development of the REDD+ roadmap </w:t>
            </w:r>
            <w:r w:rsidR="00DF599A">
              <w:rPr>
                <w:sz w:val="22"/>
                <w:szCs w:val="22"/>
              </w:rPr>
              <w:t>continues, which</w:t>
            </w:r>
            <w:r w:rsidR="00A85C1F" w:rsidRPr="00E34C59">
              <w:rPr>
                <w:sz w:val="22"/>
                <w:szCs w:val="22"/>
              </w:rPr>
              <w:t xml:space="preserve"> has allowed Sri Lanka to develop its vision for REDD+, to list the </w:t>
            </w:r>
            <w:r w:rsidR="00DF599A">
              <w:rPr>
                <w:sz w:val="22"/>
                <w:szCs w:val="22"/>
              </w:rPr>
              <w:t>potential</w:t>
            </w:r>
            <w:r w:rsidR="00DF599A" w:rsidRPr="00E34C59">
              <w:rPr>
                <w:sz w:val="22"/>
                <w:szCs w:val="22"/>
              </w:rPr>
              <w:t xml:space="preserve"> </w:t>
            </w:r>
            <w:r w:rsidR="00A85C1F" w:rsidRPr="00E34C59">
              <w:rPr>
                <w:sz w:val="22"/>
                <w:szCs w:val="22"/>
              </w:rPr>
              <w:t>P</w:t>
            </w:r>
            <w:r w:rsidR="00DF599A">
              <w:rPr>
                <w:sz w:val="22"/>
                <w:szCs w:val="22"/>
              </w:rPr>
              <w:t>olicies and Measures (P</w:t>
            </w:r>
            <w:r w:rsidR="00A85C1F" w:rsidRPr="00E34C59">
              <w:rPr>
                <w:sz w:val="22"/>
                <w:szCs w:val="22"/>
              </w:rPr>
              <w:t>AMs</w:t>
            </w:r>
            <w:r w:rsidR="00DF599A">
              <w:rPr>
                <w:sz w:val="22"/>
                <w:szCs w:val="22"/>
              </w:rPr>
              <w:t>) and</w:t>
            </w:r>
            <w:r w:rsidR="00A85C1F" w:rsidRPr="00E34C59">
              <w:rPr>
                <w:sz w:val="22"/>
                <w:szCs w:val="22"/>
              </w:rPr>
              <w:t xml:space="preserve"> to initiate the</w:t>
            </w:r>
            <w:r w:rsidR="00DF599A">
              <w:rPr>
                <w:sz w:val="22"/>
                <w:szCs w:val="22"/>
              </w:rPr>
              <w:t>ir</w:t>
            </w:r>
            <w:r w:rsidR="00A85C1F" w:rsidRPr="00E34C59">
              <w:rPr>
                <w:sz w:val="22"/>
                <w:szCs w:val="22"/>
              </w:rPr>
              <w:t xml:space="preserve"> prioritization</w:t>
            </w:r>
            <w:r w:rsidR="00DF599A">
              <w:rPr>
                <w:sz w:val="22"/>
                <w:szCs w:val="22"/>
              </w:rPr>
              <w:t>,</w:t>
            </w:r>
            <w:r w:rsidR="00A85C1F" w:rsidRPr="00E34C59">
              <w:rPr>
                <w:sz w:val="22"/>
                <w:szCs w:val="22"/>
              </w:rPr>
              <w:t xml:space="preserve"> and to engage in discussions for new institutional arrangements. Other technical studies have been launched </w:t>
            </w:r>
            <w:r w:rsidR="00DF599A">
              <w:rPr>
                <w:sz w:val="22"/>
                <w:szCs w:val="22"/>
              </w:rPr>
              <w:t>on</w:t>
            </w:r>
            <w:r w:rsidR="00A85C1F" w:rsidRPr="00E34C59">
              <w:rPr>
                <w:sz w:val="22"/>
                <w:szCs w:val="22"/>
              </w:rPr>
              <w:t xml:space="preserve"> Grievance Redress Mechanism, Public Fund Management</w:t>
            </w:r>
            <w:r w:rsidR="00DF599A">
              <w:rPr>
                <w:sz w:val="22"/>
                <w:szCs w:val="22"/>
              </w:rPr>
              <w:t xml:space="preserve"> and</w:t>
            </w:r>
            <w:r w:rsidR="00A85C1F" w:rsidRPr="00E34C59">
              <w:rPr>
                <w:sz w:val="22"/>
                <w:szCs w:val="22"/>
              </w:rPr>
              <w:t xml:space="preserve"> Land Tenure</w:t>
            </w:r>
            <w:r w:rsidR="00DF599A">
              <w:rPr>
                <w:sz w:val="22"/>
                <w:szCs w:val="22"/>
              </w:rPr>
              <w:t>, which</w:t>
            </w:r>
            <w:r w:rsidR="00A85C1F" w:rsidRPr="00E34C59">
              <w:rPr>
                <w:sz w:val="22"/>
                <w:szCs w:val="22"/>
              </w:rPr>
              <w:t xml:space="preserve"> will be finalized in 2015.</w:t>
            </w:r>
          </w:p>
          <w:p w14:paraId="3AF8D377" w14:textId="77777777" w:rsidR="008D29ED" w:rsidRPr="00E34C59" w:rsidRDefault="008D29ED" w:rsidP="008D29ED">
            <w:pPr>
              <w:shd w:val="clear" w:color="auto" w:fill="FFFFFF"/>
              <w:rPr>
                <w:sz w:val="22"/>
                <w:szCs w:val="22"/>
              </w:rPr>
            </w:pPr>
          </w:p>
          <w:p w14:paraId="76D542E3" w14:textId="77777777" w:rsidR="00A85C1F" w:rsidRDefault="00A85C1F" w:rsidP="008D29ED">
            <w:pPr>
              <w:shd w:val="clear" w:color="auto" w:fill="FFFFFF"/>
              <w:rPr>
                <w:sz w:val="22"/>
                <w:szCs w:val="22"/>
              </w:rPr>
            </w:pPr>
            <w:r w:rsidRPr="00E34C59">
              <w:rPr>
                <w:sz w:val="22"/>
                <w:szCs w:val="22"/>
              </w:rPr>
              <w:t xml:space="preserve">The MRV component progresses continuously with the support of the MRV Task Force. </w:t>
            </w:r>
            <w:r w:rsidR="008172AC">
              <w:rPr>
                <w:sz w:val="22"/>
                <w:szCs w:val="22"/>
              </w:rPr>
              <w:t>Major achievements for the first half of 2015 include development and v</w:t>
            </w:r>
            <w:r w:rsidRPr="00E34C59">
              <w:rPr>
                <w:sz w:val="22"/>
                <w:szCs w:val="22"/>
              </w:rPr>
              <w:t>alidation of the</w:t>
            </w:r>
            <w:r w:rsidR="008172AC">
              <w:rPr>
                <w:sz w:val="22"/>
                <w:szCs w:val="22"/>
              </w:rPr>
              <w:t xml:space="preserve"> parameters for the</w:t>
            </w:r>
            <w:r w:rsidRPr="00E34C59">
              <w:rPr>
                <w:sz w:val="22"/>
                <w:szCs w:val="22"/>
              </w:rPr>
              <w:t xml:space="preserve"> N</w:t>
            </w:r>
            <w:r w:rsidR="008172AC">
              <w:rPr>
                <w:sz w:val="22"/>
                <w:szCs w:val="22"/>
              </w:rPr>
              <w:t xml:space="preserve">ational </w:t>
            </w:r>
            <w:r w:rsidRPr="00E34C59">
              <w:rPr>
                <w:sz w:val="22"/>
                <w:szCs w:val="22"/>
              </w:rPr>
              <w:t>F</w:t>
            </w:r>
            <w:r w:rsidR="008172AC">
              <w:rPr>
                <w:sz w:val="22"/>
                <w:szCs w:val="22"/>
              </w:rPr>
              <w:t xml:space="preserve">orest </w:t>
            </w:r>
            <w:r w:rsidRPr="00E34C59">
              <w:rPr>
                <w:sz w:val="22"/>
                <w:szCs w:val="22"/>
              </w:rPr>
              <w:t>I</w:t>
            </w:r>
            <w:r w:rsidR="008172AC">
              <w:rPr>
                <w:sz w:val="22"/>
                <w:szCs w:val="22"/>
              </w:rPr>
              <w:t>nventory (NFI)</w:t>
            </w:r>
            <w:r w:rsidRPr="00E34C59">
              <w:rPr>
                <w:sz w:val="22"/>
                <w:szCs w:val="22"/>
              </w:rPr>
              <w:t xml:space="preserve"> and </w:t>
            </w:r>
            <w:r w:rsidR="008172AC">
              <w:rPr>
                <w:sz w:val="22"/>
                <w:szCs w:val="22"/>
              </w:rPr>
              <w:t>Satellite Forest Monitoring System (SLMS)</w:t>
            </w:r>
            <w:r w:rsidRPr="00E34C59">
              <w:rPr>
                <w:sz w:val="22"/>
                <w:szCs w:val="22"/>
              </w:rPr>
              <w:t xml:space="preserve">, trainings on </w:t>
            </w:r>
            <w:r w:rsidR="008172AC">
              <w:rPr>
                <w:sz w:val="22"/>
                <w:szCs w:val="22"/>
              </w:rPr>
              <w:t>Land Cover Classification System (</w:t>
            </w:r>
            <w:r w:rsidRPr="00E34C59">
              <w:rPr>
                <w:sz w:val="22"/>
                <w:szCs w:val="22"/>
              </w:rPr>
              <w:t>LCCS</w:t>
            </w:r>
            <w:r w:rsidR="008172AC">
              <w:rPr>
                <w:sz w:val="22"/>
                <w:szCs w:val="22"/>
              </w:rPr>
              <w:t>)</w:t>
            </w:r>
            <w:r w:rsidRPr="00E34C59">
              <w:rPr>
                <w:sz w:val="22"/>
                <w:szCs w:val="22"/>
              </w:rPr>
              <w:t xml:space="preserve"> and the update of 1985 land cover/use data to 2000 and 2010.</w:t>
            </w:r>
          </w:p>
          <w:p w14:paraId="6E73E351" w14:textId="77777777" w:rsidR="00C37530" w:rsidRPr="00E34C59" w:rsidRDefault="00C37530" w:rsidP="008D29ED">
            <w:pPr>
              <w:shd w:val="clear" w:color="auto" w:fill="FFFFFF"/>
              <w:rPr>
                <w:sz w:val="22"/>
                <w:szCs w:val="22"/>
              </w:rPr>
            </w:pPr>
          </w:p>
          <w:p w14:paraId="6EE48725" w14:textId="77777777" w:rsidR="00A85C1F" w:rsidRDefault="00A85C1F" w:rsidP="008D29ED">
            <w:pPr>
              <w:shd w:val="clear" w:color="auto" w:fill="FFFFFF"/>
              <w:rPr>
                <w:sz w:val="22"/>
                <w:szCs w:val="22"/>
              </w:rPr>
            </w:pPr>
            <w:r w:rsidRPr="00E34C59">
              <w:rPr>
                <w:sz w:val="22"/>
                <w:szCs w:val="22"/>
              </w:rPr>
              <w:t xml:space="preserve">The first newsletter </w:t>
            </w:r>
            <w:r w:rsidR="003E130F">
              <w:rPr>
                <w:sz w:val="22"/>
                <w:szCs w:val="22"/>
              </w:rPr>
              <w:t>of the national programme was</w:t>
            </w:r>
            <w:r w:rsidRPr="00E34C59">
              <w:rPr>
                <w:sz w:val="22"/>
                <w:szCs w:val="22"/>
              </w:rPr>
              <w:t xml:space="preserve"> published in April and the second one is under development. Seven district awareness workshops for </w:t>
            </w:r>
            <w:r w:rsidR="003E130F">
              <w:rPr>
                <w:sz w:val="22"/>
                <w:szCs w:val="22"/>
              </w:rPr>
              <w:t>Civil Society Organisations (</w:t>
            </w:r>
            <w:r w:rsidRPr="00E34C59">
              <w:rPr>
                <w:sz w:val="22"/>
                <w:szCs w:val="22"/>
              </w:rPr>
              <w:t>CSOs</w:t>
            </w:r>
            <w:r w:rsidR="003E130F">
              <w:rPr>
                <w:sz w:val="22"/>
                <w:szCs w:val="22"/>
              </w:rPr>
              <w:t>)</w:t>
            </w:r>
            <w:r w:rsidRPr="00E34C59">
              <w:rPr>
                <w:sz w:val="22"/>
                <w:szCs w:val="22"/>
              </w:rPr>
              <w:t xml:space="preserve"> have been held.</w:t>
            </w:r>
          </w:p>
          <w:p w14:paraId="502185DC" w14:textId="77777777" w:rsidR="006C48EA" w:rsidRDefault="006C48EA" w:rsidP="008D29ED">
            <w:pPr>
              <w:shd w:val="clear" w:color="auto" w:fill="FFFFFF"/>
              <w:rPr>
                <w:sz w:val="22"/>
                <w:szCs w:val="22"/>
              </w:rPr>
            </w:pPr>
          </w:p>
          <w:p w14:paraId="311926A9" w14:textId="17FF1663" w:rsidR="006C48EA" w:rsidRDefault="006C48EA" w:rsidP="008D29ED">
            <w:pPr>
              <w:shd w:val="clear" w:color="auto" w:fill="FFFFFF"/>
              <w:rPr>
                <w:sz w:val="22"/>
                <w:szCs w:val="22"/>
              </w:rPr>
            </w:pPr>
            <w:r>
              <w:rPr>
                <w:sz w:val="22"/>
                <w:szCs w:val="22"/>
              </w:rPr>
              <w:t xml:space="preserve">Sri Lanka was selected as a pilot country to demonstrate </w:t>
            </w:r>
            <w:r w:rsidR="00003AE3">
              <w:rPr>
                <w:sz w:val="22"/>
                <w:szCs w:val="22"/>
              </w:rPr>
              <w:t>Community-based REDD+ (</w:t>
            </w:r>
            <w:r>
              <w:rPr>
                <w:sz w:val="22"/>
                <w:szCs w:val="22"/>
              </w:rPr>
              <w:t>CBR+</w:t>
            </w:r>
            <w:r w:rsidR="00003AE3">
              <w:rPr>
                <w:sz w:val="22"/>
                <w:szCs w:val="22"/>
              </w:rPr>
              <w:t>), offering the national programme an</w:t>
            </w:r>
            <w:r>
              <w:rPr>
                <w:sz w:val="22"/>
                <w:szCs w:val="22"/>
              </w:rPr>
              <w:t xml:space="preserve"> opportunity to link community</w:t>
            </w:r>
            <w:r w:rsidR="00003AE3">
              <w:rPr>
                <w:sz w:val="22"/>
                <w:szCs w:val="22"/>
              </w:rPr>
              <w:t>-</w:t>
            </w:r>
            <w:r>
              <w:rPr>
                <w:sz w:val="22"/>
                <w:szCs w:val="22"/>
              </w:rPr>
              <w:t>based interventions to national REDD+ process</w:t>
            </w:r>
            <w:r w:rsidR="00003AE3">
              <w:rPr>
                <w:sz w:val="22"/>
                <w:szCs w:val="22"/>
              </w:rPr>
              <w:t>es</w:t>
            </w:r>
            <w:r>
              <w:rPr>
                <w:sz w:val="22"/>
                <w:szCs w:val="22"/>
              </w:rPr>
              <w:t xml:space="preserve">. </w:t>
            </w:r>
            <w:r w:rsidR="00FF5A1F">
              <w:rPr>
                <w:sz w:val="22"/>
                <w:szCs w:val="22"/>
              </w:rPr>
              <w:t>Based on a</w:t>
            </w:r>
            <w:r>
              <w:rPr>
                <w:sz w:val="22"/>
                <w:szCs w:val="22"/>
              </w:rPr>
              <w:t xml:space="preserve"> country plan</w:t>
            </w:r>
            <w:r w:rsidR="00FF5A1F">
              <w:rPr>
                <w:sz w:val="22"/>
                <w:szCs w:val="22"/>
              </w:rPr>
              <w:t xml:space="preserve">, </w:t>
            </w:r>
            <w:r w:rsidR="00FF6221">
              <w:rPr>
                <w:sz w:val="22"/>
                <w:szCs w:val="22"/>
              </w:rPr>
              <w:t>ten</w:t>
            </w:r>
            <w:r w:rsidR="00FF5A1F">
              <w:rPr>
                <w:sz w:val="22"/>
                <w:szCs w:val="22"/>
              </w:rPr>
              <w:t xml:space="preserve"> projects were shortlisted through desk and field reviews, based on 63 expressions of interest received.</w:t>
            </w:r>
            <w:r>
              <w:rPr>
                <w:sz w:val="22"/>
                <w:szCs w:val="22"/>
              </w:rPr>
              <w:t xml:space="preserve">  </w:t>
            </w:r>
          </w:p>
          <w:p w14:paraId="2CECDDCA" w14:textId="77777777" w:rsidR="008D29ED" w:rsidRPr="00E34C59" w:rsidRDefault="008D29ED" w:rsidP="008D29ED">
            <w:pPr>
              <w:shd w:val="clear" w:color="auto" w:fill="FFFFFF"/>
              <w:rPr>
                <w:sz w:val="22"/>
                <w:szCs w:val="22"/>
              </w:rPr>
            </w:pPr>
          </w:p>
          <w:p w14:paraId="1605514C" w14:textId="77777777" w:rsidR="003E052F" w:rsidRDefault="003E052F" w:rsidP="008D29ED">
            <w:pPr>
              <w:shd w:val="clear" w:color="auto" w:fill="FFFFFF"/>
              <w:rPr>
                <w:sz w:val="22"/>
                <w:szCs w:val="22"/>
              </w:rPr>
            </w:pPr>
            <w:r w:rsidRPr="00E34C59">
              <w:rPr>
                <w:sz w:val="22"/>
                <w:szCs w:val="22"/>
              </w:rPr>
              <w:t>Two new staff members joined the PMU – a full time C</w:t>
            </w:r>
            <w:r w:rsidR="003E130F">
              <w:rPr>
                <w:sz w:val="22"/>
                <w:szCs w:val="22"/>
              </w:rPr>
              <w:t xml:space="preserve">hief </w:t>
            </w:r>
            <w:r w:rsidRPr="00E34C59">
              <w:rPr>
                <w:sz w:val="22"/>
                <w:szCs w:val="22"/>
              </w:rPr>
              <w:t>T</w:t>
            </w:r>
            <w:r w:rsidR="003E130F">
              <w:rPr>
                <w:sz w:val="22"/>
                <w:szCs w:val="22"/>
              </w:rPr>
              <w:t xml:space="preserve">echnical </w:t>
            </w:r>
            <w:r w:rsidRPr="00E34C59">
              <w:rPr>
                <w:sz w:val="22"/>
                <w:szCs w:val="22"/>
              </w:rPr>
              <w:t>A</w:t>
            </w:r>
            <w:r w:rsidR="003E130F">
              <w:rPr>
                <w:sz w:val="22"/>
                <w:szCs w:val="22"/>
              </w:rPr>
              <w:t>dviser (CTA) in April</w:t>
            </w:r>
            <w:r w:rsidRPr="00E34C59">
              <w:rPr>
                <w:sz w:val="22"/>
                <w:szCs w:val="22"/>
              </w:rPr>
              <w:t xml:space="preserve"> and a new Communications Officer (in June) – and are now fully operational.</w:t>
            </w:r>
          </w:p>
          <w:p w14:paraId="650C8BF3" w14:textId="77777777" w:rsidR="003E052F" w:rsidRPr="00E34C59" w:rsidRDefault="003E052F" w:rsidP="008D29ED">
            <w:pPr>
              <w:shd w:val="clear" w:color="auto" w:fill="FFFFFF"/>
              <w:rPr>
                <w:sz w:val="22"/>
                <w:szCs w:val="22"/>
              </w:rPr>
            </w:pPr>
          </w:p>
          <w:p w14:paraId="2D61E416" w14:textId="77777777" w:rsidR="004F305F" w:rsidRPr="00E34C59" w:rsidRDefault="00A85C1F" w:rsidP="008D29ED">
            <w:pPr>
              <w:rPr>
                <w:sz w:val="22"/>
                <w:szCs w:val="22"/>
              </w:rPr>
            </w:pPr>
            <w:r w:rsidRPr="00E34C59">
              <w:rPr>
                <w:sz w:val="22"/>
                <w:szCs w:val="22"/>
              </w:rPr>
              <w:t xml:space="preserve">Finally, the PMU has prepared a no cost extension request (up to Q1 2017) that will be presented </w:t>
            </w:r>
            <w:r w:rsidR="003E130F">
              <w:rPr>
                <w:sz w:val="22"/>
                <w:szCs w:val="22"/>
              </w:rPr>
              <w:t>for review and approval</w:t>
            </w:r>
            <w:r w:rsidRPr="00E34C59">
              <w:rPr>
                <w:sz w:val="22"/>
                <w:szCs w:val="22"/>
              </w:rPr>
              <w:t xml:space="preserve"> at the next PEB in August before submission to the UN-REDD Secretariat.</w:t>
            </w:r>
          </w:p>
          <w:p w14:paraId="1F77EEAB" w14:textId="77777777" w:rsidR="00A85C1F" w:rsidRPr="004F305F" w:rsidRDefault="00A85C1F" w:rsidP="008D29ED">
            <w:pPr>
              <w:rPr>
                <w:rFonts w:asciiTheme="minorHAnsi" w:hAnsiTheme="minorHAnsi"/>
                <w:color w:val="1F497D" w:themeColor="text2"/>
                <w:sz w:val="22"/>
                <w:szCs w:val="22"/>
              </w:rPr>
            </w:pPr>
          </w:p>
        </w:tc>
      </w:tr>
    </w:tbl>
    <w:p w14:paraId="7E695466" w14:textId="77777777" w:rsidR="00D760D1" w:rsidRPr="00AF14EC" w:rsidRDefault="00D760D1" w:rsidP="00AF14EC"/>
    <w:p w14:paraId="29D7D68D" w14:textId="77777777" w:rsidR="00D760D1" w:rsidRPr="00AF14EC" w:rsidRDefault="00D760D1" w:rsidP="004F305F">
      <w:pPr>
        <w:pStyle w:val="Heading2"/>
        <w:spacing w:after="120"/>
        <w:contextualSpacing w:val="0"/>
      </w:pPr>
      <w:bookmarkStart w:id="3" w:name="_Toc421537265"/>
      <w:r w:rsidRPr="00AF14EC">
        <w:t>Government and Non-Government Comments</w:t>
      </w:r>
      <w:bookmarkEnd w:id="3"/>
    </w:p>
    <w:p w14:paraId="584E9EB0" w14:textId="77777777" w:rsidR="00D760D1" w:rsidRPr="00AF14EC" w:rsidRDefault="00D760D1" w:rsidP="00AF14EC"/>
    <w:tbl>
      <w:tblPr>
        <w:tblStyle w:val="TableGrid"/>
        <w:tblW w:w="0" w:type="auto"/>
        <w:tblLook w:val="04A0" w:firstRow="1" w:lastRow="0" w:firstColumn="1" w:lastColumn="0" w:noHBand="0" w:noVBand="1"/>
      </w:tblPr>
      <w:tblGrid>
        <w:gridCol w:w="9242"/>
      </w:tblGrid>
      <w:tr w:rsidR="00AF14EC" w:rsidRPr="002F525C" w14:paraId="0C6310ED" w14:textId="77777777" w:rsidTr="003663A4">
        <w:tc>
          <w:tcPr>
            <w:tcW w:w="9242" w:type="dxa"/>
            <w:shd w:val="clear" w:color="auto" w:fill="F2F2F2" w:themeFill="background1" w:themeFillShade="F2"/>
          </w:tcPr>
          <w:p w14:paraId="5B2A9A01" w14:textId="77777777" w:rsidR="00D760D1" w:rsidRPr="002F525C" w:rsidRDefault="00D760D1" w:rsidP="00AF14EC">
            <w:pPr>
              <w:rPr>
                <w:rFonts w:asciiTheme="minorHAnsi" w:hAnsiTheme="minorHAnsi"/>
                <w:sz w:val="22"/>
                <w:szCs w:val="22"/>
              </w:rPr>
            </w:pPr>
            <w:r w:rsidRPr="002F525C">
              <w:rPr>
                <w:rFonts w:asciiTheme="minorHAnsi" w:hAnsiTheme="minorHAnsi"/>
                <w:sz w:val="22"/>
                <w:szCs w:val="22"/>
              </w:rPr>
              <w:t>Government counterpart</w:t>
            </w:r>
            <w:r w:rsidR="00F40FFA">
              <w:rPr>
                <w:rFonts w:asciiTheme="minorHAnsi" w:hAnsiTheme="minorHAnsi"/>
                <w:sz w:val="22"/>
                <w:szCs w:val="22"/>
              </w:rPr>
              <w:t>s</w:t>
            </w:r>
            <w:r w:rsidRPr="002F525C">
              <w:rPr>
                <w:rFonts w:asciiTheme="minorHAnsi" w:hAnsiTheme="minorHAnsi"/>
                <w:sz w:val="22"/>
                <w:szCs w:val="22"/>
              </w:rPr>
              <w:t xml:space="preserve"> to provide their </w:t>
            </w:r>
            <w:r w:rsidR="00D1169A" w:rsidRPr="002F525C">
              <w:rPr>
                <w:rFonts w:asciiTheme="minorHAnsi" w:hAnsiTheme="minorHAnsi"/>
                <w:sz w:val="22"/>
                <w:szCs w:val="22"/>
              </w:rPr>
              <w:t>perspective</w:t>
            </w:r>
            <w:r w:rsidRPr="002F525C">
              <w:rPr>
                <w:rFonts w:asciiTheme="minorHAnsi" w:hAnsiTheme="minorHAnsi"/>
                <w:sz w:val="22"/>
                <w:szCs w:val="22"/>
              </w:rPr>
              <w:t xml:space="preserve"> and additional</w:t>
            </w:r>
            <w:r w:rsidR="003E772C" w:rsidRPr="002F525C">
              <w:rPr>
                <w:rFonts w:asciiTheme="minorHAnsi" w:hAnsiTheme="minorHAnsi"/>
                <w:sz w:val="22"/>
                <w:szCs w:val="22"/>
              </w:rPr>
              <w:t xml:space="preserve"> </w:t>
            </w:r>
            <w:r w:rsidRPr="002F525C">
              <w:rPr>
                <w:rFonts w:asciiTheme="minorHAnsi" w:hAnsiTheme="minorHAnsi"/>
                <w:sz w:val="22"/>
                <w:szCs w:val="22"/>
              </w:rPr>
              <w:t xml:space="preserve">complementary information </w:t>
            </w:r>
            <w:r w:rsidRPr="002F525C">
              <w:rPr>
                <w:rFonts w:asciiTheme="minorHAnsi" w:hAnsiTheme="minorHAnsi"/>
                <w:sz w:val="22"/>
                <w:szCs w:val="22"/>
              </w:rPr>
              <w:lastRenderedPageBreak/>
              <w:t xml:space="preserve">not included </w:t>
            </w:r>
            <w:r w:rsidR="00D1169A" w:rsidRPr="002F525C">
              <w:rPr>
                <w:rFonts w:asciiTheme="minorHAnsi" w:hAnsiTheme="minorHAnsi"/>
                <w:sz w:val="22"/>
                <w:szCs w:val="22"/>
              </w:rPr>
              <w:t xml:space="preserve">in </w:t>
            </w:r>
            <w:r w:rsidR="00AF14EC" w:rsidRPr="002F525C">
              <w:rPr>
                <w:rFonts w:asciiTheme="minorHAnsi" w:hAnsiTheme="minorHAnsi"/>
                <w:sz w:val="22"/>
                <w:szCs w:val="22"/>
              </w:rPr>
              <w:t>the overall progress assessment</w:t>
            </w:r>
            <w:r w:rsidRPr="002F525C">
              <w:rPr>
                <w:rFonts w:asciiTheme="minorHAnsi" w:hAnsiTheme="minorHAnsi"/>
                <w:sz w:val="22"/>
                <w:szCs w:val="22"/>
              </w:rPr>
              <w:t xml:space="preserve"> </w:t>
            </w:r>
            <w:r w:rsidRPr="00321834">
              <w:rPr>
                <w:rFonts w:asciiTheme="minorHAnsi" w:hAnsiTheme="minorHAnsi"/>
                <w:sz w:val="22"/>
                <w:szCs w:val="22"/>
              </w:rPr>
              <w:t>(250 words)</w:t>
            </w:r>
            <w:r w:rsidR="00AF14EC" w:rsidRPr="00321834">
              <w:rPr>
                <w:rFonts w:asciiTheme="minorHAnsi" w:hAnsiTheme="minorHAnsi"/>
                <w:sz w:val="22"/>
                <w:szCs w:val="22"/>
              </w:rPr>
              <w:t>:</w:t>
            </w:r>
          </w:p>
        </w:tc>
      </w:tr>
      <w:tr w:rsidR="00AF14EC" w:rsidRPr="002F525C" w14:paraId="7C7061EA" w14:textId="77777777" w:rsidTr="002F525C">
        <w:tc>
          <w:tcPr>
            <w:tcW w:w="9242" w:type="dxa"/>
            <w:shd w:val="clear" w:color="auto" w:fill="auto"/>
          </w:tcPr>
          <w:p w14:paraId="4F8D118A" w14:textId="77777777" w:rsidR="00AF14EC" w:rsidRPr="002F525C" w:rsidRDefault="00AF14EC" w:rsidP="00AF14EC">
            <w:pPr>
              <w:rPr>
                <w:rFonts w:asciiTheme="minorHAnsi" w:hAnsiTheme="minorHAnsi"/>
                <w:sz w:val="22"/>
                <w:szCs w:val="22"/>
              </w:rPr>
            </w:pPr>
          </w:p>
          <w:p w14:paraId="71E6B2DF" w14:textId="77777777" w:rsidR="006179A4" w:rsidRDefault="006179A4" w:rsidP="006179A4">
            <w:pPr>
              <w:rPr>
                <w:rFonts w:asciiTheme="minorHAnsi" w:hAnsiTheme="minorHAnsi"/>
                <w:sz w:val="22"/>
                <w:szCs w:val="22"/>
              </w:rPr>
            </w:pPr>
            <w:r>
              <w:rPr>
                <w:rFonts w:asciiTheme="minorHAnsi" w:hAnsiTheme="minorHAnsi"/>
                <w:sz w:val="22"/>
                <w:szCs w:val="22"/>
              </w:rPr>
              <w:t>Completion of Internal review and implementation of its follow up actions are one of the key highlights to be mentioned during the reported period. This helped all key agencies – PMU and Government to self-evaluate their contribution and performance during readiness implementation. Better progress is observed as a result of this activity.</w:t>
            </w:r>
          </w:p>
          <w:p w14:paraId="3A6909C0" w14:textId="77777777" w:rsidR="006179A4" w:rsidRDefault="006179A4" w:rsidP="006179A4">
            <w:pPr>
              <w:rPr>
                <w:rFonts w:asciiTheme="minorHAnsi" w:hAnsiTheme="minorHAnsi"/>
                <w:sz w:val="22"/>
                <w:szCs w:val="22"/>
              </w:rPr>
            </w:pPr>
          </w:p>
          <w:p w14:paraId="6AA7E496" w14:textId="77777777" w:rsidR="006179A4" w:rsidRDefault="006179A4" w:rsidP="006179A4">
            <w:pPr>
              <w:rPr>
                <w:rFonts w:asciiTheme="minorHAnsi" w:hAnsiTheme="minorHAnsi"/>
                <w:sz w:val="22"/>
                <w:szCs w:val="22"/>
              </w:rPr>
            </w:pPr>
            <w:r>
              <w:rPr>
                <w:rFonts w:asciiTheme="minorHAnsi" w:hAnsiTheme="minorHAnsi"/>
                <w:sz w:val="22"/>
                <w:szCs w:val="22"/>
              </w:rPr>
              <w:t>Fulfilment of CTA position (Residential) is another key achievement during the first half of the year 2015. CTAs assistance in resolving most of the issues – both local and international – has helped the PMU in many ways to conduct programme implementation successfully.</w:t>
            </w:r>
          </w:p>
          <w:p w14:paraId="45F94687" w14:textId="77777777" w:rsidR="006179A4" w:rsidRDefault="006179A4" w:rsidP="006179A4">
            <w:pPr>
              <w:rPr>
                <w:rFonts w:asciiTheme="minorHAnsi" w:hAnsiTheme="minorHAnsi"/>
                <w:sz w:val="22"/>
                <w:szCs w:val="22"/>
              </w:rPr>
            </w:pPr>
          </w:p>
          <w:p w14:paraId="07138270" w14:textId="77777777" w:rsidR="006179A4" w:rsidRDefault="006179A4" w:rsidP="006179A4">
            <w:pPr>
              <w:rPr>
                <w:rFonts w:asciiTheme="minorHAnsi" w:hAnsiTheme="minorHAnsi"/>
                <w:sz w:val="22"/>
                <w:szCs w:val="22"/>
              </w:rPr>
            </w:pPr>
            <w:r>
              <w:rPr>
                <w:rFonts w:asciiTheme="minorHAnsi" w:hAnsiTheme="minorHAnsi"/>
                <w:sz w:val="22"/>
                <w:szCs w:val="22"/>
              </w:rPr>
              <w:t>Issue of the communication officer, which was continuing from the last year – 2014, was the only drawback of the programme. However, PMU and FD had taken several measures to continue the awareness programme. This problem has been resolved at present.</w:t>
            </w:r>
          </w:p>
          <w:p w14:paraId="127FAA8D" w14:textId="77777777" w:rsidR="006179A4" w:rsidRDefault="006179A4" w:rsidP="006179A4">
            <w:pPr>
              <w:rPr>
                <w:rFonts w:asciiTheme="minorHAnsi" w:hAnsiTheme="minorHAnsi"/>
                <w:sz w:val="22"/>
                <w:szCs w:val="22"/>
              </w:rPr>
            </w:pPr>
          </w:p>
          <w:p w14:paraId="46BEAEFA" w14:textId="77777777" w:rsidR="006179A4" w:rsidRDefault="006179A4" w:rsidP="006179A4">
            <w:pPr>
              <w:rPr>
                <w:rFonts w:asciiTheme="minorHAnsi" w:hAnsiTheme="minorHAnsi"/>
                <w:sz w:val="22"/>
                <w:szCs w:val="22"/>
              </w:rPr>
            </w:pPr>
            <w:r>
              <w:rPr>
                <w:rFonts w:asciiTheme="minorHAnsi" w:hAnsiTheme="minorHAnsi"/>
                <w:sz w:val="22"/>
                <w:szCs w:val="22"/>
              </w:rPr>
              <w:t xml:space="preserve">The progress of other activities are satisfactory and on schedule. </w:t>
            </w:r>
          </w:p>
          <w:p w14:paraId="1C4B78CD" w14:textId="77777777" w:rsidR="006179A4" w:rsidRDefault="006179A4" w:rsidP="006179A4">
            <w:pPr>
              <w:rPr>
                <w:rFonts w:asciiTheme="minorHAnsi" w:hAnsiTheme="minorHAnsi"/>
                <w:sz w:val="22"/>
                <w:szCs w:val="22"/>
              </w:rPr>
            </w:pPr>
          </w:p>
          <w:p w14:paraId="16660AFF" w14:textId="77777777" w:rsidR="004F305F" w:rsidRDefault="006179A4" w:rsidP="006179A4">
            <w:pPr>
              <w:rPr>
                <w:rFonts w:asciiTheme="minorHAnsi" w:hAnsiTheme="minorHAnsi"/>
                <w:sz w:val="22"/>
                <w:szCs w:val="22"/>
              </w:rPr>
            </w:pPr>
            <w:r>
              <w:rPr>
                <w:rFonts w:asciiTheme="minorHAnsi" w:hAnsiTheme="minorHAnsi"/>
                <w:sz w:val="22"/>
                <w:szCs w:val="22"/>
              </w:rPr>
              <w:t>The government is thankful to the dedication of PMU staff for their efforts to achieve the targets of the programme.</w:t>
            </w:r>
          </w:p>
          <w:p w14:paraId="63C086CA" w14:textId="77777777" w:rsidR="00C37530" w:rsidRDefault="00C37530" w:rsidP="006179A4">
            <w:pPr>
              <w:rPr>
                <w:rFonts w:asciiTheme="minorHAnsi" w:hAnsiTheme="minorHAnsi"/>
                <w:sz w:val="22"/>
                <w:szCs w:val="22"/>
              </w:rPr>
            </w:pPr>
          </w:p>
          <w:p w14:paraId="6BFFEF63" w14:textId="77777777" w:rsidR="00C37530" w:rsidRDefault="00C37530" w:rsidP="006179A4">
            <w:pPr>
              <w:rPr>
                <w:rFonts w:asciiTheme="minorHAnsi" w:hAnsiTheme="minorHAnsi"/>
                <w:sz w:val="22"/>
                <w:szCs w:val="22"/>
              </w:rPr>
            </w:pPr>
            <w:proofErr w:type="spellStart"/>
            <w:r>
              <w:rPr>
                <w:rFonts w:asciiTheme="minorHAnsi" w:hAnsiTheme="minorHAnsi"/>
                <w:sz w:val="22"/>
                <w:szCs w:val="22"/>
              </w:rPr>
              <w:t>Anura</w:t>
            </w:r>
            <w:proofErr w:type="spellEnd"/>
            <w:r>
              <w:rPr>
                <w:rFonts w:asciiTheme="minorHAnsi" w:hAnsiTheme="minorHAnsi"/>
                <w:sz w:val="22"/>
                <w:szCs w:val="22"/>
              </w:rPr>
              <w:t xml:space="preserve"> </w:t>
            </w:r>
            <w:proofErr w:type="spellStart"/>
            <w:r>
              <w:rPr>
                <w:rFonts w:asciiTheme="minorHAnsi" w:hAnsiTheme="minorHAnsi"/>
                <w:sz w:val="22"/>
                <w:szCs w:val="22"/>
              </w:rPr>
              <w:t>Sathrusinghe</w:t>
            </w:r>
            <w:proofErr w:type="spellEnd"/>
          </w:p>
          <w:p w14:paraId="548F9A68" w14:textId="77777777" w:rsidR="00C37530" w:rsidRDefault="00C37530" w:rsidP="006179A4">
            <w:pPr>
              <w:rPr>
                <w:rFonts w:asciiTheme="minorHAnsi" w:hAnsiTheme="minorHAnsi"/>
                <w:sz w:val="22"/>
                <w:szCs w:val="22"/>
              </w:rPr>
            </w:pPr>
            <w:r>
              <w:rPr>
                <w:rFonts w:asciiTheme="minorHAnsi" w:hAnsiTheme="minorHAnsi"/>
                <w:sz w:val="22"/>
                <w:szCs w:val="22"/>
              </w:rPr>
              <w:t>Conservator General of Forests</w:t>
            </w:r>
          </w:p>
          <w:p w14:paraId="242361EC" w14:textId="77777777" w:rsidR="00C37530" w:rsidRPr="004F305F" w:rsidRDefault="00C37530" w:rsidP="006179A4">
            <w:pPr>
              <w:rPr>
                <w:rFonts w:asciiTheme="minorHAnsi" w:hAnsiTheme="minorHAnsi"/>
                <w:color w:val="1F497D" w:themeColor="text2"/>
                <w:sz w:val="22"/>
                <w:szCs w:val="22"/>
              </w:rPr>
            </w:pPr>
            <w:r>
              <w:rPr>
                <w:rFonts w:asciiTheme="minorHAnsi" w:hAnsiTheme="minorHAnsi"/>
                <w:sz w:val="22"/>
                <w:szCs w:val="22"/>
              </w:rPr>
              <w:t>National Programme Director – Sri Lanka UN-REDD Programme</w:t>
            </w:r>
          </w:p>
        </w:tc>
      </w:tr>
    </w:tbl>
    <w:p w14:paraId="7E693D46" w14:textId="77777777" w:rsidR="00D760D1" w:rsidRPr="002F525C" w:rsidRDefault="00D760D1" w:rsidP="00AF14EC"/>
    <w:tbl>
      <w:tblPr>
        <w:tblStyle w:val="TableGrid"/>
        <w:tblW w:w="0" w:type="auto"/>
        <w:tblLook w:val="04A0" w:firstRow="1" w:lastRow="0" w:firstColumn="1" w:lastColumn="0" w:noHBand="0" w:noVBand="1"/>
      </w:tblPr>
      <w:tblGrid>
        <w:gridCol w:w="9242"/>
      </w:tblGrid>
      <w:tr w:rsidR="00AF14EC" w:rsidRPr="002F525C" w14:paraId="636437ED" w14:textId="77777777" w:rsidTr="009F157F">
        <w:tc>
          <w:tcPr>
            <w:tcW w:w="9242" w:type="dxa"/>
            <w:shd w:val="clear" w:color="auto" w:fill="F2F2F2" w:themeFill="background1" w:themeFillShade="F2"/>
          </w:tcPr>
          <w:p w14:paraId="26609C98" w14:textId="77777777" w:rsidR="00D760D1" w:rsidRPr="002F525C" w:rsidRDefault="00D1169A" w:rsidP="00AF14EC">
            <w:pPr>
              <w:rPr>
                <w:sz w:val="22"/>
                <w:szCs w:val="22"/>
              </w:rPr>
            </w:pPr>
            <w:r w:rsidRPr="002F525C">
              <w:rPr>
                <w:sz w:val="22"/>
                <w:szCs w:val="22"/>
              </w:rPr>
              <w:t>Civil society</w:t>
            </w:r>
            <w:r w:rsidR="00D760D1" w:rsidRPr="002F525C">
              <w:rPr>
                <w:sz w:val="22"/>
                <w:szCs w:val="22"/>
              </w:rPr>
              <w:t xml:space="preserve"> stakeholders to provide their </w:t>
            </w:r>
            <w:r w:rsidR="00D75290" w:rsidRPr="002F525C">
              <w:rPr>
                <w:sz w:val="22"/>
                <w:szCs w:val="22"/>
              </w:rPr>
              <w:t>perspective</w:t>
            </w:r>
            <w:r w:rsidR="00D760D1" w:rsidRPr="002F525C">
              <w:rPr>
                <w:sz w:val="22"/>
                <w:szCs w:val="22"/>
              </w:rPr>
              <w:t xml:space="preserve"> and additional complementary information (Please request a summary from existing stake</w:t>
            </w:r>
            <w:r w:rsidR="00AF14EC" w:rsidRPr="002F525C">
              <w:rPr>
                <w:sz w:val="22"/>
                <w:szCs w:val="22"/>
              </w:rPr>
              <w:t>holder committees or platforms)</w:t>
            </w:r>
            <w:r w:rsidR="00D760D1" w:rsidRPr="002F525C">
              <w:rPr>
                <w:sz w:val="22"/>
                <w:szCs w:val="22"/>
              </w:rPr>
              <w:t xml:space="preserve"> (250 words)</w:t>
            </w:r>
            <w:r w:rsidR="00AF14EC" w:rsidRPr="002F525C">
              <w:rPr>
                <w:sz w:val="22"/>
                <w:szCs w:val="22"/>
              </w:rPr>
              <w:t>:</w:t>
            </w:r>
          </w:p>
        </w:tc>
      </w:tr>
      <w:tr w:rsidR="00AF14EC" w:rsidRPr="002F525C" w14:paraId="24906776" w14:textId="77777777" w:rsidTr="00007004">
        <w:tc>
          <w:tcPr>
            <w:tcW w:w="9242" w:type="dxa"/>
          </w:tcPr>
          <w:p w14:paraId="16C26E98" w14:textId="77777777" w:rsidR="00D760D1" w:rsidRPr="002F525C" w:rsidRDefault="00D760D1" w:rsidP="00AF14EC">
            <w:pPr>
              <w:rPr>
                <w:rStyle w:val="UserEntry"/>
                <w:sz w:val="22"/>
                <w:szCs w:val="22"/>
              </w:rPr>
            </w:pPr>
          </w:p>
          <w:p w14:paraId="3C197B7C" w14:textId="77777777" w:rsidR="0066405B" w:rsidRDefault="0066405B" w:rsidP="00AF14EC">
            <w:pPr>
              <w:rPr>
                <w:rFonts w:eastAsia="Times New Roman" w:cs="Times New Roman"/>
              </w:rPr>
            </w:pPr>
            <w:r>
              <w:rPr>
                <w:rFonts w:eastAsia="Times New Roman" w:cs="Times New Roman"/>
              </w:rPr>
              <w:t>REDD CSO platform, which established at the very beginning of the project was actively involved in the PEB and influenced the decision-making process throughput this period. CSOs had the opportunity to participate in the national level REDD strategy visionary meetings and identification of polices, measures and actions. We also had the opportunity to attend the regional meetings held in Bangkok and meet the CSO and IP platforms in other countries in the region and also the workshop on PAMs prioritization based on the experiences in Brazil, Ecuador and Indonesia.</w:t>
            </w:r>
          </w:p>
          <w:p w14:paraId="38A31BB7" w14:textId="77777777" w:rsidR="0066405B" w:rsidRDefault="0066405B" w:rsidP="00AF14EC">
            <w:pPr>
              <w:rPr>
                <w:rFonts w:eastAsia="Times New Roman" w:cs="Times New Roman"/>
              </w:rPr>
            </w:pPr>
            <w:r>
              <w:rPr>
                <w:rFonts w:eastAsia="Times New Roman" w:cs="Times New Roman"/>
              </w:rPr>
              <w:t xml:space="preserve"> </w:t>
            </w:r>
            <w:r>
              <w:rPr>
                <w:rFonts w:eastAsia="Times New Roman" w:cs="Times New Roman"/>
              </w:rPr>
              <w:br/>
              <w:t>CSO platform is currently going through the formal registration process under the name Sri Lanka Climate and Forest Action network with the objective to sustain the efforts made under the REDD readiness project in Sri Lanka.</w:t>
            </w:r>
            <w:r>
              <w:rPr>
                <w:rFonts w:eastAsia="Times New Roman" w:cs="Times New Roman"/>
              </w:rPr>
              <w:br/>
            </w:r>
            <w:r>
              <w:rPr>
                <w:rFonts w:eastAsia="Times New Roman" w:cs="Times New Roman"/>
              </w:rPr>
              <w:br/>
              <w:t>The joint awareness workshops organized by the CSOs in the respective districts and the Forest Department officials in the past few months, is a good initiative to establish a good relationship in the sub national level. However we had difficulties continuing this initiative since the CSO platform do not have direct access to the funds under this project. </w:t>
            </w:r>
          </w:p>
          <w:p w14:paraId="646B02E3" w14:textId="77777777" w:rsidR="0066405B" w:rsidRDefault="0066405B" w:rsidP="00AF14EC">
            <w:pPr>
              <w:rPr>
                <w:rFonts w:eastAsia="Times New Roman" w:cs="Times New Roman"/>
              </w:rPr>
            </w:pPr>
            <w:r>
              <w:rPr>
                <w:rFonts w:eastAsia="Times New Roman" w:cs="Times New Roman"/>
              </w:rPr>
              <w:t xml:space="preserve"> </w:t>
            </w:r>
            <w:r>
              <w:rPr>
                <w:rFonts w:eastAsia="Times New Roman" w:cs="Times New Roman"/>
              </w:rPr>
              <w:br/>
              <w:t>Lack of joint work by the CSO platform and IP platform is a bottleneck for building non-government stakeholder joint positions of the various issues. Lack of adequate awareness on REDD+ safeguards, FPIC etc., among the CSO members is also a bottleneck. Lack of translation of the REDD outcome documents in local language weaken the opportunity to get wider public participation. This language barrier is also affecting the IP participation too.</w:t>
            </w:r>
          </w:p>
          <w:p w14:paraId="785A9C46" w14:textId="77777777" w:rsidR="00AF14EC" w:rsidRDefault="0066405B" w:rsidP="00AF14EC">
            <w:pPr>
              <w:rPr>
                <w:rFonts w:eastAsia="Times New Roman" w:cs="Times New Roman"/>
              </w:rPr>
            </w:pPr>
            <w:r>
              <w:rPr>
                <w:rFonts w:eastAsia="Times New Roman" w:cs="Times New Roman"/>
              </w:rPr>
              <w:br/>
              <w:t>CBR+ projects have been identified and they will be implemented soon. We hope this will give a better opportunity to build an active CSO platform.</w:t>
            </w:r>
          </w:p>
          <w:p w14:paraId="472A1327" w14:textId="77777777" w:rsidR="00C37530" w:rsidRDefault="00C37530" w:rsidP="00AF14EC">
            <w:pPr>
              <w:rPr>
                <w:rFonts w:eastAsia="Times New Roman" w:cs="Times New Roman"/>
              </w:rPr>
            </w:pPr>
          </w:p>
          <w:p w14:paraId="342DA466" w14:textId="77777777" w:rsidR="00C37530" w:rsidRDefault="00C37530" w:rsidP="00C37530">
            <w:pPr>
              <w:rPr>
                <w:rFonts w:eastAsia="Times New Roman" w:cs="Times New Roman"/>
              </w:rPr>
            </w:pPr>
            <w:proofErr w:type="spellStart"/>
            <w:r>
              <w:rPr>
                <w:rFonts w:eastAsia="Times New Roman" w:cs="Times New Roman"/>
              </w:rPr>
              <w:t>Hemantha</w:t>
            </w:r>
            <w:proofErr w:type="spellEnd"/>
            <w:r>
              <w:rPr>
                <w:rFonts w:eastAsia="Times New Roman" w:cs="Times New Roman"/>
              </w:rPr>
              <w:t xml:space="preserve"> </w:t>
            </w:r>
            <w:proofErr w:type="spellStart"/>
            <w:r>
              <w:rPr>
                <w:rFonts w:eastAsia="Times New Roman" w:cs="Times New Roman"/>
              </w:rPr>
              <w:t>Withanage</w:t>
            </w:r>
            <w:proofErr w:type="spellEnd"/>
          </w:p>
          <w:p w14:paraId="56089FBD" w14:textId="77777777" w:rsidR="00C37530" w:rsidRDefault="00C37530" w:rsidP="00C37530">
            <w:pPr>
              <w:rPr>
                <w:rFonts w:eastAsia="Times New Roman" w:cs="Times New Roman"/>
              </w:rPr>
            </w:pPr>
            <w:r>
              <w:rPr>
                <w:rFonts w:eastAsia="Times New Roman" w:cs="Times New Roman"/>
              </w:rPr>
              <w:t>Executive Director – Centre for Environment Justice</w:t>
            </w:r>
          </w:p>
          <w:p w14:paraId="23E508D4" w14:textId="77777777" w:rsidR="00C37530" w:rsidRPr="002F525C" w:rsidRDefault="00C37530" w:rsidP="00C37530">
            <w:pPr>
              <w:rPr>
                <w:sz w:val="22"/>
                <w:szCs w:val="22"/>
              </w:rPr>
            </w:pPr>
            <w:r>
              <w:rPr>
                <w:rFonts w:eastAsia="Times New Roman" w:cs="Times New Roman"/>
              </w:rPr>
              <w:lastRenderedPageBreak/>
              <w:t xml:space="preserve">Convening Committee Member and CSO Representative at the PEB </w:t>
            </w:r>
          </w:p>
        </w:tc>
      </w:tr>
    </w:tbl>
    <w:p w14:paraId="52DDE76B" w14:textId="77777777" w:rsidR="00523F13" w:rsidRPr="00AF14EC" w:rsidRDefault="00523F13" w:rsidP="00AF14EC">
      <w:pPr>
        <w:pStyle w:val="Heading2"/>
        <w:numPr>
          <w:ilvl w:val="0"/>
          <w:numId w:val="0"/>
        </w:numPr>
      </w:pPr>
    </w:p>
    <w:p w14:paraId="2603CDA3" w14:textId="77777777" w:rsidR="00932370" w:rsidRPr="00AF14EC" w:rsidRDefault="00932370" w:rsidP="00AF14EC">
      <w:pPr>
        <w:pStyle w:val="Heading2"/>
        <w:sectPr w:rsidR="00932370" w:rsidRPr="00AF14EC" w:rsidSect="00337852">
          <w:pgSz w:w="11906" w:h="16838"/>
          <w:pgMar w:top="1440" w:right="1440" w:bottom="1440" w:left="1440" w:header="708" w:footer="708" w:gutter="0"/>
          <w:cols w:space="708"/>
          <w:titlePg/>
          <w:docGrid w:linePitch="360"/>
        </w:sectPr>
      </w:pPr>
    </w:p>
    <w:p w14:paraId="7AF4B0EA" w14:textId="77777777" w:rsidR="00D760D1" w:rsidRPr="00AF14EC" w:rsidRDefault="00523F13" w:rsidP="00834290">
      <w:pPr>
        <w:pStyle w:val="Heading1"/>
        <w:spacing w:after="120"/>
      </w:pPr>
      <w:bookmarkStart w:id="4" w:name="_Toc421537266"/>
      <w:r w:rsidRPr="00AF14EC">
        <w:lastRenderedPageBreak/>
        <w:t>R</w:t>
      </w:r>
      <w:r w:rsidR="00D760D1" w:rsidRPr="00AF14EC">
        <w:t>esults Framework</w:t>
      </w:r>
      <w:bookmarkEnd w:id="4"/>
    </w:p>
    <w:p w14:paraId="183404E2" w14:textId="77777777" w:rsidR="0041550F" w:rsidRPr="00AF14EC" w:rsidRDefault="0041550F" w:rsidP="00AF1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369"/>
        <w:gridCol w:w="4728"/>
      </w:tblGrid>
      <w:tr w:rsidR="00AF14EC" w:rsidRPr="00AF14EC" w14:paraId="4C52A2EA" w14:textId="77777777" w:rsidTr="00BF22D9">
        <w:trPr>
          <w:trHeight w:val="63"/>
          <w:tblHeader/>
        </w:trPr>
        <w:tc>
          <w:tcPr>
            <w:tcW w:w="5000" w:type="pct"/>
            <w:gridSpan w:val="3"/>
            <w:shd w:val="clear" w:color="auto" w:fill="D9D9D9" w:themeFill="background1" w:themeFillShade="D9"/>
          </w:tcPr>
          <w:p w14:paraId="1EAC1FF4" w14:textId="77777777" w:rsidR="0041550F" w:rsidRPr="00AF14EC" w:rsidRDefault="0041550F" w:rsidP="00EB493E">
            <w:r w:rsidRPr="00AF14EC">
              <w:t xml:space="preserve">Outcome 1: </w:t>
            </w:r>
            <w:r w:rsidR="00EB493E" w:rsidRPr="006179A4">
              <w:rPr>
                <w:rStyle w:val="UserEntry"/>
                <w:b/>
                <w:sz w:val="22"/>
              </w:rPr>
              <w:t>National Consensus Reached on the National REDD+ Programme</w:t>
            </w:r>
          </w:p>
        </w:tc>
      </w:tr>
      <w:tr w:rsidR="00D50B21" w:rsidRPr="00AF14EC" w14:paraId="01E9CE17" w14:textId="77777777" w:rsidTr="00ED4DCA">
        <w:trPr>
          <w:trHeight w:val="63"/>
          <w:tblHeader/>
        </w:trPr>
        <w:tc>
          <w:tcPr>
            <w:tcW w:w="1438" w:type="pct"/>
            <w:shd w:val="clear" w:color="auto" w:fill="auto"/>
          </w:tcPr>
          <w:p w14:paraId="1940CB98" w14:textId="77777777" w:rsidR="00D50B21" w:rsidRPr="00AF14EC" w:rsidRDefault="0024399A" w:rsidP="00321834">
            <w:pPr>
              <w:jc w:val="left"/>
            </w:pPr>
            <w:sdt>
              <w:sdtPr>
                <w:id w:val="-1353248222"/>
              </w:sdtPr>
              <w:sdtEndPr/>
              <w:sdtContent>
                <w:sdt>
                  <w:sdtPr>
                    <w:id w:val="414748720"/>
                  </w:sdtPr>
                  <w:sdtEndPr/>
                  <w:sdtContent>
                    <w:r w:rsidR="00A85C1F">
                      <w:rPr>
                        <w:rFonts w:ascii="MS Gothic" w:eastAsia="MS Gothic" w:hAnsi="MS Gothic" w:hint="eastAsia"/>
                      </w:rPr>
                      <w:t>☒</w:t>
                    </w:r>
                  </w:sdtContent>
                </w:sdt>
              </w:sdtContent>
            </w:sdt>
            <w:r w:rsidR="00321834">
              <w:t xml:space="preserve"> </w:t>
            </w:r>
            <w:r w:rsidR="00D50B21" w:rsidRPr="00AF14EC">
              <w:t>On track to achieving this outcome;</w:t>
            </w:r>
          </w:p>
        </w:tc>
        <w:tc>
          <w:tcPr>
            <w:tcW w:w="1894" w:type="pct"/>
            <w:shd w:val="clear" w:color="auto" w:fill="auto"/>
          </w:tcPr>
          <w:p w14:paraId="65CF3EDD" w14:textId="77777777" w:rsidR="00D50B21" w:rsidRPr="00AF14EC" w:rsidRDefault="0024399A" w:rsidP="00321834">
            <w:pPr>
              <w:jc w:val="left"/>
            </w:pPr>
            <w:sdt>
              <w:sdtPr>
                <w:id w:val="600152300"/>
              </w:sdtPr>
              <w:sdtEndPr/>
              <w:sdtContent>
                <w:r w:rsidR="00D50B21" w:rsidRPr="00AF14EC">
                  <w:rPr>
                    <w:rFonts w:ascii="MS Gothic" w:eastAsia="MS Gothic" w:hAnsi="MS Gothic" w:cs="MS Gothic" w:hint="eastAsia"/>
                  </w:rPr>
                  <w:t>☐</w:t>
                </w:r>
              </w:sdtContent>
            </w:sdt>
            <w:r w:rsidR="00321834">
              <w:t xml:space="preserve"> </w:t>
            </w:r>
            <w:r w:rsidR="00D50B21" w:rsidRPr="00AF14EC">
              <w:t>Expected minor delays, corrective measures in place;</w:t>
            </w:r>
          </w:p>
        </w:tc>
        <w:tc>
          <w:tcPr>
            <w:tcW w:w="1668" w:type="pct"/>
            <w:shd w:val="clear" w:color="auto" w:fill="auto"/>
          </w:tcPr>
          <w:p w14:paraId="5AAB8A69" w14:textId="77777777" w:rsidR="00D50B21" w:rsidRPr="00AF14EC" w:rsidRDefault="0024399A" w:rsidP="00321834">
            <w:pPr>
              <w:jc w:val="left"/>
            </w:pPr>
            <w:sdt>
              <w:sdtPr>
                <w:id w:val="-1764831896"/>
              </w:sdtPr>
              <w:sdtEndPr/>
              <w:sdtContent>
                <w:r w:rsidR="00D50B21" w:rsidRPr="00AF14EC">
                  <w:rPr>
                    <w:rFonts w:ascii="MS Gothic" w:eastAsia="MS Gothic" w:hAnsi="MS Gothic" w:cs="MS Gothic" w:hint="eastAsia"/>
                  </w:rPr>
                  <w:t>☐</w:t>
                </w:r>
              </w:sdtContent>
            </w:sdt>
            <w:r w:rsidR="00321834">
              <w:t xml:space="preserve"> </w:t>
            </w:r>
            <w:r w:rsidR="009C6DF7">
              <w:t>Expected significant delays</w:t>
            </w:r>
          </w:p>
        </w:tc>
      </w:tr>
    </w:tbl>
    <w:p w14:paraId="01940A12" w14:textId="77777777" w:rsidR="00642BE7" w:rsidRPr="00AF14EC" w:rsidRDefault="00642BE7" w:rsidP="00AF14EC"/>
    <w:tbl>
      <w:tblPr>
        <w:tblW w:w="4865"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1229"/>
      </w:tblGrid>
      <w:tr w:rsidR="00AF14EC" w:rsidRPr="00AF14EC" w14:paraId="391F3656" w14:textId="77777777" w:rsidTr="00BF22D9">
        <w:trPr>
          <w:trHeight w:val="283"/>
          <w:tblHeader/>
        </w:trPr>
        <w:tc>
          <w:tcPr>
            <w:tcW w:w="5000" w:type="pct"/>
            <w:gridSpan w:val="2"/>
            <w:shd w:val="clear" w:color="auto" w:fill="F2F2F2" w:themeFill="background1" w:themeFillShade="F2"/>
            <w:vAlign w:val="center"/>
          </w:tcPr>
          <w:p w14:paraId="2753137C" w14:textId="77777777" w:rsidR="0041550F" w:rsidRPr="00AF14EC" w:rsidRDefault="000E629A" w:rsidP="00AF14EC">
            <w:r w:rsidRPr="00AF14EC">
              <w:t xml:space="preserve">Output 1.1: </w:t>
            </w:r>
            <w:r w:rsidR="00EB493E">
              <w:rPr>
                <w:b/>
              </w:rPr>
              <w:t>Br</w:t>
            </w:r>
            <w:r w:rsidR="00EB493E" w:rsidRPr="00281772">
              <w:rPr>
                <w:b/>
                <w:bCs/>
              </w:rPr>
              <w:t>oad-based, multi-stakeholder national REDD+ advisory group established</w:t>
            </w:r>
          </w:p>
        </w:tc>
      </w:tr>
      <w:tr w:rsidR="00D50B21" w:rsidRPr="00AF14EC" w14:paraId="546074CC" w14:textId="77777777" w:rsidTr="00D50B21">
        <w:trPr>
          <w:trHeight w:val="283"/>
          <w:tblHeader/>
        </w:trPr>
        <w:tc>
          <w:tcPr>
            <w:tcW w:w="5000" w:type="pct"/>
            <w:gridSpan w:val="2"/>
            <w:shd w:val="clear" w:color="auto" w:fill="auto"/>
            <w:vAlign w:val="center"/>
          </w:tcPr>
          <w:p w14:paraId="7D745412" w14:textId="77777777" w:rsidR="002F525C" w:rsidRDefault="00D50B21" w:rsidP="00AF14EC">
            <w:r w:rsidRPr="00AF14EC">
              <w:t xml:space="preserve">Progress towards output: </w:t>
            </w:r>
          </w:p>
          <w:p w14:paraId="72CA425A" w14:textId="6E4BA205" w:rsidR="00D50B21" w:rsidRPr="00AF14EC" w:rsidRDefault="00A2364D" w:rsidP="00003AE3">
            <w:r>
              <w:rPr>
                <w:rStyle w:val="UserEntry"/>
                <w:szCs w:val="20"/>
              </w:rPr>
              <w:t xml:space="preserve">All major stakeholders </w:t>
            </w:r>
            <w:r w:rsidR="007A2138">
              <w:rPr>
                <w:rStyle w:val="UserEntry"/>
                <w:szCs w:val="20"/>
              </w:rPr>
              <w:t xml:space="preserve">have been </w:t>
            </w:r>
            <w:r w:rsidR="00E26B48">
              <w:rPr>
                <w:rStyle w:val="UserEntry"/>
                <w:szCs w:val="20"/>
              </w:rPr>
              <w:t>provided with ample</w:t>
            </w:r>
            <w:r w:rsidR="007A2138">
              <w:rPr>
                <w:rStyle w:val="UserEntry"/>
                <w:szCs w:val="20"/>
              </w:rPr>
              <w:t xml:space="preserve"> opportunities to </w:t>
            </w:r>
            <w:r w:rsidR="00003AE3">
              <w:rPr>
                <w:rStyle w:val="UserEntry"/>
                <w:szCs w:val="20"/>
              </w:rPr>
              <w:t>have</w:t>
            </w:r>
            <w:r w:rsidR="007A2138">
              <w:rPr>
                <w:rStyle w:val="UserEntry"/>
                <w:szCs w:val="20"/>
              </w:rPr>
              <w:t xml:space="preserve"> their inputs reflected in the</w:t>
            </w:r>
            <w:r>
              <w:rPr>
                <w:rStyle w:val="UserEntry"/>
                <w:szCs w:val="20"/>
              </w:rPr>
              <w:t xml:space="preserve"> studies conducted so far by the programme and the studies that will be conducted during the programme later this year. An action plan has been drawn</w:t>
            </w:r>
            <w:r w:rsidR="00E22475">
              <w:rPr>
                <w:rStyle w:val="UserEntry"/>
                <w:szCs w:val="20"/>
              </w:rPr>
              <w:t xml:space="preserve"> up</w:t>
            </w:r>
            <w:r>
              <w:rPr>
                <w:rStyle w:val="UserEntry"/>
                <w:szCs w:val="20"/>
              </w:rPr>
              <w:t xml:space="preserve"> to implement the recommendations of the </w:t>
            </w:r>
            <w:r w:rsidR="00E22475">
              <w:rPr>
                <w:rStyle w:val="UserEntry"/>
                <w:szCs w:val="20"/>
              </w:rPr>
              <w:t>i</w:t>
            </w:r>
            <w:r>
              <w:rPr>
                <w:rStyle w:val="UserEntry"/>
                <w:szCs w:val="20"/>
              </w:rPr>
              <w:t>nternal review. Two structures have been proposed to replace the current Programme Executive Board (PEB)</w:t>
            </w:r>
            <w:r w:rsidR="00EA3C7C">
              <w:rPr>
                <w:rStyle w:val="UserEntry"/>
                <w:szCs w:val="20"/>
              </w:rPr>
              <w:t>; a</w:t>
            </w:r>
            <w:r>
              <w:rPr>
                <w:rStyle w:val="UserEntry"/>
                <w:szCs w:val="20"/>
              </w:rPr>
              <w:t xml:space="preserve"> </w:t>
            </w:r>
            <w:r w:rsidR="00E22475">
              <w:rPr>
                <w:rStyle w:val="UserEntry"/>
                <w:szCs w:val="20"/>
              </w:rPr>
              <w:t>N</w:t>
            </w:r>
            <w:r>
              <w:rPr>
                <w:rStyle w:val="UserEntry"/>
                <w:szCs w:val="20"/>
              </w:rPr>
              <w:t xml:space="preserve">ational Steering Committee </w:t>
            </w:r>
            <w:r w:rsidR="00EA3C7C">
              <w:rPr>
                <w:rStyle w:val="UserEntry"/>
                <w:szCs w:val="20"/>
              </w:rPr>
              <w:t xml:space="preserve">(NSC) </w:t>
            </w:r>
            <w:r>
              <w:rPr>
                <w:rStyle w:val="UserEntry"/>
                <w:szCs w:val="20"/>
              </w:rPr>
              <w:t xml:space="preserve">for the </w:t>
            </w:r>
            <w:r w:rsidR="00E22475">
              <w:rPr>
                <w:rStyle w:val="UserEntry"/>
                <w:szCs w:val="20"/>
              </w:rPr>
              <w:t xml:space="preserve">UN-REDD National </w:t>
            </w:r>
            <w:r>
              <w:rPr>
                <w:rStyle w:val="UserEntry"/>
                <w:szCs w:val="20"/>
              </w:rPr>
              <w:t>Programme</w:t>
            </w:r>
            <w:r w:rsidR="00E22475">
              <w:rPr>
                <w:rStyle w:val="UserEntry"/>
                <w:szCs w:val="20"/>
              </w:rPr>
              <w:t>, which will terminate with the Programme,</w:t>
            </w:r>
            <w:r>
              <w:rPr>
                <w:rStyle w:val="UserEntry"/>
                <w:szCs w:val="20"/>
              </w:rPr>
              <w:t xml:space="preserve"> and a REDD + Advisory &amp; Programme Coordination Body (RAPCB)</w:t>
            </w:r>
            <w:r w:rsidR="00E22475">
              <w:rPr>
                <w:rStyle w:val="UserEntry"/>
                <w:szCs w:val="20"/>
              </w:rPr>
              <w:t>, which will serve to coordinate all REDD+ initiatives in Sri Lanka</w:t>
            </w:r>
            <w:r w:rsidR="00EA3C7C">
              <w:rPr>
                <w:rStyle w:val="UserEntry"/>
                <w:szCs w:val="20"/>
              </w:rPr>
              <w:t>.</w:t>
            </w:r>
            <w:r>
              <w:rPr>
                <w:rStyle w:val="UserEntry"/>
                <w:szCs w:val="20"/>
              </w:rPr>
              <w:t xml:space="preserve"> </w:t>
            </w:r>
          </w:p>
        </w:tc>
      </w:tr>
      <w:tr w:rsidR="00D50B21" w:rsidRPr="00AF14EC" w14:paraId="3272E24F" w14:textId="77777777" w:rsidTr="00BF22D9">
        <w:trPr>
          <w:trHeight w:val="283"/>
          <w:tblHeader/>
        </w:trPr>
        <w:tc>
          <w:tcPr>
            <w:tcW w:w="929" w:type="pct"/>
            <w:shd w:val="clear" w:color="auto" w:fill="auto"/>
          </w:tcPr>
          <w:p w14:paraId="136DAAED" w14:textId="77777777" w:rsidR="00D50B21" w:rsidRPr="00AF14EC" w:rsidRDefault="00D50B21" w:rsidP="002F525C">
            <w:pPr>
              <w:jc w:val="left"/>
            </w:pPr>
            <w:r w:rsidRPr="00AF14EC">
              <w:t xml:space="preserve">Indicators: </w:t>
            </w:r>
          </w:p>
        </w:tc>
        <w:tc>
          <w:tcPr>
            <w:tcW w:w="4071" w:type="pct"/>
            <w:shd w:val="clear" w:color="auto" w:fill="auto"/>
          </w:tcPr>
          <w:p w14:paraId="71430064" w14:textId="77777777" w:rsidR="00D50B21" w:rsidRPr="00123986" w:rsidRDefault="00C72833" w:rsidP="00AF14EC">
            <w:pPr>
              <w:rPr>
                <w:sz w:val="20"/>
                <w:szCs w:val="20"/>
              </w:rPr>
            </w:pPr>
            <w:r w:rsidRPr="00123986">
              <w:rPr>
                <w:sz w:val="20"/>
                <w:szCs w:val="20"/>
              </w:rPr>
              <w:t xml:space="preserve">Number of state and non-state entities actively supporting and contributing to REDD+ Readiness   </w:t>
            </w:r>
          </w:p>
        </w:tc>
      </w:tr>
      <w:tr w:rsidR="00BF22D9" w:rsidRPr="00AF14EC" w14:paraId="17BF2D2E" w14:textId="77777777" w:rsidTr="00BF22D9">
        <w:trPr>
          <w:trHeight w:val="283"/>
          <w:tblHeader/>
        </w:trPr>
        <w:tc>
          <w:tcPr>
            <w:tcW w:w="929" w:type="pct"/>
            <w:shd w:val="clear" w:color="auto" w:fill="auto"/>
          </w:tcPr>
          <w:p w14:paraId="7C60AC6A" w14:textId="77777777" w:rsidR="0041550F" w:rsidRPr="00AF14EC" w:rsidRDefault="0041550F" w:rsidP="002F525C">
            <w:pPr>
              <w:jc w:val="left"/>
            </w:pPr>
            <w:r w:rsidRPr="00AF14EC">
              <w:t>Baseline:</w:t>
            </w:r>
          </w:p>
        </w:tc>
        <w:tc>
          <w:tcPr>
            <w:tcW w:w="4071" w:type="pct"/>
            <w:shd w:val="clear" w:color="auto" w:fill="auto"/>
          </w:tcPr>
          <w:p w14:paraId="23C355CC" w14:textId="77777777" w:rsidR="0041550F" w:rsidRPr="00123986" w:rsidRDefault="00C72833" w:rsidP="00AF14EC">
            <w:pPr>
              <w:rPr>
                <w:sz w:val="20"/>
                <w:szCs w:val="20"/>
              </w:rPr>
            </w:pPr>
            <w:r w:rsidRPr="00123986">
              <w:rPr>
                <w:sz w:val="20"/>
                <w:szCs w:val="20"/>
              </w:rPr>
              <w:t>No agreed consensus on national REDD+ management arrangements</w:t>
            </w:r>
          </w:p>
        </w:tc>
      </w:tr>
      <w:tr w:rsidR="00BF22D9" w:rsidRPr="00AF14EC" w14:paraId="6CC3D5A3" w14:textId="77777777" w:rsidTr="00BF22D9">
        <w:trPr>
          <w:trHeight w:val="283"/>
          <w:tblHeader/>
        </w:trPr>
        <w:tc>
          <w:tcPr>
            <w:tcW w:w="929" w:type="pct"/>
            <w:shd w:val="clear" w:color="auto" w:fill="auto"/>
          </w:tcPr>
          <w:p w14:paraId="1C350EC9" w14:textId="77777777" w:rsidR="00932370" w:rsidRPr="00AF14EC" w:rsidRDefault="00932370" w:rsidP="002F525C">
            <w:pPr>
              <w:jc w:val="left"/>
            </w:pPr>
            <w:r w:rsidRPr="00AF14EC">
              <w:t>Expected Annual T</w:t>
            </w:r>
            <w:r w:rsidR="0041550F" w:rsidRPr="00AF14EC">
              <w:t>arget</w:t>
            </w:r>
            <w:r w:rsidRPr="00AF14EC">
              <w:t>:</w:t>
            </w:r>
          </w:p>
        </w:tc>
        <w:tc>
          <w:tcPr>
            <w:tcW w:w="4071" w:type="pct"/>
            <w:shd w:val="clear" w:color="auto" w:fill="auto"/>
          </w:tcPr>
          <w:p w14:paraId="3A84FD07" w14:textId="77777777" w:rsidR="00EA3C7C" w:rsidRPr="00123986" w:rsidRDefault="00EA3C7C" w:rsidP="00EA3C7C">
            <w:pPr>
              <w:widowControl w:val="0"/>
              <w:contextualSpacing w:val="0"/>
              <w:jc w:val="left"/>
              <w:rPr>
                <w:bCs/>
                <w:sz w:val="20"/>
                <w:szCs w:val="20"/>
              </w:rPr>
            </w:pPr>
            <w:r w:rsidRPr="00123986">
              <w:rPr>
                <w:bCs/>
                <w:sz w:val="20"/>
                <w:szCs w:val="20"/>
              </w:rPr>
              <w:t xml:space="preserve">Within </w:t>
            </w:r>
            <w:r w:rsidR="001C22C5">
              <w:rPr>
                <w:bCs/>
                <w:sz w:val="20"/>
                <w:szCs w:val="20"/>
              </w:rPr>
              <w:t>24</w:t>
            </w:r>
            <w:r w:rsidRPr="00123986">
              <w:rPr>
                <w:bCs/>
                <w:sz w:val="20"/>
                <w:szCs w:val="20"/>
              </w:rPr>
              <w:t xml:space="preserve"> months </w:t>
            </w:r>
            <w:r w:rsidR="00123986" w:rsidRPr="00123986">
              <w:rPr>
                <w:bCs/>
                <w:sz w:val="20"/>
                <w:szCs w:val="20"/>
              </w:rPr>
              <w:t>the new structures for the institutional arrangements in place</w:t>
            </w:r>
          </w:p>
          <w:p w14:paraId="1AEBBE60" w14:textId="77777777" w:rsidR="0041550F" w:rsidRPr="00123986" w:rsidRDefault="00EA3C7C" w:rsidP="00EA3C7C">
            <w:pPr>
              <w:rPr>
                <w:bCs/>
                <w:sz w:val="20"/>
                <w:szCs w:val="20"/>
              </w:rPr>
            </w:pPr>
            <w:r w:rsidRPr="00123986">
              <w:rPr>
                <w:bCs/>
                <w:sz w:val="20"/>
                <w:szCs w:val="20"/>
              </w:rPr>
              <w:t>4 PEB meetings (quarterly) conducted</w:t>
            </w:r>
          </w:p>
          <w:p w14:paraId="60F331A1" w14:textId="77777777" w:rsidR="00123986" w:rsidRPr="00123986" w:rsidRDefault="00123986" w:rsidP="00EA3C7C">
            <w:pPr>
              <w:rPr>
                <w:sz w:val="20"/>
                <w:szCs w:val="20"/>
              </w:rPr>
            </w:pPr>
            <w:r w:rsidRPr="00123986">
              <w:rPr>
                <w:bCs/>
                <w:sz w:val="20"/>
                <w:szCs w:val="20"/>
              </w:rPr>
              <w:t xml:space="preserve">All key stakeholders are fully engaged in the REDD+ road map and the national strategy development process </w:t>
            </w:r>
          </w:p>
        </w:tc>
      </w:tr>
      <w:tr w:rsidR="00BF22D9" w:rsidRPr="00AF14EC" w14:paraId="2BAD691B" w14:textId="77777777" w:rsidTr="00BF22D9">
        <w:trPr>
          <w:trHeight w:val="283"/>
          <w:tblHeader/>
        </w:trPr>
        <w:tc>
          <w:tcPr>
            <w:tcW w:w="929" w:type="pct"/>
            <w:shd w:val="clear" w:color="auto" w:fill="auto"/>
          </w:tcPr>
          <w:p w14:paraId="2FE7BA7D" w14:textId="77777777" w:rsidR="00BF22D9" w:rsidRPr="00AF14EC" w:rsidRDefault="00BF22D9" w:rsidP="002F525C">
            <w:pPr>
              <w:jc w:val="left"/>
            </w:pPr>
            <w:r w:rsidRPr="00AF14EC">
              <w:t>Achievement of Annual Target:</w:t>
            </w:r>
          </w:p>
        </w:tc>
        <w:tc>
          <w:tcPr>
            <w:tcW w:w="4071" w:type="pct"/>
            <w:shd w:val="clear" w:color="auto" w:fill="auto"/>
          </w:tcPr>
          <w:sdt>
            <w:sdtPr>
              <w:rPr>
                <w:rFonts w:asciiTheme="minorHAnsi" w:eastAsia="Calibri" w:hAnsiTheme="minorHAnsi" w:cs="Calibri"/>
                <w:b/>
                <w:sz w:val="20"/>
                <w:szCs w:val="20"/>
                <w:lang w:val="en-GB"/>
              </w:rPr>
              <w:id w:val="556592639"/>
            </w:sdtPr>
            <w:sdtEndPr>
              <w:rPr>
                <w:rFonts w:eastAsia="Times New Roman" w:cs="Times New Roman"/>
                <w:lang w:val="en-US"/>
              </w:rPr>
            </w:sdtEndPr>
            <w:sdtContent>
              <w:p w14:paraId="67EA1304" w14:textId="77777777" w:rsidR="008F3228" w:rsidRDefault="008F3228" w:rsidP="008F3228">
                <w:pPr>
                  <w:pStyle w:val="MediumGrid21"/>
                  <w:jc w:val="both"/>
                  <w:rPr>
                    <w:b/>
                    <w:sz w:val="20"/>
                    <w:szCs w:val="20"/>
                  </w:rPr>
                </w:pPr>
                <w:r>
                  <w:rPr>
                    <w:sz w:val="20"/>
                    <w:szCs w:val="20"/>
                  </w:rPr>
                  <w:t>One</w:t>
                </w:r>
                <w:r w:rsidRPr="00123986">
                  <w:rPr>
                    <w:sz w:val="20"/>
                    <w:szCs w:val="20"/>
                  </w:rPr>
                  <w:t xml:space="preserve"> PEB meeting w</w:t>
                </w:r>
                <w:r>
                  <w:rPr>
                    <w:sz w:val="20"/>
                    <w:szCs w:val="20"/>
                  </w:rPr>
                  <w:t xml:space="preserve">as </w:t>
                </w:r>
                <w:r w:rsidRPr="00123986">
                  <w:rPr>
                    <w:sz w:val="20"/>
                    <w:szCs w:val="20"/>
                  </w:rPr>
                  <w:t xml:space="preserve">conducted </w:t>
                </w:r>
                <w:r>
                  <w:rPr>
                    <w:sz w:val="20"/>
                    <w:szCs w:val="20"/>
                  </w:rPr>
                  <w:t>in this period</w:t>
                </w:r>
                <w:r w:rsidRPr="00123986">
                  <w:rPr>
                    <w:sz w:val="20"/>
                    <w:szCs w:val="20"/>
                  </w:rPr>
                  <w:t xml:space="preserve">.    </w:t>
                </w:r>
              </w:p>
            </w:sdtContent>
          </w:sdt>
          <w:p w14:paraId="19E876D8" w14:textId="77777777" w:rsidR="00123986" w:rsidRDefault="008F3228" w:rsidP="008F3228">
            <w:pPr>
              <w:pStyle w:val="MediumGrid21"/>
              <w:jc w:val="both"/>
              <w:rPr>
                <w:sz w:val="20"/>
                <w:szCs w:val="20"/>
              </w:rPr>
            </w:pPr>
            <w:r>
              <w:rPr>
                <w:sz w:val="20"/>
                <w:szCs w:val="20"/>
              </w:rPr>
              <w:t xml:space="preserve">A review of the </w:t>
            </w:r>
            <w:proofErr w:type="spellStart"/>
            <w:r>
              <w:rPr>
                <w:sz w:val="20"/>
                <w:szCs w:val="20"/>
              </w:rPr>
              <w:t>Programme</w:t>
            </w:r>
            <w:proofErr w:type="spellEnd"/>
            <w:r>
              <w:rPr>
                <w:sz w:val="20"/>
                <w:szCs w:val="20"/>
              </w:rPr>
              <w:t xml:space="preserve"> structure was carried out.  </w:t>
            </w:r>
            <w:r w:rsidR="00C45D02" w:rsidRPr="00123986">
              <w:rPr>
                <w:sz w:val="20"/>
                <w:szCs w:val="20"/>
              </w:rPr>
              <w:t>The current PEB</w:t>
            </w:r>
            <w:r>
              <w:rPr>
                <w:sz w:val="20"/>
                <w:szCs w:val="20"/>
              </w:rPr>
              <w:t>,</w:t>
            </w:r>
            <w:r w:rsidR="00C45D02" w:rsidRPr="00123986">
              <w:rPr>
                <w:sz w:val="20"/>
                <w:szCs w:val="20"/>
              </w:rPr>
              <w:t xml:space="preserve"> with a membership </w:t>
            </w:r>
            <w:r w:rsidR="00EA3C7C" w:rsidRPr="00123986">
              <w:rPr>
                <w:sz w:val="20"/>
                <w:szCs w:val="20"/>
              </w:rPr>
              <w:t>o</w:t>
            </w:r>
            <w:r w:rsidR="00C45D02" w:rsidRPr="00123986">
              <w:rPr>
                <w:sz w:val="20"/>
                <w:szCs w:val="20"/>
              </w:rPr>
              <w:t>f 23</w:t>
            </w:r>
            <w:r>
              <w:rPr>
                <w:sz w:val="20"/>
                <w:szCs w:val="20"/>
              </w:rPr>
              <w:t>,</w:t>
            </w:r>
            <w:r w:rsidR="00C45D02" w:rsidRPr="00123986">
              <w:rPr>
                <w:sz w:val="20"/>
                <w:szCs w:val="20"/>
              </w:rPr>
              <w:t xml:space="preserve"> </w:t>
            </w:r>
            <w:r>
              <w:rPr>
                <w:sz w:val="20"/>
                <w:szCs w:val="20"/>
              </w:rPr>
              <w:t>will be replaced by</w:t>
            </w:r>
            <w:r w:rsidR="00C45D02" w:rsidRPr="00123986">
              <w:rPr>
                <w:sz w:val="20"/>
                <w:szCs w:val="20"/>
              </w:rPr>
              <w:t xml:space="preserve"> two</w:t>
            </w:r>
            <w:r>
              <w:rPr>
                <w:sz w:val="20"/>
                <w:szCs w:val="20"/>
              </w:rPr>
              <w:t xml:space="preserve"> new</w:t>
            </w:r>
            <w:r w:rsidR="00C45D02" w:rsidRPr="00123986">
              <w:rPr>
                <w:sz w:val="20"/>
                <w:szCs w:val="20"/>
              </w:rPr>
              <w:t xml:space="preserve"> </w:t>
            </w:r>
            <w:r w:rsidR="00EA3C7C" w:rsidRPr="00123986">
              <w:rPr>
                <w:sz w:val="20"/>
                <w:szCs w:val="20"/>
              </w:rPr>
              <w:t>entities</w:t>
            </w:r>
            <w:r>
              <w:rPr>
                <w:sz w:val="20"/>
                <w:szCs w:val="20"/>
              </w:rPr>
              <w:t xml:space="preserve"> – the NSC and RAPCB</w:t>
            </w:r>
            <w:r w:rsidR="00C45D02" w:rsidRPr="00123986">
              <w:rPr>
                <w:sz w:val="20"/>
                <w:szCs w:val="20"/>
              </w:rPr>
              <w:t>.</w:t>
            </w:r>
            <w:r w:rsidR="00123986" w:rsidRPr="00123986">
              <w:rPr>
                <w:sz w:val="20"/>
                <w:szCs w:val="20"/>
              </w:rPr>
              <w:t xml:space="preserve"> </w:t>
            </w:r>
          </w:p>
          <w:p w14:paraId="0623EFA6" w14:textId="77777777" w:rsidR="0029082F" w:rsidRDefault="0029082F">
            <w:pPr>
              <w:pStyle w:val="MediumGrid21"/>
              <w:jc w:val="both"/>
              <w:rPr>
                <w:sz w:val="20"/>
                <w:szCs w:val="20"/>
              </w:rPr>
            </w:pPr>
          </w:p>
        </w:tc>
      </w:tr>
    </w:tbl>
    <w:p w14:paraId="36A5F452" w14:textId="77777777" w:rsidR="00932370" w:rsidRDefault="00932370" w:rsidP="00AF14EC">
      <w:pPr>
        <w:pStyle w:val="Heading1"/>
        <w:numPr>
          <w:ilvl w:val="0"/>
          <w:numId w:val="0"/>
        </w:numPr>
      </w:pPr>
    </w:p>
    <w:tbl>
      <w:tblPr>
        <w:tblW w:w="4865"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1229"/>
      </w:tblGrid>
      <w:tr w:rsidR="006A04C2" w:rsidRPr="00AF14EC" w14:paraId="25F233CB" w14:textId="77777777" w:rsidTr="006A04C2">
        <w:trPr>
          <w:trHeight w:val="283"/>
          <w:tblHeader/>
        </w:trPr>
        <w:tc>
          <w:tcPr>
            <w:tcW w:w="5000" w:type="pct"/>
            <w:gridSpan w:val="2"/>
            <w:shd w:val="clear" w:color="auto" w:fill="F2F2F2" w:themeFill="background1" w:themeFillShade="F2"/>
            <w:vAlign w:val="center"/>
          </w:tcPr>
          <w:p w14:paraId="179ABA85" w14:textId="77777777" w:rsidR="006A04C2" w:rsidRPr="006A04C2" w:rsidRDefault="006A04C2" w:rsidP="006A04C2">
            <w:pPr>
              <w:rPr>
                <w:b/>
                <w:sz w:val="20"/>
              </w:rPr>
            </w:pPr>
            <w:r>
              <w:t>Output 1.2</w:t>
            </w:r>
            <w:r w:rsidRPr="00AF14EC">
              <w:t xml:space="preserve">: </w:t>
            </w:r>
            <w:sdt>
              <w:sdtPr>
                <w:rPr>
                  <w:rStyle w:val="UserEntry"/>
                  <w:b/>
                  <w:sz w:val="22"/>
                </w:rPr>
                <w:alias w:val="Outcome Title"/>
                <w:tag w:val="Outcome Title"/>
                <w:id w:val="-976680039"/>
              </w:sdtPr>
              <w:sdtEndPr>
                <w:rPr>
                  <w:rStyle w:val="UserEntry"/>
                </w:rPr>
              </w:sdtEndPr>
              <w:sdtContent>
                <w:r w:rsidRPr="006179A4">
                  <w:rPr>
                    <w:rStyle w:val="UserEntry"/>
                    <w:b/>
                    <w:sz w:val="22"/>
                  </w:rPr>
                  <w:t>National legal, procedural, institutional and capacity needs arrangements for sectors relevant for REDD+ reviewed (i.e., agriculture, forestry and other land uses)</w:t>
                </w:r>
              </w:sdtContent>
            </w:sdt>
          </w:p>
        </w:tc>
      </w:tr>
      <w:tr w:rsidR="006A04C2" w:rsidRPr="00AF14EC" w14:paraId="00AFD692" w14:textId="77777777" w:rsidTr="006A04C2">
        <w:trPr>
          <w:trHeight w:val="283"/>
          <w:tblHeader/>
        </w:trPr>
        <w:tc>
          <w:tcPr>
            <w:tcW w:w="5000" w:type="pct"/>
            <w:gridSpan w:val="2"/>
            <w:shd w:val="clear" w:color="auto" w:fill="auto"/>
            <w:vAlign w:val="center"/>
          </w:tcPr>
          <w:p w14:paraId="57B9C46B" w14:textId="77777777" w:rsidR="006A04C2" w:rsidRPr="00164831" w:rsidRDefault="006A04C2" w:rsidP="006A04C2">
            <w:r w:rsidRPr="00164831">
              <w:t xml:space="preserve">Progress towards output: </w:t>
            </w:r>
            <w:r w:rsidR="00B25957">
              <w:t xml:space="preserve"> </w:t>
            </w:r>
            <w:r w:rsidR="00A20C98">
              <w:t xml:space="preserve">Completed in 2014 </w:t>
            </w:r>
          </w:p>
          <w:p w14:paraId="0CB11644" w14:textId="77777777" w:rsidR="006A04C2" w:rsidRPr="00164831" w:rsidRDefault="00576084" w:rsidP="006A04C2">
            <w:r w:rsidRPr="00164831">
              <w:t>Output achieved</w:t>
            </w:r>
            <w:r w:rsidR="0029082F">
              <w:t xml:space="preserve"> Institutional Review completed</w:t>
            </w:r>
          </w:p>
        </w:tc>
      </w:tr>
      <w:tr w:rsidR="006A04C2" w:rsidRPr="00AF14EC" w14:paraId="5706129C" w14:textId="77777777" w:rsidTr="006A04C2">
        <w:trPr>
          <w:trHeight w:val="283"/>
          <w:tblHeader/>
        </w:trPr>
        <w:tc>
          <w:tcPr>
            <w:tcW w:w="929" w:type="pct"/>
            <w:shd w:val="clear" w:color="auto" w:fill="auto"/>
          </w:tcPr>
          <w:p w14:paraId="74C7446D" w14:textId="77777777" w:rsidR="006A04C2" w:rsidRPr="00AF14EC" w:rsidRDefault="006A04C2" w:rsidP="006A04C2">
            <w:pPr>
              <w:jc w:val="left"/>
            </w:pPr>
            <w:r w:rsidRPr="00AF14EC">
              <w:t xml:space="preserve">Indicators: </w:t>
            </w:r>
          </w:p>
        </w:tc>
        <w:tc>
          <w:tcPr>
            <w:tcW w:w="4071" w:type="pct"/>
            <w:shd w:val="clear" w:color="auto" w:fill="auto"/>
          </w:tcPr>
          <w:p w14:paraId="1B98FBF1" w14:textId="77777777" w:rsidR="006A04C2" w:rsidRPr="00576084" w:rsidRDefault="00576084" w:rsidP="006A04C2">
            <w:pPr>
              <w:rPr>
                <w:sz w:val="20"/>
              </w:rPr>
            </w:pPr>
            <w:r w:rsidRPr="00576084">
              <w:rPr>
                <w:sz w:val="20"/>
                <w:szCs w:val="18"/>
              </w:rPr>
              <w:t xml:space="preserve">Strategic directions available for effective implementation of REDD+ Programme in Sri Lanka  </w:t>
            </w:r>
          </w:p>
        </w:tc>
      </w:tr>
      <w:tr w:rsidR="006A04C2" w:rsidRPr="00AF14EC" w14:paraId="5F2BDF3C" w14:textId="77777777" w:rsidTr="006A04C2">
        <w:trPr>
          <w:trHeight w:val="283"/>
          <w:tblHeader/>
        </w:trPr>
        <w:tc>
          <w:tcPr>
            <w:tcW w:w="929" w:type="pct"/>
            <w:shd w:val="clear" w:color="auto" w:fill="auto"/>
          </w:tcPr>
          <w:p w14:paraId="1F04BE25" w14:textId="77777777" w:rsidR="006A04C2" w:rsidRPr="00AF14EC" w:rsidRDefault="006A04C2" w:rsidP="006A04C2">
            <w:pPr>
              <w:jc w:val="left"/>
            </w:pPr>
            <w:r w:rsidRPr="00AF14EC">
              <w:lastRenderedPageBreak/>
              <w:t>Baseline:</w:t>
            </w:r>
          </w:p>
        </w:tc>
        <w:tc>
          <w:tcPr>
            <w:tcW w:w="4071" w:type="pct"/>
            <w:shd w:val="clear" w:color="auto" w:fill="auto"/>
          </w:tcPr>
          <w:p w14:paraId="13FF5242" w14:textId="77777777" w:rsidR="00576084" w:rsidRPr="00576084" w:rsidRDefault="00576084" w:rsidP="00576084">
            <w:pPr>
              <w:rPr>
                <w:rFonts w:cstheme="minorHAnsi"/>
                <w:sz w:val="20"/>
                <w:szCs w:val="18"/>
              </w:rPr>
            </w:pPr>
            <w:r w:rsidRPr="00576084">
              <w:rPr>
                <w:rFonts w:cstheme="minorHAnsi"/>
                <w:sz w:val="20"/>
                <w:szCs w:val="18"/>
              </w:rPr>
              <w:t>Limited capacity and gaps in  implementing National REDD+ Readiness programme</w:t>
            </w:r>
          </w:p>
          <w:p w14:paraId="45036606" w14:textId="77777777" w:rsidR="00576084" w:rsidRPr="00576084" w:rsidRDefault="00576084" w:rsidP="00576084">
            <w:pPr>
              <w:rPr>
                <w:rFonts w:cstheme="minorHAnsi"/>
                <w:sz w:val="20"/>
                <w:szCs w:val="18"/>
              </w:rPr>
            </w:pPr>
            <w:r w:rsidRPr="00576084">
              <w:rPr>
                <w:rFonts w:cstheme="minorHAnsi"/>
                <w:sz w:val="20"/>
                <w:szCs w:val="18"/>
              </w:rPr>
              <w:t>Work initiated in R-PP preparation</w:t>
            </w:r>
          </w:p>
          <w:p w14:paraId="2E6DC8ED" w14:textId="77777777" w:rsidR="00576084" w:rsidRPr="00576084" w:rsidRDefault="00576084" w:rsidP="00576084">
            <w:pPr>
              <w:rPr>
                <w:rFonts w:cstheme="minorHAnsi"/>
                <w:sz w:val="20"/>
                <w:szCs w:val="18"/>
              </w:rPr>
            </w:pPr>
            <w:r w:rsidRPr="00576084">
              <w:rPr>
                <w:rFonts w:cstheme="minorHAnsi"/>
                <w:sz w:val="20"/>
                <w:szCs w:val="18"/>
              </w:rPr>
              <w:t xml:space="preserve">Key guiding policies/programmes such as </w:t>
            </w:r>
            <w:proofErr w:type="spellStart"/>
            <w:r w:rsidRPr="00576084">
              <w:rPr>
                <w:rFonts w:cstheme="minorHAnsi"/>
                <w:sz w:val="20"/>
                <w:szCs w:val="18"/>
              </w:rPr>
              <w:t>Haritha</w:t>
            </w:r>
            <w:proofErr w:type="spellEnd"/>
            <w:r w:rsidRPr="00576084">
              <w:rPr>
                <w:rFonts w:cstheme="minorHAnsi"/>
                <w:sz w:val="20"/>
                <w:szCs w:val="18"/>
              </w:rPr>
              <w:t xml:space="preserve"> Lanka Programme, legal documents available for review.</w:t>
            </w:r>
          </w:p>
          <w:p w14:paraId="44C1F048" w14:textId="77777777" w:rsidR="006A04C2" w:rsidRPr="00576084" w:rsidRDefault="00576084" w:rsidP="00576084">
            <w:pPr>
              <w:rPr>
                <w:sz w:val="20"/>
              </w:rPr>
            </w:pPr>
            <w:r w:rsidRPr="00576084">
              <w:rPr>
                <w:rFonts w:cstheme="minorHAnsi"/>
                <w:sz w:val="20"/>
                <w:szCs w:val="18"/>
              </w:rPr>
              <w:t>Set of national guidelines for REDD+ programme management not available.</w:t>
            </w:r>
            <w:sdt>
              <w:sdtPr>
                <w:rPr>
                  <w:rFonts w:cstheme="minorHAnsi"/>
                  <w:sz w:val="20"/>
                  <w:szCs w:val="18"/>
                </w:rPr>
                <w:alias w:val="Baseline"/>
                <w:id w:val="995158"/>
                <w:showingPlcHdr/>
              </w:sdtPr>
              <w:sdtEndPr>
                <w:rPr>
                  <w:rFonts w:cs="Calibri"/>
                </w:rPr>
              </w:sdtEndPr>
              <w:sdtContent>
                <w:r w:rsidR="007768F6">
                  <w:rPr>
                    <w:rFonts w:cstheme="minorHAnsi"/>
                    <w:sz w:val="20"/>
                    <w:szCs w:val="18"/>
                  </w:rPr>
                  <w:t xml:space="preserve">     </w:t>
                </w:r>
              </w:sdtContent>
            </w:sdt>
          </w:p>
        </w:tc>
      </w:tr>
      <w:tr w:rsidR="006A04C2" w:rsidRPr="00AF14EC" w14:paraId="0D8B9600" w14:textId="77777777" w:rsidTr="006A04C2">
        <w:trPr>
          <w:trHeight w:val="283"/>
          <w:tblHeader/>
        </w:trPr>
        <w:tc>
          <w:tcPr>
            <w:tcW w:w="929" w:type="pct"/>
            <w:shd w:val="clear" w:color="auto" w:fill="auto"/>
          </w:tcPr>
          <w:p w14:paraId="311FDBE9" w14:textId="77777777" w:rsidR="006A04C2" w:rsidRPr="00AF14EC" w:rsidRDefault="006A04C2" w:rsidP="006A04C2">
            <w:pPr>
              <w:jc w:val="left"/>
            </w:pPr>
            <w:r w:rsidRPr="00AF14EC">
              <w:t>Expected Annual Target:</w:t>
            </w:r>
          </w:p>
        </w:tc>
        <w:tc>
          <w:tcPr>
            <w:tcW w:w="4071" w:type="pct"/>
            <w:shd w:val="clear" w:color="auto" w:fill="auto"/>
          </w:tcPr>
          <w:p w14:paraId="2E444EB1" w14:textId="77777777" w:rsidR="006A04C2" w:rsidRPr="00164831" w:rsidRDefault="00576084" w:rsidP="006A04C2">
            <w:pPr>
              <w:rPr>
                <w:sz w:val="20"/>
              </w:rPr>
            </w:pPr>
            <w:r w:rsidRPr="00164831">
              <w:rPr>
                <w:rStyle w:val="UserEntry"/>
              </w:rPr>
              <w:t>N/A</w:t>
            </w:r>
          </w:p>
        </w:tc>
      </w:tr>
      <w:tr w:rsidR="006A04C2" w:rsidRPr="00AF14EC" w14:paraId="08FD8352" w14:textId="77777777" w:rsidTr="006A04C2">
        <w:trPr>
          <w:trHeight w:val="283"/>
          <w:tblHeader/>
        </w:trPr>
        <w:tc>
          <w:tcPr>
            <w:tcW w:w="929" w:type="pct"/>
            <w:shd w:val="clear" w:color="auto" w:fill="auto"/>
          </w:tcPr>
          <w:p w14:paraId="3F062C3B" w14:textId="77777777" w:rsidR="006A04C2" w:rsidRPr="00AF14EC" w:rsidRDefault="006A04C2" w:rsidP="006A04C2">
            <w:pPr>
              <w:jc w:val="left"/>
            </w:pPr>
            <w:r w:rsidRPr="00AF14EC">
              <w:t>Achievement of Annual Target:</w:t>
            </w:r>
          </w:p>
        </w:tc>
        <w:tc>
          <w:tcPr>
            <w:tcW w:w="4071" w:type="pct"/>
            <w:shd w:val="clear" w:color="auto" w:fill="auto"/>
          </w:tcPr>
          <w:p w14:paraId="6ADBB00B" w14:textId="77777777" w:rsidR="006A04C2" w:rsidRPr="00164831" w:rsidRDefault="00576084" w:rsidP="006A04C2">
            <w:pPr>
              <w:rPr>
                <w:sz w:val="20"/>
              </w:rPr>
            </w:pPr>
            <w:r w:rsidRPr="00164831">
              <w:rPr>
                <w:rStyle w:val="UserEntry"/>
              </w:rPr>
              <w:t>N/A</w:t>
            </w:r>
          </w:p>
        </w:tc>
      </w:tr>
    </w:tbl>
    <w:p w14:paraId="00A394DE" w14:textId="77777777" w:rsidR="006A04C2" w:rsidRDefault="006A04C2" w:rsidP="006A04C2"/>
    <w:tbl>
      <w:tblPr>
        <w:tblW w:w="4865"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1229"/>
      </w:tblGrid>
      <w:tr w:rsidR="006A04C2" w:rsidRPr="00AF14EC" w14:paraId="7FA97963" w14:textId="77777777" w:rsidTr="006A04C2">
        <w:trPr>
          <w:trHeight w:val="283"/>
          <w:tblHeader/>
        </w:trPr>
        <w:tc>
          <w:tcPr>
            <w:tcW w:w="5000" w:type="pct"/>
            <w:gridSpan w:val="2"/>
            <w:shd w:val="clear" w:color="auto" w:fill="F2F2F2" w:themeFill="background1" w:themeFillShade="F2"/>
            <w:vAlign w:val="center"/>
          </w:tcPr>
          <w:p w14:paraId="1E92C558" w14:textId="77777777" w:rsidR="006A04C2" w:rsidRPr="006A04C2" w:rsidRDefault="006A04C2" w:rsidP="006A04C2">
            <w:pPr>
              <w:rPr>
                <w:b/>
                <w:sz w:val="20"/>
              </w:rPr>
            </w:pPr>
            <w:r>
              <w:t>Output 1.3</w:t>
            </w:r>
            <w:r w:rsidRPr="00AF14EC">
              <w:t xml:space="preserve">: </w:t>
            </w:r>
            <w:sdt>
              <w:sdtPr>
                <w:rPr>
                  <w:rStyle w:val="UserEntry"/>
                  <w:b/>
                </w:rPr>
                <w:alias w:val="Outcome Title"/>
                <w:tag w:val="Outcome Title"/>
                <w:id w:val="722624"/>
              </w:sdtPr>
              <w:sdtEndPr>
                <w:rPr>
                  <w:rStyle w:val="UserEntry"/>
                </w:rPr>
              </w:sdtEndPr>
              <w:sdtContent>
                <w:r w:rsidRPr="006179A4">
                  <w:rPr>
                    <w:rStyle w:val="UserEntry"/>
                    <w:b/>
                    <w:sz w:val="22"/>
                  </w:rPr>
                  <w:t>National REDD+ Roadmap prepared</w:t>
                </w:r>
              </w:sdtContent>
            </w:sdt>
          </w:p>
        </w:tc>
      </w:tr>
      <w:tr w:rsidR="006A04C2" w:rsidRPr="00AF14EC" w14:paraId="02522D5E" w14:textId="77777777" w:rsidTr="006A04C2">
        <w:trPr>
          <w:trHeight w:val="283"/>
          <w:tblHeader/>
        </w:trPr>
        <w:tc>
          <w:tcPr>
            <w:tcW w:w="5000" w:type="pct"/>
            <w:gridSpan w:val="2"/>
            <w:shd w:val="clear" w:color="auto" w:fill="auto"/>
            <w:vAlign w:val="center"/>
          </w:tcPr>
          <w:p w14:paraId="23A2CE0E" w14:textId="77777777" w:rsidR="006A04C2" w:rsidRPr="00164831" w:rsidRDefault="006A04C2" w:rsidP="006A04C2">
            <w:pPr>
              <w:rPr>
                <w:sz w:val="20"/>
                <w:szCs w:val="20"/>
              </w:rPr>
            </w:pPr>
            <w:r w:rsidRPr="00164831">
              <w:rPr>
                <w:sz w:val="20"/>
                <w:szCs w:val="20"/>
              </w:rPr>
              <w:t xml:space="preserve">Progress towards output: </w:t>
            </w:r>
          </w:p>
          <w:p w14:paraId="37C7AD5A" w14:textId="77777777" w:rsidR="006A04C2" w:rsidRPr="00164831" w:rsidRDefault="00F97FA7" w:rsidP="001B0A6B">
            <w:pPr>
              <w:pStyle w:val="ListParagraph"/>
              <w:spacing w:line="240" w:lineRule="auto"/>
              <w:ind w:left="0"/>
              <w:rPr>
                <w:sz w:val="20"/>
                <w:szCs w:val="20"/>
              </w:rPr>
            </w:pPr>
            <w:r w:rsidRPr="00164831">
              <w:rPr>
                <w:rStyle w:val="UserEntry"/>
                <w:szCs w:val="20"/>
              </w:rPr>
              <w:t xml:space="preserve">National Roadmap Consultant </w:t>
            </w:r>
            <w:r w:rsidR="00A777BF" w:rsidRPr="00164831">
              <w:rPr>
                <w:rStyle w:val="UserEntry"/>
                <w:szCs w:val="20"/>
              </w:rPr>
              <w:t>p</w:t>
            </w:r>
            <w:r w:rsidR="00A777BF" w:rsidRPr="00164831">
              <w:rPr>
                <w:sz w:val="20"/>
                <w:szCs w:val="20"/>
              </w:rPr>
              <w:t xml:space="preserve">repared </w:t>
            </w:r>
            <w:r w:rsidR="007768F6" w:rsidRPr="00164831">
              <w:rPr>
                <w:sz w:val="20"/>
                <w:szCs w:val="20"/>
              </w:rPr>
              <w:t>the</w:t>
            </w:r>
            <w:r w:rsidR="00A777BF" w:rsidRPr="00164831">
              <w:rPr>
                <w:sz w:val="20"/>
                <w:szCs w:val="20"/>
              </w:rPr>
              <w:t xml:space="preserve"> first draft </w:t>
            </w:r>
            <w:r w:rsidR="007768F6" w:rsidRPr="00164831">
              <w:rPr>
                <w:sz w:val="20"/>
                <w:szCs w:val="20"/>
              </w:rPr>
              <w:t xml:space="preserve">of the road map </w:t>
            </w:r>
            <w:r w:rsidR="00A777BF" w:rsidRPr="00164831">
              <w:rPr>
                <w:sz w:val="20"/>
                <w:szCs w:val="20"/>
              </w:rPr>
              <w:t>for a consultative session held in February</w:t>
            </w:r>
            <w:r w:rsidR="007768F6" w:rsidRPr="00164831">
              <w:rPr>
                <w:sz w:val="20"/>
                <w:szCs w:val="20"/>
              </w:rPr>
              <w:t>, 2015</w:t>
            </w:r>
            <w:r w:rsidR="00A777BF" w:rsidRPr="00164831">
              <w:rPr>
                <w:sz w:val="20"/>
                <w:szCs w:val="20"/>
              </w:rPr>
              <w:t>. This was further improved for the REDD+ visioning workshop held in May</w:t>
            </w:r>
            <w:r w:rsidR="007768F6" w:rsidRPr="00164831">
              <w:rPr>
                <w:sz w:val="20"/>
                <w:szCs w:val="20"/>
              </w:rPr>
              <w:t>, 2015</w:t>
            </w:r>
            <w:r w:rsidR="00A777BF" w:rsidRPr="00164831">
              <w:rPr>
                <w:sz w:val="20"/>
                <w:szCs w:val="20"/>
              </w:rPr>
              <w:t xml:space="preserve">. Based on the new vision &amp; the key drivers </w:t>
            </w:r>
            <w:r w:rsidR="001B0A6B">
              <w:rPr>
                <w:sz w:val="20"/>
                <w:szCs w:val="20"/>
              </w:rPr>
              <w:t>from</w:t>
            </w:r>
            <w:r w:rsidR="00A777BF" w:rsidRPr="00164831">
              <w:rPr>
                <w:sz w:val="20"/>
                <w:szCs w:val="20"/>
              </w:rPr>
              <w:t xml:space="preserve"> the D &amp; D study</w:t>
            </w:r>
            <w:r w:rsidR="007768F6" w:rsidRPr="00164831">
              <w:rPr>
                <w:sz w:val="20"/>
                <w:szCs w:val="20"/>
              </w:rPr>
              <w:t>,</w:t>
            </w:r>
            <w:r w:rsidR="00A777BF" w:rsidRPr="00164831">
              <w:rPr>
                <w:sz w:val="20"/>
                <w:szCs w:val="20"/>
              </w:rPr>
              <w:t xml:space="preserve"> the PAM</w:t>
            </w:r>
            <w:r w:rsidR="007768F6" w:rsidRPr="00164831">
              <w:rPr>
                <w:sz w:val="20"/>
                <w:szCs w:val="20"/>
              </w:rPr>
              <w:t>s</w:t>
            </w:r>
            <w:r w:rsidR="00A777BF" w:rsidRPr="00164831">
              <w:rPr>
                <w:sz w:val="20"/>
                <w:szCs w:val="20"/>
              </w:rPr>
              <w:t xml:space="preserve"> </w:t>
            </w:r>
            <w:r w:rsidR="001B0A6B">
              <w:rPr>
                <w:sz w:val="20"/>
                <w:szCs w:val="20"/>
              </w:rPr>
              <w:t>prioritisation is expected to be completed</w:t>
            </w:r>
            <w:r w:rsidR="000C0B40" w:rsidRPr="00164831">
              <w:rPr>
                <w:sz w:val="20"/>
                <w:szCs w:val="20"/>
              </w:rPr>
              <w:t xml:space="preserve"> in the third quarter</w:t>
            </w:r>
            <w:r w:rsidR="007768F6" w:rsidRPr="00164831">
              <w:rPr>
                <w:sz w:val="20"/>
                <w:szCs w:val="20"/>
              </w:rPr>
              <w:t xml:space="preserve"> </w:t>
            </w:r>
            <w:r w:rsidR="00567952" w:rsidRPr="00164831">
              <w:rPr>
                <w:sz w:val="20"/>
                <w:szCs w:val="20"/>
              </w:rPr>
              <w:t>o</w:t>
            </w:r>
            <w:r w:rsidR="007768F6" w:rsidRPr="00164831">
              <w:rPr>
                <w:sz w:val="20"/>
                <w:szCs w:val="20"/>
              </w:rPr>
              <w:t>f 2015</w:t>
            </w:r>
            <w:r w:rsidR="000C0B40" w:rsidRPr="00164831">
              <w:rPr>
                <w:sz w:val="20"/>
                <w:szCs w:val="20"/>
              </w:rPr>
              <w:t>.</w:t>
            </w:r>
          </w:p>
        </w:tc>
      </w:tr>
      <w:tr w:rsidR="006A04C2" w:rsidRPr="00AF14EC" w14:paraId="51313266" w14:textId="77777777" w:rsidTr="006A04C2">
        <w:trPr>
          <w:trHeight w:val="283"/>
          <w:tblHeader/>
        </w:trPr>
        <w:tc>
          <w:tcPr>
            <w:tcW w:w="929" w:type="pct"/>
            <w:shd w:val="clear" w:color="auto" w:fill="auto"/>
          </w:tcPr>
          <w:p w14:paraId="25A31032" w14:textId="77777777" w:rsidR="006A04C2" w:rsidRPr="00AF14EC" w:rsidRDefault="006A04C2" w:rsidP="006A04C2">
            <w:pPr>
              <w:jc w:val="left"/>
            </w:pPr>
            <w:r w:rsidRPr="00AF14EC">
              <w:t xml:space="preserve">Indicators: </w:t>
            </w:r>
          </w:p>
        </w:tc>
        <w:tc>
          <w:tcPr>
            <w:tcW w:w="4071" w:type="pct"/>
            <w:shd w:val="clear" w:color="auto" w:fill="auto"/>
          </w:tcPr>
          <w:p w14:paraId="7BB1059C" w14:textId="77777777" w:rsidR="006A04C2" w:rsidRPr="00164831" w:rsidRDefault="00470B46" w:rsidP="001B0A6B">
            <w:pPr>
              <w:rPr>
                <w:sz w:val="20"/>
                <w:szCs w:val="20"/>
              </w:rPr>
            </w:pPr>
            <w:r w:rsidRPr="00164831">
              <w:rPr>
                <w:sz w:val="20"/>
                <w:szCs w:val="20"/>
              </w:rPr>
              <w:t xml:space="preserve"> A well-</w:t>
            </w:r>
            <w:r w:rsidR="000C0B40" w:rsidRPr="00164831">
              <w:rPr>
                <w:sz w:val="20"/>
                <w:szCs w:val="20"/>
              </w:rPr>
              <w:t xml:space="preserve"> structured REDD+ </w:t>
            </w:r>
            <w:r w:rsidR="00567952" w:rsidRPr="00164831">
              <w:rPr>
                <w:sz w:val="20"/>
                <w:szCs w:val="20"/>
              </w:rPr>
              <w:t xml:space="preserve">Roadmap </w:t>
            </w:r>
            <w:r w:rsidR="000C0B40" w:rsidRPr="00164831">
              <w:rPr>
                <w:sz w:val="20"/>
                <w:szCs w:val="20"/>
              </w:rPr>
              <w:t>agreed by all relevant stakeholders;</w:t>
            </w:r>
          </w:p>
        </w:tc>
      </w:tr>
      <w:tr w:rsidR="006A04C2" w:rsidRPr="00AF14EC" w14:paraId="6A5D3A2C" w14:textId="77777777" w:rsidTr="006A04C2">
        <w:trPr>
          <w:trHeight w:val="283"/>
          <w:tblHeader/>
        </w:trPr>
        <w:tc>
          <w:tcPr>
            <w:tcW w:w="929" w:type="pct"/>
            <w:shd w:val="clear" w:color="auto" w:fill="auto"/>
          </w:tcPr>
          <w:p w14:paraId="67674F4A" w14:textId="77777777" w:rsidR="006A04C2" w:rsidRPr="00AF14EC" w:rsidRDefault="006A04C2" w:rsidP="006A04C2">
            <w:pPr>
              <w:jc w:val="left"/>
            </w:pPr>
            <w:r w:rsidRPr="00AF14EC">
              <w:t>Baseline:</w:t>
            </w:r>
          </w:p>
        </w:tc>
        <w:tc>
          <w:tcPr>
            <w:tcW w:w="4071" w:type="pct"/>
            <w:shd w:val="clear" w:color="auto" w:fill="auto"/>
          </w:tcPr>
          <w:p w14:paraId="0159BABB" w14:textId="77777777" w:rsidR="006A04C2" w:rsidRPr="00164831" w:rsidRDefault="00470B46" w:rsidP="000C0B40">
            <w:pPr>
              <w:rPr>
                <w:sz w:val="20"/>
                <w:szCs w:val="20"/>
              </w:rPr>
            </w:pPr>
            <w:r w:rsidRPr="00164831">
              <w:rPr>
                <w:rStyle w:val="UserEntry"/>
                <w:szCs w:val="20"/>
              </w:rPr>
              <w:t>No roadmap</w:t>
            </w:r>
            <w:r w:rsidR="000C0B40" w:rsidRPr="00164831">
              <w:rPr>
                <w:sz w:val="20"/>
                <w:szCs w:val="20"/>
              </w:rPr>
              <w:t xml:space="preserve"> </w:t>
            </w:r>
          </w:p>
        </w:tc>
      </w:tr>
      <w:tr w:rsidR="006A04C2" w:rsidRPr="00AF14EC" w14:paraId="6B9C7A3A" w14:textId="77777777" w:rsidTr="006A04C2">
        <w:trPr>
          <w:trHeight w:val="283"/>
          <w:tblHeader/>
        </w:trPr>
        <w:tc>
          <w:tcPr>
            <w:tcW w:w="929" w:type="pct"/>
            <w:shd w:val="clear" w:color="auto" w:fill="auto"/>
          </w:tcPr>
          <w:p w14:paraId="158DAA91" w14:textId="77777777" w:rsidR="006A04C2" w:rsidRPr="00AF14EC" w:rsidRDefault="006A04C2" w:rsidP="006A04C2">
            <w:pPr>
              <w:jc w:val="left"/>
            </w:pPr>
            <w:r w:rsidRPr="00AF14EC">
              <w:t>Expected Annual Target:</w:t>
            </w:r>
          </w:p>
        </w:tc>
        <w:tc>
          <w:tcPr>
            <w:tcW w:w="4071" w:type="pct"/>
            <w:shd w:val="clear" w:color="auto" w:fill="auto"/>
          </w:tcPr>
          <w:p w14:paraId="76D52FEC" w14:textId="77777777" w:rsidR="006A04C2" w:rsidRPr="00164831" w:rsidRDefault="006179A4" w:rsidP="008F33F8">
            <w:pPr>
              <w:rPr>
                <w:sz w:val="20"/>
                <w:szCs w:val="20"/>
              </w:rPr>
            </w:pPr>
            <w:r w:rsidRPr="00164831">
              <w:rPr>
                <w:sz w:val="20"/>
                <w:szCs w:val="20"/>
              </w:rPr>
              <w:t>The</w:t>
            </w:r>
            <w:r w:rsidR="00470B46" w:rsidRPr="00164831">
              <w:rPr>
                <w:sz w:val="20"/>
                <w:szCs w:val="20"/>
              </w:rPr>
              <w:t xml:space="preserve"> Roadmap officially adopted and guiding further REDD+ readiness process.</w:t>
            </w:r>
          </w:p>
        </w:tc>
      </w:tr>
      <w:tr w:rsidR="006A04C2" w:rsidRPr="00AF14EC" w14:paraId="05871345" w14:textId="77777777" w:rsidTr="006A04C2">
        <w:trPr>
          <w:trHeight w:val="283"/>
          <w:tblHeader/>
        </w:trPr>
        <w:tc>
          <w:tcPr>
            <w:tcW w:w="929" w:type="pct"/>
            <w:shd w:val="clear" w:color="auto" w:fill="auto"/>
          </w:tcPr>
          <w:p w14:paraId="6D09E8E5" w14:textId="77777777" w:rsidR="006A04C2" w:rsidRPr="00AF14EC" w:rsidRDefault="006A04C2" w:rsidP="006A04C2">
            <w:pPr>
              <w:jc w:val="left"/>
            </w:pPr>
            <w:r w:rsidRPr="00AF14EC">
              <w:t>Achievement of Annual Target:</w:t>
            </w:r>
          </w:p>
        </w:tc>
        <w:tc>
          <w:tcPr>
            <w:tcW w:w="4071" w:type="pct"/>
            <w:shd w:val="clear" w:color="auto" w:fill="auto"/>
          </w:tcPr>
          <w:p w14:paraId="303893B3" w14:textId="77777777" w:rsidR="006A04C2" w:rsidRPr="00164831" w:rsidRDefault="00CE2631" w:rsidP="00963254">
            <w:pPr>
              <w:rPr>
                <w:sz w:val="20"/>
                <w:szCs w:val="20"/>
              </w:rPr>
            </w:pPr>
            <w:r w:rsidRPr="00164831">
              <w:rPr>
                <w:sz w:val="20"/>
                <w:szCs w:val="20"/>
              </w:rPr>
              <w:t>First draft was presented for a consultative session.</w:t>
            </w:r>
          </w:p>
        </w:tc>
      </w:tr>
    </w:tbl>
    <w:p w14:paraId="29FAFE5B" w14:textId="77777777" w:rsidR="006A04C2" w:rsidRPr="006A04C2" w:rsidRDefault="006A04C2" w:rsidP="006A04C2"/>
    <w:p w14:paraId="1CFCBD0E" w14:textId="77777777" w:rsidR="00EB493E" w:rsidRDefault="00EB493E" w:rsidP="00EB493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369"/>
        <w:gridCol w:w="4728"/>
      </w:tblGrid>
      <w:tr w:rsidR="00EB493E" w:rsidRPr="00AF14EC" w14:paraId="02531DFE" w14:textId="77777777" w:rsidTr="00EB493E">
        <w:trPr>
          <w:trHeight w:val="63"/>
          <w:tblHeader/>
        </w:trPr>
        <w:tc>
          <w:tcPr>
            <w:tcW w:w="5000" w:type="pct"/>
            <w:gridSpan w:val="3"/>
            <w:shd w:val="clear" w:color="auto" w:fill="D9D9D9" w:themeFill="background1" w:themeFillShade="D9"/>
          </w:tcPr>
          <w:p w14:paraId="26ED8D51" w14:textId="77777777" w:rsidR="00EB493E" w:rsidRPr="006A04C2" w:rsidRDefault="006A04C2" w:rsidP="00EB493E">
            <w:pPr>
              <w:rPr>
                <w:b/>
                <w:sz w:val="20"/>
              </w:rPr>
            </w:pPr>
            <w:r>
              <w:t>Outcome 2</w:t>
            </w:r>
            <w:r w:rsidR="00EB493E" w:rsidRPr="00AF14EC">
              <w:t xml:space="preserve">: </w:t>
            </w:r>
            <w:sdt>
              <w:sdtPr>
                <w:rPr>
                  <w:rStyle w:val="UserEntry"/>
                  <w:b/>
                  <w:sz w:val="22"/>
                </w:rPr>
                <w:alias w:val="Outcome Title"/>
                <w:tag w:val="Outcome Title"/>
                <w:id w:val="307287844"/>
              </w:sdtPr>
              <w:sdtEndPr>
                <w:rPr>
                  <w:rStyle w:val="UserEntry"/>
                </w:rPr>
              </w:sdtEndPr>
              <w:sdtContent>
                <w:r w:rsidRPr="006179A4">
                  <w:rPr>
                    <w:rStyle w:val="UserEntry"/>
                    <w:b/>
                    <w:sz w:val="22"/>
                  </w:rPr>
                  <w:t>Management Arrangements contributing to the National REDD+ Process</w:t>
                </w:r>
              </w:sdtContent>
            </w:sdt>
          </w:p>
        </w:tc>
      </w:tr>
      <w:tr w:rsidR="00EB493E" w:rsidRPr="00AF14EC" w14:paraId="6B7ADCF4" w14:textId="77777777" w:rsidTr="00EB493E">
        <w:trPr>
          <w:trHeight w:val="63"/>
          <w:tblHeader/>
        </w:trPr>
        <w:tc>
          <w:tcPr>
            <w:tcW w:w="1438" w:type="pct"/>
            <w:shd w:val="clear" w:color="auto" w:fill="auto"/>
          </w:tcPr>
          <w:p w14:paraId="49B24A47" w14:textId="77777777" w:rsidR="00EB493E" w:rsidRPr="00AF14EC" w:rsidRDefault="0024399A" w:rsidP="00EB493E">
            <w:pPr>
              <w:jc w:val="left"/>
            </w:pPr>
            <w:sdt>
              <w:sdtPr>
                <w:id w:val="-449933802"/>
              </w:sdtPr>
              <w:sdtEndPr/>
              <w:sdtContent>
                <w:sdt>
                  <w:sdtPr>
                    <w:id w:val="995161"/>
                  </w:sdtPr>
                  <w:sdtEndPr/>
                  <w:sdtContent>
                    <w:r w:rsidR="00B61987">
                      <w:rPr>
                        <w:rFonts w:ascii="MS Gothic" w:eastAsia="MS Gothic" w:hAnsi="MS Gothic" w:hint="eastAsia"/>
                      </w:rPr>
                      <w:t>☒</w:t>
                    </w:r>
                  </w:sdtContent>
                </w:sdt>
              </w:sdtContent>
            </w:sdt>
            <w:r w:rsidR="00EB493E">
              <w:t xml:space="preserve"> </w:t>
            </w:r>
            <w:r w:rsidR="00EB493E" w:rsidRPr="00AF14EC">
              <w:t>On track to achieving this outcome;</w:t>
            </w:r>
          </w:p>
        </w:tc>
        <w:tc>
          <w:tcPr>
            <w:tcW w:w="1894" w:type="pct"/>
            <w:shd w:val="clear" w:color="auto" w:fill="auto"/>
          </w:tcPr>
          <w:p w14:paraId="57D857B1" w14:textId="77777777" w:rsidR="00EB493E" w:rsidRPr="00AF14EC" w:rsidRDefault="0024399A" w:rsidP="00EB493E">
            <w:pPr>
              <w:jc w:val="left"/>
            </w:pPr>
            <w:sdt>
              <w:sdtPr>
                <w:id w:val="764800441"/>
              </w:sdtPr>
              <w:sdtEndPr/>
              <w:sdtContent>
                <w:r w:rsidR="00EB493E" w:rsidRPr="00AF14EC">
                  <w:rPr>
                    <w:rFonts w:ascii="MS Gothic" w:eastAsia="MS Gothic" w:hAnsi="MS Gothic" w:cs="MS Gothic" w:hint="eastAsia"/>
                  </w:rPr>
                  <w:t>☐</w:t>
                </w:r>
              </w:sdtContent>
            </w:sdt>
            <w:r w:rsidR="00EB493E">
              <w:t xml:space="preserve"> </w:t>
            </w:r>
            <w:r w:rsidR="00EB493E" w:rsidRPr="00AF14EC">
              <w:t>Expected minor delays, corrective measures in place;</w:t>
            </w:r>
          </w:p>
        </w:tc>
        <w:tc>
          <w:tcPr>
            <w:tcW w:w="1668" w:type="pct"/>
            <w:shd w:val="clear" w:color="auto" w:fill="auto"/>
          </w:tcPr>
          <w:p w14:paraId="21A9003D" w14:textId="77777777" w:rsidR="00EB493E" w:rsidRPr="00AF14EC" w:rsidRDefault="0024399A" w:rsidP="00EB493E">
            <w:pPr>
              <w:jc w:val="left"/>
            </w:pPr>
            <w:sdt>
              <w:sdtPr>
                <w:id w:val="817310442"/>
              </w:sdtPr>
              <w:sdtEndPr/>
              <w:sdtContent>
                <w:r w:rsidR="00EB493E" w:rsidRPr="00AF14EC">
                  <w:rPr>
                    <w:rFonts w:ascii="MS Gothic" w:eastAsia="MS Gothic" w:hAnsi="MS Gothic" w:cs="MS Gothic" w:hint="eastAsia"/>
                  </w:rPr>
                  <w:t>☐</w:t>
                </w:r>
              </w:sdtContent>
            </w:sdt>
            <w:r w:rsidR="00EB493E">
              <w:t xml:space="preserve"> Expected significant delays</w:t>
            </w:r>
          </w:p>
        </w:tc>
      </w:tr>
    </w:tbl>
    <w:p w14:paraId="637B70B4" w14:textId="77777777" w:rsidR="00EB493E" w:rsidRPr="00AF14EC" w:rsidRDefault="00EB493E" w:rsidP="00EB493E"/>
    <w:tbl>
      <w:tblPr>
        <w:tblW w:w="4865"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1229"/>
      </w:tblGrid>
      <w:tr w:rsidR="00EB493E" w:rsidRPr="0027225B" w14:paraId="3190E80D" w14:textId="77777777" w:rsidTr="00EB493E">
        <w:trPr>
          <w:trHeight w:val="283"/>
          <w:tblHeader/>
        </w:trPr>
        <w:tc>
          <w:tcPr>
            <w:tcW w:w="5000" w:type="pct"/>
            <w:gridSpan w:val="2"/>
            <w:shd w:val="clear" w:color="auto" w:fill="F2F2F2" w:themeFill="background1" w:themeFillShade="F2"/>
            <w:vAlign w:val="center"/>
          </w:tcPr>
          <w:p w14:paraId="119F912B" w14:textId="77777777" w:rsidR="00EB493E" w:rsidRPr="00567952" w:rsidRDefault="006A04C2" w:rsidP="00EB493E">
            <w:pPr>
              <w:rPr>
                <w:b/>
                <w:sz w:val="20"/>
                <w:lang w:val="fr-FR"/>
              </w:rPr>
            </w:pPr>
            <w:r w:rsidRPr="00567952">
              <w:rPr>
                <w:lang w:val="fr-FR"/>
              </w:rPr>
              <w:t>Output 2</w:t>
            </w:r>
            <w:r w:rsidR="00EB493E" w:rsidRPr="00567952">
              <w:rPr>
                <w:lang w:val="fr-FR"/>
              </w:rPr>
              <w:t xml:space="preserve">.1: </w:t>
            </w:r>
            <w:sdt>
              <w:sdtPr>
                <w:rPr>
                  <w:rStyle w:val="UserEntry"/>
                  <w:b/>
                </w:rPr>
                <w:alias w:val="Outcome Title"/>
                <w:tag w:val="Outcome Title"/>
                <w:id w:val="866722816"/>
              </w:sdtPr>
              <w:sdtEndPr>
                <w:rPr>
                  <w:rStyle w:val="UserEntry"/>
                </w:rPr>
              </w:sdtEndPr>
              <w:sdtContent>
                <w:r w:rsidRPr="006179A4">
                  <w:rPr>
                    <w:rStyle w:val="UserEntry"/>
                    <w:b/>
                    <w:sz w:val="22"/>
                    <w:lang w:val="fr-FR"/>
                  </w:rPr>
                  <w:t xml:space="preserve">UN-REDD Programme </w:t>
                </w:r>
                <w:r w:rsidR="006179A4" w:rsidRPr="006179A4">
                  <w:rPr>
                    <w:rStyle w:val="UserEntry"/>
                    <w:b/>
                    <w:sz w:val="22"/>
                    <w:lang w:val="fr-FR"/>
                  </w:rPr>
                  <w:t>implémentation</w:t>
                </w:r>
                <w:r w:rsidRPr="006179A4">
                  <w:rPr>
                    <w:rStyle w:val="UserEntry"/>
                    <w:b/>
                    <w:sz w:val="22"/>
                    <w:lang w:val="fr-FR"/>
                  </w:rPr>
                  <w:t xml:space="preserve"> arrangements </w:t>
                </w:r>
                <w:proofErr w:type="spellStart"/>
                <w:r w:rsidRPr="006179A4">
                  <w:rPr>
                    <w:rStyle w:val="UserEntry"/>
                    <w:b/>
                    <w:sz w:val="22"/>
                    <w:lang w:val="fr-FR"/>
                  </w:rPr>
                  <w:t>established</w:t>
                </w:r>
                <w:proofErr w:type="spellEnd"/>
              </w:sdtContent>
            </w:sdt>
          </w:p>
        </w:tc>
      </w:tr>
      <w:tr w:rsidR="00EB493E" w:rsidRPr="00AF14EC" w14:paraId="0F17A981" w14:textId="77777777" w:rsidTr="00EB493E">
        <w:trPr>
          <w:trHeight w:val="283"/>
          <w:tblHeader/>
        </w:trPr>
        <w:tc>
          <w:tcPr>
            <w:tcW w:w="5000" w:type="pct"/>
            <w:gridSpan w:val="2"/>
            <w:shd w:val="clear" w:color="auto" w:fill="auto"/>
            <w:vAlign w:val="center"/>
          </w:tcPr>
          <w:p w14:paraId="1F2314DD" w14:textId="77777777" w:rsidR="00EB493E" w:rsidRDefault="00EB493E" w:rsidP="00EB493E">
            <w:r w:rsidRPr="00AF14EC">
              <w:t xml:space="preserve">Progress towards output: </w:t>
            </w:r>
          </w:p>
          <w:p w14:paraId="1FE42978" w14:textId="77777777" w:rsidR="00EB493E" w:rsidRPr="00AF14EC" w:rsidRDefault="003D5621" w:rsidP="003A7102">
            <w:r w:rsidRPr="00B61987">
              <w:rPr>
                <w:color w:val="000000"/>
                <w:sz w:val="20"/>
                <w:szCs w:val="16"/>
              </w:rPr>
              <w:t xml:space="preserve">Continuous monitoring was done through weekly (PMU level) and monthly (key agency level) meetings. In addition, the required reporting was done as per the requests of different implementing partners including government institutions such as External Resources Department, Forest Department and Ministry of </w:t>
            </w:r>
            <w:proofErr w:type="spellStart"/>
            <w:r>
              <w:rPr>
                <w:color w:val="000000"/>
                <w:sz w:val="20"/>
                <w:szCs w:val="16"/>
              </w:rPr>
              <w:t>Mahaweli</w:t>
            </w:r>
            <w:proofErr w:type="spellEnd"/>
            <w:r>
              <w:rPr>
                <w:color w:val="000000"/>
                <w:sz w:val="20"/>
                <w:szCs w:val="16"/>
              </w:rPr>
              <w:t xml:space="preserve"> Development and </w:t>
            </w:r>
            <w:r w:rsidRPr="00B61987">
              <w:rPr>
                <w:color w:val="000000"/>
                <w:sz w:val="20"/>
                <w:szCs w:val="16"/>
              </w:rPr>
              <w:t>Environment. Further links were established with the key implementing partners</w:t>
            </w:r>
            <w:r>
              <w:rPr>
                <w:color w:val="000000"/>
                <w:sz w:val="20"/>
                <w:szCs w:val="16"/>
              </w:rPr>
              <w:t xml:space="preserve">. </w:t>
            </w:r>
            <w:r w:rsidRPr="00B61987">
              <w:rPr>
                <w:color w:val="000000"/>
                <w:sz w:val="20"/>
                <w:szCs w:val="16"/>
              </w:rPr>
              <w:t xml:space="preserve"> The T</w:t>
            </w:r>
            <w:r w:rsidR="001B0A6B">
              <w:rPr>
                <w:color w:val="000000"/>
                <w:sz w:val="20"/>
                <w:szCs w:val="16"/>
              </w:rPr>
              <w:t xml:space="preserve">ask </w:t>
            </w:r>
            <w:r w:rsidRPr="00B61987">
              <w:rPr>
                <w:color w:val="000000"/>
                <w:sz w:val="20"/>
                <w:szCs w:val="16"/>
              </w:rPr>
              <w:t>F</w:t>
            </w:r>
            <w:r w:rsidR="001B0A6B">
              <w:rPr>
                <w:color w:val="000000"/>
                <w:sz w:val="20"/>
                <w:szCs w:val="16"/>
              </w:rPr>
              <w:t>orce (TF)</w:t>
            </w:r>
            <w:r w:rsidRPr="00B61987">
              <w:rPr>
                <w:color w:val="000000"/>
                <w:sz w:val="20"/>
                <w:szCs w:val="16"/>
              </w:rPr>
              <w:t xml:space="preserve"> on MRV </w:t>
            </w:r>
            <w:r w:rsidR="003A7102">
              <w:rPr>
                <w:color w:val="000000"/>
                <w:sz w:val="20"/>
                <w:szCs w:val="16"/>
              </w:rPr>
              <w:t>was</w:t>
            </w:r>
            <w:r w:rsidR="003A7102" w:rsidRPr="00B61987">
              <w:rPr>
                <w:color w:val="000000"/>
                <w:sz w:val="20"/>
                <w:szCs w:val="16"/>
              </w:rPr>
              <w:t xml:space="preserve"> </w:t>
            </w:r>
            <w:r w:rsidRPr="00B61987">
              <w:rPr>
                <w:color w:val="000000"/>
                <w:sz w:val="20"/>
                <w:szCs w:val="16"/>
              </w:rPr>
              <w:t>fully operational</w:t>
            </w:r>
            <w:r w:rsidR="003A7102">
              <w:rPr>
                <w:color w:val="000000"/>
                <w:sz w:val="20"/>
                <w:szCs w:val="16"/>
              </w:rPr>
              <w:t xml:space="preserve"> during the reporting period</w:t>
            </w:r>
            <w:r w:rsidRPr="00B61987">
              <w:rPr>
                <w:color w:val="000000"/>
                <w:sz w:val="20"/>
                <w:szCs w:val="16"/>
              </w:rPr>
              <w:t xml:space="preserve">. Initial discussions were held for two </w:t>
            </w:r>
            <w:r>
              <w:rPr>
                <w:color w:val="000000"/>
                <w:sz w:val="20"/>
                <w:szCs w:val="16"/>
              </w:rPr>
              <w:t>additional</w:t>
            </w:r>
            <w:r w:rsidRPr="00B61987">
              <w:rPr>
                <w:color w:val="000000"/>
                <w:sz w:val="20"/>
                <w:szCs w:val="16"/>
              </w:rPr>
              <w:t xml:space="preserve"> TFs</w:t>
            </w:r>
            <w:r w:rsidR="001B0A6B">
              <w:rPr>
                <w:color w:val="000000"/>
                <w:sz w:val="20"/>
                <w:szCs w:val="16"/>
              </w:rPr>
              <w:t xml:space="preserve"> on</w:t>
            </w:r>
            <w:r w:rsidRPr="00B61987">
              <w:rPr>
                <w:color w:val="000000"/>
                <w:sz w:val="20"/>
                <w:szCs w:val="16"/>
              </w:rPr>
              <w:t xml:space="preserve"> </w:t>
            </w:r>
            <w:r>
              <w:rPr>
                <w:color w:val="000000"/>
                <w:sz w:val="20"/>
                <w:szCs w:val="16"/>
              </w:rPr>
              <w:t xml:space="preserve">Communications and </w:t>
            </w:r>
            <w:r w:rsidR="001B0A6B">
              <w:rPr>
                <w:color w:val="000000"/>
                <w:sz w:val="20"/>
                <w:szCs w:val="16"/>
              </w:rPr>
              <w:t>S</w:t>
            </w:r>
            <w:r>
              <w:rPr>
                <w:color w:val="000000"/>
                <w:sz w:val="20"/>
                <w:szCs w:val="16"/>
              </w:rPr>
              <w:t>afeguards and for the reactivation of the TF on N</w:t>
            </w:r>
            <w:r w:rsidR="001B0A6B">
              <w:rPr>
                <w:color w:val="000000"/>
                <w:sz w:val="20"/>
                <w:szCs w:val="16"/>
              </w:rPr>
              <w:t xml:space="preserve">ational </w:t>
            </w:r>
            <w:r>
              <w:rPr>
                <w:color w:val="000000"/>
                <w:sz w:val="20"/>
                <w:szCs w:val="16"/>
              </w:rPr>
              <w:t>S</w:t>
            </w:r>
            <w:r w:rsidR="001B0A6B">
              <w:rPr>
                <w:color w:val="000000"/>
                <w:sz w:val="20"/>
                <w:szCs w:val="16"/>
              </w:rPr>
              <w:t>trategy</w:t>
            </w:r>
            <w:r>
              <w:rPr>
                <w:color w:val="000000"/>
                <w:sz w:val="20"/>
                <w:szCs w:val="16"/>
              </w:rPr>
              <w:t>.</w:t>
            </w:r>
            <w:r w:rsidR="003A7102">
              <w:rPr>
                <w:color w:val="000000"/>
                <w:sz w:val="20"/>
                <w:szCs w:val="16"/>
              </w:rPr>
              <w:t xml:space="preserve"> A full time CTA was recruited </w:t>
            </w:r>
            <w:r w:rsidR="00725BD6">
              <w:rPr>
                <w:color w:val="000000"/>
                <w:sz w:val="20"/>
                <w:szCs w:val="16"/>
              </w:rPr>
              <w:t>and a new Communications Officer was hired. In addition, 3 interns have been assisting the technical officers on different activities.</w:t>
            </w:r>
          </w:p>
        </w:tc>
      </w:tr>
      <w:tr w:rsidR="00EB493E" w:rsidRPr="00AF14EC" w14:paraId="3F6800E9" w14:textId="77777777" w:rsidTr="00EB493E">
        <w:trPr>
          <w:trHeight w:val="283"/>
          <w:tblHeader/>
        </w:trPr>
        <w:tc>
          <w:tcPr>
            <w:tcW w:w="929" w:type="pct"/>
            <w:shd w:val="clear" w:color="auto" w:fill="auto"/>
          </w:tcPr>
          <w:p w14:paraId="19CE633A" w14:textId="77777777" w:rsidR="00EB493E" w:rsidRPr="00AF14EC" w:rsidRDefault="00EB493E" w:rsidP="00EB493E">
            <w:pPr>
              <w:jc w:val="left"/>
            </w:pPr>
            <w:r w:rsidRPr="00AF14EC">
              <w:lastRenderedPageBreak/>
              <w:t xml:space="preserve">Indicators: </w:t>
            </w:r>
          </w:p>
        </w:tc>
        <w:tc>
          <w:tcPr>
            <w:tcW w:w="4071" w:type="pct"/>
            <w:shd w:val="clear" w:color="auto" w:fill="auto"/>
          </w:tcPr>
          <w:p w14:paraId="1DC165BD" w14:textId="77777777" w:rsidR="00567952" w:rsidRDefault="00B61987" w:rsidP="00EB493E">
            <w:pPr>
              <w:rPr>
                <w:sz w:val="20"/>
              </w:rPr>
            </w:pPr>
            <w:r w:rsidRPr="00B61987">
              <w:rPr>
                <w:sz w:val="20"/>
              </w:rPr>
              <w:t xml:space="preserve">Level of PMU staffing, and participation status of TFs and TWGs </w:t>
            </w:r>
          </w:p>
          <w:p w14:paraId="1F68C9F2" w14:textId="77777777" w:rsidR="00567952" w:rsidRDefault="00B61987" w:rsidP="00EB493E">
            <w:pPr>
              <w:rPr>
                <w:sz w:val="20"/>
              </w:rPr>
            </w:pPr>
            <w:r w:rsidRPr="00B61987">
              <w:rPr>
                <w:sz w:val="20"/>
              </w:rPr>
              <w:t xml:space="preserve">% of annual targets of the programme met  </w:t>
            </w:r>
          </w:p>
          <w:p w14:paraId="12180AEE" w14:textId="77777777" w:rsidR="00EB493E" w:rsidRPr="00B61987" w:rsidRDefault="00B61987" w:rsidP="00EB493E">
            <w:pPr>
              <w:rPr>
                <w:sz w:val="20"/>
              </w:rPr>
            </w:pPr>
            <w:r w:rsidRPr="00B61987">
              <w:rPr>
                <w:sz w:val="20"/>
              </w:rPr>
              <w:t>Number of multi-stakeholder meetings/workshops held for  coordination and capacity building</w:t>
            </w:r>
          </w:p>
        </w:tc>
      </w:tr>
      <w:tr w:rsidR="00EB493E" w:rsidRPr="00AF14EC" w14:paraId="30D8CDED" w14:textId="77777777" w:rsidTr="00EB493E">
        <w:trPr>
          <w:trHeight w:val="283"/>
          <w:tblHeader/>
        </w:trPr>
        <w:tc>
          <w:tcPr>
            <w:tcW w:w="929" w:type="pct"/>
            <w:shd w:val="clear" w:color="auto" w:fill="auto"/>
          </w:tcPr>
          <w:p w14:paraId="13F7CA2E" w14:textId="77777777" w:rsidR="00EB493E" w:rsidRPr="00AF14EC" w:rsidRDefault="00EB493E" w:rsidP="00EB493E">
            <w:pPr>
              <w:jc w:val="left"/>
            </w:pPr>
            <w:r w:rsidRPr="00AF14EC">
              <w:t>Baseline:</w:t>
            </w:r>
          </w:p>
        </w:tc>
        <w:tc>
          <w:tcPr>
            <w:tcW w:w="4071" w:type="pct"/>
            <w:shd w:val="clear" w:color="auto" w:fill="auto"/>
          </w:tcPr>
          <w:p w14:paraId="241410E4" w14:textId="77777777" w:rsidR="00EB493E" w:rsidRPr="00B61987" w:rsidRDefault="00B61987" w:rsidP="00EB493E">
            <w:pPr>
              <w:rPr>
                <w:sz w:val="20"/>
              </w:rPr>
            </w:pPr>
            <w:r w:rsidRPr="00B61987">
              <w:rPr>
                <w:rFonts w:cstheme="minorHAnsi"/>
                <w:sz w:val="20"/>
                <w:szCs w:val="18"/>
              </w:rPr>
              <w:t>No PMU, TFs, TWGs or stakeholder networks</w:t>
            </w:r>
          </w:p>
        </w:tc>
      </w:tr>
      <w:tr w:rsidR="00EB493E" w:rsidRPr="00AF14EC" w14:paraId="1CC8A758" w14:textId="77777777" w:rsidTr="00EB493E">
        <w:trPr>
          <w:trHeight w:val="283"/>
          <w:tblHeader/>
        </w:trPr>
        <w:tc>
          <w:tcPr>
            <w:tcW w:w="929" w:type="pct"/>
            <w:shd w:val="clear" w:color="auto" w:fill="auto"/>
          </w:tcPr>
          <w:p w14:paraId="0860C170" w14:textId="77777777" w:rsidR="00EB493E" w:rsidRPr="00AF14EC" w:rsidRDefault="00EB493E" w:rsidP="00EB493E">
            <w:pPr>
              <w:jc w:val="left"/>
            </w:pPr>
            <w:r w:rsidRPr="00AF14EC">
              <w:t>Expected Annual Target:</w:t>
            </w:r>
          </w:p>
        </w:tc>
        <w:tc>
          <w:tcPr>
            <w:tcW w:w="4071" w:type="pct"/>
            <w:shd w:val="clear" w:color="auto" w:fill="auto"/>
          </w:tcPr>
          <w:p w14:paraId="02E98BFB" w14:textId="77777777" w:rsidR="00B61987" w:rsidRDefault="00B61987" w:rsidP="00B61987">
            <w:pPr>
              <w:pStyle w:val="ListParagraph"/>
              <w:widowControl w:val="0"/>
              <w:numPr>
                <w:ilvl w:val="0"/>
                <w:numId w:val="15"/>
              </w:numPr>
              <w:contextualSpacing w:val="0"/>
              <w:jc w:val="left"/>
              <w:rPr>
                <w:sz w:val="20"/>
              </w:rPr>
            </w:pPr>
            <w:r>
              <w:rPr>
                <w:sz w:val="20"/>
              </w:rPr>
              <w:t>Current TFs are operational</w:t>
            </w:r>
          </w:p>
          <w:p w14:paraId="54ABC8B1" w14:textId="77777777" w:rsidR="00B61987" w:rsidRDefault="00B61987" w:rsidP="00B61987">
            <w:pPr>
              <w:pStyle w:val="ListParagraph"/>
              <w:widowControl w:val="0"/>
              <w:numPr>
                <w:ilvl w:val="0"/>
                <w:numId w:val="15"/>
              </w:numPr>
              <w:contextualSpacing w:val="0"/>
              <w:jc w:val="left"/>
              <w:rPr>
                <w:sz w:val="20"/>
              </w:rPr>
            </w:pPr>
            <w:r>
              <w:rPr>
                <w:sz w:val="20"/>
              </w:rPr>
              <w:t>2 new TFs are established</w:t>
            </w:r>
          </w:p>
          <w:p w14:paraId="5D3F0418" w14:textId="77777777" w:rsidR="00B61987" w:rsidRDefault="00B61987" w:rsidP="00B61987">
            <w:pPr>
              <w:pStyle w:val="ListParagraph"/>
              <w:widowControl w:val="0"/>
              <w:numPr>
                <w:ilvl w:val="0"/>
                <w:numId w:val="15"/>
              </w:numPr>
              <w:contextualSpacing w:val="0"/>
              <w:jc w:val="left"/>
              <w:rPr>
                <w:sz w:val="20"/>
              </w:rPr>
            </w:pPr>
            <w:r>
              <w:rPr>
                <w:sz w:val="20"/>
              </w:rPr>
              <w:t>TWGs are established when required</w:t>
            </w:r>
          </w:p>
          <w:p w14:paraId="558CFCBC" w14:textId="77777777" w:rsidR="00EB493E" w:rsidRPr="00B61987" w:rsidRDefault="00B61987" w:rsidP="00B61987">
            <w:pPr>
              <w:pStyle w:val="ListParagraph"/>
              <w:widowControl w:val="0"/>
              <w:numPr>
                <w:ilvl w:val="0"/>
                <w:numId w:val="15"/>
              </w:numPr>
              <w:contextualSpacing w:val="0"/>
              <w:jc w:val="left"/>
              <w:rPr>
                <w:sz w:val="20"/>
              </w:rPr>
            </w:pPr>
            <w:r w:rsidRPr="00B61987">
              <w:rPr>
                <w:sz w:val="20"/>
              </w:rPr>
              <w:t>Number of multi-stakeholder meetings/workshops held for  coordination and capacity building</w:t>
            </w:r>
          </w:p>
        </w:tc>
      </w:tr>
      <w:tr w:rsidR="00EB493E" w:rsidRPr="00AF14EC" w14:paraId="547917AA" w14:textId="77777777" w:rsidTr="00EB493E">
        <w:trPr>
          <w:trHeight w:val="283"/>
          <w:tblHeader/>
        </w:trPr>
        <w:tc>
          <w:tcPr>
            <w:tcW w:w="929" w:type="pct"/>
            <w:shd w:val="clear" w:color="auto" w:fill="auto"/>
          </w:tcPr>
          <w:p w14:paraId="58C895C9" w14:textId="77777777" w:rsidR="00EB493E" w:rsidRPr="00AF14EC" w:rsidRDefault="00EB493E" w:rsidP="00EB493E">
            <w:pPr>
              <w:jc w:val="left"/>
            </w:pPr>
            <w:r w:rsidRPr="00AF14EC">
              <w:t>Achievement of Annual Target:</w:t>
            </w:r>
          </w:p>
        </w:tc>
        <w:tc>
          <w:tcPr>
            <w:tcW w:w="4071" w:type="pct"/>
            <w:shd w:val="clear" w:color="auto" w:fill="auto"/>
          </w:tcPr>
          <w:p w14:paraId="2227306A" w14:textId="77777777" w:rsidR="00EB493E" w:rsidRPr="00B61987" w:rsidRDefault="003A7102" w:rsidP="001B0A6B">
            <w:pPr>
              <w:rPr>
                <w:sz w:val="20"/>
              </w:rPr>
            </w:pPr>
            <w:r>
              <w:rPr>
                <w:sz w:val="20"/>
              </w:rPr>
              <w:t>MRV TF was operational and the group met 3 times to discuss and agree on activities related to MRV of the N</w:t>
            </w:r>
            <w:r w:rsidR="001B0A6B">
              <w:rPr>
                <w:sz w:val="20"/>
              </w:rPr>
              <w:t xml:space="preserve">ational </w:t>
            </w:r>
            <w:r>
              <w:rPr>
                <w:sz w:val="20"/>
              </w:rPr>
              <w:t>P</w:t>
            </w:r>
            <w:r w:rsidR="001B0A6B">
              <w:rPr>
                <w:sz w:val="20"/>
              </w:rPr>
              <w:t>rogramme (NP)</w:t>
            </w:r>
            <w:r>
              <w:rPr>
                <w:sz w:val="20"/>
              </w:rPr>
              <w:t xml:space="preserve">. TF on National Policies and Strategies couldn’t meet up so far this year and it planned to re-convene with the finalization of the PAMs and also with the establishment of the new parliament. Membership for the new TF </w:t>
            </w:r>
            <w:r w:rsidR="001B0A6B">
              <w:rPr>
                <w:sz w:val="20"/>
              </w:rPr>
              <w:t>on</w:t>
            </w:r>
            <w:r>
              <w:rPr>
                <w:sz w:val="20"/>
              </w:rPr>
              <w:t xml:space="preserve"> Communications and knowledge management has been identified and the first meeting </w:t>
            </w:r>
            <w:r w:rsidR="001B0A6B">
              <w:rPr>
                <w:sz w:val="20"/>
              </w:rPr>
              <w:t>will</w:t>
            </w:r>
            <w:r>
              <w:rPr>
                <w:sz w:val="20"/>
              </w:rPr>
              <w:t xml:space="preserve"> be conducted in early 3</w:t>
            </w:r>
            <w:r w:rsidRPr="003A7102">
              <w:rPr>
                <w:sz w:val="20"/>
                <w:vertAlign w:val="superscript"/>
              </w:rPr>
              <w:t>rd</w:t>
            </w:r>
            <w:r>
              <w:rPr>
                <w:sz w:val="20"/>
              </w:rPr>
              <w:t xml:space="preserve"> quarter. There will be one T</w:t>
            </w:r>
            <w:r w:rsidR="001B0A6B">
              <w:rPr>
                <w:sz w:val="20"/>
              </w:rPr>
              <w:t xml:space="preserve">echnical </w:t>
            </w:r>
            <w:r>
              <w:rPr>
                <w:sz w:val="20"/>
              </w:rPr>
              <w:t>W</w:t>
            </w:r>
            <w:r w:rsidR="001B0A6B">
              <w:rPr>
                <w:sz w:val="20"/>
              </w:rPr>
              <w:t xml:space="preserve">orking </w:t>
            </w:r>
            <w:r>
              <w:rPr>
                <w:sz w:val="20"/>
              </w:rPr>
              <w:t>G</w:t>
            </w:r>
            <w:r w:rsidR="001B0A6B">
              <w:rPr>
                <w:sz w:val="20"/>
              </w:rPr>
              <w:t>roup (TWG)</w:t>
            </w:r>
            <w:r>
              <w:rPr>
                <w:sz w:val="20"/>
              </w:rPr>
              <w:t xml:space="preserve"> set up in this year under the MRV TF. In addition, over 10 multi-stakeholder workshops have been organized under </w:t>
            </w:r>
            <w:r w:rsidR="001B0A6B">
              <w:rPr>
                <w:sz w:val="20"/>
              </w:rPr>
              <w:t xml:space="preserve">the NP. </w:t>
            </w:r>
          </w:p>
        </w:tc>
      </w:tr>
    </w:tbl>
    <w:p w14:paraId="448DC7B3" w14:textId="77777777" w:rsidR="00EB493E" w:rsidRDefault="00EB493E" w:rsidP="00EB493E"/>
    <w:tbl>
      <w:tblPr>
        <w:tblW w:w="4865"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1229"/>
      </w:tblGrid>
      <w:tr w:rsidR="006A04C2" w:rsidRPr="00AF14EC" w14:paraId="52452960" w14:textId="77777777" w:rsidTr="006A04C2">
        <w:trPr>
          <w:trHeight w:val="283"/>
          <w:tblHeader/>
        </w:trPr>
        <w:tc>
          <w:tcPr>
            <w:tcW w:w="5000" w:type="pct"/>
            <w:gridSpan w:val="2"/>
            <w:shd w:val="clear" w:color="auto" w:fill="F2F2F2" w:themeFill="background1" w:themeFillShade="F2"/>
            <w:vAlign w:val="center"/>
          </w:tcPr>
          <w:p w14:paraId="0E32E9EF" w14:textId="77777777" w:rsidR="006A04C2" w:rsidRPr="006A04C2" w:rsidRDefault="006A04C2" w:rsidP="006A04C2">
            <w:pPr>
              <w:rPr>
                <w:b/>
                <w:sz w:val="20"/>
              </w:rPr>
            </w:pPr>
            <w:r>
              <w:t>Output 2.2</w:t>
            </w:r>
            <w:r w:rsidRPr="00AF14EC">
              <w:t xml:space="preserve">: </w:t>
            </w:r>
            <w:sdt>
              <w:sdtPr>
                <w:rPr>
                  <w:rStyle w:val="UserEntry"/>
                  <w:b/>
                  <w:sz w:val="22"/>
                </w:rPr>
                <w:alias w:val="Outcome Title"/>
                <w:tag w:val="Outcome Title"/>
                <w:id w:val="-1792271596"/>
              </w:sdtPr>
              <w:sdtEndPr>
                <w:rPr>
                  <w:rStyle w:val="UserEntry"/>
                  <w:sz w:val="20"/>
                </w:rPr>
              </w:sdtEndPr>
              <w:sdtContent>
                <w:r w:rsidRPr="006179A4">
                  <w:rPr>
                    <w:rStyle w:val="UserEntry"/>
                    <w:b/>
                    <w:sz w:val="22"/>
                  </w:rPr>
                  <w:t>Capacity Building Action Plan developed for REDD+ (linked to Output 1.2)</w:t>
                </w:r>
              </w:sdtContent>
            </w:sdt>
          </w:p>
        </w:tc>
      </w:tr>
      <w:tr w:rsidR="006A04C2" w:rsidRPr="00AF14EC" w14:paraId="238E824F" w14:textId="77777777" w:rsidTr="006A04C2">
        <w:trPr>
          <w:trHeight w:val="283"/>
          <w:tblHeader/>
        </w:trPr>
        <w:tc>
          <w:tcPr>
            <w:tcW w:w="5000" w:type="pct"/>
            <w:gridSpan w:val="2"/>
            <w:shd w:val="clear" w:color="auto" w:fill="auto"/>
            <w:vAlign w:val="center"/>
          </w:tcPr>
          <w:p w14:paraId="42512084" w14:textId="77777777" w:rsidR="006A04C2" w:rsidRDefault="006A04C2" w:rsidP="006A04C2">
            <w:r w:rsidRPr="00AF14EC">
              <w:t xml:space="preserve">Progress towards output: </w:t>
            </w:r>
          </w:p>
          <w:p w14:paraId="3D593D39" w14:textId="77777777" w:rsidR="006A04C2" w:rsidRPr="00AF14EC" w:rsidRDefault="008F33F8" w:rsidP="008F33F8">
            <w:r w:rsidRPr="00884904">
              <w:rPr>
                <w:rStyle w:val="UserEntry"/>
              </w:rPr>
              <w:t xml:space="preserve">This assignment was postponed </w:t>
            </w:r>
            <w:r>
              <w:rPr>
                <w:rStyle w:val="UserEntry"/>
              </w:rPr>
              <w:t xml:space="preserve">to end 2015/early 2016 as PAMs prioritization is still to be completed. All the key </w:t>
            </w:r>
            <w:r w:rsidRPr="00884904">
              <w:rPr>
                <w:rStyle w:val="UserEntry"/>
              </w:rPr>
              <w:t>stakeholder agencies will be covered in a comprehensive CBNA and an Action Plan will be prepared</w:t>
            </w:r>
            <w:r w:rsidRPr="000B5C0B">
              <w:rPr>
                <w:rStyle w:val="UserEntry"/>
              </w:rPr>
              <w:t xml:space="preserve">. </w:t>
            </w:r>
            <w:r w:rsidR="0036681C" w:rsidRPr="0036681C">
              <w:rPr>
                <w:color w:val="000000"/>
                <w:sz w:val="20"/>
                <w:szCs w:val="20"/>
              </w:rPr>
              <w:t>Draft TOR for the CBNA exercise has been already developed.</w:t>
            </w:r>
            <w:r>
              <w:rPr>
                <w:color w:val="000000"/>
                <w:szCs w:val="16"/>
              </w:rPr>
              <w:t xml:space="preserve"> </w:t>
            </w:r>
          </w:p>
        </w:tc>
      </w:tr>
      <w:tr w:rsidR="006A04C2" w:rsidRPr="00AF14EC" w14:paraId="323860EC" w14:textId="77777777" w:rsidTr="006A04C2">
        <w:trPr>
          <w:trHeight w:val="283"/>
          <w:tblHeader/>
        </w:trPr>
        <w:tc>
          <w:tcPr>
            <w:tcW w:w="929" w:type="pct"/>
            <w:shd w:val="clear" w:color="auto" w:fill="auto"/>
          </w:tcPr>
          <w:p w14:paraId="2D29D8EE" w14:textId="77777777" w:rsidR="006A04C2" w:rsidRPr="00AF14EC" w:rsidRDefault="006A04C2" w:rsidP="006A04C2">
            <w:pPr>
              <w:jc w:val="left"/>
            </w:pPr>
            <w:r w:rsidRPr="00AF14EC">
              <w:t xml:space="preserve">Indicators: </w:t>
            </w:r>
          </w:p>
        </w:tc>
        <w:tc>
          <w:tcPr>
            <w:tcW w:w="4071" w:type="pct"/>
            <w:shd w:val="clear" w:color="auto" w:fill="auto"/>
          </w:tcPr>
          <w:p w14:paraId="39740032" w14:textId="77777777" w:rsidR="006A04C2" w:rsidRPr="00725BD6" w:rsidRDefault="00CE2631" w:rsidP="006A04C2">
            <w:pPr>
              <w:rPr>
                <w:sz w:val="20"/>
              </w:rPr>
            </w:pPr>
            <w:r w:rsidRPr="00725BD6">
              <w:rPr>
                <w:sz w:val="20"/>
                <w:szCs w:val="20"/>
              </w:rPr>
              <w:t>A REDD + management structure, institutional arrangements and required com</w:t>
            </w:r>
            <w:r w:rsidR="00963254" w:rsidRPr="00725BD6">
              <w:rPr>
                <w:sz w:val="20"/>
                <w:szCs w:val="20"/>
              </w:rPr>
              <w:t>petencies for institutions (out</w:t>
            </w:r>
            <w:r w:rsidRPr="00725BD6">
              <w:rPr>
                <w:sz w:val="20"/>
                <w:szCs w:val="20"/>
              </w:rPr>
              <w:t xml:space="preserve">put 1.2) approved by RPMCC  </w:t>
            </w:r>
          </w:p>
        </w:tc>
      </w:tr>
      <w:tr w:rsidR="006A04C2" w:rsidRPr="00AF14EC" w14:paraId="735403BF" w14:textId="77777777" w:rsidTr="006A04C2">
        <w:trPr>
          <w:trHeight w:val="283"/>
          <w:tblHeader/>
        </w:trPr>
        <w:tc>
          <w:tcPr>
            <w:tcW w:w="929" w:type="pct"/>
            <w:shd w:val="clear" w:color="auto" w:fill="auto"/>
          </w:tcPr>
          <w:p w14:paraId="37EB00A5" w14:textId="77777777" w:rsidR="006A04C2" w:rsidRPr="00AF14EC" w:rsidRDefault="006A04C2" w:rsidP="006A04C2">
            <w:pPr>
              <w:jc w:val="left"/>
            </w:pPr>
            <w:r w:rsidRPr="00AF14EC">
              <w:t>Baseline:</w:t>
            </w:r>
          </w:p>
        </w:tc>
        <w:tc>
          <w:tcPr>
            <w:tcW w:w="4071" w:type="pct"/>
            <w:shd w:val="clear" w:color="auto" w:fill="auto"/>
          </w:tcPr>
          <w:p w14:paraId="4D849BA6" w14:textId="77777777" w:rsidR="006A04C2" w:rsidRPr="00164831" w:rsidRDefault="00CE2631" w:rsidP="006A04C2">
            <w:r w:rsidRPr="00164831">
              <w:rPr>
                <w:rStyle w:val="UserEntry"/>
              </w:rPr>
              <w:t>Capacity assessment not available</w:t>
            </w:r>
          </w:p>
        </w:tc>
      </w:tr>
      <w:tr w:rsidR="006A04C2" w:rsidRPr="00AF14EC" w14:paraId="1604828B" w14:textId="77777777" w:rsidTr="006A04C2">
        <w:trPr>
          <w:trHeight w:val="283"/>
          <w:tblHeader/>
        </w:trPr>
        <w:tc>
          <w:tcPr>
            <w:tcW w:w="929" w:type="pct"/>
            <w:shd w:val="clear" w:color="auto" w:fill="auto"/>
          </w:tcPr>
          <w:p w14:paraId="7920AB6C" w14:textId="77777777" w:rsidR="006A04C2" w:rsidRPr="00AF14EC" w:rsidRDefault="006A04C2" w:rsidP="006A04C2">
            <w:pPr>
              <w:jc w:val="left"/>
            </w:pPr>
            <w:r w:rsidRPr="00AF14EC">
              <w:t>Expected Annual Target:</w:t>
            </w:r>
          </w:p>
        </w:tc>
        <w:tc>
          <w:tcPr>
            <w:tcW w:w="4071" w:type="pct"/>
            <w:shd w:val="clear" w:color="auto" w:fill="auto"/>
          </w:tcPr>
          <w:p w14:paraId="755D43F2" w14:textId="77777777" w:rsidR="006A04C2" w:rsidRPr="00CB5C33" w:rsidRDefault="0036681C" w:rsidP="006179A4">
            <w:pPr>
              <w:spacing w:before="240"/>
              <w:outlineLvl w:val="7"/>
              <w:rPr>
                <w:sz w:val="20"/>
                <w:szCs w:val="20"/>
              </w:rPr>
            </w:pPr>
            <w:r w:rsidRPr="0036681C">
              <w:rPr>
                <w:sz w:val="20"/>
                <w:szCs w:val="20"/>
              </w:rPr>
              <w:t xml:space="preserve">A REDD+ management structure, institutional arrangements and required competencies are identified under output 1.2. Within 24 months, a CBNA completed  </w:t>
            </w:r>
          </w:p>
        </w:tc>
      </w:tr>
      <w:tr w:rsidR="006A04C2" w:rsidRPr="00AF14EC" w14:paraId="53AD5A92" w14:textId="77777777" w:rsidTr="006A04C2">
        <w:trPr>
          <w:trHeight w:val="283"/>
          <w:tblHeader/>
        </w:trPr>
        <w:tc>
          <w:tcPr>
            <w:tcW w:w="929" w:type="pct"/>
            <w:shd w:val="clear" w:color="auto" w:fill="auto"/>
          </w:tcPr>
          <w:p w14:paraId="4610CA10" w14:textId="77777777" w:rsidR="006A04C2" w:rsidRPr="00AF14EC" w:rsidRDefault="006A04C2" w:rsidP="006A04C2">
            <w:pPr>
              <w:jc w:val="left"/>
            </w:pPr>
            <w:r w:rsidRPr="00AF14EC">
              <w:t>Achievement of Annual Target:</w:t>
            </w:r>
          </w:p>
        </w:tc>
        <w:tc>
          <w:tcPr>
            <w:tcW w:w="4071" w:type="pct"/>
            <w:shd w:val="clear" w:color="auto" w:fill="auto"/>
          </w:tcPr>
          <w:p w14:paraId="0D24B12A" w14:textId="77777777" w:rsidR="006A04C2" w:rsidRPr="00AF14EC" w:rsidRDefault="00CE2631" w:rsidP="00A20C98">
            <w:r w:rsidRPr="006179A4">
              <w:rPr>
                <w:sz w:val="20"/>
              </w:rPr>
              <w:t>Delayed due to PAMS prioritization not being completed</w:t>
            </w:r>
            <w:r w:rsidR="00304556" w:rsidRPr="006179A4">
              <w:rPr>
                <w:sz w:val="20"/>
              </w:rPr>
              <w:t xml:space="preserve"> </w:t>
            </w:r>
            <w:r w:rsidR="00B25957" w:rsidRPr="006179A4">
              <w:rPr>
                <w:sz w:val="20"/>
              </w:rPr>
              <w:t xml:space="preserve">(scheduled to begin during the first half of 2016 to support the </w:t>
            </w:r>
            <w:r w:rsidR="00A20C98" w:rsidRPr="006179A4">
              <w:rPr>
                <w:sz w:val="20"/>
              </w:rPr>
              <w:t xml:space="preserve">preparation </w:t>
            </w:r>
            <w:r w:rsidR="00B25957" w:rsidRPr="006179A4">
              <w:rPr>
                <w:sz w:val="20"/>
              </w:rPr>
              <w:t>of the national REDD+ strategy</w:t>
            </w:r>
            <w:r w:rsidR="00CB5C33" w:rsidRPr="006179A4">
              <w:rPr>
                <w:sz w:val="20"/>
              </w:rPr>
              <w:t>)</w:t>
            </w:r>
            <w:r w:rsidR="00A20C98" w:rsidRPr="006179A4">
              <w:rPr>
                <w:sz w:val="20"/>
              </w:rPr>
              <w:t xml:space="preserve">. </w:t>
            </w:r>
          </w:p>
        </w:tc>
      </w:tr>
    </w:tbl>
    <w:p w14:paraId="3C78635D" w14:textId="77777777" w:rsidR="006A04C2" w:rsidRDefault="006A04C2" w:rsidP="00EB493E"/>
    <w:p w14:paraId="7188B5D5" w14:textId="77777777" w:rsidR="00EB493E" w:rsidRDefault="00EB493E" w:rsidP="00EB493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369"/>
        <w:gridCol w:w="4728"/>
      </w:tblGrid>
      <w:tr w:rsidR="00EB493E" w:rsidRPr="00AF14EC" w14:paraId="402E5A65" w14:textId="77777777" w:rsidTr="00EB493E">
        <w:trPr>
          <w:trHeight w:val="63"/>
          <w:tblHeader/>
        </w:trPr>
        <w:tc>
          <w:tcPr>
            <w:tcW w:w="5000" w:type="pct"/>
            <w:gridSpan w:val="3"/>
            <w:shd w:val="clear" w:color="auto" w:fill="D9D9D9" w:themeFill="background1" w:themeFillShade="D9"/>
          </w:tcPr>
          <w:p w14:paraId="24B49E6C" w14:textId="77777777" w:rsidR="00EB493E" w:rsidRPr="006A04C2" w:rsidRDefault="006A04C2" w:rsidP="00EB493E">
            <w:pPr>
              <w:rPr>
                <w:b/>
                <w:sz w:val="20"/>
              </w:rPr>
            </w:pPr>
            <w:r>
              <w:t>Outcome 3</w:t>
            </w:r>
            <w:r w:rsidR="00EB493E" w:rsidRPr="006179A4">
              <w:t xml:space="preserve">: </w:t>
            </w:r>
            <w:sdt>
              <w:sdtPr>
                <w:rPr>
                  <w:rStyle w:val="UserEntry"/>
                  <w:b/>
                  <w:sz w:val="22"/>
                </w:rPr>
                <w:alias w:val="Outcome Title"/>
                <w:tag w:val="Outcome Title"/>
                <w:id w:val="551357752"/>
              </w:sdtPr>
              <w:sdtEndPr>
                <w:rPr>
                  <w:rStyle w:val="UserEntry"/>
                </w:rPr>
              </w:sdtEndPr>
              <w:sdtContent>
                <w:r w:rsidRPr="006179A4">
                  <w:rPr>
                    <w:rStyle w:val="UserEntry"/>
                    <w:b/>
                    <w:sz w:val="22"/>
                  </w:rPr>
                  <w:t>Improved Stakeholder Awareness and Effective Engagement</w:t>
                </w:r>
              </w:sdtContent>
            </w:sdt>
          </w:p>
        </w:tc>
      </w:tr>
      <w:tr w:rsidR="00EB493E" w:rsidRPr="00AF14EC" w14:paraId="4365705E" w14:textId="77777777" w:rsidTr="00EB493E">
        <w:trPr>
          <w:trHeight w:val="63"/>
          <w:tblHeader/>
        </w:trPr>
        <w:tc>
          <w:tcPr>
            <w:tcW w:w="1438" w:type="pct"/>
            <w:shd w:val="clear" w:color="auto" w:fill="auto"/>
          </w:tcPr>
          <w:p w14:paraId="4D4EA145" w14:textId="77777777" w:rsidR="00EB493E" w:rsidRPr="00AF14EC" w:rsidRDefault="0024399A" w:rsidP="00EB493E">
            <w:pPr>
              <w:jc w:val="left"/>
            </w:pPr>
            <w:sdt>
              <w:sdtPr>
                <w:id w:val="349921817"/>
              </w:sdtPr>
              <w:sdtEndPr/>
              <w:sdtContent>
                <w:r w:rsidR="00EB493E" w:rsidRPr="00AF14EC">
                  <w:rPr>
                    <w:rFonts w:ascii="MS Gothic" w:eastAsia="MS Gothic" w:hAnsi="MS Gothic" w:cs="MS Gothic" w:hint="eastAsia"/>
                  </w:rPr>
                  <w:t>☐</w:t>
                </w:r>
              </w:sdtContent>
            </w:sdt>
            <w:r w:rsidR="00EB493E">
              <w:t xml:space="preserve"> </w:t>
            </w:r>
            <w:r w:rsidR="00EB493E" w:rsidRPr="00AF14EC">
              <w:t>On track to achieving this outcome;</w:t>
            </w:r>
          </w:p>
        </w:tc>
        <w:tc>
          <w:tcPr>
            <w:tcW w:w="1894" w:type="pct"/>
            <w:shd w:val="clear" w:color="auto" w:fill="auto"/>
          </w:tcPr>
          <w:p w14:paraId="5C8D9FF8" w14:textId="77777777" w:rsidR="00EB493E" w:rsidRPr="00AF14EC" w:rsidRDefault="0024399A" w:rsidP="00EB493E">
            <w:pPr>
              <w:jc w:val="left"/>
            </w:pPr>
            <w:sdt>
              <w:sdtPr>
                <w:id w:val="-1342158864"/>
              </w:sdtPr>
              <w:sdtEndPr/>
              <w:sdtContent>
                <w:sdt>
                  <w:sdtPr>
                    <w:id w:val="995162"/>
                  </w:sdtPr>
                  <w:sdtEndPr/>
                  <w:sdtContent>
                    <w:r w:rsidR="001C22C5">
                      <w:rPr>
                        <w:rFonts w:ascii="MS Gothic" w:eastAsia="MS Gothic" w:hAnsi="MS Gothic" w:hint="eastAsia"/>
                      </w:rPr>
                      <w:t>☒</w:t>
                    </w:r>
                  </w:sdtContent>
                </w:sdt>
              </w:sdtContent>
            </w:sdt>
            <w:r w:rsidR="00EB493E">
              <w:t xml:space="preserve"> </w:t>
            </w:r>
            <w:r w:rsidR="00EB493E" w:rsidRPr="00AF14EC">
              <w:t>Expected minor delays, corrective measures in place;</w:t>
            </w:r>
          </w:p>
        </w:tc>
        <w:tc>
          <w:tcPr>
            <w:tcW w:w="1668" w:type="pct"/>
            <w:shd w:val="clear" w:color="auto" w:fill="auto"/>
          </w:tcPr>
          <w:p w14:paraId="403EC702" w14:textId="77777777" w:rsidR="00EB493E" w:rsidRPr="00AF14EC" w:rsidRDefault="0024399A" w:rsidP="00EB493E">
            <w:pPr>
              <w:jc w:val="left"/>
            </w:pPr>
            <w:sdt>
              <w:sdtPr>
                <w:id w:val="589351686"/>
              </w:sdtPr>
              <w:sdtEndPr/>
              <w:sdtContent>
                <w:r w:rsidR="00EB493E" w:rsidRPr="00AF14EC">
                  <w:rPr>
                    <w:rFonts w:ascii="MS Gothic" w:eastAsia="MS Gothic" w:hAnsi="MS Gothic" w:cs="MS Gothic" w:hint="eastAsia"/>
                  </w:rPr>
                  <w:t>☐</w:t>
                </w:r>
              </w:sdtContent>
            </w:sdt>
            <w:r w:rsidR="00EB493E">
              <w:t xml:space="preserve"> Expected significant delays</w:t>
            </w:r>
          </w:p>
        </w:tc>
      </w:tr>
    </w:tbl>
    <w:p w14:paraId="25949B6B" w14:textId="77777777" w:rsidR="00EB493E" w:rsidRPr="00AF14EC" w:rsidRDefault="00EB493E" w:rsidP="00EB493E"/>
    <w:tbl>
      <w:tblPr>
        <w:tblW w:w="4865"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1229"/>
      </w:tblGrid>
      <w:tr w:rsidR="00EB493E" w:rsidRPr="00AF14EC" w14:paraId="199FB831" w14:textId="77777777" w:rsidTr="00EB493E">
        <w:trPr>
          <w:trHeight w:val="283"/>
          <w:tblHeader/>
        </w:trPr>
        <w:tc>
          <w:tcPr>
            <w:tcW w:w="5000" w:type="pct"/>
            <w:gridSpan w:val="2"/>
            <w:shd w:val="clear" w:color="auto" w:fill="F2F2F2" w:themeFill="background1" w:themeFillShade="F2"/>
            <w:vAlign w:val="center"/>
          </w:tcPr>
          <w:p w14:paraId="511B2678" w14:textId="77777777" w:rsidR="00EB493E" w:rsidRPr="006A04C2" w:rsidRDefault="006A04C2" w:rsidP="00EB493E">
            <w:pPr>
              <w:rPr>
                <w:b/>
                <w:sz w:val="20"/>
              </w:rPr>
            </w:pPr>
            <w:r>
              <w:lastRenderedPageBreak/>
              <w:t>Output 3</w:t>
            </w:r>
            <w:r w:rsidR="00EB493E" w:rsidRPr="00AF14EC">
              <w:t xml:space="preserve">.1: </w:t>
            </w:r>
            <w:sdt>
              <w:sdtPr>
                <w:rPr>
                  <w:rStyle w:val="UserEntry"/>
                  <w:b/>
                </w:rPr>
                <w:alias w:val="Outcome Title"/>
                <w:tag w:val="Outcome Title"/>
                <w:id w:val="1544559179"/>
              </w:sdtPr>
              <w:sdtEndPr>
                <w:rPr>
                  <w:rStyle w:val="UserEntry"/>
                </w:rPr>
              </w:sdtEndPr>
              <w:sdtContent>
                <w:r w:rsidRPr="003D384E">
                  <w:rPr>
                    <w:rStyle w:val="UserEntry"/>
                    <w:b/>
                  </w:rPr>
                  <w:t>Strategic communication and consultation plan prepared</w:t>
                </w:r>
              </w:sdtContent>
            </w:sdt>
          </w:p>
        </w:tc>
      </w:tr>
      <w:tr w:rsidR="00EB493E" w:rsidRPr="00AF14EC" w14:paraId="0809ECF0" w14:textId="77777777" w:rsidTr="00EB493E">
        <w:trPr>
          <w:trHeight w:val="283"/>
          <w:tblHeader/>
        </w:trPr>
        <w:tc>
          <w:tcPr>
            <w:tcW w:w="5000" w:type="pct"/>
            <w:gridSpan w:val="2"/>
            <w:shd w:val="clear" w:color="auto" w:fill="auto"/>
            <w:vAlign w:val="center"/>
          </w:tcPr>
          <w:p w14:paraId="1F69E72D" w14:textId="77777777" w:rsidR="00EB493E" w:rsidRPr="00164831" w:rsidRDefault="00EB493E" w:rsidP="00EB493E">
            <w:r w:rsidRPr="00164831">
              <w:t xml:space="preserve">Progress towards output: </w:t>
            </w:r>
          </w:p>
          <w:p w14:paraId="3CD665BE" w14:textId="77777777" w:rsidR="001064C2" w:rsidRPr="00164831" w:rsidRDefault="001064C2" w:rsidP="00AC77BF">
            <w:r w:rsidRPr="00164831">
              <w:t xml:space="preserve">The current version of the communications strategy is being reviewed. English version of the tri-lingual web site was launched in May 2015. The first newsletter was </w:t>
            </w:r>
            <w:r w:rsidR="00C823F5">
              <w:t>produced in April 2015</w:t>
            </w:r>
            <w:r w:rsidRPr="00164831">
              <w:t xml:space="preserve">. </w:t>
            </w:r>
            <w:r w:rsidR="00C823F5">
              <w:t>In an effort to share and track the progress of Programme activities,</w:t>
            </w:r>
            <w:r w:rsidRPr="00164831">
              <w:t xml:space="preserve"> the PMU</w:t>
            </w:r>
            <w:r w:rsidR="00C823F5">
              <w:t xml:space="preserve"> developed a</w:t>
            </w:r>
            <w:r w:rsidRPr="00164831">
              <w:t xml:space="preserve"> ‘Weekly highlights’</w:t>
            </w:r>
            <w:r w:rsidR="00C823F5">
              <w:t xml:space="preserve"> communication</w:t>
            </w:r>
            <w:r w:rsidRPr="00164831">
              <w:t xml:space="preserve"> among the key partners. Facebook and twitter accounts were created and maintained</w:t>
            </w:r>
            <w:r w:rsidR="00AC77BF">
              <w:t>, and these contributed to the v</w:t>
            </w:r>
            <w:r w:rsidRPr="00164831">
              <w:t xml:space="preserve">isibility </w:t>
            </w:r>
            <w:r w:rsidR="00AC77BF">
              <w:t xml:space="preserve">of </w:t>
            </w:r>
            <w:r w:rsidRPr="00164831">
              <w:t xml:space="preserve">materials </w:t>
            </w:r>
            <w:r w:rsidR="00AC77BF">
              <w:t xml:space="preserve">produced under the national and global UN-REDD programme. </w:t>
            </w:r>
          </w:p>
        </w:tc>
      </w:tr>
      <w:tr w:rsidR="00EB493E" w:rsidRPr="00AF14EC" w14:paraId="6B5318F1" w14:textId="77777777" w:rsidTr="00EB493E">
        <w:trPr>
          <w:trHeight w:val="283"/>
          <w:tblHeader/>
        </w:trPr>
        <w:tc>
          <w:tcPr>
            <w:tcW w:w="929" w:type="pct"/>
            <w:shd w:val="clear" w:color="auto" w:fill="auto"/>
          </w:tcPr>
          <w:p w14:paraId="7FD36E87" w14:textId="77777777" w:rsidR="00EB493E" w:rsidRPr="00AF14EC" w:rsidRDefault="00EB493E" w:rsidP="00EB493E">
            <w:pPr>
              <w:jc w:val="left"/>
            </w:pPr>
            <w:r w:rsidRPr="00AF14EC">
              <w:t xml:space="preserve">Indicators: </w:t>
            </w:r>
          </w:p>
        </w:tc>
        <w:tc>
          <w:tcPr>
            <w:tcW w:w="4071" w:type="pct"/>
            <w:shd w:val="clear" w:color="auto" w:fill="auto"/>
          </w:tcPr>
          <w:p w14:paraId="6D442BD9" w14:textId="77777777" w:rsidR="00EB493E" w:rsidRPr="00AF14EC" w:rsidRDefault="0024399A" w:rsidP="00EB493E">
            <w:sdt>
              <w:sdtPr>
                <w:alias w:val="Output Performance Indicator"/>
                <w:id w:val="611706180"/>
              </w:sdtPr>
              <w:sdtEndPr/>
              <w:sdtContent>
                <w:r w:rsidR="00105EA4" w:rsidRPr="001E46BB">
                  <w:t>Well-structured work plans for Communications Network and activities based on the Communication Strategy and adjusted to national circumstances.</w:t>
                </w:r>
              </w:sdtContent>
            </w:sdt>
          </w:p>
        </w:tc>
      </w:tr>
      <w:tr w:rsidR="00EB493E" w:rsidRPr="00AF14EC" w14:paraId="0889E39B" w14:textId="77777777" w:rsidTr="00EB493E">
        <w:trPr>
          <w:trHeight w:val="283"/>
          <w:tblHeader/>
        </w:trPr>
        <w:tc>
          <w:tcPr>
            <w:tcW w:w="929" w:type="pct"/>
            <w:shd w:val="clear" w:color="auto" w:fill="auto"/>
          </w:tcPr>
          <w:p w14:paraId="6DF0D227" w14:textId="77777777" w:rsidR="00EB493E" w:rsidRPr="00AF14EC" w:rsidRDefault="00EB493E" w:rsidP="00EB493E">
            <w:pPr>
              <w:jc w:val="left"/>
            </w:pPr>
            <w:r w:rsidRPr="00AF14EC">
              <w:t>Baseline:</w:t>
            </w:r>
          </w:p>
        </w:tc>
        <w:tc>
          <w:tcPr>
            <w:tcW w:w="4071" w:type="pct"/>
            <w:shd w:val="clear" w:color="auto" w:fill="auto"/>
          </w:tcPr>
          <w:p w14:paraId="4ABB2511" w14:textId="77777777" w:rsidR="00EB493E" w:rsidRPr="00AF14EC" w:rsidRDefault="0024399A" w:rsidP="00EB493E">
            <w:sdt>
              <w:sdtPr>
                <w:alias w:val="Baseline"/>
                <w:id w:val="-656064211"/>
              </w:sdtPr>
              <w:sdtEndPr/>
              <w:sdtContent>
                <w:r w:rsidR="00B32577" w:rsidRPr="00F95436">
                  <w:rPr>
                    <w:rFonts w:cstheme="minorHAnsi"/>
                  </w:rPr>
                  <w:t>Not REDD+ specific but some communication materials and processes are available</w:t>
                </w:r>
              </w:sdtContent>
            </w:sdt>
          </w:p>
        </w:tc>
      </w:tr>
      <w:tr w:rsidR="00EB493E" w:rsidRPr="00AF14EC" w14:paraId="433A30BE" w14:textId="77777777" w:rsidTr="00EB493E">
        <w:trPr>
          <w:trHeight w:val="283"/>
          <w:tblHeader/>
        </w:trPr>
        <w:tc>
          <w:tcPr>
            <w:tcW w:w="929" w:type="pct"/>
            <w:shd w:val="clear" w:color="auto" w:fill="auto"/>
          </w:tcPr>
          <w:p w14:paraId="2CED7066" w14:textId="77777777" w:rsidR="00EB493E" w:rsidRPr="00AF14EC" w:rsidRDefault="00EB493E" w:rsidP="00EB493E">
            <w:pPr>
              <w:jc w:val="left"/>
            </w:pPr>
            <w:r w:rsidRPr="00AF14EC">
              <w:t>Expected Annual Target:</w:t>
            </w:r>
          </w:p>
        </w:tc>
        <w:tc>
          <w:tcPr>
            <w:tcW w:w="4071" w:type="pct"/>
            <w:shd w:val="clear" w:color="auto" w:fill="auto"/>
          </w:tcPr>
          <w:p w14:paraId="2BFDD0A6" w14:textId="77777777" w:rsidR="00EB493E" w:rsidRPr="00587778" w:rsidRDefault="006179A4" w:rsidP="001867AC">
            <w:pPr>
              <w:rPr>
                <w:sz w:val="20"/>
                <w:szCs w:val="20"/>
              </w:rPr>
            </w:pPr>
            <w:r w:rsidRPr="00587778">
              <w:rPr>
                <w:rStyle w:val="UserEntry"/>
                <w:szCs w:val="20"/>
              </w:rPr>
              <w:t>Key</w:t>
            </w:r>
            <w:r w:rsidR="001064C2" w:rsidRPr="00587778">
              <w:rPr>
                <w:rStyle w:val="UserEntry"/>
                <w:szCs w:val="20"/>
              </w:rPr>
              <w:t xml:space="preserve"> state and non-state stakeholders are fully aware of REDD+ and able to contribute to national REDD+ processes effectively.</w:t>
            </w:r>
          </w:p>
        </w:tc>
      </w:tr>
      <w:tr w:rsidR="00EB493E" w:rsidRPr="00AF14EC" w14:paraId="2AAE6196" w14:textId="77777777" w:rsidTr="00EB493E">
        <w:trPr>
          <w:trHeight w:val="283"/>
          <w:tblHeader/>
        </w:trPr>
        <w:tc>
          <w:tcPr>
            <w:tcW w:w="929" w:type="pct"/>
            <w:shd w:val="clear" w:color="auto" w:fill="auto"/>
          </w:tcPr>
          <w:p w14:paraId="2A6CCAF5" w14:textId="77777777" w:rsidR="00EB493E" w:rsidRPr="00AF14EC" w:rsidRDefault="00EB493E" w:rsidP="00EB493E">
            <w:pPr>
              <w:jc w:val="left"/>
            </w:pPr>
            <w:r w:rsidRPr="00AF14EC">
              <w:t>Achievement of Annual Target:</w:t>
            </w:r>
          </w:p>
        </w:tc>
        <w:tc>
          <w:tcPr>
            <w:tcW w:w="4071" w:type="pct"/>
            <w:shd w:val="clear" w:color="auto" w:fill="auto"/>
          </w:tcPr>
          <w:p w14:paraId="2AB2DBFE" w14:textId="77777777" w:rsidR="00EB493E" w:rsidRPr="00F95436" w:rsidRDefault="00B25957" w:rsidP="00003AE3">
            <w:pPr>
              <w:numPr>
                <w:ilvl w:val="7"/>
                <w:numId w:val="1"/>
              </w:numPr>
              <w:spacing w:before="240"/>
              <w:ind w:left="175"/>
              <w:outlineLvl w:val="7"/>
              <w:rPr>
                <w:sz w:val="20"/>
                <w:szCs w:val="20"/>
              </w:rPr>
            </w:pPr>
            <w:r w:rsidRPr="00587778">
              <w:rPr>
                <w:rStyle w:val="UserEntry"/>
                <w:szCs w:val="20"/>
              </w:rPr>
              <w:t>The PMU's weekly highlights have helped increas</w:t>
            </w:r>
            <w:r w:rsidR="00A20C98" w:rsidRPr="00587778">
              <w:rPr>
                <w:rStyle w:val="UserEntry"/>
                <w:szCs w:val="20"/>
              </w:rPr>
              <w:t>e information sharing and cross-</w:t>
            </w:r>
            <w:r w:rsidRPr="00587778">
              <w:rPr>
                <w:rStyle w:val="UserEntry"/>
                <w:szCs w:val="20"/>
              </w:rPr>
              <w:t xml:space="preserve">outcome/output collaboration/integration </w:t>
            </w:r>
            <w:r w:rsidR="006179A4" w:rsidRPr="00587778">
              <w:rPr>
                <w:rStyle w:val="UserEntry"/>
                <w:szCs w:val="20"/>
              </w:rPr>
              <w:t>among National</w:t>
            </w:r>
            <w:r w:rsidR="009017B4" w:rsidRPr="009017B4">
              <w:rPr>
                <w:rStyle w:val="UserEntry"/>
                <w:szCs w:val="20"/>
              </w:rPr>
              <w:t xml:space="preserve"> Programme implementing partners.  Knowledge products on REDD+ available through several multimedia channels.  No objective analysis of the level of knowledge among stakeholders on REDD+ yet carried out.</w:t>
            </w:r>
          </w:p>
        </w:tc>
      </w:tr>
    </w:tbl>
    <w:p w14:paraId="7EE287D0" w14:textId="77777777" w:rsidR="00EB493E" w:rsidRDefault="00EB493E" w:rsidP="00EB493E"/>
    <w:tbl>
      <w:tblPr>
        <w:tblW w:w="4865"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1229"/>
      </w:tblGrid>
      <w:tr w:rsidR="006A04C2" w:rsidRPr="00AF14EC" w14:paraId="1D80E193" w14:textId="77777777" w:rsidTr="006A04C2">
        <w:trPr>
          <w:trHeight w:val="283"/>
          <w:tblHeader/>
        </w:trPr>
        <w:tc>
          <w:tcPr>
            <w:tcW w:w="5000" w:type="pct"/>
            <w:gridSpan w:val="2"/>
            <w:shd w:val="clear" w:color="auto" w:fill="F2F2F2" w:themeFill="background1" w:themeFillShade="F2"/>
            <w:vAlign w:val="center"/>
          </w:tcPr>
          <w:p w14:paraId="53812BF9" w14:textId="77777777" w:rsidR="006A04C2" w:rsidRPr="006A04C2" w:rsidRDefault="006A04C2" w:rsidP="006A04C2">
            <w:pPr>
              <w:rPr>
                <w:b/>
                <w:sz w:val="20"/>
              </w:rPr>
            </w:pPr>
            <w:r>
              <w:t>Output 3.2</w:t>
            </w:r>
            <w:r w:rsidRPr="00AF14EC">
              <w:t xml:space="preserve">: </w:t>
            </w:r>
            <w:sdt>
              <w:sdtPr>
                <w:rPr>
                  <w:rStyle w:val="UserEntry"/>
                  <w:b/>
                </w:rPr>
                <w:alias w:val="Outcome Title"/>
                <w:tag w:val="Outcome Title"/>
                <w:id w:val="-337157918"/>
              </w:sdtPr>
              <w:sdtEndPr>
                <w:rPr>
                  <w:rStyle w:val="UserEntry"/>
                  <w:sz w:val="22"/>
                </w:rPr>
              </w:sdtEndPr>
              <w:sdtContent>
                <w:r w:rsidRPr="006179A4">
                  <w:rPr>
                    <w:rStyle w:val="UserEntry"/>
                    <w:b/>
                    <w:sz w:val="22"/>
                  </w:rPr>
                  <w:t>Stakeholder engagement in REDD+ readiness process enhanced (incl. FPIC, the private sector engagement)</w:t>
                </w:r>
              </w:sdtContent>
            </w:sdt>
          </w:p>
        </w:tc>
      </w:tr>
      <w:tr w:rsidR="006A04C2" w:rsidRPr="00AF14EC" w14:paraId="5A89AD2B" w14:textId="77777777" w:rsidTr="006A04C2">
        <w:trPr>
          <w:trHeight w:val="283"/>
          <w:tblHeader/>
        </w:trPr>
        <w:tc>
          <w:tcPr>
            <w:tcW w:w="5000" w:type="pct"/>
            <w:gridSpan w:val="2"/>
            <w:shd w:val="clear" w:color="auto" w:fill="auto"/>
            <w:vAlign w:val="center"/>
          </w:tcPr>
          <w:p w14:paraId="745A9060" w14:textId="77777777" w:rsidR="006A04C2" w:rsidRDefault="006A04C2" w:rsidP="006A04C2">
            <w:r w:rsidRPr="00AF14EC">
              <w:t xml:space="preserve">Progress towards output: </w:t>
            </w:r>
          </w:p>
          <w:p w14:paraId="5161BA1F" w14:textId="7E550ECE" w:rsidR="003F33A0" w:rsidRDefault="00CE2631" w:rsidP="003F33A0">
            <w:pPr>
              <w:spacing w:line="240" w:lineRule="auto"/>
              <w:rPr>
                <w:rStyle w:val="UserEntry"/>
                <w:szCs w:val="20"/>
              </w:rPr>
            </w:pPr>
            <w:r w:rsidRPr="00FC1A54">
              <w:rPr>
                <w:rStyle w:val="UserEntry"/>
                <w:szCs w:val="20"/>
              </w:rPr>
              <w:t xml:space="preserve">The stakeholder engagement in the REDD+ Readiness </w:t>
            </w:r>
            <w:r w:rsidR="001064C2">
              <w:rPr>
                <w:rStyle w:val="UserEntry"/>
                <w:szCs w:val="20"/>
              </w:rPr>
              <w:t>P</w:t>
            </w:r>
            <w:r w:rsidRPr="00FC1A54">
              <w:rPr>
                <w:rStyle w:val="UserEntry"/>
                <w:szCs w:val="20"/>
              </w:rPr>
              <w:t xml:space="preserve">rocess has been enhanced through </w:t>
            </w:r>
            <w:r w:rsidR="001064C2">
              <w:rPr>
                <w:rStyle w:val="UserEntry"/>
                <w:szCs w:val="20"/>
              </w:rPr>
              <w:t xml:space="preserve">the </w:t>
            </w:r>
            <w:r w:rsidRPr="00FC1A54">
              <w:rPr>
                <w:rStyle w:val="UserEntry"/>
                <w:szCs w:val="20"/>
              </w:rPr>
              <w:t xml:space="preserve">mobilization of the CSO Platform, consultation with the IP Forum and consultation with the private sector agencies. </w:t>
            </w:r>
            <w:r w:rsidR="00FC1A54" w:rsidRPr="00FC1A54">
              <w:rPr>
                <w:rStyle w:val="UserEntry"/>
                <w:szCs w:val="20"/>
              </w:rPr>
              <w:t>The private sector engagement plan was validated and an action plan was developed.</w:t>
            </w:r>
            <w:r w:rsidR="001064C2">
              <w:rPr>
                <w:rStyle w:val="UserEntry"/>
                <w:szCs w:val="20"/>
              </w:rPr>
              <w:t xml:space="preserve"> </w:t>
            </w:r>
            <w:r w:rsidR="00294A87" w:rsidRPr="00F95436">
              <w:rPr>
                <w:sz w:val="20"/>
                <w:szCs w:val="20"/>
              </w:rPr>
              <w:t xml:space="preserve">It revealed the major barriers to private sector involvement in reforestation and forest restoration. </w:t>
            </w:r>
            <w:r w:rsidR="00FF5A1F" w:rsidRPr="00FF6221">
              <w:rPr>
                <w:sz w:val="20"/>
                <w:szCs w:val="20"/>
              </w:rPr>
              <w:t xml:space="preserve">Based on the study, the Programme has prioritised </w:t>
            </w:r>
            <w:r w:rsidR="00FF6221">
              <w:rPr>
                <w:sz w:val="20"/>
                <w:szCs w:val="20"/>
              </w:rPr>
              <w:t>two</w:t>
            </w:r>
            <w:r w:rsidR="00FF5A1F" w:rsidRPr="00FF6221">
              <w:rPr>
                <w:sz w:val="20"/>
                <w:szCs w:val="20"/>
              </w:rPr>
              <w:t xml:space="preserve"> main entry points for private sector engagement with REDD+ processes; engagement in MRV-related activities in compiling database of forest-friendly activities and capacity building; and development of the national REDD+ strategy. The Programme will also facilitate discussions between the private sector and the government.</w:t>
            </w:r>
            <w:r w:rsidR="00FF5A1F">
              <w:t xml:space="preserve">  </w:t>
            </w:r>
            <w:r w:rsidR="00294A87">
              <w:t xml:space="preserve"> </w:t>
            </w:r>
            <w:r w:rsidRPr="00FC1A54">
              <w:rPr>
                <w:rStyle w:val="UserEntry"/>
                <w:szCs w:val="20"/>
              </w:rPr>
              <w:t xml:space="preserve">The CSO Platform members </w:t>
            </w:r>
            <w:r w:rsidR="00125592">
              <w:rPr>
                <w:rStyle w:val="UserEntry"/>
                <w:szCs w:val="20"/>
              </w:rPr>
              <w:t xml:space="preserve">were </w:t>
            </w:r>
            <w:r w:rsidRPr="00FC1A54">
              <w:rPr>
                <w:rStyle w:val="UserEntry"/>
                <w:szCs w:val="20"/>
              </w:rPr>
              <w:t>represented in</w:t>
            </w:r>
            <w:r w:rsidR="00125592">
              <w:rPr>
                <w:rStyle w:val="UserEntry"/>
                <w:szCs w:val="20"/>
              </w:rPr>
              <w:t xml:space="preserve"> several</w:t>
            </w:r>
            <w:r w:rsidRPr="00FC1A54">
              <w:rPr>
                <w:rStyle w:val="UserEntry"/>
                <w:szCs w:val="20"/>
              </w:rPr>
              <w:t xml:space="preserve"> consultation sessions of the </w:t>
            </w:r>
            <w:r w:rsidR="00FC1A54" w:rsidRPr="00FC1A54">
              <w:rPr>
                <w:rStyle w:val="UserEntry"/>
                <w:szCs w:val="20"/>
              </w:rPr>
              <w:t>Roadmap development process</w:t>
            </w:r>
            <w:r w:rsidR="00125592">
              <w:rPr>
                <w:rStyle w:val="UserEntry"/>
                <w:szCs w:val="20"/>
              </w:rPr>
              <w:t>.</w:t>
            </w:r>
            <w:r w:rsidR="00C011DA">
              <w:rPr>
                <w:rStyle w:val="UserEntry"/>
                <w:szCs w:val="20"/>
              </w:rPr>
              <w:t xml:space="preserve"> </w:t>
            </w:r>
            <w:r w:rsidR="00FF5A1F">
              <w:rPr>
                <w:rStyle w:val="UserEntry"/>
                <w:szCs w:val="20"/>
              </w:rPr>
              <w:t xml:space="preserve">A scoping study on Grievance Redress Mechanism commenced. </w:t>
            </w:r>
          </w:p>
          <w:p w14:paraId="2D2E0BDB" w14:textId="77777777" w:rsidR="00523F7D" w:rsidRPr="00AF14EC" w:rsidRDefault="00523F7D" w:rsidP="00523F7D"/>
        </w:tc>
      </w:tr>
      <w:tr w:rsidR="006A04C2" w:rsidRPr="00AF14EC" w14:paraId="5C16D73E" w14:textId="77777777" w:rsidTr="00FC1A54">
        <w:trPr>
          <w:trHeight w:val="197"/>
          <w:tblHeader/>
        </w:trPr>
        <w:tc>
          <w:tcPr>
            <w:tcW w:w="929" w:type="pct"/>
            <w:shd w:val="clear" w:color="auto" w:fill="auto"/>
          </w:tcPr>
          <w:p w14:paraId="6EC537F0" w14:textId="77777777" w:rsidR="006A04C2" w:rsidRPr="00AF14EC" w:rsidRDefault="006A04C2" w:rsidP="006A04C2">
            <w:pPr>
              <w:jc w:val="left"/>
            </w:pPr>
            <w:r w:rsidRPr="00AF14EC">
              <w:t xml:space="preserve">Indicators: </w:t>
            </w:r>
          </w:p>
        </w:tc>
        <w:tc>
          <w:tcPr>
            <w:tcW w:w="4071" w:type="pct"/>
            <w:shd w:val="clear" w:color="auto" w:fill="auto"/>
          </w:tcPr>
          <w:p w14:paraId="1EFFF2EB" w14:textId="77777777" w:rsidR="006A04C2" w:rsidRPr="006179A4" w:rsidRDefault="00FC1A54" w:rsidP="006179A4">
            <w:pPr>
              <w:rPr>
                <w:sz w:val="20"/>
              </w:rPr>
            </w:pPr>
            <w:r w:rsidRPr="006179A4">
              <w:rPr>
                <w:sz w:val="20"/>
                <w:szCs w:val="20"/>
              </w:rPr>
              <w:t xml:space="preserve">Number and types of stakeholders meaningfully engaging in REDD+ readiness;   </w:t>
            </w:r>
          </w:p>
        </w:tc>
      </w:tr>
      <w:tr w:rsidR="006A04C2" w:rsidRPr="00AF14EC" w14:paraId="7D4DF266" w14:textId="77777777" w:rsidTr="006A04C2">
        <w:trPr>
          <w:trHeight w:val="283"/>
          <w:tblHeader/>
        </w:trPr>
        <w:tc>
          <w:tcPr>
            <w:tcW w:w="929" w:type="pct"/>
            <w:shd w:val="clear" w:color="auto" w:fill="auto"/>
          </w:tcPr>
          <w:p w14:paraId="734C565D" w14:textId="77777777" w:rsidR="006A04C2" w:rsidRPr="00AF14EC" w:rsidRDefault="006A04C2" w:rsidP="006A04C2">
            <w:pPr>
              <w:jc w:val="left"/>
            </w:pPr>
            <w:r w:rsidRPr="00AF14EC">
              <w:t>Baseline:</w:t>
            </w:r>
          </w:p>
        </w:tc>
        <w:tc>
          <w:tcPr>
            <w:tcW w:w="4071" w:type="pct"/>
            <w:shd w:val="clear" w:color="auto" w:fill="auto"/>
          </w:tcPr>
          <w:p w14:paraId="529A1CC1" w14:textId="77777777" w:rsidR="00523F7D" w:rsidRPr="00164831" w:rsidRDefault="00FC1A54" w:rsidP="006179A4">
            <w:r w:rsidRPr="00164831">
              <w:rPr>
                <w:rStyle w:val="UserEntry"/>
              </w:rPr>
              <w:t>Major</w:t>
            </w:r>
            <w:r w:rsidR="003F33A0" w:rsidRPr="00164831">
              <w:rPr>
                <w:rStyle w:val="UserEntry"/>
              </w:rPr>
              <w:t xml:space="preserve">ity of </w:t>
            </w:r>
            <w:r w:rsidRPr="00164831">
              <w:rPr>
                <w:rStyle w:val="UserEntry"/>
              </w:rPr>
              <w:t>stakeholders are not aware of REDD+</w:t>
            </w:r>
          </w:p>
        </w:tc>
      </w:tr>
      <w:tr w:rsidR="006A04C2" w:rsidRPr="00AF14EC" w14:paraId="1D9F7696" w14:textId="77777777" w:rsidTr="006A04C2">
        <w:trPr>
          <w:trHeight w:val="283"/>
          <w:tblHeader/>
        </w:trPr>
        <w:tc>
          <w:tcPr>
            <w:tcW w:w="929" w:type="pct"/>
            <w:shd w:val="clear" w:color="auto" w:fill="auto"/>
          </w:tcPr>
          <w:p w14:paraId="32592E8A" w14:textId="77777777" w:rsidR="006A04C2" w:rsidRPr="00AF14EC" w:rsidRDefault="006A04C2" w:rsidP="006A04C2">
            <w:pPr>
              <w:jc w:val="left"/>
            </w:pPr>
            <w:r w:rsidRPr="00AF14EC">
              <w:t>Expected Annual Target:</w:t>
            </w:r>
          </w:p>
        </w:tc>
        <w:tc>
          <w:tcPr>
            <w:tcW w:w="4071" w:type="pct"/>
            <w:shd w:val="clear" w:color="auto" w:fill="auto"/>
          </w:tcPr>
          <w:p w14:paraId="225B24CC" w14:textId="77777777" w:rsidR="00523F7D" w:rsidRPr="006179A4" w:rsidRDefault="003F33A0" w:rsidP="006179A4">
            <w:pPr>
              <w:rPr>
                <w:sz w:val="20"/>
              </w:rPr>
            </w:pPr>
            <w:r w:rsidRPr="006179A4">
              <w:rPr>
                <w:sz w:val="20"/>
                <w:szCs w:val="20"/>
              </w:rPr>
              <w:t>key state and non-state stakeholder(100) groups including IPs and forest dependent communities are aware of REDD+ and engaged in REDD+ Readiness activities</w:t>
            </w:r>
          </w:p>
        </w:tc>
      </w:tr>
      <w:tr w:rsidR="006A04C2" w:rsidRPr="00AF14EC" w14:paraId="43466A00" w14:textId="77777777" w:rsidTr="006A04C2">
        <w:trPr>
          <w:trHeight w:val="283"/>
          <w:tblHeader/>
        </w:trPr>
        <w:tc>
          <w:tcPr>
            <w:tcW w:w="929" w:type="pct"/>
            <w:shd w:val="clear" w:color="auto" w:fill="auto"/>
          </w:tcPr>
          <w:p w14:paraId="09950F1E" w14:textId="77777777" w:rsidR="006A04C2" w:rsidRPr="00AF14EC" w:rsidRDefault="006A04C2" w:rsidP="006A04C2">
            <w:pPr>
              <w:jc w:val="left"/>
            </w:pPr>
            <w:r w:rsidRPr="00AF14EC">
              <w:lastRenderedPageBreak/>
              <w:t>Achievement of Annual Target:</w:t>
            </w:r>
          </w:p>
        </w:tc>
        <w:tc>
          <w:tcPr>
            <w:tcW w:w="4071" w:type="pct"/>
            <w:shd w:val="clear" w:color="auto" w:fill="auto"/>
          </w:tcPr>
          <w:p w14:paraId="3671B556" w14:textId="44F2302C" w:rsidR="00523F7D" w:rsidRPr="0063658A" w:rsidRDefault="00DD7F5F" w:rsidP="00125592">
            <w:pPr>
              <w:rPr>
                <w:color w:val="C00000"/>
              </w:rPr>
            </w:pPr>
            <w:r w:rsidRPr="00FC1A54">
              <w:rPr>
                <w:rStyle w:val="UserEntry"/>
                <w:szCs w:val="20"/>
              </w:rPr>
              <w:t xml:space="preserve">The CSO Platform members represented in </w:t>
            </w:r>
            <w:r w:rsidR="00125592">
              <w:rPr>
                <w:rStyle w:val="UserEntry"/>
                <w:szCs w:val="20"/>
              </w:rPr>
              <w:t>several</w:t>
            </w:r>
            <w:r w:rsidRPr="00FC1A54">
              <w:rPr>
                <w:rStyle w:val="UserEntry"/>
                <w:szCs w:val="20"/>
              </w:rPr>
              <w:t xml:space="preserve"> consultation sessions of the Roadmap development process,</w:t>
            </w:r>
            <w:r w:rsidR="00125592">
              <w:rPr>
                <w:rStyle w:val="UserEntry"/>
                <w:szCs w:val="20"/>
              </w:rPr>
              <w:t xml:space="preserve"> including</w:t>
            </w:r>
            <w:r w:rsidRPr="00FC1A54">
              <w:rPr>
                <w:rStyle w:val="UserEntry"/>
                <w:szCs w:val="20"/>
              </w:rPr>
              <w:t xml:space="preserve"> </w:t>
            </w:r>
            <w:r w:rsidR="00125592">
              <w:rPr>
                <w:rStyle w:val="UserEntry"/>
                <w:szCs w:val="20"/>
              </w:rPr>
              <w:t xml:space="preserve">the </w:t>
            </w:r>
            <w:r w:rsidR="00125592" w:rsidRPr="00FC1A54">
              <w:rPr>
                <w:rStyle w:val="UserEntry"/>
                <w:szCs w:val="20"/>
              </w:rPr>
              <w:t>CBR+ Country plan development process &amp; validation</w:t>
            </w:r>
            <w:r w:rsidR="00125592">
              <w:rPr>
                <w:rStyle w:val="UserEntry"/>
                <w:szCs w:val="20"/>
              </w:rPr>
              <w:t xml:space="preserve"> and</w:t>
            </w:r>
            <w:r w:rsidR="00125592" w:rsidRPr="00FC1A54">
              <w:rPr>
                <w:rStyle w:val="UserEntry"/>
                <w:szCs w:val="20"/>
              </w:rPr>
              <w:t xml:space="preserve"> REDD+ visioning workshops</w:t>
            </w:r>
            <w:r w:rsidR="00125592">
              <w:rPr>
                <w:rStyle w:val="UserEntry"/>
                <w:szCs w:val="20"/>
              </w:rPr>
              <w:t xml:space="preserve">.  Their comments and perspectives were incorporated into the results of these processes. A special awareness event for PEB Members &amp; alternates was conducted and several presentations were made to key agencies to build staff awareness of the REDD+ programme. </w:t>
            </w:r>
            <w:r>
              <w:rPr>
                <w:rStyle w:val="UserEntry"/>
                <w:szCs w:val="20"/>
              </w:rPr>
              <w:t>CSOs have taken initiatives to establish a people’s company registered under the Registrar of Companies</w:t>
            </w:r>
            <w:r w:rsidR="00A70B60">
              <w:rPr>
                <w:rStyle w:val="UserEntry"/>
                <w:szCs w:val="20"/>
              </w:rPr>
              <w:t>.</w:t>
            </w:r>
            <w:r w:rsidR="00294A87">
              <w:rPr>
                <w:rStyle w:val="UserEntry"/>
                <w:szCs w:val="20"/>
              </w:rPr>
              <w:t xml:space="preserve"> Private sector involvement </w:t>
            </w:r>
            <w:r w:rsidR="00125592">
              <w:rPr>
                <w:rStyle w:val="UserEntry"/>
                <w:szCs w:val="20"/>
              </w:rPr>
              <w:t>in</w:t>
            </w:r>
            <w:r w:rsidR="00294A87">
              <w:rPr>
                <w:rStyle w:val="UserEntry"/>
                <w:szCs w:val="20"/>
              </w:rPr>
              <w:t xml:space="preserve"> the REDD+ process was strengthened through preparation of an engagement plan </w:t>
            </w:r>
            <w:r w:rsidR="00125592">
              <w:rPr>
                <w:rStyle w:val="UserEntry"/>
                <w:szCs w:val="20"/>
              </w:rPr>
              <w:t>and</w:t>
            </w:r>
            <w:r w:rsidR="00294A87">
              <w:rPr>
                <w:rStyle w:val="UserEntry"/>
                <w:szCs w:val="20"/>
              </w:rPr>
              <w:t xml:space="preserve"> an action plan. This was validated by the key stakeholder audience</w:t>
            </w:r>
            <w:r w:rsidR="003C1AB5">
              <w:rPr>
                <w:rStyle w:val="UserEntry"/>
                <w:szCs w:val="20"/>
              </w:rPr>
              <w:t xml:space="preserve"> of the National REDD+ process.</w:t>
            </w:r>
            <w:sdt>
              <w:sdtPr>
                <w:rPr>
                  <w:color w:val="C00000"/>
                  <w:sz w:val="20"/>
                </w:rPr>
                <w:id w:val="-965577488"/>
              </w:sdtPr>
              <w:sdtEndPr/>
              <w:sdtContent>
                <w:sdt>
                  <w:sdtPr>
                    <w:rPr>
                      <w:color w:val="C00000"/>
                      <w:sz w:val="20"/>
                    </w:rPr>
                    <w:id w:val="432876130"/>
                    <w:showingPlcHdr/>
                  </w:sdtPr>
                  <w:sdtEndPr/>
                  <w:sdtContent>
                    <w:r w:rsidR="00C011DA">
                      <w:rPr>
                        <w:color w:val="C00000"/>
                      </w:rPr>
                      <w:t xml:space="preserve">     </w:t>
                    </w:r>
                  </w:sdtContent>
                </w:sdt>
              </w:sdtContent>
            </w:sdt>
          </w:p>
        </w:tc>
      </w:tr>
    </w:tbl>
    <w:p w14:paraId="7F5D5FF5" w14:textId="77777777" w:rsidR="006A04C2" w:rsidRDefault="006A04C2" w:rsidP="00EB493E"/>
    <w:p w14:paraId="3C3731AA" w14:textId="77777777" w:rsidR="00EB493E" w:rsidRDefault="00EB493E" w:rsidP="00EB493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369"/>
        <w:gridCol w:w="4728"/>
      </w:tblGrid>
      <w:tr w:rsidR="00EB493E" w:rsidRPr="00AF14EC" w14:paraId="3E5D19D3" w14:textId="77777777" w:rsidTr="00EB493E">
        <w:trPr>
          <w:trHeight w:val="63"/>
          <w:tblHeader/>
        </w:trPr>
        <w:tc>
          <w:tcPr>
            <w:tcW w:w="5000" w:type="pct"/>
            <w:gridSpan w:val="3"/>
            <w:shd w:val="clear" w:color="auto" w:fill="D9D9D9" w:themeFill="background1" w:themeFillShade="D9"/>
          </w:tcPr>
          <w:p w14:paraId="2C7923BF" w14:textId="77777777" w:rsidR="00EB493E" w:rsidRPr="006A04C2" w:rsidRDefault="006A04C2" w:rsidP="00EB493E">
            <w:pPr>
              <w:rPr>
                <w:b/>
                <w:sz w:val="20"/>
              </w:rPr>
            </w:pPr>
            <w:r>
              <w:t>Outcome 4</w:t>
            </w:r>
            <w:r w:rsidR="00EB493E" w:rsidRPr="00AF14EC">
              <w:t xml:space="preserve">: </w:t>
            </w:r>
            <w:sdt>
              <w:sdtPr>
                <w:rPr>
                  <w:rStyle w:val="UserEntry"/>
                  <w:b/>
                  <w:sz w:val="22"/>
                </w:rPr>
                <w:alias w:val="Outcome Title"/>
                <w:tag w:val="Outcome Title"/>
                <w:id w:val="-1054081807"/>
              </w:sdtPr>
              <w:sdtEndPr>
                <w:rPr>
                  <w:rStyle w:val="UserEntry"/>
                </w:rPr>
              </w:sdtEndPr>
              <w:sdtContent>
                <w:r w:rsidRPr="006179A4">
                  <w:rPr>
                    <w:rStyle w:val="UserEntry"/>
                    <w:b/>
                    <w:sz w:val="22"/>
                  </w:rPr>
                  <w:t>National REDD+ Strategy and Implementation Framework</w:t>
                </w:r>
              </w:sdtContent>
            </w:sdt>
          </w:p>
        </w:tc>
      </w:tr>
      <w:tr w:rsidR="00EB493E" w:rsidRPr="00AF14EC" w14:paraId="5F3478B8" w14:textId="77777777" w:rsidTr="00EB493E">
        <w:trPr>
          <w:trHeight w:val="63"/>
          <w:tblHeader/>
        </w:trPr>
        <w:tc>
          <w:tcPr>
            <w:tcW w:w="1438" w:type="pct"/>
            <w:shd w:val="clear" w:color="auto" w:fill="auto"/>
          </w:tcPr>
          <w:p w14:paraId="14B4796A" w14:textId="77777777" w:rsidR="00EB493E" w:rsidRPr="00AF14EC" w:rsidRDefault="0024399A" w:rsidP="00EB493E">
            <w:pPr>
              <w:jc w:val="left"/>
            </w:pPr>
            <w:sdt>
              <w:sdtPr>
                <w:id w:val="-1172865998"/>
              </w:sdtPr>
              <w:sdtEndPr/>
              <w:sdtContent>
                <w:r w:rsidR="00EB493E" w:rsidRPr="00AF14EC">
                  <w:rPr>
                    <w:rFonts w:ascii="MS Gothic" w:eastAsia="MS Gothic" w:hAnsi="MS Gothic" w:cs="MS Gothic" w:hint="eastAsia"/>
                  </w:rPr>
                  <w:t>☐</w:t>
                </w:r>
              </w:sdtContent>
            </w:sdt>
            <w:r w:rsidR="00EB493E">
              <w:t xml:space="preserve"> </w:t>
            </w:r>
            <w:r w:rsidR="00EB493E" w:rsidRPr="00AF14EC">
              <w:t>On track to achieving this outcome;</w:t>
            </w:r>
          </w:p>
        </w:tc>
        <w:tc>
          <w:tcPr>
            <w:tcW w:w="1894" w:type="pct"/>
            <w:shd w:val="clear" w:color="auto" w:fill="auto"/>
          </w:tcPr>
          <w:p w14:paraId="6AA28F1A" w14:textId="77777777" w:rsidR="00EB493E" w:rsidRPr="00AF14EC" w:rsidRDefault="0024399A" w:rsidP="00EB493E">
            <w:pPr>
              <w:jc w:val="left"/>
            </w:pPr>
            <w:sdt>
              <w:sdtPr>
                <w:id w:val="-193382017"/>
              </w:sdtPr>
              <w:sdtEndPr/>
              <w:sdtContent>
                <w:sdt>
                  <w:sdtPr>
                    <w:id w:val="995177"/>
                  </w:sdtPr>
                  <w:sdtEndPr/>
                  <w:sdtContent>
                    <w:r w:rsidR="00C011DA">
                      <w:rPr>
                        <w:rFonts w:ascii="MS Gothic" w:eastAsia="MS Gothic" w:hAnsi="MS Gothic" w:hint="eastAsia"/>
                      </w:rPr>
                      <w:t>☒</w:t>
                    </w:r>
                  </w:sdtContent>
                </w:sdt>
              </w:sdtContent>
            </w:sdt>
            <w:r w:rsidR="00EB493E">
              <w:t xml:space="preserve"> </w:t>
            </w:r>
            <w:r w:rsidR="00EB493E" w:rsidRPr="00AF14EC">
              <w:t>Expected minor delays, corrective measures in place;</w:t>
            </w:r>
          </w:p>
        </w:tc>
        <w:tc>
          <w:tcPr>
            <w:tcW w:w="1668" w:type="pct"/>
            <w:shd w:val="clear" w:color="auto" w:fill="auto"/>
          </w:tcPr>
          <w:p w14:paraId="7958D01A" w14:textId="77777777" w:rsidR="00EB493E" w:rsidRPr="00AF14EC" w:rsidRDefault="0024399A" w:rsidP="00EB493E">
            <w:pPr>
              <w:jc w:val="left"/>
            </w:pPr>
            <w:sdt>
              <w:sdtPr>
                <w:id w:val="-31200263"/>
              </w:sdtPr>
              <w:sdtEndPr/>
              <w:sdtContent>
                <w:r w:rsidR="00EB493E" w:rsidRPr="00AF14EC">
                  <w:rPr>
                    <w:rFonts w:ascii="MS Gothic" w:eastAsia="MS Gothic" w:hAnsi="MS Gothic" w:cs="MS Gothic" w:hint="eastAsia"/>
                  </w:rPr>
                  <w:t>☐</w:t>
                </w:r>
              </w:sdtContent>
            </w:sdt>
            <w:r w:rsidR="00EB493E">
              <w:t xml:space="preserve"> Expected significant delays</w:t>
            </w:r>
          </w:p>
        </w:tc>
      </w:tr>
    </w:tbl>
    <w:p w14:paraId="7B080DAC" w14:textId="77777777" w:rsidR="00EB493E" w:rsidRPr="00AF14EC" w:rsidRDefault="00EB493E" w:rsidP="00EB493E"/>
    <w:tbl>
      <w:tblPr>
        <w:tblW w:w="4865"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1229"/>
      </w:tblGrid>
      <w:tr w:rsidR="00EB493E" w:rsidRPr="00AF14EC" w14:paraId="7528104D" w14:textId="77777777" w:rsidTr="00EB493E">
        <w:trPr>
          <w:trHeight w:val="283"/>
          <w:tblHeader/>
        </w:trPr>
        <w:tc>
          <w:tcPr>
            <w:tcW w:w="5000" w:type="pct"/>
            <w:gridSpan w:val="2"/>
            <w:shd w:val="clear" w:color="auto" w:fill="F2F2F2" w:themeFill="background1" w:themeFillShade="F2"/>
            <w:vAlign w:val="center"/>
          </w:tcPr>
          <w:p w14:paraId="7F016FB9" w14:textId="77777777" w:rsidR="00EB493E" w:rsidRPr="006A04C2" w:rsidRDefault="006A04C2" w:rsidP="00EB493E">
            <w:pPr>
              <w:rPr>
                <w:b/>
                <w:sz w:val="20"/>
              </w:rPr>
            </w:pPr>
            <w:r>
              <w:t>Output 4</w:t>
            </w:r>
            <w:r w:rsidR="00EB493E" w:rsidRPr="00AF14EC">
              <w:t xml:space="preserve">.1: </w:t>
            </w:r>
            <w:sdt>
              <w:sdtPr>
                <w:rPr>
                  <w:rStyle w:val="UserEntry"/>
                  <w:b/>
                </w:rPr>
                <w:alias w:val="Outcome Title"/>
                <w:tag w:val="Outcome Title"/>
                <w:id w:val="2056571431"/>
              </w:sdtPr>
              <w:sdtEndPr>
                <w:rPr>
                  <w:rStyle w:val="UserEntry"/>
                </w:rPr>
              </w:sdtEndPr>
              <w:sdtContent>
                <w:r w:rsidRPr="003D384E">
                  <w:rPr>
                    <w:rStyle w:val="UserEntry"/>
                    <w:b/>
                  </w:rPr>
                  <w:t>Drivers of deforestation and forest degradation, and legal and policy alignment needs identified</w:t>
                </w:r>
              </w:sdtContent>
            </w:sdt>
          </w:p>
        </w:tc>
      </w:tr>
      <w:tr w:rsidR="00EB493E" w:rsidRPr="00AF14EC" w14:paraId="29FC15F5" w14:textId="77777777" w:rsidTr="00EB493E">
        <w:trPr>
          <w:trHeight w:val="283"/>
          <w:tblHeader/>
        </w:trPr>
        <w:tc>
          <w:tcPr>
            <w:tcW w:w="5000" w:type="pct"/>
            <w:gridSpan w:val="2"/>
            <w:shd w:val="clear" w:color="auto" w:fill="auto"/>
            <w:vAlign w:val="center"/>
          </w:tcPr>
          <w:p w14:paraId="1D06632B" w14:textId="77777777" w:rsidR="00EB493E" w:rsidRPr="00164831" w:rsidRDefault="00EB493E" w:rsidP="00EB493E">
            <w:r w:rsidRPr="00164831">
              <w:t xml:space="preserve">Progress towards output: </w:t>
            </w:r>
          </w:p>
          <w:p w14:paraId="19173294" w14:textId="0711FD84" w:rsidR="00EB493E" w:rsidRPr="00164831" w:rsidRDefault="002F0502" w:rsidP="00A20C98">
            <w:r w:rsidRPr="006179A4">
              <w:rPr>
                <w:sz w:val="20"/>
              </w:rPr>
              <w:t xml:space="preserve">The completion of the </w:t>
            </w:r>
            <w:r w:rsidR="00B25957" w:rsidRPr="006179A4">
              <w:rPr>
                <w:sz w:val="20"/>
              </w:rPr>
              <w:t xml:space="preserve">drivers </w:t>
            </w:r>
            <w:r w:rsidRPr="006179A4">
              <w:rPr>
                <w:sz w:val="20"/>
              </w:rPr>
              <w:t xml:space="preserve">of </w:t>
            </w:r>
            <w:r w:rsidR="00B25957" w:rsidRPr="006179A4">
              <w:rPr>
                <w:sz w:val="20"/>
              </w:rPr>
              <w:t xml:space="preserve">deforestation </w:t>
            </w:r>
            <w:r w:rsidRPr="006179A4">
              <w:rPr>
                <w:sz w:val="20"/>
              </w:rPr>
              <w:t xml:space="preserve">&amp; </w:t>
            </w:r>
            <w:r w:rsidR="00B25957" w:rsidRPr="006179A4">
              <w:rPr>
                <w:sz w:val="20"/>
              </w:rPr>
              <w:t xml:space="preserve">forest degradation </w:t>
            </w:r>
            <w:r w:rsidRPr="006179A4">
              <w:rPr>
                <w:sz w:val="20"/>
              </w:rPr>
              <w:t>study led to the prioritization of PAM</w:t>
            </w:r>
            <w:r w:rsidR="00C011DA" w:rsidRPr="006179A4">
              <w:rPr>
                <w:sz w:val="20"/>
              </w:rPr>
              <w:t>s</w:t>
            </w:r>
            <w:r w:rsidRPr="006179A4">
              <w:rPr>
                <w:sz w:val="20"/>
              </w:rPr>
              <w:t xml:space="preserve"> and it is currently underway.</w:t>
            </w:r>
            <w:r w:rsidR="00F6157C" w:rsidRPr="006179A4">
              <w:rPr>
                <w:sz w:val="20"/>
              </w:rPr>
              <w:t xml:space="preserve"> </w:t>
            </w:r>
            <w:r w:rsidR="00B25957" w:rsidRPr="006179A4">
              <w:rPr>
                <w:sz w:val="20"/>
              </w:rPr>
              <w:t>A</w:t>
            </w:r>
            <w:r w:rsidR="00125592">
              <w:rPr>
                <w:sz w:val="20"/>
              </w:rPr>
              <w:t>n</w:t>
            </w:r>
            <w:r w:rsidR="00F6157C" w:rsidRPr="006179A4">
              <w:rPr>
                <w:sz w:val="20"/>
              </w:rPr>
              <w:t xml:space="preserve"> analysis</w:t>
            </w:r>
            <w:r w:rsidR="00125592">
              <w:rPr>
                <w:sz w:val="20"/>
              </w:rPr>
              <w:t xml:space="preserve"> of Policies, Laws and Regulations (PLRs) relating to</w:t>
            </w:r>
            <w:r w:rsidR="00B25957" w:rsidRPr="006179A4">
              <w:rPr>
                <w:sz w:val="20"/>
              </w:rPr>
              <w:t xml:space="preserve"> the prioritised list of PAMs is </w:t>
            </w:r>
            <w:r w:rsidR="00F6157C" w:rsidRPr="006179A4">
              <w:rPr>
                <w:sz w:val="20"/>
              </w:rPr>
              <w:t xml:space="preserve">planned after </w:t>
            </w:r>
            <w:r w:rsidR="00B25957" w:rsidRPr="006179A4">
              <w:rPr>
                <w:sz w:val="20"/>
              </w:rPr>
              <w:t xml:space="preserve">the </w:t>
            </w:r>
            <w:r w:rsidR="00A20C98" w:rsidRPr="006179A4">
              <w:rPr>
                <w:sz w:val="20"/>
              </w:rPr>
              <w:t xml:space="preserve">stakeholders-led </w:t>
            </w:r>
            <w:r w:rsidR="00F6157C" w:rsidRPr="006179A4">
              <w:rPr>
                <w:sz w:val="20"/>
              </w:rPr>
              <w:t>PAMS prioritization work.</w:t>
            </w:r>
          </w:p>
        </w:tc>
      </w:tr>
      <w:tr w:rsidR="00EB493E" w:rsidRPr="00AF14EC" w14:paraId="5A37BC15" w14:textId="77777777" w:rsidTr="00EB493E">
        <w:trPr>
          <w:trHeight w:val="283"/>
          <w:tblHeader/>
        </w:trPr>
        <w:tc>
          <w:tcPr>
            <w:tcW w:w="929" w:type="pct"/>
            <w:shd w:val="clear" w:color="auto" w:fill="auto"/>
          </w:tcPr>
          <w:p w14:paraId="46E328B4" w14:textId="77777777" w:rsidR="00EB493E" w:rsidRPr="00AF14EC" w:rsidRDefault="00EB493E" w:rsidP="00EB493E">
            <w:pPr>
              <w:jc w:val="left"/>
            </w:pPr>
            <w:r w:rsidRPr="00AF14EC">
              <w:t xml:space="preserve">Indicators: </w:t>
            </w:r>
          </w:p>
        </w:tc>
        <w:tc>
          <w:tcPr>
            <w:tcW w:w="4071" w:type="pct"/>
            <w:shd w:val="clear" w:color="auto" w:fill="auto"/>
          </w:tcPr>
          <w:p w14:paraId="139D4CEC" w14:textId="77777777" w:rsidR="002F0502" w:rsidRPr="006179A4" w:rsidRDefault="002F0502" w:rsidP="002F0502">
            <w:pPr>
              <w:spacing w:line="240" w:lineRule="auto"/>
              <w:jc w:val="left"/>
              <w:rPr>
                <w:sz w:val="20"/>
                <w:szCs w:val="20"/>
              </w:rPr>
            </w:pPr>
            <w:r w:rsidRPr="006179A4">
              <w:rPr>
                <w:sz w:val="20"/>
                <w:szCs w:val="20"/>
              </w:rPr>
              <w:t>A comprehensive National REDD+ Strategy together with implementation plans,</w:t>
            </w:r>
          </w:p>
          <w:p w14:paraId="149CB0CF" w14:textId="77777777" w:rsidR="00EB493E" w:rsidRPr="006179A4" w:rsidRDefault="002F0502" w:rsidP="002F0502">
            <w:pPr>
              <w:rPr>
                <w:sz w:val="20"/>
              </w:rPr>
            </w:pPr>
            <w:r w:rsidRPr="006179A4">
              <w:rPr>
                <w:sz w:val="20"/>
                <w:szCs w:val="20"/>
              </w:rPr>
              <w:t xml:space="preserve">and validated with stakeholders;    </w:t>
            </w:r>
          </w:p>
        </w:tc>
      </w:tr>
      <w:tr w:rsidR="00EB493E" w:rsidRPr="00AF14EC" w14:paraId="0DD6D380" w14:textId="77777777" w:rsidTr="00EB493E">
        <w:trPr>
          <w:trHeight w:val="283"/>
          <w:tblHeader/>
        </w:trPr>
        <w:tc>
          <w:tcPr>
            <w:tcW w:w="929" w:type="pct"/>
            <w:shd w:val="clear" w:color="auto" w:fill="auto"/>
          </w:tcPr>
          <w:p w14:paraId="27374507" w14:textId="77777777" w:rsidR="00EB493E" w:rsidRPr="00AF14EC" w:rsidRDefault="00EB493E" w:rsidP="00EB493E">
            <w:pPr>
              <w:jc w:val="left"/>
            </w:pPr>
            <w:r w:rsidRPr="00AF14EC">
              <w:t>Baseline:</w:t>
            </w:r>
          </w:p>
        </w:tc>
        <w:tc>
          <w:tcPr>
            <w:tcW w:w="4071" w:type="pct"/>
            <w:shd w:val="clear" w:color="auto" w:fill="auto"/>
          </w:tcPr>
          <w:p w14:paraId="0E5FD764" w14:textId="77777777" w:rsidR="00EB493E" w:rsidRPr="006179A4" w:rsidRDefault="002F0502" w:rsidP="00EB493E">
            <w:pPr>
              <w:rPr>
                <w:sz w:val="20"/>
              </w:rPr>
            </w:pPr>
            <w:r w:rsidRPr="006179A4">
              <w:rPr>
                <w:sz w:val="20"/>
              </w:rPr>
              <w:t>National REDD+ Strategy not available</w:t>
            </w:r>
          </w:p>
        </w:tc>
      </w:tr>
      <w:tr w:rsidR="00EB493E" w:rsidRPr="00AF14EC" w14:paraId="382E7925" w14:textId="77777777" w:rsidTr="00EB493E">
        <w:trPr>
          <w:trHeight w:val="283"/>
          <w:tblHeader/>
        </w:trPr>
        <w:tc>
          <w:tcPr>
            <w:tcW w:w="929" w:type="pct"/>
            <w:shd w:val="clear" w:color="auto" w:fill="auto"/>
          </w:tcPr>
          <w:p w14:paraId="057C8383" w14:textId="77777777" w:rsidR="00EB493E" w:rsidRPr="00AF14EC" w:rsidRDefault="00EB493E" w:rsidP="00EB493E">
            <w:pPr>
              <w:jc w:val="left"/>
            </w:pPr>
            <w:r w:rsidRPr="00AF14EC">
              <w:t>Expected Annual Target:</w:t>
            </w:r>
          </w:p>
        </w:tc>
        <w:tc>
          <w:tcPr>
            <w:tcW w:w="4071" w:type="pct"/>
            <w:shd w:val="clear" w:color="auto" w:fill="auto"/>
          </w:tcPr>
          <w:p w14:paraId="14CDD9F0" w14:textId="77777777" w:rsidR="00EB493E" w:rsidRPr="006179A4" w:rsidRDefault="002F0502" w:rsidP="00EB493E">
            <w:pPr>
              <w:rPr>
                <w:sz w:val="20"/>
              </w:rPr>
            </w:pPr>
            <w:r w:rsidRPr="006179A4">
              <w:rPr>
                <w:sz w:val="20"/>
                <w:szCs w:val="20"/>
              </w:rPr>
              <w:t>within 36 months, the National REDD+ strategy and implementation plans are fully supported by all relevant stakeholders</w:t>
            </w:r>
          </w:p>
        </w:tc>
      </w:tr>
      <w:tr w:rsidR="00EB493E" w:rsidRPr="00AF14EC" w14:paraId="55014847" w14:textId="77777777" w:rsidTr="00EB493E">
        <w:trPr>
          <w:trHeight w:val="283"/>
          <w:tblHeader/>
        </w:trPr>
        <w:tc>
          <w:tcPr>
            <w:tcW w:w="929" w:type="pct"/>
            <w:shd w:val="clear" w:color="auto" w:fill="auto"/>
          </w:tcPr>
          <w:p w14:paraId="69EA59AE" w14:textId="77777777" w:rsidR="00EB493E" w:rsidRPr="00AF14EC" w:rsidRDefault="00EB493E" w:rsidP="00EB493E">
            <w:pPr>
              <w:jc w:val="left"/>
            </w:pPr>
            <w:r w:rsidRPr="00AF14EC">
              <w:t>Achievement of Annual Target:</w:t>
            </w:r>
          </w:p>
        </w:tc>
        <w:tc>
          <w:tcPr>
            <w:tcW w:w="4071" w:type="pct"/>
            <w:shd w:val="clear" w:color="auto" w:fill="auto"/>
          </w:tcPr>
          <w:p w14:paraId="5E7F4EDC" w14:textId="77777777" w:rsidR="00EB493E" w:rsidRPr="00164831" w:rsidRDefault="00F6157C" w:rsidP="00B25957">
            <w:r w:rsidRPr="00164831">
              <w:rPr>
                <w:rStyle w:val="UserEntry"/>
              </w:rPr>
              <w:t xml:space="preserve">Drivers of </w:t>
            </w:r>
            <w:r w:rsidR="00B25957">
              <w:rPr>
                <w:rStyle w:val="UserEntry"/>
              </w:rPr>
              <w:t>d</w:t>
            </w:r>
            <w:r w:rsidR="00B25957" w:rsidRPr="00164831">
              <w:rPr>
                <w:rStyle w:val="UserEntry"/>
              </w:rPr>
              <w:t xml:space="preserve">eforestation </w:t>
            </w:r>
            <w:r w:rsidRPr="00164831">
              <w:rPr>
                <w:rStyle w:val="UserEntry"/>
              </w:rPr>
              <w:t xml:space="preserve">&amp; forest </w:t>
            </w:r>
            <w:r w:rsidR="00B25957">
              <w:rPr>
                <w:rStyle w:val="UserEntry"/>
              </w:rPr>
              <w:t>d</w:t>
            </w:r>
            <w:r w:rsidR="00B25957" w:rsidRPr="00164831">
              <w:rPr>
                <w:rStyle w:val="UserEntry"/>
              </w:rPr>
              <w:t xml:space="preserve">egradation </w:t>
            </w:r>
            <w:r w:rsidR="00B25957">
              <w:rPr>
                <w:rStyle w:val="UserEntry"/>
              </w:rPr>
              <w:t>i</w:t>
            </w:r>
            <w:r w:rsidR="00B25957" w:rsidRPr="00164831">
              <w:rPr>
                <w:rStyle w:val="UserEntry"/>
              </w:rPr>
              <w:t>dentified</w:t>
            </w:r>
            <w:r w:rsidR="00B25957">
              <w:rPr>
                <w:rStyle w:val="UserEntry"/>
              </w:rPr>
              <w:t xml:space="preserve"> (a final report from the D&amp;D study will be published by the beginning of Q4 2015) </w:t>
            </w:r>
            <w:r w:rsidRPr="00164831">
              <w:rPr>
                <w:rStyle w:val="UserEntry"/>
              </w:rPr>
              <w:t>PAMS prioritization is in progress.</w:t>
            </w:r>
            <w:r w:rsidR="002F0502" w:rsidRPr="00164831">
              <w:rPr>
                <w:rStyle w:val="UserEntry"/>
              </w:rPr>
              <w:t xml:space="preserve"> </w:t>
            </w:r>
            <w:r w:rsidRPr="00164831">
              <w:rPr>
                <w:rStyle w:val="UserEntry"/>
              </w:rPr>
              <w:t>TOR for PLR cleared.</w:t>
            </w:r>
          </w:p>
        </w:tc>
      </w:tr>
    </w:tbl>
    <w:p w14:paraId="2D3EBD63" w14:textId="77777777" w:rsidR="00EB493E" w:rsidRDefault="00EB493E" w:rsidP="00EB493E"/>
    <w:tbl>
      <w:tblPr>
        <w:tblW w:w="4865"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1229"/>
      </w:tblGrid>
      <w:tr w:rsidR="006A04C2" w:rsidRPr="00AF14EC" w14:paraId="675C5268" w14:textId="77777777" w:rsidTr="006A04C2">
        <w:trPr>
          <w:trHeight w:val="283"/>
          <w:tblHeader/>
        </w:trPr>
        <w:tc>
          <w:tcPr>
            <w:tcW w:w="5000" w:type="pct"/>
            <w:gridSpan w:val="2"/>
            <w:shd w:val="clear" w:color="auto" w:fill="F2F2F2" w:themeFill="background1" w:themeFillShade="F2"/>
            <w:vAlign w:val="center"/>
          </w:tcPr>
          <w:p w14:paraId="5AF44087" w14:textId="77777777" w:rsidR="006A04C2" w:rsidRPr="00164831" w:rsidRDefault="006A04C2" w:rsidP="006A04C2">
            <w:pPr>
              <w:rPr>
                <w:b/>
                <w:sz w:val="20"/>
              </w:rPr>
            </w:pPr>
            <w:r w:rsidRPr="00164831">
              <w:t xml:space="preserve">Output 4.2: </w:t>
            </w:r>
            <w:sdt>
              <w:sdtPr>
                <w:rPr>
                  <w:rStyle w:val="UserEntry"/>
                  <w:b/>
                  <w:sz w:val="22"/>
                </w:rPr>
                <w:alias w:val="Outcome Title"/>
                <w:tag w:val="Outcome Title"/>
                <w:id w:val="1488969561"/>
              </w:sdtPr>
              <w:sdtEndPr>
                <w:rPr>
                  <w:rStyle w:val="UserEntry"/>
                </w:rPr>
              </w:sdtEndPr>
              <w:sdtContent>
                <w:r w:rsidRPr="006179A4">
                  <w:rPr>
                    <w:rStyle w:val="UserEntry"/>
                    <w:b/>
                    <w:sz w:val="22"/>
                  </w:rPr>
                  <w:t>Land tenure and use rights clarified towards the benefit sharing of REDD+</w:t>
                </w:r>
              </w:sdtContent>
            </w:sdt>
          </w:p>
        </w:tc>
      </w:tr>
      <w:tr w:rsidR="006A04C2" w:rsidRPr="00AF14EC" w14:paraId="1EBB1D53" w14:textId="77777777" w:rsidTr="006A04C2">
        <w:trPr>
          <w:trHeight w:val="283"/>
          <w:tblHeader/>
        </w:trPr>
        <w:tc>
          <w:tcPr>
            <w:tcW w:w="5000" w:type="pct"/>
            <w:gridSpan w:val="2"/>
            <w:shd w:val="clear" w:color="auto" w:fill="auto"/>
            <w:vAlign w:val="center"/>
          </w:tcPr>
          <w:p w14:paraId="5BD2580A" w14:textId="77777777" w:rsidR="006A04C2" w:rsidRPr="006179A4" w:rsidRDefault="006A04C2" w:rsidP="006A04C2">
            <w:pPr>
              <w:rPr>
                <w:sz w:val="20"/>
              </w:rPr>
            </w:pPr>
            <w:r w:rsidRPr="00164831">
              <w:t xml:space="preserve">Progress towards output: </w:t>
            </w:r>
            <w:r w:rsidR="0063658A" w:rsidRPr="006179A4">
              <w:rPr>
                <w:sz w:val="20"/>
              </w:rPr>
              <w:t>Land tenure and use rights study in progress</w:t>
            </w:r>
          </w:p>
          <w:p w14:paraId="2F8865EE" w14:textId="77777777" w:rsidR="006A04C2" w:rsidRPr="00164831" w:rsidRDefault="006A04C2" w:rsidP="006A04C2"/>
        </w:tc>
      </w:tr>
      <w:tr w:rsidR="0063658A" w:rsidRPr="00AF14EC" w14:paraId="1C8C2D39" w14:textId="77777777" w:rsidTr="006A04C2">
        <w:trPr>
          <w:trHeight w:val="283"/>
          <w:tblHeader/>
        </w:trPr>
        <w:tc>
          <w:tcPr>
            <w:tcW w:w="929" w:type="pct"/>
            <w:shd w:val="clear" w:color="auto" w:fill="auto"/>
          </w:tcPr>
          <w:p w14:paraId="0B60C608" w14:textId="77777777" w:rsidR="0063658A" w:rsidRPr="00AF14EC" w:rsidRDefault="0063658A" w:rsidP="006A04C2">
            <w:pPr>
              <w:jc w:val="left"/>
            </w:pPr>
            <w:r w:rsidRPr="00AF14EC">
              <w:t xml:space="preserve">Indicators: </w:t>
            </w:r>
          </w:p>
        </w:tc>
        <w:tc>
          <w:tcPr>
            <w:tcW w:w="4071" w:type="pct"/>
            <w:shd w:val="clear" w:color="auto" w:fill="auto"/>
          </w:tcPr>
          <w:p w14:paraId="1A99E252" w14:textId="77777777" w:rsidR="0063658A" w:rsidRPr="006179A4" w:rsidRDefault="0063658A" w:rsidP="00A85C1F">
            <w:pPr>
              <w:rPr>
                <w:sz w:val="20"/>
              </w:rPr>
            </w:pPr>
            <w:r w:rsidRPr="006179A4">
              <w:rPr>
                <w:sz w:val="20"/>
              </w:rPr>
              <w:t>A detailed report describing different land tenure patterns in Sri Lanka is available</w:t>
            </w:r>
          </w:p>
        </w:tc>
      </w:tr>
      <w:tr w:rsidR="0063658A" w:rsidRPr="00AF14EC" w14:paraId="7A7A9B56" w14:textId="77777777" w:rsidTr="006A04C2">
        <w:trPr>
          <w:trHeight w:val="283"/>
          <w:tblHeader/>
        </w:trPr>
        <w:tc>
          <w:tcPr>
            <w:tcW w:w="929" w:type="pct"/>
            <w:shd w:val="clear" w:color="auto" w:fill="auto"/>
          </w:tcPr>
          <w:p w14:paraId="48AF977B" w14:textId="77777777" w:rsidR="0063658A" w:rsidRPr="00AF14EC" w:rsidRDefault="0063658A" w:rsidP="006A04C2">
            <w:pPr>
              <w:jc w:val="left"/>
            </w:pPr>
            <w:r w:rsidRPr="00AF14EC">
              <w:t>Baseline:</w:t>
            </w:r>
          </w:p>
        </w:tc>
        <w:tc>
          <w:tcPr>
            <w:tcW w:w="4071" w:type="pct"/>
            <w:shd w:val="clear" w:color="auto" w:fill="auto"/>
          </w:tcPr>
          <w:p w14:paraId="1353373B" w14:textId="77777777" w:rsidR="0063658A" w:rsidRPr="006179A4" w:rsidRDefault="0024399A" w:rsidP="00A85C1F">
            <w:pPr>
              <w:rPr>
                <w:sz w:val="20"/>
              </w:rPr>
            </w:pPr>
            <w:sdt>
              <w:sdtPr>
                <w:rPr>
                  <w:sz w:val="20"/>
                </w:rPr>
                <w:alias w:val="Baseline"/>
                <w:id w:val="536946483"/>
              </w:sdtPr>
              <w:sdtEndPr/>
              <w:sdtContent>
                <w:r w:rsidR="0063658A" w:rsidRPr="006179A4">
                  <w:rPr>
                    <w:sz w:val="20"/>
                  </w:rPr>
                  <w:t>Unclear land tenure and land rights in rural areas</w:t>
                </w:r>
              </w:sdtContent>
            </w:sdt>
          </w:p>
        </w:tc>
      </w:tr>
      <w:tr w:rsidR="0063658A" w:rsidRPr="00AF14EC" w14:paraId="6D7C7B24" w14:textId="77777777" w:rsidTr="006A04C2">
        <w:trPr>
          <w:trHeight w:val="283"/>
          <w:tblHeader/>
        </w:trPr>
        <w:tc>
          <w:tcPr>
            <w:tcW w:w="929" w:type="pct"/>
            <w:shd w:val="clear" w:color="auto" w:fill="auto"/>
          </w:tcPr>
          <w:p w14:paraId="4CA62854" w14:textId="77777777" w:rsidR="0063658A" w:rsidRPr="00AF14EC" w:rsidRDefault="0063658A" w:rsidP="006A04C2">
            <w:pPr>
              <w:jc w:val="left"/>
            </w:pPr>
            <w:r w:rsidRPr="00AF14EC">
              <w:t>Expected Annual Target:</w:t>
            </w:r>
          </w:p>
        </w:tc>
        <w:tc>
          <w:tcPr>
            <w:tcW w:w="4071" w:type="pct"/>
            <w:shd w:val="clear" w:color="auto" w:fill="auto"/>
          </w:tcPr>
          <w:p w14:paraId="1D66028C" w14:textId="77777777" w:rsidR="0063658A" w:rsidRPr="006179A4" w:rsidRDefault="006179A4" w:rsidP="00A85C1F">
            <w:pPr>
              <w:rPr>
                <w:sz w:val="20"/>
              </w:rPr>
            </w:pPr>
            <w:r w:rsidRPr="006179A4">
              <w:rPr>
                <w:sz w:val="20"/>
              </w:rPr>
              <w:t>Information</w:t>
            </w:r>
            <w:r w:rsidR="0063658A" w:rsidRPr="006179A4">
              <w:rPr>
                <w:sz w:val="20"/>
              </w:rPr>
              <w:t xml:space="preserve"> related to land and forest tenure and use rights compiled.   </w:t>
            </w:r>
          </w:p>
        </w:tc>
      </w:tr>
      <w:tr w:rsidR="0063658A" w:rsidRPr="00AF14EC" w14:paraId="6DD5F80B" w14:textId="77777777" w:rsidTr="006A04C2">
        <w:trPr>
          <w:trHeight w:val="283"/>
          <w:tblHeader/>
        </w:trPr>
        <w:tc>
          <w:tcPr>
            <w:tcW w:w="929" w:type="pct"/>
            <w:shd w:val="clear" w:color="auto" w:fill="auto"/>
          </w:tcPr>
          <w:p w14:paraId="5B8CFC74" w14:textId="77777777" w:rsidR="0063658A" w:rsidRPr="00AF14EC" w:rsidRDefault="0063658A" w:rsidP="006A04C2">
            <w:pPr>
              <w:jc w:val="left"/>
            </w:pPr>
            <w:r w:rsidRPr="00AF14EC">
              <w:lastRenderedPageBreak/>
              <w:t>Achievement of Annual Target:</w:t>
            </w:r>
          </w:p>
        </w:tc>
        <w:tc>
          <w:tcPr>
            <w:tcW w:w="4071" w:type="pct"/>
            <w:shd w:val="clear" w:color="auto" w:fill="auto"/>
          </w:tcPr>
          <w:p w14:paraId="4ABDC907" w14:textId="77777777" w:rsidR="0063658A" w:rsidRPr="006179A4" w:rsidRDefault="0063658A" w:rsidP="00A85C1F">
            <w:pPr>
              <w:rPr>
                <w:sz w:val="20"/>
              </w:rPr>
            </w:pPr>
            <w:r w:rsidRPr="006179A4">
              <w:rPr>
                <w:sz w:val="20"/>
              </w:rPr>
              <w:t xml:space="preserve">First draft report produced by national consultant and report is under review. </w:t>
            </w:r>
          </w:p>
        </w:tc>
      </w:tr>
    </w:tbl>
    <w:p w14:paraId="4499AA6B" w14:textId="77777777" w:rsidR="006A04C2" w:rsidRDefault="006A04C2" w:rsidP="00EB493E"/>
    <w:tbl>
      <w:tblPr>
        <w:tblW w:w="4865"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1229"/>
      </w:tblGrid>
      <w:tr w:rsidR="006A04C2" w:rsidRPr="00AF14EC" w14:paraId="626936A7" w14:textId="77777777" w:rsidTr="006A04C2">
        <w:trPr>
          <w:trHeight w:val="283"/>
          <w:tblHeader/>
        </w:trPr>
        <w:tc>
          <w:tcPr>
            <w:tcW w:w="5000" w:type="pct"/>
            <w:gridSpan w:val="2"/>
            <w:shd w:val="clear" w:color="auto" w:fill="F2F2F2" w:themeFill="background1" w:themeFillShade="F2"/>
            <w:vAlign w:val="center"/>
          </w:tcPr>
          <w:p w14:paraId="562B9E6A" w14:textId="77777777" w:rsidR="006A04C2" w:rsidRPr="006A04C2" w:rsidRDefault="006A04C2" w:rsidP="006A04C2">
            <w:pPr>
              <w:rPr>
                <w:b/>
                <w:sz w:val="20"/>
              </w:rPr>
            </w:pPr>
            <w:r>
              <w:t>Output 4.3</w:t>
            </w:r>
            <w:r w:rsidRPr="00AF14EC">
              <w:t xml:space="preserve">: </w:t>
            </w:r>
            <w:sdt>
              <w:sdtPr>
                <w:rPr>
                  <w:rStyle w:val="UserEntry"/>
                  <w:b/>
                  <w:sz w:val="22"/>
                </w:rPr>
                <w:alias w:val="Outcome Title"/>
                <w:tag w:val="Outcome Title"/>
                <w:id w:val="2033758012"/>
              </w:sdtPr>
              <w:sdtEndPr>
                <w:rPr>
                  <w:rStyle w:val="UserEntry"/>
                </w:rPr>
              </w:sdtEndPr>
              <w:sdtContent>
                <w:r w:rsidRPr="006179A4">
                  <w:rPr>
                    <w:rStyle w:val="UserEntry"/>
                    <w:b/>
                    <w:sz w:val="22"/>
                  </w:rPr>
                  <w:t>Options for addressing deforestation and forest degradation at sub-national level identified</w:t>
                </w:r>
              </w:sdtContent>
            </w:sdt>
          </w:p>
        </w:tc>
      </w:tr>
      <w:tr w:rsidR="006A04C2" w:rsidRPr="00AF14EC" w14:paraId="18DF255C" w14:textId="77777777" w:rsidTr="006A04C2">
        <w:trPr>
          <w:trHeight w:val="283"/>
          <w:tblHeader/>
        </w:trPr>
        <w:tc>
          <w:tcPr>
            <w:tcW w:w="5000" w:type="pct"/>
            <w:gridSpan w:val="2"/>
            <w:shd w:val="clear" w:color="auto" w:fill="auto"/>
            <w:vAlign w:val="center"/>
          </w:tcPr>
          <w:p w14:paraId="79627EF4" w14:textId="77777777" w:rsidR="006A04C2" w:rsidRPr="00725BD6" w:rsidRDefault="006A04C2" w:rsidP="006A04C2">
            <w:pPr>
              <w:rPr>
                <w:sz w:val="20"/>
                <w:szCs w:val="20"/>
              </w:rPr>
            </w:pPr>
            <w:r w:rsidRPr="00725BD6">
              <w:rPr>
                <w:sz w:val="20"/>
                <w:szCs w:val="20"/>
              </w:rPr>
              <w:t xml:space="preserve">Progress towards output: </w:t>
            </w:r>
          </w:p>
          <w:p w14:paraId="52AD521F" w14:textId="77777777" w:rsidR="006A04C2" w:rsidRPr="00725BD6" w:rsidRDefault="00406724" w:rsidP="00FC363D">
            <w:pPr>
              <w:spacing w:line="240" w:lineRule="auto"/>
              <w:rPr>
                <w:rStyle w:val="UserEntry"/>
                <w:szCs w:val="20"/>
              </w:rPr>
            </w:pPr>
            <w:r w:rsidRPr="00725BD6">
              <w:rPr>
                <w:rStyle w:val="UserEntry"/>
                <w:szCs w:val="20"/>
              </w:rPr>
              <w:t>The Distr</w:t>
            </w:r>
            <w:r w:rsidR="00FC363D" w:rsidRPr="00725BD6">
              <w:rPr>
                <w:rStyle w:val="UserEntry"/>
                <w:szCs w:val="20"/>
              </w:rPr>
              <w:t>ict Awareness P</w:t>
            </w:r>
            <w:r w:rsidRPr="00725BD6">
              <w:rPr>
                <w:rStyle w:val="UserEntry"/>
                <w:szCs w:val="20"/>
              </w:rPr>
              <w:t xml:space="preserve">rogramme initiated last year continued. Already several programmes covering </w:t>
            </w:r>
            <w:proofErr w:type="spellStart"/>
            <w:r w:rsidRPr="00725BD6">
              <w:rPr>
                <w:rStyle w:val="UserEntry"/>
                <w:szCs w:val="20"/>
              </w:rPr>
              <w:t>Badulla</w:t>
            </w:r>
            <w:proofErr w:type="spellEnd"/>
            <w:r w:rsidRPr="00725BD6">
              <w:rPr>
                <w:rStyle w:val="UserEntry"/>
                <w:szCs w:val="20"/>
              </w:rPr>
              <w:t xml:space="preserve">, </w:t>
            </w:r>
            <w:proofErr w:type="spellStart"/>
            <w:r w:rsidR="00F80D6D" w:rsidRPr="00725BD6">
              <w:rPr>
                <w:rStyle w:val="UserEntry"/>
                <w:szCs w:val="20"/>
              </w:rPr>
              <w:t>Monaragala</w:t>
            </w:r>
            <w:proofErr w:type="spellEnd"/>
            <w:r w:rsidR="00F80D6D" w:rsidRPr="00725BD6">
              <w:rPr>
                <w:rStyle w:val="UserEntry"/>
                <w:szCs w:val="20"/>
              </w:rPr>
              <w:t xml:space="preserve">, </w:t>
            </w:r>
            <w:proofErr w:type="spellStart"/>
            <w:r w:rsidR="00F80D6D" w:rsidRPr="00725BD6">
              <w:rPr>
                <w:rStyle w:val="UserEntry"/>
                <w:szCs w:val="20"/>
              </w:rPr>
              <w:t>Trincomalee</w:t>
            </w:r>
            <w:proofErr w:type="spellEnd"/>
            <w:r w:rsidR="00F80D6D" w:rsidRPr="00725BD6">
              <w:rPr>
                <w:rStyle w:val="UserEntry"/>
                <w:szCs w:val="20"/>
              </w:rPr>
              <w:t xml:space="preserve">, </w:t>
            </w:r>
            <w:proofErr w:type="spellStart"/>
            <w:r w:rsidR="00F80D6D" w:rsidRPr="00725BD6">
              <w:rPr>
                <w:rStyle w:val="UserEntry"/>
                <w:szCs w:val="20"/>
              </w:rPr>
              <w:t>Matale</w:t>
            </w:r>
            <w:proofErr w:type="spellEnd"/>
            <w:r w:rsidR="00F80D6D" w:rsidRPr="00725BD6">
              <w:rPr>
                <w:rStyle w:val="UserEntry"/>
                <w:szCs w:val="20"/>
              </w:rPr>
              <w:t xml:space="preserve"> and</w:t>
            </w:r>
            <w:r w:rsidRPr="00725BD6">
              <w:rPr>
                <w:rStyle w:val="UserEntry"/>
                <w:szCs w:val="20"/>
              </w:rPr>
              <w:t xml:space="preserve"> Kandy were conducted and discussion topics included </w:t>
            </w:r>
            <w:r w:rsidR="00FC363D" w:rsidRPr="00725BD6">
              <w:rPr>
                <w:rStyle w:val="UserEntry"/>
                <w:szCs w:val="20"/>
              </w:rPr>
              <w:t>c</w:t>
            </w:r>
            <w:r w:rsidRPr="00725BD6">
              <w:rPr>
                <w:rStyle w:val="UserEntry"/>
                <w:szCs w:val="20"/>
              </w:rPr>
              <w:t xml:space="preserve">limate change &amp; its impacts, </w:t>
            </w:r>
            <w:r w:rsidR="00FC363D" w:rsidRPr="00725BD6">
              <w:rPr>
                <w:rStyle w:val="UserEntry"/>
                <w:szCs w:val="20"/>
              </w:rPr>
              <w:t>l</w:t>
            </w:r>
            <w:r w:rsidRPr="00725BD6">
              <w:rPr>
                <w:rStyle w:val="UserEntry"/>
                <w:szCs w:val="20"/>
              </w:rPr>
              <w:t xml:space="preserve">ocalized </w:t>
            </w:r>
            <w:r w:rsidR="00FC363D" w:rsidRPr="00725BD6">
              <w:rPr>
                <w:rStyle w:val="UserEntry"/>
                <w:szCs w:val="20"/>
              </w:rPr>
              <w:t xml:space="preserve">drivers of </w:t>
            </w:r>
            <w:r w:rsidRPr="00725BD6">
              <w:rPr>
                <w:rStyle w:val="UserEntry"/>
                <w:szCs w:val="20"/>
              </w:rPr>
              <w:t>(at district level) deforestation &amp; forest degradation, REDD+ readiness process and role of CSOs in the REDD+ process. The C</w:t>
            </w:r>
            <w:r w:rsidR="00750AF7">
              <w:rPr>
                <w:rStyle w:val="UserEntry"/>
                <w:szCs w:val="20"/>
              </w:rPr>
              <w:t>ommunity-</w:t>
            </w:r>
            <w:r w:rsidRPr="00725BD6">
              <w:rPr>
                <w:rStyle w:val="UserEntry"/>
                <w:szCs w:val="20"/>
              </w:rPr>
              <w:t>B</w:t>
            </w:r>
            <w:r w:rsidR="00750AF7">
              <w:rPr>
                <w:rStyle w:val="UserEntry"/>
                <w:szCs w:val="20"/>
              </w:rPr>
              <w:t xml:space="preserve">ased </w:t>
            </w:r>
            <w:r w:rsidRPr="00725BD6">
              <w:rPr>
                <w:rStyle w:val="UserEntry"/>
                <w:szCs w:val="20"/>
              </w:rPr>
              <w:t>R</w:t>
            </w:r>
            <w:r w:rsidR="00750AF7">
              <w:rPr>
                <w:rStyle w:val="UserEntry"/>
                <w:szCs w:val="20"/>
              </w:rPr>
              <w:t>EDD</w:t>
            </w:r>
            <w:r w:rsidRPr="00725BD6">
              <w:rPr>
                <w:rStyle w:val="UserEntry"/>
                <w:szCs w:val="20"/>
              </w:rPr>
              <w:t xml:space="preserve">+ </w:t>
            </w:r>
            <w:r w:rsidR="00750AF7">
              <w:rPr>
                <w:rStyle w:val="UserEntry"/>
                <w:szCs w:val="20"/>
              </w:rPr>
              <w:t xml:space="preserve">(CBR+) </w:t>
            </w:r>
            <w:r w:rsidRPr="00725BD6">
              <w:rPr>
                <w:rStyle w:val="UserEntry"/>
                <w:szCs w:val="20"/>
              </w:rPr>
              <w:t>C</w:t>
            </w:r>
            <w:r w:rsidR="00750AF7">
              <w:rPr>
                <w:rStyle w:val="UserEntry"/>
                <w:szCs w:val="20"/>
              </w:rPr>
              <w:t xml:space="preserve">ountry </w:t>
            </w:r>
            <w:r w:rsidRPr="00725BD6">
              <w:rPr>
                <w:rStyle w:val="UserEntry"/>
                <w:szCs w:val="20"/>
              </w:rPr>
              <w:t>P</w:t>
            </w:r>
            <w:r w:rsidR="00750AF7">
              <w:rPr>
                <w:rStyle w:val="UserEntry"/>
                <w:szCs w:val="20"/>
              </w:rPr>
              <w:t>rogramme</w:t>
            </w:r>
            <w:r w:rsidRPr="00725BD6">
              <w:rPr>
                <w:rStyle w:val="UserEntry"/>
                <w:szCs w:val="20"/>
              </w:rPr>
              <w:t xml:space="preserve"> was developed with the active participation of the CSO Platform members and the report was validated.</w:t>
            </w:r>
            <w:r w:rsidR="00F80D6D" w:rsidRPr="00725BD6">
              <w:rPr>
                <w:rStyle w:val="UserEntry"/>
                <w:szCs w:val="20"/>
              </w:rPr>
              <w:t xml:space="preserve"> Revision of the management plans were undertaken by the FD. The </w:t>
            </w:r>
            <w:r w:rsidR="00FC363D" w:rsidRPr="00725BD6">
              <w:rPr>
                <w:rStyle w:val="UserEntry"/>
                <w:szCs w:val="20"/>
              </w:rPr>
              <w:t xml:space="preserve">key entry points of the </w:t>
            </w:r>
            <w:r w:rsidR="00F80D6D" w:rsidRPr="00725BD6">
              <w:rPr>
                <w:rStyle w:val="UserEntry"/>
                <w:szCs w:val="20"/>
              </w:rPr>
              <w:t>Private sector engagement plan were prioritized.</w:t>
            </w:r>
          </w:p>
          <w:p w14:paraId="5E345649" w14:textId="77777777" w:rsidR="0063658A" w:rsidRPr="00725BD6" w:rsidRDefault="0063658A" w:rsidP="00750AF7">
            <w:pPr>
              <w:rPr>
                <w:sz w:val="20"/>
                <w:szCs w:val="20"/>
              </w:rPr>
            </w:pPr>
            <w:r w:rsidRPr="00725BD6">
              <w:rPr>
                <w:rStyle w:val="UserEntry"/>
                <w:szCs w:val="20"/>
              </w:rPr>
              <w:t xml:space="preserve">FD commenced a </w:t>
            </w:r>
            <w:r w:rsidR="00750AF7">
              <w:rPr>
                <w:rStyle w:val="UserEntry"/>
                <w:szCs w:val="20"/>
              </w:rPr>
              <w:t xml:space="preserve">country-wide </w:t>
            </w:r>
            <w:r w:rsidRPr="00725BD6">
              <w:rPr>
                <w:rStyle w:val="UserEntry"/>
                <w:szCs w:val="20"/>
              </w:rPr>
              <w:t>programme for the rehabilitation of degraded forest areas. Sample plot data collected from the degraded areas are being analysed to identify better management options.</w:t>
            </w:r>
          </w:p>
        </w:tc>
      </w:tr>
      <w:tr w:rsidR="006A04C2" w:rsidRPr="00AF14EC" w14:paraId="414183DE" w14:textId="77777777" w:rsidTr="006A04C2">
        <w:trPr>
          <w:trHeight w:val="283"/>
          <w:tblHeader/>
        </w:trPr>
        <w:tc>
          <w:tcPr>
            <w:tcW w:w="929" w:type="pct"/>
            <w:shd w:val="clear" w:color="auto" w:fill="auto"/>
          </w:tcPr>
          <w:p w14:paraId="43A8F10B" w14:textId="77777777" w:rsidR="006A04C2" w:rsidRPr="00AF14EC" w:rsidRDefault="006A04C2" w:rsidP="006A04C2">
            <w:pPr>
              <w:jc w:val="left"/>
            </w:pPr>
            <w:r w:rsidRPr="00AF14EC">
              <w:t xml:space="preserve">Indicators: </w:t>
            </w:r>
          </w:p>
        </w:tc>
        <w:tc>
          <w:tcPr>
            <w:tcW w:w="4071" w:type="pct"/>
            <w:shd w:val="clear" w:color="auto" w:fill="auto"/>
          </w:tcPr>
          <w:p w14:paraId="43341CCC" w14:textId="77777777" w:rsidR="006A04C2" w:rsidRPr="00725BD6" w:rsidRDefault="00F80D6D" w:rsidP="006A04C2">
            <w:pPr>
              <w:rPr>
                <w:rFonts w:cstheme="minorHAnsi"/>
                <w:sz w:val="20"/>
              </w:rPr>
            </w:pPr>
            <w:r w:rsidRPr="00725BD6">
              <w:rPr>
                <w:rFonts w:cstheme="minorHAnsi"/>
                <w:sz w:val="20"/>
                <w:szCs w:val="20"/>
              </w:rPr>
              <w:t xml:space="preserve">Number of options for addressing drivers of deforestation and forest degradation, stakeholder engagement, technical approaches at sub-national level identified.  </w:t>
            </w:r>
          </w:p>
        </w:tc>
      </w:tr>
      <w:tr w:rsidR="006A04C2" w:rsidRPr="00AF14EC" w14:paraId="08901502" w14:textId="77777777" w:rsidTr="006A04C2">
        <w:trPr>
          <w:trHeight w:val="283"/>
          <w:tblHeader/>
        </w:trPr>
        <w:tc>
          <w:tcPr>
            <w:tcW w:w="929" w:type="pct"/>
            <w:shd w:val="clear" w:color="auto" w:fill="auto"/>
          </w:tcPr>
          <w:p w14:paraId="096CB99D" w14:textId="77777777" w:rsidR="006A04C2" w:rsidRPr="00AF14EC" w:rsidRDefault="006A04C2" w:rsidP="006A04C2">
            <w:pPr>
              <w:jc w:val="left"/>
            </w:pPr>
            <w:r w:rsidRPr="00AF14EC">
              <w:t>Baseline:</w:t>
            </w:r>
          </w:p>
        </w:tc>
        <w:tc>
          <w:tcPr>
            <w:tcW w:w="4071" w:type="pct"/>
            <w:shd w:val="clear" w:color="auto" w:fill="auto"/>
          </w:tcPr>
          <w:p w14:paraId="2B1966F8" w14:textId="77777777" w:rsidR="006A04C2" w:rsidRPr="00725BD6" w:rsidRDefault="00F80D6D" w:rsidP="002F0502">
            <w:pPr>
              <w:rPr>
                <w:rFonts w:cstheme="minorHAnsi"/>
                <w:sz w:val="20"/>
              </w:rPr>
            </w:pPr>
            <w:r w:rsidRPr="00725BD6">
              <w:rPr>
                <w:rFonts w:cstheme="minorHAnsi"/>
                <w:sz w:val="20"/>
                <w:szCs w:val="18"/>
              </w:rPr>
              <w:t>Some REDD+ relevant lessons already generated</w:t>
            </w:r>
          </w:p>
        </w:tc>
      </w:tr>
      <w:tr w:rsidR="006A04C2" w:rsidRPr="00AF14EC" w14:paraId="12362596" w14:textId="77777777" w:rsidTr="006A04C2">
        <w:trPr>
          <w:trHeight w:val="283"/>
          <w:tblHeader/>
        </w:trPr>
        <w:tc>
          <w:tcPr>
            <w:tcW w:w="929" w:type="pct"/>
            <w:shd w:val="clear" w:color="auto" w:fill="auto"/>
          </w:tcPr>
          <w:p w14:paraId="1A82AA32" w14:textId="77777777" w:rsidR="006A04C2" w:rsidRPr="00AF14EC" w:rsidRDefault="006A04C2" w:rsidP="006A04C2">
            <w:pPr>
              <w:jc w:val="left"/>
            </w:pPr>
            <w:r w:rsidRPr="00AF14EC">
              <w:t>Expected Annual Target:</w:t>
            </w:r>
          </w:p>
        </w:tc>
        <w:tc>
          <w:tcPr>
            <w:tcW w:w="4071" w:type="pct"/>
            <w:shd w:val="clear" w:color="auto" w:fill="auto"/>
          </w:tcPr>
          <w:p w14:paraId="21C80A0C" w14:textId="77777777" w:rsidR="0063658A" w:rsidRPr="00164831" w:rsidRDefault="0063658A" w:rsidP="006A04C2">
            <w:pPr>
              <w:rPr>
                <w:rFonts w:cstheme="minorHAnsi"/>
                <w:sz w:val="20"/>
              </w:rPr>
            </w:pPr>
            <w:r w:rsidRPr="00164831">
              <w:rPr>
                <w:rFonts w:cstheme="minorHAnsi"/>
                <w:sz w:val="20"/>
              </w:rPr>
              <w:t>Within 12 months at least 20% of identified options are considered in the preparation of REDD+ strategy</w:t>
            </w:r>
          </w:p>
        </w:tc>
      </w:tr>
      <w:tr w:rsidR="006A04C2" w:rsidRPr="00AF14EC" w14:paraId="0BF4BEEC" w14:textId="77777777" w:rsidTr="006A04C2">
        <w:trPr>
          <w:trHeight w:val="283"/>
          <w:tblHeader/>
        </w:trPr>
        <w:tc>
          <w:tcPr>
            <w:tcW w:w="929" w:type="pct"/>
            <w:shd w:val="clear" w:color="auto" w:fill="auto"/>
          </w:tcPr>
          <w:p w14:paraId="424C99F3" w14:textId="77777777" w:rsidR="006A04C2" w:rsidRPr="00AF14EC" w:rsidRDefault="006A04C2" w:rsidP="006A04C2">
            <w:pPr>
              <w:jc w:val="left"/>
            </w:pPr>
            <w:r w:rsidRPr="00AF14EC">
              <w:t>Achievement of Annual Target:</w:t>
            </w:r>
          </w:p>
        </w:tc>
        <w:tc>
          <w:tcPr>
            <w:tcW w:w="4071" w:type="pct"/>
            <w:shd w:val="clear" w:color="auto" w:fill="auto"/>
          </w:tcPr>
          <w:p w14:paraId="0FBACA6F" w14:textId="77777777" w:rsidR="0063658A" w:rsidRPr="0063658A" w:rsidRDefault="0036681C" w:rsidP="006A04C2">
            <w:pPr>
              <w:rPr>
                <w:color w:val="C00000"/>
              </w:rPr>
            </w:pPr>
            <w:r w:rsidRPr="0036681C">
              <w:rPr>
                <w:sz w:val="20"/>
                <w:szCs w:val="20"/>
              </w:rPr>
              <w:t>The CBR+ Country Programme validated &amp; provided a mechanism to award CBR+ grants; Private sector engagement entry points prioritized and FD management plans revision with community participation is in progress.  Programme for the rehabilitation of degraded forest areas initiated.</w:t>
            </w:r>
          </w:p>
        </w:tc>
      </w:tr>
    </w:tbl>
    <w:p w14:paraId="474D18DC" w14:textId="77777777" w:rsidR="006A04C2" w:rsidRDefault="006A04C2" w:rsidP="00EB493E"/>
    <w:tbl>
      <w:tblPr>
        <w:tblW w:w="4865"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1229"/>
      </w:tblGrid>
      <w:tr w:rsidR="006A04C2" w:rsidRPr="00AF14EC" w14:paraId="14D5BDDF" w14:textId="77777777" w:rsidTr="006A04C2">
        <w:trPr>
          <w:trHeight w:val="283"/>
          <w:tblHeader/>
        </w:trPr>
        <w:tc>
          <w:tcPr>
            <w:tcW w:w="5000" w:type="pct"/>
            <w:gridSpan w:val="2"/>
            <w:shd w:val="clear" w:color="auto" w:fill="F2F2F2" w:themeFill="background1" w:themeFillShade="F2"/>
            <w:vAlign w:val="center"/>
          </w:tcPr>
          <w:p w14:paraId="73BF8171" w14:textId="77777777" w:rsidR="006A04C2" w:rsidRPr="006A04C2" w:rsidRDefault="006A04C2" w:rsidP="006A04C2">
            <w:pPr>
              <w:rPr>
                <w:b/>
                <w:sz w:val="20"/>
              </w:rPr>
            </w:pPr>
            <w:r>
              <w:t>Output 4.4</w:t>
            </w:r>
            <w:r w:rsidRPr="00AF14EC">
              <w:t xml:space="preserve">: </w:t>
            </w:r>
            <w:sdt>
              <w:sdtPr>
                <w:rPr>
                  <w:rStyle w:val="UserEntry"/>
                  <w:b/>
                  <w:sz w:val="22"/>
                </w:rPr>
                <w:alias w:val="Outcome Title"/>
                <w:tag w:val="Outcome Title"/>
                <w:id w:val="-374695673"/>
              </w:sdtPr>
              <w:sdtEndPr>
                <w:rPr>
                  <w:rStyle w:val="UserEntry"/>
                </w:rPr>
              </w:sdtEndPr>
              <w:sdtContent>
                <w:r w:rsidRPr="006179A4">
                  <w:rPr>
                    <w:rStyle w:val="UserEntry"/>
                    <w:b/>
                    <w:sz w:val="22"/>
                  </w:rPr>
                  <w:t>Options for equitable and transparent benefit sharing identified</w:t>
                </w:r>
              </w:sdtContent>
            </w:sdt>
          </w:p>
        </w:tc>
      </w:tr>
      <w:tr w:rsidR="006A04C2" w:rsidRPr="00AF14EC" w14:paraId="208A43D5" w14:textId="77777777" w:rsidTr="006A04C2">
        <w:trPr>
          <w:trHeight w:val="283"/>
          <w:tblHeader/>
        </w:trPr>
        <w:tc>
          <w:tcPr>
            <w:tcW w:w="5000" w:type="pct"/>
            <w:gridSpan w:val="2"/>
            <w:shd w:val="clear" w:color="auto" w:fill="auto"/>
            <w:vAlign w:val="center"/>
          </w:tcPr>
          <w:p w14:paraId="66E1C430" w14:textId="77777777" w:rsidR="006A04C2" w:rsidRDefault="006A04C2" w:rsidP="006A04C2">
            <w:r w:rsidRPr="00AF14EC">
              <w:t xml:space="preserve">Progress towards output: </w:t>
            </w:r>
          </w:p>
          <w:p w14:paraId="7E305DC5" w14:textId="77777777" w:rsidR="006A04C2" w:rsidRPr="006179A4" w:rsidRDefault="00791467" w:rsidP="0079395B">
            <w:r w:rsidRPr="006179A4">
              <w:rPr>
                <w:sz w:val="20"/>
              </w:rPr>
              <w:t xml:space="preserve">Three Consultants </w:t>
            </w:r>
            <w:r w:rsidR="0079395B" w:rsidRPr="006179A4">
              <w:rPr>
                <w:sz w:val="20"/>
              </w:rPr>
              <w:t xml:space="preserve">have been </w:t>
            </w:r>
            <w:r w:rsidRPr="006179A4">
              <w:rPr>
                <w:sz w:val="20"/>
              </w:rPr>
              <w:t>recruited to undertake a study on designing REDD+ fund management &amp; benefit sharing mechanisms. One International &amp; two national Consultants.</w:t>
            </w:r>
          </w:p>
        </w:tc>
      </w:tr>
      <w:tr w:rsidR="006A04C2" w:rsidRPr="00AF14EC" w14:paraId="3B8A59BC" w14:textId="77777777" w:rsidTr="006A04C2">
        <w:trPr>
          <w:trHeight w:val="283"/>
          <w:tblHeader/>
        </w:trPr>
        <w:tc>
          <w:tcPr>
            <w:tcW w:w="929" w:type="pct"/>
            <w:shd w:val="clear" w:color="auto" w:fill="auto"/>
          </w:tcPr>
          <w:p w14:paraId="73590031" w14:textId="77777777" w:rsidR="006A04C2" w:rsidRPr="00AF14EC" w:rsidRDefault="006A04C2" w:rsidP="006A04C2">
            <w:pPr>
              <w:jc w:val="left"/>
            </w:pPr>
            <w:r w:rsidRPr="00AF14EC">
              <w:t xml:space="preserve">Indicators: </w:t>
            </w:r>
          </w:p>
        </w:tc>
        <w:tc>
          <w:tcPr>
            <w:tcW w:w="4071" w:type="pct"/>
            <w:shd w:val="clear" w:color="auto" w:fill="auto"/>
          </w:tcPr>
          <w:p w14:paraId="38695262" w14:textId="77777777" w:rsidR="006A04C2" w:rsidRPr="006179A4" w:rsidRDefault="00F80D6D" w:rsidP="006A04C2">
            <w:pPr>
              <w:rPr>
                <w:sz w:val="20"/>
                <w:szCs w:val="20"/>
              </w:rPr>
            </w:pPr>
            <w:r w:rsidRPr="006179A4">
              <w:rPr>
                <w:sz w:val="20"/>
                <w:szCs w:val="20"/>
              </w:rPr>
              <w:t>A set of policy recommendations on benefit sharing mechanism is approved by the RPMCC</w:t>
            </w:r>
            <w:r w:rsidR="00F6157C" w:rsidRPr="006179A4">
              <w:rPr>
                <w:sz w:val="20"/>
                <w:szCs w:val="20"/>
              </w:rPr>
              <w:t>)</w:t>
            </w:r>
          </w:p>
        </w:tc>
      </w:tr>
      <w:tr w:rsidR="006A04C2" w:rsidRPr="00AF14EC" w14:paraId="383E75D7" w14:textId="77777777" w:rsidTr="006A04C2">
        <w:trPr>
          <w:trHeight w:val="283"/>
          <w:tblHeader/>
        </w:trPr>
        <w:tc>
          <w:tcPr>
            <w:tcW w:w="929" w:type="pct"/>
            <w:shd w:val="clear" w:color="auto" w:fill="auto"/>
          </w:tcPr>
          <w:p w14:paraId="45A15CDC" w14:textId="77777777" w:rsidR="006A04C2" w:rsidRPr="00AF14EC" w:rsidRDefault="006A04C2" w:rsidP="006A04C2">
            <w:pPr>
              <w:jc w:val="left"/>
            </w:pPr>
            <w:r w:rsidRPr="00AF14EC">
              <w:t>Baseline:</w:t>
            </w:r>
          </w:p>
        </w:tc>
        <w:tc>
          <w:tcPr>
            <w:tcW w:w="4071" w:type="pct"/>
            <w:shd w:val="clear" w:color="auto" w:fill="auto"/>
          </w:tcPr>
          <w:p w14:paraId="5A743C69" w14:textId="77777777" w:rsidR="006A04C2" w:rsidRPr="006179A4" w:rsidRDefault="00791467" w:rsidP="006A04C2">
            <w:pPr>
              <w:rPr>
                <w:sz w:val="20"/>
                <w:szCs w:val="20"/>
              </w:rPr>
            </w:pPr>
            <w:r w:rsidRPr="006179A4">
              <w:rPr>
                <w:sz w:val="20"/>
                <w:szCs w:val="20"/>
              </w:rPr>
              <w:t>Some relevant lessons from other sectors</w:t>
            </w:r>
          </w:p>
        </w:tc>
      </w:tr>
      <w:tr w:rsidR="006A04C2" w:rsidRPr="00AF14EC" w14:paraId="28A50B42" w14:textId="77777777" w:rsidTr="006A04C2">
        <w:trPr>
          <w:trHeight w:val="283"/>
          <w:tblHeader/>
        </w:trPr>
        <w:tc>
          <w:tcPr>
            <w:tcW w:w="929" w:type="pct"/>
            <w:shd w:val="clear" w:color="auto" w:fill="auto"/>
          </w:tcPr>
          <w:p w14:paraId="4F3B8FF2" w14:textId="77777777" w:rsidR="006A04C2" w:rsidRPr="00AF14EC" w:rsidRDefault="006A04C2" w:rsidP="006A04C2">
            <w:pPr>
              <w:jc w:val="left"/>
            </w:pPr>
            <w:r w:rsidRPr="00AF14EC">
              <w:t>Expected Annual Target:</w:t>
            </w:r>
          </w:p>
        </w:tc>
        <w:tc>
          <w:tcPr>
            <w:tcW w:w="4071" w:type="pct"/>
            <w:shd w:val="clear" w:color="auto" w:fill="auto"/>
          </w:tcPr>
          <w:p w14:paraId="3B0E24C2" w14:textId="77777777" w:rsidR="006A04C2" w:rsidRPr="006179A4" w:rsidRDefault="00F6157C" w:rsidP="00F6157C">
            <w:pPr>
              <w:rPr>
                <w:sz w:val="20"/>
                <w:szCs w:val="20"/>
              </w:rPr>
            </w:pPr>
            <w:r w:rsidRPr="006179A4">
              <w:rPr>
                <w:sz w:val="20"/>
                <w:szCs w:val="20"/>
              </w:rPr>
              <w:t>A</w:t>
            </w:r>
            <w:r w:rsidR="00791467" w:rsidRPr="006179A4">
              <w:rPr>
                <w:sz w:val="20"/>
                <w:szCs w:val="20"/>
              </w:rPr>
              <w:t>n analysis of possible REDD+ fund management arrangement is completed. Within 30 months, consultation on implementation arrangement for fund management is completed.</w:t>
            </w:r>
          </w:p>
        </w:tc>
      </w:tr>
      <w:tr w:rsidR="006A04C2" w:rsidRPr="00AF14EC" w14:paraId="79EE42C8" w14:textId="77777777" w:rsidTr="006A04C2">
        <w:trPr>
          <w:trHeight w:val="283"/>
          <w:tblHeader/>
        </w:trPr>
        <w:tc>
          <w:tcPr>
            <w:tcW w:w="929" w:type="pct"/>
            <w:shd w:val="clear" w:color="auto" w:fill="auto"/>
          </w:tcPr>
          <w:p w14:paraId="5EADA237" w14:textId="77777777" w:rsidR="006A04C2" w:rsidRPr="00AF14EC" w:rsidRDefault="006A04C2" w:rsidP="006A04C2">
            <w:pPr>
              <w:jc w:val="left"/>
            </w:pPr>
            <w:r w:rsidRPr="00AF14EC">
              <w:t>Achievement of Annual Target:</w:t>
            </w:r>
          </w:p>
        </w:tc>
        <w:tc>
          <w:tcPr>
            <w:tcW w:w="4071" w:type="pct"/>
            <w:shd w:val="clear" w:color="auto" w:fill="auto"/>
          </w:tcPr>
          <w:p w14:paraId="4634FD82" w14:textId="77777777" w:rsidR="006A04C2" w:rsidRPr="006179A4" w:rsidRDefault="00791467" w:rsidP="0079395B">
            <w:pPr>
              <w:rPr>
                <w:sz w:val="20"/>
              </w:rPr>
            </w:pPr>
            <w:r w:rsidRPr="006179A4">
              <w:rPr>
                <w:sz w:val="20"/>
              </w:rPr>
              <w:t xml:space="preserve">Work </w:t>
            </w:r>
            <w:r w:rsidR="0079395B" w:rsidRPr="006179A4">
              <w:rPr>
                <w:sz w:val="20"/>
              </w:rPr>
              <w:t>has been</w:t>
            </w:r>
            <w:r w:rsidRPr="006179A4">
              <w:rPr>
                <w:sz w:val="20"/>
              </w:rPr>
              <w:t xml:space="preserve"> initiated</w:t>
            </w:r>
          </w:p>
        </w:tc>
      </w:tr>
    </w:tbl>
    <w:p w14:paraId="4484FBB3" w14:textId="77777777" w:rsidR="006A04C2" w:rsidRDefault="006A04C2" w:rsidP="00EB493E"/>
    <w:tbl>
      <w:tblPr>
        <w:tblW w:w="4865"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1229"/>
      </w:tblGrid>
      <w:tr w:rsidR="006A04C2" w:rsidRPr="00AF14EC" w14:paraId="1C1F5694" w14:textId="77777777" w:rsidTr="006A04C2">
        <w:trPr>
          <w:trHeight w:val="283"/>
          <w:tblHeader/>
        </w:trPr>
        <w:tc>
          <w:tcPr>
            <w:tcW w:w="5000" w:type="pct"/>
            <w:gridSpan w:val="2"/>
            <w:shd w:val="clear" w:color="auto" w:fill="F2F2F2" w:themeFill="background1" w:themeFillShade="F2"/>
            <w:vAlign w:val="center"/>
          </w:tcPr>
          <w:p w14:paraId="3CB8E469" w14:textId="77777777" w:rsidR="006A04C2" w:rsidRPr="006A04C2" w:rsidRDefault="006A04C2" w:rsidP="006A04C2">
            <w:pPr>
              <w:rPr>
                <w:b/>
                <w:sz w:val="20"/>
              </w:rPr>
            </w:pPr>
            <w:r>
              <w:t>Output 4.5</w:t>
            </w:r>
            <w:r w:rsidRPr="00AF14EC">
              <w:t xml:space="preserve">: </w:t>
            </w:r>
            <w:sdt>
              <w:sdtPr>
                <w:rPr>
                  <w:rStyle w:val="UserEntry"/>
                  <w:b/>
                </w:rPr>
                <w:alias w:val="Outcome Title"/>
                <w:tag w:val="Outcome Title"/>
                <w:id w:val="-1691057201"/>
              </w:sdtPr>
              <w:sdtEndPr>
                <w:rPr>
                  <w:rStyle w:val="UserEntry"/>
                </w:rPr>
              </w:sdtEndPr>
              <w:sdtContent>
                <w:r w:rsidRPr="006179A4">
                  <w:rPr>
                    <w:rStyle w:val="UserEntry"/>
                    <w:b/>
                    <w:sz w:val="22"/>
                  </w:rPr>
                  <w:t>National REDD+ Strategy developed</w:t>
                </w:r>
              </w:sdtContent>
            </w:sdt>
          </w:p>
        </w:tc>
      </w:tr>
      <w:tr w:rsidR="006A04C2" w:rsidRPr="00AF14EC" w14:paraId="42160928" w14:textId="77777777" w:rsidTr="006A04C2">
        <w:trPr>
          <w:trHeight w:val="283"/>
          <w:tblHeader/>
        </w:trPr>
        <w:tc>
          <w:tcPr>
            <w:tcW w:w="5000" w:type="pct"/>
            <w:gridSpan w:val="2"/>
            <w:shd w:val="clear" w:color="auto" w:fill="auto"/>
            <w:vAlign w:val="center"/>
          </w:tcPr>
          <w:p w14:paraId="79493BB6" w14:textId="77777777" w:rsidR="006A04C2" w:rsidRDefault="006A04C2" w:rsidP="006A04C2">
            <w:r w:rsidRPr="00AF14EC">
              <w:t xml:space="preserve">Progress towards output: </w:t>
            </w:r>
          </w:p>
          <w:p w14:paraId="0984AE0E" w14:textId="77777777" w:rsidR="006A04C2" w:rsidRPr="006179A4" w:rsidRDefault="0079395B" w:rsidP="006A04C2">
            <w:r w:rsidRPr="006179A4">
              <w:rPr>
                <w:sz w:val="20"/>
              </w:rPr>
              <w:t>N/A</w:t>
            </w:r>
          </w:p>
        </w:tc>
      </w:tr>
      <w:tr w:rsidR="006A04C2" w:rsidRPr="00AF14EC" w14:paraId="51875A41" w14:textId="77777777" w:rsidTr="006A04C2">
        <w:trPr>
          <w:trHeight w:val="283"/>
          <w:tblHeader/>
        </w:trPr>
        <w:tc>
          <w:tcPr>
            <w:tcW w:w="929" w:type="pct"/>
            <w:shd w:val="clear" w:color="auto" w:fill="auto"/>
          </w:tcPr>
          <w:p w14:paraId="626A149A" w14:textId="77777777" w:rsidR="006A04C2" w:rsidRPr="00AF14EC" w:rsidRDefault="006A04C2" w:rsidP="006A04C2">
            <w:pPr>
              <w:jc w:val="left"/>
            </w:pPr>
            <w:r w:rsidRPr="00AF14EC">
              <w:t xml:space="preserve">Indicators: </w:t>
            </w:r>
          </w:p>
        </w:tc>
        <w:tc>
          <w:tcPr>
            <w:tcW w:w="4071" w:type="pct"/>
            <w:shd w:val="clear" w:color="auto" w:fill="auto"/>
          </w:tcPr>
          <w:p w14:paraId="1AA54651" w14:textId="77777777" w:rsidR="006A04C2" w:rsidRPr="006179A4" w:rsidRDefault="00791467" w:rsidP="006A04C2">
            <w:pPr>
              <w:rPr>
                <w:sz w:val="20"/>
                <w:szCs w:val="20"/>
              </w:rPr>
            </w:pPr>
            <w:r w:rsidRPr="006179A4">
              <w:rPr>
                <w:sz w:val="20"/>
                <w:szCs w:val="20"/>
              </w:rPr>
              <w:t xml:space="preserve">Officially endorsed National REDD+ strategy available  </w:t>
            </w:r>
          </w:p>
        </w:tc>
      </w:tr>
      <w:tr w:rsidR="006A04C2" w:rsidRPr="00AF14EC" w14:paraId="660055E6" w14:textId="77777777" w:rsidTr="006A04C2">
        <w:trPr>
          <w:trHeight w:val="283"/>
          <w:tblHeader/>
        </w:trPr>
        <w:tc>
          <w:tcPr>
            <w:tcW w:w="929" w:type="pct"/>
            <w:shd w:val="clear" w:color="auto" w:fill="auto"/>
          </w:tcPr>
          <w:p w14:paraId="509E5EBB" w14:textId="77777777" w:rsidR="006A04C2" w:rsidRPr="00AF14EC" w:rsidRDefault="006A04C2" w:rsidP="006A04C2">
            <w:pPr>
              <w:jc w:val="left"/>
            </w:pPr>
            <w:r w:rsidRPr="00AF14EC">
              <w:t>Baseline:</w:t>
            </w:r>
          </w:p>
        </w:tc>
        <w:tc>
          <w:tcPr>
            <w:tcW w:w="4071" w:type="pct"/>
            <w:shd w:val="clear" w:color="auto" w:fill="auto"/>
          </w:tcPr>
          <w:p w14:paraId="66A51415" w14:textId="77777777" w:rsidR="006A04C2" w:rsidRPr="006179A4" w:rsidRDefault="00791467" w:rsidP="006A04C2">
            <w:pPr>
              <w:rPr>
                <w:sz w:val="20"/>
                <w:szCs w:val="20"/>
              </w:rPr>
            </w:pPr>
            <w:r w:rsidRPr="006179A4">
              <w:rPr>
                <w:sz w:val="20"/>
                <w:szCs w:val="20"/>
              </w:rPr>
              <w:t>No REDD+ roadmap, strategic actions identified during RPP preparation</w:t>
            </w:r>
          </w:p>
        </w:tc>
      </w:tr>
      <w:tr w:rsidR="006A04C2" w:rsidRPr="00AF14EC" w14:paraId="70215ED2" w14:textId="77777777" w:rsidTr="006A04C2">
        <w:trPr>
          <w:trHeight w:val="283"/>
          <w:tblHeader/>
        </w:trPr>
        <w:tc>
          <w:tcPr>
            <w:tcW w:w="929" w:type="pct"/>
            <w:shd w:val="clear" w:color="auto" w:fill="auto"/>
          </w:tcPr>
          <w:p w14:paraId="35EC4474" w14:textId="77777777" w:rsidR="006A04C2" w:rsidRPr="00AF14EC" w:rsidRDefault="006A04C2" w:rsidP="006A04C2">
            <w:pPr>
              <w:jc w:val="left"/>
            </w:pPr>
            <w:r w:rsidRPr="00AF14EC">
              <w:t>Expected Annual Target:</w:t>
            </w:r>
          </w:p>
        </w:tc>
        <w:tc>
          <w:tcPr>
            <w:tcW w:w="4071" w:type="pct"/>
            <w:shd w:val="clear" w:color="auto" w:fill="auto"/>
          </w:tcPr>
          <w:p w14:paraId="440ADF32" w14:textId="77777777" w:rsidR="006A04C2" w:rsidRPr="006179A4" w:rsidRDefault="00791467" w:rsidP="006A04C2">
            <w:pPr>
              <w:rPr>
                <w:sz w:val="20"/>
                <w:szCs w:val="20"/>
              </w:rPr>
            </w:pPr>
            <w:r w:rsidRPr="006179A4">
              <w:rPr>
                <w:sz w:val="20"/>
                <w:szCs w:val="20"/>
              </w:rPr>
              <w:t>Within 33 months, a National REDD+ Strategy is fully elaborated. Within 36 months, the Strategy officially is endorsed and implementation plans agreed.</w:t>
            </w:r>
          </w:p>
        </w:tc>
      </w:tr>
      <w:tr w:rsidR="006A04C2" w:rsidRPr="00AF14EC" w14:paraId="4BF6A4D5" w14:textId="77777777" w:rsidTr="006A04C2">
        <w:trPr>
          <w:trHeight w:val="283"/>
          <w:tblHeader/>
        </w:trPr>
        <w:tc>
          <w:tcPr>
            <w:tcW w:w="929" w:type="pct"/>
            <w:shd w:val="clear" w:color="auto" w:fill="auto"/>
          </w:tcPr>
          <w:p w14:paraId="4B3FA070" w14:textId="77777777" w:rsidR="006A04C2" w:rsidRPr="00AF14EC" w:rsidRDefault="006A04C2" w:rsidP="006A04C2">
            <w:pPr>
              <w:jc w:val="left"/>
            </w:pPr>
            <w:r w:rsidRPr="00AF14EC">
              <w:t>Achievement of Annual Target:</w:t>
            </w:r>
          </w:p>
        </w:tc>
        <w:tc>
          <w:tcPr>
            <w:tcW w:w="4071" w:type="pct"/>
            <w:shd w:val="clear" w:color="auto" w:fill="auto"/>
          </w:tcPr>
          <w:p w14:paraId="62FAD628" w14:textId="77777777" w:rsidR="006A04C2" w:rsidRPr="006179A4" w:rsidRDefault="0079395B" w:rsidP="006A04C2">
            <w:pPr>
              <w:rPr>
                <w:sz w:val="20"/>
                <w:szCs w:val="20"/>
              </w:rPr>
            </w:pPr>
            <w:r w:rsidRPr="006179A4">
              <w:rPr>
                <w:sz w:val="20"/>
                <w:szCs w:val="20"/>
              </w:rPr>
              <w:t>N/A</w:t>
            </w:r>
          </w:p>
        </w:tc>
      </w:tr>
    </w:tbl>
    <w:p w14:paraId="501E5339" w14:textId="77777777" w:rsidR="006A04C2" w:rsidRDefault="006A04C2" w:rsidP="00EB493E"/>
    <w:p w14:paraId="366B955D" w14:textId="77777777" w:rsidR="00EB493E" w:rsidRDefault="00EB493E" w:rsidP="00EB493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369"/>
        <w:gridCol w:w="4728"/>
      </w:tblGrid>
      <w:tr w:rsidR="00EB493E" w:rsidRPr="00AF14EC" w14:paraId="3DC7A979" w14:textId="77777777" w:rsidTr="00EB493E">
        <w:trPr>
          <w:trHeight w:val="63"/>
          <w:tblHeader/>
        </w:trPr>
        <w:tc>
          <w:tcPr>
            <w:tcW w:w="5000" w:type="pct"/>
            <w:gridSpan w:val="3"/>
            <w:shd w:val="clear" w:color="auto" w:fill="D9D9D9" w:themeFill="background1" w:themeFillShade="D9"/>
          </w:tcPr>
          <w:p w14:paraId="584DDA97" w14:textId="77777777" w:rsidR="00EB493E" w:rsidRPr="006A04C2" w:rsidRDefault="006A04C2" w:rsidP="00EB493E">
            <w:pPr>
              <w:rPr>
                <w:b/>
                <w:sz w:val="20"/>
              </w:rPr>
            </w:pPr>
            <w:r>
              <w:t>Outcome 5</w:t>
            </w:r>
            <w:r w:rsidR="00EB493E" w:rsidRPr="00AF14EC">
              <w:t xml:space="preserve">: </w:t>
            </w:r>
            <w:sdt>
              <w:sdtPr>
                <w:rPr>
                  <w:rStyle w:val="UserEntry"/>
                  <w:b/>
                </w:rPr>
                <w:alias w:val="Outcome Title"/>
                <w:tag w:val="Outcome Title"/>
                <w:id w:val="1452284823"/>
              </w:sdtPr>
              <w:sdtEndPr>
                <w:rPr>
                  <w:rStyle w:val="UserEntry"/>
                </w:rPr>
              </w:sdtEndPr>
              <w:sdtContent>
                <w:r w:rsidRPr="006179A4">
                  <w:rPr>
                    <w:rStyle w:val="UserEntry"/>
                    <w:b/>
                    <w:sz w:val="22"/>
                  </w:rPr>
                  <w:t>Monitoring and MRV Results for REDD+ Activities Provided</w:t>
                </w:r>
              </w:sdtContent>
            </w:sdt>
          </w:p>
        </w:tc>
      </w:tr>
      <w:tr w:rsidR="00EB493E" w:rsidRPr="00AF14EC" w14:paraId="690FBD26" w14:textId="77777777" w:rsidTr="00EB493E">
        <w:trPr>
          <w:trHeight w:val="63"/>
          <w:tblHeader/>
        </w:trPr>
        <w:tc>
          <w:tcPr>
            <w:tcW w:w="1438" w:type="pct"/>
            <w:shd w:val="clear" w:color="auto" w:fill="auto"/>
          </w:tcPr>
          <w:p w14:paraId="2FBD5FE6" w14:textId="77777777" w:rsidR="00EB493E" w:rsidRPr="00AF14EC" w:rsidRDefault="0024399A" w:rsidP="00EB493E">
            <w:pPr>
              <w:jc w:val="left"/>
            </w:pPr>
            <w:sdt>
              <w:sdtPr>
                <w:id w:val="1110701429"/>
              </w:sdtPr>
              <w:sdtEndPr/>
              <w:sdtContent>
                <w:sdt>
                  <w:sdtPr>
                    <w:id w:val="995178"/>
                  </w:sdtPr>
                  <w:sdtEndPr/>
                  <w:sdtContent>
                    <w:r w:rsidR="0079395B">
                      <w:rPr>
                        <w:rFonts w:ascii="MS Gothic" w:eastAsia="MS Gothic" w:hAnsi="MS Gothic" w:hint="eastAsia"/>
                      </w:rPr>
                      <w:t>☒</w:t>
                    </w:r>
                  </w:sdtContent>
                </w:sdt>
              </w:sdtContent>
            </w:sdt>
            <w:r w:rsidR="00EB493E">
              <w:t xml:space="preserve"> </w:t>
            </w:r>
            <w:r w:rsidR="00EB493E" w:rsidRPr="00AF14EC">
              <w:t>On track to achieving this outcome;</w:t>
            </w:r>
          </w:p>
        </w:tc>
        <w:tc>
          <w:tcPr>
            <w:tcW w:w="1894" w:type="pct"/>
            <w:shd w:val="clear" w:color="auto" w:fill="auto"/>
          </w:tcPr>
          <w:p w14:paraId="0F14C556" w14:textId="77777777" w:rsidR="00EB493E" w:rsidRPr="00AF14EC" w:rsidRDefault="0024399A" w:rsidP="00EB493E">
            <w:pPr>
              <w:jc w:val="left"/>
            </w:pPr>
            <w:sdt>
              <w:sdtPr>
                <w:id w:val="-217279946"/>
              </w:sdtPr>
              <w:sdtEndPr/>
              <w:sdtContent>
                <w:r w:rsidR="00EB493E" w:rsidRPr="00AF14EC">
                  <w:rPr>
                    <w:rFonts w:ascii="MS Gothic" w:eastAsia="MS Gothic" w:hAnsi="MS Gothic" w:cs="MS Gothic" w:hint="eastAsia"/>
                  </w:rPr>
                  <w:t>☐</w:t>
                </w:r>
              </w:sdtContent>
            </w:sdt>
            <w:r w:rsidR="00EB493E">
              <w:t xml:space="preserve"> </w:t>
            </w:r>
            <w:r w:rsidR="00EB493E" w:rsidRPr="00AF14EC">
              <w:t>Expected minor delays, corrective measures in place;</w:t>
            </w:r>
          </w:p>
        </w:tc>
        <w:tc>
          <w:tcPr>
            <w:tcW w:w="1668" w:type="pct"/>
            <w:shd w:val="clear" w:color="auto" w:fill="auto"/>
          </w:tcPr>
          <w:p w14:paraId="2AE3325C" w14:textId="77777777" w:rsidR="00EB493E" w:rsidRPr="00AF14EC" w:rsidRDefault="0024399A" w:rsidP="00EB493E">
            <w:pPr>
              <w:jc w:val="left"/>
            </w:pPr>
            <w:sdt>
              <w:sdtPr>
                <w:id w:val="1999925416"/>
              </w:sdtPr>
              <w:sdtEndPr/>
              <w:sdtContent>
                <w:r w:rsidR="00EB493E" w:rsidRPr="00AF14EC">
                  <w:rPr>
                    <w:rFonts w:ascii="MS Gothic" w:eastAsia="MS Gothic" w:hAnsi="MS Gothic" w:cs="MS Gothic" w:hint="eastAsia"/>
                  </w:rPr>
                  <w:t>☐</w:t>
                </w:r>
              </w:sdtContent>
            </w:sdt>
            <w:r w:rsidR="00EB493E">
              <w:t xml:space="preserve"> Expected significant delays</w:t>
            </w:r>
          </w:p>
        </w:tc>
      </w:tr>
    </w:tbl>
    <w:p w14:paraId="1BD850D2" w14:textId="77777777" w:rsidR="00EB493E" w:rsidRPr="00AF14EC" w:rsidRDefault="00EB493E" w:rsidP="00EB493E"/>
    <w:tbl>
      <w:tblPr>
        <w:tblW w:w="4865"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1229"/>
      </w:tblGrid>
      <w:tr w:rsidR="00EB493E" w:rsidRPr="00AF14EC" w14:paraId="48FA3A50" w14:textId="77777777" w:rsidTr="00EB493E">
        <w:trPr>
          <w:trHeight w:val="283"/>
          <w:tblHeader/>
        </w:trPr>
        <w:tc>
          <w:tcPr>
            <w:tcW w:w="5000" w:type="pct"/>
            <w:gridSpan w:val="2"/>
            <w:shd w:val="clear" w:color="auto" w:fill="F2F2F2" w:themeFill="background1" w:themeFillShade="F2"/>
            <w:vAlign w:val="center"/>
          </w:tcPr>
          <w:p w14:paraId="54A13EFC" w14:textId="77777777" w:rsidR="00EB493E" w:rsidRPr="006A04C2" w:rsidRDefault="006A04C2" w:rsidP="00EB493E">
            <w:pPr>
              <w:rPr>
                <w:b/>
                <w:sz w:val="20"/>
              </w:rPr>
            </w:pPr>
            <w:r>
              <w:t>Output 5</w:t>
            </w:r>
            <w:r w:rsidR="00EB493E" w:rsidRPr="00AF14EC">
              <w:t xml:space="preserve">.1: </w:t>
            </w:r>
            <w:sdt>
              <w:sdtPr>
                <w:rPr>
                  <w:rStyle w:val="UserEntry"/>
                  <w:b/>
                </w:rPr>
                <w:alias w:val="Outcome Title"/>
                <w:tag w:val="Outcome Title"/>
                <w:id w:val="485358056"/>
              </w:sdtPr>
              <w:sdtEndPr>
                <w:rPr>
                  <w:rStyle w:val="UserEntry"/>
                </w:rPr>
              </w:sdtEndPr>
              <w:sdtContent>
                <w:r w:rsidRPr="006179A4">
                  <w:rPr>
                    <w:rStyle w:val="UserEntry"/>
                    <w:b/>
                    <w:sz w:val="22"/>
                  </w:rPr>
                  <w:t>MRV process initiated</w:t>
                </w:r>
              </w:sdtContent>
            </w:sdt>
          </w:p>
        </w:tc>
      </w:tr>
      <w:tr w:rsidR="00EB493E" w:rsidRPr="00164831" w14:paraId="6E862294" w14:textId="77777777" w:rsidTr="00EB493E">
        <w:trPr>
          <w:trHeight w:val="283"/>
          <w:tblHeader/>
        </w:trPr>
        <w:tc>
          <w:tcPr>
            <w:tcW w:w="5000" w:type="pct"/>
            <w:gridSpan w:val="2"/>
            <w:shd w:val="clear" w:color="auto" w:fill="auto"/>
            <w:vAlign w:val="center"/>
          </w:tcPr>
          <w:p w14:paraId="429BF710" w14:textId="77777777" w:rsidR="00EB493E" w:rsidRPr="00164831" w:rsidRDefault="00EB493E" w:rsidP="00EB493E">
            <w:r w:rsidRPr="00164831">
              <w:t xml:space="preserve">Progress towards output: </w:t>
            </w:r>
          </w:p>
          <w:p w14:paraId="7461FF25" w14:textId="77777777" w:rsidR="00EB493E" w:rsidRPr="00164831" w:rsidRDefault="0063658A" w:rsidP="00EB493E">
            <w:r w:rsidRPr="006179A4">
              <w:rPr>
                <w:sz w:val="20"/>
              </w:rPr>
              <w:t>Enhancement of the MRV capacities of national stakeholders is ongoing for preparation of forest cover maps and assessment of forest degradation. Ensuring continuity of learning through repeat training for GHG inventory in LULUCF sector to enable government counterpart for national reporting. Harmonization of national legends using FAO Land Cover Classification Systems initiated.</w:t>
            </w:r>
          </w:p>
        </w:tc>
      </w:tr>
      <w:tr w:rsidR="0063658A" w:rsidRPr="00164831" w14:paraId="4ACD4FD4" w14:textId="77777777" w:rsidTr="00EB493E">
        <w:trPr>
          <w:trHeight w:val="283"/>
          <w:tblHeader/>
        </w:trPr>
        <w:tc>
          <w:tcPr>
            <w:tcW w:w="929" w:type="pct"/>
            <w:shd w:val="clear" w:color="auto" w:fill="auto"/>
          </w:tcPr>
          <w:p w14:paraId="2AE97696" w14:textId="77777777" w:rsidR="0063658A" w:rsidRPr="00164831" w:rsidRDefault="0063658A" w:rsidP="00EB493E">
            <w:pPr>
              <w:jc w:val="left"/>
            </w:pPr>
            <w:r w:rsidRPr="00164831">
              <w:t xml:space="preserve">Indicators: </w:t>
            </w:r>
          </w:p>
        </w:tc>
        <w:tc>
          <w:tcPr>
            <w:tcW w:w="4071" w:type="pct"/>
            <w:shd w:val="clear" w:color="auto" w:fill="auto"/>
          </w:tcPr>
          <w:p w14:paraId="597724D8" w14:textId="77777777" w:rsidR="0063658A" w:rsidRPr="006179A4" w:rsidRDefault="0063658A" w:rsidP="00A85C1F">
            <w:pPr>
              <w:rPr>
                <w:sz w:val="20"/>
              </w:rPr>
            </w:pPr>
            <w:r w:rsidRPr="006179A4">
              <w:rPr>
                <w:rStyle w:val="UserEntry"/>
              </w:rPr>
              <w:t>A set of technical guidelines/instruction manuals available</w:t>
            </w:r>
          </w:p>
        </w:tc>
      </w:tr>
      <w:tr w:rsidR="0063658A" w:rsidRPr="00164831" w14:paraId="63ED2AAC" w14:textId="77777777" w:rsidTr="00EB493E">
        <w:trPr>
          <w:trHeight w:val="283"/>
          <w:tblHeader/>
        </w:trPr>
        <w:tc>
          <w:tcPr>
            <w:tcW w:w="929" w:type="pct"/>
            <w:shd w:val="clear" w:color="auto" w:fill="auto"/>
          </w:tcPr>
          <w:p w14:paraId="417C5E4B" w14:textId="77777777" w:rsidR="0063658A" w:rsidRPr="00164831" w:rsidRDefault="0063658A" w:rsidP="00EB493E">
            <w:pPr>
              <w:jc w:val="left"/>
            </w:pPr>
            <w:r w:rsidRPr="00164831">
              <w:t>Baseline:</w:t>
            </w:r>
          </w:p>
        </w:tc>
        <w:tc>
          <w:tcPr>
            <w:tcW w:w="4071" w:type="pct"/>
            <w:shd w:val="clear" w:color="auto" w:fill="auto"/>
          </w:tcPr>
          <w:p w14:paraId="5B3A3AC3" w14:textId="77777777" w:rsidR="0063658A" w:rsidRPr="006179A4" w:rsidRDefault="0063658A" w:rsidP="00A85C1F">
            <w:pPr>
              <w:rPr>
                <w:sz w:val="20"/>
              </w:rPr>
            </w:pPr>
            <w:r w:rsidRPr="006179A4">
              <w:rPr>
                <w:rStyle w:val="UserEntry"/>
              </w:rPr>
              <w:t>No MRV Baseline  i</w:t>
            </w:r>
            <w:r w:rsidR="00750AF7" w:rsidRPr="006179A4">
              <w:rPr>
                <w:rStyle w:val="UserEntry"/>
              </w:rPr>
              <w:t>s</w:t>
            </w:r>
            <w:r w:rsidRPr="006179A4">
              <w:rPr>
                <w:rStyle w:val="UserEntry"/>
              </w:rPr>
              <w:t xml:space="preserve"> available</w:t>
            </w:r>
          </w:p>
        </w:tc>
      </w:tr>
      <w:tr w:rsidR="0063658A" w:rsidRPr="00164831" w14:paraId="79B9F337" w14:textId="77777777" w:rsidTr="00EB493E">
        <w:trPr>
          <w:trHeight w:val="283"/>
          <w:tblHeader/>
        </w:trPr>
        <w:tc>
          <w:tcPr>
            <w:tcW w:w="929" w:type="pct"/>
            <w:shd w:val="clear" w:color="auto" w:fill="auto"/>
          </w:tcPr>
          <w:p w14:paraId="1C8AEE8A" w14:textId="77777777" w:rsidR="0063658A" w:rsidRPr="00164831" w:rsidRDefault="0063658A" w:rsidP="00EB493E">
            <w:pPr>
              <w:jc w:val="left"/>
            </w:pPr>
            <w:r w:rsidRPr="00164831">
              <w:t>Expected Annual Target:</w:t>
            </w:r>
          </w:p>
        </w:tc>
        <w:tc>
          <w:tcPr>
            <w:tcW w:w="4071" w:type="pct"/>
            <w:shd w:val="clear" w:color="auto" w:fill="auto"/>
          </w:tcPr>
          <w:p w14:paraId="18EDE6BF" w14:textId="77777777" w:rsidR="0063658A" w:rsidRPr="006179A4" w:rsidRDefault="0063658A" w:rsidP="00A85C1F">
            <w:pPr>
              <w:rPr>
                <w:sz w:val="20"/>
              </w:rPr>
            </w:pPr>
            <w:r w:rsidRPr="006179A4">
              <w:rPr>
                <w:sz w:val="20"/>
              </w:rPr>
              <w:t>(1) Conducting GHG inventory training, (2) Harmonization of national Legend using LCCS</w:t>
            </w:r>
          </w:p>
        </w:tc>
      </w:tr>
      <w:tr w:rsidR="0063658A" w:rsidRPr="00164831" w14:paraId="48ADE98A" w14:textId="77777777" w:rsidTr="00EB493E">
        <w:trPr>
          <w:trHeight w:val="283"/>
          <w:tblHeader/>
        </w:trPr>
        <w:tc>
          <w:tcPr>
            <w:tcW w:w="929" w:type="pct"/>
            <w:shd w:val="clear" w:color="auto" w:fill="auto"/>
          </w:tcPr>
          <w:p w14:paraId="6DB49045" w14:textId="77777777" w:rsidR="0063658A" w:rsidRPr="00164831" w:rsidRDefault="0063658A" w:rsidP="00EB493E">
            <w:pPr>
              <w:jc w:val="left"/>
            </w:pPr>
            <w:r w:rsidRPr="00164831">
              <w:t>Achievement of Annual Target:</w:t>
            </w:r>
          </w:p>
        </w:tc>
        <w:tc>
          <w:tcPr>
            <w:tcW w:w="4071" w:type="pct"/>
            <w:shd w:val="clear" w:color="auto" w:fill="auto"/>
          </w:tcPr>
          <w:p w14:paraId="430F9AAE" w14:textId="77777777" w:rsidR="0063658A" w:rsidRPr="006179A4" w:rsidRDefault="0063658A" w:rsidP="00A85C1F">
            <w:pPr>
              <w:rPr>
                <w:sz w:val="20"/>
              </w:rPr>
            </w:pPr>
            <w:r w:rsidRPr="006179A4">
              <w:rPr>
                <w:sz w:val="20"/>
              </w:rPr>
              <w:t xml:space="preserve">Targets within January to June (target 1) achieved. Target 2 planned for 4th quarter of 2015. </w:t>
            </w:r>
          </w:p>
        </w:tc>
      </w:tr>
    </w:tbl>
    <w:p w14:paraId="52E5354A" w14:textId="77777777" w:rsidR="00D50B21" w:rsidRPr="00164831" w:rsidRDefault="00D50B21" w:rsidP="00AF14EC">
      <w:pPr>
        <w:pStyle w:val="Heading1"/>
        <w:numPr>
          <w:ilvl w:val="0"/>
          <w:numId w:val="0"/>
        </w:numPr>
      </w:pPr>
    </w:p>
    <w:tbl>
      <w:tblPr>
        <w:tblW w:w="4865"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1229"/>
      </w:tblGrid>
      <w:tr w:rsidR="006A04C2" w:rsidRPr="00164831" w14:paraId="59479B3D" w14:textId="77777777" w:rsidTr="006A04C2">
        <w:trPr>
          <w:trHeight w:val="283"/>
          <w:tblHeader/>
        </w:trPr>
        <w:tc>
          <w:tcPr>
            <w:tcW w:w="5000" w:type="pct"/>
            <w:gridSpan w:val="2"/>
            <w:shd w:val="clear" w:color="auto" w:fill="F2F2F2" w:themeFill="background1" w:themeFillShade="F2"/>
            <w:vAlign w:val="center"/>
          </w:tcPr>
          <w:p w14:paraId="3E3A2FC6" w14:textId="77777777" w:rsidR="006A04C2" w:rsidRPr="00164831" w:rsidRDefault="00E63119" w:rsidP="006A04C2">
            <w:pPr>
              <w:rPr>
                <w:b/>
                <w:sz w:val="20"/>
              </w:rPr>
            </w:pPr>
            <w:r w:rsidRPr="00164831">
              <w:t>Output 5.2</w:t>
            </w:r>
            <w:r w:rsidR="006A04C2" w:rsidRPr="006179A4">
              <w:rPr>
                <w:sz w:val="24"/>
              </w:rPr>
              <w:t xml:space="preserve">: </w:t>
            </w:r>
            <w:sdt>
              <w:sdtPr>
                <w:rPr>
                  <w:rStyle w:val="UserEntry"/>
                  <w:b/>
                  <w:sz w:val="22"/>
                </w:rPr>
                <w:alias w:val="Outcome Title"/>
                <w:tag w:val="Outcome Title"/>
                <w:id w:val="-20327458"/>
              </w:sdtPr>
              <w:sdtEndPr>
                <w:rPr>
                  <w:rStyle w:val="UserEntry"/>
                </w:rPr>
              </w:sdtEndPr>
              <w:sdtContent>
                <w:r w:rsidRPr="006179A4">
                  <w:rPr>
                    <w:rStyle w:val="UserEntry"/>
                    <w:b/>
                    <w:sz w:val="22"/>
                  </w:rPr>
                  <w:t>National forest monitoring systems established</w:t>
                </w:r>
              </w:sdtContent>
            </w:sdt>
          </w:p>
        </w:tc>
      </w:tr>
      <w:tr w:rsidR="006A04C2" w:rsidRPr="00164831" w14:paraId="17227624" w14:textId="77777777" w:rsidTr="006A04C2">
        <w:trPr>
          <w:trHeight w:val="283"/>
          <w:tblHeader/>
        </w:trPr>
        <w:tc>
          <w:tcPr>
            <w:tcW w:w="5000" w:type="pct"/>
            <w:gridSpan w:val="2"/>
            <w:shd w:val="clear" w:color="auto" w:fill="auto"/>
            <w:vAlign w:val="center"/>
          </w:tcPr>
          <w:p w14:paraId="2B1B6AF9" w14:textId="77777777" w:rsidR="006A04C2" w:rsidRPr="00164831" w:rsidRDefault="006A04C2" w:rsidP="006A04C2">
            <w:r w:rsidRPr="00164831">
              <w:lastRenderedPageBreak/>
              <w:t xml:space="preserve">Progress towards output: </w:t>
            </w:r>
          </w:p>
          <w:p w14:paraId="55E396F1" w14:textId="77777777" w:rsidR="006A04C2" w:rsidRPr="00164831" w:rsidRDefault="0063658A" w:rsidP="00E32520">
            <w:r w:rsidRPr="006179A4">
              <w:rPr>
                <w:rStyle w:val="UserEntry"/>
              </w:rPr>
              <w:t>Training on Remote Sensing &amp; GIS in relation to land use land cover classification and change detection provided to stakeholders locally and internationally. NFMS web geo portal development initiated. Updatin</w:t>
            </w:r>
            <w:r w:rsidR="00E32520" w:rsidRPr="006179A4">
              <w:rPr>
                <w:rStyle w:val="UserEntry"/>
              </w:rPr>
              <w:t>g</w:t>
            </w:r>
            <w:r w:rsidRPr="006179A4">
              <w:rPr>
                <w:rStyle w:val="UserEntry"/>
              </w:rPr>
              <w:t xml:space="preserve"> of this map using year 2000 and 2010 satellite images are initiated as a support to on-going land use classification.</w:t>
            </w:r>
          </w:p>
        </w:tc>
      </w:tr>
      <w:tr w:rsidR="0063658A" w:rsidRPr="00164831" w14:paraId="6179CB07" w14:textId="77777777" w:rsidTr="006A04C2">
        <w:trPr>
          <w:trHeight w:val="283"/>
          <w:tblHeader/>
        </w:trPr>
        <w:tc>
          <w:tcPr>
            <w:tcW w:w="929" w:type="pct"/>
            <w:shd w:val="clear" w:color="auto" w:fill="auto"/>
          </w:tcPr>
          <w:p w14:paraId="201B0DB5" w14:textId="77777777" w:rsidR="0063658A" w:rsidRPr="00164831" w:rsidRDefault="0063658A" w:rsidP="006A04C2">
            <w:pPr>
              <w:jc w:val="left"/>
            </w:pPr>
            <w:r w:rsidRPr="00164831">
              <w:t xml:space="preserve">Indicators: </w:t>
            </w:r>
          </w:p>
        </w:tc>
        <w:tc>
          <w:tcPr>
            <w:tcW w:w="4071" w:type="pct"/>
            <w:shd w:val="clear" w:color="auto" w:fill="auto"/>
          </w:tcPr>
          <w:p w14:paraId="48E9AF4C" w14:textId="77777777" w:rsidR="0063658A" w:rsidRPr="006179A4" w:rsidRDefault="0063658A" w:rsidP="00A85C1F">
            <w:pPr>
              <w:rPr>
                <w:rStyle w:val="UserEntry"/>
              </w:rPr>
            </w:pPr>
            <w:r w:rsidRPr="006179A4">
              <w:rPr>
                <w:rStyle w:val="UserEntry"/>
              </w:rPr>
              <w:t>National forest monitoring system available</w:t>
            </w:r>
          </w:p>
          <w:p w14:paraId="47F6C895" w14:textId="77777777" w:rsidR="0063658A" w:rsidRPr="006179A4" w:rsidRDefault="0063658A" w:rsidP="00A85C1F">
            <w:pPr>
              <w:rPr>
                <w:rStyle w:val="UserEntry"/>
              </w:rPr>
            </w:pPr>
            <w:r w:rsidRPr="006179A4">
              <w:rPr>
                <w:rStyle w:val="UserEntry"/>
              </w:rPr>
              <w:t xml:space="preserve">A set of pre-tested  technical guidelines/instruction manuals available </w:t>
            </w:r>
          </w:p>
        </w:tc>
      </w:tr>
      <w:tr w:rsidR="0063658A" w:rsidRPr="00164831" w14:paraId="069A6BD8" w14:textId="77777777" w:rsidTr="006A04C2">
        <w:trPr>
          <w:trHeight w:val="283"/>
          <w:tblHeader/>
        </w:trPr>
        <w:tc>
          <w:tcPr>
            <w:tcW w:w="929" w:type="pct"/>
            <w:shd w:val="clear" w:color="auto" w:fill="auto"/>
          </w:tcPr>
          <w:p w14:paraId="186EAFA6" w14:textId="77777777" w:rsidR="0063658A" w:rsidRPr="00164831" w:rsidRDefault="0063658A" w:rsidP="006A04C2">
            <w:pPr>
              <w:jc w:val="left"/>
            </w:pPr>
            <w:r w:rsidRPr="00164831">
              <w:t>Baseline:</w:t>
            </w:r>
          </w:p>
        </w:tc>
        <w:tc>
          <w:tcPr>
            <w:tcW w:w="4071" w:type="pct"/>
            <w:shd w:val="clear" w:color="auto" w:fill="auto"/>
          </w:tcPr>
          <w:p w14:paraId="6955408E" w14:textId="77777777" w:rsidR="0063658A" w:rsidRPr="006179A4" w:rsidRDefault="0063658A" w:rsidP="00A85C1F">
            <w:pPr>
              <w:rPr>
                <w:rStyle w:val="UserEntry"/>
              </w:rPr>
            </w:pPr>
            <w:r w:rsidRPr="006179A4">
              <w:rPr>
                <w:rStyle w:val="UserEntry"/>
              </w:rPr>
              <w:t xml:space="preserve"> </w:t>
            </w:r>
            <w:sdt>
              <w:sdtPr>
                <w:rPr>
                  <w:rStyle w:val="UserEntry"/>
                </w:rPr>
                <w:alias w:val="Baseline"/>
                <w:id w:val="700284787"/>
              </w:sdtPr>
              <w:sdtEndPr>
                <w:rPr>
                  <w:rStyle w:val="UserEntry"/>
                </w:rPr>
              </w:sdtEndPr>
              <w:sdtContent>
                <w:r w:rsidRPr="006179A4">
                  <w:rPr>
                    <w:rStyle w:val="UserEntry"/>
                  </w:rPr>
                  <w:t>No Satellite Forest Monitoring System in Sri Lanka</w:t>
                </w:r>
              </w:sdtContent>
            </w:sdt>
          </w:p>
        </w:tc>
      </w:tr>
      <w:tr w:rsidR="0063658A" w:rsidRPr="00164831" w14:paraId="4694D6EA" w14:textId="77777777" w:rsidTr="006A04C2">
        <w:trPr>
          <w:trHeight w:val="283"/>
          <w:tblHeader/>
        </w:trPr>
        <w:tc>
          <w:tcPr>
            <w:tcW w:w="929" w:type="pct"/>
            <w:shd w:val="clear" w:color="auto" w:fill="auto"/>
          </w:tcPr>
          <w:p w14:paraId="6D27F24A" w14:textId="77777777" w:rsidR="0063658A" w:rsidRPr="00164831" w:rsidRDefault="0063658A" w:rsidP="006A04C2">
            <w:pPr>
              <w:jc w:val="left"/>
            </w:pPr>
            <w:r w:rsidRPr="00164831">
              <w:t>Expected Annual Target:</w:t>
            </w:r>
          </w:p>
        </w:tc>
        <w:tc>
          <w:tcPr>
            <w:tcW w:w="4071" w:type="pct"/>
            <w:shd w:val="clear" w:color="auto" w:fill="auto"/>
          </w:tcPr>
          <w:p w14:paraId="30870342" w14:textId="77777777" w:rsidR="0063658A" w:rsidRPr="006179A4" w:rsidRDefault="0063658A" w:rsidP="00A85C1F">
            <w:pPr>
              <w:rPr>
                <w:rStyle w:val="UserEntry"/>
              </w:rPr>
            </w:pPr>
            <w:r w:rsidRPr="006179A4">
              <w:rPr>
                <w:rStyle w:val="UserEntry"/>
              </w:rPr>
              <w:t>Within 12 months specific training on forest cover monitoring provided</w:t>
            </w:r>
          </w:p>
        </w:tc>
      </w:tr>
      <w:tr w:rsidR="0063658A" w:rsidRPr="00164831" w14:paraId="0DF4715D" w14:textId="77777777" w:rsidTr="006A04C2">
        <w:trPr>
          <w:trHeight w:val="283"/>
          <w:tblHeader/>
        </w:trPr>
        <w:tc>
          <w:tcPr>
            <w:tcW w:w="929" w:type="pct"/>
            <w:shd w:val="clear" w:color="auto" w:fill="auto"/>
          </w:tcPr>
          <w:p w14:paraId="5705A3FA" w14:textId="77777777" w:rsidR="0063658A" w:rsidRPr="00164831" w:rsidRDefault="0063658A" w:rsidP="006A04C2">
            <w:pPr>
              <w:jc w:val="left"/>
            </w:pPr>
            <w:r w:rsidRPr="00164831">
              <w:t>Achievement of Annual Target:</w:t>
            </w:r>
          </w:p>
        </w:tc>
        <w:tc>
          <w:tcPr>
            <w:tcW w:w="4071" w:type="pct"/>
            <w:shd w:val="clear" w:color="auto" w:fill="auto"/>
          </w:tcPr>
          <w:sdt>
            <w:sdtPr>
              <w:rPr>
                <w:rStyle w:val="UserEntry"/>
              </w:rPr>
              <w:id w:val="-1576968621"/>
            </w:sdtPr>
            <w:sdtEndPr>
              <w:rPr>
                <w:rStyle w:val="UserEntry"/>
              </w:rPr>
            </w:sdtEndPr>
            <w:sdtContent>
              <w:p w14:paraId="0E7086EA" w14:textId="77777777" w:rsidR="0063658A" w:rsidRPr="006179A4" w:rsidRDefault="0063658A" w:rsidP="00B95BA9">
                <w:pPr>
                  <w:rPr>
                    <w:rStyle w:val="UserEntry"/>
                  </w:rPr>
                </w:pPr>
                <w:r w:rsidRPr="006179A4">
                  <w:rPr>
                    <w:rStyle w:val="UserEntry"/>
                  </w:rPr>
                  <w:t>NFMS web geo portal development initiated. Land use</w:t>
                </w:r>
                <w:r w:rsidR="00B95BA9" w:rsidRPr="006179A4">
                  <w:rPr>
                    <w:rStyle w:val="UserEntry"/>
                  </w:rPr>
                  <w:t xml:space="preserve"> and</w:t>
                </w:r>
                <w:r w:rsidRPr="006179A4">
                  <w:rPr>
                    <w:rStyle w:val="UserEntry"/>
                  </w:rPr>
                  <w:t xml:space="preserve"> land cover map </w:t>
                </w:r>
                <w:r w:rsidR="00B95BA9" w:rsidRPr="006179A4">
                  <w:rPr>
                    <w:rStyle w:val="UserEntry"/>
                  </w:rPr>
                  <w:t xml:space="preserve">updating </w:t>
                </w:r>
                <w:r w:rsidRPr="006179A4">
                  <w:rPr>
                    <w:rStyle w:val="UserEntry"/>
                  </w:rPr>
                  <w:t>initiated.</w:t>
                </w:r>
              </w:p>
            </w:sdtContent>
          </w:sdt>
        </w:tc>
      </w:tr>
    </w:tbl>
    <w:p w14:paraId="75ADB2A8" w14:textId="77777777" w:rsidR="006A04C2" w:rsidRPr="00164831" w:rsidRDefault="006A04C2" w:rsidP="006A04C2"/>
    <w:tbl>
      <w:tblPr>
        <w:tblW w:w="4865"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1229"/>
      </w:tblGrid>
      <w:tr w:rsidR="006A04C2" w:rsidRPr="00164831" w14:paraId="101FA522" w14:textId="77777777" w:rsidTr="006A04C2">
        <w:trPr>
          <w:trHeight w:val="283"/>
          <w:tblHeader/>
        </w:trPr>
        <w:tc>
          <w:tcPr>
            <w:tcW w:w="5000" w:type="pct"/>
            <w:gridSpan w:val="2"/>
            <w:shd w:val="clear" w:color="auto" w:fill="F2F2F2" w:themeFill="background1" w:themeFillShade="F2"/>
            <w:vAlign w:val="center"/>
          </w:tcPr>
          <w:p w14:paraId="23ABC7E0" w14:textId="77777777" w:rsidR="006A04C2" w:rsidRPr="00164831" w:rsidRDefault="00E63119" w:rsidP="006A04C2">
            <w:pPr>
              <w:rPr>
                <w:b/>
                <w:sz w:val="20"/>
              </w:rPr>
            </w:pPr>
            <w:r w:rsidRPr="00164831">
              <w:t>Output 5.3</w:t>
            </w:r>
            <w:r w:rsidR="006A04C2" w:rsidRPr="00164831">
              <w:t xml:space="preserve">: </w:t>
            </w:r>
            <w:sdt>
              <w:sdtPr>
                <w:rPr>
                  <w:rStyle w:val="UserEntry"/>
                  <w:b/>
                  <w:sz w:val="22"/>
                </w:rPr>
                <w:alias w:val="Outcome Title"/>
                <w:tag w:val="Outcome Title"/>
                <w:id w:val="658510568"/>
              </w:sdtPr>
              <w:sdtEndPr>
                <w:rPr>
                  <w:rStyle w:val="UserEntry"/>
                </w:rPr>
              </w:sdtEndPr>
              <w:sdtContent>
                <w:r w:rsidRPr="006179A4">
                  <w:rPr>
                    <w:rStyle w:val="UserEntry"/>
                    <w:b/>
                    <w:sz w:val="22"/>
                  </w:rPr>
                  <w:t>National forest inventory designed</w:t>
                </w:r>
              </w:sdtContent>
            </w:sdt>
          </w:p>
        </w:tc>
      </w:tr>
      <w:tr w:rsidR="006A04C2" w:rsidRPr="00164831" w14:paraId="40845472" w14:textId="77777777" w:rsidTr="006A04C2">
        <w:trPr>
          <w:trHeight w:val="283"/>
          <w:tblHeader/>
        </w:trPr>
        <w:tc>
          <w:tcPr>
            <w:tcW w:w="5000" w:type="pct"/>
            <w:gridSpan w:val="2"/>
            <w:shd w:val="clear" w:color="auto" w:fill="auto"/>
            <w:vAlign w:val="center"/>
          </w:tcPr>
          <w:p w14:paraId="290ECB24" w14:textId="77777777" w:rsidR="006A04C2" w:rsidRPr="00164831" w:rsidRDefault="006A04C2" w:rsidP="006A04C2">
            <w:r w:rsidRPr="00164831">
              <w:t xml:space="preserve">Progress towards output: </w:t>
            </w:r>
          </w:p>
          <w:p w14:paraId="3793E9FD" w14:textId="77777777" w:rsidR="006A04C2" w:rsidRPr="00164831" w:rsidRDefault="0063658A" w:rsidP="006A04C2">
            <w:r w:rsidRPr="00164831">
              <w:rPr>
                <w:rStyle w:val="UserEntry"/>
                <w:sz w:val="22"/>
              </w:rPr>
              <w:t>Training on forest inventory for officers of FD and DWC completed, NFI parameters are identified and validated. Tree species data base collection completed.</w:t>
            </w:r>
            <w:r w:rsidRPr="00164831">
              <w:t xml:space="preserve"> </w:t>
            </w:r>
            <w:r w:rsidRPr="00164831">
              <w:rPr>
                <w:rStyle w:val="UserEntry"/>
                <w:sz w:val="22"/>
              </w:rPr>
              <w:t xml:space="preserve">Training on </w:t>
            </w:r>
            <w:proofErr w:type="spellStart"/>
            <w:r w:rsidRPr="00164831">
              <w:rPr>
                <w:rStyle w:val="UserEntry"/>
                <w:sz w:val="22"/>
              </w:rPr>
              <w:t>allometric</w:t>
            </w:r>
            <w:proofErr w:type="spellEnd"/>
            <w:r w:rsidRPr="00164831">
              <w:rPr>
                <w:rStyle w:val="UserEntry"/>
                <w:sz w:val="22"/>
              </w:rPr>
              <w:t xml:space="preserve"> equation development provided. Development of emission factor database using existing activity data is ongoing.</w:t>
            </w:r>
          </w:p>
        </w:tc>
      </w:tr>
      <w:tr w:rsidR="0063658A" w:rsidRPr="00164831" w14:paraId="63106066" w14:textId="77777777" w:rsidTr="006A04C2">
        <w:trPr>
          <w:trHeight w:val="283"/>
          <w:tblHeader/>
        </w:trPr>
        <w:tc>
          <w:tcPr>
            <w:tcW w:w="929" w:type="pct"/>
            <w:shd w:val="clear" w:color="auto" w:fill="auto"/>
          </w:tcPr>
          <w:p w14:paraId="2FA86278" w14:textId="77777777" w:rsidR="0063658A" w:rsidRPr="00164831" w:rsidRDefault="0063658A" w:rsidP="006A04C2">
            <w:pPr>
              <w:jc w:val="left"/>
            </w:pPr>
            <w:r w:rsidRPr="00164831">
              <w:t xml:space="preserve">Indicators: </w:t>
            </w:r>
          </w:p>
        </w:tc>
        <w:tc>
          <w:tcPr>
            <w:tcW w:w="4071" w:type="pct"/>
            <w:shd w:val="clear" w:color="auto" w:fill="auto"/>
          </w:tcPr>
          <w:p w14:paraId="69D67340" w14:textId="77777777" w:rsidR="0063658A" w:rsidRPr="00164831" w:rsidRDefault="0063658A" w:rsidP="00A85C1F">
            <w:pPr>
              <w:rPr>
                <w:rStyle w:val="UserEntry"/>
                <w:sz w:val="22"/>
              </w:rPr>
            </w:pPr>
            <w:r w:rsidRPr="00164831">
              <w:rPr>
                <w:rStyle w:val="UserEntry"/>
                <w:sz w:val="22"/>
              </w:rPr>
              <w:t>National Forestry Inventory is designed, field inventory manuals are developed and adequate technical tools are developed to assess emission factors</w:t>
            </w:r>
          </w:p>
        </w:tc>
      </w:tr>
      <w:tr w:rsidR="0063658A" w:rsidRPr="00164831" w14:paraId="2EA5D924" w14:textId="77777777" w:rsidTr="006A04C2">
        <w:trPr>
          <w:trHeight w:val="283"/>
          <w:tblHeader/>
        </w:trPr>
        <w:tc>
          <w:tcPr>
            <w:tcW w:w="929" w:type="pct"/>
            <w:shd w:val="clear" w:color="auto" w:fill="auto"/>
          </w:tcPr>
          <w:p w14:paraId="064F1674" w14:textId="77777777" w:rsidR="0063658A" w:rsidRPr="00164831" w:rsidRDefault="0063658A" w:rsidP="006A04C2">
            <w:pPr>
              <w:jc w:val="left"/>
            </w:pPr>
            <w:r w:rsidRPr="00164831">
              <w:t>Baseline:</w:t>
            </w:r>
          </w:p>
        </w:tc>
        <w:tc>
          <w:tcPr>
            <w:tcW w:w="4071" w:type="pct"/>
            <w:shd w:val="clear" w:color="auto" w:fill="auto"/>
          </w:tcPr>
          <w:p w14:paraId="231D1B1C" w14:textId="77777777" w:rsidR="0063658A" w:rsidRPr="00164831" w:rsidRDefault="0024399A" w:rsidP="00A85C1F">
            <w:pPr>
              <w:rPr>
                <w:rStyle w:val="UserEntry"/>
                <w:sz w:val="22"/>
              </w:rPr>
            </w:pPr>
            <w:sdt>
              <w:sdtPr>
                <w:rPr>
                  <w:rStyle w:val="UserEntry"/>
                  <w:sz w:val="22"/>
                </w:rPr>
                <w:alias w:val="Baseline"/>
                <w:id w:val="2042544164"/>
              </w:sdtPr>
              <w:sdtEndPr>
                <w:rPr>
                  <w:rStyle w:val="UserEntry"/>
                </w:rPr>
              </w:sdtEndPr>
              <w:sdtContent>
                <w:r w:rsidR="0063658A" w:rsidRPr="00164831">
                  <w:rPr>
                    <w:rStyle w:val="UserEntry"/>
                    <w:sz w:val="22"/>
                  </w:rPr>
                  <w:t>No existing national forest inventory to provide emission factors</w:t>
                </w:r>
              </w:sdtContent>
            </w:sdt>
          </w:p>
        </w:tc>
      </w:tr>
      <w:tr w:rsidR="0063658A" w:rsidRPr="00164831" w14:paraId="278A0597" w14:textId="77777777" w:rsidTr="006A04C2">
        <w:trPr>
          <w:trHeight w:val="283"/>
          <w:tblHeader/>
        </w:trPr>
        <w:tc>
          <w:tcPr>
            <w:tcW w:w="929" w:type="pct"/>
            <w:shd w:val="clear" w:color="auto" w:fill="auto"/>
          </w:tcPr>
          <w:p w14:paraId="2B87F6FF" w14:textId="77777777" w:rsidR="0063658A" w:rsidRPr="00164831" w:rsidRDefault="0063658A" w:rsidP="006A04C2">
            <w:pPr>
              <w:jc w:val="left"/>
            </w:pPr>
            <w:r w:rsidRPr="00164831">
              <w:t>Expected Annual Target:</w:t>
            </w:r>
          </w:p>
        </w:tc>
        <w:tc>
          <w:tcPr>
            <w:tcW w:w="4071" w:type="pct"/>
            <w:shd w:val="clear" w:color="auto" w:fill="auto"/>
          </w:tcPr>
          <w:p w14:paraId="1A1B61F7" w14:textId="77777777" w:rsidR="0063658A" w:rsidRPr="00164831" w:rsidRDefault="0063658A" w:rsidP="00A85C1F">
            <w:pPr>
              <w:rPr>
                <w:rStyle w:val="UserEntry"/>
                <w:sz w:val="22"/>
              </w:rPr>
            </w:pPr>
            <w:r w:rsidRPr="00164831">
              <w:rPr>
                <w:rStyle w:val="UserEntry"/>
                <w:sz w:val="22"/>
              </w:rPr>
              <w:t>Within 12 months required data for forest inventory collected and necessary training provided</w:t>
            </w:r>
          </w:p>
        </w:tc>
      </w:tr>
      <w:tr w:rsidR="0063658A" w:rsidRPr="00164831" w14:paraId="238017C1" w14:textId="77777777" w:rsidTr="006A04C2">
        <w:trPr>
          <w:trHeight w:val="283"/>
          <w:tblHeader/>
        </w:trPr>
        <w:tc>
          <w:tcPr>
            <w:tcW w:w="929" w:type="pct"/>
            <w:shd w:val="clear" w:color="auto" w:fill="auto"/>
          </w:tcPr>
          <w:p w14:paraId="750548EB" w14:textId="77777777" w:rsidR="0063658A" w:rsidRPr="00164831" w:rsidRDefault="0063658A" w:rsidP="006A04C2">
            <w:pPr>
              <w:jc w:val="left"/>
            </w:pPr>
            <w:r w:rsidRPr="00164831">
              <w:t>Achievement of Annual Target:</w:t>
            </w:r>
          </w:p>
        </w:tc>
        <w:tc>
          <w:tcPr>
            <w:tcW w:w="4071" w:type="pct"/>
            <w:shd w:val="clear" w:color="auto" w:fill="auto"/>
          </w:tcPr>
          <w:p w14:paraId="66CB621E" w14:textId="77777777" w:rsidR="0063658A" w:rsidRPr="00164831" w:rsidRDefault="0063658A" w:rsidP="00A85C1F">
            <w:pPr>
              <w:rPr>
                <w:rStyle w:val="UserEntry"/>
                <w:sz w:val="22"/>
              </w:rPr>
            </w:pPr>
            <w:r w:rsidRPr="00164831">
              <w:rPr>
                <w:rStyle w:val="UserEntry"/>
                <w:sz w:val="22"/>
              </w:rPr>
              <w:t>Training on forest inventory for senior officers of FD and DWC completed, NFI parameters are identified and validated.</w:t>
            </w:r>
          </w:p>
        </w:tc>
      </w:tr>
    </w:tbl>
    <w:p w14:paraId="041C0E73" w14:textId="77777777" w:rsidR="006A04C2" w:rsidRPr="00164831" w:rsidRDefault="006A04C2" w:rsidP="006A04C2"/>
    <w:tbl>
      <w:tblPr>
        <w:tblW w:w="4865"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1229"/>
      </w:tblGrid>
      <w:tr w:rsidR="006A04C2" w:rsidRPr="00164831" w14:paraId="485A6575" w14:textId="77777777" w:rsidTr="006A04C2">
        <w:trPr>
          <w:trHeight w:val="283"/>
          <w:tblHeader/>
        </w:trPr>
        <w:tc>
          <w:tcPr>
            <w:tcW w:w="5000" w:type="pct"/>
            <w:gridSpan w:val="2"/>
            <w:shd w:val="clear" w:color="auto" w:fill="F2F2F2" w:themeFill="background1" w:themeFillShade="F2"/>
            <w:vAlign w:val="center"/>
          </w:tcPr>
          <w:p w14:paraId="43630242" w14:textId="77777777" w:rsidR="006A04C2" w:rsidRPr="00164831" w:rsidRDefault="00E63119" w:rsidP="006A04C2">
            <w:pPr>
              <w:rPr>
                <w:b/>
                <w:sz w:val="20"/>
              </w:rPr>
            </w:pPr>
            <w:r w:rsidRPr="00164831">
              <w:t>Output 5.4</w:t>
            </w:r>
            <w:r w:rsidR="006A04C2" w:rsidRPr="00164831">
              <w:t xml:space="preserve">: </w:t>
            </w:r>
            <w:sdt>
              <w:sdtPr>
                <w:rPr>
                  <w:rStyle w:val="UserEntry"/>
                  <w:b/>
                </w:rPr>
                <w:alias w:val="Outcome Title"/>
                <w:tag w:val="Outcome Title"/>
                <w:id w:val="-1924489670"/>
              </w:sdtPr>
              <w:sdtEndPr>
                <w:rPr>
                  <w:rStyle w:val="UserEntry"/>
                </w:rPr>
              </w:sdtEndPr>
              <w:sdtContent>
                <w:r w:rsidRPr="00164831">
                  <w:rPr>
                    <w:rStyle w:val="UserEntry"/>
                    <w:b/>
                  </w:rPr>
                  <w:t>National circumstances considered for REL/RL</w:t>
                </w:r>
              </w:sdtContent>
            </w:sdt>
          </w:p>
        </w:tc>
      </w:tr>
      <w:tr w:rsidR="006A04C2" w:rsidRPr="00164831" w14:paraId="52C71901" w14:textId="77777777" w:rsidTr="006A04C2">
        <w:trPr>
          <w:trHeight w:val="283"/>
          <w:tblHeader/>
        </w:trPr>
        <w:tc>
          <w:tcPr>
            <w:tcW w:w="5000" w:type="pct"/>
            <w:gridSpan w:val="2"/>
            <w:shd w:val="clear" w:color="auto" w:fill="auto"/>
            <w:vAlign w:val="center"/>
          </w:tcPr>
          <w:p w14:paraId="4EF31E48" w14:textId="77777777" w:rsidR="006A04C2" w:rsidRPr="00164831" w:rsidRDefault="006A04C2" w:rsidP="006A04C2">
            <w:r w:rsidRPr="00164831">
              <w:t xml:space="preserve">Progress towards output: </w:t>
            </w:r>
          </w:p>
          <w:p w14:paraId="5FDD95C2" w14:textId="77777777" w:rsidR="006A04C2" w:rsidRPr="00164831" w:rsidRDefault="0063658A" w:rsidP="006A04C2">
            <w:r w:rsidRPr="006179A4">
              <w:rPr>
                <w:sz w:val="20"/>
              </w:rPr>
              <w:t>TOR development (for assessment of Sri Lanka’s national circumstances and to study post conflict impacts  on national forest cover, land use planning, rural livelihoods and demographic) is in progress. Study to commence in 4th quarter of 2015.</w:t>
            </w:r>
          </w:p>
        </w:tc>
      </w:tr>
      <w:tr w:rsidR="0063658A" w:rsidRPr="00164831" w14:paraId="3EBBA5D0" w14:textId="77777777" w:rsidTr="006A04C2">
        <w:trPr>
          <w:trHeight w:val="283"/>
          <w:tblHeader/>
        </w:trPr>
        <w:tc>
          <w:tcPr>
            <w:tcW w:w="929" w:type="pct"/>
            <w:shd w:val="clear" w:color="auto" w:fill="auto"/>
          </w:tcPr>
          <w:p w14:paraId="3B1719EC" w14:textId="77777777" w:rsidR="0063658A" w:rsidRPr="00164831" w:rsidRDefault="0063658A" w:rsidP="006A04C2">
            <w:pPr>
              <w:jc w:val="left"/>
            </w:pPr>
            <w:r w:rsidRPr="00164831">
              <w:t xml:space="preserve">Indicators: </w:t>
            </w:r>
          </w:p>
        </w:tc>
        <w:tc>
          <w:tcPr>
            <w:tcW w:w="4071" w:type="pct"/>
            <w:shd w:val="clear" w:color="auto" w:fill="auto"/>
          </w:tcPr>
          <w:p w14:paraId="004A556B" w14:textId="77777777" w:rsidR="0063658A" w:rsidRPr="006179A4" w:rsidRDefault="0024399A" w:rsidP="00A85C1F">
            <w:pPr>
              <w:rPr>
                <w:sz w:val="20"/>
              </w:rPr>
            </w:pPr>
            <w:sdt>
              <w:sdtPr>
                <w:rPr>
                  <w:sz w:val="20"/>
                </w:rPr>
                <w:alias w:val="Output Performance Indicator"/>
                <w:id w:val="1908807431"/>
              </w:sdtPr>
              <w:sdtEndPr/>
              <w:sdtContent>
                <w:r w:rsidR="0063658A" w:rsidRPr="006179A4">
                  <w:rPr>
                    <w:sz w:val="20"/>
                  </w:rPr>
                  <w:t xml:space="preserve">Assessment report  on national circumstances  addressing different scenarios available for future implementation            </w:t>
                </w:r>
              </w:sdtContent>
            </w:sdt>
          </w:p>
        </w:tc>
      </w:tr>
      <w:tr w:rsidR="0063658A" w:rsidRPr="00164831" w14:paraId="75F7246B" w14:textId="77777777" w:rsidTr="006A04C2">
        <w:trPr>
          <w:trHeight w:val="283"/>
          <w:tblHeader/>
        </w:trPr>
        <w:tc>
          <w:tcPr>
            <w:tcW w:w="929" w:type="pct"/>
            <w:shd w:val="clear" w:color="auto" w:fill="auto"/>
          </w:tcPr>
          <w:p w14:paraId="3FD50264" w14:textId="77777777" w:rsidR="0063658A" w:rsidRPr="00164831" w:rsidRDefault="0063658A" w:rsidP="006A04C2">
            <w:pPr>
              <w:jc w:val="left"/>
            </w:pPr>
            <w:r w:rsidRPr="00164831">
              <w:t>Baseline:</w:t>
            </w:r>
          </w:p>
        </w:tc>
        <w:tc>
          <w:tcPr>
            <w:tcW w:w="4071" w:type="pct"/>
            <w:shd w:val="clear" w:color="auto" w:fill="auto"/>
          </w:tcPr>
          <w:p w14:paraId="69C998C8" w14:textId="77777777" w:rsidR="0063658A" w:rsidRPr="006179A4" w:rsidRDefault="0024399A" w:rsidP="00A85C1F">
            <w:pPr>
              <w:rPr>
                <w:sz w:val="20"/>
              </w:rPr>
            </w:pPr>
            <w:sdt>
              <w:sdtPr>
                <w:rPr>
                  <w:sz w:val="20"/>
                </w:rPr>
                <w:alias w:val="Baseline"/>
                <w:id w:val="-1557459175"/>
              </w:sdtPr>
              <w:sdtEndPr/>
              <w:sdtContent>
                <w:r w:rsidR="0063658A" w:rsidRPr="006179A4">
                  <w:rPr>
                    <w:sz w:val="20"/>
                  </w:rPr>
                  <w:t>National circumstances analysis is not adapted for REDD+</w:t>
                </w:r>
              </w:sdtContent>
            </w:sdt>
          </w:p>
        </w:tc>
      </w:tr>
      <w:tr w:rsidR="0063658A" w:rsidRPr="00164831" w14:paraId="34050E3D" w14:textId="77777777" w:rsidTr="006A04C2">
        <w:trPr>
          <w:trHeight w:val="283"/>
          <w:tblHeader/>
        </w:trPr>
        <w:tc>
          <w:tcPr>
            <w:tcW w:w="929" w:type="pct"/>
            <w:shd w:val="clear" w:color="auto" w:fill="auto"/>
          </w:tcPr>
          <w:p w14:paraId="253D0F10" w14:textId="77777777" w:rsidR="0063658A" w:rsidRPr="00164831" w:rsidRDefault="0063658A" w:rsidP="006A04C2">
            <w:pPr>
              <w:jc w:val="left"/>
            </w:pPr>
            <w:r w:rsidRPr="00164831">
              <w:t>Expected Annual Target:</w:t>
            </w:r>
          </w:p>
        </w:tc>
        <w:tc>
          <w:tcPr>
            <w:tcW w:w="4071" w:type="pct"/>
            <w:shd w:val="clear" w:color="auto" w:fill="auto"/>
          </w:tcPr>
          <w:p w14:paraId="3277ABC2" w14:textId="77777777" w:rsidR="0063658A" w:rsidRPr="006179A4" w:rsidRDefault="0063658A" w:rsidP="00A85C1F">
            <w:pPr>
              <w:rPr>
                <w:sz w:val="20"/>
              </w:rPr>
            </w:pPr>
            <w:r w:rsidRPr="006179A4">
              <w:rPr>
                <w:sz w:val="20"/>
              </w:rPr>
              <w:t xml:space="preserve">Within 24 months, different socio-economic scenarios are tested. </w:t>
            </w:r>
          </w:p>
        </w:tc>
      </w:tr>
      <w:tr w:rsidR="0063658A" w:rsidRPr="00164831" w14:paraId="6B80F416" w14:textId="77777777" w:rsidTr="006A04C2">
        <w:trPr>
          <w:trHeight w:val="283"/>
          <w:tblHeader/>
        </w:trPr>
        <w:tc>
          <w:tcPr>
            <w:tcW w:w="929" w:type="pct"/>
            <w:shd w:val="clear" w:color="auto" w:fill="auto"/>
          </w:tcPr>
          <w:p w14:paraId="41000F0E" w14:textId="77777777" w:rsidR="0063658A" w:rsidRPr="00164831" w:rsidRDefault="0063658A" w:rsidP="006A04C2">
            <w:pPr>
              <w:jc w:val="left"/>
            </w:pPr>
            <w:r w:rsidRPr="00164831">
              <w:lastRenderedPageBreak/>
              <w:t>Achievement of Annual Target:</w:t>
            </w:r>
          </w:p>
        </w:tc>
        <w:tc>
          <w:tcPr>
            <w:tcW w:w="4071" w:type="pct"/>
            <w:shd w:val="clear" w:color="auto" w:fill="auto"/>
          </w:tcPr>
          <w:p w14:paraId="3A4E5E35" w14:textId="77777777" w:rsidR="0063658A" w:rsidRPr="006179A4" w:rsidRDefault="0063658A" w:rsidP="00A85C1F">
            <w:pPr>
              <w:rPr>
                <w:sz w:val="20"/>
              </w:rPr>
            </w:pPr>
            <w:r w:rsidRPr="006179A4">
              <w:rPr>
                <w:sz w:val="20"/>
              </w:rPr>
              <w:t xml:space="preserve">TOR development for this output is in progress. </w:t>
            </w:r>
          </w:p>
        </w:tc>
      </w:tr>
    </w:tbl>
    <w:p w14:paraId="4D20F238" w14:textId="77777777" w:rsidR="006A04C2" w:rsidRPr="00164831" w:rsidRDefault="006A04C2" w:rsidP="006A04C2"/>
    <w:tbl>
      <w:tblPr>
        <w:tblW w:w="4865"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1229"/>
      </w:tblGrid>
      <w:tr w:rsidR="006A04C2" w:rsidRPr="00164831" w14:paraId="06C6F8ED" w14:textId="77777777" w:rsidTr="006A04C2">
        <w:trPr>
          <w:trHeight w:val="283"/>
          <w:tblHeader/>
        </w:trPr>
        <w:tc>
          <w:tcPr>
            <w:tcW w:w="5000" w:type="pct"/>
            <w:gridSpan w:val="2"/>
            <w:shd w:val="clear" w:color="auto" w:fill="F2F2F2" w:themeFill="background1" w:themeFillShade="F2"/>
            <w:vAlign w:val="center"/>
          </w:tcPr>
          <w:p w14:paraId="03F91C7F" w14:textId="77777777" w:rsidR="006A04C2" w:rsidRPr="00164831" w:rsidRDefault="00E63119" w:rsidP="006A04C2">
            <w:pPr>
              <w:rPr>
                <w:b/>
                <w:sz w:val="20"/>
              </w:rPr>
            </w:pPr>
            <w:r w:rsidRPr="00164831">
              <w:t>Output 5.5</w:t>
            </w:r>
            <w:r w:rsidR="006A04C2" w:rsidRPr="00164831">
              <w:t xml:space="preserve">: </w:t>
            </w:r>
            <w:sdt>
              <w:sdtPr>
                <w:rPr>
                  <w:rStyle w:val="UserEntry"/>
                  <w:b/>
                </w:rPr>
                <w:alias w:val="Outcome Title"/>
                <w:tag w:val="Outcome Title"/>
                <w:id w:val="-1601476802"/>
              </w:sdtPr>
              <w:sdtEndPr>
                <w:rPr>
                  <w:rStyle w:val="UserEntry"/>
                </w:rPr>
              </w:sdtEndPr>
              <w:sdtContent>
                <w:r w:rsidRPr="006179A4">
                  <w:rPr>
                    <w:rStyle w:val="UserEntry"/>
                    <w:b/>
                    <w:sz w:val="22"/>
                  </w:rPr>
                  <w:t>National REL/RL tested</w:t>
                </w:r>
              </w:sdtContent>
            </w:sdt>
          </w:p>
        </w:tc>
      </w:tr>
      <w:tr w:rsidR="006A04C2" w:rsidRPr="00164831" w14:paraId="1945C882" w14:textId="77777777" w:rsidTr="006A04C2">
        <w:trPr>
          <w:trHeight w:val="283"/>
          <w:tblHeader/>
        </w:trPr>
        <w:tc>
          <w:tcPr>
            <w:tcW w:w="5000" w:type="pct"/>
            <w:gridSpan w:val="2"/>
            <w:shd w:val="clear" w:color="auto" w:fill="auto"/>
            <w:vAlign w:val="center"/>
          </w:tcPr>
          <w:p w14:paraId="1A4845D6" w14:textId="77777777" w:rsidR="006A04C2" w:rsidRPr="00164831" w:rsidRDefault="006A04C2" w:rsidP="006A04C2">
            <w:r w:rsidRPr="00164831">
              <w:t xml:space="preserve">Progress towards output: </w:t>
            </w:r>
          </w:p>
          <w:p w14:paraId="61ABDCE3" w14:textId="58377849" w:rsidR="006A04C2" w:rsidRPr="00164831" w:rsidRDefault="0063658A" w:rsidP="006A04C2">
            <w:r w:rsidRPr="006179A4">
              <w:rPr>
                <w:rStyle w:val="UserEntry"/>
              </w:rPr>
              <w:t xml:space="preserve">Digitization </w:t>
            </w:r>
            <w:r w:rsidR="00125592">
              <w:rPr>
                <w:rStyle w:val="UserEntry"/>
              </w:rPr>
              <w:t xml:space="preserve">and harmonisation </w:t>
            </w:r>
            <w:r w:rsidRPr="006179A4">
              <w:rPr>
                <w:rStyle w:val="UserEntry"/>
              </w:rPr>
              <w:t xml:space="preserve">of historical </w:t>
            </w:r>
            <w:proofErr w:type="spellStart"/>
            <w:r w:rsidRPr="006179A4">
              <w:rPr>
                <w:rStyle w:val="UserEntry"/>
              </w:rPr>
              <w:t>analog</w:t>
            </w:r>
            <w:proofErr w:type="spellEnd"/>
            <w:r w:rsidRPr="006179A4">
              <w:rPr>
                <w:rStyle w:val="UserEntry"/>
              </w:rPr>
              <w:t xml:space="preserve"> land use </w:t>
            </w:r>
            <w:r w:rsidR="00125592">
              <w:rPr>
                <w:rStyle w:val="UserEntry"/>
              </w:rPr>
              <w:t xml:space="preserve">and </w:t>
            </w:r>
            <w:r w:rsidRPr="006179A4">
              <w:rPr>
                <w:rStyle w:val="UserEntry"/>
              </w:rPr>
              <w:t>land cover map</w:t>
            </w:r>
            <w:r w:rsidR="00125592">
              <w:rPr>
                <w:rStyle w:val="UserEntry"/>
              </w:rPr>
              <w:t>s</w:t>
            </w:r>
            <w:r w:rsidRPr="006179A4">
              <w:rPr>
                <w:rStyle w:val="UserEntry"/>
              </w:rPr>
              <w:t xml:space="preserve"> </w:t>
            </w:r>
            <w:r w:rsidR="00125592">
              <w:rPr>
                <w:rStyle w:val="UserEntry"/>
              </w:rPr>
              <w:t>from</w:t>
            </w:r>
            <w:r w:rsidRPr="006179A4">
              <w:rPr>
                <w:rStyle w:val="UserEntry"/>
              </w:rPr>
              <w:t xml:space="preserve"> 1985 </w:t>
            </w:r>
            <w:r w:rsidR="00125592">
              <w:rPr>
                <w:rStyle w:val="UserEntry"/>
              </w:rPr>
              <w:t xml:space="preserve">was </w:t>
            </w:r>
            <w:r w:rsidRPr="006179A4">
              <w:rPr>
                <w:rStyle w:val="UserEntry"/>
              </w:rPr>
              <w:t>completed</w:t>
            </w:r>
            <w:r w:rsidR="004823F8">
              <w:rPr>
                <w:rStyle w:val="UserEntry"/>
              </w:rPr>
              <w:t xml:space="preserve"> in 2014</w:t>
            </w:r>
            <w:r w:rsidR="004823F8" w:rsidRPr="006179A4">
              <w:rPr>
                <w:rStyle w:val="UserEntry"/>
              </w:rPr>
              <w:t>.</w:t>
            </w:r>
            <w:r w:rsidR="004823F8">
              <w:rPr>
                <w:rStyle w:val="UserEntry"/>
              </w:rPr>
              <w:t xml:space="preserve">  Other activities under this output are dependant on completion of studies under output 5.4</w:t>
            </w:r>
            <w:r w:rsidRPr="006179A4">
              <w:rPr>
                <w:rStyle w:val="UserEntry"/>
              </w:rPr>
              <w:t>.</w:t>
            </w:r>
          </w:p>
        </w:tc>
      </w:tr>
      <w:tr w:rsidR="0063658A" w:rsidRPr="00164831" w14:paraId="71B99A41" w14:textId="77777777" w:rsidTr="006A04C2">
        <w:trPr>
          <w:trHeight w:val="283"/>
          <w:tblHeader/>
        </w:trPr>
        <w:tc>
          <w:tcPr>
            <w:tcW w:w="929" w:type="pct"/>
            <w:shd w:val="clear" w:color="auto" w:fill="auto"/>
          </w:tcPr>
          <w:p w14:paraId="2529E71D" w14:textId="77777777" w:rsidR="0063658A" w:rsidRPr="00164831" w:rsidRDefault="0063658A" w:rsidP="006A04C2">
            <w:pPr>
              <w:jc w:val="left"/>
            </w:pPr>
            <w:r w:rsidRPr="00164831">
              <w:t xml:space="preserve">Indicators: </w:t>
            </w:r>
          </w:p>
        </w:tc>
        <w:tc>
          <w:tcPr>
            <w:tcW w:w="4071" w:type="pct"/>
            <w:shd w:val="clear" w:color="auto" w:fill="auto"/>
          </w:tcPr>
          <w:p w14:paraId="53940CBD" w14:textId="77777777" w:rsidR="0063658A" w:rsidRPr="006179A4" w:rsidRDefault="0063658A" w:rsidP="00A85C1F">
            <w:pPr>
              <w:rPr>
                <w:rStyle w:val="UserEntry"/>
              </w:rPr>
            </w:pPr>
            <w:r w:rsidRPr="006179A4">
              <w:rPr>
                <w:rStyle w:val="UserEntry"/>
              </w:rPr>
              <w:t>Nationally agreed REL/RL available</w:t>
            </w:r>
          </w:p>
        </w:tc>
      </w:tr>
      <w:tr w:rsidR="0063658A" w:rsidRPr="00164831" w14:paraId="109A061B" w14:textId="77777777" w:rsidTr="006A04C2">
        <w:trPr>
          <w:trHeight w:val="283"/>
          <w:tblHeader/>
        </w:trPr>
        <w:tc>
          <w:tcPr>
            <w:tcW w:w="929" w:type="pct"/>
            <w:shd w:val="clear" w:color="auto" w:fill="auto"/>
          </w:tcPr>
          <w:p w14:paraId="785FA985" w14:textId="77777777" w:rsidR="0063658A" w:rsidRPr="00164831" w:rsidRDefault="0063658A" w:rsidP="006A04C2">
            <w:pPr>
              <w:jc w:val="left"/>
            </w:pPr>
            <w:r w:rsidRPr="00164831">
              <w:t>Baseline:</w:t>
            </w:r>
          </w:p>
        </w:tc>
        <w:tc>
          <w:tcPr>
            <w:tcW w:w="4071" w:type="pct"/>
            <w:shd w:val="clear" w:color="auto" w:fill="auto"/>
          </w:tcPr>
          <w:p w14:paraId="08F7418A" w14:textId="77777777" w:rsidR="0063658A" w:rsidRPr="006179A4" w:rsidRDefault="0024399A" w:rsidP="00A85C1F">
            <w:pPr>
              <w:rPr>
                <w:rStyle w:val="UserEntry"/>
              </w:rPr>
            </w:pPr>
            <w:sdt>
              <w:sdtPr>
                <w:rPr>
                  <w:rStyle w:val="UserEntry"/>
                </w:rPr>
                <w:alias w:val="Baseline"/>
                <w:id w:val="-1017849884"/>
              </w:sdtPr>
              <w:sdtEndPr>
                <w:rPr>
                  <w:rStyle w:val="UserEntry"/>
                </w:rPr>
              </w:sdtEndPr>
              <w:sdtContent>
                <w:r w:rsidR="0063658A" w:rsidRPr="006179A4">
                  <w:rPr>
                    <w:rStyle w:val="UserEntry"/>
                  </w:rPr>
                  <w:t>No REL/RL exist in Sri Lanka</w:t>
                </w:r>
              </w:sdtContent>
            </w:sdt>
          </w:p>
        </w:tc>
      </w:tr>
      <w:tr w:rsidR="0063658A" w:rsidRPr="00164831" w14:paraId="6C7C68FF" w14:textId="77777777" w:rsidTr="006A04C2">
        <w:trPr>
          <w:trHeight w:val="283"/>
          <w:tblHeader/>
        </w:trPr>
        <w:tc>
          <w:tcPr>
            <w:tcW w:w="929" w:type="pct"/>
            <w:shd w:val="clear" w:color="auto" w:fill="auto"/>
          </w:tcPr>
          <w:p w14:paraId="7FE8EB68" w14:textId="77777777" w:rsidR="0063658A" w:rsidRPr="00164831" w:rsidRDefault="0063658A" w:rsidP="006A04C2">
            <w:pPr>
              <w:jc w:val="left"/>
            </w:pPr>
            <w:r w:rsidRPr="00164831">
              <w:t>Expected Annual Target:</w:t>
            </w:r>
          </w:p>
        </w:tc>
        <w:tc>
          <w:tcPr>
            <w:tcW w:w="4071" w:type="pct"/>
            <w:shd w:val="clear" w:color="auto" w:fill="auto"/>
          </w:tcPr>
          <w:p w14:paraId="259BFE6D" w14:textId="630E5F5C" w:rsidR="0063658A" w:rsidRPr="006179A4" w:rsidRDefault="005F48A2" w:rsidP="00A85C1F">
            <w:pPr>
              <w:rPr>
                <w:rStyle w:val="UserEntry"/>
              </w:rPr>
            </w:pPr>
            <w:r>
              <w:rPr>
                <w:rStyle w:val="UserEntry"/>
              </w:rPr>
              <w:t>Review of year 1985 land use land cover map by the technical experts of FAO HQ</w:t>
            </w:r>
          </w:p>
        </w:tc>
      </w:tr>
      <w:tr w:rsidR="0063658A" w:rsidRPr="00164831" w14:paraId="182F0535" w14:textId="77777777" w:rsidTr="006A04C2">
        <w:trPr>
          <w:trHeight w:val="283"/>
          <w:tblHeader/>
        </w:trPr>
        <w:tc>
          <w:tcPr>
            <w:tcW w:w="929" w:type="pct"/>
            <w:shd w:val="clear" w:color="auto" w:fill="auto"/>
          </w:tcPr>
          <w:p w14:paraId="7BD4F0D3" w14:textId="77777777" w:rsidR="0063658A" w:rsidRPr="00164831" w:rsidRDefault="0063658A" w:rsidP="006A04C2">
            <w:pPr>
              <w:jc w:val="left"/>
            </w:pPr>
            <w:r w:rsidRPr="00164831">
              <w:t>Achievement of Annual Target:</w:t>
            </w:r>
          </w:p>
        </w:tc>
        <w:tc>
          <w:tcPr>
            <w:tcW w:w="4071" w:type="pct"/>
            <w:shd w:val="clear" w:color="auto" w:fill="auto"/>
          </w:tcPr>
          <w:p w14:paraId="3327C7F6" w14:textId="396D3A44" w:rsidR="0063658A" w:rsidRPr="006179A4" w:rsidRDefault="005F48A2" w:rsidP="00A85C1F">
            <w:pPr>
              <w:rPr>
                <w:rStyle w:val="UserEntry"/>
              </w:rPr>
            </w:pPr>
            <w:r>
              <w:rPr>
                <w:rStyle w:val="UserEntry"/>
              </w:rPr>
              <w:t xml:space="preserve">Review completed, data accepted and the </w:t>
            </w:r>
            <w:proofErr w:type="spellStart"/>
            <w:r>
              <w:rPr>
                <w:rStyle w:val="UserEntry"/>
              </w:rPr>
              <w:t>LoA</w:t>
            </w:r>
            <w:proofErr w:type="spellEnd"/>
            <w:r>
              <w:rPr>
                <w:rStyle w:val="UserEntry"/>
              </w:rPr>
              <w:t xml:space="preserve"> closed.</w:t>
            </w:r>
          </w:p>
        </w:tc>
      </w:tr>
    </w:tbl>
    <w:p w14:paraId="5EE777C0" w14:textId="77777777" w:rsidR="006A04C2" w:rsidRPr="00164831" w:rsidRDefault="006A04C2" w:rsidP="006A04C2"/>
    <w:tbl>
      <w:tblPr>
        <w:tblW w:w="4865"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1229"/>
      </w:tblGrid>
      <w:tr w:rsidR="006A04C2" w:rsidRPr="00164831" w14:paraId="5A6D36BF" w14:textId="77777777" w:rsidTr="006A04C2">
        <w:trPr>
          <w:trHeight w:val="283"/>
          <w:tblHeader/>
        </w:trPr>
        <w:tc>
          <w:tcPr>
            <w:tcW w:w="5000" w:type="pct"/>
            <w:gridSpan w:val="2"/>
            <w:shd w:val="clear" w:color="auto" w:fill="F2F2F2" w:themeFill="background1" w:themeFillShade="F2"/>
            <w:vAlign w:val="center"/>
          </w:tcPr>
          <w:p w14:paraId="70E9F51C" w14:textId="77777777" w:rsidR="006A04C2" w:rsidRPr="00164831" w:rsidRDefault="00E63119" w:rsidP="006A04C2">
            <w:pPr>
              <w:rPr>
                <w:b/>
                <w:sz w:val="20"/>
              </w:rPr>
            </w:pPr>
            <w:r w:rsidRPr="00164831">
              <w:t>Output 5.6</w:t>
            </w:r>
            <w:r w:rsidR="006A04C2" w:rsidRPr="00164831">
              <w:t xml:space="preserve">: </w:t>
            </w:r>
            <w:sdt>
              <w:sdtPr>
                <w:rPr>
                  <w:rStyle w:val="UserEntry"/>
                  <w:b/>
                  <w:sz w:val="22"/>
                </w:rPr>
                <w:alias w:val="Outcome Title"/>
                <w:tag w:val="Outcome Title"/>
                <w:id w:val="-2052372926"/>
              </w:sdtPr>
              <w:sdtEndPr>
                <w:rPr>
                  <w:rStyle w:val="UserEntry"/>
                </w:rPr>
              </w:sdtEndPr>
              <w:sdtContent>
                <w:r w:rsidRPr="006179A4">
                  <w:rPr>
                    <w:rStyle w:val="UserEntry"/>
                    <w:b/>
                    <w:sz w:val="22"/>
                  </w:rPr>
                  <w:t>Framework for social and environmental risk mitigation and potential multiple benefit enhancement designed</w:t>
                </w:r>
              </w:sdtContent>
            </w:sdt>
          </w:p>
        </w:tc>
      </w:tr>
      <w:tr w:rsidR="006A04C2" w:rsidRPr="00164831" w14:paraId="0B806055" w14:textId="77777777" w:rsidTr="006A04C2">
        <w:trPr>
          <w:trHeight w:val="283"/>
          <w:tblHeader/>
        </w:trPr>
        <w:tc>
          <w:tcPr>
            <w:tcW w:w="5000" w:type="pct"/>
            <w:gridSpan w:val="2"/>
            <w:shd w:val="clear" w:color="auto" w:fill="auto"/>
            <w:vAlign w:val="center"/>
          </w:tcPr>
          <w:p w14:paraId="2ADA15BB" w14:textId="77777777" w:rsidR="006A04C2" w:rsidRPr="00164831" w:rsidRDefault="006A04C2" w:rsidP="00E26B48">
            <w:r w:rsidRPr="00164831">
              <w:t xml:space="preserve">Progress towards output: </w:t>
            </w:r>
            <w:r w:rsidR="00B25957">
              <w:t xml:space="preserve"> </w:t>
            </w:r>
            <w:r w:rsidR="00B25957" w:rsidRPr="006179A4">
              <w:rPr>
                <w:sz w:val="20"/>
              </w:rPr>
              <w:t>A work concept note</w:t>
            </w:r>
            <w:r w:rsidR="00A20C98" w:rsidRPr="006179A4">
              <w:rPr>
                <w:sz w:val="20"/>
              </w:rPr>
              <w:t xml:space="preserve"> was</w:t>
            </w:r>
            <w:r w:rsidR="00B25957" w:rsidRPr="006179A4">
              <w:rPr>
                <w:sz w:val="20"/>
              </w:rPr>
              <w:t xml:space="preserve"> prepared together with terms of reference for the envisaged work on safeguards</w:t>
            </w:r>
            <w:r w:rsidR="00A20C98" w:rsidRPr="006179A4">
              <w:rPr>
                <w:sz w:val="20"/>
              </w:rPr>
              <w:t xml:space="preserve">. </w:t>
            </w:r>
            <w:r w:rsidR="00B25957" w:rsidRPr="006179A4">
              <w:rPr>
                <w:sz w:val="20"/>
              </w:rPr>
              <w:t xml:space="preserve">The </w:t>
            </w:r>
            <w:proofErr w:type="spellStart"/>
            <w:r w:rsidR="00B25957" w:rsidRPr="006179A4">
              <w:rPr>
                <w:sz w:val="20"/>
              </w:rPr>
              <w:t>ToR</w:t>
            </w:r>
            <w:proofErr w:type="spellEnd"/>
            <w:r w:rsidR="00B25957" w:rsidRPr="006179A4">
              <w:rPr>
                <w:sz w:val="20"/>
              </w:rPr>
              <w:t xml:space="preserve"> </w:t>
            </w:r>
            <w:r w:rsidR="00A20C98" w:rsidRPr="006179A4">
              <w:rPr>
                <w:sz w:val="20"/>
              </w:rPr>
              <w:t xml:space="preserve">are </w:t>
            </w:r>
            <w:r w:rsidR="00B25957" w:rsidRPr="006179A4">
              <w:rPr>
                <w:sz w:val="20"/>
              </w:rPr>
              <w:t xml:space="preserve">currently under </w:t>
            </w:r>
            <w:r w:rsidR="00B95BA9" w:rsidRPr="006179A4">
              <w:rPr>
                <w:sz w:val="20"/>
              </w:rPr>
              <w:t>re</w:t>
            </w:r>
            <w:r w:rsidR="00B25957" w:rsidRPr="006179A4">
              <w:rPr>
                <w:sz w:val="20"/>
              </w:rPr>
              <w:t>view and work is expected to begin in Q4 2015</w:t>
            </w:r>
            <w:r w:rsidR="007A2138">
              <w:rPr>
                <w:sz w:val="20"/>
              </w:rPr>
              <w:t xml:space="preserve"> (the timing of this work will be carefully aligned with </w:t>
            </w:r>
            <w:r w:rsidR="00E26B48">
              <w:rPr>
                <w:sz w:val="20"/>
              </w:rPr>
              <w:t xml:space="preserve">the conclusion of </w:t>
            </w:r>
            <w:r w:rsidR="007A2138">
              <w:rPr>
                <w:sz w:val="20"/>
              </w:rPr>
              <w:t xml:space="preserve">key work streams including the prioritisation of PAMs, design of REDD+ fund management </w:t>
            </w:r>
            <w:r w:rsidR="00E26B48">
              <w:rPr>
                <w:sz w:val="20"/>
              </w:rPr>
              <w:t>architecture</w:t>
            </w:r>
            <w:r w:rsidR="007A2138">
              <w:rPr>
                <w:sz w:val="20"/>
              </w:rPr>
              <w:t xml:space="preserve"> and roadmap for REDD+ implementation)</w:t>
            </w:r>
          </w:p>
        </w:tc>
      </w:tr>
      <w:tr w:rsidR="006A04C2" w:rsidRPr="00164831" w14:paraId="4B68C7AB" w14:textId="77777777" w:rsidTr="006A04C2">
        <w:trPr>
          <w:trHeight w:val="283"/>
          <w:tblHeader/>
        </w:trPr>
        <w:tc>
          <w:tcPr>
            <w:tcW w:w="929" w:type="pct"/>
            <w:shd w:val="clear" w:color="auto" w:fill="auto"/>
          </w:tcPr>
          <w:p w14:paraId="56FC5599" w14:textId="77777777" w:rsidR="006A04C2" w:rsidRPr="00164831" w:rsidRDefault="006A04C2" w:rsidP="006A04C2">
            <w:pPr>
              <w:jc w:val="left"/>
            </w:pPr>
            <w:r w:rsidRPr="00164831">
              <w:t xml:space="preserve">Indicators: </w:t>
            </w:r>
          </w:p>
        </w:tc>
        <w:tc>
          <w:tcPr>
            <w:tcW w:w="4071" w:type="pct"/>
            <w:shd w:val="clear" w:color="auto" w:fill="auto"/>
          </w:tcPr>
          <w:p w14:paraId="296CBBAE" w14:textId="77777777" w:rsidR="006A04C2" w:rsidRPr="006179A4" w:rsidRDefault="00963254" w:rsidP="006A04C2">
            <w:pPr>
              <w:rPr>
                <w:sz w:val="20"/>
                <w:szCs w:val="20"/>
              </w:rPr>
            </w:pPr>
            <w:r w:rsidRPr="006179A4">
              <w:rPr>
                <w:sz w:val="20"/>
                <w:szCs w:val="20"/>
              </w:rPr>
              <w:t xml:space="preserve">A set of pre-tested, nationally appropriate safeguards are endorsed and used by the national REDD+ programme.         </w:t>
            </w:r>
          </w:p>
        </w:tc>
      </w:tr>
      <w:tr w:rsidR="006A04C2" w:rsidRPr="00164831" w14:paraId="34C578B4" w14:textId="77777777" w:rsidTr="006A04C2">
        <w:trPr>
          <w:trHeight w:val="283"/>
          <w:tblHeader/>
        </w:trPr>
        <w:tc>
          <w:tcPr>
            <w:tcW w:w="929" w:type="pct"/>
            <w:shd w:val="clear" w:color="auto" w:fill="auto"/>
          </w:tcPr>
          <w:p w14:paraId="0DC0D393" w14:textId="77777777" w:rsidR="006A04C2" w:rsidRPr="00164831" w:rsidRDefault="006A04C2" w:rsidP="006A04C2">
            <w:pPr>
              <w:jc w:val="left"/>
            </w:pPr>
            <w:r w:rsidRPr="00164831">
              <w:t>Baseline:</w:t>
            </w:r>
          </w:p>
        </w:tc>
        <w:tc>
          <w:tcPr>
            <w:tcW w:w="4071" w:type="pct"/>
            <w:shd w:val="clear" w:color="auto" w:fill="auto"/>
          </w:tcPr>
          <w:p w14:paraId="398169D2" w14:textId="77777777" w:rsidR="006A04C2" w:rsidRPr="006179A4" w:rsidRDefault="00963254" w:rsidP="00963254">
            <w:pPr>
              <w:rPr>
                <w:sz w:val="20"/>
                <w:szCs w:val="20"/>
              </w:rPr>
            </w:pPr>
            <w:r w:rsidRPr="006179A4">
              <w:rPr>
                <w:rStyle w:val="UserEntry"/>
                <w:szCs w:val="20"/>
              </w:rPr>
              <w:t>No REDD+ safeguards in place</w:t>
            </w:r>
          </w:p>
        </w:tc>
      </w:tr>
      <w:tr w:rsidR="006A04C2" w:rsidRPr="00164831" w14:paraId="248FEB81" w14:textId="77777777" w:rsidTr="006A04C2">
        <w:trPr>
          <w:trHeight w:val="283"/>
          <w:tblHeader/>
        </w:trPr>
        <w:tc>
          <w:tcPr>
            <w:tcW w:w="929" w:type="pct"/>
            <w:shd w:val="clear" w:color="auto" w:fill="auto"/>
          </w:tcPr>
          <w:p w14:paraId="16B45BF2" w14:textId="77777777" w:rsidR="006A04C2" w:rsidRPr="00164831" w:rsidRDefault="006A04C2" w:rsidP="006A04C2">
            <w:pPr>
              <w:jc w:val="left"/>
            </w:pPr>
            <w:r w:rsidRPr="00164831">
              <w:t>Expected Annual Target:</w:t>
            </w:r>
          </w:p>
        </w:tc>
        <w:tc>
          <w:tcPr>
            <w:tcW w:w="4071" w:type="pct"/>
            <w:shd w:val="clear" w:color="auto" w:fill="auto"/>
          </w:tcPr>
          <w:p w14:paraId="2038227D" w14:textId="77777777" w:rsidR="006A04C2" w:rsidRPr="006179A4" w:rsidRDefault="00963254" w:rsidP="006A04C2">
            <w:pPr>
              <w:rPr>
                <w:sz w:val="20"/>
                <w:szCs w:val="20"/>
              </w:rPr>
            </w:pPr>
            <w:r w:rsidRPr="006179A4">
              <w:rPr>
                <w:sz w:val="20"/>
                <w:szCs w:val="20"/>
              </w:rPr>
              <w:t>Within 24 months, nationally appropriate safeguards and indicators are identified. Within 30 months, National REDD+ safeguards and indicators are tested and submitted for official endorsement. Within 36 months, the safeguards information is made available in the central database</w:t>
            </w:r>
          </w:p>
        </w:tc>
      </w:tr>
      <w:tr w:rsidR="006A04C2" w:rsidRPr="00164831" w14:paraId="0CBF3DB7" w14:textId="77777777" w:rsidTr="006A04C2">
        <w:trPr>
          <w:trHeight w:val="283"/>
          <w:tblHeader/>
        </w:trPr>
        <w:tc>
          <w:tcPr>
            <w:tcW w:w="929" w:type="pct"/>
            <w:shd w:val="clear" w:color="auto" w:fill="auto"/>
          </w:tcPr>
          <w:p w14:paraId="404A8263" w14:textId="77777777" w:rsidR="006A04C2" w:rsidRPr="00164831" w:rsidRDefault="006A04C2" w:rsidP="006A04C2">
            <w:pPr>
              <w:jc w:val="left"/>
            </w:pPr>
            <w:r w:rsidRPr="00164831">
              <w:t>Achievement of Annual Target:</w:t>
            </w:r>
          </w:p>
        </w:tc>
        <w:tc>
          <w:tcPr>
            <w:tcW w:w="4071" w:type="pct"/>
            <w:shd w:val="clear" w:color="auto" w:fill="auto"/>
          </w:tcPr>
          <w:p w14:paraId="0578F798" w14:textId="77777777" w:rsidR="006A04C2" w:rsidRPr="006179A4" w:rsidRDefault="00B95BA9" w:rsidP="006A04C2">
            <w:pPr>
              <w:rPr>
                <w:sz w:val="20"/>
                <w:szCs w:val="20"/>
              </w:rPr>
            </w:pPr>
            <w:r w:rsidRPr="006179A4">
              <w:rPr>
                <w:rStyle w:val="UserEntry"/>
                <w:szCs w:val="20"/>
              </w:rPr>
              <w:t xml:space="preserve">Concept note and </w:t>
            </w:r>
            <w:proofErr w:type="spellStart"/>
            <w:r w:rsidRPr="006179A4">
              <w:rPr>
                <w:rStyle w:val="UserEntry"/>
                <w:szCs w:val="20"/>
              </w:rPr>
              <w:t>ToR</w:t>
            </w:r>
            <w:proofErr w:type="spellEnd"/>
            <w:r w:rsidRPr="006179A4">
              <w:rPr>
                <w:rStyle w:val="UserEntry"/>
                <w:szCs w:val="20"/>
              </w:rPr>
              <w:t xml:space="preserve"> have been developed and are under review.</w:t>
            </w:r>
          </w:p>
        </w:tc>
      </w:tr>
    </w:tbl>
    <w:p w14:paraId="1FAF5180" w14:textId="77777777" w:rsidR="006A04C2" w:rsidRPr="006A04C2" w:rsidRDefault="006A04C2" w:rsidP="006A04C2">
      <w:pPr>
        <w:sectPr w:rsidR="006A04C2" w:rsidRPr="006A04C2" w:rsidSect="00D50B21">
          <w:pgSz w:w="16838" w:h="11906" w:orient="landscape"/>
          <w:pgMar w:top="1440" w:right="1440" w:bottom="1440" w:left="1440" w:header="708" w:footer="708" w:gutter="0"/>
          <w:cols w:space="708"/>
          <w:docGrid w:linePitch="360"/>
        </w:sectPr>
      </w:pPr>
    </w:p>
    <w:p w14:paraId="23D661EF" w14:textId="77777777" w:rsidR="00D760D1" w:rsidRPr="00AF14EC" w:rsidRDefault="00523F13" w:rsidP="00834290">
      <w:pPr>
        <w:pStyle w:val="Heading1"/>
        <w:spacing w:after="120"/>
      </w:pPr>
      <w:bookmarkStart w:id="5" w:name="_Toc421537267"/>
      <w:r w:rsidRPr="00AF14EC">
        <w:lastRenderedPageBreak/>
        <w:t>W</w:t>
      </w:r>
      <w:r w:rsidR="000E3D9C" w:rsidRPr="00AF14EC">
        <w:t>arsaw Framework for REDD+ and Associated UNFCCC Decisions</w:t>
      </w:r>
      <w:bookmarkEnd w:id="5"/>
    </w:p>
    <w:p w14:paraId="7277DDC5" w14:textId="77777777" w:rsidR="00082B2A" w:rsidRPr="00AF14EC" w:rsidRDefault="00082B2A" w:rsidP="00AF14EC">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6381"/>
        <w:gridCol w:w="5103"/>
        <w:gridCol w:w="1449"/>
      </w:tblGrid>
      <w:tr w:rsidR="00AF14EC" w:rsidRPr="00AF14EC" w14:paraId="098959F0" w14:textId="77777777" w:rsidTr="002A4787">
        <w:trPr>
          <w:trHeight w:val="600"/>
        </w:trPr>
        <w:tc>
          <w:tcPr>
            <w:tcW w:w="5000" w:type="pct"/>
            <w:gridSpan w:val="4"/>
            <w:shd w:val="clear" w:color="auto" w:fill="D9D9D9" w:themeFill="background1" w:themeFillShade="D9"/>
            <w:noWrap/>
            <w:vAlign w:val="center"/>
            <w:hideMark/>
          </w:tcPr>
          <w:p w14:paraId="7B83C77F" w14:textId="77777777" w:rsidR="00082B2A" w:rsidRPr="00AF14EC" w:rsidRDefault="002A4787" w:rsidP="00D61663">
            <w:pPr>
              <w:pStyle w:val="Heading1"/>
              <w:numPr>
                <w:ilvl w:val="0"/>
                <w:numId w:val="14"/>
              </w:numPr>
            </w:pPr>
            <w:bookmarkStart w:id="6" w:name="_Toc421537268"/>
            <w:r w:rsidRPr="00AF14EC">
              <w:t>National REDD+ Strategy / Action Plans</w:t>
            </w:r>
            <w:bookmarkEnd w:id="6"/>
          </w:p>
        </w:tc>
      </w:tr>
      <w:tr w:rsidR="00AF14EC" w:rsidRPr="00AF14EC" w14:paraId="76720CDE" w14:textId="77777777" w:rsidTr="002A4787">
        <w:trPr>
          <w:trHeight w:val="600"/>
        </w:trPr>
        <w:tc>
          <w:tcPr>
            <w:tcW w:w="5000" w:type="pct"/>
            <w:gridSpan w:val="4"/>
            <w:shd w:val="clear" w:color="auto" w:fill="auto"/>
            <w:noWrap/>
            <w:vAlign w:val="center"/>
          </w:tcPr>
          <w:p w14:paraId="754BF6F8" w14:textId="77777777" w:rsidR="00D61663" w:rsidRPr="00AF14EC" w:rsidRDefault="00D61663" w:rsidP="00D61663">
            <w:pPr>
              <w:rPr>
                <w:lang w:eastAsia="en-GB"/>
              </w:rPr>
            </w:pPr>
            <w:r w:rsidRPr="00AF14EC">
              <w:rPr>
                <w:lang w:eastAsia="en-GB"/>
              </w:rPr>
              <w:t>Supported by</w:t>
            </w:r>
            <w:r>
              <w:rPr>
                <w:lang w:eastAsia="en-GB"/>
              </w:rPr>
              <w:t xml:space="preserve"> (tick as many as applicable) </w:t>
            </w:r>
            <w:r w:rsidRPr="00AF14EC">
              <w:rPr>
                <w:lang w:eastAsia="en-GB"/>
              </w:rPr>
              <w:t xml:space="preserve">: </w:t>
            </w:r>
            <w:sdt>
              <w:sdtPr>
                <w:rPr>
                  <w:lang w:eastAsia="en-GB"/>
                </w:rPr>
                <w:id w:val="-1680265274"/>
              </w:sdtPr>
              <w:sdtEndPr/>
              <w:sdtContent>
                <w:sdt>
                  <w:sdtPr>
                    <w:id w:val="995179"/>
                  </w:sdtPr>
                  <w:sdtEndPr/>
                  <w:sdtContent>
                    <w:r w:rsidR="0079395B">
                      <w:rPr>
                        <w:rFonts w:ascii="MS Gothic" w:eastAsia="MS Gothic" w:hAnsi="MS Gothic" w:hint="eastAsia"/>
                      </w:rPr>
                      <w:t>☒</w:t>
                    </w:r>
                  </w:sdtContent>
                </w:sdt>
              </w:sdtContent>
            </w:sdt>
            <w:r w:rsidRPr="00AF14EC">
              <w:rPr>
                <w:lang w:eastAsia="en-GB"/>
              </w:rPr>
              <w:t xml:space="preserve"> National Programme;  </w:t>
            </w:r>
            <w:sdt>
              <w:sdtPr>
                <w:rPr>
                  <w:lang w:eastAsia="en-GB"/>
                </w:rPr>
                <w:id w:val="174618954"/>
              </w:sdtPr>
              <w:sdtEndPr/>
              <w:sdtContent>
                <w:r w:rsidRPr="00AF14EC">
                  <w:rPr>
                    <w:rFonts w:ascii="MS Gothic" w:eastAsia="MS Gothic" w:hAnsi="MS Gothic" w:hint="eastAsia"/>
                    <w:lang w:eastAsia="en-GB"/>
                  </w:rPr>
                  <w:t>☐</w:t>
                </w:r>
              </w:sdtContent>
            </w:sdt>
            <w:r w:rsidRPr="00AF14EC">
              <w:rPr>
                <w:lang w:eastAsia="en-GB"/>
              </w:rPr>
              <w:t xml:space="preserve"> Targeted Support;  </w:t>
            </w:r>
            <w:sdt>
              <w:sdtPr>
                <w:rPr>
                  <w:lang w:eastAsia="en-GB"/>
                </w:rPr>
                <w:id w:val="1793166290"/>
              </w:sdtPr>
              <w:sdtEndPr/>
              <w:sdtContent>
                <w:r>
                  <w:rPr>
                    <w:rFonts w:ascii="MS Gothic" w:eastAsia="MS Gothic" w:hAnsi="MS Gothic" w:hint="eastAsia"/>
                    <w:lang w:eastAsia="en-GB"/>
                  </w:rPr>
                  <w:t>☐</w:t>
                </w:r>
              </w:sdtContent>
            </w:sdt>
            <w:r w:rsidRPr="00AF14EC">
              <w:rPr>
                <w:lang w:eastAsia="en-GB"/>
              </w:rPr>
              <w:t xml:space="preserve"> Other Source</w:t>
            </w:r>
            <w:r>
              <w:rPr>
                <w:lang w:eastAsia="en-GB"/>
              </w:rPr>
              <w:t xml:space="preserve"> (Specify) </w:t>
            </w:r>
            <w:r w:rsidRPr="00AF14EC">
              <w:rPr>
                <w:lang w:eastAsia="en-GB"/>
              </w:rPr>
              <w:t xml:space="preserve">; </w:t>
            </w:r>
            <w:sdt>
              <w:sdtPr>
                <w:rPr>
                  <w:lang w:eastAsia="en-GB"/>
                </w:rPr>
                <w:id w:val="1419138922"/>
              </w:sdtPr>
              <w:sdtEndPr/>
              <w:sdtContent>
                <w:r w:rsidRPr="00AF14EC">
                  <w:rPr>
                    <w:rFonts w:ascii="MS Gothic" w:eastAsia="MS Gothic" w:hAnsi="MS Gothic" w:cs="MS Gothic" w:hint="eastAsia"/>
                    <w:lang w:eastAsia="en-GB"/>
                  </w:rPr>
                  <w:t>☐</w:t>
                </w:r>
              </w:sdtContent>
            </w:sdt>
            <w:r w:rsidRPr="00AF14EC">
              <w:rPr>
                <w:lang w:eastAsia="en-GB"/>
              </w:rPr>
              <w:t xml:space="preserve"> Not Applicable</w:t>
            </w:r>
          </w:p>
          <w:p w14:paraId="7E4E7D6E" w14:textId="77777777" w:rsidR="00FE7E08" w:rsidRPr="00AF14EC" w:rsidRDefault="00FE7E08" w:rsidP="00AF14EC">
            <w:pPr>
              <w:rPr>
                <w:lang w:eastAsia="en-GB"/>
              </w:rPr>
            </w:pPr>
          </w:p>
          <w:p w14:paraId="242ED02F" w14:textId="77777777" w:rsidR="00F721CE" w:rsidRDefault="000E629A" w:rsidP="00AF14EC">
            <w:pPr>
              <w:rPr>
                <w:lang w:val="en-US"/>
              </w:rPr>
            </w:pPr>
            <w:r w:rsidRPr="00AF14EC">
              <w:rPr>
                <w:lang w:eastAsia="en-GB"/>
              </w:rPr>
              <w:t xml:space="preserve">Please </w:t>
            </w:r>
            <w:r w:rsidR="00FE7E08" w:rsidRPr="00AF14EC">
              <w:rPr>
                <w:lang w:eastAsia="en-GB"/>
              </w:rPr>
              <w:t>provide a brief</w:t>
            </w:r>
            <w:r w:rsidR="00FE7E08" w:rsidRPr="00AF14EC">
              <w:rPr>
                <w:lang w:val="en-US"/>
              </w:rPr>
              <w:t xml:space="preserve"> descrip</w:t>
            </w:r>
            <w:r w:rsidR="00D61663">
              <w:rPr>
                <w:lang w:val="en-US"/>
              </w:rPr>
              <w:t xml:space="preserve">tion of the progress being made, if possible separating overall progress from the progress being made with support of the National </w:t>
            </w:r>
            <w:proofErr w:type="spellStart"/>
            <w:r w:rsidR="00D61663">
              <w:rPr>
                <w:lang w:val="en-US"/>
              </w:rPr>
              <w:t>Programme</w:t>
            </w:r>
            <w:proofErr w:type="spellEnd"/>
            <w:r w:rsidR="00D61663" w:rsidRPr="00AF14EC">
              <w:rPr>
                <w:lang w:val="en-US"/>
              </w:rPr>
              <w:t xml:space="preserve"> </w:t>
            </w:r>
            <w:r w:rsidR="00FE7E08" w:rsidRPr="00AF14EC">
              <w:rPr>
                <w:lang w:val="en-US"/>
              </w:rPr>
              <w:t>(10</w:t>
            </w:r>
            <w:r w:rsidR="00242427" w:rsidRPr="00AF14EC">
              <w:rPr>
                <w:lang w:val="en-US"/>
              </w:rPr>
              <w:t>0 words):</w:t>
            </w:r>
            <w:r w:rsidR="002F525C">
              <w:rPr>
                <w:lang w:val="en-US"/>
              </w:rPr>
              <w:t xml:space="preserve"> </w:t>
            </w:r>
          </w:p>
          <w:p w14:paraId="32F57238" w14:textId="77777777" w:rsidR="00F721CE" w:rsidRDefault="00F721CE" w:rsidP="00AF14EC">
            <w:pPr>
              <w:rPr>
                <w:lang w:val="en-US"/>
              </w:rPr>
            </w:pPr>
          </w:p>
          <w:p w14:paraId="0D2B8B57" w14:textId="77777777" w:rsidR="00242427" w:rsidRPr="00F721CE" w:rsidRDefault="00344071" w:rsidP="00AF14EC">
            <w:pPr>
              <w:rPr>
                <w:rStyle w:val="UserEntry"/>
                <w:sz w:val="22"/>
              </w:rPr>
            </w:pPr>
            <w:proofErr w:type="gramStart"/>
            <w:r w:rsidRPr="00F721CE">
              <w:rPr>
                <w:rStyle w:val="UserEntry"/>
                <w:sz w:val="22"/>
              </w:rPr>
              <w:t>PAMs</w:t>
            </w:r>
            <w:proofErr w:type="gramEnd"/>
            <w:r w:rsidRPr="00F721CE">
              <w:rPr>
                <w:rStyle w:val="UserEntry"/>
                <w:sz w:val="22"/>
              </w:rPr>
              <w:t xml:space="preserve"> prioritization is underway. Once the National REDD+ Road Map is completed, the Strategy preparation exercise will be initiated. At the same time other relevant studies </w:t>
            </w:r>
            <w:r w:rsidR="000D0613" w:rsidRPr="00F721CE">
              <w:rPr>
                <w:rStyle w:val="UserEntry"/>
                <w:sz w:val="22"/>
              </w:rPr>
              <w:t xml:space="preserve">such as land tenure in REDD+, grievance redress mechanism for REDD+ implementation, REDD+ fund management </w:t>
            </w:r>
            <w:r w:rsidRPr="00F721CE">
              <w:rPr>
                <w:rStyle w:val="UserEntry"/>
                <w:sz w:val="22"/>
              </w:rPr>
              <w:t>which support the development of the National REDD+ strategy are in progress.</w:t>
            </w:r>
          </w:p>
          <w:p w14:paraId="5A8D3689" w14:textId="77777777" w:rsidR="002F525C" w:rsidRPr="00AF14EC" w:rsidRDefault="002F525C" w:rsidP="00AF14EC">
            <w:pPr>
              <w:rPr>
                <w:lang w:val="en-US"/>
              </w:rPr>
            </w:pPr>
          </w:p>
        </w:tc>
      </w:tr>
      <w:tr w:rsidR="00AF14EC" w:rsidRPr="00AF14EC" w14:paraId="1639136A" w14:textId="77777777" w:rsidTr="002A4787">
        <w:trPr>
          <w:trHeight w:val="489"/>
        </w:trPr>
        <w:tc>
          <w:tcPr>
            <w:tcW w:w="2689" w:type="pct"/>
            <w:gridSpan w:val="2"/>
            <w:shd w:val="clear" w:color="auto" w:fill="F2F2F2" w:themeFill="background1" w:themeFillShade="F2"/>
            <w:noWrap/>
            <w:vAlign w:val="center"/>
            <w:hideMark/>
          </w:tcPr>
          <w:p w14:paraId="10649E75" w14:textId="77777777" w:rsidR="00082B2A" w:rsidRPr="00D84D30" w:rsidRDefault="00082B2A" w:rsidP="00AF14EC">
            <w:pPr>
              <w:rPr>
                <w:b/>
                <w:i/>
                <w:lang w:eastAsia="en-GB"/>
              </w:rPr>
            </w:pPr>
            <w:r w:rsidRPr="00D84D30">
              <w:rPr>
                <w:b/>
                <w:i/>
                <w:lang w:eastAsia="en-GB"/>
              </w:rPr>
              <w:t>Indicators</w:t>
            </w:r>
          </w:p>
        </w:tc>
        <w:tc>
          <w:tcPr>
            <w:tcW w:w="1800" w:type="pct"/>
            <w:shd w:val="clear" w:color="auto" w:fill="F2F2F2" w:themeFill="background1" w:themeFillShade="F2"/>
            <w:noWrap/>
            <w:vAlign w:val="center"/>
            <w:hideMark/>
          </w:tcPr>
          <w:p w14:paraId="7F1FA114" w14:textId="77777777" w:rsidR="00082B2A" w:rsidRPr="00D84D30" w:rsidRDefault="00082B2A" w:rsidP="00AF14EC">
            <w:pPr>
              <w:rPr>
                <w:b/>
                <w:i/>
                <w:lang w:eastAsia="en-GB"/>
              </w:rPr>
            </w:pPr>
            <w:r w:rsidRPr="00D84D30">
              <w:rPr>
                <w:b/>
                <w:i/>
                <w:lang w:eastAsia="en-GB"/>
              </w:rPr>
              <w:t>Scoring Criteria</w:t>
            </w:r>
          </w:p>
        </w:tc>
        <w:tc>
          <w:tcPr>
            <w:tcW w:w="511" w:type="pct"/>
            <w:shd w:val="clear" w:color="auto" w:fill="F2F2F2" w:themeFill="background1" w:themeFillShade="F2"/>
            <w:noWrap/>
            <w:vAlign w:val="center"/>
            <w:hideMark/>
          </w:tcPr>
          <w:p w14:paraId="7B736D67" w14:textId="77777777" w:rsidR="00082B2A" w:rsidRPr="00D84D30" w:rsidRDefault="00082B2A" w:rsidP="00AF14EC">
            <w:pPr>
              <w:rPr>
                <w:b/>
                <w:i/>
                <w:lang w:eastAsia="en-GB"/>
              </w:rPr>
            </w:pPr>
            <w:r w:rsidRPr="00D84D30">
              <w:rPr>
                <w:b/>
                <w:i/>
                <w:lang w:eastAsia="en-GB"/>
              </w:rPr>
              <w:t>Score</w:t>
            </w:r>
            <w:r w:rsidR="003E423C" w:rsidRPr="00D84D30">
              <w:rPr>
                <w:rStyle w:val="FootnoteReference"/>
                <w:b/>
                <w:i/>
                <w:lang w:eastAsia="en-GB"/>
              </w:rPr>
              <w:footnoteReference w:id="1"/>
            </w:r>
          </w:p>
        </w:tc>
      </w:tr>
      <w:tr w:rsidR="00BF2490" w:rsidRPr="00AF14EC" w14:paraId="4DB90DF8" w14:textId="77777777" w:rsidTr="002A4787">
        <w:trPr>
          <w:trHeight w:val="270"/>
        </w:trPr>
        <w:tc>
          <w:tcPr>
            <w:tcW w:w="438" w:type="pct"/>
            <w:vMerge w:val="restart"/>
            <w:shd w:val="clear" w:color="auto" w:fill="DBE5F1" w:themeFill="accent1" w:themeFillTint="33"/>
            <w:vAlign w:val="center"/>
            <w:hideMark/>
          </w:tcPr>
          <w:p w14:paraId="26AA7AE3" w14:textId="77777777" w:rsidR="00BF2490" w:rsidRPr="00AF14EC" w:rsidRDefault="00BF2490" w:rsidP="001331BC">
            <w:pPr>
              <w:jc w:val="left"/>
              <w:rPr>
                <w:lang w:eastAsia="en-GB"/>
              </w:rPr>
            </w:pPr>
            <w:r w:rsidRPr="00AF14EC">
              <w:rPr>
                <w:lang w:eastAsia="en-GB"/>
              </w:rPr>
              <w:t>Process Indicator</w:t>
            </w:r>
          </w:p>
        </w:tc>
        <w:tc>
          <w:tcPr>
            <w:tcW w:w="2251" w:type="pct"/>
            <w:vMerge w:val="restart"/>
            <w:shd w:val="clear" w:color="auto" w:fill="DBE5F1" w:themeFill="accent1" w:themeFillTint="33"/>
            <w:noWrap/>
            <w:vAlign w:val="center"/>
            <w:hideMark/>
          </w:tcPr>
          <w:p w14:paraId="753924D6" w14:textId="77777777" w:rsidR="00BF2490" w:rsidRPr="00AF14EC" w:rsidRDefault="00BF2490" w:rsidP="001331BC">
            <w:pPr>
              <w:jc w:val="left"/>
              <w:rPr>
                <w:lang w:eastAsia="en-GB"/>
              </w:rPr>
            </w:pPr>
            <w:r w:rsidRPr="00AF14EC">
              <w:rPr>
                <w:lang w:eastAsia="en-GB"/>
              </w:rPr>
              <w:t>1.1. Does the country have a National Strategy or Action Plan</w:t>
            </w:r>
            <w:r>
              <w:rPr>
                <w:lang w:eastAsia="en-GB"/>
              </w:rPr>
              <w:t xml:space="preserve"> to achieve REDD+</w:t>
            </w:r>
            <w:r w:rsidRPr="00AF14EC">
              <w:rPr>
                <w:lang w:eastAsia="en-GB"/>
              </w:rPr>
              <w:t>?</w:t>
            </w:r>
          </w:p>
        </w:tc>
        <w:tc>
          <w:tcPr>
            <w:tcW w:w="1800" w:type="pct"/>
            <w:shd w:val="clear" w:color="auto" w:fill="DBE5F1" w:themeFill="accent1" w:themeFillTint="33"/>
            <w:vAlign w:val="center"/>
            <w:hideMark/>
          </w:tcPr>
          <w:p w14:paraId="2C4725CC" w14:textId="77777777" w:rsidR="00BF2490" w:rsidRPr="00D84D30" w:rsidRDefault="00BF2490" w:rsidP="001331BC">
            <w:pPr>
              <w:jc w:val="left"/>
              <w:rPr>
                <w:i/>
                <w:lang w:eastAsia="en-GB"/>
              </w:rPr>
            </w:pPr>
            <w:r w:rsidRPr="00D84D30">
              <w:rPr>
                <w:i/>
                <w:lang w:eastAsia="en-GB"/>
              </w:rPr>
              <w:t xml:space="preserve">0: No </w:t>
            </w:r>
          </w:p>
        </w:tc>
        <w:tc>
          <w:tcPr>
            <w:tcW w:w="511" w:type="pct"/>
            <w:vMerge w:val="restart"/>
            <w:shd w:val="clear" w:color="auto" w:fill="DBE5F1" w:themeFill="accent1" w:themeFillTint="33"/>
            <w:noWrap/>
            <w:vAlign w:val="center"/>
            <w:hideMark/>
          </w:tcPr>
          <w:p w14:paraId="4081C6EB" w14:textId="77777777" w:rsidR="00BF2490" w:rsidRPr="00F721CE" w:rsidRDefault="00F721CE" w:rsidP="0079395B">
            <w:pPr>
              <w:rPr>
                <w:lang w:eastAsia="en-GB"/>
              </w:rPr>
            </w:pPr>
            <w:r w:rsidRPr="00F721CE">
              <w:rPr>
                <w:rStyle w:val="UserEntry"/>
                <w:sz w:val="22"/>
              </w:rPr>
              <w:t>1</w:t>
            </w:r>
          </w:p>
        </w:tc>
      </w:tr>
      <w:tr w:rsidR="00BF2490" w:rsidRPr="00AF14EC" w14:paraId="10715E92" w14:textId="77777777" w:rsidTr="002A4787">
        <w:trPr>
          <w:trHeight w:val="240"/>
        </w:trPr>
        <w:tc>
          <w:tcPr>
            <w:tcW w:w="438" w:type="pct"/>
            <w:vMerge/>
            <w:shd w:val="clear" w:color="auto" w:fill="DBE5F1" w:themeFill="accent1" w:themeFillTint="33"/>
            <w:vAlign w:val="center"/>
            <w:hideMark/>
          </w:tcPr>
          <w:p w14:paraId="4F59D2D0" w14:textId="77777777" w:rsidR="00BF2490" w:rsidRPr="00AF14EC" w:rsidRDefault="00BF2490" w:rsidP="0019764D">
            <w:pPr>
              <w:jc w:val="left"/>
              <w:rPr>
                <w:lang w:eastAsia="en-GB"/>
              </w:rPr>
            </w:pPr>
          </w:p>
        </w:tc>
        <w:tc>
          <w:tcPr>
            <w:tcW w:w="2251" w:type="pct"/>
            <w:vMerge/>
            <w:shd w:val="clear" w:color="auto" w:fill="DBE5F1" w:themeFill="accent1" w:themeFillTint="33"/>
            <w:vAlign w:val="center"/>
            <w:hideMark/>
          </w:tcPr>
          <w:p w14:paraId="43F948BC" w14:textId="77777777" w:rsidR="00BF2490" w:rsidRPr="00AF14EC" w:rsidRDefault="00BF2490" w:rsidP="0019764D">
            <w:pPr>
              <w:jc w:val="left"/>
              <w:rPr>
                <w:lang w:eastAsia="en-GB"/>
              </w:rPr>
            </w:pPr>
          </w:p>
        </w:tc>
        <w:tc>
          <w:tcPr>
            <w:tcW w:w="1800" w:type="pct"/>
            <w:shd w:val="clear" w:color="auto" w:fill="DBE5F1" w:themeFill="accent1" w:themeFillTint="33"/>
            <w:vAlign w:val="center"/>
            <w:hideMark/>
          </w:tcPr>
          <w:p w14:paraId="4D681F99" w14:textId="77777777" w:rsidR="00BF2490" w:rsidRPr="00D84D30" w:rsidRDefault="00BF2490" w:rsidP="0019764D">
            <w:pPr>
              <w:jc w:val="left"/>
              <w:rPr>
                <w:i/>
                <w:lang w:eastAsia="en-GB"/>
              </w:rPr>
            </w:pPr>
            <w:r w:rsidRPr="00D84D30">
              <w:rPr>
                <w:i/>
                <w:lang w:eastAsia="en-GB"/>
              </w:rPr>
              <w:t>1: Under design</w:t>
            </w:r>
          </w:p>
        </w:tc>
        <w:tc>
          <w:tcPr>
            <w:tcW w:w="511" w:type="pct"/>
            <w:vMerge/>
            <w:shd w:val="clear" w:color="auto" w:fill="DBE5F1" w:themeFill="accent1" w:themeFillTint="33"/>
            <w:vAlign w:val="center"/>
            <w:hideMark/>
          </w:tcPr>
          <w:p w14:paraId="2E911F7A" w14:textId="77777777" w:rsidR="00BF2490" w:rsidRPr="00AF14EC" w:rsidRDefault="00BF2490" w:rsidP="00AF14EC">
            <w:pPr>
              <w:rPr>
                <w:lang w:eastAsia="en-GB"/>
              </w:rPr>
            </w:pPr>
          </w:p>
        </w:tc>
      </w:tr>
      <w:tr w:rsidR="00BF2490" w:rsidRPr="00AF14EC" w14:paraId="2457B832" w14:textId="77777777" w:rsidTr="002A4787">
        <w:trPr>
          <w:trHeight w:val="240"/>
        </w:trPr>
        <w:tc>
          <w:tcPr>
            <w:tcW w:w="438" w:type="pct"/>
            <w:vMerge/>
            <w:shd w:val="clear" w:color="auto" w:fill="DBE5F1" w:themeFill="accent1" w:themeFillTint="33"/>
            <w:vAlign w:val="center"/>
            <w:hideMark/>
          </w:tcPr>
          <w:p w14:paraId="6845B2F2" w14:textId="77777777" w:rsidR="00BF2490" w:rsidRPr="00AF14EC" w:rsidRDefault="00BF2490" w:rsidP="0019764D">
            <w:pPr>
              <w:jc w:val="left"/>
              <w:rPr>
                <w:lang w:eastAsia="en-GB"/>
              </w:rPr>
            </w:pPr>
          </w:p>
        </w:tc>
        <w:tc>
          <w:tcPr>
            <w:tcW w:w="2251" w:type="pct"/>
            <w:vMerge/>
            <w:shd w:val="clear" w:color="auto" w:fill="DBE5F1" w:themeFill="accent1" w:themeFillTint="33"/>
            <w:vAlign w:val="center"/>
            <w:hideMark/>
          </w:tcPr>
          <w:p w14:paraId="54EED8B0" w14:textId="77777777" w:rsidR="00BF2490" w:rsidRPr="00AF14EC" w:rsidRDefault="00BF2490" w:rsidP="0019764D">
            <w:pPr>
              <w:jc w:val="left"/>
              <w:rPr>
                <w:lang w:eastAsia="en-GB"/>
              </w:rPr>
            </w:pPr>
          </w:p>
        </w:tc>
        <w:tc>
          <w:tcPr>
            <w:tcW w:w="1800" w:type="pct"/>
            <w:shd w:val="clear" w:color="auto" w:fill="DBE5F1" w:themeFill="accent1" w:themeFillTint="33"/>
            <w:hideMark/>
          </w:tcPr>
          <w:p w14:paraId="69FBAB8E" w14:textId="77777777" w:rsidR="00BF2490" w:rsidRPr="00D84D30" w:rsidRDefault="00BF2490" w:rsidP="0019764D">
            <w:pPr>
              <w:jc w:val="left"/>
              <w:rPr>
                <w:i/>
                <w:lang w:eastAsia="en-GB"/>
              </w:rPr>
            </w:pPr>
            <w:r w:rsidRPr="00D84D30">
              <w:rPr>
                <w:i/>
                <w:lang w:eastAsia="en-GB"/>
              </w:rPr>
              <w:t>2: Drafted, under deliberation</w:t>
            </w:r>
          </w:p>
        </w:tc>
        <w:tc>
          <w:tcPr>
            <w:tcW w:w="511" w:type="pct"/>
            <w:vMerge/>
            <w:shd w:val="clear" w:color="auto" w:fill="DBE5F1" w:themeFill="accent1" w:themeFillTint="33"/>
            <w:vAlign w:val="center"/>
            <w:hideMark/>
          </w:tcPr>
          <w:p w14:paraId="76F15BB2" w14:textId="77777777" w:rsidR="00BF2490" w:rsidRPr="00AF14EC" w:rsidRDefault="00BF2490" w:rsidP="00AF14EC">
            <w:pPr>
              <w:rPr>
                <w:lang w:eastAsia="en-GB"/>
              </w:rPr>
            </w:pPr>
          </w:p>
        </w:tc>
      </w:tr>
      <w:tr w:rsidR="00BF2490" w:rsidRPr="00AF14EC" w14:paraId="311EC9DA" w14:textId="77777777" w:rsidTr="002A4787">
        <w:trPr>
          <w:trHeight w:val="255"/>
        </w:trPr>
        <w:tc>
          <w:tcPr>
            <w:tcW w:w="438" w:type="pct"/>
            <w:vMerge/>
            <w:shd w:val="clear" w:color="auto" w:fill="DBE5F1" w:themeFill="accent1" w:themeFillTint="33"/>
            <w:vAlign w:val="center"/>
            <w:hideMark/>
          </w:tcPr>
          <w:p w14:paraId="54422BCE" w14:textId="77777777" w:rsidR="00BF2490" w:rsidRPr="00AF14EC" w:rsidRDefault="00BF2490" w:rsidP="0019764D">
            <w:pPr>
              <w:jc w:val="left"/>
              <w:rPr>
                <w:lang w:eastAsia="en-GB"/>
              </w:rPr>
            </w:pPr>
          </w:p>
        </w:tc>
        <w:tc>
          <w:tcPr>
            <w:tcW w:w="2251" w:type="pct"/>
            <w:vMerge/>
            <w:shd w:val="clear" w:color="auto" w:fill="DBE5F1" w:themeFill="accent1" w:themeFillTint="33"/>
            <w:vAlign w:val="center"/>
            <w:hideMark/>
          </w:tcPr>
          <w:p w14:paraId="09976F48" w14:textId="77777777" w:rsidR="00BF2490" w:rsidRPr="00AF14EC" w:rsidRDefault="00BF2490" w:rsidP="0019764D">
            <w:pPr>
              <w:jc w:val="left"/>
              <w:rPr>
                <w:lang w:eastAsia="en-GB"/>
              </w:rPr>
            </w:pPr>
          </w:p>
        </w:tc>
        <w:tc>
          <w:tcPr>
            <w:tcW w:w="1800" w:type="pct"/>
            <w:shd w:val="clear" w:color="auto" w:fill="DBE5F1" w:themeFill="accent1" w:themeFillTint="33"/>
            <w:noWrap/>
            <w:vAlign w:val="center"/>
            <w:hideMark/>
          </w:tcPr>
          <w:p w14:paraId="1194D0C9" w14:textId="77777777" w:rsidR="00BF2490" w:rsidRPr="00D84D30" w:rsidRDefault="00BF2490" w:rsidP="0019764D">
            <w:pPr>
              <w:jc w:val="left"/>
              <w:rPr>
                <w:i/>
                <w:lang w:eastAsia="en-GB"/>
              </w:rPr>
            </w:pPr>
            <w:r w:rsidRPr="00D84D30">
              <w:rPr>
                <w:i/>
                <w:lang w:eastAsia="en-GB"/>
              </w:rPr>
              <w:t>3: Adopted</w:t>
            </w:r>
          </w:p>
        </w:tc>
        <w:tc>
          <w:tcPr>
            <w:tcW w:w="511" w:type="pct"/>
            <w:vMerge/>
            <w:shd w:val="clear" w:color="auto" w:fill="DBE5F1" w:themeFill="accent1" w:themeFillTint="33"/>
            <w:vAlign w:val="center"/>
            <w:hideMark/>
          </w:tcPr>
          <w:p w14:paraId="151A6845" w14:textId="77777777" w:rsidR="00BF2490" w:rsidRPr="00AF14EC" w:rsidRDefault="00BF2490" w:rsidP="00AF14EC">
            <w:pPr>
              <w:rPr>
                <w:lang w:eastAsia="en-GB"/>
              </w:rPr>
            </w:pPr>
          </w:p>
        </w:tc>
      </w:tr>
      <w:tr w:rsidR="00BF2490" w:rsidRPr="00AF14EC" w14:paraId="10A6A29F" w14:textId="77777777" w:rsidTr="00BF2490">
        <w:trPr>
          <w:trHeight w:val="158"/>
        </w:trPr>
        <w:tc>
          <w:tcPr>
            <w:tcW w:w="438" w:type="pct"/>
            <w:vMerge/>
            <w:shd w:val="clear" w:color="auto" w:fill="DBE5F1" w:themeFill="accent1" w:themeFillTint="33"/>
            <w:vAlign w:val="center"/>
            <w:hideMark/>
          </w:tcPr>
          <w:p w14:paraId="05327F2C" w14:textId="77777777" w:rsidR="00BF2490" w:rsidRPr="00AF14EC" w:rsidRDefault="00BF2490" w:rsidP="0019764D">
            <w:pPr>
              <w:jc w:val="left"/>
              <w:rPr>
                <w:lang w:eastAsia="en-GB"/>
              </w:rPr>
            </w:pPr>
          </w:p>
        </w:tc>
        <w:tc>
          <w:tcPr>
            <w:tcW w:w="2251" w:type="pct"/>
            <w:vMerge/>
            <w:shd w:val="clear" w:color="auto" w:fill="DBE5F1" w:themeFill="accent1" w:themeFillTint="33"/>
            <w:vAlign w:val="center"/>
            <w:hideMark/>
          </w:tcPr>
          <w:p w14:paraId="7D457FB1" w14:textId="77777777" w:rsidR="00BF2490" w:rsidRPr="00AF14EC" w:rsidRDefault="00BF2490" w:rsidP="0019764D">
            <w:pPr>
              <w:jc w:val="left"/>
              <w:rPr>
                <w:lang w:eastAsia="en-GB"/>
              </w:rPr>
            </w:pPr>
          </w:p>
        </w:tc>
        <w:tc>
          <w:tcPr>
            <w:tcW w:w="1800" w:type="pct"/>
            <w:shd w:val="clear" w:color="auto" w:fill="DBE5F1" w:themeFill="accent1" w:themeFillTint="33"/>
            <w:noWrap/>
            <w:vAlign w:val="center"/>
            <w:hideMark/>
          </w:tcPr>
          <w:p w14:paraId="6E4098CB" w14:textId="77777777" w:rsidR="00BF2490" w:rsidRPr="00D84D30" w:rsidRDefault="00BF2490" w:rsidP="0019764D">
            <w:pPr>
              <w:jc w:val="left"/>
              <w:rPr>
                <w:i/>
                <w:lang w:eastAsia="en-GB"/>
              </w:rPr>
            </w:pPr>
            <w:r>
              <w:rPr>
                <w:i/>
                <w:lang w:eastAsia="en-GB"/>
              </w:rPr>
              <w:t>4: Link to the NS/AP provided on the UNFCCC REDD+ web platform information hub</w:t>
            </w:r>
          </w:p>
        </w:tc>
        <w:tc>
          <w:tcPr>
            <w:tcW w:w="511" w:type="pct"/>
            <w:vMerge/>
            <w:shd w:val="clear" w:color="auto" w:fill="DBE5F1" w:themeFill="accent1" w:themeFillTint="33"/>
            <w:vAlign w:val="center"/>
            <w:hideMark/>
          </w:tcPr>
          <w:p w14:paraId="3F328860" w14:textId="77777777" w:rsidR="00BF2490" w:rsidRPr="00AF14EC" w:rsidRDefault="00BF2490" w:rsidP="00AF14EC">
            <w:pPr>
              <w:rPr>
                <w:lang w:eastAsia="en-GB"/>
              </w:rPr>
            </w:pPr>
          </w:p>
        </w:tc>
      </w:tr>
      <w:tr w:rsidR="00BF2490" w:rsidRPr="00AF14EC" w14:paraId="28CB850B" w14:textId="77777777" w:rsidTr="002A4787">
        <w:trPr>
          <w:trHeight w:val="157"/>
        </w:trPr>
        <w:tc>
          <w:tcPr>
            <w:tcW w:w="438" w:type="pct"/>
            <w:vMerge/>
            <w:shd w:val="clear" w:color="auto" w:fill="DBE5F1" w:themeFill="accent1" w:themeFillTint="33"/>
            <w:vAlign w:val="center"/>
          </w:tcPr>
          <w:p w14:paraId="63B955C6" w14:textId="77777777" w:rsidR="00BF2490" w:rsidRPr="00AF14EC" w:rsidRDefault="00BF2490" w:rsidP="0019764D">
            <w:pPr>
              <w:jc w:val="left"/>
              <w:rPr>
                <w:lang w:eastAsia="en-GB"/>
              </w:rPr>
            </w:pPr>
          </w:p>
        </w:tc>
        <w:tc>
          <w:tcPr>
            <w:tcW w:w="2251" w:type="pct"/>
            <w:vMerge/>
            <w:shd w:val="clear" w:color="auto" w:fill="DBE5F1" w:themeFill="accent1" w:themeFillTint="33"/>
            <w:vAlign w:val="center"/>
          </w:tcPr>
          <w:p w14:paraId="581C669E" w14:textId="77777777" w:rsidR="00BF2490" w:rsidRPr="00AF14EC" w:rsidRDefault="00BF2490" w:rsidP="0019764D">
            <w:pPr>
              <w:jc w:val="left"/>
              <w:rPr>
                <w:lang w:eastAsia="en-GB"/>
              </w:rPr>
            </w:pPr>
          </w:p>
        </w:tc>
        <w:tc>
          <w:tcPr>
            <w:tcW w:w="1800" w:type="pct"/>
            <w:shd w:val="clear" w:color="auto" w:fill="DBE5F1" w:themeFill="accent1" w:themeFillTint="33"/>
            <w:noWrap/>
            <w:vAlign w:val="center"/>
          </w:tcPr>
          <w:p w14:paraId="5499A57F" w14:textId="77777777" w:rsidR="00BF2490" w:rsidRPr="00D84D30" w:rsidRDefault="00BF2490" w:rsidP="0019764D">
            <w:pPr>
              <w:jc w:val="left"/>
              <w:rPr>
                <w:i/>
                <w:lang w:eastAsia="en-GB"/>
              </w:rPr>
            </w:pPr>
            <w:r>
              <w:rPr>
                <w:i/>
                <w:lang w:eastAsia="en-GB"/>
              </w:rPr>
              <w:t xml:space="preserve">5: Implementation in early stages </w:t>
            </w:r>
          </w:p>
        </w:tc>
        <w:tc>
          <w:tcPr>
            <w:tcW w:w="511" w:type="pct"/>
            <w:vMerge/>
            <w:shd w:val="clear" w:color="auto" w:fill="DBE5F1" w:themeFill="accent1" w:themeFillTint="33"/>
            <w:vAlign w:val="center"/>
          </w:tcPr>
          <w:p w14:paraId="256EDAC5" w14:textId="77777777" w:rsidR="00BF2490" w:rsidRPr="00AF14EC" w:rsidRDefault="00BF2490" w:rsidP="00AF14EC">
            <w:pPr>
              <w:rPr>
                <w:lang w:eastAsia="en-GB"/>
              </w:rPr>
            </w:pPr>
          </w:p>
        </w:tc>
      </w:tr>
      <w:tr w:rsidR="00BF2490" w:rsidRPr="00AF14EC" w14:paraId="3360D2B9" w14:textId="77777777" w:rsidTr="002A4787">
        <w:trPr>
          <w:trHeight w:val="570"/>
        </w:trPr>
        <w:tc>
          <w:tcPr>
            <w:tcW w:w="438" w:type="pct"/>
            <w:vMerge/>
            <w:shd w:val="clear" w:color="auto" w:fill="DBE5F1" w:themeFill="accent1" w:themeFillTint="33"/>
            <w:vAlign w:val="center"/>
            <w:hideMark/>
          </w:tcPr>
          <w:p w14:paraId="22BBC9CB" w14:textId="77777777" w:rsidR="00BF2490" w:rsidRPr="00AF14EC" w:rsidRDefault="00BF2490" w:rsidP="0019764D">
            <w:pPr>
              <w:jc w:val="left"/>
              <w:rPr>
                <w:lang w:eastAsia="en-GB"/>
              </w:rPr>
            </w:pPr>
          </w:p>
        </w:tc>
        <w:tc>
          <w:tcPr>
            <w:tcW w:w="2251" w:type="pct"/>
            <w:vMerge/>
            <w:shd w:val="clear" w:color="auto" w:fill="DBE5F1" w:themeFill="accent1" w:themeFillTint="33"/>
            <w:vAlign w:val="center"/>
            <w:hideMark/>
          </w:tcPr>
          <w:p w14:paraId="19393F93" w14:textId="77777777" w:rsidR="00BF2490" w:rsidRPr="00AF14EC" w:rsidRDefault="00BF2490" w:rsidP="0019764D">
            <w:pPr>
              <w:jc w:val="left"/>
              <w:rPr>
                <w:lang w:eastAsia="en-GB"/>
              </w:rPr>
            </w:pPr>
          </w:p>
        </w:tc>
        <w:tc>
          <w:tcPr>
            <w:tcW w:w="1800" w:type="pct"/>
            <w:shd w:val="clear" w:color="auto" w:fill="DBE5F1" w:themeFill="accent1" w:themeFillTint="33"/>
            <w:vAlign w:val="center"/>
            <w:hideMark/>
          </w:tcPr>
          <w:p w14:paraId="4448A12D" w14:textId="77777777" w:rsidR="00BF2490" w:rsidRPr="00D84D30" w:rsidRDefault="00BF2490" w:rsidP="0019764D">
            <w:pPr>
              <w:jc w:val="left"/>
              <w:rPr>
                <w:i/>
                <w:lang w:eastAsia="en-GB"/>
              </w:rPr>
            </w:pPr>
            <w:r>
              <w:rPr>
                <w:i/>
                <w:lang w:eastAsia="en-GB"/>
              </w:rPr>
              <w:t xml:space="preserve">6: Full implementation of NS/AP </w:t>
            </w:r>
          </w:p>
        </w:tc>
        <w:tc>
          <w:tcPr>
            <w:tcW w:w="511" w:type="pct"/>
            <w:vMerge/>
            <w:shd w:val="clear" w:color="auto" w:fill="DBE5F1" w:themeFill="accent1" w:themeFillTint="33"/>
            <w:vAlign w:val="center"/>
            <w:hideMark/>
          </w:tcPr>
          <w:p w14:paraId="315C0CB9" w14:textId="77777777" w:rsidR="00BF2490" w:rsidRPr="00AF14EC" w:rsidRDefault="00BF2490" w:rsidP="00AF14EC">
            <w:pPr>
              <w:rPr>
                <w:lang w:eastAsia="en-GB"/>
              </w:rPr>
            </w:pPr>
          </w:p>
        </w:tc>
      </w:tr>
      <w:tr w:rsidR="00A9099A" w:rsidRPr="00AF14EC" w14:paraId="53A939D0" w14:textId="77777777" w:rsidTr="002A4787">
        <w:trPr>
          <w:trHeight w:val="255"/>
        </w:trPr>
        <w:tc>
          <w:tcPr>
            <w:tcW w:w="438" w:type="pct"/>
            <w:vMerge w:val="restart"/>
            <w:shd w:val="clear" w:color="auto" w:fill="EAF1DD" w:themeFill="accent3" w:themeFillTint="33"/>
            <w:vAlign w:val="center"/>
            <w:hideMark/>
          </w:tcPr>
          <w:p w14:paraId="2480E1EB" w14:textId="77777777" w:rsidR="00A9099A" w:rsidRDefault="00A9099A" w:rsidP="001331BC">
            <w:pPr>
              <w:jc w:val="left"/>
              <w:rPr>
                <w:lang w:eastAsia="en-GB"/>
              </w:rPr>
            </w:pPr>
            <w:r w:rsidRPr="00AF14EC">
              <w:rPr>
                <w:lang w:eastAsia="en-GB"/>
              </w:rPr>
              <w:t>Robustness Indicators</w:t>
            </w:r>
          </w:p>
          <w:p w14:paraId="7F67BE9F" w14:textId="77777777" w:rsidR="00A9099A" w:rsidRPr="00AF14EC" w:rsidRDefault="00A9099A" w:rsidP="001331BC">
            <w:pPr>
              <w:jc w:val="left"/>
              <w:rPr>
                <w:lang w:eastAsia="en-GB"/>
              </w:rPr>
            </w:pPr>
            <w:r w:rsidRPr="00AF14EC">
              <w:rPr>
                <w:lang w:eastAsia="en-GB"/>
              </w:rPr>
              <w:lastRenderedPageBreak/>
              <w:t>Robustness Indicators</w:t>
            </w:r>
          </w:p>
        </w:tc>
        <w:tc>
          <w:tcPr>
            <w:tcW w:w="2251" w:type="pct"/>
            <w:vMerge w:val="restart"/>
            <w:shd w:val="clear" w:color="auto" w:fill="EAF1DD" w:themeFill="accent3" w:themeFillTint="33"/>
            <w:noWrap/>
            <w:vAlign w:val="center"/>
            <w:hideMark/>
          </w:tcPr>
          <w:p w14:paraId="4A08DA30" w14:textId="77777777" w:rsidR="00A9099A" w:rsidRPr="00AF14EC" w:rsidRDefault="00A9099A" w:rsidP="001331BC">
            <w:pPr>
              <w:jc w:val="left"/>
              <w:rPr>
                <w:lang w:eastAsia="en-GB"/>
              </w:rPr>
            </w:pPr>
            <w:r>
              <w:rPr>
                <w:lang w:eastAsia="en-GB"/>
              </w:rPr>
              <w:lastRenderedPageBreak/>
              <w:t>1.2</w:t>
            </w:r>
            <w:r w:rsidR="00E043AC">
              <w:rPr>
                <w:lang w:eastAsia="en-GB"/>
              </w:rPr>
              <w:t>.</w:t>
            </w:r>
            <w:r>
              <w:rPr>
                <w:lang w:eastAsia="en-GB"/>
              </w:rPr>
              <w:t xml:space="preserve"> </w:t>
            </w:r>
            <w:r w:rsidRPr="00AF14EC">
              <w:rPr>
                <w:lang w:eastAsia="en-GB"/>
              </w:rPr>
              <w:t>Drivers of deforestation and forest degradation</w:t>
            </w:r>
            <w:r>
              <w:rPr>
                <w:lang w:eastAsia="en-GB"/>
              </w:rPr>
              <w:t xml:space="preserve"> and barriers to</w:t>
            </w:r>
            <w:r w:rsidR="00E043AC">
              <w:rPr>
                <w:lang w:eastAsia="en-GB"/>
              </w:rPr>
              <w:t xml:space="preserve"> REDD and REDD</w:t>
            </w:r>
            <w:r>
              <w:rPr>
                <w:lang w:eastAsia="en-GB"/>
              </w:rPr>
              <w:t>+ activities (if relevant)</w:t>
            </w:r>
            <w:r w:rsidRPr="00AF14EC">
              <w:rPr>
                <w:lang w:eastAsia="en-GB"/>
              </w:rPr>
              <w:t xml:space="preserve"> established?</w:t>
            </w:r>
          </w:p>
        </w:tc>
        <w:tc>
          <w:tcPr>
            <w:tcW w:w="1800" w:type="pct"/>
            <w:shd w:val="clear" w:color="auto" w:fill="EAF1DD" w:themeFill="accent3" w:themeFillTint="33"/>
            <w:vAlign w:val="center"/>
            <w:hideMark/>
          </w:tcPr>
          <w:p w14:paraId="50A74A2A" w14:textId="77777777" w:rsidR="00A9099A" w:rsidRPr="00D84D30" w:rsidRDefault="00A9099A" w:rsidP="001331BC">
            <w:pPr>
              <w:jc w:val="left"/>
              <w:rPr>
                <w:i/>
                <w:lang w:eastAsia="en-GB"/>
              </w:rPr>
            </w:pPr>
            <w:r w:rsidRPr="00D84D30">
              <w:rPr>
                <w:i/>
                <w:lang w:eastAsia="en-GB"/>
              </w:rPr>
              <w:t>0: Drivers not established yet</w:t>
            </w:r>
          </w:p>
        </w:tc>
        <w:tc>
          <w:tcPr>
            <w:tcW w:w="511" w:type="pct"/>
            <w:vMerge w:val="restart"/>
            <w:shd w:val="clear" w:color="auto" w:fill="EAF1DD" w:themeFill="accent3" w:themeFillTint="33"/>
            <w:noWrap/>
            <w:vAlign w:val="center"/>
            <w:hideMark/>
          </w:tcPr>
          <w:p w14:paraId="3CD50839" w14:textId="77777777" w:rsidR="00A9099A" w:rsidRPr="00AF14EC" w:rsidRDefault="00963254" w:rsidP="00AF14EC">
            <w:pPr>
              <w:rPr>
                <w:lang w:eastAsia="en-GB"/>
              </w:rPr>
            </w:pPr>
            <w:r>
              <w:rPr>
                <w:lang w:eastAsia="en-GB"/>
              </w:rPr>
              <w:t>3</w:t>
            </w:r>
          </w:p>
        </w:tc>
      </w:tr>
      <w:tr w:rsidR="00A9099A" w:rsidRPr="00AF14EC" w14:paraId="04994C02" w14:textId="77777777" w:rsidTr="002A4787">
        <w:trPr>
          <w:trHeight w:val="255"/>
        </w:trPr>
        <w:tc>
          <w:tcPr>
            <w:tcW w:w="438" w:type="pct"/>
            <w:vMerge/>
            <w:shd w:val="clear" w:color="auto" w:fill="EAF1DD" w:themeFill="accent3" w:themeFillTint="33"/>
            <w:vAlign w:val="center"/>
          </w:tcPr>
          <w:p w14:paraId="1E1BC8DD" w14:textId="77777777" w:rsidR="00A9099A" w:rsidRPr="00AF14EC" w:rsidRDefault="00A9099A" w:rsidP="0019764D">
            <w:pPr>
              <w:jc w:val="left"/>
              <w:rPr>
                <w:lang w:eastAsia="en-GB"/>
              </w:rPr>
            </w:pPr>
          </w:p>
        </w:tc>
        <w:tc>
          <w:tcPr>
            <w:tcW w:w="2251" w:type="pct"/>
            <w:vMerge/>
            <w:shd w:val="clear" w:color="auto" w:fill="EAF1DD" w:themeFill="accent3" w:themeFillTint="33"/>
            <w:noWrap/>
            <w:vAlign w:val="center"/>
          </w:tcPr>
          <w:p w14:paraId="2AF59A22" w14:textId="77777777" w:rsidR="00A9099A" w:rsidRPr="00AF14EC" w:rsidRDefault="00A9099A">
            <w:pPr>
              <w:jc w:val="left"/>
              <w:rPr>
                <w:lang w:eastAsia="en-GB"/>
              </w:rPr>
            </w:pPr>
          </w:p>
        </w:tc>
        <w:tc>
          <w:tcPr>
            <w:tcW w:w="1800" w:type="pct"/>
            <w:shd w:val="clear" w:color="auto" w:fill="EAF1DD" w:themeFill="accent3" w:themeFillTint="33"/>
            <w:vAlign w:val="center"/>
          </w:tcPr>
          <w:p w14:paraId="2B26C7A5" w14:textId="77777777" w:rsidR="00A9099A" w:rsidRPr="00D84D30" w:rsidRDefault="00A9099A" w:rsidP="001331BC">
            <w:pPr>
              <w:jc w:val="left"/>
              <w:rPr>
                <w:i/>
                <w:lang w:eastAsia="en-GB"/>
              </w:rPr>
            </w:pPr>
            <w:r>
              <w:rPr>
                <w:i/>
                <w:lang w:eastAsia="en-GB"/>
              </w:rPr>
              <w:t>1: Drivers identified</w:t>
            </w:r>
          </w:p>
        </w:tc>
        <w:tc>
          <w:tcPr>
            <w:tcW w:w="511" w:type="pct"/>
            <w:vMerge/>
            <w:shd w:val="clear" w:color="auto" w:fill="EAF1DD" w:themeFill="accent3" w:themeFillTint="33"/>
            <w:noWrap/>
            <w:vAlign w:val="center"/>
          </w:tcPr>
          <w:p w14:paraId="09C5CEC0" w14:textId="77777777" w:rsidR="00A9099A" w:rsidRPr="002F525C" w:rsidRDefault="00A9099A" w:rsidP="00AF14EC">
            <w:pPr>
              <w:rPr>
                <w:rStyle w:val="UserEntry"/>
                <w:color w:val="1F497D" w:themeColor="text2"/>
                <w:sz w:val="22"/>
              </w:rPr>
            </w:pPr>
          </w:p>
        </w:tc>
      </w:tr>
      <w:tr w:rsidR="00A9099A" w:rsidRPr="00AF14EC" w14:paraId="1FB7A8BA" w14:textId="77777777" w:rsidTr="002A4787">
        <w:trPr>
          <w:trHeight w:val="255"/>
        </w:trPr>
        <w:tc>
          <w:tcPr>
            <w:tcW w:w="438" w:type="pct"/>
            <w:vMerge/>
            <w:shd w:val="clear" w:color="auto" w:fill="EAF1DD" w:themeFill="accent3" w:themeFillTint="33"/>
            <w:vAlign w:val="center"/>
            <w:hideMark/>
          </w:tcPr>
          <w:p w14:paraId="08059B4F" w14:textId="77777777" w:rsidR="00A9099A" w:rsidRPr="00AF14EC" w:rsidRDefault="00A9099A" w:rsidP="0019764D">
            <w:pPr>
              <w:jc w:val="left"/>
              <w:rPr>
                <w:lang w:eastAsia="en-GB"/>
              </w:rPr>
            </w:pPr>
          </w:p>
        </w:tc>
        <w:tc>
          <w:tcPr>
            <w:tcW w:w="2251" w:type="pct"/>
            <w:vMerge/>
            <w:shd w:val="clear" w:color="auto" w:fill="EAF1DD" w:themeFill="accent3" w:themeFillTint="33"/>
            <w:vAlign w:val="center"/>
            <w:hideMark/>
          </w:tcPr>
          <w:p w14:paraId="5A23CA1D" w14:textId="77777777" w:rsidR="00A9099A" w:rsidRPr="00AF14EC" w:rsidRDefault="00A9099A" w:rsidP="0019764D">
            <w:pPr>
              <w:jc w:val="left"/>
              <w:rPr>
                <w:lang w:eastAsia="en-GB"/>
              </w:rPr>
            </w:pPr>
          </w:p>
        </w:tc>
        <w:tc>
          <w:tcPr>
            <w:tcW w:w="1800" w:type="pct"/>
            <w:shd w:val="clear" w:color="auto" w:fill="EAF1DD" w:themeFill="accent3" w:themeFillTint="33"/>
            <w:vAlign w:val="center"/>
            <w:hideMark/>
          </w:tcPr>
          <w:p w14:paraId="2A0D9F04" w14:textId="77777777" w:rsidR="00A9099A" w:rsidRPr="00D84D30" w:rsidRDefault="00A9099A" w:rsidP="0019764D">
            <w:pPr>
              <w:jc w:val="left"/>
              <w:rPr>
                <w:i/>
                <w:lang w:eastAsia="en-GB"/>
              </w:rPr>
            </w:pPr>
            <w:r>
              <w:rPr>
                <w:i/>
                <w:lang w:eastAsia="en-GB"/>
              </w:rPr>
              <w:t>2</w:t>
            </w:r>
            <w:r w:rsidRPr="00D12A16">
              <w:rPr>
                <w:i/>
                <w:lang w:eastAsia="en-GB"/>
              </w:rPr>
              <w:t xml:space="preserve">: </w:t>
            </w:r>
            <w:r>
              <w:rPr>
                <w:i/>
                <w:lang w:eastAsia="en-GB"/>
              </w:rPr>
              <w:t xml:space="preserve">In-depth analysis </w:t>
            </w:r>
            <w:r w:rsidRPr="00D12A16">
              <w:rPr>
                <w:i/>
                <w:lang w:eastAsia="en-GB"/>
              </w:rPr>
              <w:t>of drivers currently being conducted</w:t>
            </w:r>
          </w:p>
        </w:tc>
        <w:tc>
          <w:tcPr>
            <w:tcW w:w="511" w:type="pct"/>
            <w:vMerge/>
            <w:shd w:val="clear" w:color="auto" w:fill="EAF1DD" w:themeFill="accent3" w:themeFillTint="33"/>
            <w:vAlign w:val="center"/>
            <w:hideMark/>
          </w:tcPr>
          <w:p w14:paraId="679A262E" w14:textId="77777777" w:rsidR="00A9099A" w:rsidRPr="00AF14EC" w:rsidRDefault="00A9099A" w:rsidP="00AF14EC">
            <w:pPr>
              <w:rPr>
                <w:lang w:eastAsia="en-GB"/>
              </w:rPr>
            </w:pPr>
          </w:p>
        </w:tc>
      </w:tr>
      <w:tr w:rsidR="00A9099A" w:rsidRPr="00AF14EC" w14:paraId="3088E45D" w14:textId="77777777" w:rsidTr="002A4787">
        <w:trPr>
          <w:trHeight w:val="270"/>
        </w:trPr>
        <w:tc>
          <w:tcPr>
            <w:tcW w:w="438" w:type="pct"/>
            <w:vMerge/>
            <w:shd w:val="clear" w:color="auto" w:fill="EAF1DD" w:themeFill="accent3" w:themeFillTint="33"/>
            <w:vAlign w:val="center"/>
            <w:hideMark/>
          </w:tcPr>
          <w:p w14:paraId="63D09E44" w14:textId="77777777" w:rsidR="00A9099A" w:rsidRPr="00AF14EC" w:rsidRDefault="00A9099A" w:rsidP="0019764D">
            <w:pPr>
              <w:jc w:val="left"/>
              <w:rPr>
                <w:lang w:eastAsia="en-GB"/>
              </w:rPr>
            </w:pPr>
          </w:p>
        </w:tc>
        <w:tc>
          <w:tcPr>
            <w:tcW w:w="2251" w:type="pct"/>
            <w:vMerge/>
            <w:shd w:val="clear" w:color="auto" w:fill="EAF1DD" w:themeFill="accent3" w:themeFillTint="33"/>
            <w:vAlign w:val="center"/>
            <w:hideMark/>
          </w:tcPr>
          <w:p w14:paraId="55548778" w14:textId="77777777" w:rsidR="00A9099A" w:rsidRPr="00AF14EC" w:rsidRDefault="00A9099A" w:rsidP="0019764D">
            <w:pPr>
              <w:jc w:val="left"/>
              <w:rPr>
                <w:lang w:eastAsia="en-GB"/>
              </w:rPr>
            </w:pPr>
          </w:p>
        </w:tc>
        <w:tc>
          <w:tcPr>
            <w:tcW w:w="1800" w:type="pct"/>
            <w:shd w:val="clear" w:color="auto" w:fill="EAF1DD" w:themeFill="accent3" w:themeFillTint="33"/>
            <w:vAlign w:val="center"/>
            <w:hideMark/>
          </w:tcPr>
          <w:p w14:paraId="26DDEE99" w14:textId="77777777" w:rsidR="00A9099A" w:rsidRPr="00D84D30" w:rsidRDefault="00E043AC" w:rsidP="0019764D">
            <w:pPr>
              <w:jc w:val="left"/>
              <w:rPr>
                <w:i/>
                <w:lang w:eastAsia="en-GB"/>
              </w:rPr>
            </w:pPr>
            <w:r>
              <w:rPr>
                <w:i/>
                <w:lang w:eastAsia="en-GB"/>
              </w:rPr>
              <w:t>3</w:t>
            </w:r>
            <w:r w:rsidR="00A9099A" w:rsidRPr="00D12A16">
              <w:rPr>
                <w:i/>
                <w:lang w:eastAsia="en-GB"/>
              </w:rPr>
              <w:t>: Drivers established</w:t>
            </w:r>
            <w:r w:rsidR="00A9099A">
              <w:rPr>
                <w:i/>
                <w:lang w:eastAsia="en-GB"/>
              </w:rPr>
              <w:t>, with in-depth analysis</w:t>
            </w:r>
            <w:r w:rsidR="00A9099A" w:rsidRPr="00D12A16">
              <w:rPr>
                <w:i/>
                <w:lang w:eastAsia="en-GB"/>
              </w:rPr>
              <w:t xml:space="preserve"> and information made available</w:t>
            </w:r>
            <w:r w:rsidR="00A9099A">
              <w:rPr>
                <w:i/>
                <w:lang w:eastAsia="en-GB"/>
              </w:rPr>
              <w:t>.</w:t>
            </w:r>
          </w:p>
        </w:tc>
        <w:tc>
          <w:tcPr>
            <w:tcW w:w="511" w:type="pct"/>
            <w:vMerge/>
            <w:shd w:val="clear" w:color="auto" w:fill="EAF1DD" w:themeFill="accent3" w:themeFillTint="33"/>
            <w:vAlign w:val="center"/>
            <w:hideMark/>
          </w:tcPr>
          <w:p w14:paraId="2B171B8E" w14:textId="77777777" w:rsidR="00A9099A" w:rsidRPr="00AF14EC" w:rsidRDefault="00A9099A" w:rsidP="00AF14EC">
            <w:pPr>
              <w:rPr>
                <w:lang w:eastAsia="en-GB"/>
              </w:rPr>
            </w:pPr>
          </w:p>
        </w:tc>
      </w:tr>
      <w:tr w:rsidR="00A9099A" w:rsidRPr="00AF14EC" w14:paraId="6B788220" w14:textId="77777777" w:rsidTr="002A4787">
        <w:trPr>
          <w:trHeight w:val="270"/>
        </w:trPr>
        <w:tc>
          <w:tcPr>
            <w:tcW w:w="438" w:type="pct"/>
            <w:vMerge/>
            <w:shd w:val="clear" w:color="auto" w:fill="EAF1DD" w:themeFill="accent3" w:themeFillTint="33"/>
            <w:vAlign w:val="center"/>
          </w:tcPr>
          <w:p w14:paraId="0EAD8C18" w14:textId="77777777" w:rsidR="00A9099A" w:rsidRPr="00AF14EC" w:rsidRDefault="00A9099A" w:rsidP="0019764D">
            <w:pPr>
              <w:jc w:val="left"/>
              <w:rPr>
                <w:lang w:eastAsia="en-GB"/>
              </w:rPr>
            </w:pPr>
          </w:p>
        </w:tc>
        <w:tc>
          <w:tcPr>
            <w:tcW w:w="2251" w:type="pct"/>
            <w:vMerge/>
            <w:shd w:val="clear" w:color="auto" w:fill="EAF1DD" w:themeFill="accent3" w:themeFillTint="33"/>
            <w:vAlign w:val="center"/>
          </w:tcPr>
          <w:p w14:paraId="32E4330F" w14:textId="77777777" w:rsidR="00A9099A" w:rsidRPr="00AF14EC" w:rsidRDefault="00A9099A">
            <w:pPr>
              <w:jc w:val="left"/>
              <w:rPr>
                <w:lang w:eastAsia="en-GB"/>
              </w:rPr>
            </w:pPr>
          </w:p>
        </w:tc>
        <w:tc>
          <w:tcPr>
            <w:tcW w:w="1800" w:type="pct"/>
            <w:shd w:val="clear" w:color="auto" w:fill="EAF1DD" w:themeFill="accent3" w:themeFillTint="33"/>
            <w:vAlign w:val="center"/>
          </w:tcPr>
          <w:p w14:paraId="7787A515" w14:textId="77777777" w:rsidR="00A9099A" w:rsidRPr="00D84D30" w:rsidRDefault="00E043AC" w:rsidP="001331BC">
            <w:pPr>
              <w:jc w:val="left"/>
              <w:rPr>
                <w:i/>
                <w:lang w:eastAsia="en-GB"/>
              </w:rPr>
            </w:pPr>
            <w:r>
              <w:rPr>
                <w:i/>
                <w:lang w:eastAsia="en-GB"/>
              </w:rPr>
              <w:t>4</w:t>
            </w:r>
            <w:r w:rsidR="00A9099A">
              <w:rPr>
                <w:i/>
                <w:lang w:eastAsia="en-GB"/>
              </w:rPr>
              <w:t xml:space="preserve">: </w:t>
            </w:r>
            <w:r w:rsidR="00A9099A" w:rsidRPr="0000680A">
              <w:rPr>
                <w:i/>
                <w:lang w:eastAsia="en-GB"/>
              </w:rPr>
              <w:t>Direct drivers established and main direct drivers quantified (GHG) or weighted against one another with a consensus, and information made available</w:t>
            </w:r>
            <w:r w:rsidR="00A9099A">
              <w:rPr>
                <w:i/>
                <w:lang w:eastAsia="en-GB"/>
              </w:rPr>
              <w:t>.</w:t>
            </w:r>
          </w:p>
        </w:tc>
        <w:tc>
          <w:tcPr>
            <w:tcW w:w="511" w:type="pct"/>
            <w:vMerge/>
            <w:shd w:val="clear" w:color="auto" w:fill="EAF1DD" w:themeFill="accent3" w:themeFillTint="33"/>
            <w:vAlign w:val="center"/>
          </w:tcPr>
          <w:p w14:paraId="29D50048" w14:textId="77777777" w:rsidR="00A9099A" w:rsidRPr="00AF14EC" w:rsidRDefault="00A9099A" w:rsidP="00AF14EC">
            <w:pPr>
              <w:rPr>
                <w:lang w:eastAsia="en-GB"/>
              </w:rPr>
            </w:pPr>
          </w:p>
        </w:tc>
      </w:tr>
      <w:tr w:rsidR="00E043AC" w:rsidRPr="00AF14EC" w14:paraId="5CD78AD9" w14:textId="77777777" w:rsidTr="002A4787">
        <w:trPr>
          <w:trHeight w:val="270"/>
        </w:trPr>
        <w:tc>
          <w:tcPr>
            <w:tcW w:w="438" w:type="pct"/>
            <w:vMerge/>
            <w:shd w:val="clear" w:color="auto" w:fill="EAF1DD" w:themeFill="accent3" w:themeFillTint="33"/>
            <w:vAlign w:val="center"/>
          </w:tcPr>
          <w:p w14:paraId="0924F9C4" w14:textId="77777777" w:rsidR="00E043AC" w:rsidRPr="00AF14EC" w:rsidRDefault="00E043AC" w:rsidP="0019764D">
            <w:pPr>
              <w:jc w:val="left"/>
              <w:rPr>
                <w:lang w:eastAsia="en-GB"/>
              </w:rPr>
            </w:pPr>
          </w:p>
        </w:tc>
        <w:tc>
          <w:tcPr>
            <w:tcW w:w="2251" w:type="pct"/>
            <w:vMerge w:val="restart"/>
            <w:shd w:val="clear" w:color="auto" w:fill="EAF1DD" w:themeFill="accent3" w:themeFillTint="33"/>
            <w:vAlign w:val="center"/>
          </w:tcPr>
          <w:p w14:paraId="6A8E9CA8" w14:textId="77777777" w:rsidR="00E043AC" w:rsidRPr="00AF14EC" w:rsidRDefault="00E043AC" w:rsidP="001331BC">
            <w:pPr>
              <w:jc w:val="left"/>
              <w:rPr>
                <w:lang w:eastAsia="en-GB"/>
              </w:rPr>
            </w:pPr>
            <w:r>
              <w:rPr>
                <w:lang w:eastAsia="en-GB"/>
              </w:rPr>
              <w:t>1.2</w:t>
            </w:r>
            <w:proofErr w:type="gramStart"/>
            <w:r>
              <w:rPr>
                <w:lang w:eastAsia="en-GB"/>
              </w:rPr>
              <w:t>.a</w:t>
            </w:r>
            <w:proofErr w:type="gramEnd"/>
            <w:r>
              <w:rPr>
                <w:lang w:eastAsia="en-GB"/>
              </w:rPr>
              <w:t xml:space="preserve"> Underlying drivers (and agents of DD and barriers if relevant) analysed in depth for each direct driver ?</w:t>
            </w:r>
          </w:p>
        </w:tc>
        <w:tc>
          <w:tcPr>
            <w:tcW w:w="1800" w:type="pct"/>
            <w:shd w:val="clear" w:color="auto" w:fill="EAF1DD" w:themeFill="accent3" w:themeFillTint="33"/>
            <w:vAlign w:val="center"/>
          </w:tcPr>
          <w:p w14:paraId="7C1CCBAB" w14:textId="77777777" w:rsidR="00E043AC" w:rsidRDefault="00E043AC" w:rsidP="001331BC">
            <w:pPr>
              <w:jc w:val="left"/>
              <w:rPr>
                <w:i/>
                <w:lang w:eastAsia="en-GB"/>
              </w:rPr>
            </w:pPr>
            <w:r>
              <w:rPr>
                <w:i/>
                <w:lang w:eastAsia="en-GB"/>
              </w:rPr>
              <w:t>0: No, just generic mention.</w:t>
            </w:r>
          </w:p>
        </w:tc>
        <w:tc>
          <w:tcPr>
            <w:tcW w:w="511" w:type="pct"/>
            <w:vMerge w:val="restart"/>
            <w:shd w:val="clear" w:color="auto" w:fill="EAF1DD" w:themeFill="accent3" w:themeFillTint="33"/>
            <w:vAlign w:val="center"/>
          </w:tcPr>
          <w:p w14:paraId="77BE5BE0" w14:textId="77777777" w:rsidR="00E043AC" w:rsidRPr="00AF14EC" w:rsidRDefault="00963254" w:rsidP="00AF14EC">
            <w:pPr>
              <w:rPr>
                <w:lang w:eastAsia="en-GB"/>
              </w:rPr>
            </w:pPr>
            <w:r>
              <w:rPr>
                <w:lang w:eastAsia="en-GB"/>
              </w:rPr>
              <w:t>1</w:t>
            </w:r>
          </w:p>
        </w:tc>
      </w:tr>
      <w:tr w:rsidR="00E043AC" w:rsidRPr="00AF14EC" w14:paraId="66495A85" w14:textId="77777777" w:rsidTr="002A4787">
        <w:trPr>
          <w:trHeight w:val="270"/>
        </w:trPr>
        <w:tc>
          <w:tcPr>
            <w:tcW w:w="438" w:type="pct"/>
            <w:vMerge/>
            <w:shd w:val="clear" w:color="auto" w:fill="EAF1DD" w:themeFill="accent3" w:themeFillTint="33"/>
            <w:vAlign w:val="center"/>
          </w:tcPr>
          <w:p w14:paraId="53F68504" w14:textId="77777777" w:rsidR="00E043AC" w:rsidRPr="00AF14EC" w:rsidRDefault="00E043AC" w:rsidP="0019764D">
            <w:pPr>
              <w:jc w:val="left"/>
              <w:rPr>
                <w:lang w:eastAsia="en-GB"/>
              </w:rPr>
            </w:pPr>
          </w:p>
        </w:tc>
        <w:tc>
          <w:tcPr>
            <w:tcW w:w="2251" w:type="pct"/>
            <w:vMerge/>
            <w:shd w:val="clear" w:color="auto" w:fill="EAF1DD" w:themeFill="accent3" w:themeFillTint="33"/>
            <w:vAlign w:val="center"/>
          </w:tcPr>
          <w:p w14:paraId="3359D0A8" w14:textId="77777777" w:rsidR="00E043AC" w:rsidRDefault="00E043AC">
            <w:pPr>
              <w:jc w:val="left"/>
              <w:rPr>
                <w:lang w:eastAsia="en-GB"/>
              </w:rPr>
            </w:pPr>
          </w:p>
        </w:tc>
        <w:tc>
          <w:tcPr>
            <w:tcW w:w="1800" w:type="pct"/>
            <w:shd w:val="clear" w:color="auto" w:fill="EAF1DD" w:themeFill="accent3" w:themeFillTint="33"/>
            <w:vAlign w:val="center"/>
          </w:tcPr>
          <w:p w14:paraId="17A68D95" w14:textId="77777777" w:rsidR="00E043AC" w:rsidRDefault="00E043AC" w:rsidP="001331BC">
            <w:pPr>
              <w:jc w:val="left"/>
              <w:rPr>
                <w:i/>
                <w:lang w:eastAsia="en-GB"/>
              </w:rPr>
            </w:pPr>
            <w:r>
              <w:rPr>
                <w:i/>
                <w:lang w:eastAsia="en-GB"/>
              </w:rPr>
              <w:t>1: To some extent.</w:t>
            </w:r>
          </w:p>
        </w:tc>
        <w:tc>
          <w:tcPr>
            <w:tcW w:w="511" w:type="pct"/>
            <w:vMerge/>
            <w:shd w:val="clear" w:color="auto" w:fill="EAF1DD" w:themeFill="accent3" w:themeFillTint="33"/>
            <w:vAlign w:val="center"/>
          </w:tcPr>
          <w:p w14:paraId="6B924AB8" w14:textId="77777777" w:rsidR="00E043AC" w:rsidRPr="00AF14EC" w:rsidRDefault="00E043AC" w:rsidP="00AF14EC">
            <w:pPr>
              <w:rPr>
                <w:lang w:eastAsia="en-GB"/>
              </w:rPr>
            </w:pPr>
          </w:p>
        </w:tc>
      </w:tr>
      <w:tr w:rsidR="00E043AC" w:rsidRPr="00AF14EC" w14:paraId="04B5537A" w14:textId="77777777" w:rsidTr="0019764D">
        <w:trPr>
          <w:trHeight w:val="512"/>
        </w:trPr>
        <w:tc>
          <w:tcPr>
            <w:tcW w:w="438" w:type="pct"/>
            <w:vMerge/>
            <w:shd w:val="clear" w:color="auto" w:fill="EAF1DD" w:themeFill="accent3" w:themeFillTint="33"/>
            <w:vAlign w:val="center"/>
          </w:tcPr>
          <w:p w14:paraId="27228CE4" w14:textId="77777777" w:rsidR="00E043AC" w:rsidRPr="00AF14EC" w:rsidRDefault="00E043AC" w:rsidP="0019764D">
            <w:pPr>
              <w:jc w:val="left"/>
              <w:rPr>
                <w:lang w:eastAsia="en-GB"/>
              </w:rPr>
            </w:pPr>
          </w:p>
        </w:tc>
        <w:tc>
          <w:tcPr>
            <w:tcW w:w="2251" w:type="pct"/>
            <w:vMerge/>
            <w:shd w:val="clear" w:color="auto" w:fill="EAF1DD" w:themeFill="accent3" w:themeFillTint="33"/>
            <w:vAlign w:val="center"/>
          </w:tcPr>
          <w:p w14:paraId="7383C1DE" w14:textId="77777777" w:rsidR="00E043AC" w:rsidRDefault="00E043AC">
            <w:pPr>
              <w:jc w:val="left"/>
              <w:rPr>
                <w:lang w:eastAsia="en-GB"/>
              </w:rPr>
            </w:pPr>
          </w:p>
        </w:tc>
        <w:tc>
          <w:tcPr>
            <w:tcW w:w="1800" w:type="pct"/>
            <w:shd w:val="clear" w:color="auto" w:fill="EAF1DD" w:themeFill="accent3" w:themeFillTint="33"/>
            <w:vAlign w:val="center"/>
          </w:tcPr>
          <w:p w14:paraId="20B166F3" w14:textId="77777777" w:rsidR="00E043AC" w:rsidRDefault="00E043AC" w:rsidP="001331BC">
            <w:pPr>
              <w:jc w:val="left"/>
              <w:rPr>
                <w:i/>
                <w:lang w:eastAsia="en-GB"/>
              </w:rPr>
            </w:pPr>
            <w:r>
              <w:rPr>
                <w:i/>
                <w:lang w:eastAsia="en-GB"/>
              </w:rPr>
              <w:t>2: Yes, comprehensive and detailed studies of underlying driver (i.e. economic, social, governance, political, fiscal, and technological) for each direct driver.</w:t>
            </w:r>
          </w:p>
        </w:tc>
        <w:tc>
          <w:tcPr>
            <w:tcW w:w="511" w:type="pct"/>
            <w:vMerge/>
            <w:shd w:val="clear" w:color="auto" w:fill="EAF1DD" w:themeFill="accent3" w:themeFillTint="33"/>
            <w:vAlign w:val="center"/>
          </w:tcPr>
          <w:p w14:paraId="50C73126" w14:textId="77777777" w:rsidR="00E043AC" w:rsidRPr="00AF14EC" w:rsidRDefault="00E043AC" w:rsidP="00AF14EC">
            <w:pPr>
              <w:rPr>
                <w:lang w:eastAsia="en-GB"/>
              </w:rPr>
            </w:pPr>
          </w:p>
        </w:tc>
      </w:tr>
      <w:tr w:rsidR="00E043AC" w:rsidRPr="00AF14EC" w14:paraId="07EE2938" w14:textId="77777777" w:rsidTr="002A4787">
        <w:trPr>
          <w:trHeight w:val="270"/>
        </w:trPr>
        <w:tc>
          <w:tcPr>
            <w:tcW w:w="438" w:type="pct"/>
            <w:vMerge/>
            <w:shd w:val="clear" w:color="auto" w:fill="EAF1DD" w:themeFill="accent3" w:themeFillTint="33"/>
            <w:vAlign w:val="center"/>
          </w:tcPr>
          <w:p w14:paraId="3B502C8A" w14:textId="77777777" w:rsidR="00E043AC" w:rsidRPr="00AF14EC" w:rsidRDefault="00E043AC" w:rsidP="0019764D">
            <w:pPr>
              <w:jc w:val="left"/>
              <w:rPr>
                <w:lang w:eastAsia="en-GB"/>
              </w:rPr>
            </w:pPr>
          </w:p>
        </w:tc>
        <w:tc>
          <w:tcPr>
            <w:tcW w:w="2251" w:type="pct"/>
            <w:vMerge w:val="restart"/>
            <w:shd w:val="clear" w:color="auto" w:fill="EAF1DD" w:themeFill="accent3" w:themeFillTint="33"/>
            <w:vAlign w:val="center"/>
          </w:tcPr>
          <w:p w14:paraId="0DC96CF9" w14:textId="77777777" w:rsidR="00E043AC" w:rsidRDefault="00E043AC" w:rsidP="00D971A0">
            <w:pPr>
              <w:jc w:val="left"/>
              <w:rPr>
                <w:lang w:eastAsia="en-GB"/>
              </w:rPr>
            </w:pPr>
            <w:r>
              <w:rPr>
                <w:lang w:eastAsia="en-GB"/>
              </w:rPr>
              <w:t>1.2</w:t>
            </w:r>
            <w:proofErr w:type="gramStart"/>
            <w:r>
              <w:rPr>
                <w:lang w:eastAsia="en-GB"/>
              </w:rPr>
              <w:t>.b</w:t>
            </w:r>
            <w:proofErr w:type="gramEnd"/>
            <w:r>
              <w:rPr>
                <w:lang w:eastAsia="en-GB"/>
              </w:rPr>
              <w:t xml:space="preserve"> Has this process of establishing drivers and prioritizing which drivers to address first benefited from inputs from Civil Society and Indigenous Peoples stakeholders?</w:t>
            </w:r>
          </w:p>
        </w:tc>
        <w:tc>
          <w:tcPr>
            <w:tcW w:w="1800" w:type="pct"/>
            <w:shd w:val="clear" w:color="auto" w:fill="EAF1DD" w:themeFill="accent3" w:themeFillTint="33"/>
            <w:vAlign w:val="center"/>
          </w:tcPr>
          <w:p w14:paraId="036640D6" w14:textId="77777777" w:rsidR="00E043AC" w:rsidRDefault="00E043AC" w:rsidP="001331BC">
            <w:pPr>
              <w:jc w:val="left"/>
              <w:rPr>
                <w:i/>
                <w:lang w:eastAsia="en-GB"/>
              </w:rPr>
            </w:pPr>
            <w:r>
              <w:rPr>
                <w:i/>
                <w:lang w:eastAsia="en-GB"/>
              </w:rPr>
              <w:t>0: Not needed; mostly desk work, led by the Ministry/Agency in charge of the forest sector.</w:t>
            </w:r>
          </w:p>
        </w:tc>
        <w:tc>
          <w:tcPr>
            <w:tcW w:w="511" w:type="pct"/>
            <w:vMerge w:val="restart"/>
            <w:shd w:val="clear" w:color="auto" w:fill="EAF1DD" w:themeFill="accent3" w:themeFillTint="33"/>
            <w:vAlign w:val="center"/>
          </w:tcPr>
          <w:p w14:paraId="04D203F3" w14:textId="77777777" w:rsidR="00E043AC" w:rsidRPr="00AF14EC" w:rsidRDefault="00963254" w:rsidP="00AF14EC">
            <w:pPr>
              <w:rPr>
                <w:lang w:eastAsia="en-GB"/>
              </w:rPr>
            </w:pPr>
            <w:r>
              <w:rPr>
                <w:lang w:eastAsia="en-GB"/>
              </w:rPr>
              <w:t>1</w:t>
            </w:r>
          </w:p>
        </w:tc>
      </w:tr>
      <w:tr w:rsidR="00E043AC" w:rsidRPr="00AF14EC" w14:paraId="724A4816" w14:textId="77777777" w:rsidTr="002A4787">
        <w:trPr>
          <w:trHeight w:val="270"/>
        </w:trPr>
        <w:tc>
          <w:tcPr>
            <w:tcW w:w="438" w:type="pct"/>
            <w:vMerge/>
            <w:shd w:val="clear" w:color="auto" w:fill="EAF1DD" w:themeFill="accent3" w:themeFillTint="33"/>
            <w:vAlign w:val="center"/>
          </w:tcPr>
          <w:p w14:paraId="56AFF5B3" w14:textId="77777777" w:rsidR="00E043AC" w:rsidRPr="00AF14EC" w:rsidRDefault="00E043AC" w:rsidP="0019764D">
            <w:pPr>
              <w:jc w:val="left"/>
              <w:rPr>
                <w:lang w:eastAsia="en-GB"/>
              </w:rPr>
            </w:pPr>
          </w:p>
        </w:tc>
        <w:tc>
          <w:tcPr>
            <w:tcW w:w="2251" w:type="pct"/>
            <w:vMerge/>
            <w:shd w:val="clear" w:color="auto" w:fill="EAF1DD" w:themeFill="accent3" w:themeFillTint="33"/>
            <w:vAlign w:val="center"/>
          </w:tcPr>
          <w:p w14:paraId="3771C23F" w14:textId="77777777" w:rsidR="00E043AC" w:rsidRDefault="00E043AC">
            <w:pPr>
              <w:jc w:val="left"/>
              <w:rPr>
                <w:lang w:eastAsia="en-GB"/>
              </w:rPr>
            </w:pPr>
          </w:p>
        </w:tc>
        <w:tc>
          <w:tcPr>
            <w:tcW w:w="1800" w:type="pct"/>
            <w:shd w:val="clear" w:color="auto" w:fill="EAF1DD" w:themeFill="accent3" w:themeFillTint="33"/>
            <w:vAlign w:val="center"/>
          </w:tcPr>
          <w:p w14:paraId="2235CC25" w14:textId="77777777" w:rsidR="00E043AC" w:rsidRDefault="00E043AC" w:rsidP="001331BC">
            <w:pPr>
              <w:jc w:val="left"/>
              <w:rPr>
                <w:i/>
                <w:lang w:eastAsia="en-GB"/>
              </w:rPr>
            </w:pPr>
            <w:r>
              <w:rPr>
                <w:i/>
                <w:lang w:eastAsia="en-GB"/>
              </w:rPr>
              <w:t>1: To some extent: some workshops were held.</w:t>
            </w:r>
          </w:p>
        </w:tc>
        <w:tc>
          <w:tcPr>
            <w:tcW w:w="511" w:type="pct"/>
            <w:vMerge/>
            <w:shd w:val="clear" w:color="auto" w:fill="EAF1DD" w:themeFill="accent3" w:themeFillTint="33"/>
            <w:vAlign w:val="center"/>
          </w:tcPr>
          <w:p w14:paraId="04E57871" w14:textId="77777777" w:rsidR="00E043AC" w:rsidRPr="00AF14EC" w:rsidRDefault="00E043AC" w:rsidP="00AF14EC">
            <w:pPr>
              <w:rPr>
                <w:lang w:eastAsia="en-GB"/>
              </w:rPr>
            </w:pPr>
          </w:p>
        </w:tc>
      </w:tr>
      <w:tr w:rsidR="00E043AC" w:rsidRPr="00AF14EC" w14:paraId="716AE653" w14:textId="77777777" w:rsidTr="002A4787">
        <w:trPr>
          <w:trHeight w:val="270"/>
        </w:trPr>
        <w:tc>
          <w:tcPr>
            <w:tcW w:w="438" w:type="pct"/>
            <w:vMerge/>
            <w:shd w:val="clear" w:color="auto" w:fill="EAF1DD" w:themeFill="accent3" w:themeFillTint="33"/>
            <w:vAlign w:val="center"/>
          </w:tcPr>
          <w:p w14:paraId="26BC674F" w14:textId="77777777" w:rsidR="00E043AC" w:rsidRPr="00AF14EC" w:rsidRDefault="00E043AC" w:rsidP="0019764D">
            <w:pPr>
              <w:jc w:val="left"/>
              <w:rPr>
                <w:lang w:eastAsia="en-GB"/>
              </w:rPr>
            </w:pPr>
          </w:p>
        </w:tc>
        <w:tc>
          <w:tcPr>
            <w:tcW w:w="2251" w:type="pct"/>
            <w:vMerge/>
            <w:shd w:val="clear" w:color="auto" w:fill="EAF1DD" w:themeFill="accent3" w:themeFillTint="33"/>
            <w:vAlign w:val="center"/>
          </w:tcPr>
          <w:p w14:paraId="24D40A28" w14:textId="77777777" w:rsidR="00E043AC" w:rsidRDefault="00E043AC">
            <w:pPr>
              <w:jc w:val="left"/>
              <w:rPr>
                <w:lang w:eastAsia="en-GB"/>
              </w:rPr>
            </w:pPr>
          </w:p>
        </w:tc>
        <w:tc>
          <w:tcPr>
            <w:tcW w:w="1800" w:type="pct"/>
            <w:shd w:val="clear" w:color="auto" w:fill="EAF1DD" w:themeFill="accent3" w:themeFillTint="33"/>
            <w:vAlign w:val="center"/>
          </w:tcPr>
          <w:p w14:paraId="75966CCE" w14:textId="77777777" w:rsidR="00E043AC" w:rsidRDefault="00E043AC" w:rsidP="001331BC">
            <w:pPr>
              <w:jc w:val="left"/>
              <w:rPr>
                <w:i/>
                <w:lang w:eastAsia="en-GB"/>
              </w:rPr>
            </w:pPr>
            <w:r>
              <w:rPr>
                <w:i/>
                <w:lang w:eastAsia="en-GB"/>
              </w:rPr>
              <w:t>2: Fully: the “drivers” package received substantive contributions from civil society, including by integrating research led by civil-society organisations.</w:t>
            </w:r>
          </w:p>
        </w:tc>
        <w:tc>
          <w:tcPr>
            <w:tcW w:w="511" w:type="pct"/>
            <w:vMerge/>
            <w:shd w:val="clear" w:color="auto" w:fill="EAF1DD" w:themeFill="accent3" w:themeFillTint="33"/>
            <w:vAlign w:val="center"/>
          </w:tcPr>
          <w:p w14:paraId="26D91798" w14:textId="77777777" w:rsidR="00E043AC" w:rsidRPr="00AF14EC" w:rsidRDefault="00E043AC" w:rsidP="00AF14EC">
            <w:pPr>
              <w:rPr>
                <w:lang w:eastAsia="en-GB"/>
              </w:rPr>
            </w:pPr>
          </w:p>
        </w:tc>
      </w:tr>
      <w:tr w:rsidR="00E043AC" w:rsidRPr="00AF14EC" w14:paraId="0BDC8807" w14:textId="77777777" w:rsidTr="002A4787">
        <w:trPr>
          <w:trHeight w:val="270"/>
        </w:trPr>
        <w:tc>
          <w:tcPr>
            <w:tcW w:w="438" w:type="pct"/>
            <w:vMerge/>
            <w:shd w:val="clear" w:color="auto" w:fill="EAF1DD" w:themeFill="accent3" w:themeFillTint="33"/>
            <w:vAlign w:val="center"/>
          </w:tcPr>
          <w:p w14:paraId="2D1302A1" w14:textId="77777777" w:rsidR="00E043AC" w:rsidRPr="00AF14EC" w:rsidRDefault="00E043AC" w:rsidP="0019764D">
            <w:pPr>
              <w:jc w:val="left"/>
              <w:rPr>
                <w:lang w:eastAsia="en-GB"/>
              </w:rPr>
            </w:pPr>
          </w:p>
        </w:tc>
        <w:tc>
          <w:tcPr>
            <w:tcW w:w="2251" w:type="pct"/>
            <w:vMerge w:val="restart"/>
            <w:shd w:val="clear" w:color="auto" w:fill="EAF1DD" w:themeFill="accent3" w:themeFillTint="33"/>
            <w:vAlign w:val="center"/>
          </w:tcPr>
          <w:p w14:paraId="4D58935C" w14:textId="77777777" w:rsidR="00E043AC" w:rsidRDefault="00E043AC" w:rsidP="001331BC">
            <w:pPr>
              <w:jc w:val="left"/>
              <w:rPr>
                <w:lang w:eastAsia="en-GB"/>
              </w:rPr>
            </w:pPr>
            <w:r>
              <w:rPr>
                <w:lang w:eastAsia="en-GB"/>
              </w:rPr>
              <w:t>1.2</w:t>
            </w:r>
            <w:proofErr w:type="gramStart"/>
            <w:r>
              <w:rPr>
                <w:lang w:eastAsia="en-GB"/>
              </w:rPr>
              <w:t>.c</w:t>
            </w:r>
            <w:proofErr w:type="gramEnd"/>
            <w:r>
              <w:rPr>
                <w:lang w:eastAsia="en-GB"/>
              </w:rPr>
              <w:t xml:space="preserve"> Has this process of establishing and sequencing drivers benefited from inputs from other sectors (i.e. private sector engagement)?</w:t>
            </w:r>
          </w:p>
        </w:tc>
        <w:tc>
          <w:tcPr>
            <w:tcW w:w="1800" w:type="pct"/>
            <w:shd w:val="clear" w:color="auto" w:fill="EAF1DD" w:themeFill="accent3" w:themeFillTint="33"/>
            <w:vAlign w:val="center"/>
          </w:tcPr>
          <w:p w14:paraId="5A1A0517" w14:textId="77777777" w:rsidR="00E043AC" w:rsidRDefault="00E043AC" w:rsidP="001331BC">
            <w:pPr>
              <w:jc w:val="left"/>
              <w:rPr>
                <w:i/>
                <w:lang w:eastAsia="en-GB"/>
              </w:rPr>
            </w:pPr>
            <w:r>
              <w:rPr>
                <w:i/>
                <w:lang w:eastAsia="en-GB"/>
              </w:rPr>
              <w:t>0: No, desk work only driven by one Ministry.</w:t>
            </w:r>
          </w:p>
        </w:tc>
        <w:tc>
          <w:tcPr>
            <w:tcW w:w="511" w:type="pct"/>
            <w:vMerge w:val="restart"/>
            <w:shd w:val="clear" w:color="auto" w:fill="EAF1DD" w:themeFill="accent3" w:themeFillTint="33"/>
            <w:vAlign w:val="center"/>
          </w:tcPr>
          <w:p w14:paraId="334226F0" w14:textId="77777777" w:rsidR="00E043AC" w:rsidRPr="00AF14EC" w:rsidRDefault="00963254" w:rsidP="00AF14EC">
            <w:pPr>
              <w:rPr>
                <w:lang w:eastAsia="en-GB"/>
              </w:rPr>
            </w:pPr>
            <w:r>
              <w:rPr>
                <w:lang w:eastAsia="en-GB"/>
              </w:rPr>
              <w:t>1</w:t>
            </w:r>
          </w:p>
        </w:tc>
      </w:tr>
      <w:tr w:rsidR="00E043AC" w:rsidRPr="00AF14EC" w14:paraId="68841635" w14:textId="77777777" w:rsidTr="002A4787">
        <w:trPr>
          <w:trHeight w:val="270"/>
        </w:trPr>
        <w:tc>
          <w:tcPr>
            <w:tcW w:w="438" w:type="pct"/>
            <w:vMerge/>
            <w:shd w:val="clear" w:color="auto" w:fill="EAF1DD" w:themeFill="accent3" w:themeFillTint="33"/>
            <w:vAlign w:val="center"/>
          </w:tcPr>
          <w:p w14:paraId="265B28EB" w14:textId="77777777" w:rsidR="00E043AC" w:rsidRPr="00AF14EC" w:rsidRDefault="00E043AC" w:rsidP="0019764D">
            <w:pPr>
              <w:jc w:val="left"/>
              <w:rPr>
                <w:lang w:eastAsia="en-GB"/>
              </w:rPr>
            </w:pPr>
          </w:p>
        </w:tc>
        <w:tc>
          <w:tcPr>
            <w:tcW w:w="2251" w:type="pct"/>
            <w:vMerge/>
            <w:shd w:val="clear" w:color="auto" w:fill="EAF1DD" w:themeFill="accent3" w:themeFillTint="33"/>
            <w:vAlign w:val="center"/>
          </w:tcPr>
          <w:p w14:paraId="123D97F1" w14:textId="77777777" w:rsidR="00E043AC" w:rsidRDefault="00E043AC">
            <w:pPr>
              <w:jc w:val="left"/>
              <w:rPr>
                <w:lang w:eastAsia="en-GB"/>
              </w:rPr>
            </w:pPr>
          </w:p>
        </w:tc>
        <w:tc>
          <w:tcPr>
            <w:tcW w:w="1800" w:type="pct"/>
            <w:shd w:val="clear" w:color="auto" w:fill="EAF1DD" w:themeFill="accent3" w:themeFillTint="33"/>
            <w:vAlign w:val="center"/>
          </w:tcPr>
          <w:p w14:paraId="5FFAA07C" w14:textId="77777777" w:rsidR="00E043AC" w:rsidRDefault="00E043AC" w:rsidP="001331BC">
            <w:pPr>
              <w:jc w:val="left"/>
              <w:rPr>
                <w:i/>
                <w:lang w:eastAsia="en-GB"/>
              </w:rPr>
            </w:pPr>
            <w:r>
              <w:rPr>
                <w:i/>
                <w:lang w:eastAsia="en-GB"/>
              </w:rPr>
              <w:t>1: To some extent: a couple of meetings were held with other Ministries.</w:t>
            </w:r>
          </w:p>
        </w:tc>
        <w:tc>
          <w:tcPr>
            <w:tcW w:w="511" w:type="pct"/>
            <w:vMerge/>
            <w:shd w:val="clear" w:color="auto" w:fill="EAF1DD" w:themeFill="accent3" w:themeFillTint="33"/>
            <w:vAlign w:val="center"/>
          </w:tcPr>
          <w:p w14:paraId="2CEBAE22" w14:textId="77777777" w:rsidR="00E043AC" w:rsidRPr="00AF14EC" w:rsidRDefault="00E043AC" w:rsidP="00AF14EC">
            <w:pPr>
              <w:rPr>
                <w:lang w:eastAsia="en-GB"/>
              </w:rPr>
            </w:pPr>
          </w:p>
        </w:tc>
      </w:tr>
      <w:tr w:rsidR="00E043AC" w:rsidRPr="00AF14EC" w14:paraId="0FA86CE6" w14:textId="77777777" w:rsidTr="002A4787">
        <w:trPr>
          <w:trHeight w:val="270"/>
        </w:trPr>
        <w:tc>
          <w:tcPr>
            <w:tcW w:w="438" w:type="pct"/>
            <w:vMerge/>
            <w:shd w:val="clear" w:color="auto" w:fill="EAF1DD" w:themeFill="accent3" w:themeFillTint="33"/>
            <w:vAlign w:val="center"/>
          </w:tcPr>
          <w:p w14:paraId="2E54D083" w14:textId="77777777" w:rsidR="00E043AC" w:rsidRPr="00AF14EC" w:rsidRDefault="00E043AC" w:rsidP="0019764D">
            <w:pPr>
              <w:jc w:val="left"/>
              <w:rPr>
                <w:lang w:eastAsia="en-GB"/>
              </w:rPr>
            </w:pPr>
          </w:p>
        </w:tc>
        <w:tc>
          <w:tcPr>
            <w:tcW w:w="2251" w:type="pct"/>
            <w:vMerge/>
            <w:shd w:val="clear" w:color="auto" w:fill="EAF1DD" w:themeFill="accent3" w:themeFillTint="33"/>
            <w:vAlign w:val="center"/>
          </w:tcPr>
          <w:p w14:paraId="06D00297" w14:textId="77777777" w:rsidR="00E043AC" w:rsidRDefault="00E043AC">
            <w:pPr>
              <w:jc w:val="left"/>
              <w:rPr>
                <w:lang w:eastAsia="en-GB"/>
              </w:rPr>
            </w:pPr>
          </w:p>
        </w:tc>
        <w:tc>
          <w:tcPr>
            <w:tcW w:w="1800" w:type="pct"/>
            <w:shd w:val="clear" w:color="auto" w:fill="EAF1DD" w:themeFill="accent3" w:themeFillTint="33"/>
            <w:vAlign w:val="center"/>
          </w:tcPr>
          <w:p w14:paraId="75001BE4" w14:textId="77777777" w:rsidR="00E043AC" w:rsidRDefault="00E043AC" w:rsidP="001331BC">
            <w:pPr>
              <w:jc w:val="left"/>
              <w:rPr>
                <w:i/>
                <w:lang w:eastAsia="en-GB"/>
              </w:rPr>
            </w:pPr>
            <w:r>
              <w:rPr>
                <w:i/>
                <w:lang w:eastAsia="en-GB"/>
              </w:rPr>
              <w:t>2: Fully: the “drivers” package received substantive contributions from other ministries, including by integrating other ministries-led research.</w:t>
            </w:r>
          </w:p>
        </w:tc>
        <w:tc>
          <w:tcPr>
            <w:tcW w:w="511" w:type="pct"/>
            <w:vMerge/>
            <w:shd w:val="clear" w:color="auto" w:fill="EAF1DD" w:themeFill="accent3" w:themeFillTint="33"/>
            <w:vAlign w:val="center"/>
          </w:tcPr>
          <w:p w14:paraId="203AED25" w14:textId="77777777" w:rsidR="00E043AC" w:rsidRPr="00AF14EC" w:rsidRDefault="00E043AC" w:rsidP="00AF14EC">
            <w:pPr>
              <w:rPr>
                <w:lang w:eastAsia="en-GB"/>
              </w:rPr>
            </w:pPr>
          </w:p>
        </w:tc>
      </w:tr>
      <w:tr w:rsidR="00A9099A" w:rsidRPr="00AF14EC" w14:paraId="19591B5F" w14:textId="77777777" w:rsidTr="002A4787">
        <w:trPr>
          <w:trHeight w:val="270"/>
        </w:trPr>
        <w:tc>
          <w:tcPr>
            <w:tcW w:w="438" w:type="pct"/>
            <w:vMerge/>
            <w:shd w:val="clear" w:color="auto" w:fill="EAF1DD" w:themeFill="accent3" w:themeFillTint="33"/>
            <w:vAlign w:val="center"/>
            <w:hideMark/>
          </w:tcPr>
          <w:p w14:paraId="4B667FD5" w14:textId="77777777" w:rsidR="00A9099A" w:rsidRPr="00AF14EC" w:rsidRDefault="00A9099A" w:rsidP="0019764D">
            <w:pPr>
              <w:jc w:val="left"/>
              <w:rPr>
                <w:lang w:eastAsia="en-GB"/>
              </w:rPr>
            </w:pPr>
          </w:p>
        </w:tc>
        <w:tc>
          <w:tcPr>
            <w:tcW w:w="2251" w:type="pct"/>
            <w:vMerge w:val="restart"/>
            <w:shd w:val="clear" w:color="auto" w:fill="EAF1DD" w:themeFill="accent3" w:themeFillTint="33"/>
            <w:noWrap/>
            <w:vAlign w:val="center"/>
            <w:hideMark/>
          </w:tcPr>
          <w:p w14:paraId="3642E4C6" w14:textId="77777777" w:rsidR="00A9099A" w:rsidRPr="00AF14EC" w:rsidRDefault="00A9099A" w:rsidP="001331BC">
            <w:pPr>
              <w:jc w:val="left"/>
              <w:rPr>
                <w:lang w:eastAsia="en-GB"/>
              </w:rPr>
            </w:pPr>
            <w:r w:rsidRPr="00AF14EC">
              <w:rPr>
                <w:lang w:eastAsia="en-GB"/>
              </w:rPr>
              <w:t>1.3. The National REDD+ strategy is country driven?</w:t>
            </w:r>
          </w:p>
        </w:tc>
        <w:tc>
          <w:tcPr>
            <w:tcW w:w="1800" w:type="pct"/>
            <w:shd w:val="clear" w:color="auto" w:fill="EAF1DD" w:themeFill="accent3" w:themeFillTint="33"/>
            <w:vAlign w:val="center"/>
            <w:hideMark/>
          </w:tcPr>
          <w:p w14:paraId="3F4F43F7" w14:textId="77777777" w:rsidR="00A9099A" w:rsidRPr="00D84D30" w:rsidRDefault="00A9099A" w:rsidP="001331BC">
            <w:pPr>
              <w:jc w:val="left"/>
              <w:rPr>
                <w:i/>
                <w:lang w:eastAsia="en-GB"/>
              </w:rPr>
            </w:pPr>
            <w:r w:rsidRPr="00D12A16">
              <w:rPr>
                <w:i/>
                <w:lang w:eastAsia="en-GB"/>
              </w:rPr>
              <w:t xml:space="preserve">0: </w:t>
            </w:r>
            <w:r>
              <w:rPr>
                <w:i/>
                <w:lang w:eastAsia="en-GB"/>
              </w:rPr>
              <w:t>The NS/AP was mainly drafted by international consultants.</w:t>
            </w:r>
          </w:p>
        </w:tc>
        <w:tc>
          <w:tcPr>
            <w:tcW w:w="511" w:type="pct"/>
            <w:vMerge w:val="restart"/>
            <w:shd w:val="clear" w:color="auto" w:fill="EAF1DD" w:themeFill="accent3" w:themeFillTint="33"/>
            <w:noWrap/>
            <w:vAlign w:val="center"/>
            <w:hideMark/>
          </w:tcPr>
          <w:p w14:paraId="5EEF31DF" w14:textId="77777777" w:rsidR="00A9099A" w:rsidRPr="00AF14EC" w:rsidRDefault="00981137" w:rsidP="00AF14EC">
            <w:pPr>
              <w:rPr>
                <w:lang w:eastAsia="en-GB"/>
              </w:rPr>
            </w:pPr>
            <w:r>
              <w:rPr>
                <w:lang w:eastAsia="en-GB"/>
              </w:rPr>
              <w:t>N/A</w:t>
            </w:r>
          </w:p>
        </w:tc>
      </w:tr>
      <w:tr w:rsidR="00A9099A" w:rsidRPr="00AF14EC" w14:paraId="24D4C518" w14:textId="77777777" w:rsidTr="002A4787">
        <w:trPr>
          <w:trHeight w:val="270"/>
        </w:trPr>
        <w:tc>
          <w:tcPr>
            <w:tcW w:w="438" w:type="pct"/>
            <w:vMerge/>
            <w:shd w:val="clear" w:color="auto" w:fill="EAF1DD" w:themeFill="accent3" w:themeFillTint="33"/>
            <w:vAlign w:val="center"/>
          </w:tcPr>
          <w:p w14:paraId="0A7BB972" w14:textId="77777777" w:rsidR="00A9099A" w:rsidRPr="00AF14EC" w:rsidRDefault="00A9099A" w:rsidP="0019764D">
            <w:pPr>
              <w:jc w:val="left"/>
              <w:rPr>
                <w:lang w:eastAsia="en-GB"/>
              </w:rPr>
            </w:pPr>
          </w:p>
        </w:tc>
        <w:tc>
          <w:tcPr>
            <w:tcW w:w="2251" w:type="pct"/>
            <w:vMerge/>
            <w:shd w:val="clear" w:color="auto" w:fill="EAF1DD" w:themeFill="accent3" w:themeFillTint="33"/>
            <w:noWrap/>
            <w:vAlign w:val="center"/>
          </w:tcPr>
          <w:p w14:paraId="47860B27" w14:textId="77777777" w:rsidR="00A9099A" w:rsidRPr="00AF14EC" w:rsidRDefault="00A9099A">
            <w:pPr>
              <w:jc w:val="left"/>
              <w:rPr>
                <w:lang w:eastAsia="en-GB"/>
              </w:rPr>
            </w:pPr>
          </w:p>
        </w:tc>
        <w:tc>
          <w:tcPr>
            <w:tcW w:w="1800" w:type="pct"/>
            <w:shd w:val="clear" w:color="auto" w:fill="EAF1DD" w:themeFill="accent3" w:themeFillTint="33"/>
            <w:vAlign w:val="center"/>
          </w:tcPr>
          <w:p w14:paraId="7C66AE9B" w14:textId="77777777" w:rsidR="00A9099A" w:rsidRPr="00D84D30" w:rsidRDefault="00A9099A" w:rsidP="001331BC">
            <w:pPr>
              <w:jc w:val="left"/>
              <w:rPr>
                <w:i/>
                <w:lang w:eastAsia="en-GB"/>
              </w:rPr>
            </w:pPr>
            <w:r>
              <w:rPr>
                <w:i/>
                <w:lang w:eastAsia="en-GB"/>
              </w:rPr>
              <w:t xml:space="preserve">1: To some extent: a number of consultations have </w:t>
            </w:r>
            <w:r>
              <w:rPr>
                <w:i/>
                <w:lang w:eastAsia="en-GB"/>
              </w:rPr>
              <w:lastRenderedPageBreak/>
              <w:t>been held with various stakeholders.</w:t>
            </w:r>
          </w:p>
        </w:tc>
        <w:tc>
          <w:tcPr>
            <w:tcW w:w="511" w:type="pct"/>
            <w:vMerge/>
            <w:shd w:val="clear" w:color="auto" w:fill="EAF1DD" w:themeFill="accent3" w:themeFillTint="33"/>
            <w:noWrap/>
            <w:vAlign w:val="center"/>
          </w:tcPr>
          <w:p w14:paraId="0A456F8A" w14:textId="77777777" w:rsidR="00A9099A" w:rsidRPr="002F525C" w:rsidRDefault="00A9099A" w:rsidP="00AF14EC">
            <w:pPr>
              <w:rPr>
                <w:rStyle w:val="UserEntry"/>
                <w:color w:val="1F497D" w:themeColor="text2"/>
                <w:sz w:val="22"/>
              </w:rPr>
            </w:pPr>
          </w:p>
        </w:tc>
      </w:tr>
      <w:tr w:rsidR="00A9099A" w:rsidRPr="00AF14EC" w14:paraId="40D338D8" w14:textId="77777777" w:rsidTr="002A4787">
        <w:trPr>
          <w:trHeight w:val="270"/>
        </w:trPr>
        <w:tc>
          <w:tcPr>
            <w:tcW w:w="438" w:type="pct"/>
            <w:vMerge/>
            <w:shd w:val="clear" w:color="auto" w:fill="EAF1DD" w:themeFill="accent3" w:themeFillTint="33"/>
            <w:vAlign w:val="center"/>
            <w:hideMark/>
          </w:tcPr>
          <w:p w14:paraId="1199F9E5" w14:textId="77777777" w:rsidR="00A9099A" w:rsidRPr="00AF14EC" w:rsidRDefault="00A9099A" w:rsidP="0019764D">
            <w:pPr>
              <w:jc w:val="left"/>
              <w:rPr>
                <w:lang w:eastAsia="en-GB"/>
              </w:rPr>
            </w:pPr>
          </w:p>
        </w:tc>
        <w:tc>
          <w:tcPr>
            <w:tcW w:w="2251" w:type="pct"/>
            <w:vMerge/>
            <w:shd w:val="clear" w:color="auto" w:fill="EAF1DD" w:themeFill="accent3" w:themeFillTint="33"/>
            <w:vAlign w:val="center"/>
            <w:hideMark/>
          </w:tcPr>
          <w:p w14:paraId="5B14874E" w14:textId="77777777" w:rsidR="00A9099A" w:rsidRPr="00AF14EC" w:rsidRDefault="00A9099A" w:rsidP="0019764D">
            <w:pPr>
              <w:jc w:val="left"/>
              <w:rPr>
                <w:lang w:eastAsia="en-GB"/>
              </w:rPr>
            </w:pPr>
          </w:p>
        </w:tc>
        <w:tc>
          <w:tcPr>
            <w:tcW w:w="1800" w:type="pct"/>
            <w:shd w:val="clear" w:color="auto" w:fill="EAF1DD" w:themeFill="accent3" w:themeFillTint="33"/>
            <w:vAlign w:val="center"/>
            <w:hideMark/>
          </w:tcPr>
          <w:p w14:paraId="3D978F42" w14:textId="77777777" w:rsidR="00A9099A" w:rsidRPr="00D84D30" w:rsidRDefault="00A9099A" w:rsidP="0019764D">
            <w:pPr>
              <w:jc w:val="left"/>
              <w:rPr>
                <w:i/>
                <w:lang w:eastAsia="en-GB"/>
              </w:rPr>
            </w:pPr>
            <w:r>
              <w:rPr>
                <w:i/>
                <w:lang w:eastAsia="en-GB"/>
              </w:rPr>
              <w:t>2: To a large extent: the NS/AP is part of the policy dialogue and making process of Government.</w:t>
            </w:r>
          </w:p>
        </w:tc>
        <w:tc>
          <w:tcPr>
            <w:tcW w:w="511" w:type="pct"/>
            <w:vMerge/>
            <w:shd w:val="clear" w:color="auto" w:fill="EAF1DD" w:themeFill="accent3" w:themeFillTint="33"/>
            <w:vAlign w:val="center"/>
            <w:hideMark/>
          </w:tcPr>
          <w:p w14:paraId="7A5F9B3C" w14:textId="77777777" w:rsidR="00A9099A" w:rsidRPr="00AF14EC" w:rsidRDefault="00A9099A" w:rsidP="00AF14EC">
            <w:pPr>
              <w:rPr>
                <w:lang w:eastAsia="en-GB"/>
              </w:rPr>
            </w:pPr>
          </w:p>
        </w:tc>
      </w:tr>
      <w:tr w:rsidR="00A9099A" w:rsidRPr="00AF14EC" w14:paraId="60C61735" w14:textId="77777777" w:rsidTr="002A4787">
        <w:trPr>
          <w:trHeight w:val="255"/>
        </w:trPr>
        <w:tc>
          <w:tcPr>
            <w:tcW w:w="438" w:type="pct"/>
            <w:vMerge/>
            <w:shd w:val="clear" w:color="auto" w:fill="EAF1DD" w:themeFill="accent3" w:themeFillTint="33"/>
            <w:vAlign w:val="center"/>
            <w:hideMark/>
          </w:tcPr>
          <w:p w14:paraId="02388D9D" w14:textId="77777777" w:rsidR="00A9099A" w:rsidRPr="00AF14EC" w:rsidRDefault="00A9099A" w:rsidP="0019764D">
            <w:pPr>
              <w:jc w:val="left"/>
              <w:rPr>
                <w:lang w:eastAsia="en-GB"/>
              </w:rPr>
            </w:pPr>
          </w:p>
        </w:tc>
        <w:tc>
          <w:tcPr>
            <w:tcW w:w="2251" w:type="pct"/>
            <w:vMerge w:val="restart"/>
            <w:shd w:val="clear" w:color="auto" w:fill="EAF1DD" w:themeFill="accent3" w:themeFillTint="33"/>
            <w:noWrap/>
            <w:vAlign w:val="center"/>
            <w:hideMark/>
          </w:tcPr>
          <w:p w14:paraId="4E9D7D07" w14:textId="77777777" w:rsidR="00A9099A" w:rsidRPr="00AF14EC" w:rsidRDefault="00A9099A" w:rsidP="001331BC">
            <w:pPr>
              <w:jc w:val="left"/>
              <w:rPr>
                <w:lang w:eastAsia="en-GB"/>
              </w:rPr>
            </w:pPr>
            <w:r>
              <w:rPr>
                <w:lang w:eastAsia="en-GB"/>
              </w:rPr>
              <w:t xml:space="preserve">1.4. Inclusion of land-use planning, land-tenure policy and/or territorial rights issues in the definition of the PAMs have been taken into account? </w:t>
            </w:r>
          </w:p>
        </w:tc>
        <w:tc>
          <w:tcPr>
            <w:tcW w:w="1800" w:type="pct"/>
            <w:shd w:val="clear" w:color="auto" w:fill="EAF1DD" w:themeFill="accent3" w:themeFillTint="33"/>
            <w:vAlign w:val="center"/>
            <w:hideMark/>
          </w:tcPr>
          <w:p w14:paraId="0AD249D8" w14:textId="77777777" w:rsidR="00A9099A" w:rsidRPr="00D84D30" w:rsidRDefault="00A9099A" w:rsidP="001331BC">
            <w:pPr>
              <w:jc w:val="left"/>
              <w:rPr>
                <w:i/>
                <w:lang w:eastAsia="en-GB"/>
              </w:rPr>
            </w:pPr>
            <w:r w:rsidRPr="00D84D30">
              <w:rPr>
                <w:i/>
                <w:lang w:eastAsia="en-GB"/>
              </w:rPr>
              <w:t>0: No</w:t>
            </w:r>
          </w:p>
        </w:tc>
        <w:tc>
          <w:tcPr>
            <w:tcW w:w="511" w:type="pct"/>
            <w:vMerge w:val="restart"/>
            <w:shd w:val="clear" w:color="auto" w:fill="EAF1DD" w:themeFill="accent3" w:themeFillTint="33"/>
            <w:noWrap/>
            <w:vAlign w:val="center"/>
            <w:hideMark/>
          </w:tcPr>
          <w:p w14:paraId="406794D9" w14:textId="77777777" w:rsidR="00A9099A" w:rsidRPr="00AF14EC" w:rsidRDefault="007F5353" w:rsidP="00AF14EC">
            <w:pPr>
              <w:rPr>
                <w:lang w:eastAsia="en-GB"/>
              </w:rPr>
            </w:pPr>
            <w:r>
              <w:rPr>
                <w:lang w:eastAsia="en-GB"/>
              </w:rPr>
              <w:t>1</w:t>
            </w:r>
          </w:p>
        </w:tc>
      </w:tr>
      <w:tr w:rsidR="00A9099A" w:rsidRPr="00AF14EC" w14:paraId="6E0D416C" w14:textId="77777777" w:rsidTr="002A4787">
        <w:trPr>
          <w:trHeight w:val="285"/>
        </w:trPr>
        <w:tc>
          <w:tcPr>
            <w:tcW w:w="438" w:type="pct"/>
            <w:vMerge/>
            <w:shd w:val="clear" w:color="auto" w:fill="EAF1DD" w:themeFill="accent3" w:themeFillTint="33"/>
            <w:vAlign w:val="center"/>
            <w:hideMark/>
          </w:tcPr>
          <w:p w14:paraId="2A7525F2" w14:textId="77777777" w:rsidR="00A9099A" w:rsidRPr="00AF14EC" w:rsidRDefault="00A9099A" w:rsidP="0019764D">
            <w:pPr>
              <w:jc w:val="left"/>
              <w:rPr>
                <w:lang w:eastAsia="en-GB"/>
              </w:rPr>
            </w:pPr>
          </w:p>
        </w:tc>
        <w:tc>
          <w:tcPr>
            <w:tcW w:w="2251" w:type="pct"/>
            <w:vMerge/>
            <w:shd w:val="clear" w:color="auto" w:fill="EAF1DD" w:themeFill="accent3" w:themeFillTint="33"/>
            <w:vAlign w:val="center"/>
            <w:hideMark/>
          </w:tcPr>
          <w:p w14:paraId="6B3D78A6" w14:textId="77777777" w:rsidR="00A9099A" w:rsidRPr="00AF14EC" w:rsidRDefault="00A9099A" w:rsidP="0019764D">
            <w:pPr>
              <w:jc w:val="left"/>
              <w:rPr>
                <w:lang w:eastAsia="en-GB"/>
              </w:rPr>
            </w:pPr>
          </w:p>
        </w:tc>
        <w:tc>
          <w:tcPr>
            <w:tcW w:w="1800" w:type="pct"/>
            <w:shd w:val="clear" w:color="auto" w:fill="EAF1DD" w:themeFill="accent3" w:themeFillTint="33"/>
            <w:vAlign w:val="center"/>
            <w:hideMark/>
          </w:tcPr>
          <w:p w14:paraId="304A59F0" w14:textId="77777777" w:rsidR="00A9099A" w:rsidRPr="00D84D30" w:rsidRDefault="00A9099A" w:rsidP="0019764D">
            <w:pPr>
              <w:jc w:val="left"/>
              <w:rPr>
                <w:i/>
                <w:lang w:eastAsia="en-GB"/>
              </w:rPr>
            </w:pPr>
            <w:r w:rsidRPr="00D84D30">
              <w:rPr>
                <w:i/>
                <w:lang w:eastAsia="en-GB"/>
              </w:rPr>
              <w:t>1: Yes</w:t>
            </w:r>
          </w:p>
        </w:tc>
        <w:tc>
          <w:tcPr>
            <w:tcW w:w="511" w:type="pct"/>
            <w:vMerge/>
            <w:shd w:val="clear" w:color="auto" w:fill="EAF1DD" w:themeFill="accent3" w:themeFillTint="33"/>
            <w:vAlign w:val="center"/>
            <w:hideMark/>
          </w:tcPr>
          <w:p w14:paraId="2F6919BD" w14:textId="77777777" w:rsidR="00A9099A" w:rsidRPr="00AF14EC" w:rsidRDefault="00A9099A" w:rsidP="00AF14EC">
            <w:pPr>
              <w:rPr>
                <w:lang w:eastAsia="en-GB"/>
              </w:rPr>
            </w:pPr>
          </w:p>
        </w:tc>
      </w:tr>
      <w:tr w:rsidR="00A9099A" w:rsidRPr="00AF14EC" w14:paraId="3BA1A5CD" w14:textId="77777777" w:rsidTr="002A4787">
        <w:trPr>
          <w:trHeight w:val="255"/>
        </w:trPr>
        <w:tc>
          <w:tcPr>
            <w:tcW w:w="438" w:type="pct"/>
            <w:vMerge/>
            <w:shd w:val="clear" w:color="auto" w:fill="EAF1DD" w:themeFill="accent3" w:themeFillTint="33"/>
            <w:vAlign w:val="center"/>
            <w:hideMark/>
          </w:tcPr>
          <w:p w14:paraId="0D93BD4E" w14:textId="77777777" w:rsidR="00A9099A" w:rsidRPr="00AF14EC" w:rsidRDefault="00A9099A" w:rsidP="0019764D">
            <w:pPr>
              <w:jc w:val="left"/>
              <w:rPr>
                <w:lang w:eastAsia="en-GB"/>
              </w:rPr>
            </w:pPr>
          </w:p>
        </w:tc>
        <w:tc>
          <w:tcPr>
            <w:tcW w:w="2251" w:type="pct"/>
            <w:vMerge w:val="restart"/>
            <w:shd w:val="clear" w:color="auto" w:fill="EAF1DD" w:themeFill="accent3" w:themeFillTint="33"/>
            <w:noWrap/>
            <w:vAlign w:val="center"/>
            <w:hideMark/>
          </w:tcPr>
          <w:p w14:paraId="77D2108E" w14:textId="77777777" w:rsidR="00A9099A" w:rsidRPr="00AF14EC" w:rsidRDefault="00A9099A" w:rsidP="00A501DC">
            <w:pPr>
              <w:jc w:val="left"/>
              <w:rPr>
                <w:lang w:eastAsia="en-GB"/>
              </w:rPr>
            </w:pPr>
            <w:r w:rsidRPr="00AF14EC">
              <w:rPr>
                <w:lang w:eastAsia="en-GB"/>
              </w:rPr>
              <w:t xml:space="preserve">1.5. </w:t>
            </w:r>
            <w:r>
              <w:rPr>
                <w:lang w:eastAsia="en-GB"/>
              </w:rPr>
              <w:t>A</w:t>
            </w:r>
            <w:r w:rsidRPr="00CE3D0E">
              <w:rPr>
                <w:lang w:eastAsia="en-GB"/>
              </w:rPr>
              <w:t xml:space="preserve"> country approach to safeguards</w:t>
            </w:r>
            <w:r>
              <w:rPr>
                <w:lang w:eastAsia="en-GB"/>
              </w:rPr>
              <w:t>,</w:t>
            </w:r>
            <w:r w:rsidRPr="00CE3D0E">
              <w:rPr>
                <w:lang w:eastAsia="en-GB"/>
              </w:rPr>
              <w:t xml:space="preserve"> including S</w:t>
            </w:r>
            <w:r>
              <w:rPr>
                <w:lang w:eastAsia="en-GB"/>
              </w:rPr>
              <w:t xml:space="preserve">afeguard Information </w:t>
            </w:r>
            <w:r w:rsidRPr="00CE3D0E">
              <w:rPr>
                <w:lang w:eastAsia="en-GB"/>
              </w:rPr>
              <w:t>S</w:t>
            </w:r>
            <w:r>
              <w:rPr>
                <w:lang w:eastAsia="en-GB"/>
              </w:rPr>
              <w:t>ystem</w:t>
            </w:r>
            <w:r w:rsidRPr="00CE3D0E">
              <w:rPr>
                <w:lang w:eastAsia="en-GB"/>
              </w:rPr>
              <w:t xml:space="preserve"> design</w:t>
            </w:r>
            <w:r>
              <w:rPr>
                <w:lang w:eastAsia="en-GB"/>
              </w:rPr>
              <w:t xml:space="preserve">, has been developed and is being implemented </w:t>
            </w:r>
            <w:r w:rsidRPr="0019764D">
              <w:rPr>
                <w:lang w:eastAsia="en-GB"/>
              </w:rPr>
              <w:t>as an integral part of the overall NS/AP process</w:t>
            </w:r>
            <w:r w:rsidRPr="00AF14EC">
              <w:rPr>
                <w:lang w:eastAsia="en-GB"/>
              </w:rPr>
              <w:t>?</w:t>
            </w:r>
          </w:p>
        </w:tc>
        <w:tc>
          <w:tcPr>
            <w:tcW w:w="1800" w:type="pct"/>
            <w:shd w:val="clear" w:color="auto" w:fill="EAF1DD" w:themeFill="accent3" w:themeFillTint="33"/>
            <w:vAlign w:val="center"/>
            <w:hideMark/>
          </w:tcPr>
          <w:p w14:paraId="50D212C4" w14:textId="77777777" w:rsidR="00A9099A" w:rsidRPr="00D84D30" w:rsidRDefault="00A9099A" w:rsidP="001331BC">
            <w:pPr>
              <w:jc w:val="left"/>
              <w:rPr>
                <w:i/>
                <w:lang w:eastAsia="en-GB"/>
              </w:rPr>
            </w:pPr>
            <w:r w:rsidRPr="00D12A16">
              <w:rPr>
                <w:i/>
                <w:lang w:eastAsia="en-GB"/>
              </w:rPr>
              <w:t>0: No</w:t>
            </w:r>
          </w:p>
        </w:tc>
        <w:tc>
          <w:tcPr>
            <w:tcW w:w="511" w:type="pct"/>
            <w:vMerge w:val="restart"/>
            <w:shd w:val="clear" w:color="auto" w:fill="EAF1DD" w:themeFill="accent3" w:themeFillTint="33"/>
            <w:noWrap/>
            <w:vAlign w:val="center"/>
            <w:hideMark/>
          </w:tcPr>
          <w:p w14:paraId="2626DAB9" w14:textId="77777777" w:rsidR="00A9099A" w:rsidRPr="00AF14EC" w:rsidRDefault="00963254" w:rsidP="00AF14EC">
            <w:pPr>
              <w:rPr>
                <w:lang w:eastAsia="en-GB"/>
              </w:rPr>
            </w:pPr>
            <w:r>
              <w:rPr>
                <w:lang w:eastAsia="en-GB"/>
              </w:rPr>
              <w:t>0</w:t>
            </w:r>
          </w:p>
        </w:tc>
      </w:tr>
      <w:tr w:rsidR="00A9099A" w:rsidRPr="00AF14EC" w14:paraId="6A693547" w14:textId="77777777" w:rsidTr="002A4787">
        <w:trPr>
          <w:trHeight w:val="255"/>
        </w:trPr>
        <w:tc>
          <w:tcPr>
            <w:tcW w:w="438" w:type="pct"/>
            <w:vMerge/>
            <w:shd w:val="clear" w:color="auto" w:fill="EAF1DD" w:themeFill="accent3" w:themeFillTint="33"/>
            <w:vAlign w:val="center"/>
          </w:tcPr>
          <w:p w14:paraId="436284F6" w14:textId="77777777" w:rsidR="00A9099A" w:rsidRPr="00AF14EC" w:rsidRDefault="00A9099A" w:rsidP="0019764D">
            <w:pPr>
              <w:jc w:val="left"/>
              <w:rPr>
                <w:lang w:eastAsia="en-GB"/>
              </w:rPr>
            </w:pPr>
          </w:p>
        </w:tc>
        <w:tc>
          <w:tcPr>
            <w:tcW w:w="2251" w:type="pct"/>
            <w:vMerge/>
            <w:shd w:val="clear" w:color="auto" w:fill="EAF1DD" w:themeFill="accent3" w:themeFillTint="33"/>
            <w:noWrap/>
            <w:vAlign w:val="center"/>
          </w:tcPr>
          <w:p w14:paraId="3593A2E4" w14:textId="77777777" w:rsidR="00A9099A" w:rsidRPr="00AF14EC" w:rsidRDefault="00A9099A">
            <w:pPr>
              <w:jc w:val="left"/>
              <w:rPr>
                <w:lang w:eastAsia="en-GB"/>
              </w:rPr>
            </w:pPr>
          </w:p>
        </w:tc>
        <w:tc>
          <w:tcPr>
            <w:tcW w:w="1800" w:type="pct"/>
            <w:shd w:val="clear" w:color="auto" w:fill="EAF1DD" w:themeFill="accent3" w:themeFillTint="33"/>
            <w:vAlign w:val="center"/>
          </w:tcPr>
          <w:p w14:paraId="7BDCD047" w14:textId="77777777" w:rsidR="00A9099A" w:rsidRPr="00D84D30" w:rsidRDefault="00A9099A" w:rsidP="00767E8F">
            <w:pPr>
              <w:jc w:val="left"/>
              <w:rPr>
                <w:i/>
                <w:lang w:eastAsia="en-GB"/>
              </w:rPr>
            </w:pPr>
            <w:r w:rsidRPr="00D12A16">
              <w:rPr>
                <w:i/>
                <w:lang w:eastAsia="en-GB"/>
              </w:rPr>
              <w:t xml:space="preserve">1: </w:t>
            </w:r>
            <w:r>
              <w:rPr>
                <w:i/>
                <w:lang w:eastAsia="en-GB"/>
              </w:rPr>
              <w:t xml:space="preserve">An approach has been articulated but not yet implemented </w:t>
            </w:r>
          </w:p>
        </w:tc>
        <w:tc>
          <w:tcPr>
            <w:tcW w:w="511" w:type="pct"/>
            <w:vMerge/>
            <w:shd w:val="clear" w:color="auto" w:fill="EAF1DD" w:themeFill="accent3" w:themeFillTint="33"/>
            <w:noWrap/>
            <w:vAlign w:val="center"/>
          </w:tcPr>
          <w:p w14:paraId="612F309F" w14:textId="77777777" w:rsidR="00A9099A" w:rsidRPr="00AF14EC" w:rsidRDefault="00A9099A" w:rsidP="00AF14EC">
            <w:pPr>
              <w:rPr>
                <w:lang w:eastAsia="en-GB"/>
              </w:rPr>
            </w:pPr>
          </w:p>
        </w:tc>
      </w:tr>
      <w:tr w:rsidR="00A9099A" w:rsidRPr="00AF14EC" w14:paraId="29500B03" w14:textId="77777777" w:rsidTr="002A4787">
        <w:trPr>
          <w:trHeight w:val="285"/>
        </w:trPr>
        <w:tc>
          <w:tcPr>
            <w:tcW w:w="438" w:type="pct"/>
            <w:vMerge/>
            <w:shd w:val="clear" w:color="auto" w:fill="EAF1DD" w:themeFill="accent3" w:themeFillTint="33"/>
            <w:vAlign w:val="center"/>
            <w:hideMark/>
          </w:tcPr>
          <w:p w14:paraId="612DC5C0" w14:textId="77777777" w:rsidR="00A9099A" w:rsidRPr="00AF14EC" w:rsidRDefault="00A9099A" w:rsidP="0019764D">
            <w:pPr>
              <w:jc w:val="left"/>
              <w:rPr>
                <w:lang w:eastAsia="en-GB"/>
              </w:rPr>
            </w:pPr>
          </w:p>
        </w:tc>
        <w:tc>
          <w:tcPr>
            <w:tcW w:w="2251" w:type="pct"/>
            <w:vMerge/>
            <w:shd w:val="clear" w:color="auto" w:fill="EAF1DD" w:themeFill="accent3" w:themeFillTint="33"/>
            <w:vAlign w:val="center"/>
            <w:hideMark/>
          </w:tcPr>
          <w:p w14:paraId="3408323D" w14:textId="77777777" w:rsidR="00A9099A" w:rsidRPr="00AF14EC" w:rsidRDefault="00A9099A" w:rsidP="0019764D">
            <w:pPr>
              <w:jc w:val="left"/>
              <w:rPr>
                <w:lang w:eastAsia="en-GB"/>
              </w:rPr>
            </w:pPr>
          </w:p>
        </w:tc>
        <w:tc>
          <w:tcPr>
            <w:tcW w:w="1800" w:type="pct"/>
            <w:shd w:val="clear" w:color="auto" w:fill="EAF1DD" w:themeFill="accent3" w:themeFillTint="33"/>
            <w:vAlign w:val="center"/>
            <w:hideMark/>
          </w:tcPr>
          <w:p w14:paraId="397C1FAF" w14:textId="77777777" w:rsidR="00A9099A" w:rsidRPr="00D84D30" w:rsidRDefault="00E043AC" w:rsidP="0019764D">
            <w:pPr>
              <w:jc w:val="left"/>
              <w:rPr>
                <w:i/>
                <w:lang w:eastAsia="en-GB"/>
              </w:rPr>
            </w:pPr>
            <w:r>
              <w:rPr>
                <w:i/>
                <w:lang w:eastAsia="en-GB"/>
              </w:rPr>
              <w:t>2:</w:t>
            </w:r>
            <w:r w:rsidR="00A9099A">
              <w:rPr>
                <w:i/>
                <w:lang w:eastAsia="en-GB"/>
              </w:rPr>
              <w:t xml:space="preserve"> The approach is being implemented but</w:t>
            </w:r>
            <w:r w:rsidR="00A9099A" w:rsidRPr="00767E8F">
              <w:rPr>
                <w:i/>
                <w:lang w:eastAsia="en-GB"/>
              </w:rPr>
              <w:t xml:space="preserve"> </w:t>
            </w:r>
            <w:r w:rsidR="00A9099A">
              <w:rPr>
                <w:i/>
                <w:lang w:eastAsia="en-GB"/>
              </w:rPr>
              <w:t>i</w:t>
            </w:r>
            <w:r w:rsidR="00A9099A" w:rsidRPr="00767E8F">
              <w:rPr>
                <w:i/>
                <w:lang w:eastAsia="en-GB"/>
              </w:rPr>
              <w:t>n a parallel process</w:t>
            </w:r>
            <w:r w:rsidR="00A9099A">
              <w:rPr>
                <w:i/>
                <w:lang w:eastAsia="en-GB"/>
              </w:rPr>
              <w:t>, somewhat in isolation from that for the NS/AP</w:t>
            </w:r>
          </w:p>
        </w:tc>
        <w:tc>
          <w:tcPr>
            <w:tcW w:w="511" w:type="pct"/>
            <w:vMerge/>
            <w:shd w:val="clear" w:color="auto" w:fill="EAF1DD" w:themeFill="accent3" w:themeFillTint="33"/>
            <w:vAlign w:val="center"/>
            <w:hideMark/>
          </w:tcPr>
          <w:p w14:paraId="69D84806" w14:textId="77777777" w:rsidR="00A9099A" w:rsidRPr="00AF14EC" w:rsidRDefault="00A9099A" w:rsidP="00AF14EC">
            <w:pPr>
              <w:rPr>
                <w:lang w:eastAsia="en-GB"/>
              </w:rPr>
            </w:pPr>
          </w:p>
        </w:tc>
      </w:tr>
      <w:tr w:rsidR="00A9099A" w:rsidRPr="00AF14EC" w14:paraId="55AB7AF1" w14:textId="77777777" w:rsidTr="002A4787">
        <w:trPr>
          <w:trHeight w:val="285"/>
        </w:trPr>
        <w:tc>
          <w:tcPr>
            <w:tcW w:w="438" w:type="pct"/>
            <w:vMerge/>
            <w:shd w:val="clear" w:color="auto" w:fill="EAF1DD" w:themeFill="accent3" w:themeFillTint="33"/>
            <w:vAlign w:val="center"/>
          </w:tcPr>
          <w:p w14:paraId="7EC33D17" w14:textId="77777777" w:rsidR="00A9099A" w:rsidRPr="00AF14EC" w:rsidRDefault="00A9099A">
            <w:pPr>
              <w:jc w:val="left"/>
              <w:rPr>
                <w:lang w:eastAsia="en-GB"/>
              </w:rPr>
            </w:pPr>
          </w:p>
        </w:tc>
        <w:tc>
          <w:tcPr>
            <w:tcW w:w="2251" w:type="pct"/>
            <w:vMerge/>
            <w:shd w:val="clear" w:color="auto" w:fill="EAF1DD" w:themeFill="accent3" w:themeFillTint="33"/>
            <w:vAlign w:val="center"/>
          </w:tcPr>
          <w:p w14:paraId="230B94BE" w14:textId="77777777" w:rsidR="00A9099A" w:rsidRPr="00AF14EC" w:rsidRDefault="00A9099A">
            <w:pPr>
              <w:jc w:val="left"/>
              <w:rPr>
                <w:lang w:eastAsia="en-GB"/>
              </w:rPr>
            </w:pPr>
          </w:p>
        </w:tc>
        <w:tc>
          <w:tcPr>
            <w:tcW w:w="1800" w:type="pct"/>
            <w:shd w:val="clear" w:color="auto" w:fill="EAF1DD" w:themeFill="accent3" w:themeFillTint="33"/>
            <w:vAlign w:val="center"/>
          </w:tcPr>
          <w:p w14:paraId="0E55FA65" w14:textId="77777777" w:rsidR="00A9099A" w:rsidRDefault="00E043AC" w:rsidP="00767E8F">
            <w:pPr>
              <w:jc w:val="left"/>
              <w:rPr>
                <w:i/>
                <w:lang w:eastAsia="en-GB"/>
              </w:rPr>
            </w:pPr>
            <w:r>
              <w:rPr>
                <w:i/>
                <w:lang w:eastAsia="en-GB"/>
              </w:rPr>
              <w:t>3:</w:t>
            </w:r>
            <w:r w:rsidR="00A9099A">
              <w:rPr>
                <w:i/>
                <w:lang w:eastAsia="en-GB"/>
              </w:rPr>
              <w:t xml:space="preserve"> An approach has been developed and has been implemented, as an integral part of the overall NS/AP process </w:t>
            </w:r>
          </w:p>
        </w:tc>
        <w:tc>
          <w:tcPr>
            <w:tcW w:w="511" w:type="pct"/>
            <w:shd w:val="clear" w:color="auto" w:fill="EAF1DD" w:themeFill="accent3" w:themeFillTint="33"/>
            <w:vAlign w:val="center"/>
          </w:tcPr>
          <w:p w14:paraId="13739F1B" w14:textId="77777777" w:rsidR="00A9099A" w:rsidRPr="00AF14EC" w:rsidRDefault="00A9099A" w:rsidP="00AF14EC">
            <w:pPr>
              <w:rPr>
                <w:lang w:eastAsia="en-GB"/>
              </w:rPr>
            </w:pPr>
          </w:p>
        </w:tc>
      </w:tr>
      <w:tr w:rsidR="00E043AC" w:rsidRPr="00AF14EC" w14:paraId="004991C2" w14:textId="77777777" w:rsidTr="002A4787">
        <w:trPr>
          <w:trHeight w:val="285"/>
        </w:trPr>
        <w:tc>
          <w:tcPr>
            <w:tcW w:w="438" w:type="pct"/>
            <w:vMerge/>
            <w:shd w:val="clear" w:color="auto" w:fill="EAF1DD" w:themeFill="accent3" w:themeFillTint="33"/>
            <w:vAlign w:val="center"/>
          </w:tcPr>
          <w:p w14:paraId="2E9848DE" w14:textId="77777777" w:rsidR="00E043AC" w:rsidRPr="00AF14EC" w:rsidRDefault="00E043AC" w:rsidP="0019764D">
            <w:pPr>
              <w:jc w:val="left"/>
              <w:rPr>
                <w:lang w:eastAsia="en-GB"/>
              </w:rPr>
            </w:pPr>
          </w:p>
        </w:tc>
        <w:tc>
          <w:tcPr>
            <w:tcW w:w="2251" w:type="pct"/>
            <w:vMerge w:val="restart"/>
            <w:shd w:val="clear" w:color="auto" w:fill="EAF1DD" w:themeFill="accent3" w:themeFillTint="33"/>
            <w:vAlign w:val="center"/>
          </w:tcPr>
          <w:p w14:paraId="233033E8" w14:textId="77777777" w:rsidR="00E043AC" w:rsidRPr="00AF14EC" w:rsidRDefault="00E043AC" w:rsidP="001331BC">
            <w:pPr>
              <w:jc w:val="left"/>
              <w:rPr>
                <w:lang w:eastAsia="en-GB"/>
              </w:rPr>
            </w:pPr>
            <w:r>
              <w:rPr>
                <w:lang w:eastAsia="en-GB"/>
              </w:rPr>
              <w:t>1.6. Forest governance issues have been taken into account (or are part of the NS).</w:t>
            </w:r>
          </w:p>
        </w:tc>
        <w:tc>
          <w:tcPr>
            <w:tcW w:w="1800" w:type="pct"/>
            <w:shd w:val="clear" w:color="auto" w:fill="EAF1DD" w:themeFill="accent3" w:themeFillTint="33"/>
            <w:vAlign w:val="center"/>
          </w:tcPr>
          <w:p w14:paraId="0B441B29" w14:textId="77777777" w:rsidR="00E043AC" w:rsidRDefault="00E043AC" w:rsidP="001331BC">
            <w:pPr>
              <w:jc w:val="left"/>
              <w:rPr>
                <w:i/>
                <w:lang w:eastAsia="en-GB"/>
              </w:rPr>
            </w:pPr>
            <w:r>
              <w:rPr>
                <w:i/>
                <w:lang w:eastAsia="en-GB"/>
              </w:rPr>
              <w:t>0: No</w:t>
            </w:r>
          </w:p>
        </w:tc>
        <w:tc>
          <w:tcPr>
            <w:tcW w:w="511" w:type="pct"/>
            <w:vMerge w:val="restart"/>
            <w:shd w:val="clear" w:color="auto" w:fill="EAF1DD" w:themeFill="accent3" w:themeFillTint="33"/>
            <w:vAlign w:val="center"/>
          </w:tcPr>
          <w:p w14:paraId="4ED29922" w14:textId="77777777" w:rsidR="00E043AC" w:rsidRPr="00AF14EC" w:rsidRDefault="007F5353" w:rsidP="00AF14EC">
            <w:pPr>
              <w:rPr>
                <w:lang w:eastAsia="en-GB"/>
              </w:rPr>
            </w:pPr>
            <w:r>
              <w:rPr>
                <w:lang w:eastAsia="en-GB"/>
              </w:rPr>
              <w:t>1</w:t>
            </w:r>
          </w:p>
        </w:tc>
      </w:tr>
      <w:tr w:rsidR="00E043AC" w:rsidRPr="00AF14EC" w14:paraId="0A265E30" w14:textId="77777777" w:rsidTr="002A4787">
        <w:trPr>
          <w:trHeight w:val="285"/>
        </w:trPr>
        <w:tc>
          <w:tcPr>
            <w:tcW w:w="438" w:type="pct"/>
            <w:vMerge/>
            <w:shd w:val="clear" w:color="auto" w:fill="EAF1DD" w:themeFill="accent3" w:themeFillTint="33"/>
            <w:vAlign w:val="center"/>
          </w:tcPr>
          <w:p w14:paraId="2169823D" w14:textId="77777777" w:rsidR="00E043AC" w:rsidRPr="00AF14EC" w:rsidRDefault="00E043AC" w:rsidP="0019764D">
            <w:pPr>
              <w:jc w:val="left"/>
              <w:rPr>
                <w:lang w:eastAsia="en-GB"/>
              </w:rPr>
            </w:pPr>
          </w:p>
        </w:tc>
        <w:tc>
          <w:tcPr>
            <w:tcW w:w="2251" w:type="pct"/>
            <w:vMerge/>
            <w:shd w:val="clear" w:color="auto" w:fill="EAF1DD" w:themeFill="accent3" w:themeFillTint="33"/>
            <w:vAlign w:val="center"/>
          </w:tcPr>
          <w:p w14:paraId="67B631EE" w14:textId="77777777" w:rsidR="00E043AC" w:rsidRDefault="00E043AC">
            <w:pPr>
              <w:jc w:val="left"/>
              <w:rPr>
                <w:lang w:eastAsia="en-GB"/>
              </w:rPr>
            </w:pPr>
          </w:p>
        </w:tc>
        <w:tc>
          <w:tcPr>
            <w:tcW w:w="1800" w:type="pct"/>
            <w:shd w:val="clear" w:color="auto" w:fill="EAF1DD" w:themeFill="accent3" w:themeFillTint="33"/>
            <w:vAlign w:val="center"/>
          </w:tcPr>
          <w:p w14:paraId="53A66288" w14:textId="77777777" w:rsidR="00E043AC" w:rsidRDefault="00E043AC" w:rsidP="001331BC">
            <w:pPr>
              <w:jc w:val="left"/>
              <w:rPr>
                <w:i/>
                <w:lang w:eastAsia="en-GB"/>
              </w:rPr>
            </w:pPr>
            <w:r>
              <w:rPr>
                <w:i/>
                <w:lang w:eastAsia="en-GB"/>
              </w:rPr>
              <w:t>1: Yes</w:t>
            </w:r>
          </w:p>
        </w:tc>
        <w:tc>
          <w:tcPr>
            <w:tcW w:w="511" w:type="pct"/>
            <w:vMerge/>
            <w:shd w:val="clear" w:color="auto" w:fill="EAF1DD" w:themeFill="accent3" w:themeFillTint="33"/>
            <w:vAlign w:val="center"/>
          </w:tcPr>
          <w:p w14:paraId="311EEAE7" w14:textId="77777777" w:rsidR="00E043AC" w:rsidRPr="00AF14EC" w:rsidRDefault="00E043AC" w:rsidP="00AF14EC">
            <w:pPr>
              <w:rPr>
                <w:lang w:eastAsia="en-GB"/>
              </w:rPr>
            </w:pPr>
          </w:p>
        </w:tc>
      </w:tr>
      <w:tr w:rsidR="00A9099A" w:rsidRPr="00AF14EC" w14:paraId="638761ED" w14:textId="77777777" w:rsidTr="002A4787">
        <w:trPr>
          <w:trHeight w:val="255"/>
        </w:trPr>
        <w:tc>
          <w:tcPr>
            <w:tcW w:w="438" w:type="pct"/>
            <w:vMerge/>
            <w:shd w:val="clear" w:color="auto" w:fill="EAF1DD" w:themeFill="accent3" w:themeFillTint="33"/>
            <w:vAlign w:val="center"/>
          </w:tcPr>
          <w:p w14:paraId="7CF808BD" w14:textId="77777777" w:rsidR="00A9099A" w:rsidRPr="00AF14EC" w:rsidRDefault="00A9099A" w:rsidP="0019764D">
            <w:pPr>
              <w:jc w:val="left"/>
              <w:rPr>
                <w:lang w:eastAsia="en-GB"/>
              </w:rPr>
            </w:pPr>
          </w:p>
        </w:tc>
        <w:tc>
          <w:tcPr>
            <w:tcW w:w="2251" w:type="pct"/>
            <w:vMerge w:val="restart"/>
            <w:shd w:val="clear" w:color="auto" w:fill="EAF1DD" w:themeFill="accent3" w:themeFillTint="33"/>
            <w:noWrap/>
            <w:vAlign w:val="center"/>
          </w:tcPr>
          <w:p w14:paraId="5274286E" w14:textId="77777777" w:rsidR="00A9099A" w:rsidRPr="00AF14EC" w:rsidRDefault="00A9099A" w:rsidP="005C454D">
            <w:pPr>
              <w:jc w:val="left"/>
              <w:rPr>
                <w:lang w:eastAsia="en-GB"/>
              </w:rPr>
            </w:pPr>
            <w:r>
              <w:rPr>
                <w:lang w:eastAsia="en-GB"/>
              </w:rPr>
              <w:t>1.7. NS/AP is</w:t>
            </w:r>
            <w:r w:rsidRPr="00CE3D0E">
              <w:rPr>
                <w:lang w:eastAsia="en-GB"/>
              </w:rPr>
              <w:t xml:space="preserve"> informed by </w:t>
            </w:r>
            <w:r>
              <w:rPr>
                <w:lang w:eastAsia="en-GB"/>
              </w:rPr>
              <w:t xml:space="preserve">identified </w:t>
            </w:r>
            <w:r w:rsidRPr="00CE3D0E">
              <w:rPr>
                <w:lang w:eastAsia="en-GB"/>
              </w:rPr>
              <w:t xml:space="preserve">social and environmental benefits and risks </w:t>
            </w:r>
            <w:r>
              <w:rPr>
                <w:lang w:eastAsia="en-GB"/>
              </w:rPr>
              <w:t xml:space="preserve">of planned </w:t>
            </w:r>
            <w:r w:rsidRPr="00CE3D0E">
              <w:rPr>
                <w:lang w:eastAsia="en-GB"/>
              </w:rPr>
              <w:t>REDD+</w:t>
            </w:r>
            <w:r>
              <w:rPr>
                <w:lang w:eastAsia="en-GB"/>
              </w:rPr>
              <w:t xml:space="preserve"> PAM?</w:t>
            </w:r>
          </w:p>
        </w:tc>
        <w:tc>
          <w:tcPr>
            <w:tcW w:w="1800" w:type="pct"/>
            <w:shd w:val="clear" w:color="auto" w:fill="EAF1DD" w:themeFill="accent3" w:themeFillTint="33"/>
          </w:tcPr>
          <w:p w14:paraId="4D3FE1D8" w14:textId="77777777" w:rsidR="00A9099A" w:rsidRPr="000C23F4" w:rsidRDefault="00A9099A" w:rsidP="001331BC">
            <w:pPr>
              <w:jc w:val="left"/>
              <w:rPr>
                <w:i/>
                <w:lang w:eastAsia="en-GB"/>
              </w:rPr>
            </w:pPr>
            <w:r w:rsidRPr="002A4787">
              <w:rPr>
                <w:i/>
              </w:rPr>
              <w:t>0: No</w:t>
            </w:r>
          </w:p>
        </w:tc>
        <w:tc>
          <w:tcPr>
            <w:tcW w:w="511" w:type="pct"/>
            <w:vMerge w:val="restart"/>
            <w:shd w:val="clear" w:color="auto" w:fill="EAF1DD" w:themeFill="accent3" w:themeFillTint="33"/>
            <w:noWrap/>
            <w:vAlign w:val="center"/>
          </w:tcPr>
          <w:p w14:paraId="26C80C2A" w14:textId="77777777" w:rsidR="00A9099A" w:rsidRPr="00AF14EC" w:rsidRDefault="00256917" w:rsidP="00AF14EC">
            <w:pPr>
              <w:rPr>
                <w:lang w:eastAsia="en-GB"/>
              </w:rPr>
            </w:pPr>
            <w:r>
              <w:rPr>
                <w:lang w:eastAsia="en-GB"/>
              </w:rPr>
              <w:t>0</w:t>
            </w:r>
          </w:p>
        </w:tc>
      </w:tr>
      <w:tr w:rsidR="00A9099A" w:rsidRPr="00AF14EC" w14:paraId="766E1C11" w14:textId="77777777" w:rsidTr="002A4787">
        <w:trPr>
          <w:trHeight w:val="255"/>
        </w:trPr>
        <w:tc>
          <w:tcPr>
            <w:tcW w:w="438" w:type="pct"/>
            <w:vMerge/>
            <w:shd w:val="clear" w:color="auto" w:fill="EAF1DD" w:themeFill="accent3" w:themeFillTint="33"/>
            <w:vAlign w:val="center"/>
          </w:tcPr>
          <w:p w14:paraId="5BC4A38D" w14:textId="77777777" w:rsidR="00A9099A" w:rsidRPr="00AF14EC" w:rsidRDefault="00A9099A" w:rsidP="0019764D">
            <w:pPr>
              <w:jc w:val="left"/>
              <w:rPr>
                <w:lang w:eastAsia="en-GB"/>
              </w:rPr>
            </w:pPr>
          </w:p>
        </w:tc>
        <w:tc>
          <w:tcPr>
            <w:tcW w:w="2251" w:type="pct"/>
            <w:vMerge/>
            <w:shd w:val="clear" w:color="auto" w:fill="EAF1DD" w:themeFill="accent3" w:themeFillTint="33"/>
            <w:noWrap/>
            <w:vAlign w:val="center"/>
          </w:tcPr>
          <w:p w14:paraId="21C34BFD" w14:textId="77777777" w:rsidR="00A9099A" w:rsidRPr="00AF14EC" w:rsidRDefault="00A9099A">
            <w:pPr>
              <w:jc w:val="left"/>
              <w:rPr>
                <w:lang w:eastAsia="en-GB"/>
              </w:rPr>
            </w:pPr>
          </w:p>
        </w:tc>
        <w:tc>
          <w:tcPr>
            <w:tcW w:w="1800" w:type="pct"/>
            <w:shd w:val="clear" w:color="auto" w:fill="EAF1DD" w:themeFill="accent3" w:themeFillTint="33"/>
          </w:tcPr>
          <w:p w14:paraId="5C46F4BC" w14:textId="77777777" w:rsidR="00A9099A" w:rsidRPr="000C23F4" w:rsidRDefault="00E043AC" w:rsidP="0012415A">
            <w:pPr>
              <w:jc w:val="left"/>
              <w:rPr>
                <w:i/>
                <w:lang w:eastAsia="en-GB"/>
              </w:rPr>
            </w:pPr>
            <w:r>
              <w:rPr>
                <w:i/>
              </w:rPr>
              <w:t xml:space="preserve">1: </w:t>
            </w:r>
            <w:r w:rsidR="00A9099A">
              <w:rPr>
                <w:i/>
              </w:rPr>
              <w:t xml:space="preserve">Social and environmental </w:t>
            </w:r>
            <w:r w:rsidR="00DA1AAD">
              <w:rPr>
                <w:i/>
              </w:rPr>
              <w:t xml:space="preserve">priority </w:t>
            </w:r>
            <w:r w:rsidR="00A9099A">
              <w:rPr>
                <w:i/>
              </w:rPr>
              <w:t>benefits an</w:t>
            </w:r>
            <w:r w:rsidR="00DA1AAD">
              <w:rPr>
                <w:i/>
              </w:rPr>
              <w:t>d/or</w:t>
            </w:r>
            <w:r w:rsidR="00A9099A">
              <w:rPr>
                <w:i/>
              </w:rPr>
              <w:t xml:space="preserve"> risks identified in an ad hoc manner and expressed in NS/AP </w:t>
            </w:r>
          </w:p>
        </w:tc>
        <w:tc>
          <w:tcPr>
            <w:tcW w:w="511" w:type="pct"/>
            <w:vMerge/>
            <w:shd w:val="clear" w:color="auto" w:fill="EAF1DD" w:themeFill="accent3" w:themeFillTint="33"/>
            <w:noWrap/>
            <w:vAlign w:val="center"/>
          </w:tcPr>
          <w:p w14:paraId="2927C99C" w14:textId="77777777" w:rsidR="00A9099A" w:rsidRPr="00AF14EC" w:rsidRDefault="00A9099A" w:rsidP="00AF14EC">
            <w:pPr>
              <w:rPr>
                <w:lang w:eastAsia="en-GB"/>
              </w:rPr>
            </w:pPr>
          </w:p>
        </w:tc>
      </w:tr>
      <w:tr w:rsidR="00A9099A" w:rsidRPr="00AF14EC" w14:paraId="12BC10A2" w14:textId="77777777" w:rsidTr="002A4787">
        <w:trPr>
          <w:trHeight w:val="255"/>
        </w:trPr>
        <w:tc>
          <w:tcPr>
            <w:tcW w:w="438" w:type="pct"/>
            <w:vMerge/>
            <w:shd w:val="clear" w:color="auto" w:fill="EAF1DD" w:themeFill="accent3" w:themeFillTint="33"/>
            <w:vAlign w:val="center"/>
          </w:tcPr>
          <w:p w14:paraId="7937B36E" w14:textId="77777777" w:rsidR="00A9099A" w:rsidRPr="00AF14EC" w:rsidRDefault="00A9099A">
            <w:pPr>
              <w:jc w:val="left"/>
              <w:rPr>
                <w:lang w:eastAsia="en-GB"/>
              </w:rPr>
            </w:pPr>
          </w:p>
        </w:tc>
        <w:tc>
          <w:tcPr>
            <w:tcW w:w="2251" w:type="pct"/>
            <w:vMerge/>
            <w:shd w:val="clear" w:color="auto" w:fill="EAF1DD" w:themeFill="accent3" w:themeFillTint="33"/>
            <w:noWrap/>
            <w:vAlign w:val="center"/>
          </w:tcPr>
          <w:p w14:paraId="68EB7B85" w14:textId="77777777" w:rsidR="00A9099A" w:rsidRPr="00AF14EC" w:rsidRDefault="00A9099A">
            <w:pPr>
              <w:jc w:val="left"/>
              <w:rPr>
                <w:lang w:eastAsia="en-GB"/>
              </w:rPr>
            </w:pPr>
          </w:p>
        </w:tc>
        <w:tc>
          <w:tcPr>
            <w:tcW w:w="1800" w:type="pct"/>
            <w:shd w:val="clear" w:color="auto" w:fill="EAF1DD" w:themeFill="accent3" w:themeFillTint="33"/>
          </w:tcPr>
          <w:p w14:paraId="2CEE8133" w14:textId="77777777" w:rsidR="00A9099A" w:rsidRPr="002A4787" w:rsidRDefault="00E043AC" w:rsidP="005C454D">
            <w:pPr>
              <w:jc w:val="left"/>
              <w:rPr>
                <w:i/>
              </w:rPr>
            </w:pPr>
            <w:r>
              <w:rPr>
                <w:i/>
              </w:rPr>
              <w:t>2:</w:t>
            </w:r>
            <w:r w:rsidR="00A9099A">
              <w:rPr>
                <w:i/>
              </w:rPr>
              <w:t xml:space="preserve"> Social and environmental benefits and risks systematically identified </w:t>
            </w:r>
            <w:r w:rsidR="00A9099A">
              <w:rPr>
                <w:i/>
                <w:lang w:eastAsia="en-GB"/>
              </w:rPr>
              <w:t>for each and every candidate REDD+ PAM, and mapped as feasible. REDD+ PAMs refined in their selection, design, methodology and/or location to enhance benefits and reduce risks</w:t>
            </w:r>
          </w:p>
        </w:tc>
        <w:tc>
          <w:tcPr>
            <w:tcW w:w="511" w:type="pct"/>
            <w:shd w:val="clear" w:color="auto" w:fill="EAF1DD" w:themeFill="accent3" w:themeFillTint="33"/>
            <w:noWrap/>
            <w:vAlign w:val="center"/>
          </w:tcPr>
          <w:p w14:paraId="54DF39DF" w14:textId="77777777" w:rsidR="00A9099A" w:rsidRPr="00AF14EC" w:rsidRDefault="00A9099A" w:rsidP="00AF14EC">
            <w:pPr>
              <w:rPr>
                <w:lang w:eastAsia="en-GB"/>
              </w:rPr>
            </w:pPr>
          </w:p>
        </w:tc>
      </w:tr>
      <w:tr w:rsidR="00A9099A" w:rsidRPr="00AF14EC" w14:paraId="6679CF62" w14:textId="77777777" w:rsidTr="002A4787">
        <w:trPr>
          <w:trHeight w:val="255"/>
        </w:trPr>
        <w:tc>
          <w:tcPr>
            <w:tcW w:w="438" w:type="pct"/>
            <w:vMerge/>
            <w:shd w:val="clear" w:color="auto" w:fill="EAF1DD" w:themeFill="accent3" w:themeFillTint="33"/>
            <w:vAlign w:val="center"/>
          </w:tcPr>
          <w:p w14:paraId="53D6CA8D" w14:textId="77777777" w:rsidR="00A9099A" w:rsidRPr="00AF14EC" w:rsidRDefault="00A9099A">
            <w:pPr>
              <w:jc w:val="left"/>
              <w:rPr>
                <w:lang w:eastAsia="en-GB"/>
              </w:rPr>
            </w:pPr>
          </w:p>
        </w:tc>
        <w:tc>
          <w:tcPr>
            <w:tcW w:w="2251" w:type="pct"/>
            <w:vMerge/>
            <w:shd w:val="clear" w:color="auto" w:fill="EAF1DD" w:themeFill="accent3" w:themeFillTint="33"/>
            <w:noWrap/>
            <w:vAlign w:val="center"/>
          </w:tcPr>
          <w:p w14:paraId="722569CC" w14:textId="77777777" w:rsidR="00A9099A" w:rsidRPr="00AF14EC" w:rsidRDefault="00A9099A">
            <w:pPr>
              <w:jc w:val="left"/>
              <w:rPr>
                <w:lang w:eastAsia="en-GB"/>
              </w:rPr>
            </w:pPr>
          </w:p>
        </w:tc>
        <w:tc>
          <w:tcPr>
            <w:tcW w:w="1800" w:type="pct"/>
            <w:shd w:val="clear" w:color="auto" w:fill="EAF1DD" w:themeFill="accent3" w:themeFillTint="33"/>
          </w:tcPr>
          <w:p w14:paraId="2058AA80" w14:textId="77777777" w:rsidR="00A9099A" w:rsidRPr="002A4787" w:rsidRDefault="00E043AC" w:rsidP="005C454D">
            <w:pPr>
              <w:jc w:val="left"/>
              <w:rPr>
                <w:i/>
              </w:rPr>
            </w:pPr>
            <w:r>
              <w:rPr>
                <w:i/>
              </w:rPr>
              <w:t>3:</w:t>
            </w:r>
            <w:r w:rsidR="00A9099A">
              <w:rPr>
                <w:i/>
              </w:rPr>
              <w:t xml:space="preserve"> Social and environmental benefits and risks  systematically identified </w:t>
            </w:r>
            <w:r w:rsidR="00A9099A">
              <w:rPr>
                <w:i/>
                <w:lang w:eastAsia="en-GB"/>
              </w:rPr>
              <w:t xml:space="preserve">for each and every candidate </w:t>
            </w:r>
            <w:r w:rsidR="00A9099A">
              <w:rPr>
                <w:i/>
                <w:lang w:eastAsia="en-GB"/>
              </w:rPr>
              <w:lastRenderedPageBreak/>
              <w:t>REDD+ PAM, which have been refined in their selection, design, methodology and/or location to enhance benefits and reduce risks; plans are made to manage any residual risk and ensure benefits are optimised</w:t>
            </w:r>
          </w:p>
        </w:tc>
        <w:tc>
          <w:tcPr>
            <w:tcW w:w="511" w:type="pct"/>
            <w:shd w:val="clear" w:color="auto" w:fill="EAF1DD" w:themeFill="accent3" w:themeFillTint="33"/>
            <w:noWrap/>
            <w:vAlign w:val="center"/>
          </w:tcPr>
          <w:p w14:paraId="0491BFDA" w14:textId="77777777" w:rsidR="00A9099A" w:rsidRPr="00AF14EC" w:rsidRDefault="00A9099A" w:rsidP="00AF14EC">
            <w:pPr>
              <w:rPr>
                <w:lang w:eastAsia="en-GB"/>
              </w:rPr>
            </w:pPr>
          </w:p>
        </w:tc>
      </w:tr>
      <w:tr w:rsidR="00A9099A" w:rsidRPr="00AF14EC" w14:paraId="3650651F" w14:textId="77777777" w:rsidTr="002A4787">
        <w:trPr>
          <w:trHeight w:val="255"/>
        </w:trPr>
        <w:tc>
          <w:tcPr>
            <w:tcW w:w="438" w:type="pct"/>
            <w:vMerge/>
            <w:shd w:val="clear" w:color="auto" w:fill="EAF1DD" w:themeFill="accent3" w:themeFillTint="33"/>
            <w:vAlign w:val="center"/>
            <w:hideMark/>
          </w:tcPr>
          <w:p w14:paraId="6A15BD7D" w14:textId="77777777" w:rsidR="00A9099A" w:rsidRPr="00AF14EC" w:rsidRDefault="00A9099A" w:rsidP="0019764D">
            <w:pPr>
              <w:jc w:val="left"/>
              <w:rPr>
                <w:lang w:eastAsia="en-GB"/>
              </w:rPr>
            </w:pPr>
          </w:p>
        </w:tc>
        <w:tc>
          <w:tcPr>
            <w:tcW w:w="2251" w:type="pct"/>
            <w:vMerge w:val="restart"/>
            <w:shd w:val="clear" w:color="auto" w:fill="EAF1DD" w:themeFill="accent3" w:themeFillTint="33"/>
            <w:noWrap/>
            <w:vAlign w:val="center"/>
            <w:hideMark/>
          </w:tcPr>
          <w:p w14:paraId="5F134AE9" w14:textId="77777777" w:rsidR="00A9099A" w:rsidRPr="00AF14EC" w:rsidRDefault="00A9099A" w:rsidP="001331BC">
            <w:pPr>
              <w:jc w:val="left"/>
              <w:rPr>
                <w:lang w:eastAsia="en-GB"/>
              </w:rPr>
            </w:pPr>
            <w:r w:rsidRPr="00AF14EC">
              <w:rPr>
                <w:lang w:eastAsia="en-GB"/>
              </w:rPr>
              <w:t>1.</w:t>
            </w:r>
            <w:r>
              <w:rPr>
                <w:lang w:eastAsia="en-GB"/>
              </w:rPr>
              <w:t>8</w:t>
            </w:r>
            <w:r w:rsidRPr="00AF14EC">
              <w:rPr>
                <w:lang w:eastAsia="en-GB"/>
              </w:rPr>
              <w:t>. Gender considerations have been taken into account?</w:t>
            </w:r>
          </w:p>
        </w:tc>
        <w:tc>
          <w:tcPr>
            <w:tcW w:w="1800" w:type="pct"/>
            <w:shd w:val="clear" w:color="auto" w:fill="EAF1DD" w:themeFill="accent3" w:themeFillTint="33"/>
            <w:vAlign w:val="center"/>
            <w:hideMark/>
          </w:tcPr>
          <w:p w14:paraId="022DB912" w14:textId="77777777" w:rsidR="00A9099A" w:rsidRPr="00D84D30" w:rsidRDefault="00A9099A" w:rsidP="001331BC">
            <w:pPr>
              <w:jc w:val="left"/>
              <w:rPr>
                <w:i/>
                <w:lang w:eastAsia="en-GB"/>
              </w:rPr>
            </w:pPr>
            <w:r w:rsidRPr="00D12A16">
              <w:rPr>
                <w:i/>
                <w:lang w:eastAsia="en-GB"/>
              </w:rPr>
              <w:t>0: No</w:t>
            </w:r>
          </w:p>
        </w:tc>
        <w:tc>
          <w:tcPr>
            <w:tcW w:w="511" w:type="pct"/>
            <w:vMerge w:val="restart"/>
            <w:shd w:val="clear" w:color="auto" w:fill="EAF1DD" w:themeFill="accent3" w:themeFillTint="33"/>
            <w:noWrap/>
            <w:vAlign w:val="center"/>
            <w:hideMark/>
          </w:tcPr>
          <w:p w14:paraId="2F2194A6" w14:textId="77777777" w:rsidR="00A9099A" w:rsidRPr="00AF14EC" w:rsidRDefault="00256917" w:rsidP="00AF14EC">
            <w:pPr>
              <w:rPr>
                <w:lang w:eastAsia="en-GB"/>
              </w:rPr>
            </w:pPr>
            <w:r>
              <w:rPr>
                <w:lang w:eastAsia="en-GB"/>
              </w:rPr>
              <w:t>0</w:t>
            </w:r>
          </w:p>
        </w:tc>
      </w:tr>
      <w:tr w:rsidR="00A9099A" w:rsidRPr="00AF14EC" w14:paraId="6220E4CA" w14:textId="77777777" w:rsidTr="002A4787">
        <w:trPr>
          <w:trHeight w:val="255"/>
        </w:trPr>
        <w:tc>
          <w:tcPr>
            <w:tcW w:w="438" w:type="pct"/>
            <w:vMerge/>
            <w:shd w:val="clear" w:color="auto" w:fill="EAF1DD" w:themeFill="accent3" w:themeFillTint="33"/>
            <w:vAlign w:val="center"/>
          </w:tcPr>
          <w:p w14:paraId="45442550" w14:textId="77777777" w:rsidR="00A9099A" w:rsidRPr="00AF14EC" w:rsidRDefault="00A9099A" w:rsidP="0019764D">
            <w:pPr>
              <w:jc w:val="left"/>
              <w:rPr>
                <w:lang w:eastAsia="en-GB"/>
              </w:rPr>
            </w:pPr>
          </w:p>
        </w:tc>
        <w:tc>
          <w:tcPr>
            <w:tcW w:w="2251" w:type="pct"/>
            <w:vMerge/>
            <w:shd w:val="clear" w:color="auto" w:fill="EAF1DD" w:themeFill="accent3" w:themeFillTint="33"/>
            <w:noWrap/>
            <w:vAlign w:val="center"/>
          </w:tcPr>
          <w:p w14:paraId="625839BD" w14:textId="77777777" w:rsidR="00A9099A" w:rsidRPr="00AF14EC" w:rsidRDefault="00A9099A">
            <w:pPr>
              <w:jc w:val="left"/>
              <w:rPr>
                <w:lang w:eastAsia="en-GB"/>
              </w:rPr>
            </w:pPr>
          </w:p>
        </w:tc>
        <w:tc>
          <w:tcPr>
            <w:tcW w:w="1800" w:type="pct"/>
            <w:shd w:val="clear" w:color="auto" w:fill="EAF1DD" w:themeFill="accent3" w:themeFillTint="33"/>
            <w:vAlign w:val="center"/>
          </w:tcPr>
          <w:p w14:paraId="6DABF308" w14:textId="77777777" w:rsidR="00A9099A" w:rsidRPr="00D84D30" w:rsidRDefault="00A9099A" w:rsidP="001331BC">
            <w:pPr>
              <w:jc w:val="left"/>
              <w:rPr>
                <w:i/>
                <w:lang w:eastAsia="en-GB"/>
              </w:rPr>
            </w:pPr>
            <w:r w:rsidRPr="00D12A16">
              <w:rPr>
                <w:i/>
                <w:lang w:eastAsia="en-GB"/>
              </w:rPr>
              <w:t xml:space="preserve">1: </w:t>
            </w:r>
            <w:r>
              <w:rPr>
                <w:i/>
                <w:lang w:eastAsia="en-GB"/>
              </w:rPr>
              <w:t xml:space="preserve">Somewhat, In a parallel, separate process. </w:t>
            </w:r>
          </w:p>
        </w:tc>
        <w:tc>
          <w:tcPr>
            <w:tcW w:w="511" w:type="pct"/>
            <w:vMerge/>
            <w:shd w:val="clear" w:color="auto" w:fill="EAF1DD" w:themeFill="accent3" w:themeFillTint="33"/>
            <w:noWrap/>
            <w:vAlign w:val="center"/>
          </w:tcPr>
          <w:p w14:paraId="78975EE8" w14:textId="77777777" w:rsidR="00A9099A" w:rsidRPr="00AF14EC" w:rsidRDefault="00A9099A" w:rsidP="00AF14EC">
            <w:pPr>
              <w:rPr>
                <w:lang w:eastAsia="en-GB"/>
              </w:rPr>
            </w:pPr>
          </w:p>
        </w:tc>
      </w:tr>
      <w:tr w:rsidR="00A9099A" w:rsidRPr="00AF14EC" w14:paraId="46951448" w14:textId="77777777" w:rsidTr="002A4787">
        <w:trPr>
          <w:trHeight w:val="285"/>
        </w:trPr>
        <w:tc>
          <w:tcPr>
            <w:tcW w:w="438" w:type="pct"/>
            <w:vMerge/>
            <w:shd w:val="clear" w:color="auto" w:fill="EAF1DD" w:themeFill="accent3" w:themeFillTint="33"/>
            <w:vAlign w:val="center"/>
            <w:hideMark/>
          </w:tcPr>
          <w:p w14:paraId="22F5F2A0" w14:textId="77777777" w:rsidR="00A9099A" w:rsidRPr="00AF14EC" w:rsidRDefault="00A9099A" w:rsidP="0019764D">
            <w:pPr>
              <w:jc w:val="left"/>
              <w:rPr>
                <w:lang w:eastAsia="en-GB"/>
              </w:rPr>
            </w:pPr>
          </w:p>
        </w:tc>
        <w:tc>
          <w:tcPr>
            <w:tcW w:w="2251" w:type="pct"/>
            <w:vMerge/>
            <w:shd w:val="clear" w:color="auto" w:fill="EAF1DD" w:themeFill="accent3" w:themeFillTint="33"/>
            <w:vAlign w:val="center"/>
            <w:hideMark/>
          </w:tcPr>
          <w:p w14:paraId="5069A46A" w14:textId="77777777" w:rsidR="00A9099A" w:rsidRPr="00AF14EC" w:rsidRDefault="00A9099A" w:rsidP="0019764D">
            <w:pPr>
              <w:jc w:val="left"/>
              <w:rPr>
                <w:lang w:eastAsia="en-GB"/>
              </w:rPr>
            </w:pPr>
          </w:p>
        </w:tc>
        <w:tc>
          <w:tcPr>
            <w:tcW w:w="1800" w:type="pct"/>
            <w:shd w:val="clear" w:color="auto" w:fill="EAF1DD" w:themeFill="accent3" w:themeFillTint="33"/>
            <w:vAlign w:val="center"/>
            <w:hideMark/>
          </w:tcPr>
          <w:p w14:paraId="7FD54A80" w14:textId="77777777" w:rsidR="00A9099A" w:rsidRPr="00D84D30" w:rsidRDefault="00A9099A" w:rsidP="0019764D">
            <w:pPr>
              <w:jc w:val="left"/>
              <w:rPr>
                <w:i/>
                <w:lang w:eastAsia="en-GB"/>
              </w:rPr>
            </w:pPr>
            <w:r>
              <w:rPr>
                <w:i/>
                <w:lang w:eastAsia="en-GB"/>
              </w:rPr>
              <w:t xml:space="preserve">2. Yes, for each possible policy or measure or strategic orientation, gender perspectives have been analysed. </w:t>
            </w:r>
          </w:p>
        </w:tc>
        <w:tc>
          <w:tcPr>
            <w:tcW w:w="511" w:type="pct"/>
            <w:vMerge/>
            <w:shd w:val="clear" w:color="auto" w:fill="EAF1DD" w:themeFill="accent3" w:themeFillTint="33"/>
            <w:vAlign w:val="center"/>
            <w:hideMark/>
          </w:tcPr>
          <w:p w14:paraId="34980218" w14:textId="77777777" w:rsidR="00A9099A" w:rsidRPr="00AF14EC" w:rsidRDefault="00A9099A" w:rsidP="00AF14EC">
            <w:pPr>
              <w:rPr>
                <w:lang w:eastAsia="en-GB"/>
              </w:rPr>
            </w:pPr>
          </w:p>
        </w:tc>
      </w:tr>
      <w:tr w:rsidR="00A9099A" w:rsidRPr="00AF14EC" w14:paraId="38F48BB5" w14:textId="77777777" w:rsidTr="002A4787">
        <w:trPr>
          <w:trHeight w:val="285"/>
        </w:trPr>
        <w:tc>
          <w:tcPr>
            <w:tcW w:w="438" w:type="pct"/>
            <w:vMerge/>
            <w:shd w:val="clear" w:color="auto" w:fill="EAF1DD" w:themeFill="accent3" w:themeFillTint="33"/>
            <w:vAlign w:val="center"/>
            <w:hideMark/>
          </w:tcPr>
          <w:p w14:paraId="6037E585" w14:textId="77777777" w:rsidR="00A9099A" w:rsidRPr="00AF14EC" w:rsidRDefault="00A9099A" w:rsidP="0019764D">
            <w:pPr>
              <w:jc w:val="left"/>
              <w:rPr>
                <w:lang w:eastAsia="en-GB"/>
              </w:rPr>
            </w:pPr>
          </w:p>
        </w:tc>
        <w:tc>
          <w:tcPr>
            <w:tcW w:w="2251" w:type="pct"/>
            <w:vMerge w:val="restart"/>
            <w:shd w:val="clear" w:color="auto" w:fill="EAF1DD" w:themeFill="accent3" w:themeFillTint="33"/>
            <w:noWrap/>
            <w:vAlign w:val="center"/>
            <w:hideMark/>
          </w:tcPr>
          <w:p w14:paraId="5B6D1793" w14:textId="77777777" w:rsidR="00A9099A" w:rsidRPr="00AF14EC" w:rsidRDefault="00A9099A" w:rsidP="001331BC">
            <w:pPr>
              <w:jc w:val="left"/>
              <w:rPr>
                <w:lang w:eastAsia="en-GB"/>
              </w:rPr>
            </w:pPr>
            <w:r w:rsidRPr="00AF14EC">
              <w:rPr>
                <w:lang w:eastAsia="en-GB"/>
              </w:rPr>
              <w:t>1.</w:t>
            </w:r>
            <w:r>
              <w:rPr>
                <w:lang w:eastAsia="en-GB"/>
              </w:rPr>
              <w:t>9</w:t>
            </w:r>
            <w:r w:rsidRPr="00AF14EC">
              <w:rPr>
                <w:lang w:eastAsia="en-GB"/>
              </w:rPr>
              <w:t>. National Focal Point or National REDD+ Entity appointed?</w:t>
            </w:r>
          </w:p>
        </w:tc>
        <w:tc>
          <w:tcPr>
            <w:tcW w:w="1800" w:type="pct"/>
            <w:shd w:val="clear" w:color="auto" w:fill="EAF1DD" w:themeFill="accent3" w:themeFillTint="33"/>
            <w:vAlign w:val="center"/>
            <w:hideMark/>
          </w:tcPr>
          <w:p w14:paraId="032E50B3" w14:textId="77777777" w:rsidR="00A9099A" w:rsidRPr="00D84D30" w:rsidRDefault="00A9099A" w:rsidP="001331BC">
            <w:pPr>
              <w:jc w:val="left"/>
              <w:rPr>
                <w:i/>
                <w:lang w:eastAsia="en-GB"/>
              </w:rPr>
            </w:pPr>
            <w:r w:rsidRPr="00D12A16">
              <w:rPr>
                <w:i/>
                <w:lang w:eastAsia="en-GB"/>
              </w:rPr>
              <w:t>0: No</w:t>
            </w:r>
          </w:p>
        </w:tc>
        <w:tc>
          <w:tcPr>
            <w:tcW w:w="511" w:type="pct"/>
            <w:vMerge w:val="restart"/>
            <w:shd w:val="clear" w:color="auto" w:fill="EAF1DD" w:themeFill="accent3" w:themeFillTint="33"/>
            <w:noWrap/>
            <w:vAlign w:val="center"/>
            <w:hideMark/>
          </w:tcPr>
          <w:p w14:paraId="22DAA4E4" w14:textId="77777777" w:rsidR="00A9099A" w:rsidRPr="00AF14EC" w:rsidRDefault="00256917" w:rsidP="00AF14EC">
            <w:pPr>
              <w:rPr>
                <w:lang w:eastAsia="en-GB"/>
              </w:rPr>
            </w:pPr>
            <w:r>
              <w:rPr>
                <w:lang w:eastAsia="en-GB"/>
              </w:rPr>
              <w:t>1</w:t>
            </w:r>
          </w:p>
        </w:tc>
      </w:tr>
      <w:tr w:rsidR="00A9099A" w:rsidRPr="00AF14EC" w14:paraId="6CEBEEC7" w14:textId="77777777" w:rsidTr="002A4787">
        <w:trPr>
          <w:trHeight w:val="285"/>
        </w:trPr>
        <w:tc>
          <w:tcPr>
            <w:tcW w:w="438" w:type="pct"/>
            <w:vMerge/>
            <w:shd w:val="clear" w:color="auto" w:fill="EAF1DD" w:themeFill="accent3" w:themeFillTint="33"/>
            <w:vAlign w:val="center"/>
          </w:tcPr>
          <w:p w14:paraId="18A0772C" w14:textId="77777777" w:rsidR="00A9099A" w:rsidRPr="00AF14EC" w:rsidRDefault="00A9099A" w:rsidP="0019764D">
            <w:pPr>
              <w:jc w:val="left"/>
              <w:rPr>
                <w:lang w:eastAsia="en-GB"/>
              </w:rPr>
            </w:pPr>
          </w:p>
        </w:tc>
        <w:tc>
          <w:tcPr>
            <w:tcW w:w="2251" w:type="pct"/>
            <w:vMerge/>
            <w:shd w:val="clear" w:color="auto" w:fill="EAF1DD" w:themeFill="accent3" w:themeFillTint="33"/>
            <w:noWrap/>
            <w:vAlign w:val="center"/>
          </w:tcPr>
          <w:p w14:paraId="5F089359" w14:textId="77777777" w:rsidR="00A9099A" w:rsidRPr="00AF14EC" w:rsidRDefault="00A9099A">
            <w:pPr>
              <w:jc w:val="left"/>
              <w:rPr>
                <w:lang w:eastAsia="en-GB"/>
              </w:rPr>
            </w:pPr>
          </w:p>
        </w:tc>
        <w:tc>
          <w:tcPr>
            <w:tcW w:w="1800" w:type="pct"/>
            <w:shd w:val="clear" w:color="auto" w:fill="EAF1DD" w:themeFill="accent3" w:themeFillTint="33"/>
            <w:vAlign w:val="center"/>
          </w:tcPr>
          <w:p w14:paraId="6709984B" w14:textId="77777777" w:rsidR="00A9099A" w:rsidRPr="00D84D30" w:rsidRDefault="00A9099A" w:rsidP="001331BC">
            <w:pPr>
              <w:jc w:val="left"/>
              <w:rPr>
                <w:i/>
                <w:lang w:eastAsia="en-GB"/>
              </w:rPr>
            </w:pPr>
            <w:r w:rsidRPr="00D12A16">
              <w:rPr>
                <w:i/>
                <w:lang w:eastAsia="en-GB"/>
              </w:rPr>
              <w:t>1: Yes</w:t>
            </w:r>
            <w:r>
              <w:rPr>
                <w:i/>
                <w:lang w:eastAsia="en-GB"/>
              </w:rPr>
              <w:t>, at a sectoral ministry/agency, such as environment, forestry, natural resources or the like.</w:t>
            </w:r>
          </w:p>
        </w:tc>
        <w:tc>
          <w:tcPr>
            <w:tcW w:w="511" w:type="pct"/>
            <w:vMerge/>
            <w:shd w:val="clear" w:color="auto" w:fill="EAF1DD" w:themeFill="accent3" w:themeFillTint="33"/>
            <w:noWrap/>
            <w:vAlign w:val="center"/>
          </w:tcPr>
          <w:p w14:paraId="762462B7" w14:textId="77777777" w:rsidR="00A9099A" w:rsidRPr="00AF14EC" w:rsidRDefault="00A9099A" w:rsidP="00AF14EC">
            <w:pPr>
              <w:rPr>
                <w:lang w:eastAsia="en-GB"/>
              </w:rPr>
            </w:pPr>
          </w:p>
        </w:tc>
      </w:tr>
      <w:tr w:rsidR="00A9099A" w:rsidRPr="00AF14EC" w14:paraId="4E979A24" w14:textId="77777777" w:rsidTr="002A4787">
        <w:trPr>
          <w:trHeight w:val="285"/>
        </w:trPr>
        <w:tc>
          <w:tcPr>
            <w:tcW w:w="438" w:type="pct"/>
            <w:vMerge/>
            <w:shd w:val="clear" w:color="auto" w:fill="EAF1DD" w:themeFill="accent3" w:themeFillTint="33"/>
            <w:vAlign w:val="center"/>
            <w:hideMark/>
          </w:tcPr>
          <w:p w14:paraId="32344281" w14:textId="77777777" w:rsidR="00A9099A" w:rsidRPr="00AF14EC" w:rsidRDefault="00A9099A" w:rsidP="0019764D">
            <w:pPr>
              <w:jc w:val="left"/>
              <w:rPr>
                <w:lang w:eastAsia="en-GB"/>
              </w:rPr>
            </w:pPr>
          </w:p>
        </w:tc>
        <w:tc>
          <w:tcPr>
            <w:tcW w:w="2251" w:type="pct"/>
            <w:vMerge/>
            <w:shd w:val="clear" w:color="auto" w:fill="EAF1DD" w:themeFill="accent3" w:themeFillTint="33"/>
            <w:vAlign w:val="center"/>
            <w:hideMark/>
          </w:tcPr>
          <w:p w14:paraId="19E80C3B" w14:textId="77777777" w:rsidR="00A9099A" w:rsidRPr="00AF14EC" w:rsidRDefault="00A9099A" w:rsidP="0019764D">
            <w:pPr>
              <w:jc w:val="left"/>
              <w:rPr>
                <w:lang w:eastAsia="en-GB"/>
              </w:rPr>
            </w:pPr>
          </w:p>
        </w:tc>
        <w:tc>
          <w:tcPr>
            <w:tcW w:w="1800" w:type="pct"/>
            <w:shd w:val="clear" w:color="auto" w:fill="EAF1DD" w:themeFill="accent3" w:themeFillTint="33"/>
            <w:vAlign w:val="center"/>
            <w:hideMark/>
          </w:tcPr>
          <w:p w14:paraId="762A0434" w14:textId="77777777" w:rsidR="00A9099A" w:rsidRPr="00D84D30" w:rsidRDefault="00A9099A" w:rsidP="0019764D">
            <w:pPr>
              <w:jc w:val="left"/>
              <w:rPr>
                <w:i/>
                <w:lang w:eastAsia="en-GB"/>
              </w:rPr>
            </w:pPr>
            <w:r>
              <w:rPr>
                <w:i/>
                <w:lang w:eastAsia="en-GB"/>
              </w:rPr>
              <w:t>2: Yes, at a high-level or cross-sectoral ministry/agency, such as Finance, Prime Minister’s office, Planning or land-use.</w:t>
            </w:r>
          </w:p>
        </w:tc>
        <w:tc>
          <w:tcPr>
            <w:tcW w:w="511" w:type="pct"/>
            <w:vMerge/>
            <w:shd w:val="clear" w:color="auto" w:fill="EAF1DD" w:themeFill="accent3" w:themeFillTint="33"/>
            <w:vAlign w:val="center"/>
            <w:hideMark/>
          </w:tcPr>
          <w:p w14:paraId="44F037C0" w14:textId="77777777" w:rsidR="00A9099A" w:rsidRPr="00AF14EC" w:rsidRDefault="00A9099A" w:rsidP="00AF14EC">
            <w:pPr>
              <w:rPr>
                <w:lang w:eastAsia="en-GB"/>
              </w:rPr>
            </w:pPr>
          </w:p>
        </w:tc>
      </w:tr>
      <w:tr w:rsidR="00A9099A" w:rsidRPr="00AF14EC" w14:paraId="2C79655C" w14:textId="77777777" w:rsidTr="001A6D4F">
        <w:trPr>
          <w:trHeight w:val="293"/>
        </w:trPr>
        <w:tc>
          <w:tcPr>
            <w:tcW w:w="438" w:type="pct"/>
            <w:vMerge/>
            <w:shd w:val="clear" w:color="auto" w:fill="EAF1DD" w:themeFill="accent3" w:themeFillTint="33"/>
            <w:vAlign w:val="center"/>
            <w:hideMark/>
          </w:tcPr>
          <w:p w14:paraId="2901254E" w14:textId="77777777" w:rsidR="00A9099A" w:rsidRPr="00AF14EC" w:rsidRDefault="00A9099A" w:rsidP="0019764D">
            <w:pPr>
              <w:jc w:val="left"/>
              <w:rPr>
                <w:lang w:eastAsia="en-GB"/>
              </w:rPr>
            </w:pPr>
          </w:p>
        </w:tc>
        <w:tc>
          <w:tcPr>
            <w:tcW w:w="2251" w:type="pct"/>
            <w:vMerge w:val="restart"/>
            <w:shd w:val="clear" w:color="auto" w:fill="EAF1DD" w:themeFill="accent3" w:themeFillTint="33"/>
            <w:noWrap/>
            <w:vAlign w:val="center"/>
            <w:hideMark/>
          </w:tcPr>
          <w:p w14:paraId="2C00ED17" w14:textId="77777777" w:rsidR="00A9099A" w:rsidRPr="00AF14EC" w:rsidRDefault="00A9099A" w:rsidP="001331BC">
            <w:pPr>
              <w:jc w:val="left"/>
              <w:rPr>
                <w:lang w:eastAsia="en-GB"/>
              </w:rPr>
            </w:pPr>
            <w:r w:rsidRPr="00AF14EC">
              <w:rPr>
                <w:lang w:eastAsia="en-GB"/>
              </w:rPr>
              <w:t>1.</w:t>
            </w:r>
            <w:r>
              <w:rPr>
                <w:lang w:eastAsia="en-GB"/>
              </w:rPr>
              <w:t>10</w:t>
            </w:r>
            <w:r w:rsidRPr="00AF14EC">
              <w:rPr>
                <w:lang w:eastAsia="en-GB"/>
              </w:rPr>
              <w:t xml:space="preserve">. Regular </w:t>
            </w:r>
            <w:r>
              <w:rPr>
                <w:lang w:eastAsia="en-GB"/>
              </w:rPr>
              <w:t>multi-</w:t>
            </w:r>
            <w:r w:rsidRPr="00AF14EC">
              <w:rPr>
                <w:lang w:eastAsia="en-GB"/>
              </w:rPr>
              <w:t>stakeholder meeting</w:t>
            </w:r>
            <w:r>
              <w:rPr>
                <w:lang w:eastAsia="en-GB"/>
              </w:rPr>
              <w:t>s</w:t>
            </w:r>
            <w:r w:rsidRPr="00AF14EC">
              <w:rPr>
                <w:lang w:eastAsia="en-GB"/>
              </w:rPr>
              <w:t>/workshops held?</w:t>
            </w:r>
          </w:p>
        </w:tc>
        <w:tc>
          <w:tcPr>
            <w:tcW w:w="1800" w:type="pct"/>
            <w:shd w:val="clear" w:color="auto" w:fill="EAF1DD" w:themeFill="accent3" w:themeFillTint="33"/>
            <w:vAlign w:val="center"/>
            <w:hideMark/>
          </w:tcPr>
          <w:p w14:paraId="3A945755" w14:textId="77777777" w:rsidR="00A9099A" w:rsidRPr="00D84D30" w:rsidRDefault="00A9099A" w:rsidP="001331BC">
            <w:pPr>
              <w:jc w:val="left"/>
              <w:rPr>
                <w:i/>
                <w:lang w:eastAsia="en-GB"/>
              </w:rPr>
            </w:pPr>
            <w:r w:rsidRPr="00D84D30">
              <w:rPr>
                <w:i/>
                <w:lang w:eastAsia="en-GB"/>
              </w:rPr>
              <w:t>0: No stakeholder meetings/workshops held yet</w:t>
            </w:r>
            <w:r>
              <w:rPr>
                <w:i/>
                <w:lang w:eastAsia="en-GB"/>
              </w:rPr>
              <w:t>.</w:t>
            </w:r>
          </w:p>
        </w:tc>
        <w:tc>
          <w:tcPr>
            <w:tcW w:w="511" w:type="pct"/>
            <w:vMerge w:val="restart"/>
            <w:shd w:val="clear" w:color="auto" w:fill="EAF1DD" w:themeFill="accent3" w:themeFillTint="33"/>
            <w:noWrap/>
            <w:vAlign w:val="center"/>
            <w:hideMark/>
          </w:tcPr>
          <w:p w14:paraId="67E738C2" w14:textId="77777777" w:rsidR="00A9099A" w:rsidRPr="00AF14EC" w:rsidRDefault="00256917" w:rsidP="00AF14EC">
            <w:pPr>
              <w:rPr>
                <w:lang w:eastAsia="en-GB"/>
              </w:rPr>
            </w:pPr>
            <w:r>
              <w:rPr>
                <w:lang w:eastAsia="en-GB"/>
              </w:rPr>
              <w:t>1</w:t>
            </w:r>
            <w:r w:rsidR="00981137">
              <w:rPr>
                <w:lang w:eastAsia="en-GB"/>
              </w:rPr>
              <w:t xml:space="preserve"> and 2</w:t>
            </w:r>
          </w:p>
        </w:tc>
      </w:tr>
      <w:tr w:rsidR="00A9099A" w:rsidRPr="00AF14EC" w14:paraId="5002F1BC" w14:textId="77777777" w:rsidTr="002A4787">
        <w:trPr>
          <w:trHeight w:val="255"/>
        </w:trPr>
        <w:tc>
          <w:tcPr>
            <w:tcW w:w="438" w:type="pct"/>
            <w:vMerge/>
            <w:shd w:val="clear" w:color="auto" w:fill="EAF1DD" w:themeFill="accent3" w:themeFillTint="33"/>
            <w:vAlign w:val="center"/>
            <w:hideMark/>
          </w:tcPr>
          <w:p w14:paraId="48325011" w14:textId="77777777" w:rsidR="00A9099A" w:rsidRPr="00AF14EC" w:rsidRDefault="00A9099A" w:rsidP="0019764D">
            <w:pPr>
              <w:jc w:val="left"/>
              <w:rPr>
                <w:lang w:eastAsia="en-GB"/>
              </w:rPr>
            </w:pPr>
          </w:p>
        </w:tc>
        <w:tc>
          <w:tcPr>
            <w:tcW w:w="2251" w:type="pct"/>
            <w:vMerge/>
            <w:shd w:val="clear" w:color="auto" w:fill="EAF1DD" w:themeFill="accent3" w:themeFillTint="33"/>
            <w:vAlign w:val="center"/>
            <w:hideMark/>
          </w:tcPr>
          <w:p w14:paraId="4D366741" w14:textId="77777777" w:rsidR="00A9099A" w:rsidRPr="00AF14EC" w:rsidRDefault="00A9099A" w:rsidP="0019764D">
            <w:pPr>
              <w:jc w:val="left"/>
              <w:rPr>
                <w:lang w:eastAsia="en-GB"/>
              </w:rPr>
            </w:pPr>
          </w:p>
        </w:tc>
        <w:tc>
          <w:tcPr>
            <w:tcW w:w="1800" w:type="pct"/>
            <w:shd w:val="clear" w:color="auto" w:fill="EAF1DD" w:themeFill="accent3" w:themeFillTint="33"/>
            <w:vAlign w:val="center"/>
            <w:hideMark/>
          </w:tcPr>
          <w:p w14:paraId="3B24029A" w14:textId="77777777" w:rsidR="00A9099A" w:rsidRPr="00D84D30" w:rsidRDefault="00E043AC" w:rsidP="0019764D">
            <w:pPr>
              <w:jc w:val="left"/>
              <w:rPr>
                <w:i/>
                <w:lang w:eastAsia="en-GB"/>
              </w:rPr>
            </w:pPr>
            <w:r>
              <w:rPr>
                <w:i/>
                <w:lang w:eastAsia="en-GB"/>
              </w:rPr>
              <w:t>1</w:t>
            </w:r>
            <w:r w:rsidR="00A9099A" w:rsidRPr="00D12A16">
              <w:rPr>
                <w:i/>
                <w:lang w:eastAsia="en-GB"/>
              </w:rPr>
              <w:t>: Regular meetings are being held</w:t>
            </w:r>
            <w:r w:rsidR="00A9099A">
              <w:rPr>
                <w:i/>
                <w:lang w:eastAsia="en-GB"/>
              </w:rPr>
              <w:t>, with a platform for consultation established and meeting at a frequency agreed upon by stakeholders.</w:t>
            </w:r>
          </w:p>
        </w:tc>
        <w:tc>
          <w:tcPr>
            <w:tcW w:w="511" w:type="pct"/>
            <w:vMerge/>
            <w:shd w:val="clear" w:color="auto" w:fill="EAF1DD" w:themeFill="accent3" w:themeFillTint="33"/>
            <w:vAlign w:val="center"/>
            <w:hideMark/>
          </w:tcPr>
          <w:p w14:paraId="6F84AD8D" w14:textId="77777777" w:rsidR="00A9099A" w:rsidRPr="00AF14EC" w:rsidRDefault="00A9099A" w:rsidP="00AF14EC">
            <w:pPr>
              <w:rPr>
                <w:lang w:eastAsia="en-GB"/>
              </w:rPr>
            </w:pPr>
          </w:p>
        </w:tc>
      </w:tr>
      <w:tr w:rsidR="00A9099A" w:rsidRPr="00AF14EC" w14:paraId="3B665E23" w14:textId="77777777" w:rsidTr="002A4787">
        <w:trPr>
          <w:trHeight w:val="255"/>
        </w:trPr>
        <w:tc>
          <w:tcPr>
            <w:tcW w:w="438" w:type="pct"/>
            <w:vMerge/>
            <w:shd w:val="clear" w:color="auto" w:fill="EAF1DD" w:themeFill="accent3" w:themeFillTint="33"/>
            <w:vAlign w:val="center"/>
          </w:tcPr>
          <w:p w14:paraId="1C008859" w14:textId="77777777" w:rsidR="00A9099A" w:rsidRPr="00AF14EC" w:rsidRDefault="00A9099A" w:rsidP="0019764D">
            <w:pPr>
              <w:jc w:val="left"/>
              <w:rPr>
                <w:lang w:eastAsia="en-GB"/>
              </w:rPr>
            </w:pPr>
          </w:p>
        </w:tc>
        <w:tc>
          <w:tcPr>
            <w:tcW w:w="2251" w:type="pct"/>
            <w:vMerge/>
            <w:shd w:val="clear" w:color="auto" w:fill="EAF1DD" w:themeFill="accent3" w:themeFillTint="33"/>
            <w:vAlign w:val="center"/>
          </w:tcPr>
          <w:p w14:paraId="5B7B8A02" w14:textId="77777777" w:rsidR="00A9099A" w:rsidRPr="00AF14EC" w:rsidRDefault="00A9099A" w:rsidP="0019764D">
            <w:pPr>
              <w:jc w:val="left"/>
              <w:rPr>
                <w:lang w:eastAsia="en-GB"/>
              </w:rPr>
            </w:pPr>
          </w:p>
        </w:tc>
        <w:tc>
          <w:tcPr>
            <w:tcW w:w="1800" w:type="pct"/>
            <w:shd w:val="clear" w:color="auto" w:fill="EAF1DD" w:themeFill="accent3" w:themeFillTint="33"/>
            <w:vAlign w:val="center"/>
          </w:tcPr>
          <w:p w14:paraId="2D6A5A1A" w14:textId="77777777" w:rsidR="00A9099A" w:rsidRPr="00D84D30" w:rsidRDefault="00E043AC" w:rsidP="0019764D">
            <w:pPr>
              <w:jc w:val="left"/>
              <w:rPr>
                <w:i/>
                <w:lang w:eastAsia="en-GB"/>
              </w:rPr>
            </w:pPr>
            <w:r>
              <w:rPr>
                <w:i/>
                <w:lang w:eastAsia="en-GB"/>
              </w:rPr>
              <w:t>2</w:t>
            </w:r>
            <w:r w:rsidR="00A9099A">
              <w:rPr>
                <w:i/>
                <w:lang w:eastAsia="en-GB"/>
              </w:rPr>
              <w:t>: Private sector actors have been mobilized through meetings/ workshops and are engaged.</w:t>
            </w:r>
          </w:p>
        </w:tc>
        <w:tc>
          <w:tcPr>
            <w:tcW w:w="511" w:type="pct"/>
            <w:vMerge/>
            <w:shd w:val="clear" w:color="auto" w:fill="EAF1DD" w:themeFill="accent3" w:themeFillTint="33"/>
            <w:vAlign w:val="center"/>
          </w:tcPr>
          <w:p w14:paraId="640F5615" w14:textId="77777777" w:rsidR="00A9099A" w:rsidRPr="00AF14EC" w:rsidRDefault="00A9099A" w:rsidP="00AF14EC">
            <w:pPr>
              <w:rPr>
                <w:lang w:eastAsia="en-GB"/>
              </w:rPr>
            </w:pPr>
          </w:p>
        </w:tc>
      </w:tr>
      <w:tr w:rsidR="00A9099A" w:rsidRPr="00AF14EC" w14:paraId="7DE0F04E" w14:textId="77777777" w:rsidTr="00A9099A">
        <w:trPr>
          <w:trHeight w:val="255"/>
        </w:trPr>
        <w:tc>
          <w:tcPr>
            <w:tcW w:w="438" w:type="pct"/>
            <w:vMerge/>
            <w:shd w:val="clear" w:color="auto" w:fill="EAF1DD" w:themeFill="accent3" w:themeFillTint="33"/>
            <w:vAlign w:val="center"/>
            <w:hideMark/>
          </w:tcPr>
          <w:p w14:paraId="61363DE1" w14:textId="77777777" w:rsidR="00A9099A" w:rsidRPr="00AF14EC" w:rsidRDefault="00A9099A" w:rsidP="0019764D">
            <w:pPr>
              <w:jc w:val="left"/>
              <w:rPr>
                <w:lang w:eastAsia="en-GB"/>
              </w:rPr>
            </w:pPr>
          </w:p>
        </w:tc>
        <w:tc>
          <w:tcPr>
            <w:tcW w:w="2251" w:type="pct"/>
            <w:vMerge w:val="restart"/>
            <w:shd w:val="clear" w:color="auto" w:fill="EAF1DD" w:themeFill="accent3" w:themeFillTint="33"/>
            <w:noWrap/>
            <w:vAlign w:val="center"/>
            <w:hideMark/>
          </w:tcPr>
          <w:p w14:paraId="78F0C06B" w14:textId="77777777" w:rsidR="00A9099A" w:rsidRPr="00AF14EC" w:rsidRDefault="00A9099A" w:rsidP="00A9099A">
            <w:pPr>
              <w:jc w:val="left"/>
              <w:rPr>
                <w:lang w:eastAsia="en-GB"/>
              </w:rPr>
            </w:pPr>
            <w:r w:rsidRPr="00AF14EC">
              <w:rPr>
                <w:lang w:eastAsia="en-GB"/>
              </w:rPr>
              <w:t>1.</w:t>
            </w:r>
            <w:r>
              <w:rPr>
                <w:lang w:eastAsia="en-GB"/>
              </w:rPr>
              <w:t>11</w:t>
            </w:r>
            <w:r w:rsidRPr="00AF14EC">
              <w:rPr>
                <w:lang w:eastAsia="en-GB"/>
              </w:rPr>
              <w:t>. Free, Prior and Informed Consent (FPIC) advanced?</w:t>
            </w:r>
          </w:p>
        </w:tc>
        <w:tc>
          <w:tcPr>
            <w:tcW w:w="1800" w:type="pct"/>
            <w:shd w:val="clear" w:color="auto" w:fill="EAF1DD" w:themeFill="accent3" w:themeFillTint="33"/>
            <w:vAlign w:val="center"/>
            <w:hideMark/>
          </w:tcPr>
          <w:p w14:paraId="4712C75A" w14:textId="77777777" w:rsidR="00A9099A" w:rsidRPr="00D84D30" w:rsidRDefault="00A9099A" w:rsidP="0019764D">
            <w:pPr>
              <w:jc w:val="left"/>
              <w:rPr>
                <w:i/>
                <w:lang w:eastAsia="en-GB"/>
              </w:rPr>
            </w:pPr>
            <w:r w:rsidRPr="00D84D30">
              <w:rPr>
                <w:i/>
                <w:lang w:eastAsia="en-GB"/>
              </w:rPr>
              <w:t>0: No</w:t>
            </w:r>
          </w:p>
        </w:tc>
        <w:tc>
          <w:tcPr>
            <w:tcW w:w="511" w:type="pct"/>
            <w:vMerge w:val="restart"/>
            <w:shd w:val="clear" w:color="auto" w:fill="EAF1DD" w:themeFill="accent3" w:themeFillTint="33"/>
            <w:noWrap/>
            <w:vAlign w:val="center"/>
            <w:hideMark/>
          </w:tcPr>
          <w:p w14:paraId="3676928D" w14:textId="77777777" w:rsidR="00A9099A" w:rsidRPr="00AF14EC" w:rsidRDefault="00256917" w:rsidP="00AF14EC">
            <w:pPr>
              <w:rPr>
                <w:lang w:eastAsia="en-GB"/>
              </w:rPr>
            </w:pPr>
            <w:r>
              <w:rPr>
                <w:lang w:eastAsia="en-GB"/>
              </w:rPr>
              <w:t>0</w:t>
            </w:r>
          </w:p>
        </w:tc>
      </w:tr>
      <w:tr w:rsidR="00A9099A" w:rsidRPr="00AF14EC" w14:paraId="53EB5003" w14:textId="77777777" w:rsidTr="002A4787">
        <w:trPr>
          <w:trHeight w:val="255"/>
        </w:trPr>
        <w:tc>
          <w:tcPr>
            <w:tcW w:w="438" w:type="pct"/>
            <w:vMerge/>
            <w:shd w:val="clear" w:color="auto" w:fill="EAF1DD" w:themeFill="accent3" w:themeFillTint="33"/>
            <w:vAlign w:val="center"/>
            <w:hideMark/>
          </w:tcPr>
          <w:p w14:paraId="396FCC4F" w14:textId="77777777" w:rsidR="00A9099A" w:rsidRPr="00AF14EC" w:rsidRDefault="00A9099A" w:rsidP="0019764D">
            <w:pPr>
              <w:jc w:val="left"/>
              <w:rPr>
                <w:lang w:eastAsia="en-GB"/>
              </w:rPr>
            </w:pPr>
          </w:p>
        </w:tc>
        <w:tc>
          <w:tcPr>
            <w:tcW w:w="2251" w:type="pct"/>
            <w:vMerge/>
            <w:shd w:val="clear" w:color="auto" w:fill="EAF1DD" w:themeFill="accent3" w:themeFillTint="33"/>
            <w:vAlign w:val="center"/>
            <w:hideMark/>
          </w:tcPr>
          <w:p w14:paraId="10FDC2CD" w14:textId="77777777" w:rsidR="00A9099A" w:rsidRPr="00AF14EC" w:rsidRDefault="00A9099A" w:rsidP="0019764D">
            <w:pPr>
              <w:jc w:val="left"/>
              <w:rPr>
                <w:lang w:eastAsia="en-GB"/>
              </w:rPr>
            </w:pPr>
          </w:p>
        </w:tc>
        <w:tc>
          <w:tcPr>
            <w:tcW w:w="1800" w:type="pct"/>
            <w:shd w:val="clear" w:color="auto" w:fill="EAF1DD" w:themeFill="accent3" w:themeFillTint="33"/>
            <w:vAlign w:val="center"/>
            <w:hideMark/>
          </w:tcPr>
          <w:p w14:paraId="7226EC9D" w14:textId="77777777" w:rsidR="00A9099A" w:rsidRPr="00D84D30" w:rsidRDefault="00A9099A" w:rsidP="0019764D">
            <w:pPr>
              <w:jc w:val="left"/>
              <w:rPr>
                <w:i/>
                <w:lang w:eastAsia="en-GB"/>
              </w:rPr>
            </w:pPr>
            <w:r w:rsidRPr="00D84D30">
              <w:rPr>
                <w:i/>
                <w:lang w:eastAsia="en-GB"/>
              </w:rPr>
              <w:t>1: Yes</w:t>
            </w:r>
          </w:p>
        </w:tc>
        <w:tc>
          <w:tcPr>
            <w:tcW w:w="511" w:type="pct"/>
            <w:vMerge/>
            <w:shd w:val="clear" w:color="auto" w:fill="EAF1DD" w:themeFill="accent3" w:themeFillTint="33"/>
            <w:vAlign w:val="center"/>
            <w:hideMark/>
          </w:tcPr>
          <w:p w14:paraId="5A504170" w14:textId="77777777" w:rsidR="00A9099A" w:rsidRPr="00AF14EC" w:rsidRDefault="00A9099A" w:rsidP="00AF14EC">
            <w:pPr>
              <w:rPr>
                <w:lang w:eastAsia="en-GB"/>
              </w:rPr>
            </w:pPr>
          </w:p>
        </w:tc>
      </w:tr>
      <w:tr w:rsidR="00A9099A" w:rsidRPr="00AF14EC" w14:paraId="5C620E69" w14:textId="77777777" w:rsidTr="00A9099A">
        <w:trPr>
          <w:trHeight w:val="285"/>
        </w:trPr>
        <w:tc>
          <w:tcPr>
            <w:tcW w:w="438" w:type="pct"/>
            <w:vMerge/>
            <w:shd w:val="clear" w:color="auto" w:fill="EAF1DD" w:themeFill="accent3" w:themeFillTint="33"/>
            <w:vAlign w:val="center"/>
            <w:hideMark/>
          </w:tcPr>
          <w:p w14:paraId="05695344" w14:textId="77777777" w:rsidR="00A9099A" w:rsidRPr="00AF14EC" w:rsidRDefault="00A9099A" w:rsidP="0019764D">
            <w:pPr>
              <w:jc w:val="left"/>
              <w:rPr>
                <w:lang w:eastAsia="en-GB"/>
              </w:rPr>
            </w:pPr>
          </w:p>
        </w:tc>
        <w:tc>
          <w:tcPr>
            <w:tcW w:w="2251" w:type="pct"/>
            <w:vMerge w:val="restart"/>
            <w:shd w:val="clear" w:color="auto" w:fill="F79646" w:themeFill="accent6"/>
            <w:noWrap/>
            <w:vAlign w:val="center"/>
            <w:hideMark/>
          </w:tcPr>
          <w:p w14:paraId="34AC18D1" w14:textId="77777777" w:rsidR="00A9099A" w:rsidRDefault="00A9099A" w:rsidP="00A9099A">
            <w:pPr>
              <w:jc w:val="left"/>
              <w:rPr>
                <w:lang w:eastAsia="en-GB"/>
              </w:rPr>
            </w:pPr>
            <w:r>
              <w:rPr>
                <w:lang w:eastAsia="en-GB"/>
              </w:rPr>
              <w:t>OPTION 1</w:t>
            </w:r>
          </w:p>
          <w:p w14:paraId="4940DDD8" w14:textId="77777777" w:rsidR="00A9099A" w:rsidRPr="00AF14EC" w:rsidRDefault="00A9099A" w:rsidP="00A9099A">
            <w:pPr>
              <w:jc w:val="left"/>
              <w:rPr>
                <w:lang w:eastAsia="en-GB"/>
              </w:rPr>
            </w:pPr>
            <w:r w:rsidRPr="00AF14EC">
              <w:rPr>
                <w:lang w:eastAsia="en-GB"/>
              </w:rPr>
              <w:t>1.1</w:t>
            </w:r>
            <w:r>
              <w:rPr>
                <w:lang w:eastAsia="en-GB"/>
              </w:rPr>
              <w:t>2</w:t>
            </w:r>
            <w:r w:rsidRPr="00AF14EC">
              <w:rPr>
                <w:lang w:eastAsia="en-GB"/>
              </w:rPr>
              <w:t>. Strategic REDD+</w:t>
            </w:r>
            <w:r w:rsidR="00364141">
              <w:rPr>
                <w:lang w:eastAsia="en-GB"/>
              </w:rPr>
              <w:t xml:space="preserve"> options </w:t>
            </w:r>
            <w:r w:rsidRPr="00AF14EC">
              <w:rPr>
                <w:lang w:eastAsia="en-GB"/>
              </w:rPr>
              <w:t>and/or REDD+ activities have been identified?</w:t>
            </w:r>
          </w:p>
        </w:tc>
        <w:tc>
          <w:tcPr>
            <w:tcW w:w="1800" w:type="pct"/>
            <w:shd w:val="clear" w:color="auto" w:fill="F79646" w:themeFill="accent6"/>
            <w:vAlign w:val="center"/>
            <w:hideMark/>
          </w:tcPr>
          <w:p w14:paraId="588B9217" w14:textId="77777777" w:rsidR="00A9099A" w:rsidRPr="00D84D30" w:rsidRDefault="00A9099A" w:rsidP="0019764D">
            <w:pPr>
              <w:jc w:val="left"/>
              <w:rPr>
                <w:i/>
                <w:lang w:eastAsia="en-GB"/>
              </w:rPr>
            </w:pPr>
            <w:r w:rsidRPr="00D84D30">
              <w:rPr>
                <w:i/>
                <w:lang w:eastAsia="en-GB"/>
              </w:rPr>
              <w:t>0: No</w:t>
            </w:r>
          </w:p>
        </w:tc>
        <w:tc>
          <w:tcPr>
            <w:tcW w:w="511" w:type="pct"/>
            <w:vMerge w:val="restart"/>
            <w:shd w:val="clear" w:color="auto" w:fill="F79646" w:themeFill="accent6"/>
            <w:noWrap/>
            <w:vAlign w:val="center"/>
            <w:hideMark/>
          </w:tcPr>
          <w:p w14:paraId="7D706866" w14:textId="77777777" w:rsidR="00A9099A" w:rsidRPr="00AF14EC" w:rsidRDefault="00256917" w:rsidP="00AF14EC">
            <w:pPr>
              <w:rPr>
                <w:lang w:eastAsia="en-GB"/>
              </w:rPr>
            </w:pPr>
            <w:r>
              <w:rPr>
                <w:lang w:eastAsia="en-GB"/>
              </w:rPr>
              <w:t>0</w:t>
            </w:r>
          </w:p>
        </w:tc>
      </w:tr>
      <w:tr w:rsidR="00A9099A" w:rsidRPr="00AF14EC" w14:paraId="2D215008" w14:textId="77777777" w:rsidTr="00A9099A">
        <w:trPr>
          <w:trHeight w:val="308"/>
        </w:trPr>
        <w:tc>
          <w:tcPr>
            <w:tcW w:w="438" w:type="pct"/>
            <w:vMerge/>
            <w:shd w:val="clear" w:color="auto" w:fill="EAF1DD" w:themeFill="accent3" w:themeFillTint="33"/>
            <w:vAlign w:val="center"/>
            <w:hideMark/>
          </w:tcPr>
          <w:p w14:paraId="38CFA7A3" w14:textId="77777777" w:rsidR="00A9099A" w:rsidRPr="00AF14EC" w:rsidRDefault="00A9099A" w:rsidP="0019764D">
            <w:pPr>
              <w:jc w:val="left"/>
              <w:rPr>
                <w:lang w:eastAsia="en-GB"/>
              </w:rPr>
            </w:pPr>
          </w:p>
        </w:tc>
        <w:tc>
          <w:tcPr>
            <w:tcW w:w="2251" w:type="pct"/>
            <w:vMerge/>
            <w:shd w:val="clear" w:color="auto" w:fill="F79646" w:themeFill="accent6"/>
            <w:vAlign w:val="center"/>
            <w:hideMark/>
          </w:tcPr>
          <w:p w14:paraId="115EFBB9" w14:textId="77777777" w:rsidR="00A9099A" w:rsidRPr="00AF14EC" w:rsidRDefault="00A9099A" w:rsidP="0019764D">
            <w:pPr>
              <w:jc w:val="left"/>
              <w:rPr>
                <w:lang w:eastAsia="en-GB"/>
              </w:rPr>
            </w:pPr>
          </w:p>
        </w:tc>
        <w:tc>
          <w:tcPr>
            <w:tcW w:w="1800" w:type="pct"/>
            <w:shd w:val="clear" w:color="auto" w:fill="F79646" w:themeFill="accent6"/>
            <w:vAlign w:val="center"/>
            <w:hideMark/>
          </w:tcPr>
          <w:p w14:paraId="03EBA414" w14:textId="77777777" w:rsidR="00A9099A" w:rsidRPr="00D84D30" w:rsidRDefault="00A9099A" w:rsidP="0019764D">
            <w:pPr>
              <w:jc w:val="left"/>
              <w:rPr>
                <w:i/>
                <w:lang w:eastAsia="en-GB"/>
              </w:rPr>
            </w:pPr>
            <w:r w:rsidRPr="00D84D30">
              <w:rPr>
                <w:i/>
                <w:lang w:eastAsia="en-GB"/>
              </w:rPr>
              <w:t>1: Ye</w:t>
            </w:r>
            <w:r>
              <w:rPr>
                <w:i/>
                <w:lang w:eastAsia="en-GB"/>
              </w:rPr>
              <w:t>s – REDD+ strategic options</w:t>
            </w:r>
            <w:r w:rsidR="00364141">
              <w:rPr>
                <w:i/>
                <w:lang w:eastAsia="en-GB"/>
              </w:rPr>
              <w:t xml:space="preserve"> </w:t>
            </w:r>
            <w:r>
              <w:rPr>
                <w:i/>
                <w:lang w:eastAsia="en-GB"/>
              </w:rPr>
              <w:t>and/or REDD+ activities have been established (plea</w:t>
            </w:r>
            <w:r w:rsidR="00364141">
              <w:rPr>
                <w:i/>
                <w:lang w:eastAsia="en-GB"/>
              </w:rPr>
              <w:t>se indicate which one OF these two</w:t>
            </w:r>
            <w:r>
              <w:rPr>
                <w:i/>
                <w:lang w:eastAsia="en-GB"/>
              </w:rPr>
              <w:t xml:space="preserve"> features </w:t>
            </w:r>
            <w:r w:rsidR="00364141">
              <w:rPr>
                <w:i/>
                <w:lang w:eastAsia="en-GB"/>
              </w:rPr>
              <w:t>has</w:t>
            </w:r>
            <w:r>
              <w:rPr>
                <w:i/>
                <w:lang w:eastAsia="en-GB"/>
              </w:rPr>
              <w:t xml:space="preserve"> been established)</w:t>
            </w:r>
          </w:p>
        </w:tc>
        <w:tc>
          <w:tcPr>
            <w:tcW w:w="511" w:type="pct"/>
            <w:vMerge/>
            <w:shd w:val="clear" w:color="auto" w:fill="F79646" w:themeFill="accent6"/>
            <w:vAlign w:val="center"/>
            <w:hideMark/>
          </w:tcPr>
          <w:p w14:paraId="02024BC4" w14:textId="77777777" w:rsidR="00A9099A" w:rsidRPr="00AF14EC" w:rsidRDefault="00A9099A" w:rsidP="00AF14EC">
            <w:pPr>
              <w:rPr>
                <w:lang w:eastAsia="en-GB"/>
              </w:rPr>
            </w:pPr>
          </w:p>
        </w:tc>
      </w:tr>
      <w:tr w:rsidR="00A9099A" w:rsidRPr="00AF14EC" w14:paraId="67BB9D54" w14:textId="77777777" w:rsidTr="001A6D4F">
        <w:trPr>
          <w:trHeight w:val="307"/>
        </w:trPr>
        <w:tc>
          <w:tcPr>
            <w:tcW w:w="438" w:type="pct"/>
            <w:vMerge/>
            <w:shd w:val="clear" w:color="auto" w:fill="EAF1DD" w:themeFill="accent3" w:themeFillTint="33"/>
            <w:vAlign w:val="center"/>
          </w:tcPr>
          <w:p w14:paraId="720814BA" w14:textId="77777777" w:rsidR="00A9099A" w:rsidRPr="00AF14EC" w:rsidRDefault="00A9099A" w:rsidP="0019764D">
            <w:pPr>
              <w:jc w:val="left"/>
              <w:rPr>
                <w:lang w:eastAsia="en-GB"/>
              </w:rPr>
            </w:pPr>
          </w:p>
        </w:tc>
        <w:tc>
          <w:tcPr>
            <w:tcW w:w="2251" w:type="pct"/>
            <w:vMerge/>
            <w:shd w:val="clear" w:color="auto" w:fill="F79646" w:themeFill="accent6"/>
            <w:vAlign w:val="center"/>
          </w:tcPr>
          <w:p w14:paraId="3B1021E6" w14:textId="77777777" w:rsidR="00A9099A" w:rsidRPr="00AF14EC" w:rsidRDefault="00A9099A" w:rsidP="0019764D">
            <w:pPr>
              <w:jc w:val="left"/>
              <w:rPr>
                <w:lang w:eastAsia="en-GB"/>
              </w:rPr>
            </w:pPr>
          </w:p>
        </w:tc>
        <w:tc>
          <w:tcPr>
            <w:tcW w:w="1800" w:type="pct"/>
            <w:shd w:val="clear" w:color="auto" w:fill="F79646" w:themeFill="accent6"/>
            <w:vAlign w:val="center"/>
          </w:tcPr>
          <w:p w14:paraId="74F157FB" w14:textId="77777777" w:rsidR="00A9099A" w:rsidRPr="00D84D30" w:rsidRDefault="00A9099A" w:rsidP="0019764D">
            <w:pPr>
              <w:jc w:val="left"/>
              <w:rPr>
                <w:i/>
                <w:lang w:eastAsia="en-GB"/>
              </w:rPr>
            </w:pPr>
            <w:r>
              <w:rPr>
                <w:i/>
                <w:lang w:eastAsia="en-GB"/>
              </w:rPr>
              <w:t>2: Yes – REDD+ strategi</w:t>
            </w:r>
            <w:r w:rsidR="00364141">
              <w:rPr>
                <w:i/>
                <w:lang w:eastAsia="en-GB"/>
              </w:rPr>
              <w:t>c options</w:t>
            </w:r>
            <w:r>
              <w:rPr>
                <w:i/>
                <w:lang w:eastAsia="en-GB"/>
              </w:rPr>
              <w:t xml:space="preserve"> and REDD+ activities </w:t>
            </w:r>
            <w:r>
              <w:rPr>
                <w:i/>
                <w:lang w:eastAsia="en-GB"/>
              </w:rPr>
              <w:lastRenderedPageBreak/>
              <w:t xml:space="preserve">have been established </w:t>
            </w:r>
          </w:p>
        </w:tc>
        <w:tc>
          <w:tcPr>
            <w:tcW w:w="511" w:type="pct"/>
            <w:vMerge/>
            <w:shd w:val="clear" w:color="auto" w:fill="F79646" w:themeFill="accent6"/>
            <w:vAlign w:val="center"/>
          </w:tcPr>
          <w:p w14:paraId="69C939CF" w14:textId="77777777" w:rsidR="00A9099A" w:rsidRPr="00AF14EC" w:rsidRDefault="00A9099A" w:rsidP="00AF14EC">
            <w:pPr>
              <w:rPr>
                <w:lang w:eastAsia="en-GB"/>
              </w:rPr>
            </w:pPr>
          </w:p>
        </w:tc>
      </w:tr>
      <w:tr w:rsidR="00A9099A" w:rsidRPr="00AF14EC" w14:paraId="34AE9052" w14:textId="77777777" w:rsidTr="001A6D4F">
        <w:trPr>
          <w:trHeight w:val="270"/>
        </w:trPr>
        <w:tc>
          <w:tcPr>
            <w:tcW w:w="438" w:type="pct"/>
            <w:vMerge/>
            <w:shd w:val="clear" w:color="auto" w:fill="EAF1DD" w:themeFill="accent3" w:themeFillTint="33"/>
            <w:vAlign w:val="center"/>
          </w:tcPr>
          <w:p w14:paraId="238F8545" w14:textId="77777777" w:rsidR="00A9099A" w:rsidRPr="00AF14EC" w:rsidRDefault="00A9099A" w:rsidP="0019764D">
            <w:pPr>
              <w:jc w:val="left"/>
              <w:rPr>
                <w:lang w:eastAsia="en-GB"/>
              </w:rPr>
            </w:pPr>
          </w:p>
        </w:tc>
        <w:tc>
          <w:tcPr>
            <w:tcW w:w="2251" w:type="pct"/>
            <w:vMerge w:val="restart"/>
            <w:shd w:val="clear" w:color="auto" w:fill="F79646" w:themeFill="accent6"/>
            <w:vAlign w:val="center"/>
          </w:tcPr>
          <w:p w14:paraId="53F8752B" w14:textId="77777777" w:rsidR="00A9099A" w:rsidRDefault="00A9099A" w:rsidP="0019764D">
            <w:pPr>
              <w:jc w:val="left"/>
              <w:rPr>
                <w:lang w:eastAsia="en-GB"/>
              </w:rPr>
            </w:pPr>
            <w:r>
              <w:rPr>
                <w:lang w:eastAsia="en-GB"/>
              </w:rPr>
              <w:t>OPTION 2 - PAMs</w:t>
            </w:r>
          </w:p>
          <w:p w14:paraId="7DB3C8EF" w14:textId="77777777" w:rsidR="00A9099A" w:rsidRPr="00AF14EC" w:rsidRDefault="00A9099A" w:rsidP="0019764D">
            <w:pPr>
              <w:jc w:val="left"/>
              <w:rPr>
                <w:lang w:eastAsia="en-GB"/>
              </w:rPr>
            </w:pPr>
            <w:r>
              <w:rPr>
                <w:lang w:eastAsia="en-GB"/>
              </w:rPr>
              <w:t>1.12. Policies and measures (PAMs) have been clearly identified, and address the priority direct &amp; related underlying drivers?</w:t>
            </w:r>
          </w:p>
        </w:tc>
        <w:tc>
          <w:tcPr>
            <w:tcW w:w="1800" w:type="pct"/>
            <w:shd w:val="clear" w:color="auto" w:fill="F79646" w:themeFill="accent6"/>
            <w:vAlign w:val="center"/>
          </w:tcPr>
          <w:p w14:paraId="7530829D" w14:textId="77777777" w:rsidR="00A9099A" w:rsidRPr="00D84D30" w:rsidRDefault="00A9099A" w:rsidP="0019764D">
            <w:pPr>
              <w:jc w:val="left"/>
              <w:rPr>
                <w:i/>
                <w:lang w:eastAsia="en-GB"/>
              </w:rPr>
            </w:pPr>
            <w:r>
              <w:rPr>
                <w:i/>
                <w:lang w:eastAsia="en-GB"/>
              </w:rPr>
              <w:t>0: No</w:t>
            </w:r>
          </w:p>
        </w:tc>
        <w:tc>
          <w:tcPr>
            <w:tcW w:w="511" w:type="pct"/>
            <w:shd w:val="clear" w:color="auto" w:fill="F79646" w:themeFill="accent6"/>
            <w:vAlign w:val="center"/>
          </w:tcPr>
          <w:p w14:paraId="610FC2BC" w14:textId="77777777" w:rsidR="00A9099A" w:rsidRPr="00AF14EC" w:rsidRDefault="00A9099A" w:rsidP="00AF14EC">
            <w:pPr>
              <w:rPr>
                <w:lang w:eastAsia="en-GB"/>
              </w:rPr>
            </w:pPr>
          </w:p>
        </w:tc>
      </w:tr>
      <w:tr w:rsidR="00A9099A" w:rsidRPr="00AF14EC" w14:paraId="5A14BD32" w14:textId="77777777" w:rsidTr="001A6D4F">
        <w:trPr>
          <w:trHeight w:val="270"/>
        </w:trPr>
        <w:tc>
          <w:tcPr>
            <w:tcW w:w="438" w:type="pct"/>
            <w:vMerge/>
            <w:shd w:val="clear" w:color="auto" w:fill="EAF1DD" w:themeFill="accent3" w:themeFillTint="33"/>
            <w:vAlign w:val="center"/>
          </w:tcPr>
          <w:p w14:paraId="27E37474" w14:textId="77777777" w:rsidR="00A9099A" w:rsidRPr="00AF14EC" w:rsidRDefault="00A9099A" w:rsidP="0019764D">
            <w:pPr>
              <w:jc w:val="left"/>
              <w:rPr>
                <w:lang w:eastAsia="en-GB"/>
              </w:rPr>
            </w:pPr>
          </w:p>
        </w:tc>
        <w:tc>
          <w:tcPr>
            <w:tcW w:w="2251" w:type="pct"/>
            <w:vMerge/>
            <w:shd w:val="clear" w:color="auto" w:fill="F79646" w:themeFill="accent6"/>
            <w:vAlign w:val="center"/>
          </w:tcPr>
          <w:p w14:paraId="5BF757BC" w14:textId="77777777" w:rsidR="00A9099A" w:rsidRDefault="00A9099A" w:rsidP="0019764D">
            <w:pPr>
              <w:jc w:val="left"/>
              <w:rPr>
                <w:lang w:eastAsia="en-GB"/>
              </w:rPr>
            </w:pPr>
          </w:p>
        </w:tc>
        <w:tc>
          <w:tcPr>
            <w:tcW w:w="1800" w:type="pct"/>
            <w:shd w:val="clear" w:color="auto" w:fill="F79646" w:themeFill="accent6"/>
            <w:vAlign w:val="center"/>
          </w:tcPr>
          <w:p w14:paraId="3AEDC015" w14:textId="77777777" w:rsidR="00A9099A" w:rsidRPr="00D84D30" w:rsidRDefault="00A9099A" w:rsidP="0019764D">
            <w:pPr>
              <w:jc w:val="left"/>
              <w:rPr>
                <w:i/>
                <w:lang w:eastAsia="en-GB"/>
              </w:rPr>
            </w:pPr>
            <w:r>
              <w:rPr>
                <w:i/>
                <w:lang w:eastAsia="en-GB"/>
              </w:rPr>
              <w:t>1: PAMs clearly identified.</w:t>
            </w:r>
          </w:p>
        </w:tc>
        <w:tc>
          <w:tcPr>
            <w:tcW w:w="511" w:type="pct"/>
            <w:shd w:val="clear" w:color="auto" w:fill="F79646" w:themeFill="accent6"/>
            <w:vAlign w:val="center"/>
          </w:tcPr>
          <w:p w14:paraId="4DEEB7F9" w14:textId="77777777" w:rsidR="00A9099A" w:rsidRPr="00AF14EC" w:rsidRDefault="00A9099A" w:rsidP="00AF14EC">
            <w:pPr>
              <w:rPr>
                <w:lang w:eastAsia="en-GB"/>
              </w:rPr>
            </w:pPr>
          </w:p>
        </w:tc>
      </w:tr>
      <w:tr w:rsidR="00A9099A" w:rsidRPr="00AF14EC" w14:paraId="48F22B85" w14:textId="77777777" w:rsidTr="001A6D4F">
        <w:trPr>
          <w:trHeight w:val="270"/>
        </w:trPr>
        <w:tc>
          <w:tcPr>
            <w:tcW w:w="438" w:type="pct"/>
            <w:vMerge/>
            <w:shd w:val="clear" w:color="auto" w:fill="EAF1DD" w:themeFill="accent3" w:themeFillTint="33"/>
            <w:vAlign w:val="center"/>
          </w:tcPr>
          <w:p w14:paraId="68AB1D06" w14:textId="77777777" w:rsidR="00A9099A" w:rsidRPr="00AF14EC" w:rsidRDefault="00A9099A" w:rsidP="0019764D">
            <w:pPr>
              <w:jc w:val="left"/>
              <w:rPr>
                <w:lang w:eastAsia="en-GB"/>
              </w:rPr>
            </w:pPr>
          </w:p>
        </w:tc>
        <w:tc>
          <w:tcPr>
            <w:tcW w:w="2251" w:type="pct"/>
            <w:vMerge/>
            <w:shd w:val="clear" w:color="auto" w:fill="F79646" w:themeFill="accent6"/>
            <w:vAlign w:val="center"/>
          </w:tcPr>
          <w:p w14:paraId="078564AC" w14:textId="77777777" w:rsidR="00A9099A" w:rsidRDefault="00A9099A" w:rsidP="0019764D">
            <w:pPr>
              <w:jc w:val="left"/>
              <w:rPr>
                <w:lang w:eastAsia="en-GB"/>
              </w:rPr>
            </w:pPr>
          </w:p>
        </w:tc>
        <w:tc>
          <w:tcPr>
            <w:tcW w:w="1800" w:type="pct"/>
            <w:shd w:val="clear" w:color="auto" w:fill="F79646" w:themeFill="accent6"/>
            <w:vAlign w:val="center"/>
          </w:tcPr>
          <w:p w14:paraId="2373C6C5" w14:textId="77777777" w:rsidR="00A9099A" w:rsidRPr="00D84D30" w:rsidRDefault="00A9099A" w:rsidP="0019764D">
            <w:pPr>
              <w:jc w:val="left"/>
              <w:rPr>
                <w:i/>
                <w:lang w:eastAsia="en-GB"/>
              </w:rPr>
            </w:pPr>
            <w:r>
              <w:rPr>
                <w:i/>
                <w:lang w:eastAsia="en-GB"/>
              </w:rPr>
              <w:t>2: PAMs clearly identified and addressing the direct and related underlying drivers.</w:t>
            </w:r>
          </w:p>
        </w:tc>
        <w:tc>
          <w:tcPr>
            <w:tcW w:w="511" w:type="pct"/>
            <w:shd w:val="clear" w:color="auto" w:fill="F79646" w:themeFill="accent6"/>
            <w:vAlign w:val="center"/>
          </w:tcPr>
          <w:p w14:paraId="2B9D3475" w14:textId="77777777" w:rsidR="00A9099A" w:rsidRPr="00AF14EC" w:rsidRDefault="00256917" w:rsidP="00AF14EC">
            <w:pPr>
              <w:rPr>
                <w:lang w:eastAsia="en-GB"/>
              </w:rPr>
            </w:pPr>
            <w:r>
              <w:rPr>
                <w:lang w:eastAsia="en-GB"/>
              </w:rPr>
              <w:t>2</w:t>
            </w:r>
          </w:p>
        </w:tc>
      </w:tr>
      <w:tr w:rsidR="00A9099A" w:rsidRPr="00AF14EC" w14:paraId="3A23E3B6" w14:textId="77777777" w:rsidTr="001A6D4F">
        <w:trPr>
          <w:trHeight w:val="270"/>
        </w:trPr>
        <w:tc>
          <w:tcPr>
            <w:tcW w:w="438" w:type="pct"/>
            <w:vMerge/>
            <w:shd w:val="clear" w:color="auto" w:fill="EAF1DD" w:themeFill="accent3" w:themeFillTint="33"/>
            <w:vAlign w:val="center"/>
          </w:tcPr>
          <w:p w14:paraId="0D7C5DF1" w14:textId="77777777" w:rsidR="00A9099A" w:rsidRPr="00AF14EC" w:rsidRDefault="00A9099A" w:rsidP="0019764D">
            <w:pPr>
              <w:jc w:val="left"/>
              <w:rPr>
                <w:lang w:eastAsia="en-GB"/>
              </w:rPr>
            </w:pPr>
          </w:p>
        </w:tc>
        <w:tc>
          <w:tcPr>
            <w:tcW w:w="2251" w:type="pct"/>
            <w:vMerge/>
            <w:shd w:val="clear" w:color="auto" w:fill="F79646" w:themeFill="accent6"/>
            <w:vAlign w:val="center"/>
          </w:tcPr>
          <w:p w14:paraId="772CAB1B" w14:textId="77777777" w:rsidR="00A9099A" w:rsidRDefault="00A9099A" w:rsidP="0019764D">
            <w:pPr>
              <w:jc w:val="left"/>
              <w:rPr>
                <w:lang w:eastAsia="en-GB"/>
              </w:rPr>
            </w:pPr>
          </w:p>
        </w:tc>
        <w:tc>
          <w:tcPr>
            <w:tcW w:w="1800" w:type="pct"/>
            <w:shd w:val="clear" w:color="auto" w:fill="F79646" w:themeFill="accent6"/>
            <w:vAlign w:val="center"/>
          </w:tcPr>
          <w:p w14:paraId="07AD32BB" w14:textId="77777777" w:rsidR="00A9099A" w:rsidRPr="007A780E" w:rsidRDefault="00A9099A" w:rsidP="0019764D">
            <w:pPr>
              <w:jc w:val="left"/>
              <w:rPr>
                <w:lang w:eastAsia="en-GB"/>
              </w:rPr>
            </w:pPr>
            <w:r>
              <w:rPr>
                <w:i/>
                <w:lang w:eastAsia="en-GB"/>
              </w:rPr>
              <w:t>3: PAMs clearly identified and addressing the direct and related underlying drivers, and an explicit link to the scope of REDD+ is made for at least part of the PAMS</w:t>
            </w:r>
            <w:r>
              <w:rPr>
                <w:lang w:eastAsia="en-GB"/>
              </w:rPr>
              <w:t>.</w:t>
            </w:r>
          </w:p>
        </w:tc>
        <w:tc>
          <w:tcPr>
            <w:tcW w:w="511" w:type="pct"/>
            <w:shd w:val="clear" w:color="auto" w:fill="F79646" w:themeFill="accent6"/>
            <w:vAlign w:val="center"/>
          </w:tcPr>
          <w:p w14:paraId="1A7FF698" w14:textId="77777777" w:rsidR="00A9099A" w:rsidRPr="00AF14EC" w:rsidRDefault="00A9099A" w:rsidP="00AF14EC">
            <w:pPr>
              <w:rPr>
                <w:lang w:eastAsia="en-GB"/>
              </w:rPr>
            </w:pPr>
          </w:p>
        </w:tc>
      </w:tr>
      <w:tr w:rsidR="00A9099A" w:rsidRPr="00AF14EC" w14:paraId="116594EA" w14:textId="77777777" w:rsidTr="001A6D4F">
        <w:trPr>
          <w:trHeight w:val="270"/>
        </w:trPr>
        <w:tc>
          <w:tcPr>
            <w:tcW w:w="438" w:type="pct"/>
            <w:vMerge/>
            <w:shd w:val="clear" w:color="auto" w:fill="EAF1DD" w:themeFill="accent3" w:themeFillTint="33"/>
            <w:vAlign w:val="center"/>
          </w:tcPr>
          <w:p w14:paraId="0DE38354" w14:textId="77777777" w:rsidR="00A9099A" w:rsidRPr="00AF14EC" w:rsidRDefault="00A9099A" w:rsidP="0019764D">
            <w:pPr>
              <w:jc w:val="left"/>
              <w:rPr>
                <w:lang w:eastAsia="en-GB"/>
              </w:rPr>
            </w:pPr>
          </w:p>
        </w:tc>
        <w:tc>
          <w:tcPr>
            <w:tcW w:w="2251" w:type="pct"/>
            <w:vMerge/>
            <w:shd w:val="clear" w:color="auto" w:fill="F79646" w:themeFill="accent6"/>
            <w:vAlign w:val="center"/>
          </w:tcPr>
          <w:p w14:paraId="6C31E88F" w14:textId="77777777" w:rsidR="00A9099A" w:rsidRDefault="00A9099A" w:rsidP="0019764D">
            <w:pPr>
              <w:jc w:val="left"/>
              <w:rPr>
                <w:lang w:eastAsia="en-GB"/>
              </w:rPr>
            </w:pPr>
          </w:p>
        </w:tc>
        <w:tc>
          <w:tcPr>
            <w:tcW w:w="1800" w:type="pct"/>
            <w:shd w:val="clear" w:color="auto" w:fill="F79646" w:themeFill="accent6"/>
            <w:vAlign w:val="center"/>
          </w:tcPr>
          <w:p w14:paraId="51B394E2" w14:textId="77777777" w:rsidR="00A9099A" w:rsidRDefault="00A9099A" w:rsidP="0019764D">
            <w:pPr>
              <w:jc w:val="left"/>
              <w:rPr>
                <w:i/>
                <w:lang w:eastAsia="en-GB"/>
              </w:rPr>
            </w:pPr>
            <w:r>
              <w:rPr>
                <w:i/>
                <w:lang w:eastAsia="en-GB"/>
              </w:rPr>
              <w:t>4</w:t>
            </w:r>
            <w:r w:rsidRPr="00D12A16">
              <w:rPr>
                <w:i/>
                <w:lang w:eastAsia="en-GB"/>
              </w:rPr>
              <w:t>: Yes</w:t>
            </w:r>
            <w:r>
              <w:rPr>
                <w:i/>
                <w:lang w:eastAsia="en-GB"/>
              </w:rPr>
              <w:t xml:space="preserve">, and endorsed by official decree or national development plan. </w:t>
            </w:r>
          </w:p>
        </w:tc>
        <w:tc>
          <w:tcPr>
            <w:tcW w:w="511" w:type="pct"/>
            <w:shd w:val="clear" w:color="auto" w:fill="F79646" w:themeFill="accent6"/>
            <w:vAlign w:val="center"/>
          </w:tcPr>
          <w:p w14:paraId="71638155" w14:textId="77777777" w:rsidR="00A9099A" w:rsidRPr="00AF14EC" w:rsidRDefault="00A9099A" w:rsidP="00AF14EC">
            <w:pPr>
              <w:rPr>
                <w:lang w:eastAsia="en-GB"/>
              </w:rPr>
            </w:pPr>
          </w:p>
        </w:tc>
      </w:tr>
      <w:tr w:rsidR="00E043AC" w:rsidRPr="00AF14EC" w14:paraId="3043E8CB" w14:textId="77777777" w:rsidTr="007A780E">
        <w:trPr>
          <w:trHeight w:val="270"/>
        </w:trPr>
        <w:tc>
          <w:tcPr>
            <w:tcW w:w="438" w:type="pct"/>
            <w:vMerge/>
            <w:shd w:val="clear" w:color="auto" w:fill="EAF1DD" w:themeFill="accent3" w:themeFillTint="33"/>
            <w:vAlign w:val="center"/>
          </w:tcPr>
          <w:p w14:paraId="010E9261" w14:textId="77777777" w:rsidR="00E043AC" w:rsidRPr="00AF14EC" w:rsidRDefault="00E043AC" w:rsidP="0019764D">
            <w:pPr>
              <w:jc w:val="left"/>
              <w:rPr>
                <w:lang w:eastAsia="en-GB"/>
              </w:rPr>
            </w:pPr>
          </w:p>
        </w:tc>
        <w:tc>
          <w:tcPr>
            <w:tcW w:w="2251" w:type="pct"/>
            <w:vMerge w:val="restart"/>
            <w:shd w:val="clear" w:color="auto" w:fill="F79646" w:themeFill="accent6"/>
            <w:vAlign w:val="center"/>
          </w:tcPr>
          <w:p w14:paraId="27123DA6" w14:textId="77777777" w:rsidR="00E043AC" w:rsidRDefault="00E043AC" w:rsidP="0019764D">
            <w:pPr>
              <w:jc w:val="left"/>
              <w:rPr>
                <w:lang w:eastAsia="en-GB"/>
              </w:rPr>
            </w:pPr>
            <w:r>
              <w:rPr>
                <w:lang w:eastAsia="en-GB"/>
              </w:rPr>
              <w:t>1.12.a Quality of the process for identifying REDD+ options, policies and measures</w:t>
            </w:r>
          </w:p>
        </w:tc>
        <w:tc>
          <w:tcPr>
            <w:tcW w:w="1800" w:type="pct"/>
            <w:shd w:val="clear" w:color="auto" w:fill="F79646" w:themeFill="accent6"/>
            <w:vAlign w:val="center"/>
          </w:tcPr>
          <w:p w14:paraId="01D3DBCE" w14:textId="77777777" w:rsidR="00E043AC" w:rsidRDefault="00E043AC" w:rsidP="0019764D">
            <w:pPr>
              <w:jc w:val="left"/>
              <w:rPr>
                <w:i/>
                <w:lang w:eastAsia="en-GB"/>
              </w:rPr>
            </w:pPr>
            <w:r>
              <w:rPr>
                <w:i/>
                <w:lang w:eastAsia="en-GB"/>
              </w:rPr>
              <w:t>0: Few other stakeholders than lead Ministry have had inputs.</w:t>
            </w:r>
          </w:p>
        </w:tc>
        <w:tc>
          <w:tcPr>
            <w:tcW w:w="511" w:type="pct"/>
            <w:vMerge w:val="restart"/>
            <w:shd w:val="clear" w:color="auto" w:fill="F79646" w:themeFill="accent6"/>
            <w:vAlign w:val="center"/>
          </w:tcPr>
          <w:p w14:paraId="37A42C4A" w14:textId="77777777" w:rsidR="00E043AC" w:rsidRPr="00AF14EC" w:rsidRDefault="00256917" w:rsidP="00AF14EC">
            <w:pPr>
              <w:rPr>
                <w:lang w:eastAsia="en-GB"/>
              </w:rPr>
            </w:pPr>
            <w:r>
              <w:rPr>
                <w:lang w:eastAsia="en-GB"/>
              </w:rPr>
              <w:t>2</w:t>
            </w:r>
          </w:p>
        </w:tc>
      </w:tr>
      <w:tr w:rsidR="00E043AC" w:rsidRPr="00AF14EC" w14:paraId="636D3149" w14:textId="77777777" w:rsidTr="007A780E">
        <w:trPr>
          <w:trHeight w:val="270"/>
        </w:trPr>
        <w:tc>
          <w:tcPr>
            <w:tcW w:w="438" w:type="pct"/>
            <w:vMerge/>
            <w:shd w:val="clear" w:color="auto" w:fill="EAF1DD" w:themeFill="accent3" w:themeFillTint="33"/>
            <w:vAlign w:val="center"/>
          </w:tcPr>
          <w:p w14:paraId="384674A3" w14:textId="77777777" w:rsidR="00E043AC" w:rsidRPr="00AF14EC" w:rsidRDefault="00E043AC" w:rsidP="0019764D">
            <w:pPr>
              <w:jc w:val="left"/>
              <w:rPr>
                <w:lang w:eastAsia="en-GB"/>
              </w:rPr>
            </w:pPr>
          </w:p>
        </w:tc>
        <w:tc>
          <w:tcPr>
            <w:tcW w:w="2251" w:type="pct"/>
            <w:vMerge/>
            <w:shd w:val="clear" w:color="auto" w:fill="F79646" w:themeFill="accent6"/>
            <w:vAlign w:val="center"/>
          </w:tcPr>
          <w:p w14:paraId="01F5503C" w14:textId="77777777" w:rsidR="00E043AC" w:rsidRDefault="00E043AC" w:rsidP="0019764D">
            <w:pPr>
              <w:jc w:val="left"/>
              <w:rPr>
                <w:lang w:eastAsia="en-GB"/>
              </w:rPr>
            </w:pPr>
          </w:p>
        </w:tc>
        <w:tc>
          <w:tcPr>
            <w:tcW w:w="1800" w:type="pct"/>
            <w:shd w:val="clear" w:color="auto" w:fill="F79646" w:themeFill="accent6"/>
            <w:vAlign w:val="center"/>
          </w:tcPr>
          <w:p w14:paraId="3B13B80F" w14:textId="77777777" w:rsidR="00E043AC" w:rsidRDefault="00E043AC" w:rsidP="0019764D">
            <w:pPr>
              <w:jc w:val="left"/>
              <w:rPr>
                <w:i/>
                <w:lang w:eastAsia="en-GB"/>
              </w:rPr>
            </w:pPr>
            <w:r>
              <w:rPr>
                <w:i/>
                <w:lang w:eastAsia="en-GB"/>
              </w:rPr>
              <w:t>1: Relevant stakeholders have had inputs.</w:t>
            </w:r>
          </w:p>
        </w:tc>
        <w:tc>
          <w:tcPr>
            <w:tcW w:w="511" w:type="pct"/>
            <w:vMerge/>
            <w:shd w:val="clear" w:color="auto" w:fill="F79646" w:themeFill="accent6"/>
            <w:vAlign w:val="center"/>
          </w:tcPr>
          <w:p w14:paraId="7E88DC02" w14:textId="77777777" w:rsidR="00E043AC" w:rsidRPr="00AF14EC" w:rsidRDefault="00E043AC" w:rsidP="00AF14EC">
            <w:pPr>
              <w:rPr>
                <w:lang w:eastAsia="en-GB"/>
              </w:rPr>
            </w:pPr>
          </w:p>
        </w:tc>
      </w:tr>
      <w:tr w:rsidR="00E043AC" w:rsidRPr="00AF14EC" w14:paraId="6CEEA040" w14:textId="77777777" w:rsidTr="007A780E">
        <w:trPr>
          <w:trHeight w:val="270"/>
        </w:trPr>
        <w:tc>
          <w:tcPr>
            <w:tcW w:w="438" w:type="pct"/>
            <w:vMerge/>
            <w:shd w:val="clear" w:color="auto" w:fill="EAF1DD" w:themeFill="accent3" w:themeFillTint="33"/>
            <w:vAlign w:val="center"/>
          </w:tcPr>
          <w:p w14:paraId="6F08A165" w14:textId="77777777" w:rsidR="00E043AC" w:rsidRPr="00AF14EC" w:rsidRDefault="00E043AC" w:rsidP="0019764D">
            <w:pPr>
              <w:jc w:val="left"/>
              <w:rPr>
                <w:lang w:eastAsia="en-GB"/>
              </w:rPr>
            </w:pPr>
          </w:p>
        </w:tc>
        <w:tc>
          <w:tcPr>
            <w:tcW w:w="2251" w:type="pct"/>
            <w:vMerge/>
            <w:shd w:val="clear" w:color="auto" w:fill="F79646" w:themeFill="accent6"/>
            <w:vAlign w:val="center"/>
          </w:tcPr>
          <w:p w14:paraId="3924A4C4" w14:textId="77777777" w:rsidR="00E043AC" w:rsidRDefault="00E043AC" w:rsidP="0019764D">
            <w:pPr>
              <w:jc w:val="left"/>
              <w:rPr>
                <w:lang w:eastAsia="en-GB"/>
              </w:rPr>
            </w:pPr>
          </w:p>
        </w:tc>
        <w:tc>
          <w:tcPr>
            <w:tcW w:w="1800" w:type="pct"/>
            <w:shd w:val="clear" w:color="auto" w:fill="F79646" w:themeFill="accent6"/>
            <w:vAlign w:val="center"/>
          </w:tcPr>
          <w:p w14:paraId="4DD1BD75" w14:textId="77777777" w:rsidR="00E043AC" w:rsidRDefault="00E043AC" w:rsidP="0019764D">
            <w:pPr>
              <w:jc w:val="left"/>
              <w:rPr>
                <w:i/>
                <w:lang w:eastAsia="en-GB"/>
              </w:rPr>
            </w:pPr>
            <w:r>
              <w:rPr>
                <w:i/>
                <w:lang w:eastAsia="en-GB"/>
              </w:rPr>
              <w:t>2: Relevant stakeholders have defined specific options, policies and measures.</w:t>
            </w:r>
          </w:p>
        </w:tc>
        <w:tc>
          <w:tcPr>
            <w:tcW w:w="511" w:type="pct"/>
            <w:vMerge/>
            <w:shd w:val="clear" w:color="auto" w:fill="F79646" w:themeFill="accent6"/>
            <w:vAlign w:val="center"/>
          </w:tcPr>
          <w:p w14:paraId="025E0B92" w14:textId="77777777" w:rsidR="00E043AC" w:rsidRPr="00AF14EC" w:rsidRDefault="00E043AC" w:rsidP="00AF14EC">
            <w:pPr>
              <w:rPr>
                <w:lang w:eastAsia="en-GB"/>
              </w:rPr>
            </w:pPr>
          </w:p>
        </w:tc>
      </w:tr>
      <w:tr w:rsidR="00A9099A" w:rsidRPr="00AF14EC" w14:paraId="3E0062C1" w14:textId="77777777" w:rsidTr="002A4787">
        <w:trPr>
          <w:trHeight w:val="315"/>
        </w:trPr>
        <w:tc>
          <w:tcPr>
            <w:tcW w:w="438" w:type="pct"/>
            <w:vMerge/>
            <w:shd w:val="clear" w:color="auto" w:fill="EAF1DD" w:themeFill="accent3" w:themeFillTint="33"/>
            <w:vAlign w:val="center"/>
            <w:hideMark/>
          </w:tcPr>
          <w:p w14:paraId="1986AAA5" w14:textId="77777777" w:rsidR="00A9099A" w:rsidRPr="00AF14EC" w:rsidRDefault="00A9099A" w:rsidP="0019764D">
            <w:pPr>
              <w:jc w:val="left"/>
              <w:rPr>
                <w:lang w:eastAsia="en-GB"/>
              </w:rPr>
            </w:pPr>
          </w:p>
        </w:tc>
        <w:tc>
          <w:tcPr>
            <w:tcW w:w="2251" w:type="pct"/>
            <w:vMerge w:val="restart"/>
            <w:shd w:val="clear" w:color="auto" w:fill="EAF1DD" w:themeFill="accent3" w:themeFillTint="33"/>
            <w:noWrap/>
            <w:vAlign w:val="center"/>
            <w:hideMark/>
          </w:tcPr>
          <w:p w14:paraId="5E4D3C01" w14:textId="77777777" w:rsidR="00A9099A" w:rsidRPr="00AF14EC" w:rsidRDefault="00A9099A" w:rsidP="00A9099A">
            <w:pPr>
              <w:jc w:val="left"/>
              <w:rPr>
                <w:lang w:eastAsia="en-GB"/>
              </w:rPr>
            </w:pPr>
            <w:r w:rsidRPr="00AF14EC">
              <w:rPr>
                <w:lang w:eastAsia="en-GB"/>
              </w:rPr>
              <w:t>1.1</w:t>
            </w:r>
            <w:r>
              <w:rPr>
                <w:lang w:eastAsia="en-GB"/>
              </w:rPr>
              <w:t>3</w:t>
            </w:r>
            <w:r w:rsidRPr="00AF14EC">
              <w:rPr>
                <w:lang w:eastAsia="en-GB"/>
              </w:rPr>
              <w:t>. Institutional arrangements to plan and implement REDD+ activities established?</w:t>
            </w:r>
          </w:p>
        </w:tc>
        <w:tc>
          <w:tcPr>
            <w:tcW w:w="1800" w:type="pct"/>
            <w:shd w:val="clear" w:color="auto" w:fill="EAF1DD" w:themeFill="accent3" w:themeFillTint="33"/>
            <w:noWrap/>
            <w:vAlign w:val="center"/>
            <w:hideMark/>
          </w:tcPr>
          <w:p w14:paraId="5403D7D1" w14:textId="77777777" w:rsidR="00A9099A" w:rsidRPr="00D84D30" w:rsidRDefault="00A9099A" w:rsidP="001331BC">
            <w:pPr>
              <w:jc w:val="left"/>
              <w:rPr>
                <w:i/>
                <w:lang w:eastAsia="en-GB"/>
              </w:rPr>
            </w:pPr>
            <w:r w:rsidRPr="00D84D30">
              <w:rPr>
                <w:i/>
                <w:lang w:eastAsia="en-GB"/>
              </w:rPr>
              <w:t>0: Institutional arrangements not established yet</w:t>
            </w:r>
          </w:p>
        </w:tc>
        <w:tc>
          <w:tcPr>
            <w:tcW w:w="511" w:type="pct"/>
            <w:vMerge w:val="restart"/>
            <w:shd w:val="clear" w:color="auto" w:fill="EAF1DD" w:themeFill="accent3" w:themeFillTint="33"/>
            <w:noWrap/>
            <w:vAlign w:val="center"/>
            <w:hideMark/>
          </w:tcPr>
          <w:p w14:paraId="327B4485" w14:textId="77777777" w:rsidR="00A9099A" w:rsidRPr="00AF14EC" w:rsidRDefault="00256917" w:rsidP="00AF14EC">
            <w:pPr>
              <w:rPr>
                <w:lang w:eastAsia="en-GB"/>
              </w:rPr>
            </w:pPr>
            <w:r>
              <w:rPr>
                <w:lang w:eastAsia="en-GB"/>
              </w:rPr>
              <w:t>1</w:t>
            </w:r>
          </w:p>
        </w:tc>
      </w:tr>
      <w:tr w:rsidR="00A9099A" w:rsidRPr="00AF14EC" w14:paraId="4AC1ACC1" w14:textId="77777777" w:rsidTr="002A4787">
        <w:trPr>
          <w:trHeight w:val="285"/>
        </w:trPr>
        <w:tc>
          <w:tcPr>
            <w:tcW w:w="438" w:type="pct"/>
            <w:vMerge/>
            <w:shd w:val="clear" w:color="auto" w:fill="EAF1DD" w:themeFill="accent3" w:themeFillTint="33"/>
            <w:vAlign w:val="center"/>
            <w:hideMark/>
          </w:tcPr>
          <w:p w14:paraId="2FD9680C" w14:textId="77777777" w:rsidR="00A9099A" w:rsidRPr="00AF14EC" w:rsidRDefault="00A9099A" w:rsidP="0019764D">
            <w:pPr>
              <w:jc w:val="left"/>
              <w:rPr>
                <w:lang w:eastAsia="en-GB"/>
              </w:rPr>
            </w:pPr>
          </w:p>
        </w:tc>
        <w:tc>
          <w:tcPr>
            <w:tcW w:w="2251" w:type="pct"/>
            <w:vMerge/>
            <w:shd w:val="clear" w:color="auto" w:fill="EAF1DD" w:themeFill="accent3" w:themeFillTint="33"/>
            <w:vAlign w:val="center"/>
            <w:hideMark/>
          </w:tcPr>
          <w:p w14:paraId="42795758" w14:textId="77777777" w:rsidR="00A9099A" w:rsidRPr="00AF14EC" w:rsidRDefault="00A9099A" w:rsidP="0019764D">
            <w:pPr>
              <w:jc w:val="left"/>
              <w:rPr>
                <w:lang w:eastAsia="en-GB"/>
              </w:rPr>
            </w:pPr>
          </w:p>
        </w:tc>
        <w:tc>
          <w:tcPr>
            <w:tcW w:w="1800" w:type="pct"/>
            <w:shd w:val="clear" w:color="auto" w:fill="EAF1DD" w:themeFill="accent3" w:themeFillTint="33"/>
            <w:vAlign w:val="center"/>
            <w:hideMark/>
          </w:tcPr>
          <w:p w14:paraId="4418B3A5" w14:textId="77777777" w:rsidR="00A9099A" w:rsidRPr="00D84D30" w:rsidRDefault="00A9099A" w:rsidP="0019764D">
            <w:pPr>
              <w:jc w:val="left"/>
              <w:rPr>
                <w:i/>
                <w:lang w:eastAsia="en-GB"/>
              </w:rPr>
            </w:pPr>
            <w:r w:rsidRPr="00D84D30">
              <w:rPr>
                <w:i/>
                <w:lang w:eastAsia="en-GB"/>
              </w:rPr>
              <w:t>1: Institutional arrangements are being developed</w:t>
            </w:r>
          </w:p>
        </w:tc>
        <w:tc>
          <w:tcPr>
            <w:tcW w:w="511" w:type="pct"/>
            <w:vMerge/>
            <w:shd w:val="clear" w:color="auto" w:fill="EAF1DD" w:themeFill="accent3" w:themeFillTint="33"/>
            <w:vAlign w:val="center"/>
            <w:hideMark/>
          </w:tcPr>
          <w:p w14:paraId="02B09145" w14:textId="77777777" w:rsidR="00A9099A" w:rsidRPr="00AF14EC" w:rsidRDefault="00A9099A" w:rsidP="00AF14EC">
            <w:pPr>
              <w:rPr>
                <w:lang w:eastAsia="en-GB"/>
              </w:rPr>
            </w:pPr>
          </w:p>
        </w:tc>
      </w:tr>
      <w:tr w:rsidR="00A9099A" w:rsidRPr="00AF14EC" w14:paraId="1F67F8B6" w14:textId="77777777" w:rsidTr="002A4787">
        <w:trPr>
          <w:trHeight w:val="255"/>
        </w:trPr>
        <w:tc>
          <w:tcPr>
            <w:tcW w:w="438" w:type="pct"/>
            <w:vMerge/>
            <w:shd w:val="clear" w:color="auto" w:fill="EAF1DD" w:themeFill="accent3" w:themeFillTint="33"/>
            <w:vAlign w:val="center"/>
            <w:hideMark/>
          </w:tcPr>
          <w:p w14:paraId="030D33CC" w14:textId="77777777" w:rsidR="00A9099A" w:rsidRPr="00AF14EC" w:rsidRDefault="00A9099A" w:rsidP="0019764D">
            <w:pPr>
              <w:jc w:val="left"/>
              <w:rPr>
                <w:lang w:eastAsia="en-GB"/>
              </w:rPr>
            </w:pPr>
          </w:p>
        </w:tc>
        <w:tc>
          <w:tcPr>
            <w:tcW w:w="2251" w:type="pct"/>
            <w:vMerge/>
            <w:shd w:val="clear" w:color="auto" w:fill="EAF1DD" w:themeFill="accent3" w:themeFillTint="33"/>
            <w:vAlign w:val="center"/>
            <w:hideMark/>
          </w:tcPr>
          <w:p w14:paraId="2C88CEC2" w14:textId="77777777" w:rsidR="00A9099A" w:rsidRPr="00AF14EC" w:rsidRDefault="00A9099A" w:rsidP="0019764D">
            <w:pPr>
              <w:jc w:val="left"/>
              <w:rPr>
                <w:lang w:eastAsia="en-GB"/>
              </w:rPr>
            </w:pPr>
          </w:p>
        </w:tc>
        <w:tc>
          <w:tcPr>
            <w:tcW w:w="1800" w:type="pct"/>
            <w:shd w:val="clear" w:color="auto" w:fill="EAF1DD" w:themeFill="accent3" w:themeFillTint="33"/>
            <w:vAlign w:val="center"/>
            <w:hideMark/>
          </w:tcPr>
          <w:p w14:paraId="1770C46B" w14:textId="77777777" w:rsidR="00A9099A" w:rsidRPr="00D84D30" w:rsidRDefault="00A9099A" w:rsidP="001331BC">
            <w:pPr>
              <w:jc w:val="left"/>
              <w:rPr>
                <w:i/>
                <w:lang w:eastAsia="en-GB"/>
              </w:rPr>
            </w:pPr>
            <w:r w:rsidRPr="00D84D30">
              <w:rPr>
                <w:i/>
                <w:lang w:eastAsia="en-GB"/>
              </w:rPr>
              <w:t>2: Institutional arrangements established and operational</w:t>
            </w:r>
          </w:p>
        </w:tc>
        <w:tc>
          <w:tcPr>
            <w:tcW w:w="511" w:type="pct"/>
            <w:vMerge/>
            <w:shd w:val="clear" w:color="auto" w:fill="EAF1DD" w:themeFill="accent3" w:themeFillTint="33"/>
            <w:vAlign w:val="center"/>
            <w:hideMark/>
          </w:tcPr>
          <w:p w14:paraId="5C2C027A" w14:textId="77777777" w:rsidR="00A9099A" w:rsidRPr="00AF14EC" w:rsidRDefault="00A9099A" w:rsidP="00AF14EC">
            <w:pPr>
              <w:rPr>
                <w:lang w:eastAsia="en-GB"/>
              </w:rPr>
            </w:pPr>
          </w:p>
        </w:tc>
      </w:tr>
      <w:tr w:rsidR="00E043AC" w:rsidRPr="00AF14EC" w14:paraId="61A07380" w14:textId="77777777" w:rsidTr="002A4787">
        <w:trPr>
          <w:trHeight w:val="255"/>
        </w:trPr>
        <w:tc>
          <w:tcPr>
            <w:tcW w:w="438" w:type="pct"/>
            <w:vMerge/>
            <w:shd w:val="clear" w:color="auto" w:fill="EAF1DD" w:themeFill="accent3" w:themeFillTint="33"/>
            <w:vAlign w:val="center"/>
          </w:tcPr>
          <w:p w14:paraId="72BD114A" w14:textId="77777777" w:rsidR="00E043AC" w:rsidRPr="00AF14EC" w:rsidRDefault="00E043AC" w:rsidP="0019764D">
            <w:pPr>
              <w:jc w:val="left"/>
              <w:rPr>
                <w:lang w:eastAsia="en-GB"/>
              </w:rPr>
            </w:pPr>
          </w:p>
        </w:tc>
        <w:tc>
          <w:tcPr>
            <w:tcW w:w="2251" w:type="pct"/>
            <w:vMerge w:val="restart"/>
            <w:shd w:val="clear" w:color="auto" w:fill="EAF1DD" w:themeFill="accent3" w:themeFillTint="33"/>
            <w:vAlign w:val="center"/>
          </w:tcPr>
          <w:p w14:paraId="5A4D4668" w14:textId="77777777" w:rsidR="00E043AC" w:rsidRDefault="00E043AC" w:rsidP="0019764D">
            <w:pPr>
              <w:jc w:val="left"/>
              <w:rPr>
                <w:lang w:eastAsia="en-GB"/>
              </w:rPr>
            </w:pPr>
          </w:p>
          <w:p w14:paraId="6192EDCE" w14:textId="77777777" w:rsidR="00E043AC" w:rsidRPr="00AF14EC" w:rsidRDefault="00E043AC" w:rsidP="0019764D">
            <w:pPr>
              <w:jc w:val="left"/>
              <w:rPr>
                <w:lang w:eastAsia="en-GB"/>
              </w:rPr>
            </w:pPr>
            <w:r>
              <w:rPr>
                <w:lang w:eastAsia="en-GB"/>
              </w:rPr>
              <w:t>1.14. REDD+ investment options and resource-mobilization strategies developed?</w:t>
            </w:r>
          </w:p>
        </w:tc>
        <w:tc>
          <w:tcPr>
            <w:tcW w:w="1800" w:type="pct"/>
            <w:shd w:val="clear" w:color="auto" w:fill="EAF1DD" w:themeFill="accent3" w:themeFillTint="33"/>
            <w:vAlign w:val="center"/>
          </w:tcPr>
          <w:p w14:paraId="5CB9D27F" w14:textId="77777777" w:rsidR="00E043AC" w:rsidRPr="00D84D30" w:rsidRDefault="00E043AC" w:rsidP="001331BC">
            <w:pPr>
              <w:jc w:val="left"/>
              <w:rPr>
                <w:i/>
                <w:lang w:eastAsia="en-GB"/>
              </w:rPr>
            </w:pPr>
            <w:r>
              <w:rPr>
                <w:i/>
                <w:lang w:eastAsia="en-GB"/>
              </w:rPr>
              <w:t>0: No</w:t>
            </w:r>
          </w:p>
        </w:tc>
        <w:tc>
          <w:tcPr>
            <w:tcW w:w="511" w:type="pct"/>
            <w:vMerge w:val="restart"/>
            <w:shd w:val="clear" w:color="auto" w:fill="EAF1DD" w:themeFill="accent3" w:themeFillTint="33"/>
            <w:vAlign w:val="center"/>
          </w:tcPr>
          <w:p w14:paraId="5FCD4A18" w14:textId="77777777" w:rsidR="00E043AC" w:rsidRPr="00AF14EC" w:rsidRDefault="00981137" w:rsidP="00AF14EC">
            <w:pPr>
              <w:rPr>
                <w:lang w:eastAsia="en-GB"/>
              </w:rPr>
            </w:pPr>
            <w:r>
              <w:rPr>
                <w:lang w:eastAsia="en-GB"/>
              </w:rPr>
              <w:t>0</w:t>
            </w:r>
          </w:p>
        </w:tc>
      </w:tr>
      <w:tr w:rsidR="00E043AC" w:rsidRPr="00AF14EC" w14:paraId="120F31C1" w14:textId="77777777" w:rsidTr="002A4787">
        <w:trPr>
          <w:trHeight w:val="255"/>
        </w:trPr>
        <w:tc>
          <w:tcPr>
            <w:tcW w:w="438" w:type="pct"/>
            <w:vMerge/>
            <w:shd w:val="clear" w:color="auto" w:fill="EAF1DD" w:themeFill="accent3" w:themeFillTint="33"/>
            <w:vAlign w:val="center"/>
          </w:tcPr>
          <w:p w14:paraId="637BEE35" w14:textId="77777777" w:rsidR="00E043AC" w:rsidRPr="00AF14EC" w:rsidRDefault="00E043AC" w:rsidP="0019764D">
            <w:pPr>
              <w:jc w:val="left"/>
              <w:rPr>
                <w:lang w:eastAsia="en-GB"/>
              </w:rPr>
            </w:pPr>
          </w:p>
        </w:tc>
        <w:tc>
          <w:tcPr>
            <w:tcW w:w="2251" w:type="pct"/>
            <w:vMerge/>
            <w:shd w:val="clear" w:color="auto" w:fill="EAF1DD" w:themeFill="accent3" w:themeFillTint="33"/>
            <w:vAlign w:val="center"/>
          </w:tcPr>
          <w:p w14:paraId="246E58FF" w14:textId="77777777" w:rsidR="00E043AC" w:rsidRDefault="00E043AC" w:rsidP="0019764D">
            <w:pPr>
              <w:jc w:val="left"/>
              <w:rPr>
                <w:lang w:eastAsia="en-GB"/>
              </w:rPr>
            </w:pPr>
          </w:p>
        </w:tc>
        <w:tc>
          <w:tcPr>
            <w:tcW w:w="1800" w:type="pct"/>
            <w:shd w:val="clear" w:color="auto" w:fill="EAF1DD" w:themeFill="accent3" w:themeFillTint="33"/>
            <w:vAlign w:val="center"/>
          </w:tcPr>
          <w:p w14:paraId="3858FE23" w14:textId="77777777" w:rsidR="00E043AC" w:rsidRPr="00D84D30" w:rsidRDefault="00E043AC" w:rsidP="001331BC">
            <w:pPr>
              <w:jc w:val="left"/>
              <w:rPr>
                <w:i/>
                <w:lang w:eastAsia="en-GB"/>
              </w:rPr>
            </w:pPr>
            <w:r>
              <w:rPr>
                <w:i/>
                <w:lang w:eastAsia="en-GB"/>
              </w:rPr>
              <w:t>1: REDD+ investment opportunities and challenges identified (including quantitative and qualitative analyses of investment potential)</w:t>
            </w:r>
          </w:p>
        </w:tc>
        <w:tc>
          <w:tcPr>
            <w:tcW w:w="511" w:type="pct"/>
            <w:vMerge/>
            <w:shd w:val="clear" w:color="auto" w:fill="EAF1DD" w:themeFill="accent3" w:themeFillTint="33"/>
            <w:vAlign w:val="center"/>
          </w:tcPr>
          <w:p w14:paraId="491A53D7" w14:textId="77777777" w:rsidR="00E043AC" w:rsidRPr="00AF14EC" w:rsidRDefault="00E043AC" w:rsidP="00AF14EC">
            <w:pPr>
              <w:rPr>
                <w:lang w:eastAsia="en-GB"/>
              </w:rPr>
            </w:pPr>
          </w:p>
        </w:tc>
      </w:tr>
      <w:tr w:rsidR="00E043AC" w:rsidRPr="00AF14EC" w14:paraId="31AEB7EB" w14:textId="77777777" w:rsidTr="002A4787">
        <w:trPr>
          <w:trHeight w:val="255"/>
        </w:trPr>
        <w:tc>
          <w:tcPr>
            <w:tcW w:w="438" w:type="pct"/>
            <w:vMerge/>
            <w:shd w:val="clear" w:color="auto" w:fill="EAF1DD" w:themeFill="accent3" w:themeFillTint="33"/>
            <w:vAlign w:val="center"/>
          </w:tcPr>
          <w:p w14:paraId="6BF47A00" w14:textId="77777777" w:rsidR="00E043AC" w:rsidRPr="00AF14EC" w:rsidRDefault="00E043AC" w:rsidP="0019764D">
            <w:pPr>
              <w:jc w:val="left"/>
              <w:rPr>
                <w:lang w:eastAsia="en-GB"/>
              </w:rPr>
            </w:pPr>
          </w:p>
        </w:tc>
        <w:tc>
          <w:tcPr>
            <w:tcW w:w="2251" w:type="pct"/>
            <w:vMerge/>
            <w:shd w:val="clear" w:color="auto" w:fill="EAF1DD" w:themeFill="accent3" w:themeFillTint="33"/>
            <w:vAlign w:val="center"/>
          </w:tcPr>
          <w:p w14:paraId="1CF93761" w14:textId="77777777" w:rsidR="00E043AC" w:rsidRDefault="00E043AC" w:rsidP="0019764D">
            <w:pPr>
              <w:jc w:val="left"/>
              <w:rPr>
                <w:lang w:eastAsia="en-GB"/>
              </w:rPr>
            </w:pPr>
          </w:p>
        </w:tc>
        <w:tc>
          <w:tcPr>
            <w:tcW w:w="1800" w:type="pct"/>
            <w:shd w:val="clear" w:color="auto" w:fill="EAF1DD" w:themeFill="accent3" w:themeFillTint="33"/>
            <w:vAlign w:val="center"/>
          </w:tcPr>
          <w:p w14:paraId="1FCE54F0" w14:textId="77777777" w:rsidR="00E043AC" w:rsidRPr="00D84D30" w:rsidRDefault="00E043AC" w:rsidP="001331BC">
            <w:pPr>
              <w:jc w:val="left"/>
              <w:rPr>
                <w:i/>
                <w:lang w:eastAsia="en-GB"/>
              </w:rPr>
            </w:pPr>
            <w:r>
              <w:rPr>
                <w:i/>
                <w:lang w:eastAsia="en-GB"/>
              </w:rPr>
              <w:t xml:space="preserve">2: REDD+ investment opportunities identified and resource-mobilization strategies developed including domestic and international finance, fiscal instruments, </w:t>
            </w:r>
            <w:r w:rsidR="00AB10F7">
              <w:rPr>
                <w:i/>
                <w:lang w:eastAsia="en-GB"/>
              </w:rPr>
              <w:t xml:space="preserve">and </w:t>
            </w:r>
            <w:r>
              <w:rPr>
                <w:i/>
                <w:lang w:eastAsia="en-GB"/>
              </w:rPr>
              <w:t>private investments</w:t>
            </w:r>
          </w:p>
        </w:tc>
        <w:tc>
          <w:tcPr>
            <w:tcW w:w="511" w:type="pct"/>
            <w:vMerge/>
            <w:shd w:val="clear" w:color="auto" w:fill="EAF1DD" w:themeFill="accent3" w:themeFillTint="33"/>
            <w:vAlign w:val="center"/>
          </w:tcPr>
          <w:p w14:paraId="499D46B7" w14:textId="77777777" w:rsidR="00E043AC" w:rsidRPr="00AF14EC" w:rsidRDefault="00E043AC" w:rsidP="00AF14EC">
            <w:pPr>
              <w:rPr>
                <w:lang w:eastAsia="en-GB"/>
              </w:rPr>
            </w:pPr>
          </w:p>
        </w:tc>
      </w:tr>
      <w:tr w:rsidR="00E043AC" w:rsidRPr="00AF14EC" w14:paraId="1D6DA86E" w14:textId="77777777" w:rsidTr="002A4787">
        <w:trPr>
          <w:trHeight w:val="255"/>
        </w:trPr>
        <w:tc>
          <w:tcPr>
            <w:tcW w:w="438" w:type="pct"/>
            <w:vMerge/>
            <w:shd w:val="clear" w:color="auto" w:fill="EAF1DD" w:themeFill="accent3" w:themeFillTint="33"/>
            <w:vAlign w:val="center"/>
          </w:tcPr>
          <w:p w14:paraId="16D27942" w14:textId="77777777" w:rsidR="00E043AC" w:rsidRPr="00AF14EC" w:rsidRDefault="00E043AC" w:rsidP="0019764D">
            <w:pPr>
              <w:jc w:val="left"/>
              <w:rPr>
                <w:lang w:eastAsia="en-GB"/>
              </w:rPr>
            </w:pPr>
          </w:p>
        </w:tc>
        <w:tc>
          <w:tcPr>
            <w:tcW w:w="2251" w:type="pct"/>
            <w:vMerge w:val="restart"/>
            <w:shd w:val="clear" w:color="auto" w:fill="EAF1DD" w:themeFill="accent3" w:themeFillTint="33"/>
            <w:vAlign w:val="center"/>
          </w:tcPr>
          <w:p w14:paraId="23828603" w14:textId="77777777" w:rsidR="00E043AC" w:rsidRDefault="00E043AC" w:rsidP="0019764D">
            <w:pPr>
              <w:jc w:val="left"/>
              <w:rPr>
                <w:lang w:eastAsia="en-GB"/>
              </w:rPr>
            </w:pPr>
            <w:r>
              <w:t xml:space="preserve">1.15. </w:t>
            </w:r>
            <w:r w:rsidRPr="003B0CF8">
              <w:t>A robust and transparent financial mechanism for REDD+ implementation (including RBPs) is in place?</w:t>
            </w:r>
          </w:p>
        </w:tc>
        <w:tc>
          <w:tcPr>
            <w:tcW w:w="1800" w:type="pct"/>
            <w:shd w:val="clear" w:color="auto" w:fill="EAF1DD" w:themeFill="accent3" w:themeFillTint="33"/>
            <w:vAlign w:val="center"/>
          </w:tcPr>
          <w:p w14:paraId="615BDAEF" w14:textId="77777777" w:rsidR="00E043AC" w:rsidRDefault="00E043AC" w:rsidP="001331BC">
            <w:pPr>
              <w:jc w:val="left"/>
              <w:rPr>
                <w:i/>
                <w:lang w:eastAsia="en-GB"/>
              </w:rPr>
            </w:pPr>
            <w:r>
              <w:rPr>
                <w:i/>
                <w:lang w:eastAsia="en-GB"/>
              </w:rPr>
              <w:t>0: No</w:t>
            </w:r>
          </w:p>
        </w:tc>
        <w:tc>
          <w:tcPr>
            <w:tcW w:w="511" w:type="pct"/>
            <w:vMerge w:val="restart"/>
            <w:shd w:val="clear" w:color="auto" w:fill="EAF1DD" w:themeFill="accent3" w:themeFillTint="33"/>
            <w:vAlign w:val="center"/>
          </w:tcPr>
          <w:p w14:paraId="1BEAE55C" w14:textId="77777777" w:rsidR="00E043AC" w:rsidRPr="00AF14EC" w:rsidRDefault="002C067F" w:rsidP="00AF14EC">
            <w:pPr>
              <w:rPr>
                <w:lang w:eastAsia="en-GB"/>
              </w:rPr>
            </w:pPr>
            <w:r>
              <w:rPr>
                <w:lang w:eastAsia="en-GB"/>
              </w:rPr>
              <w:t>0</w:t>
            </w:r>
          </w:p>
        </w:tc>
      </w:tr>
      <w:tr w:rsidR="00E043AC" w:rsidRPr="00AF14EC" w14:paraId="1AC5C6C4" w14:textId="77777777" w:rsidTr="002A4787">
        <w:trPr>
          <w:trHeight w:val="255"/>
        </w:trPr>
        <w:tc>
          <w:tcPr>
            <w:tcW w:w="438" w:type="pct"/>
            <w:vMerge/>
            <w:shd w:val="clear" w:color="auto" w:fill="EAF1DD" w:themeFill="accent3" w:themeFillTint="33"/>
            <w:vAlign w:val="center"/>
          </w:tcPr>
          <w:p w14:paraId="12E34BAC" w14:textId="77777777" w:rsidR="00E043AC" w:rsidRPr="00AF14EC" w:rsidRDefault="00E043AC" w:rsidP="0019764D">
            <w:pPr>
              <w:jc w:val="left"/>
              <w:rPr>
                <w:lang w:eastAsia="en-GB"/>
              </w:rPr>
            </w:pPr>
          </w:p>
        </w:tc>
        <w:tc>
          <w:tcPr>
            <w:tcW w:w="2251" w:type="pct"/>
            <w:vMerge/>
            <w:shd w:val="clear" w:color="auto" w:fill="EAF1DD" w:themeFill="accent3" w:themeFillTint="33"/>
            <w:vAlign w:val="center"/>
          </w:tcPr>
          <w:p w14:paraId="34DAB271" w14:textId="77777777" w:rsidR="00E043AC" w:rsidRPr="003B0CF8" w:rsidRDefault="00E043AC" w:rsidP="0019764D">
            <w:pPr>
              <w:jc w:val="left"/>
            </w:pPr>
          </w:p>
        </w:tc>
        <w:tc>
          <w:tcPr>
            <w:tcW w:w="1800" w:type="pct"/>
            <w:shd w:val="clear" w:color="auto" w:fill="EAF1DD" w:themeFill="accent3" w:themeFillTint="33"/>
            <w:vAlign w:val="center"/>
          </w:tcPr>
          <w:p w14:paraId="44FC724A" w14:textId="77777777" w:rsidR="00E043AC" w:rsidRDefault="00E043AC" w:rsidP="001331BC">
            <w:pPr>
              <w:jc w:val="left"/>
              <w:rPr>
                <w:i/>
                <w:lang w:eastAsia="en-GB"/>
              </w:rPr>
            </w:pPr>
            <w:r>
              <w:rPr>
                <w:i/>
                <w:lang w:eastAsia="en-GB"/>
              </w:rPr>
              <w:t>1: Under Elaboration</w:t>
            </w:r>
          </w:p>
        </w:tc>
        <w:tc>
          <w:tcPr>
            <w:tcW w:w="511" w:type="pct"/>
            <w:vMerge/>
            <w:shd w:val="clear" w:color="auto" w:fill="EAF1DD" w:themeFill="accent3" w:themeFillTint="33"/>
            <w:vAlign w:val="center"/>
          </w:tcPr>
          <w:p w14:paraId="23B96789" w14:textId="77777777" w:rsidR="00E043AC" w:rsidRPr="00AF14EC" w:rsidRDefault="00E043AC" w:rsidP="00AF14EC">
            <w:pPr>
              <w:rPr>
                <w:lang w:eastAsia="en-GB"/>
              </w:rPr>
            </w:pPr>
          </w:p>
        </w:tc>
      </w:tr>
      <w:tr w:rsidR="00E043AC" w:rsidRPr="00AF14EC" w14:paraId="07A24E78" w14:textId="77777777" w:rsidTr="002A4787">
        <w:trPr>
          <w:trHeight w:val="255"/>
        </w:trPr>
        <w:tc>
          <w:tcPr>
            <w:tcW w:w="438" w:type="pct"/>
            <w:vMerge/>
            <w:shd w:val="clear" w:color="auto" w:fill="EAF1DD" w:themeFill="accent3" w:themeFillTint="33"/>
            <w:vAlign w:val="center"/>
          </w:tcPr>
          <w:p w14:paraId="3067186F" w14:textId="77777777" w:rsidR="00E043AC" w:rsidRPr="00AF14EC" w:rsidRDefault="00E043AC" w:rsidP="0019764D">
            <w:pPr>
              <w:jc w:val="left"/>
              <w:rPr>
                <w:lang w:eastAsia="en-GB"/>
              </w:rPr>
            </w:pPr>
          </w:p>
        </w:tc>
        <w:tc>
          <w:tcPr>
            <w:tcW w:w="2251" w:type="pct"/>
            <w:vMerge/>
            <w:shd w:val="clear" w:color="auto" w:fill="EAF1DD" w:themeFill="accent3" w:themeFillTint="33"/>
            <w:vAlign w:val="center"/>
          </w:tcPr>
          <w:p w14:paraId="7E211BE2" w14:textId="77777777" w:rsidR="00E043AC" w:rsidRPr="003B0CF8" w:rsidRDefault="00E043AC" w:rsidP="0019764D">
            <w:pPr>
              <w:jc w:val="left"/>
            </w:pPr>
          </w:p>
        </w:tc>
        <w:tc>
          <w:tcPr>
            <w:tcW w:w="1800" w:type="pct"/>
            <w:shd w:val="clear" w:color="auto" w:fill="EAF1DD" w:themeFill="accent3" w:themeFillTint="33"/>
            <w:vAlign w:val="center"/>
          </w:tcPr>
          <w:p w14:paraId="5737AAD5" w14:textId="77777777" w:rsidR="00E043AC" w:rsidRDefault="00E043AC" w:rsidP="001331BC">
            <w:pPr>
              <w:jc w:val="left"/>
              <w:rPr>
                <w:i/>
                <w:lang w:eastAsia="en-GB"/>
              </w:rPr>
            </w:pPr>
            <w:r>
              <w:rPr>
                <w:i/>
                <w:lang w:eastAsia="en-GB"/>
              </w:rPr>
              <w:t>2: Designed</w:t>
            </w:r>
          </w:p>
        </w:tc>
        <w:tc>
          <w:tcPr>
            <w:tcW w:w="511" w:type="pct"/>
            <w:vMerge/>
            <w:shd w:val="clear" w:color="auto" w:fill="EAF1DD" w:themeFill="accent3" w:themeFillTint="33"/>
            <w:vAlign w:val="center"/>
          </w:tcPr>
          <w:p w14:paraId="0DA17F6E" w14:textId="77777777" w:rsidR="00E043AC" w:rsidRPr="00AF14EC" w:rsidRDefault="00E043AC" w:rsidP="00AF14EC">
            <w:pPr>
              <w:rPr>
                <w:lang w:eastAsia="en-GB"/>
              </w:rPr>
            </w:pPr>
          </w:p>
        </w:tc>
      </w:tr>
      <w:tr w:rsidR="00E043AC" w:rsidRPr="00AF14EC" w14:paraId="1E20ACA7" w14:textId="77777777" w:rsidTr="002A4787">
        <w:trPr>
          <w:trHeight w:val="255"/>
        </w:trPr>
        <w:tc>
          <w:tcPr>
            <w:tcW w:w="438" w:type="pct"/>
            <w:vMerge/>
            <w:shd w:val="clear" w:color="auto" w:fill="EAF1DD" w:themeFill="accent3" w:themeFillTint="33"/>
            <w:vAlign w:val="center"/>
          </w:tcPr>
          <w:p w14:paraId="78A90B36" w14:textId="77777777" w:rsidR="00E043AC" w:rsidRPr="00AF14EC" w:rsidRDefault="00E043AC" w:rsidP="0019764D">
            <w:pPr>
              <w:jc w:val="left"/>
              <w:rPr>
                <w:lang w:eastAsia="en-GB"/>
              </w:rPr>
            </w:pPr>
          </w:p>
        </w:tc>
        <w:tc>
          <w:tcPr>
            <w:tcW w:w="2251" w:type="pct"/>
            <w:vMerge/>
            <w:shd w:val="clear" w:color="auto" w:fill="EAF1DD" w:themeFill="accent3" w:themeFillTint="33"/>
            <w:vAlign w:val="center"/>
          </w:tcPr>
          <w:p w14:paraId="08200A9C" w14:textId="77777777" w:rsidR="00E043AC" w:rsidRPr="003B0CF8" w:rsidRDefault="00E043AC" w:rsidP="0019764D">
            <w:pPr>
              <w:jc w:val="left"/>
            </w:pPr>
          </w:p>
        </w:tc>
        <w:tc>
          <w:tcPr>
            <w:tcW w:w="1800" w:type="pct"/>
            <w:shd w:val="clear" w:color="auto" w:fill="EAF1DD" w:themeFill="accent3" w:themeFillTint="33"/>
            <w:vAlign w:val="center"/>
          </w:tcPr>
          <w:p w14:paraId="5043BD0A" w14:textId="77777777" w:rsidR="00E043AC" w:rsidRDefault="00E043AC" w:rsidP="001331BC">
            <w:pPr>
              <w:jc w:val="left"/>
              <w:rPr>
                <w:i/>
                <w:lang w:eastAsia="en-GB"/>
              </w:rPr>
            </w:pPr>
            <w:r>
              <w:rPr>
                <w:i/>
                <w:lang w:eastAsia="en-GB"/>
              </w:rPr>
              <w:t xml:space="preserve">3: Functional </w:t>
            </w:r>
          </w:p>
        </w:tc>
        <w:tc>
          <w:tcPr>
            <w:tcW w:w="511" w:type="pct"/>
            <w:vMerge/>
            <w:shd w:val="clear" w:color="auto" w:fill="EAF1DD" w:themeFill="accent3" w:themeFillTint="33"/>
            <w:vAlign w:val="center"/>
          </w:tcPr>
          <w:p w14:paraId="51B81594" w14:textId="77777777" w:rsidR="00E043AC" w:rsidRPr="00AF14EC" w:rsidRDefault="00E043AC" w:rsidP="00AF14EC">
            <w:pPr>
              <w:rPr>
                <w:lang w:eastAsia="en-GB"/>
              </w:rPr>
            </w:pPr>
          </w:p>
        </w:tc>
      </w:tr>
      <w:tr w:rsidR="00E043AC" w:rsidRPr="00AF14EC" w14:paraId="7755FD72" w14:textId="77777777" w:rsidTr="00A9099A">
        <w:trPr>
          <w:trHeight w:val="255"/>
        </w:trPr>
        <w:tc>
          <w:tcPr>
            <w:tcW w:w="438" w:type="pct"/>
            <w:vMerge/>
            <w:shd w:val="clear" w:color="auto" w:fill="EAF1DD" w:themeFill="accent3" w:themeFillTint="33"/>
            <w:vAlign w:val="center"/>
          </w:tcPr>
          <w:p w14:paraId="668C4CFF" w14:textId="77777777" w:rsidR="00E043AC" w:rsidRPr="00AF14EC" w:rsidRDefault="00E043AC" w:rsidP="0019764D">
            <w:pPr>
              <w:jc w:val="left"/>
              <w:rPr>
                <w:lang w:eastAsia="en-GB"/>
              </w:rPr>
            </w:pPr>
          </w:p>
        </w:tc>
        <w:tc>
          <w:tcPr>
            <w:tcW w:w="2251" w:type="pct"/>
            <w:vMerge w:val="restart"/>
            <w:shd w:val="clear" w:color="auto" w:fill="EAF1DD" w:themeFill="accent3" w:themeFillTint="33"/>
            <w:vAlign w:val="center"/>
          </w:tcPr>
          <w:p w14:paraId="2F72B3AC" w14:textId="77777777" w:rsidR="00E043AC" w:rsidRPr="003B0CF8" w:rsidRDefault="00E043AC" w:rsidP="00A9099A">
            <w:pPr>
              <w:jc w:val="left"/>
            </w:pPr>
            <w:r>
              <w:t xml:space="preserve">1.16. </w:t>
            </w:r>
            <w:r w:rsidRPr="003B0CF8">
              <w:t xml:space="preserve">The complementary roles of the various levels of government (National, Subnational, Local) and related PAMs have been defined, </w:t>
            </w:r>
            <w:r>
              <w:t>regardless of decision on s</w:t>
            </w:r>
            <w:r w:rsidRPr="003B0CF8">
              <w:t xml:space="preserve">cale? </w:t>
            </w:r>
          </w:p>
        </w:tc>
        <w:tc>
          <w:tcPr>
            <w:tcW w:w="1800" w:type="pct"/>
            <w:shd w:val="clear" w:color="auto" w:fill="EAF1DD" w:themeFill="accent3" w:themeFillTint="33"/>
            <w:vAlign w:val="center"/>
          </w:tcPr>
          <w:p w14:paraId="5E638993" w14:textId="77777777" w:rsidR="00E043AC" w:rsidRDefault="00E043AC" w:rsidP="001331BC">
            <w:pPr>
              <w:jc w:val="left"/>
              <w:rPr>
                <w:i/>
                <w:lang w:eastAsia="en-GB"/>
              </w:rPr>
            </w:pPr>
            <w:r>
              <w:rPr>
                <w:i/>
                <w:lang w:eastAsia="en-GB"/>
              </w:rPr>
              <w:t>0: No</w:t>
            </w:r>
          </w:p>
        </w:tc>
        <w:tc>
          <w:tcPr>
            <w:tcW w:w="511" w:type="pct"/>
            <w:vMerge w:val="restart"/>
            <w:shd w:val="clear" w:color="auto" w:fill="EAF1DD" w:themeFill="accent3" w:themeFillTint="33"/>
            <w:vAlign w:val="center"/>
          </w:tcPr>
          <w:p w14:paraId="2BA1C02B" w14:textId="77777777" w:rsidR="00E043AC" w:rsidRPr="00AF14EC" w:rsidRDefault="00256917" w:rsidP="00AF14EC">
            <w:pPr>
              <w:rPr>
                <w:lang w:eastAsia="en-GB"/>
              </w:rPr>
            </w:pPr>
            <w:r>
              <w:rPr>
                <w:lang w:eastAsia="en-GB"/>
              </w:rPr>
              <w:t>0</w:t>
            </w:r>
          </w:p>
        </w:tc>
      </w:tr>
      <w:tr w:rsidR="00E043AC" w:rsidRPr="00AF14EC" w14:paraId="693CAA05" w14:textId="77777777" w:rsidTr="002A4787">
        <w:trPr>
          <w:trHeight w:val="255"/>
        </w:trPr>
        <w:tc>
          <w:tcPr>
            <w:tcW w:w="438" w:type="pct"/>
            <w:vMerge/>
            <w:shd w:val="clear" w:color="auto" w:fill="EAF1DD" w:themeFill="accent3" w:themeFillTint="33"/>
            <w:vAlign w:val="center"/>
          </w:tcPr>
          <w:p w14:paraId="38E8F7B9" w14:textId="77777777" w:rsidR="00E043AC" w:rsidRPr="00AF14EC" w:rsidRDefault="00E043AC" w:rsidP="0019764D">
            <w:pPr>
              <w:jc w:val="left"/>
              <w:rPr>
                <w:lang w:eastAsia="en-GB"/>
              </w:rPr>
            </w:pPr>
          </w:p>
        </w:tc>
        <w:tc>
          <w:tcPr>
            <w:tcW w:w="2251" w:type="pct"/>
            <w:vMerge/>
            <w:shd w:val="clear" w:color="auto" w:fill="EAF1DD" w:themeFill="accent3" w:themeFillTint="33"/>
            <w:vAlign w:val="center"/>
          </w:tcPr>
          <w:p w14:paraId="5C74510B" w14:textId="77777777" w:rsidR="00E043AC" w:rsidRPr="003B0CF8" w:rsidRDefault="00E043AC" w:rsidP="0019764D">
            <w:pPr>
              <w:jc w:val="left"/>
            </w:pPr>
          </w:p>
        </w:tc>
        <w:tc>
          <w:tcPr>
            <w:tcW w:w="1800" w:type="pct"/>
            <w:shd w:val="clear" w:color="auto" w:fill="EAF1DD" w:themeFill="accent3" w:themeFillTint="33"/>
            <w:vAlign w:val="center"/>
          </w:tcPr>
          <w:p w14:paraId="7555EEDB" w14:textId="77777777" w:rsidR="00E043AC" w:rsidRDefault="00E043AC" w:rsidP="001331BC">
            <w:pPr>
              <w:jc w:val="left"/>
              <w:rPr>
                <w:i/>
                <w:lang w:eastAsia="en-GB"/>
              </w:rPr>
            </w:pPr>
            <w:r>
              <w:rPr>
                <w:i/>
                <w:lang w:eastAsia="en-GB"/>
              </w:rPr>
              <w:t>1: Yes</w:t>
            </w:r>
          </w:p>
        </w:tc>
        <w:tc>
          <w:tcPr>
            <w:tcW w:w="511" w:type="pct"/>
            <w:vMerge/>
            <w:shd w:val="clear" w:color="auto" w:fill="EAF1DD" w:themeFill="accent3" w:themeFillTint="33"/>
            <w:vAlign w:val="center"/>
          </w:tcPr>
          <w:p w14:paraId="7CB93BEB" w14:textId="77777777" w:rsidR="00E043AC" w:rsidRPr="00AF14EC" w:rsidRDefault="00E043AC" w:rsidP="00AF14EC">
            <w:pPr>
              <w:rPr>
                <w:lang w:eastAsia="en-GB"/>
              </w:rPr>
            </w:pPr>
          </w:p>
        </w:tc>
      </w:tr>
      <w:tr w:rsidR="00E043AC" w:rsidRPr="00AF14EC" w14:paraId="68C0FC4F" w14:textId="77777777" w:rsidTr="002A4787">
        <w:trPr>
          <w:trHeight w:val="255"/>
        </w:trPr>
        <w:tc>
          <w:tcPr>
            <w:tcW w:w="438" w:type="pct"/>
            <w:vMerge/>
            <w:shd w:val="clear" w:color="auto" w:fill="EAF1DD" w:themeFill="accent3" w:themeFillTint="33"/>
            <w:vAlign w:val="center"/>
          </w:tcPr>
          <w:p w14:paraId="57536133" w14:textId="77777777" w:rsidR="00E043AC" w:rsidRPr="00AF14EC" w:rsidRDefault="00E043AC" w:rsidP="0019764D">
            <w:pPr>
              <w:jc w:val="left"/>
              <w:rPr>
                <w:lang w:eastAsia="en-GB"/>
              </w:rPr>
            </w:pPr>
          </w:p>
        </w:tc>
        <w:tc>
          <w:tcPr>
            <w:tcW w:w="2251" w:type="pct"/>
            <w:vMerge w:val="restart"/>
            <w:shd w:val="clear" w:color="auto" w:fill="EAF1DD" w:themeFill="accent3" w:themeFillTint="33"/>
            <w:vAlign w:val="center"/>
          </w:tcPr>
          <w:p w14:paraId="34C4C422" w14:textId="77777777" w:rsidR="00E043AC" w:rsidRPr="003B0CF8" w:rsidRDefault="00E043AC" w:rsidP="0019764D">
            <w:pPr>
              <w:jc w:val="left"/>
            </w:pPr>
            <w:r>
              <w:t xml:space="preserve">1.17. </w:t>
            </w:r>
            <w:r w:rsidRPr="003B0CF8">
              <w:t>A robust M</w:t>
            </w:r>
            <w:r>
              <w:t>onitoring and Evaluation (M&amp;E)</w:t>
            </w:r>
            <w:r w:rsidRPr="003B0CF8">
              <w:t xml:space="preserve"> of REDD+ implementation is functional</w:t>
            </w:r>
          </w:p>
        </w:tc>
        <w:tc>
          <w:tcPr>
            <w:tcW w:w="1800" w:type="pct"/>
            <w:shd w:val="clear" w:color="auto" w:fill="EAF1DD" w:themeFill="accent3" w:themeFillTint="33"/>
            <w:vAlign w:val="center"/>
          </w:tcPr>
          <w:p w14:paraId="7BA527B0" w14:textId="77777777" w:rsidR="00E043AC" w:rsidRDefault="00E043AC" w:rsidP="001331BC">
            <w:pPr>
              <w:jc w:val="left"/>
              <w:rPr>
                <w:i/>
                <w:lang w:eastAsia="en-GB"/>
              </w:rPr>
            </w:pPr>
            <w:r>
              <w:rPr>
                <w:i/>
                <w:lang w:eastAsia="en-GB"/>
              </w:rPr>
              <w:t>0: No</w:t>
            </w:r>
          </w:p>
        </w:tc>
        <w:tc>
          <w:tcPr>
            <w:tcW w:w="511" w:type="pct"/>
            <w:vMerge w:val="restart"/>
            <w:shd w:val="clear" w:color="auto" w:fill="EAF1DD" w:themeFill="accent3" w:themeFillTint="33"/>
            <w:vAlign w:val="center"/>
          </w:tcPr>
          <w:p w14:paraId="09F074E4" w14:textId="77777777" w:rsidR="00E043AC" w:rsidRPr="00AF14EC" w:rsidRDefault="00256917" w:rsidP="00AF14EC">
            <w:pPr>
              <w:rPr>
                <w:lang w:eastAsia="en-GB"/>
              </w:rPr>
            </w:pPr>
            <w:r>
              <w:rPr>
                <w:lang w:eastAsia="en-GB"/>
              </w:rPr>
              <w:t>0</w:t>
            </w:r>
          </w:p>
        </w:tc>
      </w:tr>
      <w:tr w:rsidR="00E043AC" w:rsidRPr="00AF14EC" w14:paraId="54CB76B3" w14:textId="77777777" w:rsidTr="002A4787">
        <w:trPr>
          <w:trHeight w:val="255"/>
        </w:trPr>
        <w:tc>
          <w:tcPr>
            <w:tcW w:w="438" w:type="pct"/>
            <w:vMerge/>
            <w:shd w:val="clear" w:color="auto" w:fill="EAF1DD" w:themeFill="accent3" w:themeFillTint="33"/>
            <w:vAlign w:val="center"/>
          </w:tcPr>
          <w:p w14:paraId="4E9C465A" w14:textId="77777777" w:rsidR="00E043AC" w:rsidRPr="00AF14EC" w:rsidRDefault="00E043AC" w:rsidP="0019764D">
            <w:pPr>
              <w:jc w:val="left"/>
              <w:rPr>
                <w:lang w:eastAsia="en-GB"/>
              </w:rPr>
            </w:pPr>
          </w:p>
        </w:tc>
        <w:tc>
          <w:tcPr>
            <w:tcW w:w="2251" w:type="pct"/>
            <w:vMerge/>
            <w:shd w:val="clear" w:color="auto" w:fill="EAF1DD" w:themeFill="accent3" w:themeFillTint="33"/>
            <w:vAlign w:val="center"/>
          </w:tcPr>
          <w:p w14:paraId="5C43DADD" w14:textId="77777777" w:rsidR="00E043AC" w:rsidRPr="003B0CF8" w:rsidRDefault="00E043AC" w:rsidP="0019764D">
            <w:pPr>
              <w:jc w:val="left"/>
            </w:pPr>
          </w:p>
        </w:tc>
        <w:tc>
          <w:tcPr>
            <w:tcW w:w="1800" w:type="pct"/>
            <w:shd w:val="clear" w:color="auto" w:fill="EAF1DD" w:themeFill="accent3" w:themeFillTint="33"/>
            <w:vAlign w:val="center"/>
          </w:tcPr>
          <w:p w14:paraId="323026E7" w14:textId="77777777" w:rsidR="00E043AC" w:rsidRDefault="00E043AC" w:rsidP="001331BC">
            <w:pPr>
              <w:jc w:val="left"/>
              <w:rPr>
                <w:i/>
                <w:lang w:eastAsia="en-GB"/>
              </w:rPr>
            </w:pPr>
            <w:r>
              <w:rPr>
                <w:i/>
                <w:lang w:eastAsia="en-GB"/>
              </w:rPr>
              <w:t>1: M&amp;E of PAMs</w:t>
            </w:r>
          </w:p>
        </w:tc>
        <w:tc>
          <w:tcPr>
            <w:tcW w:w="511" w:type="pct"/>
            <w:vMerge/>
            <w:shd w:val="clear" w:color="auto" w:fill="EAF1DD" w:themeFill="accent3" w:themeFillTint="33"/>
            <w:vAlign w:val="center"/>
          </w:tcPr>
          <w:p w14:paraId="7C5144DB" w14:textId="77777777" w:rsidR="00E043AC" w:rsidRPr="00AF14EC" w:rsidRDefault="00E043AC" w:rsidP="00AF14EC">
            <w:pPr>
              <w:rPr>
                <w:lang w:eastAsia="en-GB"/>
              </w:rPr>
            </w:pPr>
          </w:p>
        </w:tc>
      </w:tr>
      <w:tr w:rsidR="00E043AC" w:rsidRPr="00AF14EC" w14:paraId="76832513" w14:textId="77777777" w:rsidTr="002A4787">
        <w:trPr>
          <w:trHeight w:val="255"/>
        </w:trPr>
        <w:tc>
          <w:tcPr>
            <w:tcW w:w="438" w:type="pct"/>
            <w:vMerge/>
            <w:shd w:val="clear" w:color="auto" w:fill="EAF1DD" w:themeFill="accent3" w:themeFillTint="33"/>
            <w:vAlign w:val="center"/>
          </w:tcPr>
          <w:p w14:paraId="1C9595A9" w14:textId="77777777" w:rsidR="00E043AC" w:rsidRPr="00AF14EC" w:rsidRDefault="00E043AC" w:rsidP="0019764D">
            <w:pPr>
              <w:jc w:val="left"/>
              <w:rPr>
                <w:lang w:eastAsia="en-GB"/>
              </w:rPr>
            </w:pPr>
          </w:p>
        </w:tc>
        <w:tc>
          <w:tcPr>
            <w:tcW w:w="2251" w:type="pct"/>
            <w:vMerge/>
            <w:shd w:val="clear" w:color="auto" w:fill="EAF1DD" w:themeFill="accent3" w:themeFillTint="33"/>
            <w:vAlign w:val="center"/>
          </w:tcPr>
          <w:p w14:paraId="319B25B3" w14:textId="77777777" w:rsidR="00E043AC" w:rsidRPr="003B0CF8" w:rsidRDefault="00E043AC" w:rsidP="0019764D">
            <w:pPr>
              <w:jc w:val="left"/>
            </w:pPr>
          </w:p>
        </w:tc>
        <w:tc>
          <w:tcPr>
            <w:tcW w:w="1800" w:type="pct"/>
            <w:shd w:val="clear" w:color="auto" w:fill="EAF1DD" w:themeFill="accent3" w:themeFillTint="33"/>
            <w:vAlign w:val="center"/>
          </w:tcPr>
          <w:p w14:paraId="28020B70" w14:textId="77777777" w:rsidR="00E043AC" w:rsidRDefault="00E043AC" w:rsidP="001331BC">
            <w:pPr>
              <w:jc w:val="left"/>
              <w:rPr>
                <w:i/>
                <w:lang w:eastAsia="en-GB"/>
              </w:rPr>
            </w:pPr>
            <w:r>
              <w:rPr>
                <w:i/>
                <w:lang w:eastAsia="en-GB"/>
              </w:rPr>
              <w:t>2: M&amp;E of PAMs &amp; Drivers</w:t>
            </w:r>
          </w:p>
        </w:tc>
        <w:tc>
          <w:tcPr>
            <w:tcW w:w="511" w:type="pct"/>
            <w:vMerge/>
            <w:shd w:val="clear" w:color="auto" w:fill="EAF1DD" w:themeFill="accent3" w:themeFillTint="33"/>
            <w:vAlign w:val="center"/>
          </w:tcPr>
          <w:p w14:paraId="717D7F22" w14:textId="77777777" w:rsidR="00E043AC" w:rsidRPr="00AF14EC" w:rsidRDefault="00E043AC" w:rsidP="00AF14EC">
            <w:pPr>
              <w:rPr>
                <w:lang w:eastAsia="en-GB"/>
              </w:rPr>
            </w:pPr>
          </w:p>
        </w:tc>
      </w:tr>
    </w:tbl>
    <w:p w14:paraId="20322F22" w14:textId="77777777" w:rsidR="00082B2A" w:rsidRPr="00AF14EC" w:rsidRDefault="00082B2A" w:rsidP="00AF14EC">
      <w:pPr>
        <w:rPr>
          <w:lang w:val="en-US"/>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6378"/>
        <w:gridCol w:w="5103"/>
        <w:gridCol w:w="1420"/>
      </w:tblGrid>
      <w:tr w:rsidR="00AF14EC" w:rsidRPr="00AF14EC" w14:paraId="7C29A24D" w14:textId="77777777" w:rsidTr="00382238">
        <w:trPr>
          <w:trHeight w:val="600"/>
        </w:trPr>
        <w:tc>
          <w:tcPr>
            <w:tcW w:w="5000" w:type="pct"/>
            <w:gridSpan w:val="4"/>
            <w:shd w:val="clear" w:color="auto" w:fill="D9D9D9" w:themeFill="background1" w:themeFillShade="D9"/>
            <w:noWrap/>
            <w:vAlign w:val="center"/>
            <w:hideMark/>
          </w:tcPr>
          <w:p w14:paraId="4046EE1D" w14:textId="77777777" w:rsidR="008436DE" w:rsidRPr="00AF14EC" w:rsidRDefault="008436DE" w:rsidP="00D61663">
            <w:pPr>
              <w:pStyle w:val="Heading1"/>
              <w:numPr>
                <w:ilvl w:val="0"/>
                <w:numId w:val="14"/>
              </w:numPr>
              <w:rPr>
                <w:lang w:eastAsia="en-GB"/>
              </w:rPr>
            </w:pPr>
            <w:bookmarkStart w:id="7" w:name="_Toc421537269"/>
            <w:r w:rsidRPr="00AF14EC">
              <w:rPr>
                <w:lang w:eastAsia="en-GB"/>
              </w:rPr>
              <w:t>Forest Reference Emission Levels (FREL)</w:t>
            </w:r>
            <w:r w:rsidR="00242427" w:rsidRPr="00AF14EC">
              <w:rPr>
                <w:lang w:eastAsia="en-GB"/>
              </w:rPr>
              <w:t xml:space="preserve"> </w:t>
            </w:r>
            <w:r w:rsidRPr="00AF14EC">
              <w:rPr>
                <w:lang w:eastAsia="en-GB"/>
              </w:rPr>
              <w:t>/ Forest Reference Levels (FRL)</w:t>
            </w:r>
            <w:bookmarkEnd w:id="7"/>
          </w:p>
        </w:tc>
      </w:tr>
      <w:tr w:rsidR="00AF14EC" w:rsidRPr="00AF14EC" w14:paraId="53C47AA9" w14:textId="77777777" w:rsidTr="00382238">
        <w:trPr>
          <w:trHeight w:val="600"/>
        </w:trPr>
        <w:tc>
          <w:tcPr>
            <w:tcW w:w="5000" w:type="pct"/>
            <w:gridSpan w:val="4"/>
            <w:shd w:val="clear" w:color="auto" w:fill="auto"/>
            <w:noWrap/>
            <w:vAlign w:val="center"/>
          </w:tcPr>
          <w:p w14:paraId="64446705" w14:textId="77777777" w:rsidR="00D61663" w:rsidRPr="00AF14EC" w:rsidRDefault="00D61663" w:rsidP="00D61663">
            <w:pPr>
              <w:rPr>
                <w:lang w:eastAsia="en-GB"/>
              </w:rPr>
            </w:pPr>
            <w:r w:rsidRPr="00AF14EC">
              <w:rPr>
                <w:lang w:eastAsia="en-GB"/>
              </w:rPr>
              <w:t>Supported by</w:t>
            </w:r>
            <w:r>
              <w:rPr>
                <w:lang w:eastAsia="en-GB"/>
              </w:rPr>
              <w:t xml:space="preserve"> (tick as many as applicable) </w:t>
            </w:r>
            <w:r w:rsidRPr="00AF14EC">
              <w:rPr>
                <w:lang w:eastAsia="en-GB"/>
              </w:rPr>
              <w:t xml:space="preserve">: </w:t>
            </w:r>
            <w:sdt>
              <w:sdtPr>
                <w:rPr>
                  <w:lang w:eastAsia="en-GB"/>
                </w:rPr>
                <w:id w:val="1623261145"/>
              </w:sdtPr>
              <w:sdtEndPr/>
              <w:sdtContent>
                <w:sdt>
                  <w:sdtPr>
                    <w:id w:val="995180"/>
                  </w:sdtPr>
                  <w:sdtEndPr/>
                  <w:sdtContent>
                    <w:r w:rsidR="00D609E5">
                      <w:rPr>
                        <w:rFonts w:ascii="MS Gothic" w:eastAsia="MS Gothic" w:hAnsi="MS Gothic" w:hint="eastAsia"/>
                      </w:rPr>
                      <w:t>☒</w:t>
                    </w:r>
                  </w:sdtContent>
                </w:sdt>
              </w:sdtContent>
            </w:sdt>
            <w:r w:rsidRPr="00AF14EC">
              <w:rPr>
                <w:lang w:eastAsia="en-GB"/>
              </w:rPr>
              <w:t xml:space="preserve"> National Programme;  </w:t>
            </w:r>
            <w:sdt>
              <w:sdtPr>
                <w:rPr>
                  <w:lang w:eastAsia="en-GB"/>
                </w:rPr>
                <w:id w:val="-1860193396"/>
              </w:sdtPr>
              <w:sdtEndPr/>
              <w:sdtContent>
                <w:r w:rsidRPr="00AF14EC">
                  <w:rPr>
                    <w:rFonts w:ascii="MS Gothic" w:eastAsia="MS Gothic" w:hAnsi="MS Gothic" w:hint="eastAsia"/>
                    <w:lang w:eastAsia="en-GB"/>
                  </w:rPr>
                  <w:t>☐</w:t>
                </w:r>
              </w:sdtContent>
            </w:sdt>
            <w:r w:rsidRPr="00AF14EC">
              <w:rPr>
                <w:lang w:eastAsia="en-GB"/>
              </w:rPr>
              <w:t xml:space="preserve"> Targeted Support;  </w:t>
            </w:r>
            <w:sdt>
              <w:sdtPr>
                <w:rPr>
                  <w:lang w:eastAsia="en-GB"/>
                </w:rPr>
                <w:id w:val="1801725414"/>
              </w:sdtPr>
              <w:sdtEndPr/>
              <w:sdtContent>
                <w:r>
                  <w:rPr>
                    <w:rFonts w:ascii="MS Gothic" w:eastAsia="MS Gothic" w:hAnsi="MS Gothic" w:hint="eastAsia"/>
                    <w:lang w:eastAsia="en-GB"/>
                  </w:rPr>
                  <w:t>☐</w:t>
                </w:r>
              </w:sdtContent>
            </w:sdt>
            <w:r w:rsidRPr="00AF14EC">
              <w:rPr>
                <w:lang w:eastAsia="en-GB"/>
              </w:rPr>
              <w:t xml:space="preserve"> Other Source</w:t>
            </w:r>
            <w:r>
              <w:rPr>
                <w:lang w:eastAsia="en-GB"/>
              </w:rPr>
              <w:t xml:space="preserve"> (Specify) </w:t>
            </w:r>
            <w:r w:rsidRPr="00AF14EC">
              <w:rPr>
                <w:lang w:eastAsia="en-GB"/>
              </w:rPr>
              <w:t xml:space="preserve">; </w:t>
            </w:r>
            <w:sdt>
              <w:sdtPr>
                <w:rPr>
                  <w:lang w:eastAsia="en-GB"/>
                </w:rPr>
                <w:id w:val="900791398"/>
              </w:sdtPr>
              <w:sdtEndPr/>
              <w:sdtContent>
                <w:r w:rsidRPr="00AF14EC">
                  <w:rPr>
                    <w:rFonts w:ascii="MS Gothic" w:eastAsia="MS Gothic" w:hAnsi="MS Gothic" w:cs="MS Gothic" w:hint="eastAsia"/>
                    <w:lang w:eastAsia="en-GB"/>
                  </w:rPr>
                  <w:t>☐</w:t>
                </w:r>
              </w:sdtContent>
            </w:sdt>
            <w:r w:rsidRPr="00AF14EC">
              <w:rPr>
                <w:lang w:eastAsia="en-GB"/>
              </w:rPr>
              <w:t xml:space="preserve"> Not Applicable</w:t>
            </w:r>
          </w:p>
          <w:p w14:paraId="2F311F2E" w14:textId="77777777" w:rsidR="00D61663" w:rsidRPr="00AF14EC" w:rsidRDefault="00D61663" w:rsidP="00D61663">
            <w:pPr>
              <w:rPr>
                <w:lang w:eastAsia="en-GB"/>
              </w:rPr>
            </w:pPr>
          </w:p>
          <w:p w14:paraId="0A8604ED" w14:textId="77777777" w:rsidR="00D61663" w:rsidRPr="00F721CE" w:rsidRDefault="00D61663" w:rsidP="00D61663">
            <w:pPr>
              <w:rPr>
                <w:rStyle w:val="UserEntry"/>
                <w:sz w:val="22"/>
              </w:rPr>
            </w:pPr>
            <w:r w:rsidRPr="00AF14EC">
              <w:rPr>
                <w:lang w:eastAsia="en-GB"/>
              </w:rPr>
              <w:t>Please provide a brief</w:t>
            </w:r>
            <w:r w:rsidRPr="00AF14EC">
              <w:rPr>
                <w:lang w:val="en-US"/>
              </w:rPr>
              <w:t xml:space="preserve"> descrip</w:t>
            </w:r>
            <w:r>
              <w:rPr>
                <w:lang w:val="en-US"/>
              </w:rPr>
              <w:t xml:space="preserve">tion of the progress being made, if possible separating overall progress from the progress being made with support of the National </w:t>
            </w:r>
            <w:proofErr w:type="spellStart"/>
            <w:r>
              <w:rPr>
                <w:lang w:val="en-US"/>
              </w:rPr>
              <w:t>Programme</w:t>
            </w:r>
            <w:proofErr w:type="spellEnd"/>
            <w:r w:rsidRPr="00AF14EC">
              <w:rPr>
                <w:lang w:val="en-US"/>
              </w:rPr>
              <w:t xml:space="preserve"> (100 words):</w:t>
            </w:r>
            <w:r>
              <w:rPr>
                <w:lang w:val="en-US"/>
              </w:rPr>
              <w:t xml:space="preserve"> </w:t>
            </w:r>
            <w:r w:rsidR="00C57B71" w:rsidRPr="00F721CE">
              <w:rPr>
                <w:rStyle w:val="UserEntry"/>
                <w:sz w:val="22"/>
              </w:rPr>
              <w:t>Not yet initiated.</w:t>
            </w:r>
          </w:p>
          <w:p w14:paraId="5277AA13" w14:textId="77777777" w:rsidR="002F525C" w:rsidRPr="00AF14EC" w:rsidRDefault="002F525C" w:rsidP="00AF14EC">
            <w:pPr>
              <w:rPr>
                <w:lang w:val="en-US"/>
              </w:rPr>
            </w:pPr>
          </w:p>
        </w:tc>
      </w:tr>
      <w:tr w:rsidR="00AF14EC" w:rsidRPr="00AF14EC" w14:paraId="6112860A" w14:textId="77777777" w:rsidTr="00242427">
        <w:trPr>
          <w:trHeight w:val="529"/>
        </w:trPr>
        <w:tc>
          <w:tcPr>
            <w:tcW w:w="2694" w:type="pct"/>
            <w:gridSpan w:val="2"/>
            <w:shd w:val="clear" w:color="auto" w:fill="F2F2F2" w:themeFill="background1" w:themeFillShade="F2"/>
            <w:noWrap/>
            <w:vAlign w:val="center"/>
            <w:hideMark/>
          </w:tcPr>
          <w:p w14:paraId="33A2847B" w14:textId="77777777" w:rsidR="008436DE" w:rsidRPr="00D84D30" w:rsidRDefault="008436DE" w:rsidP="00AF14EC">
            <w:pPr>
              <w:rPr>
                <w:b/>
                <w:i/>
                <w:lang w:eastAsia="en-GB"/>
              </w:rPr>
            </w:pPr>
            <w:r w:rsidRPr="00D84D30">
              <w:rPr>
                <w:b/>
                <w:i/>
                <w:lang w:eastAsia="en-GB"/>
              </w:rPr>
              <w:t>Indicators</w:t>
            </w:r>
          </w:p>
        </w:tc>
        <w:tc>
          <w:tcPr>
            <w:tcW w:w="1804" w:type="pct"/>
            <w:shd w:val="clear" w:color="auto" w:fill="F2F2F2" w:themeFill="background1" w:themeFillShade="F2"/>
            <w:noWrap/>
            <w:vAlign w:val="center"/>
            <w:hideMark/>
          </w:tcPr>
          <w:p w14:paraId="7CC1296A" w14:textId="77777777" w:rsidR="008436DE" w:rsidRPr="00D84D30" w:rsidRDefault="008436DE" w:rsidP="00AF14EC">
            <w:pPr>
              <w:rPr>
                <w:b/>
                <w:i/>
                <w:lang w:eastAsia="en-GB"/>
              </w:rPr>
            </w:pPr>
            <w:r w:rsidRPr="00D84D30">
              <w:rPr>
                <w:b/>
                <w:i/>
                <w:lang w:eastAsia="en-GB"/>
              </w:rPr>
              <w:t>Scoring Criteria</w:t>
            </w:r>
          </w:p>
        </w:tc>
        <w:tc>
          <w:tcPr>
            <w:tcW w:w="502" w:type="pct"/>
            <w:shd w:val="clear" w:color="auto" w:fill="F2F2F2" w:themeFill="background1" w:themeFillShade="F2"/>
            <w:noWrap/>
            <w:vAlign w:val="center"/>
            <w:hideMark/>
          </w:tcPr>
          <w:p w14:paraId="195EB355" w14:textId="77777777" w:rsidR="008436DE" w:rsidRPr="00D84D30" w:rsidRDefault="008436DE" w:rsidP="00AF14EC">
            <w:pPr>
              <w:rPr>
                <w:b/>
                <w:i/>
                <w:lang w:eastAsia="en-GB"/>
              </w:rPr>
            </w:pPr>
            <w:r w:rsidRPr="00D84D30">
              <w:rPr>
                <w:b/>
                <w:i/>
                <w:lang w:eastAsia="en-GB"/>
              </w:rPr>
              <w:t>Score</w:t>
            </w:r>
          </w:p>
        </w:tc>
      </w:tr>
      <w:tr w:rsidR="00AF14EC" w:rsidRPr="00AF14EC" w14:paraId="744081E9" w14:textId="77777777" w:rsidTr="00242427">
        <w:trPr>
          <w:trHeight w:val="270"/>
        </w:trPr>
        <w:tc>
          <w:tcPr>
            <w:tcW w:w="439" w:type="pct"/>
            <w:vMerge w:val="restart"/>
            <w:shd w:val="clear" w:color="auto" w:fill="DBE5F1" w:themeFill="accent1" w:themeFillTint="33"/>
            <w:vAlign w:val="center"/>
            <w:hideMark/>
          </w:tcPr>
          <w:p w14:paraId="1EAD1663" w14:textId="77777777" w:rsidR="008436DE" w:rsidRPr="00AF14EC" w:rsidRDefault="008436DE" w:rsidP="00AF14EC">
            <w:pPr>
              <w:rPr>
                <w:lang w:eastAsia="en-GB"/>
              </w:rPr>
            </w:pPr>
            <w:r w:rsidRPr="00AF14EC">
              <w:rPr>
                <w:lang w:eastAsia="en-GB"/>
              </w:rPr>
              <w:t>Process Indicator</w:t>
            </w:r>
          </w:p>
        </w:tc>
        <w:tc>
          <w:tcPr>
            <w:tcW w:w="2255" w:type="pct"/>
            <w:vMerge w:val="restart"/>
            <w:shd w:val="clear" w:color="auto" w:fill="DBE5F1" w:themeFill="accent1" w:themeFillTint="33"/>
            <w:noWrap/>
            <w:vAlign w:val="center"/>
            <w:hideMark/>
          </w:tcPr>
          <w:p w14:paraId="714084E4" w14:textId="77777777" w:rsidR="008436DE" w:rsidRPr="00AF14EC" w:rsidRDefault="008436DE" w:rsidP="00615DF2">
            <w:pPr>
              <w:jc w:val="left"/>
              <w:rPr>
                <w:lang w:eastAsia="en-GB"/>
              </w:rPr>
            </w:pPr>
            <w:r w:rsidRPr="00AF14EC">
              <w:rPr>
                <w:lang w:eastAsia="en-GB"/>
              </w:rPr>
              <w:t>2.1. Has the country established a FREL/FRL?</w:t>
            </w:r>
          </w:p>
        </w:tc>
        <w:tc>
          <w:tcPr>
            <w:tcW w:w="1804" w:type="pct"/>
            <w:shd w:val="clear" w:color="auto" w:fill="DBE5F1" w:themeFill="accent1" w:themeFillTint="33"/>
            <w:noWrap/>
            <w:vAlign w:val="bottom"/>
            <w:hideMark/>
          </w:tcPr>
          <w:p w14:paraId="5337101E" w14:textId="77777777" w:rsidR="008436DE" w:rsidRPr="00D84D30" w:rsidRDefault="008436DE" w:rsidP="00AF14EC">
            <w:pPr>
              <w:rPr>
                <w:i/>
                <w:lang w:eastAsia="en-GB"/>
              </w:rPr>
            </w:pPr>
            <w:r w:rsidRPr="00D84D30">
              <w:rPr>
                <w:i/>
                <w:lang w:eastAsia="en-GB"/>
              </w:rPr>
              <w:t>0: No</w:t>
            </w:r>
          </w:p>
        </w:tc>
        <w:tc>
          <w:tcPr>
            <w:tcW w:w="502" w:type="pct"/>
            <w:vMerge w:val="restart"/>
            <w:shd w:val="clear" w:color="auto" w:fill="DBE5F1" w:themeFill="accent1" w:themeFillTint="33"/>
            <w:noWrap/>
            <w:vAlign w:val="center"/>
            <w:hideMark/>
          </w:tcPr>
          <w:p w14:paraId="02724151" w14:textId="77777777" w:rsidR="008436DE" w:rsidRPr="00AF14EC" w:rsidRDefault="008436DE" w:rsidP="00AF14EC">
            <w:pPr>
              <w:rPr>
                <w:lang w:eastAsia="en-GB"/>
              </w:rPr>
            </w:pPr>
            <w:r w:rsidRPr="00AF14EC">
              <w:rPr>
                <w:lang w:eastAsia="en-GB"/>
              </w:rPr>
              <w:t> </w:t>
            </w:r>
            <w:r w:rsidR="00256917">
              <w:rPr>
                <w:lang w:eastAsia="en-GB"/>
              </w:rPr>
              <w:t>0</w:t>
            </w:r>
          </w:p>
        </w:tc>
      </w:tr>
      <w:tr w:rsidR="00AF14EC" w:rsidRPr="00AF14EC" w14:paraId="175DF39E" w14:textId="77777777" w:rsidTr="00242427">
        <w:trPr>
          <w:trHeight w:val="240"/>
        </w:trPr>
        <w:tc>
          <w:tcPr>
            <w:tcW w:w="439" w:type="pct"/>
            <w:vMerge/>
            <w:shd w:val="clear" w:color="auto" w:fill="DBE5F1" w:themeFill="accent1" w:themeFillTint="33"/>
            <w:vAlign w:val="center"/>
            <w:hideMark/>
          </w:tcPr>
          <w:p w14:paraId="69C4BE68" w14:textId="77777777" w:rsidR="008436DE" w:rsidRPr="00AF14EC" w:rsidRDefault="008436DE" w:rsidP="00AF14EC">
            <w:pPr>
              <w:rPr>
                <w:lang w:eastAsia="en-GB"/>
              </w:rPr>
            </w:pPr>
          </w:p>
        </w:tc>
        <w:tc>
          <w:tcPr>
            <w:tcW w:w="2255" w:type="pct"/>
            <w:vMerge/>
            <w:shd w:val="clear" w:color="auto" w:fill="DBE5F1" w:themeFill="accent1" w:themeFillTint="33"/>
            <w:vAlign w:val="center"/>
            <w:hideMark/>
          </w:tcPr>
          <w:p w14:paraId="3BC988CD" w14:textId="77777777" w:rsidR="008436DE" w:rsidRPr="00AF14EC" w:rsidRDefault="008436DE" w:rsidP="00AF14EC">
            <w:pPr>
              <w:rPr>
                <w:lang w:eastAsia="en-GB"/>
              </w:rPr>
            </w:pPr>
          </w:p>
        </w:tc>
        <w:tc>
          <w:tcPr>
            <w:tcW w:w="1804" w:type="pct"/>
            <w:shd w:val="clear" w:color="auto" w:fill="DBE5F1" w:themeFill="accent1" w:themeFillTint="33"/>
            <w:noWrap/>
            <w:vAlign w:val="bottom"/>
            <w:hideMark/>
          </w:tcPr>
          <w:p w14:paraId="3D920554" w14:textId="77777777" w:rsidR="008436DE" w:rsidRPr="00D84D30" w:rsidRDefault="008436DE" w:rsidP="00AF14EC">
            <w:pPr>
              <w:rPr>
                <w:i/>
                <w:lang w:eastAsia="en-GB"/>
              </w:rPr>
            </w:pPr>
            <w:r w:rsidRPr="00D84D30">
              <w:rPr>
                <w:i/>
                <w:lang w:eastAsia="en-GB"/>
              </w:rPr>
              <w:t>1: FREL/FRL capacity building phase</w:t>
            </w:r>
          </w:p>
        </w:tc>
        <w:tc>
          <w:tcPr>
            <w:tcW w:w="502" w:type="pct"/>
            <w:vMerge/>
            <w:shd w:val="clear" w:color="auto" w:fill="DBE5F1" w:themeFill="accent1" w:themeFillTint="33"/>
            <w:vAlign w:val="center"/>
            <w:hideMark/>
          </w:tcPr>
          <w:p w14:paraId="25E32DBA" w14:textId="77777777" w:rsidR="008436DE" w:rsidRPr="00AF14EC" w:rsidRDefault="008436DE" w:rsidP="00AF14EC">
            <w:pPr>
              <w:rPr>
                <w:lang w:eastAsia="en-GB"/>
              </w:rPr>
            </w:pPr>
          </w:p>
        </w:tc>
      </w:tr>
      <w:tr w:rsidR="00AF14EC" w:rsidRPr="00AF14EC" w14:paraId="0528B1AB" w14:textId="77777777" w:rsidTr="00242427">
        <w:trPr>
          <w:trHeight w:val="240"/>
        </w:trPr>
        <w:tc>
          <w:tcPr>
            <w:tcW w:w="439" w:type="pct"/>
            <w:vMerge/>
            <w:shd w:val="clear" w:color="auto" w:fill="DBE5F1" w:themeFill="accent1" w:themeFillTint="33"/>
            <w:vAlign w:val="center"/>
            <w:hideMark/>
          </w:tcPr>
          <w:p w14:paraId="0A57ACF9" w14:textId="77777777" w:rsidR="008436DE" w:rsidRPr="00AF14EC" w:rsidRDefault="008436DE" w:rsidP="00AF14EC">
            <w:pPr>
              <w:rPr>
                <w:lang w:eastAsia="en-GB"/>
              </w:rPr>
            </w:pPr>
          </w:p>
        </w:tc>
        <w:tc>
          <w:tcPr>
            <w:tcW w:w="2255" w:type="pct"/>
            <w:vMerge/>
            <w:shd w:val="clear" w:color="auto" w:fill="DBE5F1" w:themeFill="accent1" w:themeFillTint="33"/>
            <w:vAlign w:val="center"/>
            <w:hideMark/>
          </w:tcPr>
          <w:p w14:paraId="60938540" w14:textId="77777777" w:rsidR="008436DE" w:rsidRPr="00AF14EC" w:rsidRDefault="008436DE" w:rsidP="00AF14EC">
            <w:pPr>
              <w:rPr>
                <w:lang w:eastAsia="en-GB"/>
              </w:rPr>
            </w:pPr>
          </w:p>
        </w:tc>
        <w:tc>
          <w:tcPr>
            <w:tcW w:w="1804" w:type="pct"/>
            <w:shd w:val="clear" w:color="auto" w:fill="DBE5F1" w:themeFill="accent1" w:themeFillTint="33"/>
            <w:noWrap/>
            <w:vAlign w:val="bottom"/>
            <w:hideMark/>
          </w:tcPr>
          <w:p w14:paraId="166BDC51" w14:textId="77777777" w:rsidR="008436DE" w:rsidRPr="00D84D30" w:rsidRDefault="008436DE" w:rsidP="00AF14EC">
            <w:pPr>
              <w:rPr>
                <w:i/>
                <w:lang w:eastAsia="en-GB"/>
              </w:rPr>
            </w:pPr>
            <w:r w:rsidRPr="00D84D30">
              <w:rPr>
                <w:i/>
                <w:lang w:eastAsia="en-GB"/>
              </w:rPr>
              <w:t>2: FREL/FRL under construction</w:t>
            </w:r>
          </w:p>
        </w:tc>
        <w:tc>
          <w:tcPr>
            <w:tcW w:w="502" w:type="pct"/>
            <w:vMerge/>
            <w:shd w:val="clear" w:color="auto" w:fill="DBE5F1" w:themeFill="accent1" w:themeFillTint="33"/>
            <w:vAlign w:val="center"/>
            <w:hideMark/>
          </w:tcPr>
          <w:p w14:paraId="42EFD0C3" w14:textId="77777777" w:rsidR="008436DE" w:rsidRPr="00AF14EC" w:rsidRDefault="008436DE" w:rsidP="00AF14EC">
            <w:pPr>
              <w:rPr>
                <w:lang w:eastAsia="en-GB"/>
              </w:rPr>
            </w:pPr>
          </w:p>
        </w:tc>
      </w:tr>
      <w:tr w:rsidR="00AF14EC" w:rsidRPr="00AF14EC" w14:paraId="4B9A9D61" w14:textId="77777777" w:rsidTr="00242427">
        <w:trPr>
          <w:trHeight w:val="255"/>
        </w:trPr>
        <w:tc>
          <w:tcPr>
            <w:tcW w:w="439" w:type="pct"/>
            <w:vMerge/>
            <w:shd w:val="clear" w:color="auto" w:fill="DBE5F1" w:themeFill="accent1" w:themeFillTint="33"/>
            <w:vAlign w:val="center"/>
            <w:hideMark/>
          </w:tcPr>
          <w:p w14:paraId="0534A506" w14:textId="77777777" w:rsidR="008436DE" w:rsidRPr="00AF14EC" w:rsidRDefault="008436DE" w:rsidP="00AF14EC">
            <w:pPr>
              <w:rPr>
                <w:lang w:eastAsia="en-GB"/>
              </w:rPr>
            </w:pPr>
          </w:p>
        </w:tc>
        <w:tc>
          <w:tcPr>
            <w:tcW w:w="2255" w:type="pct"/>
            <w:vMerge/>
            <w:shd w:val="clear" w:color="auto" w:fill="DBE5F1" w:themeFill="accent1" w:themeFillTint="33"/>
            <w:vAlign w:val="center"/>
            <w:hideMark/>
          </w:tcPr>
          <w:p w14:paraId="4FAB779F" w14:textId="77777777" w:rsidR="008436DE" w:rsidRPr="00AF14EC" w:rsidRDefault="008436DE" w:rsidP="00AF14EC">
            <w:pPr>
              <w:rPr>
                <w:lang w:eastAsia="en-GB"/>
              </w:rPr>
            </w:pPr>
          </w:p>
        </w:tc>
        <w:tc>
          <w:tcPr>
            <w:tcW w:w="1804" w:type="pct"/>
            <w:shd w:val="clear" w:color="auto" w:fill="DBE5F1" w:themeFill="accent1" w:themeFillTint="33"/>
            <w:noWrap/>
            <w:vAlign w:val="bottom"/>
            <w:hideMark/>
          </w:tcPr>
          <w:p w14:paraId="0019018E" w14:textId="77777777" w:rsidR="008436DE" w:rsidRPr="00D84D30" w:rsidRDefault="008436DE" w:rsidP="00AF14EC">
            <w:pPr>
              <w:rPr>
                <w:i/>
                <w:lang w:eastAsia="en-GB"/>
              </w:rPr>
            </w:pPr>
            <w:r w:rsidRPr="00D84D30">
              <w:rPr>
                <w:i/>
                <w:lang w:eastAsia="en-GB"/>
              </w:rPr>
              <w:t>3: FREL/FRL draft</w:t>
            </w:r>
          </w:p>
        </w:tc>
        <w:tc>
          <w:tcPr>
            <w:tcW w:w="502" w:type="pct"/>
            <w:vMerge/>
            <w:shd w:val="clear" w:color="auto" w:fill="DBE5F1" w:themeFill="accent1" w:themeFillTint="33"/>
            <w:vAlign w:val="center"/>
            <w:hideMark/>
          </w:tcPr>
          <w:p w14:paraId="5A5D628D" w14:textId="77777777" w:rsidR="008436DE" w:rsidRPr="00AF14EC" w:rsidRDefault="008436DE" w:rsidP="00AF14EC">
            <w:pPr>
              <w:rPr>
                <w:lang w:eastAsia="en-GB"/>
              </w:rPr>
            </w:pPr>
          </w:p>
        </w:tc>
      </w:tr>
      <w:tr w:rsidR="00AF14EC" w:rsidRPr="00AF14EC" w14:paraId="5C7FD496" w14:textId="77777777" w:rsidTr="00242427">
        <w:trPr>
          <w:trHeight w:val="255"/>
        </w:trPr>
        <w:tc>
          <w:tcPr>
            <w:tcW w:w="439" w:type="pct"/>
            <w:vMerge/>
            <w:shd w:val="clear" w:color="auto" w:fill="DBE5F1" w:themeFill="accent1" w:themeFillTint="33"/>
            <w:vAlign w:val="center"/>
            <w:hideMark/>
          </w:tcPr>
          <w:p w14:paraId="059477C5" w14:textId="77777777" w:rsidR="008436DE" w:rsidRPr="00AF14EC" w:rsidRDefault="008436DE" w:rsidP="00AF14EC">
            <w:pPr>
              <w:rPr>
                <w:lang w:eastAsia="en-GB"/>
              </w:rPr>
            </w:pPr>
          </w:p>
        </w:tc>
        <w:tc>
          <w:tcPr>
            <w:tcW w:w="2255" w:type="pct"/>
            <w:vMerge/>
            <w:shd w:val="clear" w:color="auto" w:fill="DBE5F1" w:themeFill="accent1" w:themeFillTint="33"/>
            <w:vAlign w:val="center"/>
            <w:hideMark/>
          </w:tcPr>
          <w:p w14:paraId="2BC378C4" w14:textId="77777777" w:rsidR="008436DE" w:rsidRPr="00AF14EC" w:rsidRDefault="008436DE" w:rsidP="00AF14EC">
            <w:pPr>
              <w:rPr>
                <w:lang w:eastAsia="en-GB"/>
              </w:rPr>
            </w:pPr>
          </w:p>
        </w:tc>
        <w:tc>
          <w:tcPr>
            <w:tcW w:w="1804" w:type="pct"/>
            <w:shd w:val="clear" w:color="auto" w:fill="DBE5F1" w:themeFill="accent1" w:themeFillTint="33"/>
            <w:noWrap/>
            <w:vAlign w:val="bottom"/>
            <w:hideMark/>
          </w:tcPr>
          <w:p w14:paraId="04FCB386" w14:textId="77777777" w:rsidR="008436DE" w:rsidRPr="00D84D30" w:rsidRDefault="008436DE" w:rsidP="00AF14EC">
            <w:pPr>
              <w:rPr>
                <w:i/>
                <w:lang w:eastAsia="en-GB"/>
              </w:rPr>
            </w:pPr>
            <w:r w:rsidRPr="00D84D30">
              <w:rPr>
                <w:i/>
                <w:lang w:eastAsia="en-GB"/>
              </w:rPr>
              <w:t>4: FREL/FRL complete</w:t>
            </w:r>
          </w:p>
        </w:tc>
        <w:tc>
          <w:tcPr>
            <w:tcW w:w="502" w:type="pct"/>
            <w:vMerge/>
            <w:shd w:val="clear" w:color="auto" w:fill="DBE5F1" w:themeFill="accent1" w:themeFillTint="33"/>
            <w:vAlign w:val="center"/>
            <w:hideMark/>
          </w:tcPr>
          <w:p w14:paraId="6D7FD79F" w14:textId="77777777" w:rsidR="008436DE" w:rsidRPr="00AF14EC" w:rsidRDefault="008436DE" w:rsidP="00AF14EC">
            <w:pPr>
              <w:rPr>
                <w:lang w:eastAsia="en-GB"/>
              </w:rPr>
            </w:pPr>
          </w:p>
        </w:tc>
      </w:tr>
      <w:tr w:rsidR="00AF14EC" w:rsidRPr="00AF14EC" w14:paraId="10306BFA" w14:textId="77777777" w:rsidTr="00242427">
        <w:trPr>
          <w:trHeight w:val="255"/>
        </w:trPr>
        <w:tc>
          <w:tcPr>
            <w:tcW w:w="439" w:type="pct"/>
            <w:vMerge/>
            <w:shd w:val="clear" w:color="auto" w:fill="DBE5F1" w:themeFill="accent1" w:themeFillTint="33"/>
            <w:vAlign w:val="center"/>
            <w:hideMark/>
          </w:tcPr>
          <w:p w14:paraId="2F0B7900" w14:textId="77777777" w:rsidR="008436DE" w:rsidRPr="00AF14EC" w:rsidRDefault="008436DE" w:rsidP="00AF14EC">
            <w:pPr>
              <w:rPr>
                <w:lang w:eastAsia="en-GB"/>
              </w:rPr>
            </w:pPr>
          </w:p>
        </w:tc>
        <w:tc>
          <w:tcPr>
            <w:tcW w:w="2255" w:type="pct"/>
            <w:vMerge/>
            <w:shd w:val="clear" w:color="auto" w:fill="DBE5F1" w:themeFill="accent1" w:themeFillTint="33"/>
            <w:vAlign w:val="center"/>
            <w:hideMark/>
          </w:tcPr>
          <w:p w14:paraId="662DCE2A" w14:textId="77777777" w:rsidR="008436DE" w:rsidRPr="00AF14EC" w:rsidRDefault="008436DE" w:rsidP="00AF14EC">
            <w:pPr>
              <w:rPr>
                <w:lang w:eastAsia="en-GB"/>
              </w:rPr>
            </w:pPr>
          </w:p>
        </w:tc>
        <w:tc>
          <w:tcPr>
            <w:tcW w:w="1804" w:type="pct"/>
            <w:shd w:val="clear" w:color="auto" w:fill="DBE5F1" w:themeFill="accent1" w:themeFillTint="33"/>
            <w:noWrap/>
            <w:vAlign w:val="bottom"/>
            <w:hideMark/>
          </w:tcPr>
          <w:p w14:paraId="064B00F2" w14:textId="77777777" w:rsidR="008436DE" w:rsidRPr="00D84D30" w:rsidRDefault="008436DE" w:rsidP="00AF14EC">
            <w:pPr>
              <w:rPr>
                <w:i/>
                <w:lang w:eastAsia="en-GB"/>
              </w:rPr>
            </w:pPr>
            <w:r w:rsidRPr="00D84D30">
              <w:rPr>
                <w:i/>
                <w:lang w:eastAsia="en-GB"/>
              </w:rPr>
              <w:t>5: FREL/FRL submitted to UNFCCC</w:t>
            </w:r>
          </w:p>
        </w:tc>
        <w:tc>
          <w:tcPr>
            <w:tcW w:w="502" w:type="pct"/>
            <w:vMerge/>
            <w:shd w:val="clear" w:color="auto" w:fill="DBE5F1" w:themeFill="accent1" w:themeFillTint="33"/>
            <w:vAlign w:val="center"/>
            <w:hideMark/>
          </w:tcPr>
          <w:p w14:paraId="066FF5AC" w14:textId="77777777" w:rsidR="008436DE" w:rsidRPr="00AF14EC" w:rsidRDefault="008436DE" w:rsidP="00AF14EC">
            <w:pPr>
              <w:rPr>
                <w:lang w:eastAsia="en-GB"/>
              </w:rPr>
            </w:pPr>
          </w:p>
        </w:tc>
      </w:tr>
      <w:tr w:rsidR="00107599" w:rsidRPr="00AF14EC" w14:paraId="6DDA2D75" w14:textId="77777777" w:rsidTr="00242427">
        <w:trPr>
          <w:trHeight w:val="255"/>
        </w:trPr>
        <w:tc>
          <w:tcPr>
            <w:tcW w:w="439" w:type="pct"/>
            <w:vMerge w:val="restart"/>
            <w:shd w:val="clear" w:color="auto" w:fill="EAF1DD" w:themeFill="accent3" w:themeFillTint="33"/>
            <w:vAlign w:val="center"/>
            <w:hideMark/>
          </w:tcPr>
          <w:p w14:paraId="2CAB1AE8" w14:textId="77777777" w:rsidR="00107599" w:rsidRPr="00AF14EC" w:rsidRDefault="00107599" w:rsidP="00AF14EC">
            <w:pPr>
              <w:rPr>
                <w:lang w:eastAsia="en-GB"/>
              </w:rPr>
            </w:pPr>
            <w:r w:rsidRPr="00AF14EC">
              <w:rPr>
                <w:lang w:eastAsia="en-GB"/>
              </w:rPr>
              <w:t>Robustness Indicators</w:t>
            </w:r>
          </w:p>
        </w:tc>
        <w:tc>
          <w:tcPr>
            <w:tcW w:w="2255" w:type="pct"/>
            <w:vMerge w:val="restart"/>
            <w:shd w:val="clear" w:color="auto" w:fill="EAF1DD" w:themeFill="accent3" w:themeFillTint="33"/>
            <w:noWrap/>
            <w:vAlign w:val="center"/>
            <w:hideMark/>
          </w:tcPr>
          <w:p w14:paraId="3B33FBE4" w14:textId="77777777" w:rsidR="00107599" w:rsidRPr="00AF14EC" w:rsidRDefault="00107599" w:rsidP="00615DF2">
            <w:pPr>
              <w:jc w:val="left"/>
              <w:rPr>
                <w:lang w:eastAsia="en-GB"/>
              </w:rPr>
            </w:pPr>
            <w:r w:rsidRPr="00AF14EC">
              <w:rPr>
                <w:lang w:eastAsia="en-GB"/>
              </w:rPr>
              <w:t>2.2. A national forest definition for REDD+ adopted (consistent with GHG-I)?</w:t>
            </w:r>
          </w:p>
        </w:tc>
        <w:tc>
          <w:tcPr>
            <w:tcW w:w="1804" w:type="pct"/>
            <w:shd w:val="clear" w:color="auto" w:fill="EAF1DD" w:themeFill="accent3" w:themeFillTint="33"/>
            <w:noWrap/>
            <w:vAlign w:val="bottom"/>
            <w:hideMark/>
          </w:tcPr>
          <w:p w14:paraId="545329DA" w14:textId="77777777" w:rsidR="00107599" w:rsidRPr="00D84D30" w:rsidRDefault="00107599" w:rsidP="00AF14EC">
            <w:pPr>
              <w:rPr>
                <w:i/>
                <w:lang w:eastAsia="en-GB"/>
              </w:rPr>
            </w:pPr>
            <w:r w:rsidRPr="00D84D30">
              <w:rPr>
                <w:i/>
                <w:lang w:eastAsia="en-GB"/>
              </w:rPr>
              <w:t>0: National forest definition not adopted yet</w:t>
            </w:r>
          </w:p>
        </w:tc>
        <w:tc>
          <w:tcPr>
            <w:tcW w:w="502" w:type="pct"/>
            <w:vMerge w:val="restart"/>
            <w:shd w:val="clear" w:color="auto" w:fill="EAF1DD" w:themeFill="accent3" w:themeFillTint="33"/>
            <w:noWrap/>
            <w:vAlign w:val="center"/>
            <w:hideMark/>
          </w:tcPr>
          <w:p w14:paraId="157969BD" w14:textId="77777777" w:rsidR="00107599" w:rsidRPr="00AF14EC" w:rsidRDefault="00107599" w:rsidP="00AF14EC">
            <w:pPr>
              <w:rPr>
                <w:lang w:eastAsia="en-GB"/>
              </w:rPr>
            </w:pPr>
            <w:r w:rsidRPr="00AF14EC">
              <w:rPr>
                <w:lang w:eastAsia="en-GB"/>
              </w:rPr>
              <w:t> </w:t>
            </w:r>
            <w:r w:rsidR="00C57B71">
              <w:rPr>
                <w:lang w:eastAsia="en-GB"/>
              </w:rPr>
              <w:t>0</w:t>
            </w:r>
          </w:p>
        </w:tc>
      </w:tr>
      <w:tr w:rsidR="00107599" w:rsidRPr="00AF14EC" w14:paraId="447C02B6" w14:textId="77777777" w:rsidTr="00242427">
        <w:trPr>
          <w:trHeight w:val="255"/>
        </w:trPr>
        <w:tc>
          <w:tcPr>
            <w:tcW w:w="439" w:type="pct"/>
            <w:vMerge/>
            <w:shd w:val="clear" w:color="auto" w:fill="EAF1DD" w:themeFill="accent3" w:themeFillTint="33"/>
            <w:vAlign w:val="center"/>
            <w:hideMark/>
          </w:tcPr>
          <w:p w14:paraId="660ECB60" w14:textId="77777777" w:rsidR="00107599" w:rsidRPr="00AF14EC" w:rsidRDefault="00107599" w:rsidP="00AF14EC">
            <w:pPr>
              <w:rPr>
                <w:lang w:eastAsia="en-GB"/>
              </w:rPr>
            </w:pPr>
          </w:p>
        </w:tc>
        <w:tc>
          <w:tcPr>
            <w:tcW w:w="2255" w:type="pct"/>
            <w:vMerge/>
            <w:shd w:val="clear" w:color="auto" w:fill="EAF1DD" w:themeFill="accent3" w:themeFillTint="33"/>
            <w:vAlign w:val="center"/>
            <w:hideMark/>
          </w:tcPr>
          <w:p w14:paraId="609D150A" w14:textId="77777777" w:rsidR="00107599" w:rsidRPr="00AF14EC" w:rsidRDefault="00107599" w:rsidP="00615DF2">
            <w:pPr>
              <w:jc w:val="left"/>
              <w:rPr>
                <w:lang w:eastAsia="en-GB"/>
              </w:rPr>
            </w:pPr>
          </w:p>
        </w:tc>
        <w:tc>
          <w:tcPr>
            <w:tcW w:w="1804" w:type="pct"/>
            <w:shd w:val="clear" w:color="auto" w:fill="EAF1DD" w:themeFill="accent3" w:themeFillTint="33"/>
            <w:noWrap/>
            <w:vAlign w:val="bottom"/>
            <w:hideMark/>
          </w:tcPr>
          <w:p w14:paraId="053D0172" w14:textId="77777777" w:rsidR="00107599" w:rsidRPr="00D84D30" w:rsidRDefault="00107599" w:rsidP="00AF14EC">
            <w:pPr>
              <w:rPr>
                <w:i/>
                <w:lang w:eastAsia="en-GB"/>
              </w:rPr>
            </w:pPr>
            <w:r w:rsidRPr="00D84D30">
              <w:rPr>
                <w:i/>
                <w:lang w:eastAsia="en-GB"/>
              </w:rPr>
              <w:t>1: National forest definition adopted</w:t>
            </w:r>
          </w:p>
        </w:tc>
        <w:tc>
          <w:tcPr>
            <w:tcW w:w="502" w:type="pct"/>
            <w:vMerge/>
            <w:shd w:val="clear" w:color="auto" w:fill="EAF1DD" w:themeFill="accent3" w:themeFillTint="33"/>
            <w:vAlign w:val="center"/>
            <w:hideMark/>
          </w:tcPr>
          <w:p w14:paraId="106D199B" w14:textId="77777777" w:rsidR="00107599" w:rsidRPr="00AF14EC" w:rsidRDefault="00107599" w:rsidP="00AF14EC">
            <w:pPr>
              <w:rPr>
                <w:lang w:eastAsia="en-GB"/>
              </w:rPr>
            </w:pPr>
          </w:p>
        </w:tc>
      </w:tr>
      <w:tr w:rsidR="00107599" w:rsidRPr="00AF14EC" w14:paraId="7B6DE22D" w14:textId="77777777" w:rsidTr="00107599">
        <w:trPr>
          <w:trHeight w:val="930"/>
        </w:trPr>
        <w:tc>
          <w:tcPr>
            <w:tcW w:w="439" w:type="pct"/>
            <w:vMerge/>
            <w:shd w:val="clear" w:color="auto" w:fill="EAF1DD" w:themeFill="accent3" w:themeFillTint="33"/>
            <w:vAlign w:val="center"/>
          </w:tcPr>
          <w:p w14:paraId="6480CAD2" w14:textId="77777777" w:rsidR="00107599" w:rsidRPr="00AF14EC" w:rsidRDefault="00107599" w:rsidP="00AF14EC">
            <w:pPr>
              <w:rPr>
                <w:lang w:eastAsia="en-GB"/>
              </w:rPr>
            </w:pPr>
          </w:p>
        </w:tc>
        <w:tc>
          <w:tcPr>
            <w:tcW w:w="2255" w:type="pct"/>
            <w:vMerge w:val="restart"/>
            <w:shd w:val="clear" w:color="auto" w:fill="EAF1DD" w:themeFill="accent3" w:themeFillTint="33"/>
            <w:vAlign w:val="center"/>
          </w:tcPr>
          <w:p w14:paraId="3BF1B7CD" w14:textId="77777777" w:rsidR="00107599" w:rsidRPr="00107599" w:rsidRDefault="00107599" w:rsidP="00107599">
            <w:pPr>
              <w:jc w:val="left"/>
              <w:rPr>
                <w:lang w:val="en-US" w:eastAsia="en-GB"/>
              </w:rPr>
            </w:pPr>
            <w:r w:rsidRPr="00AF14EC">
              <w:rPr>
                <w:lang w:eastAsia="en-GB"/>
              </w:rPr>
              <w:t>2.3. Scope of the FREL/FRL defined (one or more of the</w:t>
            </w:r>
            <w:r w:rsidRPr="00AF14EC">
              <w:rPr>
                <w:iCs/>
                <w:lang w:eastAsia="en-GB"/>
              </w:rPr>
              <w:t xml:space="preserve"> five REDD+ activities</w:t>
            </w:r>
            <w:r w:rsidRPr="00AF14EC">
              <w:rPr>
                <w:lang w:eastAsia="en-GB"/>
              </w:rPr>
              <w:t>: reducing emissions from deforestation, reducing emissions from forest degradation, conservation of forest carbon stocks, sustainable management of forest, enhancement</w:t>
            </w:r>
            <w:r>
              <w:rPr>
                <w:lang w:eastAsia="en-GB"/>
              </w:rPr>
              <w:t xml:space="preserve"> of forest carbon stocks). </w:t>
            </w:r>
          </w:p>
        </w:tc>
        <w:tc>
          <w:tcPr>
            <w:tcW w:w="1804" w:type="pct"/>
            <w:shd w:val="clear" w:color="auto" w:fill="EAF1DD" w:themeFill="accent3" w:themeFillTint="33"/>
            <w:vAlign w:val="center"/>
          </w:tcPr>
          <w:p w14:paraId="43250153" w14:textId="77777777" w:rsidR="00107599" w:rsidRPr="00D84D30" w:rsidRDefault="00107599" w:rsidP="00AF14EC">
            <w:pPr>
              <w:rPr>
                <w:i/>
                <w:lang w:eastAsia="en-GB"/>
              </w:rPr>
            </w:pPr>
            <w:r w:rsidRPr="00D84D30">
              <w:rPr>
                <w:i/>
                <w:lang w:eastAsia="en-GB"/>
              </w:rPr>
              <w:t>0: No</w:t>
            </w:r>
          </w:p>
        </w:tc>
        <w:tc>
          <w:tcPr>
            <w:tcW w:w="502" w:type="pct"/>
            <w:vMerge w:val="restart"/>
            <w:shd w:val="clear" w:color="auto" w:fill="EAF1DD" w:themeFill="accent3" w:themeFillTint="33"/>
            <w:noWrap/>
            <w:vAlign w:val="center"/>
          </w:tcPr>
          <w:p w14:paraId="7DB09C6C" w14:textId="77777777" w:rsidR="00107599" w:rsidRPr="00AF14EC" w:rsidRDefault="00C57B71" w:rsidP="00AF14EC">
            <w:pPr>
              <w:rPr>
                <w:lang w:eastAsia="en-GB"/>
              </w:rPr>
            </w:pPr>
            <w:r>
              <w:rPr>
                <w:lang w:eastAsia="en-GB"/>
              </w:rPr>
              <w:t>0</w:t>
            </w:r>
          </w:p>
        </w:tc>
      </w:tr>
      <w:tr w:rsidR="00107599" w:rsidRPr="00AF14EC" w14:paraId="633708D7" w14:textId="77777777" w:rsidTr="00242427">
        <w:trPr>
          <w:trHeight w:val="930"/>
        </w:trPr>
        <w:tc>
          <w:tcPr>
            <w:tcW w:w="439" w:type="pct"/>
            <w:vMerge/>
            <w:shd w:val="clear" w:color="auto" w:fill="EAF1DD" w:themeFill="accent3" w:themeFillTint="33"/>
            <w:vAlign w:val="center"/>
          </w:tcPr>
          <w:p w14:paraId="418ADDCC" w14:textId="77777777" w:rsidR="00107599" w:rsidRPr="00AF14EC" w:rsidRDefault="00107599" w:rsidP="00AF14EC">
            <w:pPr>
              <w:rPr>
                <w:lang w:eastAsia="en-GB"/>
              </w:rPr>
            </w:pPr>
          </w:p>
        </w:tc>
        <w:tc>
          <w:tcPr>
            <w:tcW w:w="2255" w:type="pct"/>
            <w:vMerge/>
            <w:shd w:val="clear" w:color="auto" w:fill="EAF1DD" w:themeFill="accent3" w:themeFillTint="33"/>
            <w:vAlign w:val="center"/>
          </w:tcPr>
          <w:p w14:paraId="076BA1EC" w14:textId="77777777" w:rsidR="00107599" w:rsidRPr="00AF14EC" w:rsidRDefault="00107599" w:rsidP="00615DF2">
            <w:pPr>
              <w:jc w:val="left"/>
              <w:rPr>
                <w:lang w:eastAsia="en-GB"/>
              </w:rPr>
            </w:pPr>
          </w:p>
        </w:tc>
        <w:tc>
          <w:tcPr>
            <w:tcW w:w="1804" w:type="pct"/>
            <w:shd w:val="clear" w:color="auto" w:fill="EAF1DD" w:themeFill="accent3" w:themeFillTint="33"/>
            <w:vAlign w:val="center"/>
          </w:tcPr>
          <w:p w14:paraId="472F80CC" w14:textId="77777777" w:rsidR="00107599" w:rsidRPr="00D84D30" w:rsidRDefault="00107599" w:rsidP="00AF14EC">
            <w:pPr>
              <w:rPr>
                <w:i/>
                <w:lang w:eastAsia="en-GB"/>
              </w:rPr>
            </w:pPr>
            <w:r w:rsidRPr="00D84D30">
              <w:rPr>
                <w:i/>
                <w:lang w:eastAsia="en-GB"/>
              </w:rPr>
              <w:t>1: Yes</w:t>
            </w:r>
          </w:p>
        </w:tc>
        <w:tc>
          <w:tcPr>
            <w:tcW w:w="502" w:type="pct"/>
            <w:vMerge/>
            <w:shd w:val="clear" w:color="auto" w:fill="EAF1DD" w:themeFill="accent3" w:themeFillTint="33"/>
            <w:noWrap/>
            <w:vAlign w:val="center"/>
          </w:tcPr>
          <w:p w14:paraId="046CF671" w14:textId="77777777" w:rsidR="00107599" w:rsidRPr="00AF14EC" w:rsidRDefault="00107599" w:rsidP="00AF14EC">
            <w:pPr>
              <w:rPr>
                <w:lang w:eastAsia="en-GB"/>
              </w:rPr>
            </w:pPr>
          </w:p>
        </w:tc>
      </w:tr>
      <w:tr w:rsidR="00107599" w:rsidRPr="00AF14EC" w14:paraId="22C398C1" w14:textId="77777777" w:rsidTr="00242427">
        <w:trPr>
          <w:trHeight w:val="570"/>
        </w:trPr>
        <w:tc>
          <w:tcPr>
            <w:tcW w:w="439" w:type="pct"/>
            <w:vMerge/>
            <w:shd w:val="clear" w:color="auto" w:fill="EAF1DD" w:themeFill="accent3" w:themeFillTint="33"/>
            <w:vAlign w:val="center"/>
            <w:hideMark/>
          </w:tcPr>
          <w:p w14:paraId="515B1E5C" w14:textId="77777777" w:rsidR="00107599" w:rsidRPr="00AF14EC" w:rsidRDefault="00107599" w:rsidP="00AF14EC">
            <w:pPr>
              <w:rPr>
                <w:lang w:eastAsia="en-GB"/>
              </w:rPr>
            </w:pPr>
          </w:p>
        </w:tc>
        <w:tc>
          <w:tcPr>
            <w:tcW w:w="2255" w:type="pct"/>
            <w:vMerge w:val="restart"/>
            <w:shd w:val="clear" w:color="auto" w:fill="EAF1DD" w:themeFill="accent3" w:themeFillTint="33"/>
            <w:vAlign w:val="center"/>
            <w:hideMark/>
          </w:tcPr>
          <w:p w14:paraId="2FA88BBC" w14:textId="77777777" w:rsidR="00107599" w:rsidRPr="00AF14EC" w:rsidRDefault="00107599" w:rsidP="00107599">
            <w:pPr>
              <w:jc w:val="left"/>
              <w:rPr>
                <w:lang w:eastAsia="en-GB"/>
              </w:rPr>
            </w:pPr>
            <w:r>
              <w:rPr>
                <w:lang w:eastAsia="en-GB"/>
              </w:rPr>
              <w:t>2.4</w:t>
            </w:r>
            <w:r w:rsidRPr="00AF14EC">
              <w:rPr>
                <w:lang w:eastAsia="en-GB"/>
              </w:rPr>
              <w:t xml:space="preserve">. Scope of the FREL/FRL defined (one or more of IPCC's </w:t>
            </w:r>
            <w:r w:rsidRPr="00AF14EC">
              <w:rPr>
                <w:iCs/>
                <w:lang w:eastAsia="en-GB"/>
              </w:rPr>
              <w:t>five carbon pools</w:t>
            </w:r>
            <w:r w:rsidRPr="00AF14EC">
              <w:rPr>
                <w:lang w:eastAsia="en-GB"/>
              </w:rPr>
              <w:t>: aboveground biomass, belowground biomass, deadwood, litter, soil)?</w:t>
            </w:r>
          </w:p>
        </w:tc>
        <w:tc>
          <w:tcPr>
            <w:tcW w:w="1804" w:type="pct"/>
            <w:shd w:val="clear" w:color="auto" w:fill="EAF1DD" w:themeFill="accent3" w:themeFillTint="33"/>
            <w:vAlign w:val="center"/>
            <w:hideMark/>
          </w:tcPr>
          <w:p w14:paraId="70057CBE" w14:textId="77777777" w:rsidR="00107599" w:rsidRPr="00D84D30" w:rsidRDefault="00107599" w:rsidP="00AF14EC">
            <w:pPr>
              <w:rPr>
                <w:i/>
                <w:lang w:eastAsia="en-GB"/>
              </w:rPr>
            </w:pPr>
            <w:r w:rsidRPr="00D84D30">
              <w:rPr>
                <w:i/>
                <w:lang w:eastAsia="en-GB"/>
              </w:rPr>
              <w:t>0: No</w:t>
            </w:r>
          </w:p>
        </w:tc>
        <w:tc>
          <w:tcPr>
            <w:tcW w:w="502" w:type="pct"/>
            <w:vMerge w:val="restart"/>
            <w:shd w:val="clear" w:color="auto" w:fill="EAF1DD" w:themeFill="accent3" w:themeFillTint="33"/>
            <w:noWrap/>
            <w:vAlign w:val="center"/>
            <w:hideMark/>
          </w:tcPr>
          <w:p w14:paraId="1D8F6FE0" w14:textId="77777777" w:rsidR="00107599" w:rsidRPr="00AF14EC" w:rsidRDefault="00107599" w:rsidP="00AF14EC">
            <w:pPr>
              <w:rPr>
                <w:lang w:eastAsia="en-GB"/>
              </w:rPr>
            </w:pPr>
            <w:r w:rsidRPr="00AF14EC">
              <w:rPr>
                <w:lang w:eastAsia="en-GB"/>
              </w:rPr>
              <w:t> </w:t>
            </w:r>
            <w:r w:rsidR="00C57B71">
              <w:rPr>
                <w:lang w:eastAsia="en-GB"/>
              </w:rPr>
              <w:t>0</w:t>
            </w:r>
          </w:p>
        </w:tc>
      </w:tr>
      <w:tr w:rsidR="00107599" w:rsidRPr="00AF14EC" w14:paraId="24EAC4B4" w14:textId="77777777" w:rsidTr="00242427">
        <w:trPr>
          <w:trHeight w:val="735"/>
        </w:trPr>
        <w:tc>
          <w:tcPr>
            <w:tcW w:w="439" w:type="pct"/>
            <w:vMerge/>
            <w:shd w:val="clear" w:color="auto" w:fill="EAF1DD" w:themeFill="accent3" w:themeFillTint="33"/>
            <w:vAlign w:val="center"/>
            <w:hideMark/>
          </w:tcPr>
          <w:p w14:paraId="44C7D651" w14:textId="77777777" w:rsidR="00107599" w:rsidRPr="00AF14EC" w:rsidRDefault="00107599" w:rsidP="00AF14EC">
            <w:pPr>
              <w:rPr>
                <w:lang w:eastAsia="en-GB"/>
              </w:rPr>
            </w:pPr>
          </w:p>
        </w:tc>
        <w:tc>
          <w:tcPr>
            <w:tcW w:w="2255" w:type="pct"/>
            <w:vMerge/>
            <w:shd w:val="clear" w:color="auto" w:fill="EAF1DD" w:themeFill="accent3" w:themeFillTint="33"/>
            <w:vAlign w:val="center"/>
            <w:hideMark/>
          </w:tcPr>
          <w:p w14:paraId="4175AFBA" w14:textId="77777777" w:rsidR="00107599" w:rsidRPr="00AF14EC" w:rsidRDefault="00107599" w:rsidP="00615DF2">
            <w:pPr>
              <w:jc w:val="left"/>
              <w:rPr>
                <w:lang w:eastAsia="en-GB"/>
              </w:rPr>
            </w:pPr>
          </w:p>
        </w:tc>
        <w:tc>
          <w:tcPr>
            <w:tcW w:w="1804" w:type="pct"/>
            <w:shd w:val="clear" w:color="auto" w:fill="EAF1DD" w:themeFill="accent3" w:themeFillTint="33"/>
            <w:vAlign w:val="center"/>
            <w:hideMark/>
          </w:tcPr>
          <w:p w14:paraId="5AE3454A" w14:textId="77777777" w:rsidR="00107599" w:rsidRPr="00D84D30" w:rsidRDefault="00107599" w:rsidP="00AF14EC">
            <w:pPr>
              <w:rPr>
                <w:i/>
                <w:lang w:eastAsia="en-GB"/>
              </w:rPr>
            </w:pPr>
            <w:r w:rsidRPr="00D84D30">
              <w:rPr>
                <w:i/>
                <w:lang w:eastAsia="en-GB"/>
              </w:rPr>
              <w:t>1: Yes</w:t>
            </w:r>
          </w:p>
        </w:tc>
        <w:tc>
          <w:tcPr>
            <w:tcW w:w="502" w:type="pct"/>
            <w:vMerge/>
            <w:shd w:val="clear" w:color="auto" w:fill="EAF1DD" w:themeFill="accent3" w:themeFillTint="33"/>
            <w:vAlign w:val="center"/>
            <w:hideMark/>
          </w:tcPr>
          <w:p w14:paraId="5BE6161A" w14:textId="77777777" w:rsidR="00107599" w:rsidRPr="00AF14EC" w:rsidRDefault="00107599" w:rsidP="00AF14EC">
            <w:pPr>
              <w:rPr>
                <w:lang w:eastAsia="en-GB"/>
              </w:rPr>
            </w:pPr>
          </w:p>
        </w:tc>
      </w:tr>
      <w:tr w:rsidR="00107599" w:rsidRPr="00AF14EC" w14:paraId="1DDB8D33" w14:textId="77777777" w:rsidTr="00242427">
        <w:trPr>
          <w:trHeight w:val="270"/>
        </w:trPr>
        <w:tc>
          <w:tcPr>
            <w:tcW w:w="439" w:type="pct"/>
            <w:vMerge/>
            <w:shd w:val="clear" w:color="auto" w:fill="EAF1DD" w:themeFill="accent3" w:themeFillTint="33"/>
            <w:vAlign w:val="center"/>
            <w:hideMark/>
          </w:tcPr>
          <w:p w14:paraId="5D88FE63" w14:textId="77777777" w:rsidR="00107599" w:rsidRPr="00AF14EC" w:rsidRDefault="00107599" w:rsidP="00AF14EC">
            <w:pPr>
              <w:rPr>
                <w:lang w:eastAsia="en-GB"/>
              </w:rPr>
            </w:pPr>
          </w:p>
        </w:tc>
        <w:tc>
          <w:tcPr>
            <w:tcW w:w="2255" w:type="pct"/>
            <w:vMerge w:val="restart"/>
            <w:shd w:val="clear" w:color="auto" w:fill="EAF1DD" w:themeFill="accent3" w:themeFillTint="33"/>
            <w:noWrap/>
            <w:vAlign w:val="center"/>
            <w:hideMark/>
          </w:tcPr>
          <w:p w14:paraId="6B94035D" w14:textId="77777777" w:rsidR="00107599" w:rsidRPr="00AF14EC" w:rsidRDefault="00107599" w:rsidP="00615DF2">
            <w:pPr>
              <w:jc w:val="left"/>
              <w:rPr>
                <w:lang w:eastAsia="en-GB"/>
              </w:rPr>
            </w:pPr>
            <w:r>
              <w:rPr>
                <w:lang w:eastAsia="en-GB"/>
              </w:rPr>
              <w:t>2.5</w:t>
            </w:r>
            <w:r w:rsidRPr="00AF14EC">
              <w:rPr>
                <w:lang w:eastAsia="en-GB"/>
              </w:rPr>
              <w:t>. The scale of the FREL/FRL defined (national/subnational)?</w:t>
            </w:r>
          </w:p>
        </w:tc>
        <w:tc>
          <w:tcPr>
            <w:tcW w:w="1804" w:type="pct"/>
            <w:shd w:val="clear" w:color="auto" w:fill="EAF1DD" w:themeFill="accent3" w:themeFillTint="33"/>
            <w:vAlign w:val="bottom"/>
            <w:hideMark/>
          </w:tcPr>
          <w:p w14:paraId="2851FA1A" w14:textId="77777777" w:rsidR="00107599" w:rsidRPr="00D84D30" w:rsidRDefault="00107599" w:rsidP="00AF14EC">
            <w:pPr>
              <w:rPr>
                <w:i/>
                <w:lang w:eastAsia="en-GB"/>
              </w:rPr>
            </w:pPr>
            <w:r w:rsidRPr="00D84D30">
              <w:rPr>
                <w:i/>
                <w:lang w:eastAsia="en-GB"/>
              </w:rPr>
              <w:t>0: No</w:t>
            </w:r>
          </w:p>
        </w:tc>
        <w:tc>
          <w:tcPr>
            <w:tcW w:w="502" w:type="pct"/>
            <w:vMerge w:val="restart"/>
            <w:shd w:val="clear" w:color="auto" w:fill="EAF1DD" w:themeFill="accent3" w:themeFillTint="33"/>
            <w:noWrap/>
            <w:vAlign w:val="center"/>
            <w:hideMark/>
          </w:tcPr>
          <w:p w14:paraId="6BF47FE6" w14:textId="77777777" w:rsidR="00107599" w:rsidRPr="00AF14EC" w:rsidRDefault="00107599" w:rsidP="00AF14EC">
            <w:pPr>
              <w:rPr>
                <w:lang w:eastAsia="en-GB"/>
              </w:rPr>
            </w:pPr>
            <w:r w:rsidRPr="00AF14EC">
              <w:rPr>
                <w:lang w:eastAsia="en-GB"/>
              </w:rPr>
              <w:t> </w:t>
            </w:r>
            <w:r w:rsidR="00C57B71">
              <w:rPr>
                <w:lang w:eastAsia="en-GB"/>
              </w:rPr>
              <w:t>0</w:t>
            </w:r>
          </w:p>
        </w:tc>
      </w:tr>
      <w:tr w:rsidR="00107599" w:rsidRPr="00AF14EC" w14:paraId="16211348" w14:textId="77777777" w:rsidTr="00242427">
        <w:trPr>
          <w:trHeight w:val="255"/>
        </w:trPr>
        <w:tc>
          <w:tcPr>
            <w:tcW w:w="439" w:type="pct"/>
            <w:vMerge/>
            <w:shd w:val="clear" w:color="auto" w:fill="EAF1DD" w:themeFill="accent3" w:themeFillTint="33"/>
            <w:vAlign w:val="center"/>
            <w:hideMark/>
          </w:tcPr>
          <w:p w14:paraId="0AC48DB6" w14:textId="77777777" w:rsidR="00107599" w:rsidRPr="00AF14EC" w:rsidRDefault="00107599" w:rsidP="00AF14EC">
            <w:pPr>
              <w:rPr>
                <w:lang w:eastAsia="en-GB"/>
              </w:rPr>
            </w:pPr>
          </w:p>
        </w:tc>
        <w:tc>
          <w:tcPr>
            <w:tcW w:w="2255" w:type="pct"/>
            <w:vMerge/>
            <w:shd w:val="clear" w:color="auto" w:fill="EAF1DD" w:themeFill="accent3" w:themeFillTint="33"/>
            <w:vAlign w:val="center"/>
            <w:hideMark/>
          </w:tcPr>
          <w:p w14:paraId="317D2ABA" w14:textId="77777777" w:rsidR="00107599" w:rsidRPr="00AF14EC" w:rsidRDefault="00107599" w:rsidP="00615DF2">
            <w:pPr>
              <w:jc w:val="left"/>
              <w:rPr>
                <w:lang w:eastAsia="en-GB"/>
              </w:rPr>
            </w:pPr>
          </w:p>
        </w:tc>
        <w:tc>
          <w:tcPr>
            <w:tcW w:w="1804" w:type="pct"/>
            <w:shd w:val="clear" w:color="auto" w:fill="EAF1DD" w:themeFill="accent3" w:themeFillTint="33"/>
            <w:vAlign w:val="bottom"/>
            <w:hideMark/>
          </w:tcPr>
          <w:p w14:paraId="29DCF079" w14:textId="77777777" w:rsidR="00107599" w:rsidRPr="00D84D30" w:rsidRDefault="00107599" w:rsidP="00AF14EC">
            <w:pPr>
              <w:rPr>
                <w:i/>
                <w:lang w:eastAsia="en-GB"/>
              </w:rPr>
            </w:pPr>
            <w:r w:rsidRPr="00D84D30">
              <w:rPr>
                <w:i/>
                <w:lang w:eastAsia="en-GB"/>
              </w:rPr>
              <w:t>1: Yes</w:t>
            </w:r>
          </w:p>
        </w:tc>
        <w:tc>
          <w:tcPr>
            <w:tcW w:w="502" w:type="pct"/>
            <w:vMerge/>
            <w:shd w:val="clear" w:color="auto" w:fill="EAF1DD" w:themeFill="accent3" w:themeFillTint="33"/>
            <w:vAlign w:val="center"/>
            <w:hideMark/>
          </w:tcPr>
          <w:p w14:paraId="1C020FB3" w14:textId="77777777" w:rsidR="00107599" w:rsidRPr="00AF14EC" w:rsidRDefault="00107599" w:rsidP="00AF14EC">
            <w:pPr>
              <w:rPr>
                <w:lang w:eastAsia="en-GB"/>
              </w:rPr>
            </w:pPr>
          </w:p>
        </w:tc>
      </w:tr>
      <w:tr w:rsidR="00107599" w:rsidRPr="00AF14EC" w14:paraId="3135953F" w14:textId="77777777" w:rsidTr="00242427">
        <w:trPr>
          <w:trHeight w:val="285"/>
        </w:trPr>
        <w:tc>
          <w:tcPr>
            <w:tcW w:w="439" w:type="pct"/>
            <w:vMerge/>
            <w:shd w:val="clear" w:color="auto" w:fill="EAF1DD" w:themeFill="accent3" w:themeFillTint="33"/>
            <w:vAlign w:val="center"/>
            <w:hideMark/>
          </w:tcPr>
          <w:p w14:paraId="0DED6F0D" w14:textId="77777777" w:rsidR="00107599" w:rsidRPr="00AF14EC" w:rsidRDefault="00107599" w:rsidP="00AF14EC">
            <w:pPr>
              <w:rPr>
                <w:lang w:eastAsia="en-GB"/>
              </w:rPr>
            </w:pPr>
          </w:p>
        </w:tc>
        <w:tc>
          <w:tcPr>
            <w:tcW w:w="2255" w:type="pct"/>
            <w:vMerge w:val="restart"/>
            <w:shd w:val="clear" w:color="auto" w:fill="EAF1DD" w:themeFill="accent3" w:themeFillTint="33"/>
            <w:noWrap/>
            <w:vAlign w:val="center"/>
            <w:hideMark/>
          </w:tcPr>
          <w:p w14:paraId="68C9FA8C" w14:textId="77777777" w:rsidR="00107599" w:rsidRPr="00AF14EC" w:rsidRDefault="00107599" w:rsidP="00615DF2">
            <w:pPr>
              <w:jc w:val="left"/>
              <w:rPr>
                <w:lang w:eastAsia="en-GB"/>
              </w:rPr>
            </w:pPr>
            <w:r>
              <w:rPr>
                <w:lang w:eastAsia="en-GB"/>
              </w:rPr>
              <w:t>2.6</w:t>
            </w:r>
            <w:r w:rsidRPr="00AF14EC">
              <w:rPr>
                <w:lang w:eastAsia="en-GB"/>
              </w:rPr>
              <w:t>. Time period of the FREL/FRL defined (historic reference point chosen)?</w:t>
            </w:r>
          </w:p>
        </w:tc>
        <w:tc>
          <w:tcPr>
            <w:tcW w:w="1804" w:type="pct"/>
            <w:shd w:val="clear" w:color="auto" w:fill="EAF1DD" w:themeFill="accent3" w:themeFillTint="33"/>
            <w:vAlign w:val="bottom"/>
            <w:hideMark/>
          </w:tcPr>
          <w:p w14:paraId="279DA8E0" w14:textId="77777777" w:rsidR="00107599" w:rsidRPr="00D84D30" w:rsidRDefault="00107599" w:rsidP="00AF14EC">
            <w:pPr>
              <w:rPr>
                <w:i/>
                <w:lang w:eastAsia="en-GB"/>
              </w:rPr>
            </w:pPr>
            <w:r w:rsidRPr="00D84D30">
              <w:rPr>
                <w:i/>
                <w:lang w:eastAsia="en-GB"/>
              </w:rPr>
              <w:t>0: No</w:t>
            </w:r>
          </w:p>
        </w:tc>
        <w:tc>
          <w:tcPr>
            <w:tcW w:w="502" w:type="pct"/>
            <w:vMerge w:val="restart"/>
            <w:shd w:val="clear" w:color="auto" w:fill="EAF1DD" w:themeFill="accent3" w:themeFillTint="33"/>
            <w:noWrap/>
            <w:vAlign w:val="center"/>
            <w:hideMark/>
          </w:tcPr>
          <w:p w14:paraId="66644EF2" w14:textId="77777777" w:rsidR="00107599" w:rsidRPr="00AF14EC" w:rsidRDefault="00107599" w:rsidP="00AF14EC">
            <w:pPr>
              <w:rPr>
                <w:lang w:eastAsia="en-GB"/>
              </w:rPr>
            </w:pPr>
            <w:r w:rsidRPr="00AF14EC">
              <w:rPr>
                <w:lang w:eastAsia="en-GB"/>
              </w:rPr>
              <w:t> </w:t>
            </w:r>
            <w:r w:rsidR="00C57B71">
              <w:rPr>
                <w:lang w:eastAsia="en-GB"/>
              </w:rPr>
              <w:t>0</w:t>
            </w:r>
          </w:p>
        </w:tc>
      </w:tr>
      <w:tr w:rsidR="00107599" w:rsidRPr="00AF14EC" w14:paraId="4596ADDC" w14:textId="77777777" w:rsidTr="00242427">
        <w:trPr>
          <w:trHeight w:val="255"/>
        </w:trPr>
        <w:tc>
          <w:tcPr>
            <w:tcW w:w="439" w:type="pct"/>
            <w:vMerge/>
            <w:shd w:val="clear" w:color="auto" w:fill="EAF1DD" w:themeFill="accent3" w:themeFillTint="33"/>
            <w:vAlign w:val="center"/>
            <w:hideMark/>
          </w:tcPr>
          <w:p w14:paraId="6FAB6AF9" w14:textId="77777777" w:rsidR="00107599" w:rsidRPr="00AF14EC" w:rsidRDefault="00107599" w:rsidP="00AF14EC">
            <w:pPr>
              <w:rPr>
                <w:lang w:eastAsia="en-GB"/>
              </w:rPr>
            </w:pPr>
          </w:p>
        </w:tc>
        <w:tc>
          <w:tcPr>
            <w:tcW w:w="2255" w:type="pct"/>
            <w:vMerge/>
            <w:shd w:val="clear" w:color="auto" w:fill="EAF1DD" w:themeFill="accent3" w:themeFillTint="33"/>
            <w:vAlign w:val="center"/>
            <w:hideMark/>
          </w:tcPr>
          <w:p w14:paraId="1E33D18A" w14:textId="77777777" w:rsidR="00107599" w:rsidRPr="00AF14EC" w:rsidRDefault="00107599" w:rsidP="00615DF2">
            <w:pPr>
              <w:jc w:val="left"/>
              <w:rPr>
                <w:lang w:eastAsia="en-GB"/>
              </w:rPr>
            </w:pPr>
          </w:p>
        </w:tc>
        <w:tc>
          <w:tcPr>
            <w:tcW w:w="1804" w:type="pct"/>
            <w:shd w:val="clear" w:color="auto" w:fill="EAF1DD" w:themeFill="accent3" w:themeFillTint="33"/>
            <w:vAlign w:val="bottom"/>
            <w:hideMark/>
          </w:tcPr>
          <w:p w14:paraId="44FA5102" w14:textId="77777777" w:rsidR="00107599" w:rsidRPr="00D84D30" w:rsidRDefault="00107599" w:rsidP="00AF14EC">
            <w:pPr>
              <w:rPr>
                <w:i/>
                <w:lang w:eastAsia="en-GB"/>
              </w:rPr>
            </w:pPr>
            <w:r w:rsidRPr="00D84D30">
              <w:rPr>
                <w:i/>
                <w:lang w:eastAsia="en-GB"/>
              </w:rPr>
              <w:t>1: Yes</w:t>
            </w:r>
          </w:p>
        </w:tc>
        <w:tc>
          <w:tcPr>
            <w:tcW w:w="502" w:type="pct"/>
            <w:vMerge/>
            <w:shd w:val="clear" w:color="auto" w:fill="EAF1DD" w:themeFill="accent3" w:themeFillTint="33"/>
            <w:vAlign w:val="center"/>
            <w:hideMark/>
          </w:tcPr>
          <w:p w14:paraId="52028434" w14:textId="77777777" w:rsidR="00107599" w:rsidRPr="00AF14EC" w:rsidRDefault="00107599" w:rsidP="00AF14EC">
            <w:pPr>
              <w:rPr>
                <w:lang w:eastAsia="en-GB"/>
              </w:rPr>
            </w:pPr>
          </w:p>
        </w:tc>
      </w:tr>
      <w:tr w:rsidR="00107599" w:rsidRPr="00AF14EC" w14:paraId="6CB061BD" w14:textId="77777777" w:rsidTr="00242427">
        <w:trPr>
          <w:trHeight w:val="285"/>
        </w:trPr>
        <w:tc>
          <w:tcPr>
            <w:tcW w:w="439" w:type="pct"/>
            <w:vMerge/>
            <w:shd w:val="clear" w:color="auto" w:fill="EAF1DD" w:themeFill="accent3" w:themeFillTint="33"/>
            <w:vAlign w:val="center"/>
            <w:hideMark/>
          </w:tcPr>
          <w:p w14:paraId="4098AB23" w14:textId="77777777" w:rsidR="00107599" w:rsidRPr="00AF14EC" w:rsidRDefault="00107599" w:rsidP="00AF14EC">
            <w:pPr>
              <w:rPr>
                <w:lang w:eastAsia="en-GB"/>
              </w:rPr>
            </w:pPr>
          </w:p>
        </w:tc>
        <w:tc>
          <w:tcPr>
            <w:tcW w:w="2255" w:type="pct"/>
            <w:vMerge w:val="restart"/>
            <w:shd w:val="clear" w:color="auto" w:fill="EAF1DD" w:themeFill="accent3" w:themeFillTint="33"/>
            <w:noWrap/>
            <w:vAlign w:val="center"/>
            <w:hideMark/>
          </w:tcPr>
          <w:p w14:paraId="3BEA2BDE" w14:textId="77777777" w:rsidR="00107599" w:rsidRPr="00AF14EC" w:rsidRDefault="00107599" w:rsidP="00615DF2">
            <w:pPr>
              <w:jc w:val="left"/>
              <w:rPr>
                <w:lang w:eastAsia="en-GB"/>
              </w:rPr>
            </w:pPr>
            <w:r>
              <w:rPr>
                <w:lang w:eastAsia="en-GB"/>
              </w:rPr>
              <w:t>2.7</w:t>
            </w:r>
            <w:r w:rsidRPr="00AF14EC">
              <w:rPr>
                <w:lang w:eastAsia="en-GB"/>
              </w:rPr>
              <w:t>. FREL/FRL data has been compiled (emission factors and historical activity data)?</w:t>
            </w:r>
          </w:p>
        </w:tc>
        <w:tc>
          <w:tcPr>
            <w:tcW w:w="1804" w:type="pct"/>
            <w:shd w:val="clear" w:color="auto" w:fill="EAF1DD" w:themeFill="accent3" w:themeFillTint="33"/>
            <w:noWrap/>
            <w:vAlign w:val="center"/>
            <w:hideMark/>
          </w:tcPr>
          <w:p w14:paraId="21A1A86F" w14:textId="77777777" w:rsidR="00107599" w:rsidRPr="00D84D30" w:rsidRDefault="00107599" w:rsidP="00AF14EC">
            <w:pPr>
              <w:rPr>
                <w:i/>
                <w:lang w:eastAsia="en-GB"/>
              </w:rPr>
            </w:pPr>
            <w:r w:rsidRPr="00D84D30">
              <w:rPr>
                <w:i/>
                <w:lang w:eastAsia="en-GB"/>
              </w:rPr>
              <w:t>0: No steps taken towards data collection</w:t>
            </w:r>
          </w:p>
        </w:tc>
        <w:tc>
          <w:tcPr>
            <w:tcW w:w="502" w:type="pct"/>
            <w:vMerge w:val="restart"/>
            <w:shd w:val="clear" w:color="auto" w:fill="EAF1DD" w:themeFill="accent3" w:themeFillTint="33"/>
            <w:noWrap/>
            <w:vAlign w:val="center"/>
            <w:hideMark/>
          </w:tcPr>
          <w:p w14:paraId="51C77A6C" w14:textId="77777777" w:rsidR="00107599" w:rsidRPr="00AF14EC" w:rsidRDefault="00107599" w:rsidP="00AF14EC">
            <w:pPr>
              <w:rPr>
                <w:lang w:eastAsia="en-GB"/>
              </w:rPr>
            </w:pPr>
            <w:r w:rsidRPr="00AF14EC">
              <w:rPr>
                <w:lang w:eastAsia="en-GB"/>
              </w:rPr>
              <w:t> </w:t>
            </w:r>
            <w:r w:rsidR="00C57B71">
              <w:rPr>
                <w:lang w:eastAsia="en-GB"/>
              </w:rPr>
              <w:t>0</w:t>
            </w:r>
          </w:p>
        </w:tc>
      </w:tr>
      <w:tr w:rsidR="00107599" w:rsidRPr="00AF14EC" w14:paraId="6845CC78" w14:textId="77777777" w:rsidTr="00242427">
        <w:trPr>
          <w:trHeight w:val="255"/>
        </w:trPr>
        <w:tc>
          <w:tcPr>
            <w:tcW w:w="439" w:type="pct"/>
            <w:vMerge/>
            <w:shd w:val="clear" w:color="auto" w:fill="EAF1DD" w:themeFill="accent3" w:themeFillTint="33"/>
            <w:vAlign w:val="center"/>
            <w:hideMark/>
          </w:tcPr>
          <w:p w14:paraId="45A28E10" w14:textId="77777777" w:rsidR="00107599" w:rsidRPr="00AF14EC" w:rsidRDefault="00107599" w:rsidP="00AF14EC">
            <w:pPr>
              <w:rPr>
                <w:lang w:eastAsia="en-GB"/>
              </w:rPr>
            </w:pPr>
          </w:p>
        </w:tc>
        <w:tc>
          <w:tcPr>
            <w:tcW w:w="2255" w:type="pct"/>
            <w:vMerge/>
            <w:shd w:val="clear" w:color="auto" w:fill="EAF1DD" w:themeFill="accent3" w:themeFillTint="33"/>
            <w:vAlign w:val="center"/>
            <w:hideMark/>
          </w:tcPr>
          <w:p w14:paraId="0830E624" w14:textId="77777777" w:rsidR="00107599" w:rsidRPr="00AF14EC" w:rsidRDefault="00107599" w:rsidP="00615DF2">
            <w:pPr>
              <w:jc w:val="left"/>
              <w:rPr>
                <w:lang w:eastAsia="en-GB"/>
              </w:rPr>
            </w:pPr>
          </w:p>
        </w:tc>
        <w:tc>
          <w:tcPr>
            <w:tcW w:w="1804" w:type="pct"/>
            <w:shd w:val="clear" w:color="auto" w:fill="EAF1DD" w:themeFill="accent3" w:themeFillTint="33"/>
            <w:noWrap/>
            <w:vAlign w:val="center"/>
            <w:hideMark/>
          </w:tcPr>
          <w:p w14:paraId="56F99CE3" w14:textId="77777777" w:rsidR="00107599" w:rsidRPr="00D84D30" w:rsidRDefault="00107599" w:rsidP="00AF14EC">
            <w:pPr>
              <w:rPr>
                <w:i/>
                <w:lang w:eastAsia="en-GB"/>
              </w:rPr>
            </w:pPr>
            <w:r w:rsidRPr="00D84D30">
              <w:rPr>
                <w:i/>
                <w:lang w:eastAsia="en-GB"/>
              </w:rPr>
              <w:t>1: Data collection is ongoing</w:t>
            </w:r>
          </w:p>
        </w:tc>
        <w:tc>
          <w:tcPr>
            <w:tcW w:w="502" w:type="pct"/>
            <w:vMerge/>
            <w:shd w:val="clear" w:color="auto" w:fill="EAF1DD" w:themeFill="accent3" w:themeFillTint="33"/>
            <w:vAlign w:val="center"/>
            <w:hideMark/>
          </w:tcPr>
          <w:p w14:paraId="410497F1" w14:textId="77777777" w:rsidR="00107599" w:rsidRPr="00AF14EC" w:rsidRDefault="00107599" w:rsidP="00AF14EC">
            <w:pPr>
              <w:rPr>
                <w:lang w:eastAsia="en-GB"/>
              </w:rPr>
            </w:pPr>
          </w:p>
        </w:tc>
      </w:tr>
      <w:tr w:rsidR="00107599" w:rsidRPr="00AF14EC" w14:paraId="38EA85FA" w14:textId="77777777" w:rsidTr="00242427">
        <w:trPr>
          <w:trHeight w:val="285"/>
        </w:trPr>
        <w:tc>
          <w:tcPr>
            <w:tcW w:w="439" w:type="pct"/>
            <w:vMerge/>
            <w:shd w:val="clear" w:color="auto" w:fill="EAF1DD" w:themeFill="accent3" w:themeFillTint="33"/>
            <w:vAlign w:val="center"/>
            <w:hideMark/>
          </w:tcPr>
          <w:p w14:paraId="58C20237" w14:textId="77777777" w:rsidR="00107599" w:rsidRPr="00AF14EC" w:rsidRDefault="00107599" w:rsidP="00AF14EC">
            <w:pPr>
              <w:rPr>
                <w:lang w:eastAsia="en-GB"/>
              </w:rPr>
            </w:pPr>
          </w:p>
        </w:tc>
        <w:tc>
          <w:tcPr>
            <w:tcW w:w="2255" w:type="pct"/>
            <w:vMerge/>
            <w:shd w:val="clear" w:color="auto" w:fill="EAF1DD" w:themeFill="accent3" w:themeFillTint="33"/>
            <w:vAlign w:val="center"/>
            <w:hideMark/>
          </w:tcPr>
          <w:p w14:paraId="25DBE407" w14:textId="77777777" w:rsidR="00107599" w:rsidRPr="00AF14EC" w:rsidRDefault="00107599" w:rsidP="00615DF2">
            <w:pPr>
              <w:jc w:val="left"/>
              <w:rPr>
                <w:lang w:eastAsia="en-GB"/>
              </w:rPr>
            </w:pPr>
          </w:p>
        </w:tc>
        <w:tc>
          <w:tcPr>
            <w:tcW w:w="1804" w:type="pct"/>
            <w:shd w:val="clear" w:color="auto" w:fill="EAF1DD" w:themeFill="accent3" w:themeFillTint="33"/>
            <w:noWrap/>
            <w:vAlign w:val="center"/>
            <w:hideMark/>
          </w:tcPr>
          <w:p w14:paraId="7FC7B788" w14:textId="77777777" w:rsidR="00107599" w:rsidRPr="00D84D30" w:rsidRDefault="00107599" w:rsidP="00AF14EC">
            <w:pPr>
              <w:rPr>
                <w:i/>
                <w:lang w:eastAsia="en-GB"/>
              </w:rPr>
            </w:pPr>
            <w:r w:rsidRPr="00D84D30">
              <w:rPr>
                <w:i/>
                <w:lang w:eastAsia="en-GB"/>
              </w:rPr>
              <w:t>2: Data has been compiled</w:t>
            </w:r>
          </w:p>
        </w:tc>
        <w:tc>
          <w:tcPr>
            <w:tcW w:w="502" w:type="pct"/>
            <w:vMerge/>
            <w:shd w:val="clear" w:color="auto" w:fill="EAF1DD" w:themeFill="accent3" w:themeFillTint="33"/>
            <w:vAlign w:val="center"/>
            <w:hideMark/>
          </w:tcPr>
          <w:p w14:paraId="2BD8D830" w14:textId="77777777" w:rsidR="00107599" w:rsidRPr="00AF14EC" w:rsidRDefault="00107599" w:rsidP="00AF14EC">
            <w:pPr>
              <w:rPr>
                <w:lang w:eastAsia="en-GB"/>
              </w:rPr>
            </w:pPr>
          </w:p>
        </w:tc>
      </w:tr>
      <w:tr w:rsidR="00107599" w:rsidRPr="00AF14EC" w14:paraId="36830A5E" w14:textId="77777777" w:rsidTr="00242427">
        <w:trPr>
          <w:trHeight w:val="285"/>
        </w:trPr>
        <w:tc>
          <w:tcPr>
            <w:tcW w:w="439" w:type="pct"/>
            <w:vMerge/>
            <w:shd w:val="clear" w:color="auto" w:fill="EAF1DD" w:themeFill="accent3" w:themeFillTint="33"/>
            <w:vAlign w:val="center"/>
            <w:hideMark/>
          </w:tcPr>
          <w:p w14:paraId="182287D0" w14:textId="77777777" w:rsidR="00107599" w:rsidRPr="00AF14EC" w:rsidRDefault="00107599" w:rsidP="00AF14EC">
            <w:pPr>
              <w:rPr>
                <w:lang w:eastAsia="en-GB"/>
              </w:rPr>
            </w:pPr>
          </w:p>
        </w:tc>
        <w:tc>
          <w:tcPr>
            <w:tcW w:w="2255" w:type="pct"/>
            <w:vMerge w:val="restart"/>
            <w:shd w:val="clear" w:color="auto" w:fill="EAF1DD" w:themeFill="accent3" w:themeFillTint="33"/>
            <w:noWrap/>
            <w:vAlign w:val="center"/>
            <w:hideMark/>
          </w:tcPr>
          <w:p w14:paraId="7FC0EEAE" w14:textId="77777777" w:rsidR="00107599" w:rsidRPr="00AF14EC" w:rsidRDefault="00107599" w:rsidP="00615DF2">
            <w:pPr>
              <w:jc w:val="left"/>
              <w:rPr>
                <w:lang w:eastAsia="en-GB"/>
              </w:rPr>
            </w:pPr>
            <w:r>
              <w:rPr>
                <w:lang w:eastAsia="en-GB"/>
              </w:rPr>
              <w:t>2.8</w:t>
            </w:r>
            <w:r w:rsidRPr="00AF14EC">
              <w:rPr>
                <w:lang w:eastAsia="en-GB"/>
              </w:rPr>
              <w:t>. A methodology for establishing FREL/FRL has been identified?</w:t>
            </w:r>
          </w:p>
        </w:tc>
        <w:tc>
          <w:tcPr>
            <w:tcW w:w="1804" w:type="pct"/>
            <w:shd w:val="clear" w:color="auto" w:fill="EAF1DD" w:themeFill="accent3" w:themeFillTint="33"/>
            <w:noWrap/>
            <w:vAlign w:val="bottom"/>
            <w:hideMark/>
          </w:tcPr>
          <w:p w14:paraId="27918B4A" w14:textId="77777777" w:rsidR="00107599" w:rsidRPr="00D84D30" w:rsidRDefault="00107599" w:rsidP="00AF14EC">
            <w:pPr>
              <w:rPr>
                <w:i/>
                <w:lang w:eastAsia="en-GB"/>
              </w:rPr>
            </w:pPr>
            <w:r w:rsidRPr="00D84D30">
              <w:rPr>
                <w:i/>
                <w:lang w:eastAsia="en-GB"/>
              </w:rPr>
              <w:t>0: No steps taken towards methodology development</w:t>
            </w:r>
          </w:p>
        </w:tc>
        <w:tc>
          <w:tcPr>
            <w:tcW w:w="502" w:type="pct"/>
            <w:vMerge w:val="restart"/>
            <w:shd w:val="clear" w:color="auto" w:fill="EAF1DD" w:themeFill="accent3" w:themeFillTint="33"/>
            <w:noWrap/>
            <w:vAlign w:val="center"/>
            <w:hideMark/>
          </w:tcPr>
          <w:p w14:paraId="159955F3" w14:textId="77777777" w:rsidR="00107599" w:rsidRPr="00AF14EC" w:rsidRDefault="00107599" w:rsidP="00AF14EC">
            <w:pPr>
              <w:rPr>
                <w:lang w:eastAsia="en-GB"/>
              </w:rPr>
            </w:pPr>
            <w:r w:rsidRPr="00AF14EC">
              <w:rPr>
                <w:lang w:eastAsia="en-GB"/>
              </w:rPr>
              <w:t> </w:t>
            </w:r>
            <w:r w:rsidR="00C57B71">
              <w:rPr>
                <w:lang w:eastAsia="en-GB"/>
              </w:rPr>
              <w:t>0</w:t>
            </w:r>
          </w:p>
        </w:tc>
      </w:tr>
      <w:tr w:rsidR="00107599" w:rsidRPr="00AF14EC" w14:paraId="05D2EC0E" w14:textId="77777777" w:rsidTr="00242427">
        <w:trPr>
          <w:trHeight w:val="285"/>
        </w:trPr>
        <w:tc>
          <w:tcPr>
            <w:tcW w:w="439" w:type="pct"/>
            <w:vMerge/>
            <w:shd w:val="clear" w:color="auto" w:fill="EAF1DD" w:themeFill="accent3" w:themeFillTint="33"/>
            <w:vAlign w:val="center"/>
            <w:hideMark/>
          </w:tcPr>
          <w:p w14:paraId="5C318FBD" w14:textId="77777777" w:rsidR="00107599" w:rsidRPr="00AF14EC" w:rsidRDefault="00107599" w:rsidP="00AF14EC">
            <w:pPr>
              <w:rPr>
                <w:lang w:eastAsia="en-GB"/>
              </w:rPr>
            </w:pPr>
          </w:p>
        </w:tc>
        <w:tc>
          <w:tcPr>
            <w:tcW w:w="2255" w:type="pct"/>
            <w:vMerge/>
            <w:shd w:val="clear" w:color="auto" w:fill="EAF1DD" w:themeFill="accent3" w:themeFillTint="33"/>
            <w:vAlign w:val="center"/>
            <w:hideMark/>
          </w:tcPr>
          <w:p w14:paraId="74642C75" w14:textId="77777777" w:rsidR="00107599" w:rsidRPr="00AF14EC" w:rsidRDefault="00107599" w:rsidP="00615DF2">
            <w:pPr>
              <w:jc w:val="left"/>
              <w:rPr>
                <w:lang w:eastAsia="en-GB"/>
              </w:rPr>
            </w:pPr>
          </w:p>
        </w:tc>
        <w:tc>
          <w:tcPr>
            <w:tcW w:w="1804" w:type="pct"/>
            <w:shd w:val="clear" w:color="auto" w:fill="EAF1DD" w:themeFill="accent3" w:themeFillTint="33"/>
            <w:noWrap/>
            <w:vAlign w:val="bottom"/>
            <w:hideMark/>
          </w:tcPr>
          <w:p w14:paraId="420A8CCC" w14:textId="77777777" w:rsidR="00107599" w:rsidRPr="00D84D30" w:rsidRDefault="00107599" w:rsidP="00AF14EC">
            <w:pPr>
              <w:rPr>
                <w:i/>
                <w:lang w:eastAsia="en-GB"/>
              </w:rPr>
            </w:pPr>
            <w:r w:rsidRPr="00D84D30">
              <w:rPr>
                <w:i/>
                <w:lang w:eastAsia="en-GB"/>
              </w:rPr>
              <w:t>1: Methodology development is ongoing</w:t>
            </w:r>
          </w:p>
        </w:tc>
        <w:tc>
          <w:tcPr>
            <w:tcW w:w="502" w:type="pct"/>
            <w:vMerge/>
            <w:shd w:val="clear" w:color="auto" w:fill="EAF1DD" w:themeFill="accent3" w:themeFillTint="33"/>
            <w:vAlign w:val="center"/>
            <w:hideMark/>
          </w:tcPr>
          <w:p w14:paraId="29C85789" w14:textId="77777777" w:rsidR="00107599" w:rsidRPr="00AF14EC" w:rsidRDefault="00107599" w:rsidP="00AF14EC">
            <w:pPr>
              <w:rPr>
                <w:lang w:eastAsia="en-GB"/>
              </w:rPr>
            </w:pPr>
          </w:p>
        </w:tc>
      </w:tr>
      <w:tr w:rsidR="00107599" w:rsidRPr="00AF14EC" w14:paraId="00F57F0E" w14:textId="77777777" w:rsidTr="00242427">
        <w:trPr>
          <w:trHeight w:val="300"/>
        </w:trPr>
        <w:tc>
          <w:tcPr>
            <w:tcW w:w="439" w:type="pct"/>
            <w:vMerge/>
            <w:shd w:val="clear" w:color="auto" w:fill="EAF1DD" w:themeFill="accent3" w:themeFillTint="33"/>
            <w:vAlign w:val="center"/>
            <w:hideMark/>
          </w:tcPr>
          <w:p w14:paraId="07B67AEE" w14:textId="77777777" w:rsidR="00107599" w:rsidRPr="00AF14EC" w:rsidRDefault="00107599" w:rsidP="00AF14EC">
            <w:pPr>
              <w:rPr>
                <w:lang w:eastAsia="en-GB"/>
              </w:rPr>
            </w:pPr>
          </w:p>
        </w:tc>
        <w:tc>
          <w:tcPr>
            <w:tcW w:w="2255" w:type="pct"/>
            <w:vMerge/>
            <w:shd w:val="clear" w:color="auto" w:fill="EAF1DD" w:themeFill="accent3" w:themeFillTint="33"/>
            <w:vAlign w:val="center"/>
            <w:hideMark/>
          </w:tcPr>
          <w:p w14:paraId="7E96A585" w14:textId="77777777" w:rsidR="00107599" w:rsidRPr="00AF14EC" w:rsidRDefault="00107599" w:rsidP="00615DF2">
            <w:pPr>
              <w:jc w:val="left"/>
              <w:rPr>
                <w:lang w:eastAsia="en-GB"/>
              </w:rPr>
            </w:pPr>
          </w:p>
        </w:tc>
        <w:tc>
          <w:tcPr>
            <w:tcW w:w="1804" w:type="pct"/>
            <w:shd w:val="clear" w:color="auto" w:fill="EAF1DD" w:themeFill="accent3" w:themeFillTint="33"/>
            <w:noWrap/>
            <w:vAlign w:val="bottom"/>
            <w:hideMark/>
          </w:tcPr>
          <w:p w14:paraId="7458CDD5" w14:textId="77777777" w:rsidR="00107599" w:rsidRPr="00D84D30" w:rsidRDefault="00107599" w:rsidP="00AF14EC">
            <w:pPr>
              <w:rPr>
                <w:i/>
                <w:lang w:eastAsia="en-GB"/>
              </w:rPr>
            </w:pPr>
            <w:r w:rsidRPr="00D84D30">
              <w:rPr>
                <w:i/>
                <w:lang w:eastAsia="en-GB"/>
              </w:rPr>
              <w:t xml:space="preserve">2: Methodology has been developed </w:t>
            </w:r>
          </w:p>
        </w:tc>
        <w:tc>
          <w:tcPr>
            <w:tcW w:w="502" w:type="pct"/>
            <w:vMerge/>
            <w:shd w:val="clear" w:color="auto" w:fill="EAF1DD" w:themeFill="accent3" w:themeFillTint="33"/>
            <w:vAlign w:val="center"/>
            <w:hideMark/>
          </w:tcPr>
          <w:p w14:paraId="0DDD6196" w14:textId="77777777" w:rsidR="00107599" w:rsidRPr="00AF14EC" w:rsidRDefault="00107599" w:rsidP="00AF14EC">
            <w:pPr>
              <w:rPr>
                <w:lang w:eastAsia="en-GB"/>
              </w:rPr>
            </w:pPr>
          </w:p>
        </w:tc>
      </w:tr>
      <w:tr w:rsidR="00107599" w:rsidRPr="00AF14EC" w14:paraId="5AD170CB" w14:textId="77777777" w:rsidTr="00242427">
        <w:trPr>
          <w:trHeight w:val="300"/>
        </w:trPr>
        <w:tc>
          <w:tcPr>
            <w:tcW w:w="439" w:type="pct"/>
            <w:vMerge/>
            <w:shd w:val="clear" w:color="auto" w:fill="EAF1DD" w:themeFill="accent3" w:themeFillTint="33"/>
            <w:vAlign w:val="center"/>
            <w:hideMark/>
          </w:tcPr>
          <w:p w14:paraId="6517DB1B" w14:textId="77777777" w:rsidR="00107599" w:rsidRPr="00AF14EC" w:rsidRDefault="00107599" w:rsidP="00AF14EC">
            <w:pPr>
              <w:rPr>
                <w:lang w:eastAsia="en-GB"/>
              </w:rPr>
            </w:pPr>
          </w:p>
        </w:tc>
        <w:tc>
          <w:tcPr>
            <w:tcW w:w="2255" w:type="pct"/>
            <w:vMerge w:val="restart"/>
            <w:shd w:val="clear" w:color="auto" w:fill="EAF1DD" w:themeFill="accent3" w:themeFillTint="33"/>
            <w:noWrap/>
            <w:vAlign w:val="center"/>
            <w:hideMark/>
          </w:tcPr>
          <w:p w14:paraId="5F3D7C4A" w14:textId="77777777" w:rsidR="00107599" w:rsidRPr="00AF14EC" w:rsidRDefault="00107599" w:rsidP="00615DF2">
            <w:pPr>
              <w:jc w:val="left"/>
              <w:rPr>
                <w:lang w:eastAsia="en-GB"/>
              </w:rPr>
            </w:pPr>
            <w:r>
              <w:rPr>
                <w:lang w:eastAsia="en-GB"/>
              </w:rPr>
              <w:t>2.9</w:t>
            </w:r>
            <w:r w:rsidRPr="00AF14EC">
              <w:rPr>
                <w:lang w:eastAsia="en-GB"/>
              </w:rPr>
              <w:t>. A timeline for submission to the UNFCCC has been established?</w:t>
            </w:r>
          </w:p>
        </w:tc>
        <w:tc>
          <w:tcPr>
            <w:tcW w:w="1804" w:type="pct"/>
            <w:shd w:val="clear" w:color="auto" w:fill="EAF1DD" w:themeFill="accent3" w:themeFillTint="33"/>
            <w:noWrap/>
            <w:vAlign w:val="bottom"/>
            <w:hideMark/>
          </w:tcPr>
          <w:p w14:paraId="54D61440" w14:textId="77777777" w:rsidR="00107599" w:rsidRPr="00D84D30" w:rsidRDefault="00107599" w:rsidP="00AF14EC">
            <w:pPr>
              <w:rPr>
                <w:i/>
                <w:lang w:eastAsia="en-GB"/>
              </w:rPr>
            </w:pPr>
            <w:r w:rsidRPr="00D84D30">
              <w:rPr>
                <w:i/>
                <w:lang w:eastAsia="en-GB"/>
              </w:rPr>
              <w:t>0: No steps taken towards submission to the UNFCCC</w:t>
            </w:r>
          </w:p>
        </w:tc>
        <w:tc>
          <w:tcPr>
            <w:tcW w:w="502" w:type="pct"/>
            <w:vMerge w:val="restart"/>
            <w:shd w:val="clear" w:color="auto" w:fill="EAF1DD" w:themeFill="accent3" w:themeFillTint="33"/>
            <w:noWrap/>
            <w:vAlign w:val="center"/>
            <w:hideMark/>
          </w:tcPr>
          <w:p w14:paraId="33D3AE46" w14:textId="77777777" w:rsidR="00107599" w:rsidRPr="00AF14EC" w:rsidRDefault="00107599" w:rsidP="00AF14EC">
            <w:pPr>
              <w:rPr>
                <w:lang w:eastAsia="en-GB"/>
              </w:rPr>
            </w:pPr>
            <w:r w:rsidRPr="00AF14EC">
              <w:rPr>
                <w:lang w:eastAsia="en-GB"/>
              </w:rPr>
              <w:t> </w:t>
            </w:r>
            <w:r w:rsidR="00C57B71">
              <w:rPr>
                <w:lang w:eastAsia="en-GB"/>
              </w:rPr>
              <w:t>0</w:t>
            </w:r>
          </w:p>
        </w:tc>
      </w:tr>
      <w:tr w:rsidR="00107599" w:rsidRPr="00AF14EC" w14:paraId="6735196F" w14:textId="77777777" w:rsidTr="00242427">
        <w:trPr>
          <w:trHeight w:val="255"/>
        </w:trPr>
        <w:tc>
          <w:tcPr>
            <w:tcW w:w="439" w:type="pct"/>
            <w:vMerge/>
            <w:shd w:val="clear" w:color="auto" w:fill="EAF1DD" w:themeFill="accent3" w:themeFillTint="33"/>
            <w:vAlign w:val="center"/>
            <w:hideMark/>
          </w:tcPr>
          <w:p w14:paraId="2FE112E2" w14:textId="77777777" w:rsidR="00107599" w:rsidRPr="00AF14EC" w:rsidRDefault="00107599" w:rsidP="00AF14EC">
            <w:pPr>
              <w:rPr>
                <w:lang w:eastAsia="en-GB"/>
              </w:rPr>
            </w:pPr>
          </w:p>
        </w:tc>
        <w:tc>
          <w:tcPr>
            <w:tcW w:w="2255" w:type="pct"/>
            <w:vMerge/>
            <w:shd w:val="clear" w:color="auto" w:fill="EAF1DD" w:themeFill="accent3" w:themeFillTint="33"/>
            <w:vAlign w:val="center"/>
            <w:hideMark/>
          </w:tcPr>
          <w:p w14:paraId="689E3A98" w14:textId="77777777" w:rsidR="00107599" w:rsidRPr="00AF14EC" w:rsidRDefault="00107599" w:rsidP="00AF14EC">
            <w:pPr>
              <w:rPr>
                <w:lang w:eastAsia="en-GB"/>
              </w:rPr>
            </w:pPr>
          </w:p>
        </w:tc>
        <w:tc>
          <w:tcPr>
            <w:tcW w:w="1804" w:type="pct"/>
            <w:shd w:val="clear" w:color="auto" w:fill="EAF1DD" w:themeFill="accent3" w:themeFillTint="33"/>
            <w:noWrap/>
            <w:vAlign w:val="bottom"/>
            <w:hideMark/>
          </w:tcPr>
          <w:p w14:paraId="193AD8E6" w14:textId="77777777" w:rsidR="00107599" w:rsidRPr="00D84D30" w:rsidRDefault="00107599" w:rsidP="00AF14EC">
            <w:pPr>
              <w:rPr>
                <w:i/>
                <w:lang w:eastAsia="en-GB"/>
              </w:rPr>
            </w:pPr>
            <w:r w:rsidRPr="00D84D30">
              <w:rPr>
                <w:i/>
                <w:lang w:eastAsia="en-GB"/>
              </w:rPr>
              <w:t>1: Timeline for submission is being developed</w:t>
            </w:r>
          </w:p>
        </w:tc>
        <w:tc>
          <w:tcPr>
            <w:tcW w:w="502" w:type="pct"/>
            <w:vMerge/>
            <w:shd w:val="clear" w:color="auto" w:fill="EAF1DD" w:themeFill="accent3" w:themeFillTint="33"/>
            <w:vAlign w:val="center"/>
            <w:hideMark/>
          </w:tcPr>
          <w:p w14:paraId="019FB6D1" w14:textId="77777777" w:rsidR="00107599" w:rsidRPr="00AF14EC" w:rsidRDefault="00107599" w:rsidP="00AF14EC">
            <w:pPr>
              <w:rPr>
                <w:lang w:eastAsia="en-GB"/>
              </w:rPr>
            </w:pPr>
          </w:p>
        </w:tc>
      </w:tr>
      <w:tr w:rsidR="00107599" w:rsidRPr="00AF14EC" w14:paraId="7050F5B7" w14:textId="77777777" w:rsidTr="00242427">
        <w:trPr>
          <w:trHeight w:val="255"/>
        </w:trPr>
        <w:tc>
          <w:tcPr>
            <w:tcW w:w="439" w:type="pct"/>
            <w:vMerge/>
            <w:shd w:val="clear" w:color="auto" w:fill="EAF1DD" w:themeFill="accent3" w:themeFillTint="33"/>
            <w:vAlign w:val="center"/>
            <w:hideMark/>
          </w:tcPr>
          <w:p w14:paraId="7B1DA94A" w14:textId="77777777" w:rsidR="00107599" w:rsidRPr="00AF14EC" w:rsidRDefault="00107599" w:rsidP="00AF14EC">
            <w:pPr>
              <w:rPr>
                <w:lang w:eastAsia="en-GB"/>
              </w:rPr>
            </w:pPr>
          </w:p>
        </w:tc>
        <w:tc>
          <w:tcPr>
            <w:tcW w:w="2255" w:type="pct"/>
            <w:vMerge/>
            <w:shd w:val="clear" w:color="auto" w:fill="EAF1DD" w:themeFill="accent3" w:themeFillTint="33"/>
            <w:vAlign w:val="center"/>
            <w:hideMark/>
          </w:tcPr>
          <w:p w14:paraId="3BF46BC0" w14:textId="77777777" w:rsidR="00107599" w:rsidRPr="00AF14EC" w:rsidRDefault="00107599" w:rsidP="00AF14EC">
            <w:pPr>
              <w:rPr>
                <w:lang w:eastAsia="en-GB"/>
              </w:rPr>
            </w:pPr>
          </w:p>
        </w:tc>
        <w:tc>
          <w:tcPr>
            <w:tcW w:w="1804" w:type="pct"/>
            <w:shd w:val="clear" w:color="auto" w:fill="EAF1DD" w:themeFill="accent3" w:themeFillTint="33"/>
            <w:noWrap/>
            <w:vAlign w:val="bottom"/>
            <w:hideMark/>
          </w:tcPr>
          <w:p w14:paraId="2AD685EF" w14:textId="77777777" w:rsidR="00107599" w:rsidRPr="00D84D30" w:rsidRDefault="00107599" w:rsidP="00AF14EC">
            <w:pPr>
              <w:rPr>
                <w:i/>
                <w:lang w:eastAsia="en-GB"/>
              </w:rPr>
            </w:pPr>
            <w:r w:rsidRPr="00D84D30">
              <w:rPr>
                <w:i/>
                <w:lang w:eastAsia="en-GB"/>
              </w:rPr>
              <w:t>2: Timeline for submission established</w:t>
            </w:r>
          </w:p>
        </w:tc>
        <w:tc>
          <w:tcPr>
            <w:tcW w:w="502" w:type="pct"/>
            <w:vMerge/>
            <w:shd w:val="clear" w:color="auto" w:fill="EAF1DD" w:themeFill="accent3" w:themeFillTint="33"/>
            <w:vAlign w:val="center"/>
            <w:hideMark/>
          </w:tcPr>
          <w:p w14:paraId="02DCEBDC" w14:textId="77777777" w:rsidR="00107599" w:rsidRPr="00AF14EC" w:rsidRDefault="00107599" w:rsidP="00AF14EC">
            <w:pPr>
              <w:rPr>
                <w:lang w:eastAsia="en-GB"/>
              </w:rPr>
            </w:pPr>
          </w:p>
        </w:tc>
      </w:tr>
      <w:tr w:rsidR="00107599" w:rsidRPr="00AF14EC" w14:paraId="2B30439A" w14:textId="77777777" w:rsidTr="00242427">
        <w:trPr>
          <w:trHeight w:val="255"/>
        </w:trPr>
        <w:tc>
          <w:tcPr>
            <w:tcW w:w="439" w:type="pct"/>
            <w:vMerge/>
            <w:shd w:val="clear" w:color="auto" w:fill="EAF1DD" w:themeFill="accent3" w:themeFillTint="33"/>
            <w:vAlign w:val="center"/>
            <w:hideMark/>
          </w:tcPr>
          <w:p w14:paraId="6CEF606C" w14:textId="77777777" w:rsidR="00107599" w:rsidRPr="00AF14EC" w:rsidRDefault="00107599" w:rsidP="00AF14EC">
            <w:pPr>
              <w:rPr>
                <w:lang w:eastAsia="en-GB"/>
              </w:rPr>
            </w:pPr>
          </w:p>
        </w:tc>
        <w:tc>
          <w:tcPr>
            <w:tcW w:w="2255" w:type="pct"/>
            <w:vMerge/>
            <w:shd w:val="clear" w:color="auto" w:fill="EAF1DD" w:themeFill="accent3" w:themeFillTint="33"/>
            <w:vAlign w:val="center"/>
            <w:hideMark/>
          </w:tcPr>
          <w:p w14:paraId="3652F237" w14:textId="77777777" w:rsidR="00107599" w:rsidRPr="00AF14EC" w:rsidRDefault="00107599" w:rsidP="00AF14EC">
            <w:pPr>
              <w:rPr>
                <w:lang w:eastAsia="en-GB"/>
              </w:rPr>
            </w:pPr>
          </w:p>
        </w:tc>
        <w:tc>
          <w:tcPr>
            <w:tcW w:w="1804" w:type="pct"/>
            <w:shd w:val="clear" w:color="auto" w:fill="EAF1DD" w:themeFill="accent3" w:themeFillTint="33"/>
            <w:noWrap/>
            <w:vAlign w:val="bottom"/>
            <w:hideMark/>
          </w:tcPr>
          <w:p w14:paraId="2722FFE0" w14:textId="77777777" w:rsidR="00107599" w:rsidRPr="00D84D30" w:rsidRDefault="00107599" w:rsidP="00AF14EC">
            <w:pPr>
              <w:rPr>
                <w:i/>
                <w:lang w:eastAsia="en-GB"/>
              </w:rPr>
            </w:pPr>
            <w:r w:rsidRPr="00D84D30">
              <w:rPr>
                <w:i/>
                <w:lang w:eastAsia="en-GB"/>
              </w:rPr>
              <w:t>3: Submission took place in accordance with timeline</w:t>
            </w:r>
          </w:p>
        </w:tc>
        <w:tc>
          <w:tcPr>
            <w:tcW w:w="502" w:type="pct"/>
            <w:vMerge/>
            <w:shd w:val="clear" w:color="auto" w:fill="EAF1DD" w:themeFill="accent3" w:themeFillTint="33"/>
            <w:vAlign w:val="center"/>
            <w:hideMark/>
          </w:tcPr>
          <w:p w14:paraId="04BEEA54" w14:textId="77777777" w:rsidR="00107599" w:rsidRPr="00AF14EC" w:rsidRDefault="00107599" w:rsidP="00AF14EC">
            <w:pPr>
              <w:rPr>
                <w:lang w:eastAsia="en-GB"/>
              </w:rPr>
            </w:pPr>
          </w:p>
        </w:tc>
      </w:tr>
      <w:tr w:rsidR="00107599" w:rsidRPr="00AF14EC" w14:paraId="370DFB87" w14:textId="77777777" w:rsidTr="00242427">
        <w:trPr>
          <w:trHeight w:val="285"/>
        </w:trPr>
        <w:tc>
          <w:tcPr>
            <w:tcW w:w="439" w:type="pct"/>
            <w:vMerge/>
            <w:shd w:val="clear" w:color="auto" w:fill="EAF1DD" w:themeFill="accent3" w:themeFillTint="33"/>
            <w:vAlign w:val="center"/>
            <w:hideMark/>
          </w:tcPr>
          <w:p w14:paraId="759E2F6D" w14:textId="77777777" w:rsidR="00107599" w:rsidRPr="00AF14EC" w:rsidRDefault="00107599" w:rsidP="00AF14EC">
            <w:pPr>
              <w:rPr>
                <w:lang w:eastAsia="en-GB"/>
              </w:rPr>
            </w:pPr>
          </w:p>
        </w:tc>
        <w:tc>
          <w:tcPr>
            <w:tcW w:w="2255" w:type="pct"/>
            <w:vMerge w:val="restart"/>
            <w:shd w:val="clear" w:color="auto" w:fill="EAF1DD" w:themeFill="accent3" w:themeFillTint="33"/>
            <w:vAlign w:val="center"/>
            <w:hideMark/>
          </w:tcPr>
          <w:p w14:paraId="508E698C" w14:textId="77777777" w:rsidR="00107599" w:rsidRPr="00AF14EC" w:rsidRDefault="00107599" w:rsidP="00615DF2">
            <w:pPr>
              <w:jc w:val="left"/>
              <w:rPr>
                <w:lang w:eastAsia="en-GB"/>
              </w:rPr>
            </w:pPr>
            <w:r>
              <w:rPr>
                <w:lang w:eastAsia="en-GB"/>
              </w:rPr>
              <w:t>2.10</w:t>
            </w:r>
            <w:r w:rsidRPr="00AF14EC">
              <w:rPr>
                <w:lang w:eastAsia="en-GB"/>
              </w:rPr>
              <w:t>. A plan has been established to update the FREL/FRL periodically?</w:t>
            </w:r>
          </w:p>
        </w:tc>
        <w:tc>
          <w:tcPr>
            <w:tcW w:w="1804" w:type="pct"/>
            <w:shd w:val="clear" w:color="auto" w:fill="EAF1DD" w:themeFill="accent3" w:themeFillTint="33"/>
            <w:noWrap/>
            <w:vAlign w:val="bottom"/>
            <w:hideMark/>
          </w:tcPr>
          <w:p w14:paraId="027410EE" w14:textId="77777777" w:rsidR="00107599" w:rsidRPr="00D84D30" w:rsidRDefault="00107599" w:rsidP="00AF14EC">
            <w:pPr>
              <w:rPr>
                <w:i/>
                <w:lang w:eastAsia="en-GB"/>
              </w:rPr>
            </w:pPr>
            <w:r w:rsidRPr="00D84D30">
              <w:rPr>
                <w:i/>
                <w:lang w:eastAsia="en-GB"/>
              </w:rPr>
              <w:t>0: No steps taken towards updating the initial FREL/FRL</w:t>
            </w:r>
          </w:p>
        </w:tc>
        <w:tc>
          <w:tcPr>
            <w:tcW w:w="502" w:type="pct"/>
            <w:vMerge w:val="restart"/>
            <w:shd w:val="clear" w:color="auto" w:fill="EAF1DD" w:themeFill="accent3" w:themeFillTint="33"/>
            <w:noWrap/>
            <w:vAlign w:val="center"/>
            <w:hideMark/>
          </w:tcPr>
          <w:p w14:paraId="39BA319C" w14:textId="77777777" w:rsidR="00107599" w:rsidRPr="00AF14EC" w:rsidRDefault="00107599" w:rsidP="00AF14EC">
            <w:pPr>
              <w:rPr>
                <w:lang w:eastAsia="en-GB"/>
              </w:rPr>
            </w:pPr>
            <w:r w:rsidRPr="00AF14EC">
              <w:rPr>
                <w:lang w:eastAsia="en-GB"/>
              </w:rPr>
              <w:t> </w:t>
            </w:r>
            <w:r w:rsidR="00C57B71">
              <w:rPr>
                <w:lang w:eastAsia="en-GB"/>
              </w:rPr>
              <w:t>0</w:t>
            </w:r>
          </w:p>
        </w:tc>
      </w:tr>
      <w:tr w:rsidR="00107599" w:rsidRPr="00AF14EC" w14:paraId="33DF9289" w14:textId="77777777" w:rsidTr="00242427">
        <w:trPr>
          <w:trHeight w:val="270"/>
        </w:trPr>
        <w:tc>
          <w:tcPr>
            <w:tcW w:w="439" w:type="pct"/>
            <w:vMerge/>
            <w:shd w:val="clear" w:color="auto" w:fill="EAF1DD" w:themeFill="accent3" w:themeFillTint="33"/>
            <w:vAlign w:val="center"/>
            <w:hideMark/>
          </w:tcPr>
          <w:p w14:paraId="2E7729F5" w14:textId="77777777" w:rsidR="00107599" w:rsidRPr="00AF14EC" w:rsidRDefault="00107599" w:rsidP="00AF14EC">
            <w:pPr>
              <w:rPr>
                <w:lang w:eastAsia="en-GB"/>
              </w:rPr>
            </w:pPr>
          </w:p>
        </w:tc>
        <w:tc>
          <w:tcPr>
            <w:tcW w:w="2255" w:type="pct"/>
            <w:vMerge/>
            <w:shd w:val="clear" w:color="auto" w:fill="EAF1DD" w:themeFill="accent3" w:themeFillTint="33"/>
            <w:vAlign w:val="center"/>
            <w:hideMark/>
          </w:tcPr>
          <w:p w14:paraId="2C917386" w14:textId="77777777" w:rsidR="00107599" w:rsidRPr="00AF14EC" w:rsidRDefault="00107599" w:rsidP="00AF14EC">
            <w:pPr>
              <w:rPr>
                <w:lang w:eastAsia="en-GB"/>
              </w:rPr>
            </w:pPr>
          </w:p>
        </w:tc>
        <w:tc>
          <w:tcPr>
            <w:tcW w:w="1804" w:type="pct"/>
            <w:shd w:val="clear" w:color="auto" w:fill="EAF1DD" w:themeFill="accent3" w:themeFillTint="33"/>
            <w:noWrap/>
            <w:vAlign w:val="bottom"/>
            <w:hideMark/>
          </w:tcPr>
          <w:p w14:paraId="63099526" w14:textId="77777777" w:rsidR="00107599" w:rsidRPr="00D84D30" w:rsidRDefault="00107599" w:rsidP="00AF14EC">
            <w:pPr>
              <w:rPr>
                <w:i/>
                <w:lang w:eastAsia="en-GB"/>
              </w:rPr>
            </w:pPr>
            <w:r w:rsidRPr="00D84D30">
              <w:rPr>
                <w:i/>
                <w:lang w:eastAsia="en-GB"/>
              </w:rPr>
              <w:t>1: Plan for periodical update has been created</w:t>
            </w:r>
          </w:p>
        </w:tc>
        <w:tc>
          <w:tcPr>
            <w:tcW w:w="502" w:type="pct"/>
            <w:vMerge/>
            <w:shd w:val="clear" w:color="auto" w:fill="EAF1DD" w:themeFill="accent3" w:themeFillTint="33"/>
            <w:vAlign w:val="center"/>
            <w:hideMark/>
          </w:tcPr>
          <w:p w14:paraId="01ABB8DC" w14:textId="77777777" w:rsidR="00107599" w:rsidRPr="00AF14EC" w:rsidRDefault="00107599" w:rsidP="00AF14EC">
            <w:pPr>
              <w:rPr>
                <w:lang w:eastAsia="en-GB"/>
              </w:rPr>
            </w:pPr>
          </w:p>
        </w:tc>
      </w:tr>
      <w:tr w:rsidR="00107599" w:rsidRPr="00AF14EC" w14:paraId="52507BC9" w14:textId="77777777" w:rsidTr="00242427">
        <w:trPr>
          <w:trHeight w:val="315"/>
        </w:trPr>
        <w:tc>
          <w:tcPr>
            <w:tcW w:w="439" w:type="pct"/>
            <w:vMerge/>
            <w:shd w:val="clear" w:color="auto" w:fill="EAF1DD" w:themeFill="accent3" w:themeFillTint="33"/>
            <w:vAlign w:val="center"/>
            <w:hideMark/>
          </w:tcPr>
          <w:p w14:paraId="2305579B" w14:textId="77777777" w:rsidR="00107599" w:rsidRPr="00AF14EC" w:rsidRDefault="00107599" w:rsidP="00AF14EC">
            <w:pPr>
              <w:rPr>
                <w:lang w:eastAsia="en-GB"/>
              </w:rPr>
            </w:pPr>
          </w:p>
        </w:tc>
        <w:tc>
          <w:tcPr>
            <w:tcW w:w="2255" w:type="pct"/>
            <w:vMerge/>
            <w:shd w:val="clear" w:color="auto" w:fill="EAF1DD" w:themeFill="accent3" w:themeFillTint="33"/>
            <w:vAlign w:val="center"/>
            <w:hideMark/>
          </w:tcPr>
          <w:p w14:paraId="1EFEAAE1" w14:textId="77777777" w:rsidR="00107599" w:rsidRPr="00AF14EC" w:rsidRDefault="00107599" w:rsidP="00AF14EC">
            <w:pPr>
              <w:rPr>
                <w:lang w:eastAsia="en-GB"/>
              </w:rPr>
            </w:pPr>
          </w:p>
        </w:tc>
        <w:tc>
          <w:tcPr>
            <w:tcW w:w="1804" w:type="pct"/>
            <w:shd w:val="clear" w:color="auto" w:fill="EAF1DD" w:themeFill="accent3" w:themeFillTint="33"/>
            <w:noWrap/>
            <w:vAlign w:val="bottom"/>
            <w:hideMark/>
          </w:tcPr>
          <w:p w14:paraId="2AEE3DDA" w14:textId="77777777" w:rsidR="00107599" w:rsidRPr="00D84D30" w:rsidRDefault="00107599" w:rsidP="00AF14EC">
            <w:pPr>
              <w:rPr>
                <w:i/>
                <w:lang w:eastAsia="en-GB"/>
              </w:rPr>
            </w:pPr>
            <w:r w:rsidRPr="00D84D30">
              <w:rPr>
                <w:i/>
                <w:lang w:eastAsia="en-GB"/>
              </w:rPr>
              <w:t>2: FREL/FRL is being updated according to plan</w:t>
            </w:r>
          </w:p>
        </w:tc>
        <w:tc>
          <w:tcPr>
            <w:tcW w:w="502" w:type="pct"/>
            <w:vMerge/>
            <w:shd w:val="clear" w:color="auto" w:fill="EAF1DD" w:themeFill="accent3" w:themeFillTint="33"/>
            <w:vAlign w:val="center"/>
            <w:hideMark/>
          </w:tcPr>
          <w:p w14:paraId="10C78BF2" w14:textId="77777777" w:rsidR="00107599" w:rsidRPr="00AF14EC" w:rsidRDefault="00107599" w:rsidP="00AF14EC">
            <w:pPr>
              <w:rPr>
                <w:lang w:eastAsia="en-GB"/>
              </w:rPr>
            </w:pPr>
          </w:p>
        </w:tc>
      </w:tr>
    </w:tbl>
    <w:p w14:paraId="74A9A2B0" w14:textId="77777777" w:rsidR="000E629A" w:rsidRPr="00AF14EC" w:rsidRDefault="000E629A" w:rsidP="00AF14EC">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6347"/>
        <w:gridCol w:w="5103"/>
        <w:gridCol w:w="1449"/>
      </w:tblGrid>
      <w:tr w:rsidR="00AF14EC" w:rsidRPr="00AF14EC" w14:paraId="00203A3B" w14:textId="77777777" w:rsidTr="00615DF2">
        <w:trPr>
          <w:trHeight w:val="600"/>
        </w:trPr>
        <w:tc>
          <w:tcPr>
            <w:tcW w:w="5000" w:type="pct"/>
            <w:gridSpan w:val="4"/>
            <w:shd w:val="clear" w:color="auto" w:fill="D9D9D9" w:themeFill="background1" w:themeFillShade="D9"/>
            <w:noWrap/>
            <w:vAlign w:val="center"/>
            <w:hideMark/>
          </w:tcPr>
          <w:p w14:paraId="2AD31D85" w14:textId="77777777" w:rsidR="00551615" w:rsidRPr="00AF14EC" w:rsidRDefault="00551615" w:rsidP="00D61663">
            <w:pPr>
              <w:pStyle w:val="Heading1"/>
              <w:numPr>
                <w:ilvl w:val="0"/>
                <w:numId w:val="14"/>
              </w:numPr>
              <w:rPr>
                <w:lang w:eastAsia="en-GB"/>
              </w:rPr>
            </w:pPr>
            <w:bookmarkStart w:id="8" w:name="_Toc421537270"/>
            <w:r w:rsidRPr="00AF14EC">
              <w:rPr>
                <w:lang w:eastAsia="en-GB"/>
              </w:rPr>
              <w:t>National Forest Monitoring Systems (NFMS)</w:t>
            </w:r>
            <w:bookmarkEnd w:id="8"/>
          </w:p>
        </w:tc>
      </w:tr>
      <w:tr w:rsidR="00AF14EC" w:rsidRPr="00AF14EC" w14:paraId="1827D970" w14:textId="77777777" w:rsidTr="00615DF2">
        <w:trPr>
          <w:trHeight w:val="600"/>
        </w:trPr>
        <w:tc>
          <w:tcPr>
            <w:tcW w:w="5000" w:type="pct"/>
            <w:gridSpan w:val="4"/>
            <w:shd w:val="clear" w:color="auto" w:fill="auto"/>
            <w:noWrap/>
            <w:vAlign w:val="center"/>
          </w:tcPr>
          <w:p w14:paraId="6F66A4C6" w14:textId="77777777" w:rsidR="00D61663" w:rsidRPr="00AF14EC" w:rsidRDefault="00D61663" w:rsidP="00D61663">
            <w:pPr>
              <w:rPr>
                <w:lang w:eastAsia="en-GB"/>
              </w:rPr>
            </w:pPr>
            <w:r w:rsidRPr="00AF14EC">
              <w:rPr>
                <w:lang w:eastAsia="en-GB"/>
              </w:rPr>
              <w:t>Supported by</w:t>
            </w:r>
            <w:r>
              <w:rPr>
                <w:lang w:eastAsia="en-GB"/>
              </w:rPr>
              <w:t xml:space="preserve"> (tick as many as applicable) </w:t>
            </w:r>
            <w:r w:rsidRPr="00AF14EC">
              <w:rPr>
                <w:lang w:eastAsia="en-GB"/>
              </w:rPr>
              <w:t xml:space="preserve">: </w:t>
            </w:r>
            <w:sdt>
              <w:sdtPr>
                <w:rPr>
                  <w:lang w:eastAsia="en-GB"/>
                </w:rPr>
                <w:id w:val="-1551458264"/>
              </w:sdtPr>
              <w:sdtEndPr/>
              <w:sdtContent>
                <w:sdt>
                  <w:sdtPr>
                    <w:id w:val="995181"/>
                  </w:sdtPr>
                  <w:sdtEndPr/>
                  <w:sdtContent>
                    <w:r w:rsidR="00D609E5">
                      <w:rPr>
                        <w:rFonts w:ascii="MS Gothic" w:eastAsia="MS Gothic" w:hAnsi="MS Gothic" w:hint="eastAsia"/>
                      </w:rPr>
                      <w:t>☒</w:t>
                    </w:r>
                  </w:sdtContent>
                </w:sdt>
              </w:sdtContent>
            </w:sdt>
            <w:r w:rsidRPr="00AF14EC">
              <w:rPr>
                <w:lang w:eastAsia="en-GB"/>
              </w:rPr>
              <w:t xml:space="preserve"> National Programme;  </w:t>
            </w:r>
            <w:sdt>
              <w:sdtPr>
                <w:rPr>
                  <w:lang w:eastAsia="en-GB"/>
                </w:rPr>
                <w:id w:val="2091494386"/>
              </w:sdtPr>
              <w:sdtEndPr/>
              <w:sdtContent>
                <w:r w:rsidRPr="00AF14EC">
                  <w:rPr>
                    <w:rFonts w:ascii="MS Gothic" w:eastAsia="MS Gothic" w:hAnsi="MS Gothic" w:hint="eastAsia"/>
                    <w:lang w:eastAsia="en-GB"/>
                  </w:rPr>
                  <w:t>☐</w:t>
                </w:r>
              </w:sdtContent>
            </w:sdt>
            <w:r w:rsidRPr="00AF14EC">
              <w:rPr>
                <w:lang w:eastAsia="en-GB"/>
              </w:rPr>
              <w:t xml:space="preserve"> Targeted Support;  </w:t>
            </w:r>
            <w:sdt>
              <w:sdtPr>
                <w:rPr>
                  <w:lang w:eastAsia="en-GB"/>
                </w:rPr>
                <w:id w:val="-1282649030"/>
              </w:sdtPr>
              <w:sdtEndPr/>
              <w:sdtContent>
                <w:r>
                  <w:rPr>
                    <w:rFonts w:ascii="MS Gothic" w:eastAsia="MS Gothic" w:hAnsi="MS Gothic" w:hint="eastAsia"/>
                    <w:lang w:eastAsia="en-GB"/>
                  </w:rPr>
                  <w:t>☐</w:t>
                </w:r>
              </w:sdtContent>
            </w:sdt>
            <w:r w:rsidRPr="00AF14EC">
              <w:rPr>
                <w:lang w:eastAsia="en-GB"/>
              </w:rPr>
              <w:t xml:space="preserve"> Other Source</w:t>
            </w:r>
            <w:r>
              <w:rPr>
                <w:lang w:eastAsia="en-GB"/>
              </w:rPr>
              <w:t xml:space="preserve"> (Specify) </w:t>
            </w:r>
            <w:r w:rsidRPr="00AF14EC">
              <w:rPr>
                <w:lang w:eastAsia="en-GB"/>
              </w:rPr>
              <w:t xml:space="preserve">; </w:t>
            </w:r>
            <w:sdt>
              <w:sdtPr>
                <w:rPr>
                  <w:lang w:eastAsia="en-GB"/>
                </w:rPr>
                <w:id w:val="-1696526123"/>
              </w:sdtPr>
              <w:sdtEndPr/>
              <w:sdtContent>
                <w:r w:rsidRPr="00AF14EC">
                  <w:rPr>
                    <w:rFonts w:ascii="MS Gothic" w:eastAsia="MS Gothic" w:hAnsi="MS Gothic" w:cs="MS Gothic" w:hint="eastAsia"/>
                    <w:lang w:eastAsia="en-GB"/>
                  </w:rPr>
                  <w:t>☐</w:t>
                </w:r>
              </w:sdtContent>
            </w:sdt>
            <w:r w:rsidRPr="00AF14EC">
              <w:rPr>
                <w:lang w:eastAsia="en-GB"/>
              </w:rPr>
              <w:t xml:space="preserve"> Not Applicable</w:t>
            </w:r>
          </w:p>
          <w:p w14:paraId="4FCC3ABD" w14:textId="77777777" w:rsidR="00D61663" w:rsidRPr="00AF14EC" w:rsidRDefault="00D61663" w:rsidP="00D61663">
            <w:pPr>
              <w:rPr>
                <w:lang w:eastAsia="en-GB"/>
              </w:rPr>
            </w:pPr>
          </w:p>
          <w:p w14:paraId="68F641CB" w14:textId="77777777" w:rsidR="00F721CE" w:rsidRDefault="00D61663" w:rsidP="00D61663">
            <w:pPr>
              <w:rPr>
                <w:rStyle w:val="UserEntry"/>
                <w:color w:val="1F497D" w:themeColor="text2"/>
                <w:sz w:val="22"/>
              </w:rPr>
            </w:pPr>
            <w:r w:rsidRPr="00AF14EC">
              <w:rPr>
                <w:lang w:eastAsia="en-GB"/>
              </w:rPr>
              <w:t>Please provide a brief</w:t>
            </w:r>
            <w:r w:rsidRPr="00AF14EC">
              <w:rPr>
                <w:lang w:val="en-US"/>
              </w:rPr>
              <w:t xml:space="preserve"> descrip</w:t>
            </w:r>
            <w:r>
              <w:rPr>
                <w:lang w:val="en-US"/>
              </w:rPr>
              <w:t xml:space="preserve">tion of the progress being made, if possible separating overall progress from the progress being made with support of the National </w:t>
            </w:r>
            <w:proofErr w:type="spellStart"/>
            <w:r>
              <w:rPr>
                <w:lang w:val="en-US"/>
              </w:rPr>
              <w:t>Programme</w:t>
            </w:r>
            <w:proofErr w:type="spellEnd"/>
            <w:r w:rsidRPr="00AF14EC">
              <w:rPr>
                <w:lang w:val="en-US"/>
              </w:rPr>
              <w:t xml:space="preserve"> (100 words):</w:t>
            </w:r>
            <w:r>
              <w:rPr>
                <w:lang w:val="en-US"/>
              </w:rPr>
              <w:t xml:space="preserve"> </w:t>
            </w:r>
            <w:r w:rsidR="00C57B71">
              <w:rPr>
                <w:rStyle w:val="UserEntry"/>
                <w:color w:val="1F497D" w:themeColor="text2"/>
                <w:sz w:val="22"/>
              </w:rPr>
              <w:t xml:space="preserve"> </w:t>
            </w:r>
          </w:p>
          <w:p w14:paraId="4A47007B" w14:textId="77777777" w:rsidR="00F721CE" w:rsidRDefault="00F721CE" w:rsidP="00D61663">
            <w:pPr>
              <w:rPr>
                <w:rStyle w:val="UserEntry"/>
                <w:color w:val="1F497D" w:themeColor="text2"/>
                <w:sz w:val="22"/>
              </w:rPr>
            </w:pPr>
          </w:p>
          <w:p w14:paraId="20EA5291" w14:textId="77777777" w:rsidR="00D61663" w:rsidRPr="00F721CE" w:rsidRDefault="00C57B71" w:rsidP="00D61663">
            <w:pPr>
              <w:rPr>
                <w:rStyle w:val="UserEntry"/>
                <w:sz w:val="22"/>
              </w:rPr>
            </w:pPr>
            <w:r w:rsidRPr="00F721CE">
              <w:rPr>
                <w:rStyle w:val="UserEntry"/>
                <w:sz w:val="22"/>
              </w:rPr>
              <w:t xml:space="preserve">MRV Action Plan has been completed and a National </w:t>
            </w:r>
            <w:r w:rsidR="002C067F" w:rsidRPr="00F721CE">
              <w:rPr>
                <w:rStyle w:val="UserEntry"/>
                <w:sz w:val="22"/>
              </w:rPr>
              <w:t xml:space="preserve">Task Force for </w:t>
            </w:r>
            <w:r w:rsidRPr="00F721CE">
              <w:rPr>
                <w:rStyle w:val="UserEntry"/>
                <w:sz w:val="22"/>
              </w:rPr>
              <w:t>MRV Work</w:t>
            </w:r>
            <w:r w:rsidR="00F721CE">
              <w:rPr>
                <w:rStyle w:val="UserEntry"/>
                <w:sz w:val="22"/>
              </w:rPr>
              <w:t xml:space="preserve"> </w:t>
            </w:r>
            <w:r w:rsidRPr="00F721CE">
              <w:rPr>
                <w:rStyle w:val="UserEntry"/>
                <w:sz w:val="22"/>
              </w:rPr>
              <w:t xml:space="preserve">meets regularly to plan and review progress of the Action Plan.  </w:t>
            </w:r>
            <w:r w:rsidR="00D52FBD" w:rsidRPr="00F721CE">
              <w:rPr>
                <w:rStyle w:val="UserEntry"/>
                <w:sz w:val="22"/>
              </w:rPr>
              <w:t xml:space="preserve">Historical (year 1985) </w:t>
            </w:r>
            <w:r w:rsidRPr="00F721CE">
              <w:rPr>
                <w:rStyle w:val="UserEntry"/>
                <w:sz w:val="22"/>
              </w:rPr>
              <w:t>land cover/land use data and maps ha</w:t>
            </w:r>
            <w:r w:rsidR="002C067F" w:rsidRPr="00F721CE">
              <w:rPr>
                <w:rStyle w:val="UserEntry"/>
                <w:sz w:val="22"/>
              </w:rPr>
              <w:t>ve</w:t>
            </w:r>
            <w:r w:rsidRPr="00F721CE">
              <w:rPr>
                <w:rStyle w:val="UserEntry"/>
                <w:sz w:val="22"/>
              </w:rPr>
              <w:t xml:space="preserve"> been completed and discussions on a land cover classification system for a satellite monitoring system are advanced. </w:t>
            </w:r>
            <w:r w:rsidR="00D52FBD" w:rsidRPr="00F721CE">
              <w:rPr>
                <w:rStyle w:val="UserEntry"/>
                <w:sz w:val="22"/>
              </w:rPr>
              <w:t xml:space="preserve">Updating year 1985 land use/land cover maps for years 2000 and 2010 are in progress. Also forest cover mapping for year 2015 has been initiated by the FD. </w:t>
            </w:r>
            <w:r w:rsidRPr="00F721CE">
              <w:rPr>
                <w:rStyle w:val="UserEntry"/>
                <w:sz w:val="22"/>
              </w:rPr>
              <w:t>Training on national forest inventory (NFI) has been conducted and parameters for the NFI have been agreed by multiple stakeholders.</w:t>
            </w:r>
          </w:p>
          <w:p w14:paraId="586E3D05" w14:textId="77777777" w:rsidR="002F525C" w:rsidRPr="00AF14EC" w:rsidRDefault="002F525C" w:rsidP="00AF14EC">
            <w:pPr>
              <w:rPr>
                <w:lang w:val="en-US"/>
              </w:rPr>
            </w:pPr>
          </w:p>
        </w:tc>
      </w:tr>
      <w:tr w:rsidR="00AF14EC" w:rsidRPr="00AF14EC" w14:paraId="201B9208" w14:textId="77777777" w:rsidTr="00615DF2">
        <w:trPr>
          <w:trHeight w:val="475"/>
        </w:trPr>
        <w:tc>
          <w:tcPr>
            <w:tcW w:w="2689" w:type="pct"/>
            <w:gridSpan w:val="2"/>
            <w:shd w:val="clear" w:color="000000" w:fill="F2F2F2"/>
            <w:noWrap/>
            <w:vAlign w:val="center"/>
            <w:hideMark/>
          </w:tcPr>
          <w:p w14:paraId="4BCD5163" w14:textId="77777777" w:rsidR="00551615" w:rsidRPr="00D84D30" w:rsidRDefault="00551615" w:rsidP="00AF14EC">
            <w:pPr>
              <w:rPr>
                <w:b/>
                <w:i/>
                <w:lang w:eastAsia="en-GB"/>
              </w:rPr>
            </w:pPr>
            <w:r w:rsidRPr="00D84D30">
              <w:rPr>
                <w:b/>
                <w:i/>
                <w:lang w:eastAsia="en-GB"/>
              </w:rPr>
              <w:t>Indicators</w:t>
            </w:r>
          </w:p>
        </w:tc>
        <w:tc>
          <w:tcPr>
            <w:tcW w:w="1800" w:type="pct"/>
            <w:shd w:val="clear" w:color="000000" w:fill="F2F2F2"/>
            <w:noWrap/>
            <w:vAlign w:val="center"/>
            <w:hideMark/>
          </w:tcPr>
          <w:p w14:paraId="1EB8298B" w14:textId="77777777" w:rsidR="00551615" w:rsidRPr="00D84D30" w:rsidRDefault="00551615" w:rsidP="00AF14EC">
            <w:pPr>
              <w:rPr>
                <w:b/>
                <w:i/>
                <w:lang w:eastAsia="en-GB"/>
              </w:rPr>
            </w:pPr>
            <w:r w:rsidRPr="00D84D30">
              <w:rPr>
                <w:b/>
                <w:i/>
                <w:lang w:eastAsia="en-GB"/>
              </w:rPr>
              <w:t>Scoring Criteria</w:t>
            </w:r>
          </w:p>
        </w:tc>
        <w:tc>
          <w:tcPr>
            <w:tcW w:w="511" w:type="pct"/>
            <w:shd w:val="clear" w:color="000000" w:fill="F2F2F2"/>
            <w:noWrap/>
            <w:vAlign w:val="center"/>
            <w:hideMark/>
          </w:tcPr>
          <w:p w14:paraId="1A1E8686" w14:textId="77777777" w:rsidR="00551615" w:rsidRPr="00D84D30" w:rsidRDefault="00551615" w:rsidP="00AF14EC">
            <w:pPr>
              <w:rPr>
                <w:b/>
                <w:i/>
                <w:lang w:eastAsia="en-GB"/>
              </w:rPr>
            </w:pPr>
            <w:r w:rsidRPr="00D84D30">
              <w:rPr>
                <w:b/>
                <w:i/>
                <w:lang w:eastAsia="en-GB"/>
              </w:rPr>
              <w:t>Score</w:t>
            </w:r>
          </w:p>
        </w:tc>
      </w:tr>
      <w:tr w:rsidR="00AF14EC" w:rsidRPr="00AF14EC" w14:paraId="6D56F14E" w14:textId="77777777" w:rsidTr="009029DB">
        <w:trPr>
          <w:trHeight w:val="270"/>
        </w:trPr>
        <w:tc>
          <w:tcPr>
            <w:tcW w:w="450" w:type="pct"/>
            <w:vMerge w:val="restart"/>
            <w:shd w:val="clear" w:color="auto" w:fill="DBE5F1" w:themeFill="accent1" w:themeFillTint="33"/>
            <w:vAlign w:val="center"/>
            <w:hideMark/>
          </w:tcPr>
          <w:p w14:paraId="5CBDFE18" w14:textId="77777777" w:rsidR="00551615" w:rsidRPr="00AF14EC" w:rsidRDefault="00551615" w:rsidP="00AF14EC">
            <w:pPr>
              <w:rPr>
                <w:lang w:eastAsia="en-GB"/>
              </w:rPr>
            </w:pPr>
            <w:r w:rsidRPr="00AF14EC">
              <w:rPr>
                <w:lang w:eastAsia="en-GB"/>
              </w:rPr>
              <w:t>Process Indicator</w:t>
            </w:r>
          </w:p>
        </w:tc>
        <w:tc>
          <w:tcPr>
            <w:tcW w:w="2239" w:type="pct"/>
            <w:vMerge w:val="restart"/>
            <w:shd w:val="clear" w:color="auto" w:fill="DBE5F1" w:themeFill="accent1" w:themeFillTint="33"/>
            <w:noWrap/>
            <w:vAlign w:val="center"/>
            <w:hideMark/>
          </w:tcPr>
          <w:p w14:paraId="7FC9B99A" w14:textId="77777777" w:rsidR="00551615" w:rsidRPr="00AF14EC" w:rsidRDefault="00551615" w:rsidP="009029DB">
            <w:pPr>
              <w:jc w:val="left"/>
              <w:rPr>
                <w:lang w:eastAsia="en-GB"/>
              </w:rPr>
            </w:pPr>
            <w:r w:rsidRPr="00AF14EC">
              <w:rPr>
                <w:lang w:eastAsia="en-GB"/>
              </w:rPr>
              <w:t xml:space="preserve">3.1. Does the </w:t>
            </w:r>
            <w:r w:rsidR="009A356E">
              <w:rPr>
                <w:lang w:eastAsia="en-GB"/>
              </w:rPr>
              <w:t>c</w:t>
            </w:r>
            <w:r w:rsidRPr="00AF14EC">
              <w:rPr>
                <w:lang w:eastAsia="en-GB"/>
              </w:rPr>
              <w:t>ountry have a</w:t>
            </w:r>
            <w:r w:rsidR="009A356E">
              <w:rPr>
                <w:lang w:eastAsia="en-GB"/>
              </w:rPr>
              <w:t>n</w:t>
            </w:r>
            <w:r w:rsidRPr="00AF14EC">
              <w:rPr>
                <w:lang w:eastAsia="en-GB"/>
              </w:rPr>
              <w:t xml:space="preserve"> NFMS?</w:t>
            </w:r>
          </w:p>
        </w:tc>
        <w:tc>
          <w:tcPr>
            <w:tcW w:w="1800" w:type="pct"/>
            <w:shd w:val="clear" w:color="auto" w:fill="DBE5F1" w:themeFill="accent1" w:themeFillTint="33"/>
            <w:noWrap/>
            <w:vAlign w:val="bottom"/>
            <w:hideMark/>
          </w:tcPr>
          <w:p w14:paraId="78E255CF" w14:textId="77777777" w:rsidR="00551615" w:rsidRPr="00D84D30" w:rsidRDefault="00551615" w:rsidP="00AF14EC">
            <w:pPr>
              <w:rPr>
                <w:i/>
                <w:lang w:eastAsia="en-GB"/>
              </w:rPr>
            </w:pPr>
            <w:r w:rsidRPr="00D84D30">
              <w:rPr>
                <w:i/>
                <w:lang w:eastAsia="en-GB"/>
              </w:rPr>
              <w:t>0: No</w:t>
            </w:r>
          </w:p>
        </w:tc>
        <w:tc>
          <w:tcPr>
            <w:tcW w:w="511" w:type="pct"/>
            <w:vMerge w:val="restart"/>
            <w:shd w:val="clear" w:color="auto" w:fill="DBE5F1" w:themeFill="accent1" w:themeFillTint="33"/>
            <w:noWrap/>
            <w:vAlign w:val="center"/>
            <w:hideMark/>
          </w:tcPr>
          <w:p w14:paraId="1E02D29F" w14:textId="77777777" w:rsidR="00551615" w:rsidRPr="00AF14EC" w:rsidRDefault="00551615" w:rsidP="00AF14EC">
            <w:pPr>
              <w:rPr>
                <w:lang w:eastAsia="en-GB"/>
              </w:rPr>
            </w:pPr>
            <w:r w:rsidRPr="00AF14EC">
              <w:rPr>
                <w:lang w:eastAsia="en-GB"/>
              </w:rPr>
              <w:t> </w:t>
            </w:r>
            <w:r w:rsidR="00D609E5">
              <w:rPr>
                <w:lang w:eastAsia="en-GB"/>
              </w:rPr>
              <w:t>2</w:t>
            </w:r>
          </w:p>
        </w:tc>
      </w:tr>
      <w:tr w:rsidR="00AF14EC" w:rsidRPr="00AF14EC" w14:paraId="1E70B295" w14:textId="77777777" w:rsidTr="00615DF2">
        <w:trPr>
          <w:trHeight w:val="240"/>
        </w:trPr>
        <w:tc>
          <w:tcPr>
            <w:tcW w:w="450" w:type="pct"/>
            <w:vMerge/>
            <w:shd w:val="clear" w:color="auto" w:fill="DBE5F1" w:themeFill="accent1" w:themeFillTint="33"/>
            <w:vAlign w:val="center"/>
            <w:hideMark/>
          </w:tcPr>
          <w:p w14:paraId="3B742B7B" w14:textId="77777777" w:rsidR="00551615" w:rsidRPr="00AF14EC" w:rsidRDefault="00551615" w:rsidP="00AF14EC">
            <w:pPr>
              <w:rPr>
                <w:lang w:eastAsia="en-GB"/>
              </w:rPr>
            </w:pPr>
          </w:p>
        </w:tc>
        <w:tc>
          <w:tcPr>
            <w:tcW w:w="2239" w:type="pct"/>
            <w:vMerge/>
            <w:shd w:val="clear" w:color="auto" w:fill="DBE5F1" w:themeFill="accent1" w:themeFillTint="33"/>
            <w:vAlign w:val="center"/>
            <w:hideMark/>
          </w:tcPr>
          <w:p w14:paraId="72B4E81F" w14:textId="77777777" w:rsidR="00551615" w:rsidRPr="00AF14EC" w:rsidRDefault="00551615" w:rsidP="00AF14EC">
            <w:pPr>
              <w:rPr>
                <w:lang w:eastAsia="en-GB"/>
              </w:rPr>
            </w:pPr>
          </w:p>
        </w:tc>
        <w:tc>
          <w:tcPr>
            <w:tcW w:w="1800" w:type="pct"/>
            <w:shd w:val="clear" w:color="auto" w:fill="DBE5F1" w:themeFill="accent1" w:themeFillTint="33"/>
            <w:noWrap/>
            <w:vAlign w:val="bottom"/>
            <w:hideMark/>
          </w:tcPr>
          <w:p w14:paraId="2139D052" w14:textId="77777777" w:rsidR="00551615" w:rsidRPr="00D84D30" w:rsidRDefault="00551615" w:rsidP="00AF14EC">
            <w:pPr>
              <w:rPr>
                <w:i/>
                <w:lang w:eastAsia="en-GB"/>
              </w:rPr>
            </w:pPr>
            <w:r w:rsidRPr="00D84D30">
              <w:rPr>
                <w:i/>
                <w:lang w:eastAsia="en-GB"/>
              </w:rPr>
              <w:t>1: NFMS capacity building phase</w:t>
            </w:r>
          </w:p>
        </w:tc>
        <w:tc>
          <w:tcPr>
            <w:tcW w:w="511" w:type="pct"/>
            <w:vMerge/>
            <w:shd w:val="clear" w:color="auto" w:fill="DBE5F1" w:themeFill="accent1" w:themeFillTint="33"/>
            <w:vAlign w:val="center"/>
            <w:hideMark/>
          </w:tcPr>
          <w:p w14:paraId="41F9925C" w14:textId="77777777" w:rsidR="00551615" w:rsidRPr="00AF14EC" w:rsidRDefault="00551615" w:rsidP="00AF14EC">
            <w:pPr>
              <w:rPr>
                <w:lang w:eastAsia="en-GB"/>
              </w:rPr>
            </w:pPr>
          </w:p>
        </w:tc>
      </w:tr>
      <w:tr w:rsidR="00AF14EC" w:rsidRPr="00AF14EC" w14:paraId="25D01E64" w14:textId="77777777" w:rsidTr="00615DF2">
        <w:trPr>
          <w:trHeight w:val="240"/>
        </w:trPr>
        <w:tc>
          <w:tcPr>
            <w:tcW w:w="450" w:type="pct"/>
            <w:vMerge/>
            <w:shd w:val="clear" w:color="auto" w:fill="DBE5F1" w:themeFill="accent1" w:themeFillTint="33"/>
            <w:vAlign w:val="center"/>
            <w:hideMark/>
          </w:tcPr>
          <w:p w14:paraId="647FCBD4" w14:textId="77777777" w:rsidR="00551615" w:rsidRPr="00AF14EC" w:rsidRDefault="00551615" w:rsidP="00AF14EC">
            <w:pPr>
              <w:rPr>
                <w:lang w:eastAsia="en-GB"/>
              </w:rPr>
            </w:pPr>
          </w:p>
        </w:tc>
        <w:tc>
          <w:tcPr>
            <w:tcW w:w="2239" w:type="pct"/>
            <w:vMerge/>
            <w:shd w:val="clear" w:color="auto" w:fill="DBE5F1" w:themeFill="accent1" w:themeFillTint="33"/>
            <w:vAlign w:val="center"/>
            <w:hideMark/>
          </w:tcPr>
          <w:p w14:paraId="15BB6BB8" w14:textId="77777777" w:rsidR="00551615" w:rsidRPr="00AF14EC" w:rsidRDefault="00551615" w:rsidP="00AF14EC">
            <w:pPr>
              <w:rPr>
                <w:lang w:eastAsia="en-GB"/>
              </w:rPr>
            </w:pPr>
          </w:p>
        </w:tc>
        <w:tc>
          <w:tcPr>
            <w:tcW w:w="1800" w:type="pct"/>
            <w:shd w:val="clear" w:color="auto" w:fill="DBE5F1" w:themeFill="accent1" w:themeFillTint="33"/>
            <w:noWrap/>
            <w:vAlign w:val="bottom"/>
            <w:hideMark/>
          </w:tcPr>
          <w:p w14:paraId="5220344E" w14:textId="77777777" w:rsidR="00551615" w:rsidRPr="00D84D30" w:rsidRDefault="00551615" w:rsidP="00AF14EC">
            <w:pPr>
              <w:rPr>
                <w:i/>
                <w:lang w:eastAsia="en-GB"/>
              </w:rPr>
            </w:pPr>
            <w:r w:rsidRPr="00D84D30">
              <w:rPr>
                <w:i/>
                <w:lang w:eastAsia="en-GB"/>
              </w:rPr>
              <w:t>2: NFMS under construction</w:t>
            </w:r>
          </w:p>
        </w:tc>
        <w:tc>
          <w:tcPr>
            <w:tcW w:w="511" w:type="pct"/>
            <w:vMerge/>
            <w:shd w:val="clear" w:color="auto" w:fill="DBE5F1" w:themeFill="accent1" w:themeFillTint="33"/>
            <w:vAlign w:val="center"/>
            <w:hideMark/>
          </w:tcPr>
          <w:p w14:paraId="38837299" w14:textId="77777777" w:rsidR="00551615" w:rsidRPr="00AF14EC" w:rsidRDefault="00551615" w:rsidP="00AF14EC">
            <w:pPr>
              <w:rPr>
                <w:lang w:eastAsia="en-GB"/>
              </w:rPr>
            </w:pPr>
          </w:p>
        </w:tc>
      </w:tr>
      <w:tr w:rsidR="00AF14EC" w:rsidRPr="00AF14EC" w14:paraId="7156A3C0" w14:textId="77777777" w:rsidTr="00615DF2">
        <w:trPr>
          <w:trHeight w:val="255"/>
        </w:trPr>
        <w:tc>
          <w:tcPr>
            <w:tcW w:w="450" w:type="pct"/>
            <w:vMerge/>
            <w:shd w:val="clear" w:color="auto" w:fill="DBE5F1" w:themeFill="accent1" w:themeFillTint="33"/>
            <w:vAlign w:val="center"/>
            <w:hideMark/>
          </w:tcPr>
          <w:p w14:paraId="3C2AAEC1" w14:textId="77777777" w:rsidR="00551615" w:rsidRPr="00AF14EC" w:rsidRDefault="00551615" w:rsidP="00AF14EC">
            <w:pPr>
              <w:rPr>
                <w:lang w:eastAsia="en-GB"/>
              </w:rPr>
            </w:pPr>
          </w:p>
        </w:tc>
        <w:tc>
          <w:tcPr>
            <w:tcW w:w="2239" w:type="pct"/>
            <w:vMerge/>
            <w:shd w:val="clear" w:color="auto" w:fill="DBE5F1" w:themeFill="accent1" w:themeFillTint="33"/>
            <w:vAlign w:val="center"/>
            <w:hideMark/>
          </w:tcPr>
          <w:p w14:paraId="4C7F0671" w14:textId="77777777" w:rsidR="00551615" w:rsidRPr="00AF14EC" w:rsidRDefault="00551615" w:rsidP="00AF14EC">
            <w:pPr>
              <w:rPr>
                <w:lang w:eastAsia="en-GB"/>
              </w:rPr>
            </w:pPr>
          </w:p>
        </w:tc>
        <w:tc>
          <w:tcPr>
            <w:tcW w:w="1800" w:type="pct"/>
            <w:shd w:val="clear" w:color="auto" w:fill="DBE5F1" w:themeFill="accent1" w:themeFillTint="33"/>
            <w:vAlign w:val="bottom"/>
            <w:hideMark/>
          </w:tcPr>
          <w:p w14:paraId="4026FF35" w14:textId="77777777" w:rsidR="00551615" w:rsidRPr="00D84D30" w:rsidRDefault="00551615" w:rsidP="00AF14EC">
            <w:pPr>
              <w:rPr>
                <w:i/>
                <w:lang w:eastAsia="en-GB"/>
              </w:rPr>
            </w:pPr>
            <w:r w:rsidRPr="00D84D30">
              <w:rPr>
                <w:i/>
                <w:lang w:eastAsia="en-GB"/>
              </w:rPr>
              <w:t>3: NFMS draft in place and capable of Monitoring and MRV</w:t>
            </w:r>
          </w:p>
        </w:tc>
        <w:tc>
          <w:tcPr>
            <w:tcW w:w="511" w:type="pct"/>
            <w:vMerge/>
            <w:shd w:val="clear" w:color="auto" w:fill="DBE5F1" w:themeFill="accent1" w:themeFillTint="33"/>
            <w:vAlign w:val="center"/>
            <w:hideMark/>
          </w:tcPr>
          <w:p w14:paraId="33196C25" w14:textId="77777777" w:rsidR="00551615" w:rsidRPr="00AF14EC" w:rsidRDefault="00551615" w:rsidP="00AF14EC">
            <w:pPr>
              <w:rPr>
                <w:lang w:eastAsia="en-GB"/>
              </w:rPr>
            </w:pPr>
          </w:p>
        </w:tc>
      </w:tr>
      <w:tr w:rsidR="00AF14EC" w:rsidRPr="00AF14EC" w14:paraId="286B14DA" w14:textId="77777777" w:rsidTr="00615DF2">
        <w:trPr>
          <w:trHeight w:val="255"/>
        </w:trPr>
        <w:tc>
          <w:tcPr>
            <w:tcW w:w="450" w:type="pct"/>
            <w:vMerge/>
            <w:shd w:val="clear" w:color="auto" w:fill="DBE5F1" w:themeFill="accent1" w:themeFillTint="33"/>
            <w:vAlign w:val="center"/>
            <w:hideMark/>
          </w:tcPr>
          <w:p w14:paraId="23D4F490" w14:textId="77777777" w:rsidR="00551615" w:rsidRPr="00AF14EC" w:rsidRDefault="00551615" w:rsidP="00AF14EC">
            <w:pPr>
              <w:rPr>
                <w:lang w:eastAsia="en-GB"/>
              </w:rPr>
            </w:pPr>
          </w:p>
        </w:tc>
        <w:tc>
          <w:tcPr>
            <w:tcW w:w="2239" w:type="pct"/>
            <w:vMerge/>
            <w:shd w:val="clear" w:color="auto" w:fill="DBE5F1" w:themeFill="accent1" w:themeFillTint="33"/>
            <w:vAlign w:val="center"/>
            <w:hideMark/>
          </w:tcPr>
          <w:p w14:paraId="3BB6FCDF" w14:textId="77777777" w:rsidR="00551615" w:rsidRPr="00AF14EC" w:rsidRDefault="00551615" w:rsidP="00AF14EC">
            <w:pPr>
              <w:rPr>
                <w:lang w:eastAsia="en-GB"/>
              </w:rPr>
            </w:pPr>
          </w:p>
        </w:tc>
        <w:tc>
          <w:tcPr>
            <w:tcW w:w="1800" w:type="pct"/>
            <w:shd w:val="clear" w:color="auto" w:fill="DBE5F1" w:themeFill="accent1" w:themeFillTint="33"/>
            <w:vAlign w:val="bottom"/>
            <w:hideMark/>
          </w:tcPr>
          <w:p w14:paraId="760FD891" w14:textId="77777777" w:rsidR="00551615" w:rsidRPr="00D84D30" w:rsidRDefault="00615DF2" w:rsidP="00615DF2">
            <w:pPr>
              <w:jc w:val="left"/>
              <w:rPr>
                <w:i/>
                <w:lang w:eastAsia="en-GB"/>
              </w:rPr>
            </w:pPr>
            <w:r>
              <w:rPr>
                <w:i/>
                <w:lang w:eastAsia="en-GB"/>
              </w:rPr>
              <w:t xml:space="preserve">4: </w:t>
            </w:r>
            <w:r w:rsidR="00551615" w:rsidRPr="00D84D30">
              <w:rPr>
                <w:i/>
                <w:lang w:eastAsia="en-GB"/>
              </w:rPr>
              <w:t>NFMS institutionalized and generating REDD+ Monitoring and MRV</w:t>
            </w:r>
          </w:p>
        </w:tc>
        <w:tc>
          <w:tcPr>
            <w:tcW w:w="511" w:type="pct"/>
            <w:vMerge/>
            <w:shd w:val="clear" w:color="auto" w:fill="DBE5F1" w:themeFill="accent1" w:themeFillTint="33"/>
            <w:vAlign w:val="center"/>
            <w:hideMark/>
          </w:tcPr>
          <w:p w14:paraId="58F41F8C" w14:textId="77777777" w:rsidR="00551615" w:rsidRPr="00AF14EC" w:rsidRDefault="00551615" w:rsidP="00AF14EC">
            <w:pPr>
              <w:rPr>
                <w:lang w:eastAsia="en-GB"/>
              </w:rPr>
            </w:pPr>
          </w:p>
        </w:tc>
      </w:tr>
      <w:tr w:rsidR="00AF14EC" w:rsidRPr="00AF14EC" w14:paraId="3D6A2B04" w14:textId="77777777" w:rsidTr="00615DF2">
        <w:trPr>
          <w:trHeight w:val="570"/>
        </w:trPr>
        <w:tc>
          <w:tcPr>
            <w:tcW w:w="450" w:type="pct"/>
            <w:vMerge/>
            <w:shd w:val="clear" w:color="auto" w:fill="DBE5F1" w:themeFill="accent1" w:themeFillTint="33"/>
            <w:vAlign w:val="center"/>
            <w:hideMark/>
          </w:tcPr>
          <w:p w14:paraId="2F0BC49D" w14:textId="77777777" w:rsidR="00551615" w:rsidRPr="00AF14EC" w:rsidRDefault="00551615" w:rsidP="00AF14EC">
            <w:pPr>
              <w:rPr>
                <w:lang w:eastAsia="en-GB"/>
              </w:rPr>
            </w:pPr>
          </w:p>
        </w:tc>
        <w:tc>
          <w:tcPr>
            <w:tcW w:w="2239" w:type="pct"/>
            <w:vMerge/>
            <w:shd w:val="clear" w:color="auto" w:fill="DBE5F1" w:themeFill="accent1" w:themeFillTint="33"/>
            <w:vAlign w:val="center"/>
            <w:hideMark/>
          </w:tcPr>
          <w:p w14:paraId="71829792" w14:textId="77777777" w:rsidR="00551615" w:rsidRPr="00AF14EC" w:rsidRDefault="00551615" w:rsidP="00AF14EC">
            <w:pPr>
              <w:rPr>
                <w:lang w:eastAsia="en-GB"/>
              </w:rPr>
            </w:pPr>
          </w:p>
        </w:tc>
        <w:tc>
          <w:tcPr>
            <w:tcW w:w="1800" w:type="pct"/>
            <w:shd w:val="clear" w:color="auto" w:fill="DBE5F1" w:themeFill="accent1" w:themeFillTint="33"/>
            <w:vAlign w:val="bottom"/>
            <w:hideMark/>
          </w:tcPr>
          <w:p w14:paraId="39FDA264" w14:textId="77777777" w:rsidR="00551615" w:rsidRPr="00D84D30" w:rsidRDefault="00615DF2" w:rsidP="00615DF2">
            <w:pPr>
              <w:jc w:val="left"/>
              <w:rPr>
                <w:i/>
                <w:lang w:eastAsia="en-GB"/>
              </w:rPr>
            </w:pPr>
            <w:r>
              <w:rPr>
                <w:i/>
                <w:lang w:eastAsia="en-GB"/>
              </w:rPr>
              <w:t xml:space="preserve">5: </w:t>
            </w:r>
            <w:r w:rsidR="00551615" w:rsidRPr="00D84D30">
              <w:rPr>
                <w:i/>
                <w:lang w:eastAsia="en-GB"/>
              </w:rPr>
              <w:t>MRV information submitted to UNFCCC in BUR Technical Annex</w:t>
            </w:r>
          </w:p>
        </w:tc>
        <w:tc>
          <w:tcPr>
            <w:tcW w:w="511" w:type="pct"/>
            <w:vMerge/>
            <w:shd w:val="clear" w:color="auto" w:fill="DBE5F1" w:themeFill="accent1" w:themeFillTint="33"/>
            <w:vAlign w:val="center"/>
            <w:hideMark/>
          </w:tcPr>
          <w:p w14:paraId="524BB4F6" w14:textId="77777777" w:rsidR="00551615" w:rsidRPr="00AF14EC" w:rsidRDefault="00551615" w:rsidP="00AF14EC">
            <w:pPr>
              <w:rPr>
                <w:lang w:eastAsia="en-GB"/>
              </w:rPr>
            </w:pPr>
          </w:p>
        </w:tc>
      </w:tr>
      <w:tr w:rsidR="00AF14EC" w:rsidRPr="00AF14EC" w14:paraId="43E13655" w14:textId="77777777" w:rsidTr="009029DB">
        <w:trPr>
          <w:trHeight w:val="255"/>
        </w:trPr>
        <w:tc>
          <w:tcPr>
            <w:tcW w:w="450" w:type="pct"/>
            <w:vMerge w:val="restart"/>
            <w:shd w:val="clear" w:color="auto" w:fill="EAF1DD" w:themeFill="accent3" w:themeFillTint="33"/>
            <w:vAlign w:val="center"/>
            <w:hideMark/>
          </w:tcPr>
          <w:p w14:paraId="2D0116A4" w14:textId="77777777" w:rsidR="00551615" w:rsidRPr="00AF14EC" w:rsidRDefault="00551615" w:rsidP="00AF14EC">
            <w:pPr>
              <w:rPr>
                <w:lang w:eastAsia="en-GB"/>
              </w:rPr>
            </w:pPr>
            <w:r w:rsidRPr="00AF14EC">
              <w:rPr>
                <w:lang w:eastAsia="en-GB"/>
              </w:rPr>
              <w:t>Robustness Indicators</w:t>
            </w:r>
          </w:p>
        </w:tc>
        <w:tc>
          <w:tcPr>
            <w:tcW w:w="2239" w:type="pct"/>
            <w:vMerge w:val="restart"/>
            <w:shd w:val="clear" w:color="auto" w:fill="EAF1DD" w:themeFill="accent3" w:themeFillTint="33"/>
            <w:noWrap/>
            <w:vAlign w:val="center"/>
            <w:hideMark/>
          </w:tcPr>
          <w:p w14:paraId="1DCE516B" w14:textId="77777777" w:rsidR="00551615" w:rsidRPr="00AF14EC" w:rsidRDefault="00551615" w:rsidP="009029DB">
            <w:pPr>
              <w:jc w:val="left"/>
              <w:rPr>
                <w:lang w:eastAsia="en-GB"/>
              </w:rPr>
            </w:pPr>
            <w:r w:rsidRPr="00AF14EC">
              <w:rPr>
                <w:lang w:eastAsia="en-GB"/>
              </w:rPr>
              <w:t>3.2. A Land Monitoring System in place to assess activity data</w:t>
            </w:r>
            <w:r w:rsidR="00242427" w:rsidRPr="00AF14EC">
              <w:rPr>
                <w:lang w:eastAsia="en-GB"/>
              </w:rPr>
              <w:t>?</w:t>
            </w:r>
          </w:p>
        </w:tc>
        <w:tc>
          <w:tcPr>
            <w:tcW w:w="1800" w:type="pct"/>
            <w:shd w:val="clear" w:color="auto" w:fill="EAF1DD" w:themeFill="accent3" w:themeFillTint="33"/>
            <w:noWrap/>
            <w:vAlign w:val="center"/>
            <w:hideMark/>
          </w:tcPr>
          <w:p w14:paraId="0F16466C" w14:textId="77777777" w:rsidR="00551615" w:rsidRPr="00D84D30" w:rsidRDefault="00551615" w:rsidP="00AF14EC">
            <w:pPr>
              <w:rPr>
                <w:i/>
                <w:lang w:eastAsia="en-GB"/>
              </w:rPr>
            </w:pPr>
            <w:r w:rsidRPr="00D84D30">
              <w:rPr>
                <w:i/>
                <w:lang w:eastAsia="en-GB"/>
              </w:rPr>
              <w:t>0: No steps taken towards Land Monitoring System yet</w:t>
            </w:r>
          </w:p>
        </w:tc>
        <w:tc>
          <w:tcPr>
            <w:tcW w:w="511" w:type="pct"/>
            <w:vMerge w:val="restart"/>
            <w:shd w:val="clear" w:color="auto" w:fill="EAF1DD" w:themeFill="accent3" w:themeFillTint="33"/>
            <w:noWrap/>
            <w:vAlign w:val="center"/>
            <w:hideMark/>
          </w:tcPr>
          <w:p w14:paraId="64985AD3" w14:textId="77777777" w:rsidR="00551615" w:rsidRPr="00AF14EC" w:rsidRDefault="00551615" w:rsidP="00AF14EC">
            <w:pPr>
              <w:rPr>
                <w:lang w:eastAsia="en-GB"/>
              </w:rPr>
            </w:pPr>
            <w:r w:rsidRPr="00AF14EC">
              <w:rPr>
                <w:lang w:eastAsia="en-GB"/>
              </w:rPr>
              <w:t> </w:t>
            </w:r>
            <w:r w:rsidR="00D609E5">
              <w:rPr>
                <w:lang w:eastAsia="en-GB"/>
              </w:rPr>
              <w:t>1</w:t>
            </w:r>
          </w:p>
        </w:tc>
      </w:tr>
      <w:tr w:rsidR="00AF14EC" w:rsidRPr="00AF14EC" w14:paraId="1EC61EE0" w14:textId="77777777" w:rsidTr="00615DF2">
        <w:trPr>
          <w:trHeight w:val="255"/>
        </w:trPr>
        <w:tc>
          <w:tcPr>
            <w:tcW w:w="450" w:type="pct"/>
            <w:vMerge/>
            <w:shd w:val="clear" w:color="auto" w:fill="EAF1DD" w:themeFill="accent3" w:themeFillTint="33"/>
            <w:vAlign w:val="center"/>
            <w:hideMark/>
          </w:tcPr>
          <w:p w14:paraId="31EE2103" w14:textId="77777777" w:rsidR="00551615" w:rsidRPr="00AF14EC" w:rsidRDefault="00551615" w:rsidP="00AF14EC">
            <w:pPr>
              <w:rPr>
                <w:lang w:eastAsia="en-GB"/>
              </w:rPr>
            </w:pPr>
          </w:p>
        </w:tc>
        <w:tc>
          <w:tcPr>
            <w:tcW w:w="2239" w:type="pct"/>
            <w:vMerge/>
            <w:shd w:val="clear" w:color="auto" w:fill="EAF1DD" w:themeFill="accent3" w:themeFillTint="33"/>
            <w:vAlign w:val="center"/>
            <w:hideMark/>
          </w:tcPr>
          <w:p w14:paraId="17754A88" w14:textId="77777777" w:rsidR="00551615" w:rsidRPr="00AF14EC" w:rsidRDefault="00551615" w:rsidP="00AF14EC">
            <w:pPr>
              <w:rPr>
                <w:lang w:eastAsia="en-GB"/>
              </w:rPr>
            </w:pPr>
          </w:p>
        </w:tc>
        <w:tc>
          <w:tcPr>
            <w:tcW w:w="1800" w:type="pct"/>
            <w:shd w:val="clear" w:color="auto" w:fill="EAF1DD" w:themeFill="accent3" w:themeFillTint="33"/>
            <w:noWrap/>
            <w:vAlign w:val="center"/>
            <w:hideMark/>
          </w:tcPr>
          <w:p w14:paraId="09B9001A" w14:textId="77777777" w:rsidR="00551615" w:rsidRPr="00D84D30" w:rsidRDefault="00551615" w:rsidP="00AF14EC">
            <w:pPr>
              <w:rPr>
                <w:i/>
                <w:lang w:eastAsia="en-GB"/>
              </w:rPr>
            </w:pPr>
            <w:r w:rsidRPr="00D84D30">
              <w:rPr>
                <w:i/>
                <w:lang w:eastAsia="en-GB"/>
              </w:rPr>
              <w:t>1: Work to establish Land Monitoring System ongoing</w:t>
            </w:r>
          </w:p>
        </w:tc>
        <w:tc>
          <w:tcPr>
            <w:tcW w:w="511" w:type="pct"/>
            <w:vMerge/>
            <w:shd w:val="clear" w:color="auto" w:fill="EAF1DD" w:themeFill="accent3" w:themeFillTint="33"/>
            <w:vAlign w:val="center"/>
            <w:hideMark/>
          </w:tcPr>
          <w:p w14:paraId="19459DDE" w14:textId="77777777" w:rsidR="00551615" w:rsidRPr="00AF14EC" w:rsidRDefault="00551615" w:rsidP="00AF14EC">
            <w:pPr>
              <w:rPr>
                <w:lang w:eastAsia="en-GB"/>
              </w:rPr>
            </w:pPr>
          </w:p>
        </w:tc>
      </w:tr>
      <w:tr w:rsidR="00AF14EC" w:rsidRPr="00AF14EC" w14:paraId="6DD4417C" w14:textId="77777777" w:rsidTr="00615DF2">
        <w:trPr>
          <w:trHeight w:val="270"/>
        </w:trPr>
        <w:tc>
          <w:tcPr>
            <w:tcW w:w="450" w:type="pct"/>
            <w:vMerge/>
            <w:shd w:val="clear" w:color="auto" w:fill="EAF1DD" w:themeFill="accent3" w:themeFillTint="33"/>
            <w:vAlign w:val="center"/>
            <w:hideMark/>
          </w:tcPr>
          <w:p w14:paraId="319B26F5" w14:textId="77777777" w:rsidR="00551615" w:rsidRPr="00AF14EC" w:rsidRDefault="00551615" w:rsidP="00AF14EC">
            <w:pPr>
              <w:rPr>
                <w:lang w:eastAsia="en-GB"/>
              </w:rPr>
            </w:pPr>
          </w:p>
        </w:tc>
        <w:tc>
          <w:tcPr>
            <w:tcW w:w="2239" w:type="pct"/>
            <w:vMerge/>
            <w:shd w:val="clear" w:color="auto" w:fill="EAF1DD" w:themeFill="accent3" w:themeFillTint="33"/>
            <w:vAlign w:val="center"/>
            <w:hideMark/>
          </w:tcPr>
          <w:p w14:paraId="28324598" w14:textId="77777777" w:rsidR="00551615" w:rsidRPr="00AF14EC" w:rsidRDefault="00551615" w:rsidP="00AF14EC">
            <w:pPr>
              <w:rPr>
                <w:lang w:eastAsia="en-GB"/>
              </w:rPr>
            </w:pPr>
          </w:p>
        </w:tc>
        <w:tc>
          <w:tcPr>
            <w:tcW w:w="1800" w:type="pct"/>
            <w:shd w:val="clear" w:color="auto" w:fill="EAF1DD" w:themeFill="accent3" w:themeFillTint="33"/>
            <w:noWrap/>
            <w:vAlign w:val="center"/>
            <w:hideMark/>
          </w:tcPr>
          <w:p w14:paraId="2BA4A1BA" w14:textId="77777777" w:rsidR="00551615" w:rsidRPr="00D84D30" w:rsidRDefault="00615DF2" w:rsidP="00615DF2">
            <w:pPr>
              <w:jc w:val="left"/>
              <w:rPr>
                <w:i/>
                <w:lang w:eastAsia="en-GB"/>
              </w:rPr>
            </w:pPr>
            <w:r>
              <w:rPr>
                <w:i/>
                <w:lang w:eastAsia="en-GB"/>
              </w:rPr>
              <w:t xml:space="preserve">2: </w:t>
            </w:r>
            <w:r w:rsidR="00551615" w:rsidRPr="00D84D30">
              <w:rPr>
                <w:i/>
                <w:lang w:eastAsia="en-GB"/>
              </w:rPr>
              <w:t>Land Monitoring System established and operational</w:t>
            </w:r>
          </w:p>
        </w:tc>
        <w:tc>
          <w:tcPr>
            <w:tcW w:w="511" w:type="pct"/>
            <w:vMerge/>
            <w:shd w:val="clear" w:color="auto" w:fill="EAF1DD" w:themeFill="accent3" w:themeFillTint="33"/>
            <w:vAlign w:val="center"/>
            <w:hideMark/>
          </w:tcPr>
          <w:p w14:paraId="65DD1750" w14:textId="77777777" w:rsidR="00551615" w:rsidRPr="00AF14EC" w:rsidRDefault="00551615" w:rsidP="00AF14EC">
            <w:pPr>
              <w:rPr>
                <w:lang w:eastAsia="en-GB"/>
              </w:rPr>
            </w:pPr>
          </w:p>
        </w:tc>
      </w:tr>
      <w:tr w:rsidR="00AF14EC" w:rsidRPr="00AF14EC" w14:paraId="4E97411A" w14:textId="77777777" w:rsidTr="00615DF2">
        <w:trPr>
          <w:trHeight w:val="270"/>
        </w:trPr>
        <w:tc>
          <w:tcPr>
            <w:tcW w:w="450" w:type="pct"/>
            <w:vMerge/>
            <w:shd w:val="clear" w:color="auto" w:fill="EAF1DD" w:themeFill="accent3" w:themeFillTint="33"/>
            <w:vAlign w:val="center"/>
            <w:hideMark/>
          </w:tcPr>
          <w:p w14:paraId="02E121B2" w14:textId="77777777" w:rsidR="00551615" w:rsidRPr="00AF14EC" w:rsidRDefault="00551615" w:rsidP="00AF14EC">
            <w:pPr>
              <w:rPr>
                <w:lang w:eastAsia="en-GB"/>
              </w:rPr>
            </w:pPr>
          </w:p>
        </w:tc>
        <w:tc>
          <w:tcPr>
            <w:tcW w:w="2239" w:type="pct"/>
            <w:vMerge w:val="restart"/>
            <w:shd w:val="clear" w:color="auto" w:fill="EAF1DD" w:themeFill="accent3" w:themeFillTint="33"/>
            <w:noWrap/>
            <w:hideMark/>
          </w:tcPr>
          <w:p w14:paraId="11D64FA8" w14:textId="77777777" w:rsidR="00551615" w:rsidRPr="00AF14EC" w:rsidRDefault="00551615" w:rsidP="00AF14EC">
            <w:pPr>
              <w:rPr>
                <w:lang w:eastAsia="en-GB"/>
              </w:rPr>
            </w:pPr>
            <w:r w:rsidRPr="00AF14EC">
              <w:rPr>
                <w:lang w:eastAsia="en-GB"/>
              </w:rPr>
              <w:t>3.3. Ground-based information to deter</w:t>
            </w:r>
            <w:r w:rsidR="0041185E" w:rsidRPr="00AF14EC">
              <w:rPr>
                <w:lang w:eastAsia="en-GB"/>
              </w:rPr>
              <w:t xml:space="preserve">mine Emission Factors </w:t>
            </w:r>
            <w:r w:rsidR="0041185E" w:rsidRPr="00AF14EC">
              <w:rPr>
                <w:lang w:eastAsia="en-GB"/>
              </w:rPr>
              <w:lastRenderedPageBreak/>
              <w:t>available</w:t>
            </w:r>
            <w:r w:rsidR="00242427" w:rsidRPr="00AF14EC">
              <w:rPr>
                <w:lang w:eastAsia="en-GB"/>
              </w:rPr>
              <w:t>?</w:t>
            </w:r>
          </w:p>
        </w:tc>
        <w:tc>
          <w:tcPr>
            <w:tcW w:w="1800" w:type="pct"/>
            <w:shd w:val="clear" w:color="auto" w:fill="EAF1DD" w:themeFill="accent3" w:themeFillTint="33"/>
            <w:noWrap/>
            <w:vAlign w:val="center"/>
            <w:hideMark/>
          </w:tcPr>
          <w:p w14:paraId="65BA9707" w14:textId="77777777" w:rsidR="00551615" w:rsidRPr="00D84D30" w:rsidRDefault="00551615" w:rsidP="00AF14EC">
            <w:pPr>
              <w:rPr>
                <w:i/>
                <w:lang w:eastAsia="en-GB"/>
              </w:rPr>
            </w:pPr>
            <w:r w:rsidRPr="00D84D30">
              <w:rPr>
                <w:i/>
                <w:lang w:eastAsia="en-GB"/>
              </w:rPr>
              <w:lastRenderedPageBreak/>
              <w:t>0: No</w:t>
            </w:r>
          </w:p>
        </w:tc>
        <w:tc>
          <w:tcPr>
            <w:tcW w:w="511" w:type="pct"/>
            <w:vMerge w:val="restart"/>
            <w:shd w:val="clear" w:color="auto" w:fill="EAF1DD" w:themeFill="accent3" w:themeFillTint="33"/>
            <w:noWrap/>
            <w:vAlign w:val="center"/>
            <w:hideMark/>
          </w:tcPr>
          <w:p w14:paraId="4240E4D3" w14:textId="77777777" w:rsidR="00551615" w:rsidRPr="00AF14EC" w:rsidRDefault="00551615" w:rsidP="00CD315A">
            <w:pPr>
              <w:rPr>
                <w:lang w:eastAsia="en-GB"/>
              </w:rPr>
            </w:pPr>
            <w:r w:rsidRPr="00AF14EC">
              <w:rPr>
                <w:lang w:eastAsia="en-GB"/>
              </w:rPr>
              <w:t> </w:t>
            </w:r>
            <w:r w:rsidR="00CD315A">
              <w:rPr>
                <w:lang w:eastAsia="en-GB"/>
              </w:rPr>
              <w:t>0</w:t>
            </w:r>
          </w:p>
        </w:tc>
      </w:tr>
      <w:tr w:rsidR="00AF14EC" w:rsidRPr="00AF14EC" w14:paraId="3A8693E0" w14:textId="77777777" w:rsidTr="00615DF2">
        <w:trPr>
          <w:trHeight w:val="270"/>
        </w:trPr>
        <w:tc>
          <w:tcPr>
            <w:tcW w:w="450" w:type="pct"/>
            <w:vMerge/>
            <w:shd w:val="clear" w:color="auto" w:fill="EAF1DD" w:themeFill="accent3" w:themeFillTint="33"/>
            <w:vAlign w:val="center"/>
            <w:hideMark/>
          </w:tcPr>
          <w:p w14:paraId="1BA9631B" w14:textId="77777777" w:rsidR="00551615" w:rsidRPr="00AF14EC" w:rsidRDefault="00551615" w:rsidP="00AF14EC">
            <w:pPr>
              <w:rPr>
                <w:lang w:eastAsia="en-GB"/>
              </w:rPr>
            </w:pPr>
          </w:p>
        </w:tc>
        <w:tc>
          <w:tcPr>
            <w:tcW w:w="2239" w:type="pct"/>
            <w:vMerge/>
            <w:shd w:val="clear" w:color="auto" w:fill="EAF1DD" w:themeFill="accent3" w:themeFillTint="33"/>
            <w:vAlign w:val="center"/>
            <w:hideMark/>
          </w:tcPr>
          <w:p w14:paraId="4C4BC26C" w14:textId="77777777" w:rsidR="00551615" w:rsidRPr="00AF14EC" w:rsidRDefault="00551615" w:rsidP="00AF14EC">
            <w:pPr>
              <w:rPr>
                <w:lang w:eastAsia="en-GB"/>
              </w:rPr>
            </w:pPr>
          </w:p>
        </w:tc>
        <w:tc>
          <w:tcPr>
            <w:tcW w:w="1800" w:type="pct"/>
            <w:shd w:val="clear" w:color="auto" w:fill="EAF1DD" w:themeFill="accent3" w:themeFillTint="33"/>
            <w:noWrap/>
            <w:vAlign w:val="center"/>
            <w:hideMark/>
          </w:tcPr>
          <w:p w14:paraId="116E8B3E" w14:textId="77777777" w:rsidR="00551615" w:rsidRPr="00D84D30" w:rsidRDefault="00551615" w:rsidP="00AF14EC">
            <w:pPr>
              <w:rPr>
                <w:i/>
                <w:lang w:eastAsia="en-GB"/>
              </w:rPr>
            </w:pPr>
            <w:r w:rsidRPr="00D84D30">
              <w:rPr>
                <w:i/>
                <w:lang w:eastAsia="en-GB"/>
              </w:rPr>
              <w:t>1: Yes</w:t>
            </w:r>
          </w:p>
        </w:tc>
        <w:tc>
          <w:tcPr>
            <w:tcW w:w="511" w:type="pct"/>
            <w:vMerge/>
            <w:shd w:val="clear" w:color="auto" w:fill="EAF1DD" w:themeFill="accent3" w:themeFillTint="33"/>
            <w:vAlign w:val="center"/>
            <w:hideMark/>
          </w:tcPr>
          <w:p w14:paraId="58E0937A" w14:textId="77777777" w:rsidR="00551615" w:rsidRPr="00AF14EC" w:rsidRDefault="00551615" w:rsidP="00AF14EC">
            <w:pPr>
              <w:rPr>
                <w:lang w:eastAsia="en-GB"/>
              </w:rPr>
            </w:pPr>
          </w:p>
        </w:tc>
      </w:tr>
      <w:tr w:rsidR="00D61663" w:rsidRPr="00AF14EC" w14:paraId="6CA06B95" w14:textId="77777777" w:rsidTr="0019764D">
        <w:trPr>
          <w:trHeight w:val="255"/>
        </w:trPr>
        <w:tc>
          <w:tcPr>
            <w:tcW w:w="450" w:type="pct"/>
            <w:vMerge/>
            <w:shd w:val="clear" w:color="auto" w:fill="EAF1DD" w:themeFill="accent3" w:themeFillTint="33"/>
            <w:vAlign w:val="center"/>
            <w:hideMark/>
          </w:tcPr>
          <w:p w14:paraId="57E3C912" w14:textId="77777777" w:rsidR="00D61663" w:rsidRPr="00AF14EC" w:rsidRDefault="00D61663" w:rsidP="00AF14EC">
            <w:pPr>
              <w:rPr>
                <w:lang w:eastAsia="en-GB"/>
              </w:rPr>
            </w:pPr>
          </w:p>
        </w:tc>
        <w:tc>
          <w:tcPr>
            <w:tcW w:w="2239" w:type="pct"/>
            <w:vMerge w:val="restart"/>
            <w:shd w:val="clear" w:color="auto" w:fill="EAF1DD" w:themeFill="accent3" w:themeFillTint="33"/>
            <w:noWrap/>
            <w:vAlign w:val="center"/>
            <w:hideMark/>
          </w:tcPr>
          <w:p w14:paraId="58A5A96E" w14:textId="77777777" w:rsidR="00D61663" w:rsidRPr="00AF14EC" w:rsidRDefault="00D61663" w:rsidP="009029DB">
            <w:pPr>
              <w:jc w:val="left"/>
              <w:rPr>
                <w:lang w:eastAsia="en-GB"/>
              </w:rPr>
            </w:pPr>
            <w:r w:rsidRPr="00AF14EC">
              <w:rPr>
                <w:lang w:eastAsia="en-GB"/>
              </w:rPr>
              <w:t>3.4. National GHG Inventory in place (in particular for LULUCF sector)?</w:t>
            </w:r>
          </w:p>
        </w:tc>
        <w:tc>
          <w:tcPr>
            <w:tcW w:w="1800" w:type="pct"/>
            <w:shd w:val="clear" w:color="auto" w:fill="EAF1DD" w:themeFill="accent3" w:themeFillTint="33"/>
            <w:noWrap/>
            <w:vAlign w:val="center"/>
            <w:hideMark/>
          </w:tcPr>
          <w:p w14:paraId="6661BE65" w14:textId="77777777" w:rsidR="00D61663" w:rsidRPr="00D84D30" w:rsidRDefault="00D61663" w:rsidP="00AF14EC">
            <w:pPr>
              <w:rPr>
                <w:i/>
                <w:lang w:eastAsia="en-GB"/>
              </w:rPr>
            </w:pPr>
            <w:r w:rsidRPr="00D84D30">
              <w:rPr>
                <w:i/>
                <w:lang w:eastAsia="en-GB"/>
              </w:rPr>
              <w:t>0: No steps taken towards GHG Inventory yet</w:t>
            </w:r>
          </w:p>
        </w:tc>
        <w:tc>
          <w:tcPr>
            <w:tcW w:w="511" w:type="pct"/>
            <w:vMerge w:val="restart"/>
            <w:shd w:val="clear" w:color="auto" w:fill="EAF1DD" w:themeFill="accent3" w:themeFillTint="33"/>
            <w:noWrap/>
            <w:vAlign w:val="center"/>
            <w:hideMark/>
          </w:tcPr>
          <w:p w14:paraId="4ED215F0" w14:textId="77777777" w:rsidR="00D61663" w:rsidRPr="00AF14EC" w:rsidRDefault="00D61663" w:rsidP="00CD315A">
            <w:pPr>
              <w:rPr>
                <w:lang w:eastAsia="en-GB"/>
              </w:rPr>
            </w:pPr>
            <w:r w:rsidRPr="00AF14EC">
              <w:rPr>
                <w:lang w:eastAsia="en-GB"/>
              </w:rPr>
              <w:t> </w:t>
            </w:r>
            <w:r w:rsidR="00CD315A">
              <w:rPr>
                <w:lang w:eastAsia="en-GB"/>
              </w:rPr>
              <w:t>2</w:t>
            </w:r>
          </w:p>
        </w:tc>
      </w:tr>
      <w:tr w:rsidR="00D61663" w:rsidRPr="00AF14EC" w14:paraId="370A2F89" w14:textId="77777777" w:rsidTr="00615DF2">
        <w:trPr>
          <w:trHeight w:val="285"/>
        </w:trPr>
        <w:tc>
          <w:tcPr>
            <w:tcW w:w="450" w:type="pct"/>
            <w:vMerge/>
            <w:shd w:val="clear" w:color="auto" w:fill="EAF1DD" w:themeFill="accent3" w:themeFillTint="33"/>
            <w:vAlign w:val="center"/>
            <w:hideMark/>
          </w:tcPr>
          <w:p w14:paraId="614C1356" w14:textId="77777777" w:rsidR="00D61663" w:rsidRPr="00AF14EC" w:rsidRDefault="00D61663" w:rsidP="00AF14EC">
            <w:pPr>
              <w:rPr>
                <w:lang w:eastAsia="en-GB"/>
              </w:rPr>
            </w:pPr>
          </w:p>
        </w:tc>
        <w:tc>
          <w:tcPr>
            <w:tcW w:w="2239" w:type="pct"/>
            <w:vMerge/>
            <w:shd w:val="clear" w:color="auto" w:fill="EAF1DD" w:themeFill="accent3" w:themeFillTint="33"/>
            <w:vAlign w:val="center"/>
            <w:hideMark/>
          </w:tcPr>
          <w:p w14:paraId="3E8EACC6" w14:textId="77777777" w:rsidR="00D61663" w:rsidRPr="00AF14EC" w:rsidRDefault="00D61663" w:rsidP="00AF14EC">
            <w:pPr>
              <w:rPr>
                <w:lang w:eastAsia="en-GB"/>
              </w:rPr>
            </w:pPr>
          </w:p>
        </w:tc>
        <w:tc>
          <w:tcPr>
            <w:tcW w:w="1800" w:type="pct"/>
            <w:shd w:val="clear" w:color="auto" w:fill="EAF1DD" w:themeFill="accent3" w:themeFillTint="33"/>
            <w:noWrap/>
            <w:vAlign w:val="center"/>
            <w:hideMark/>
          </w:tcPr>
          <w:p w14:paraId="0286FC4E" w14:textId="77777777" w:rsidR="00D61663" w:rsidRPr="00D84D30" w:rsidRDefault="00D61663" w:rsidP="00AF14EC">
            <w:pPr>
              <w:rPr>
                <w:i/>
                <w:lang w:eastAsia="en-GB"/>
              </w:rPr>
            </w:pPr>
            <w:r w:rsidRPr="00D84D30">
              <w:rPr>
                <w:i/>
                <w:lang w:eastAsia="en-GB"/>
              </w:rPr>
              <w:t>1: Work to establish GHG Inventory is ongoing</w:t>
            </w:r>
          </w:p>
        </w:tc>
        <w:tc>
          <w:tcPr>
            <w:tcW w:w="511" w:type="pct"/>
            <w:vMerge/>
            <w:shd w:val="clear" w:color="auto" w:fill="EAF1DD" w:themeFill="accent3" w:themeFillTint="33"/>
            <w:vAlign w:val="center"/>
            <w:hideMark/>
          </w:tcPr>
          <w:p w14:paraId="0F89DDAF" w14:textId="77777777" w:rsidR="00D61663" w:rsidRPr="00AF14EC" w:rsidRDefault="00D61663" w:rsidP="00AF14EC">
            <w:pPr>
              <w:rPr>
                <w:lang w:eastAsia="en-GB"/>
              </w:rPr>
            </w:pPr>
          </w:p>
        </w:tc>
      </w:tr>
      <w:tr w:rsidR="00D61663" w:rsidRPr="00AF14EC" w14:paraId="33791476" w14:textId="77777777" w:rsidTr="00615DF2">
        <w:trPr>
          <w:trHeight w:val="255"/>
        </w:trPr>
        <w:tc>
          <w:tcPr>
            <w:tcW w:w="450" w:type="pct"/>
            <w:vMerge/>
            <w:shd w:val="clear" w:color="auto" w:fill="EAF1DD" w:themeFill="accent3" w:themeFillTint="33"/>
            <w:vAlign w:val="center"/>
            <w:hideMark/>
          </w:tcPr>
          <w:p w14:paraId="1CCE64A7" w14:textId="77777777" w:rsidR="00D61663" w:rsidRPr="00AF14EC" w:rsidRDefault="00D61663" w:rsidP="00AF14EC">
            <w:pPr>
              <w:rPr>
                <w:lang w:eastAsia="en-GB"/>
              </w:rPr>
            </w:pPr>
          </w:p>
        </w:tc>
        <w:tc>
          <w:tcPr>
            <w:tcW w:w="2239" w:type="pct"/>
            <w:vMerge/>
            <w:shd w:val="clear" w:color="auto" w:fill="EAF1DD" w:themeFill="accent3" w:themeFillTint="33"/>
            <w:vAlign w:val="center"/>
            <w:hideMark/>
          </w:tcPr>
          <w:p w14:paraId="34F811E4" w14:textId="77777777" w:rsidR="00D61663" w:rsidRPr="00AF14EC" w:rsidRDefault="00D61663" w:rsidP="00AF14EC">
            <w:pPr>
              <w:rPr>
                <w:lang w:eastAsia="en-GB"/>
              </w:rPr>
            </w:pPr>
          </w:p>
        </w:tc>
        <w:tc>
          <w:tcPr>
            <w:tcW w:w="1800" w:type="pct"/>
            <w:shd w:val="clear" w:color="auto" w:fill="EAF1DD" w:themeFill="accent3" w:themeFillTint="33"/>
            <w:noWrap/>
            <w:vAlign w:val="center"/>
            <w:hideMark/>
          </w:tcPr>
          <w:p w14:paraId="2BD32CA6" w14:textId="77777777" w:rsidR="00D61663" w:rsidRPr="00D84D30" w:rsidRDefault="00D61663" w:rsidP="00AF14EC">
            <w:pPr>
              <w:rPr>
                <w:i/>
                <w:lang w:eastAsia="en-GB"/>
              </w:rPr>
            </w:pPr>
            <w:r w:rsidRPr="00D84D30">
              <w:rPr>
                <w:i/>
                <w:lang w:eastAsia="en-GB"/>
              </w:rPr>
              <w:t>2: GHG Inventory is in place</w:t>
            </w:r>
          </w:p>
        </w:tc>
        <w:tc>
          <w:tcPr>
            <w:tcW w:w="511" w:type="pct"/>
            <w:vMerge/>
            <w:shd w:val="clear" w:color="auto" w:fill="EAF1DD" w:themeFill="accent3" w:themeFillTint="33"/>
            <w:vAlign w:val="center"/>
            <w:hideMark/>
          </w:tcPr>
          <w:p w14:paraId="5F64A775" w14:textId="77777777" w:rsidR="00D61663" w:rsidRPr="00AF14EC" w:rsidRDefault="00D61663" w:rsidP="00AF14EC">
            <w:pPr>
              <w:rPr>
                <w:lang w:eastAsia="en-GB"/>
              </w:rPr>
            </w:pPr>
          </w:p>
        </w:tc>
      </w:tr>
      <w:tr w:rsidR="00D61663" w:rsidRPr="00AF14EC" w14:paraId="31FCC396" w14:textId="77777777" w:rsidTr="00615DF2">
        <w:trPr>
          <w:trHeight w:val="255"/>
        </w:trPr>
        <w:tc>
          <w:tcPr>
            <w:tcW w:w="450" w:type="pct"/>
            <w:vMerge/>
            <w:shd w:val="clear" w:color="auto" w:fill="EAF1DD" w:themeFill="accent3" w:themeFillTint="33"/>
            <w:vAlign w:val="center"/>
          </w:tcPr>
          <w:p w14:paraId="4712CE5B" w14:textId="77777777" w:rsidR="00D61663" w:rsidRPr="00AF14EC" w:rsidRDefault="00D61663" w:rsidP="00AF14EC">
            <w:pPr>
              <w:rPr>
                <w:lang w:eastAsia="en-GB"/>
              </w:rPr>
            </w:pPr>
          </w:p>
        </w:tc>
        <w:tc>
          <w:tcPr>
            <w:tcW w:w="2239" w:type="pct"/>
            <w:vMerge/>
            <w:shd w:val="clear" w:color="auto" w:fill="EAF1DD" w:themeFill="accent3" w:themeFillTint="33"/>
            <w:vAlign w:val="center"/>
          </w:tcPr>
          <w:p w14:paraId="37834A95" w14:textId="77777777" w:rsidR="00D61663" w:rsidRPr="00AF14EC" w:rsidRDefault="00D61663" w:rsidP="00AF14EC">
            <w:pPr>
              <w:rPr>
                <w:lang w:eastAsia="en-GB"/>
              </w:rPr>
            </w:pPr>
          </w:p>
        </w:tc>
        <w:tc>
          <w:tcPr>
            <w:tcW w:w="1800" w:type="pct"/>
            <w:shd w:val="clear" w:color="auto" w:fill="EAF1DD" w:themeFill="accent3" w:themeFillTint="33"/>
            <w:noWrap/>
            <w:vAlign w:val="center"/>
          </w:tcPr>
          <w:p w14:paraId="42D10195" w14:textId="77777777" w:rsidR="00D61663" w:rsidRDefault="00D61663" w:rsidP="00AF14EC">
            <w:pPr>
              <w:rPr>
                <w:i/>
                <w:lang w:eastAsia="en-GB"/>
              </w:rPr>
            </w:pPr>
            <w:r>
              <w:rPr>
                <w:i/>
                <w:lang w:eastAsia="en-GB"/>
              </w:rPr>
              <w:t>3: GHG inventory submitted in recent BUR</w:t>
            </w:r>
          </w:p>
        </w:tc>
        <w:tc>
          <w:tcPr>
            <w:tcW w:w="511" w:type="pct"/>
            <w:vMerge/>
            <w:shd w:val="clear" w:color="auto" w:fill="EAF1DD" w:themeFill="accent3" w:themeFillTint="33"/>
            <w:vAlign w:val="center"/>
          </w:tcPr>
          <w:p w14:paraId="67368798" w14:textId="77777777" w:rsidR="00D61663" w:rsidRPr="00AF14EC" w:rsidRDefault="00D61663" w:rsidP="00AF14EC">
            <w:pPr>
              <w:rPr>
                <w:lang w:eastAsia="en-GB"/>
              </w:rPr>
            </w:pPr>
          </w:p>
        </w:tc>
      </w:tr>
      <w:tr w:rsidR="00D61663" w:rsidRPr="00AF14EC" w14:paraId="41425384" w14:textId="77777777" w:rsidTr="00615DF2">
        <w:trPr>
          <w:trHeight w:val="255"/>
        </w:trPr>
        <w:tc>
          <w:tcPr>
            <w:tcW w:w="450" w:type="pct"/>
            <w:vMerge/>
            <w:shd w:val="clear" w:color="auto" w:fill="EAF1DD" w:themeFill="accent3" w:themeFillTint="33"/>
            <w:vAlign w:val="center"/>
          </w:tcPr>
          <w:p w14:paraId="48E82483" w14:textId="77777777" w:rsidR="00D61663" w:rsidRPr="00AF14EC" w:rsidRDefault="00D61663" w:rsidP="00AF14EC">
            <w:pPr>
              <w:rPr>
                <w:lang w:eastAsia="en-GB"/>
              </w:rPr>
            </w:pPr>
          </w:p>
        </w:tc>
        <w:tc>
          <w:tcPr>
            <w:tcW w:w="2239" w:type="pct"/>
            <w:vMerge/>
            <w:shd w:val="clear" w:color="auto" w:fill="EAF1DD" w:themeFill="accent3" w:themeFillTint="33"/>
            <w:vAlign w:val="center"/>
          </w:tcPr>
          <w:p w14:paraId="0CCD9953" w14:textId="77777777" w:rsidR="00D61663" w:rsidRPr="00AF14EC" w:rsidRDefault="00D61663" w:rsidP="00AF14EC">
            <w:pPr>
              <w:rPr>
                <w:lang w:eastAsia="en-GB"/>
              </w:rPr>
            </w:pPr>
          </w:p>
        </w:tc>
        <w:tc>
          <w:tcPr>
            <w:tcW w:w="1800" w:type="pct"/>
            <w:shd w:val="clear" w:color="auto" w:fill="EAF1DD" w:themeFill="accent3" w:themeFillTint="33"/>
            <w:noWrap/>
            <w:vAlign w:val="center"/>
          </w:tcPr>
          <w:p w14:paraId="467FAF90" w14:textId="77777777" w:rsidR="00D61663" w:rsidRPr="00D84D30" w:rsidRDefault="00D61663" w:rsidP="00AF14EC">
            <w:pPr>
              <w:rPr>
                <w:i/>
                <w:lang w:eastAsia="en-GB"/>
              </w:rPr>
            </w:pPr>
            <w:r>
              <w:rPr>
                <w:i/>
                <w:lang w:eastAsia="en-GB"/>
              </w:rPr>
              <w:t>4: GHG inventory consistent with REDD+ results in the annex of BUR</w:t>
            </w:r>
          </w:p>
        </w:tc>
        <w:tc>
          <w:tcPr>
            <w:tcW w:w="511" w:type="pct"/>
            <w:vMerge/>
            <w:shd w:val="clear" w:color="auto" w:fill="EAF1DD" w:themeFill="accent3" w:themeFillTint="33"/>
            <w:vAlign w:val="center"/>
          </w:tcPr>
          <w:p w14:paraId="2B7EF9CF" w14:textId="77777777" w:rsidR="00D61663" w:rsidRPr="00AF14EC" w:rsidRDefault="00D61663" w:rsidP="00AF14EC">
            <w:pPr>
              <w:rPr>
                <w:lang w:eastAsia="en-GB"/>
              </w:rPr>
            </w:pPr>
          </w:p>
        </w:tc>
      </w:tr>
      <w:tr w:rsidR="00AF14EC" w:rsidRPr="00AF14EC" w14:paraId="2B7E25CA" w14:textId="77777777" w:rsidTr="0019764D">
        <w:trPr>
          <w:trHeight w:val="285"/>
        </w:trPr>
        <w:tc>
          <w:tcPr>
            <w:tcW w:w="450" w:type="pct"/>
            <w:vMerge/>
            <w:shd w:val="clear" w:color="auto" w:fill="EAF1DD" w:themeFill="accent3" w:themeFillTint="33"/>
            <w:vAlign w:val="center"/>
            <w:hideMark/>
          </w:tcPr>
          <w:p w14:paraId="288AB636" w14:textId="77777777" w:rsidR="00551615" w:rsidRPr="00AF14EC" w:rsidRDefault="00551615" w:rsidP="00AF14EC">
            <w:pPr>
              <w:rPr>
                <w:lang w:eastAsia="en-GB"/>
              </w:rPr>
            </w:pPr>
          </w:p>
        </w:tc>
        <w:tc>
          <w:tcPr>
            <w:tcW w:w="2239" w:type="pct"/>
            <w:vMerge w:val="restart"/>
            <w:shd w:val="clear" w:color="auto" w:fill="EAF1DD" w:themeFill="accent3" w:themeFillTint="33"/>
            <w:noWrap/>
            <w:vAlign w:val="center"/>
            <w:hideMark/>
          </w:tcPr>
          <w:p w14:paraId="6C7D057D" w14:textId="77777777" w:rsidR="00551615" w:rsidRPr="00AF14EC" w:rsidRDefault="00551615" w:rsidP="009029DB">
            <w:pPr>
              <w:jc w:val="left"/>
              <w:rPr>
                <w:lang w:eastAsia="en-GB"/>
              </w:rPr>
            </w:pPr>
            <w:r w:rsidRPr="00AF14EC">
              <w:rPr>
                <w:lang w:eastAsia="en-GB"/>
              </w:rPr>
              <w:t>3.5. Information produced by the NFMS transparent and made available to stakeholders</w:t>
            </w:r>
            <w:r w:rsidR="00242427" w:rsidRPr="00AF14EC">
              <w:rPr>
                <w:lang w:eastAsia="en-GB"/>
              </w:rPr>
              <w:t>?</w:t>
            </w:r>
          </w:p>
        </w:tc>
        <w:tc>
          <w:tcPr>
            <w:tcW w:w="1800" w:type="pct"/>
            <w:shd w:val="clear" w:color="auto" w:fill="EAF1DD" w:themeFill="accent3" w:themeFillTint="33"/>
            <w:noWrap/>
            <w:vAlign w:val="center"/>
            <w:hideMark/>
          </w:tcPr>
          <w:p w14:paraId="13487E61" w14:textId="77777777" w:rsidR="00551615" w:rsidRPr="00D84D30" w:rsidRDefault="00551615" w:rsidP="00AF14EC">
            <w:pPr>
              <w:rPr>
                <w:i/>
                <w:lang w:eastAsia="en-GB"/>
              </w:rPr>
            </w:pPr>
            <w:r w:rsidRPr="00D84D30">
              <w:rPr>
                <w:i/>
                <w:lang w:eastAsia="en-GB"/>
              </w:rPr>
              <w:t>0: No steps taken towards NFMS yet</w:t>
            </w:r>
          </w:p>
        </w:tc>
        <w:tc>
          <w:tcPr>
            <w:tcW w:w="511" w:type="pct"/>
            <w:vMerge w:val="restart"/>
            <w:shd w:val="clear" w:color="auto" w:fill="EAF1DD" w:themeFill="accent3" w:themeFillTint="33"/>
            <w:noWrap/>
            <w:vAlign w:val="center"/>
            <w:hideMark/>
          </w:tcPr>
          <w:p w14:paraId="5F250D5A" w14:textId="77777777" w:rsidR="00551615" w:rsidRPr="00AF14EC" w:rsidRDefault="00551615" w:rsidP="00AF14EC">
            <w:pPr>
              <w:rPr>
                <w:lang w:eastAsia="en-GB"/>
              </w:rPr>
            </w:pPr>
            <w:r w:rsidRPr="00AF14EC">
              <w:rPr>
                <w:lang w:eastAsia="en-GB"/>
              </w:rPr>
              <w:t> </w:t>
            </w:r>
            <w:r w:rsidR="00D609E5">
              <w:rPr>
                <w:lang w:eastAsia="en-GB"/>
              </w:rPr>
              <w:t>0</w:t>
            </w:r>
          </w:p>
        </w:tc>
      </w:tr>
      <w:tr w:rsidR="00AF14EC" w:rsidRPr="00AF14EC" w14:paraId="0B3A920E" w14:textId="77777777" w:rsidTr="00615DF2">
        <w:trPr>
          <w:trHeight w:val="510"/>
        </w:trPr>
        <w:tc>
          <w:tcPr>
            <w:tcW w:w="450" w:type="pct"/>
            <w:vMerge/>
            <w:shd w:val="clear" w:color="auto" w:fill="EAF1DD" w:themeFill="accent3" w:themeFillTint="33"/>
            <w:vAlign w:val="center"/>
            <w:hideMark/>
          </w:tcPr>
          <w:p w14:paraId="217C8609" w14:textId="77777777" w:rsidR="00551615" w:rsidRPr="00AF14EC" w:rsidRDefault="00551615" w:rsidP="00AF14EC">
            <w:pPr>
              <w:rPr>
                <w:lang w:eastAsia="en-GB"/>
              </w:rPr>
            </w:pPr>
          </w:p>
        </w:tc>
        <w:tc>
          <w:tcPr>
            <w:tcW w:w="2239" w:type="pct"/>
            <w:vMerge/>
            <w:shd w:val="clear" w:color="auto" w:fill="EAF1DD" w:themeFill="accent3" w:themeFillTint="33"/>
            <w:vAlign w:val="center"/>
            <w:hideMark/>
          </w:tcPr>
          <w:p w14:paraId="412EBDF8" w14:textId="77777777" w:rsidR="00551615" w:rsidRPr="00AF14EC" w:rsidRDefault="00551615" w:rsidP="00AF14EC">
            <w:pPr>
              <w:rPr>
                <w:lang w:eastAsia="en-GB"/>
              </w:rPr>
            </w:pPr>
          </w:p>
        </w:tc>
        <w:tc>
          <w:tcPr>
            <w:tcW w:w="1800" w:type="pct"/>
            <w:shd w:val="clear" w:color="auto" w:fill="EAF1DD" w:themeFill="accent3" w:themeFillTint="33"/>
            <w:vAlign w:val="center"/>
            <w:hideMark/>
          </w:tcPr>
          <w:p w14:paraId="393A9D80" w14:textId="77777777" w:rsidR="00551615" w:rsidRPr="00D84D30" w:rsidRDefault="00551615" w:rsidP="00AF14EC">
            <w:pPr>
              <w:rPr>
                <w:i/>
                <w:lang w:eastAsia="en-GB"/>
              </w:rPr>
            </w:pPr>
            <w:r w:rsidRPr="00D84D30">
              <w:rPr>
                <w:i/>
                <w:lang w:eastAsia="en-GB"/>
              </w:rPr>
              <w:t>1: NFMS information is transparent but has not been shared with relevant stakeholders yet</w:t>
            </w:r>
          </w:p>
        </w:tc>
        <w:tc>
          <w:tcPr>
            <w:tcW w:w="511" w:type="pct"/>
            <w:vMerge/>
            <w:shd w:val="clear" w:color="auto" w:fill="EAF1DD" w:themeFill="accent3" w:themeFillTint="33"/>
            <w:vAlign w:val="center"/>
            <w:hideMark/>
          </w:tcPr>
          <w:p w14:paraId="18B8F924" w14:textId="77777777" w:rsidR="00551615" w:rsidRPr="00AF14EC" w:rsidRDefault="00551615" w:rsidP="00AF14EC">
            <w:pPr>
              <w:rPr>
                <w:lang w:eastAsia="en-GB"/>
              </w:rPr>
            </w:pPr>
          </w:p>
        </w:tc>
      </w:tr>
      <w:tr w:rsidR="00AF14EC" w:rsidRPr="00AF14EC" w14:paraId="7F00F7D9" w14:textId="77777777" w:rsidTr="00615DF2">
        <w:trPr>
          <w:trHeight w:val="510"/>
        </w:trPr>
        <w:tc>
          <w:tcPr>
            <w:tcW w:w="450" w:type="pct"/>
            <w:vMerge/>
            <w:shd w:val="clear" w:color="auto" w:fill="EAF1DD" w:themeFill="accent3" w:themeFillTint="33"/>
            <w:vAlign w:val="center"/>
            <w:hideMark/>
          </w:tcPr>
          <w:p w14:paraId="6101CA7F" w14:textId="77777777" w:rsidR="00551615" w:rsidRPr="00AF14EC" w:rsidRDefault="00551615" w:rsidP="00AF14EC">
            <w:pPr>
              <w:rPr>
                <w:lang w:eastAsia="en-GB"/>
              </w:rPr>
            </w:pPr>
          </w:p>
        </w:tc>
        <w:tc>
          <w:tcPr>
            <w:tcW w:w="2239" w:type="pct"/>
            <w:vMerge/>
            <w:shd w:val="clear" w:color="auto" w:fill="EAF1DD" w:themeFill="accent3" w:themeFillTint="33"/>
            <w:vAlign w:val="center"/>
            <w:hideMark/>
          </w:tcPr>
          <w:p w14:paraId="1CC258CF" w14:textId="77777777" w:rsidR="00551615" w:rsidRPr="00AF14EC" w:rsidRDefault="00551615" w:rsidP="00AF14EC">
            <w:pPr>
              <w:rPr>
                <w:lang w:eastAsia="en-GB"/>
              </w:rPr>
            </w:pPr>
          </w:p>
        </w:tc>
        <w:tc>
          <w:tcPr>
            <w:tcW w:w="1800" w:type="pct"/>
            <w:shd w:val="clear" w:color="auto" w:fill="EAF1DD" w:themeFill="accent3" w:themeFillTint="33"/>
            <w:vAlign w:val="center"/>
            <w:hideMark/>
          </w:tcPr>
          <w:p w14:paraId="66D5BB8A" w14:textId="77777777" w:rsidR="00551615" w:rsidRPr="00D84D30" w:rsidRDefault="00551615" w:rsidP="00AF14EC">
            <w:pPr>
              <w:rPr>
                <w:i/>
                <w:lang w:eastAsia="en-GB"/>
              </w:rPr>
            </w:pPr>
            <w:r w:rsidRPr="00D84D30">
              <w:rPr>
                <w:i/>
                <w:lang w:eastAsia="en-GB"/>
              </w:rPr>
              <w:t>2: Information produced by the NFMS transparent and made available to stakeholders</w:t>
            </w:r>
          </w:p>
        </w:tc>
        <w:tc>
          <w:tcPr>
            <w:tcW w:w="511" w:type="pct"/>
            <w:vMerge/>
            <w:shd w:val="clear" w:color="auto" w:fill="EAF1DD" w:themeFill="accent3" w:themeFillTint="33"/>
            <w:vAlign w:val="center"/>
            <w:hideMark/>
          </w:tcPr>
          <w:p w14:paraId="30887BC5" w14:textId="77777777" w:rsidR="00551615" w:rsidRPr="00AF14EC" w:rsidRDefault="00551615" w:rsidP="00AF14EC">
            <w:pPr>
              <w:rPr>
                <w:lang w:eastAsia="en-GB"/>
              </w:rPr>
            </w:pPr>
          </w:p>
        </w:tc>
      </w:tr>
      <w:tr w:rsidR="00AF14EC" w:rsidRPr="00AF14EC" w14:paraId="4DAA50A6" w14:textId="77777777" w:rsidTr="00615DF2">
        <w:trPr>
          <w:trHeight w:val="285"/>
        </w:trPr>
        <w:tc>
          <w:tcPr>
            <w:tcW w:w="450" w:type="pct"/>
            <w:vMerge/>
            <w:shd w:val="clear" w:color="auto" w:fill="EAF1DD" w:themeFill="accent3" w:themeFillTint="33"/>
            <w:vAlign w:val="center"/>
            <w:hideMark/>
          </w:tcPr>
          <w:p w14:paraId="63314461" w14:textId="77777777" w:rsidR="00551615" w:rsidRPr="00AF14EC" w:rsidRDefault="00551615" w:rsidP="00AF14EC">
            <w:pPr>
              <w:rPr>
                <w:lang w:eastAsia="en-GB"/>
              </w:rPr>
            </w:pPr>
          </w:p>
        </w:tc>
        <w:tc>
          <w:tcPr>
            <w:tcW w:w="2239" w:type="pct"/>
            <w:vMerge w:val="restart"/>
            <w:shd w:val="clear" w:color="auto" w:fill="EAF1DD" w:themeFill="accent3" w:themeFillTint="33"/>
            <w:noWrap/>
            <w:hideMark/>
          </w:tcPr>
          <w:p w14:paraId="74192383" w14:textId="77777777" w:rsidR="00551615" w:rsidRPr="00AF14EC" w:rsidRDefault="00551615" w:rsidP="00AF14EC">
            <w:pPr>
              <w:rPr>
                <w:lang w:eastAsia="en-GB"/>
              </w:rPr>
            </w:pPr>
            <w:r w:rsidRPr="00AF14EC">
              <w:rPr>
                <w:lang w:eastAsia="en-GB"/>
              </w:rPr>
              <w:t>3.6. The NFMS is supported by institutional arrangements at national level</w:t>
            </w:r>
            <w:r w:rsidR="00242427" w:rsidRPr="00AF14EC">
              <w:rPr>
                <w:lang w:eastAsia="en-GB"/>
              </w:rPr>
              <w:t>?</w:t>
            </w:r>
          </w:p>
        </w:tc>
        <w:tc>
          <w:tcPr>
            <w:tcW w:w="1800" w:type="pct"/>
            <w:shd w:val="clear" w:color="auto" w:fill="EAF1DD" w:themeFill="accent3" w:themeFillTint="33"/>
            <w:noWrap/>
            <w:vAlign w:val="center"/>
            <w:hideMark/>
          </w:tcPr>
          <w:p w14:paraId="03745679" w14:textId="77777777" w:rsidR="00551615" w:rsidRPr="00D84D30" w:rsidRDefault="00551615" w:rsidP="00AF14EC">
            <w:pPr>
              <w:rPr>
                <w:i/>
                <w:lang w:eastAsia="en-GB"/>
              </w:rPr>
            </w:pPr>
            <w:r w:rsidRPr="00D84D30">
              <w:rPr>
                <w:i/>
                <w:lang w:eastAsia="en-GB"/>
              </w:rPr>
              <w:t>0: No</w:t>
            </w:r>
          </w:p>
        </w:tc>
        <w:tc>
          <w:tcPr>
            <w:tcW w:w="511" w:type="pct"/>
            <w:vMerge w:val="restart"/>
            <w:shd w:val="clear" w:color="auto" w:fill="EAF1DD" w:themeFill="accent3" w:themeFillTint="33"/>
            <w:noWrap/>
            <w:vAlign w:val="center"/>
            <w:hideMark/>
          </w:tcPr>
          <w:p w14:paraId="2126196E" w14:textId="77777777" w:rsidR="00551615" w:rsidRPr="00AF14EC" w:rsidRDefault="00551615" w:rsidP="00CD315A">
            <w:pPr>
              <w:rPr>
                <w:lang w:eastAsia="en-GB"/>
              </w:rPr>
            </w:pPr>
            <w:r w:rsidRPr="00AF14EC">
              <w:rPr>
                <w:lang w:eastAsia="en-GB"/>
              </w:rPr>
              <w:t> </w:t>
            </w:r>
            <w:r w:rsidR="00CD315A">
              <w:rPr>
                <w:lang w:eastAsia="en-GB"/>
              </w:rPr>
              <w:t>1</w:t>
            </w:r>
          </w:p>
        </w:tc>
      </w:tr>
      <w:tr w:rsidR="00AF14EC" w:rsidRPr="00AF14EC" w14:paraId="5B7F0A50" w14:textId="77777777" w:rsidTr="00615DF2">
        <w:trPr>
          <w:trHeight w:val="285"/>
        </w:trPr>
        <w:tc>
          <w:tcPr>
            <w:tcW w:w="450" w:type="pct"/>
            <w:vMerge/>
            <w:shd w:val="clear" w:color="auto" w:fill="EAF1DD" w:themeFill="accent3" w:themeFillTint="33"/>
            <w:vAlign w:val="center"/>
            <w:hideMark/>
          </w:tcPr>
          <w:p w14:paraId="19E4D948" w14:textId="77777777" w:rsidR="00551615" w:rsidRPr="00AF14EC" w:rsidRDefault="00551615" w:rsidP="00AF14EC">
            <w:pPr>
              <w:rPr>
                <w:lang w:eastAsia="en-GB"/>
              </w:rPr>
            </w:pPr>
          </w:p>
        </w:tc>
        <w:tc>
          <w:tcPr>
            <w:tcW w:w="2239" w:type="pct"/>
            <w:vMerge/>
            <w:shd w:val="clear" w:color="auto" w:fill="EAF1DD" w:themeFill="accent3" w:themeFillTint="33"/>
            <w:vAlign w:val="center"/>
            <w:hideMark/>
          </w:tcPr>
          <w:p w14:paraId="7B7064FC" w14:textId="77777777" w:rsidR="00551615" w:rsidRPr="00AF14EC" w:rsidRDefault="00551615" w:rsidP="00AF14EC">
            <w:pPr>
              <w:rPr>
                <w:lang w:eastAsia="en-GB"/>
              </w:rPr>
            </w:pPr>
          </w:p>
        </w:tc>
        <w:tc>
          <w:tcPr>
            <w:tcW w:w="1800" w:type="pct"/>
            <w:shd w:val="clear" w:color="auto" w:fill="EAF1DD" w:themeFill="accent3" w:themeFillTint="33"/>
            <w:noWrap/>
            <w:vAlign w:val="center"/>
            <w:hideMark/>
          </w:tcPr>
          <w:p w14:paraId="21DF22D7" w14:textId="77777777" w:rsidR="00551615" w:rsidRPr="00D84D30" w:rsidRDefault="00551615" w:rsidP="00AF14EC">
            <w:pPr>
              <w:rPr>
                <w:i/>
                <w:lang w:eastAsia="en-GB"/>
              </w:rPr>
            </w:pPr>
            <w:r w:rsidRPr="00D84D30">
              <w:rPr>
                <w:i/>
                <w:lang w:eastAsia="en-GB"/>
              </w:rPr>
              <w:t>1: Yes</w:t>
            </w:r>
          </w:p>
        </w:tc>
        <w:tc>
          <w:tcPr>
            <w:tcW w:w="511" w:type="pct"/>
            <w:vMerge/>
            <w:shd w:val="clear" w:color="auto" w:fill="EAF1DD" w:themeFill="accent3" w:themeFillTint="33"/>
            <w:vAlign w:val="center"/>
            <w:hideMark/>
          </w:tcPr>
          <w:p w14:paraId="08485F5C" w14:textId="77777777" w:rsidR="00551615" w:rsidRPr="00AF14EC" w:rsidRDefault="00551615" w:rsidP="00AF14EC">
            <w:pPr>
              <w:rPr>
                <w:lang w:eastAsia="en-GB"/>
              </w:rPr>
            </w:pPr>
          </w:p>
        </w:tc>
      </w:tr>
    </w:tbl>
    <w:p w14:paraId="33BB7A40" w14:textId="77777777" w:rsidR="00551615" w:rsidRDefault="00551615" w:rsidP="00AF1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20"/>
        <w:gridCol w:w="6381"/>
        <w:gridCol w:w="4819"/>
        <w:gridCol w:w="1449"/>
      </w:tblGrid>
      <w:tr w:rsidR="00F947A9" w:rsidRPr="00AF14EC" w14:paraId="54957747" w14:textId="77777777" w:rsidTr="00C009D7">
        <w:trPr>
          <w:trHeight w:val="600"/>
        </w:trPr>
        <w:tc>
          <w:tcPr>
            <w:tcW w:w="5000" w:type="pct"/>
            <w:gridSpan w:val="5"/>
            <w:shd w:val="clear" w:color="auto" w:fill="D9D9D9" w:themeFill="background1" w:themeFillShade="D9"/>
            <w:noWrap/>
            <w:vAlign w:val="center"/>
            <w:hideMark/>
          </w:tcPr>
          <w:p w14:paraId="3A4DC543" w14:textId="77777777" w:rsidR="00F947A9" w:rsidRPr="00AF14EC" w:rsidRDefault="00F947A9" w:rsidP="00D61663">
            <w:pPr>
              <w:pStyle w:val="Heading1"/>
              <w:numPr>
                <w:ilvl w:val="0"/>
                <w:numId w:val="14"/>
              </w:numPr>
              <w:rPr>
                <w:lang w:eastAsia="en-GB"/>
              </w:rPr>
            </w:pPr>
            <w:bookmarkStart w:id="9" w:name="_Toc421537271"/>
            <w:r>
              <w:rPr>
                <w:lang w:eastAsia="en-GB"/>
              </w:rPr>
              <w:t xml:space="preserve">Safeguards and the </w:t>
            </w:r>
            <w:r w:rsidRPr="00AF14EC">
              <w:rPr>
                <w:lang w:eastAsia="en-GB"/>
              </w:rPr>
              <w:t>S</w:t>
            </w:r>
            <w:r>
              <w:rPr>
                <w:lang w:eastAsia="en-GB"/>
              </w:rPr>
              <w:t>afeguard</w:t>
            </w:r>
            <w:r w:rsidRPr="00AF14EC">
              <w:rPr>
                <w:lang w:eastAsia="en-GB"/>
              </w:rPr>
              <w:t xml:space="preserve"> Information System </w:t>
            </w:r>
            <w:bookmarkEnd w:id="9"/>
          </w:p>
        </w:tc>
      </w:tr>
      <w:tr w:rsidR="00F947A9" w:rsidRPr="00AF14EC" w14:paraId="2C3A89F9" w14:textId="77777777" w:rsidTr="00C009D7">
        <w:trPr>
          <w:trHeight w:val="600"/>
        </w:trPr>
        <w:tc>
          <w:tcPr>
            <w:tcW w:w="5000" w:type="pct"/>
            <w:gridSpan w:val="5"/>
            <w:shd w:val="clear" w:color="auto" w:fill="auto"/>
            <w:noWrap/>
            <w:vAlign w:val="center"/>
          </w:tcPr>
          <w:p w14:paraId="050DB3C4" w14:textId="77777777" w:rsidR="00D61663" w:rsidRPr="00AF14EC" w:rsidRDefault="00D61663" w:rsidP="00D61663">
            <w:pPr>
              <w:rPr>
                <w:lang w:eastAsia="en-GB"/>
              </w:rPr>
            </w:pPr>
            <w:r w:rsidRPr="00AF14EC">
              <w:rPr>
                <w:lang w:eastAsia="en-GB"/>
              </w:rPr>
              <w:t>Supported by</w:t>
            </w:r>
            <w:r>
              <w:rPr>
                <w:lang w:eastAsia="en-GB"/>
              </w:rPr>
              <w:t xml:space="preserve"> (tick as many as applicable) </w:t>
            </w:r>
            <w:r w:rsidRPr="00AF14EC">
              <w:rPr>
                <w:lang w:eastAsia="en-GB"/>
              </w:rPr>
              <w:t xml:space="preserve">: </w:t>
            </w:r>
            <w:sdt>
              <w:sdtPr>
                <w:rPr>
                  <w:lang w:eastAsia="en-GB"/>
                </w:rPr>
                <w:id w:val="-2026399842"/>
              </w:sdtPr>
              <w:sdtEndPr/>
              <w:sdtContent>
                <w:sdt>
                  <w:sdtPr>
                    <w:id w:val="1801642"/>
                  </w:sdtPr>
                  <w:sdtEndPr/>
                  <w:sdtContent>
                    <w:r w:rsidR="00CD315A">
                      <w:rPr>
                        <w:rFonts w:ascii="MS Gothic" w:eastAsia="MS Gothic" w:hAnsi="MS Gothic" w:hint="eastAsia"/>
                      </w:rPr>
                      <w:t>☒</w:t>
                    </w:r>
                  </w:sdtContent>
                </w:sdt>
              </w:sdtContent>
            </w:sdt>
            <w:r w:rsidRPr="00AF14EC">
              <w:rPr>
                <w:lang w:eastAsia="en-GB"/>
              </w:rPr>
              <w:t xml:space="preserve"> National Programme;  </w:t>
            </w:r>
            <w:sdt>
              <w:sdtPr>
                <w:rPr>
                  <w:lang w:eastAsia="en-GB"/>
                </w:rPr>
                <w:id w:val="-531040996"/>
              </w:sdtPr>
              <w:sdtEndPr/>
              <w:sdtContent>
                <w:r w:rsidRPr="00AF14EC">
                  <w:rPr>
                    <w:rFonts w:ascii="MS Gothic" w:eastAsia="MS Gothic" w:hAnsi="MS Gothic" w:hint="eastAsia"/>
                    <w:lang w:eastAsia="en-GB"/>
                  </w:rPr>
                  <w:t>☐</w:t>
                </w:r>
              </w:sdtContent>
            </w:sdt>
            <w:r w:rsidRPr="00AF14EC">
              <w:rPr>
                <w:lang w:eastAsia="en-GB"/>
              </w:rPr>
              <w:t xml:space="preserve"> Targeted Support;  </w:t>
            </w:r>
            <w:sdt>
              <w:sdtPr>
                <w:rPr>
                  <w:lang w:eastAsia="en-GB"/>
                </w:rPr>
                <w:id w:val="-1347318365"/>
              </w:sdtPr>
              <w:sdtEndPr/>
              <w:sdtContent>
                <w:r>
                  <w:rPr>
                    <w:rFonts w:ascii="MS Gothic" w:eastAsia="MS Gothic" w:hAnsi="MS Gothic" w:hint="eastAsia"/>
                    <w:lang w:eastAsia="en-GB"/>
                  </w:rPr>
                  <w:t>☐</w:t>
                </w:r>
              </w:sdtContent>
            </w:sdt>
            <w:r w:rsidRPr="00AF14EC">
              <w:rPr>
                <w:lang w:eastAsia="en-GB"/>
              </w:rPr>
              <w:t xml:space="preserve"> Other Source</w:t>
            </w:r>
            <w:r>
              <w:rPr>
                <w:lang w:eastAsia="en-GB"/>
              </w:rPr>
              <w:t xml:space="preserve"> (Specify) </w:t>
            </w:r>
            <w:r w:rsidRPr="00AF14EC">
              <w:rPr>
                <w:lang w:eastAsia="en-GB"/>
              </w:rPr>
              <w:t xml:space="preserve">; </w:t>
            </w:r>
            <w:sdt>
              <w:sdtPr>
                <w:rPr>
                  <w:lang w:eastAsia="en-GB"/>
                </w:rPr>
                <w:id w:val="-13853880"/>
              </w:sdtPr>
              <w:sdtEndPr/>
              <w:sdtContent>
                <w:r w:rsidRPr="00AF14EC">
                  <w:rPr>
                    <w:rFonts w:ascii="MS Gothic" w:eastAsia="MS Gothic" w:hAnsi="MS Gothic" w:cs="MS Gothic" w:hint="eastAsia"/>
                    <w:lang w:eastAsia="en-GB"/>
                  </w:rPr>
                  <w:t>☐</w:t>
                </w:r>
              </w:sdtContent>
            </w:sdt>
            <w:r w:rsidRPr="00AF14EC">
              <w:rPr>
                <w:lang w:eastAsia="en-GB"/>
              </w:rPr>
              <w:t xml:space="preserve"> Not Applicable</w:t>
            </w:r>
          </w:p>
          <w:p w14:paraId="79B618ED" w14:textId="77777777" w:rsidR="00D61663" w:rsidRPr="00AF14EC" w:rsidRDefault="00D61663" w:rsidP="00D61663">
            <w:pPr>
              <w:rPr>
                <w:lang w:eastAsia="en-GB"/>
              </w:rPr>
            </w:pPr>
          </w:p>
          <w:p w14:paraId="59E73B2D" w14:textId="77777777" w:rsidR="00D61663" w:rsidRDefault="00D61663" w:rsidP="00D61663">
            <w:pPr>
              <w:rPr>
                <w:rStyle w:val="UserEntry"/>
                <w:color w:val="1F497D" w:themeColor="text2"/>
                <w:sz w:val="22"/>
              </w:rPr>
            </w:pPr>
            <w:r w:rsidRPr="00AF14EC">
              <w:rPr>
                <w:lang w:eastAsia="en-GB"/>
              </w:rPr>
              <w:t>Please provide a brief</w:t>
            </w:r>
            <w:r w:rsidRPr="00AF14EC">
              <w:rPr>
                <w:lang w:val="en-US"/>
              </w:rPr>
              <w:t xml:space="preserve"> descrip</w:t>
            </w:r>
            <w:r>
              <w:rPr>
                <w:lang w:val="en-US"/>
              </w:rPr>
              <w:t xml:space="preserve">tion of the progress being made, if possible separating overall progress from the progress being made with support of the National </w:t>
            </w:r>
            <w:proofErr w:type="spellStart"/>
            <w:r>
              <w:rPr>
                <w:lang w:val="en-US"/>
              </w:rPr>
              <w:t>Programme</w:t>
            </w:r>
            <w:proofErr w:type="spellEnd"/>
            <w:r w:rsidRPr="00AF14EC">
              <w:rPr>
                <w:lang w:val="en-US"/>
              </w:rPr>
              <w:t xml:space="preserve"> (100 words):</w:t>
            </w:r>
            <w:r>
              <w:rPr>
                <w:lang w:val="en-US"/>
              </w:rPr>
              <w:t xml:space="preserve"> </w:t>
            </w:r>
            <w:r w:rsidR="00C57B71" w:rsidRPr="00F721CE">
              <w:rPr>
                <w:rStyle w:val="UserEntry"/>
                <w:sz w:val="22"/>
              </w:rPr>
              <w:t>Not yet initiated.</w:t>
            </w:r>
          </w:p>
          <w:p w14:paraId="16D60996" w14:textId="77777777" w:rsidR="00F947A9" w:rsidRPr="00AF14EC" w:rsidRDefault="00F947A9" w:rsidP="00073F0C">
            <w:pPr>
              <w:rPr>
                <w:lang w:val="en-US"/>
              </w:rPr>
            </w:pPr>
          </w:p>
        </w:tc>
      </w:tr>
      <w:tr w:rsidR="00F947A9" w:rsidRPr="00D84D30" w14:paraId="4E303973" w14:textId="77777777" w:rsidTr="00C009D7">
        <w:trPr>
          <w:trHeight w:val="475"/>
        </w:trPr>
        <w:tc>
          <w:tcPr>
            <w:tcW w:w="2789" w:type="pct"/>
            <w:gridSpan w:val="3"/>
            <w:shd w:val="clear" w:color="000000" w:fill="F2F2F2"/>
            <w:noWrap/>
            <w:vAlign w:val="center"/>
            <w:hideMark/>
          </w:tcPr>
          <w:p w14:paraId="5CCBDE10" w14:textId="77777777" w:rsidR="00F947A9" w:rsidRPr="00D84D30" w:rsidRDefault="00F947A9" w:rsidP="00ED38D1">
            <w:pPr>
              <w:jc w:val="center"/>
              <w:rPr>
                <w:b/>
                <w:i/>
                <w:lang w:eastAsia="en-GB"/>
              </w:rPr>
            </w:pPr>
            <w:r w:rsidRPr="00D84D30">
              <w:rPr>
                <w:b/>
                <w:i/>
                <w:lang w:eastAsia="en-GB"/>
              </w:rPr>
              <w:t>Indicators</w:t>
            </w:r>
          </w:p>
        </w:tc>
        <w:tc>
          <w:tcPr>
            <w:tcW w:w="1700" w:type="pct"/>
            <w:shd w:val="clear" w:color="000000" w:fill="F2F2F2"/>
            <w:noWrap/>
            <w:vAlign w:val="center"/>
            <w:hideMark/>
          </w:tcPr>
          <w:p w14:paraId="1412E607" w14:textId="77777777" w:rsidR="00F947A9" w:rsidRPr="00D84D30" w:rsidRDefault="00F947A9" w:rsidP="00ED38D1">
            <w:pPr>
              <w:jc w:val="center"/>
              <w:rPr>
                <w:b/>
                <w:i/>
                <w:lang w:eastAsia="en-GB"/>
              </w:rPr>
            </w:pPr>
            <w:r w:rsidRPr="00D84D30">
              <w:rPr>
                <w:b/>
                <w:i/>
                <w:lang w:eastAsia="en-GB"/>
              </w:rPr>
              <w:t>Scoring Criteria</w:t>
            </w:r>
          </w:p>
        </w:tc>
        <w:tc>
          <w:tcPr>
            <w:tcW w:w="511" w:type="pct"/>
            <w:shd w:val="clear" w:color="000000" w:fill="F2F2F2"/>
            <w:noWrap/>
            <w:vAlign w:val="center"/>
            <w:hideMark/>
          </w:tcPr>
          <w:p w14:paraId="340F68B2" w14:textId="77777777" w:rsidR="00F947A9" w:rsidRPr="00D84D30" w:rsidRDefault="00F947A9" w:rsidP="00ED38D1">
            <w:pPr>
              <w:jc w:val="center"/>
              <w:rPr>
                <w:b/>
                <w:i/>
                <w:lang w:eastAsia="en-GB"/>
              </w:rPr>
            </w:pPr>
            <w:r w:rsidRPr="00D84D30">
              <w:rPr>
                <w:b/>
                <w:i/>
                <w:lang w:eastAsia="en-GB"/>
              </w:rPr>
              <w:t>Score</w:t>
            </w:r>
          </w:p>
        </w:tc>
      </w:tr>
      <w:tr w:rsidR="00ED38D1" w:rsidRPr="00AF14EC" w14:paraId="5E2CCD97" w14:textId="77777777" w:rsidTr="00C009D7">
        <w:trPr>
          <w:trHeight w:val="155"/>
        </w:trPr>
        <w:tc>
          <w:tcPr>
            <w:tcW w:w="531" w:type="pct"/>
            <w:vMerge w:val="restart"/>
            <w:shd w:val="clear" w:color="auto" w:fill="DBE5F1" w:themeFill="accent1" w:themeFillTint="33"/>
            <w:vAlign w:val="center"/>
            <w:hideMark/>
          </w:tcPr>
          <w:p w14:paraId="2B18C0E1" w14:textId="77777777" w:rsidR="00ED38D1" w:rsidRPr="00AF14EC" w:rsidRDefault="00ED38D1" w:rsidP="00073F0C">
            <w:pPr>
              <w:rPr>
                <w:lang w:eastAsia="en-GB"/>
              </w:rPr>
            </w:pPr>
            <w:r w:rsidRPr="00AF14EC">
              <w:rPr>
                <w:lang w:eastAsia="en-GB"/>
              </w:rPr>
              <w:t>Process Indicator</w:t>
            </w:r>
          </w:p>
        </w:tc>
        <w:tc>
          <w:tcPr>
            <w:tcW w:w="2258" w:type="pct"/>
            <w:gridSpan w:val="2"/>
            <w:vMerge w:val="restart"/>
            <w:shd w:val="clear" w:color="auto" w:fill="DBE5F1" w:themeFill="accent1" w:themeFillTint="33"/>
            <w:noWrap/>
            <w:vAlign w:val="center"/>
            <w:hideMark/>
          </w:tcPr>
          <w:p w14:paraId="6FAC31E1" w14:textId="77777777" w:rsidR="00ED38D1" w:rsidRPr="00AF14EC" w:rsidRDefault="00ED38D1" w:rsidP="00073F0C">
            <w:pPr>
              <w:jc w:val="left"/>
              <w:rPr>
                <w:lang w:eastAsia="en-GB"/>
              </w:rPr>
            </w:pPr>
            <w:r w:rsidRPr="00AF14EC">
              <w:rPr>
                <w:lang w:eastAsia="en-GB"/>
              </w:rPr>
              <w:t xml:space="preserve">4.1. Does </w:t>
            </w:r>
            <w:r>
              <w:rPr>
                <w:lang w:eastAsia="en-GB"/>
              </w:rPr>
              <w:t>t</w:t>
            </w:r>
            <w:r w:rsidRPr="00AF14EC">
              <w:rPr>
                <w:lang w:eastAsia="en-GB"/>
              </w:rPr>
              <w:t xml:space="preserve">he </w:t>
            </w:r>
            <w:r>
              <w:rPr>
                <w:lang w:eastAsia="en-GB"/>
              </w:rPr>
              <w:t>country have a</w:t>
            </w:r>
            <w:r w:rsidRPr="00AF14EC">
              <w:rPr>
                <w:lang w:eastAsia="en-GB"/>
              </w:rPr>
              <w:t xml:space="preserve"> S</w:t>
            </w:r>
            <w:r>
              <w:rPr>
                <w:lang w:eastAsia="en-GB"/>
              </w:rPr>
              <w:t xml:space="preserve">afeguard </w:t>
            </w:r>
            <w:r w:rsidRPr="00AF14EC">
              <w:rPr>
                <w:lang w:eastAsia="en-GB"/>
              </w:rPr>
              <w:t>I</w:t>
            </w:r>
            <w:r>
              <w:rPr>
                <w:lang w:eastAsia="en-GB"/>
              </w:rPr>
              <w:t xml:space="preserve">nformation </w:t>
            </w:r>
            <w:r w:rsidRPr="00AF14EC">
              <w:rPr>
                <w:lang w:eastAsia="en-GB"/>
              </w:rPr>
              <w:t>S</w:t>
            </w:r>
            <w:r>
              <w:rPr>
                <w:lang w:eastAsia="en-GB"/>
              </w:rPr>
              <w:t xml:space="preserve">ystem that provides information on how the Cancun safeguards are being addressed </w:t>
            </w:r>
            <w:r w:rsidRPr="0034000E">
              <w:rPr>
                <w:i/>
                <w:lang w:eastAsia="en-GB"/>
              </w:rPr>
              <w:t>and</w:t>
            </w:r>
            <w:r>
              <w:rPr>
                <w:lang w:eastAsia="en-GB"/>
              </w:rPr>
              <w:t xml:space="preserve"> respected throughout implementation of REDD+ actions</w:t>
            </w:r>
            <w:r w:rsidRPr="00AF14EC">
              <w:rPr>
                <w:lang w:eastAsia="en-GB"/>
              </w:rPr>
              <w:t>?</w:t>
            </w:r>
          </w:p>
        </w:tc>
        <w:tc>
          <w:tcPr>
            <w:tcW w:w="1700" w:type="pct"/>
            <w:shd w:val="clear" w:color="auto" w:fill="DBE5F1" w:themeFill="accent1" w:themeFillTint="33"/>
            <w:noWrap/>
            <w:vAlign w:val="center"/>
            <w:hideMark/>
          </w:tcPr>
          <w:p w14:paraId="3C028325" w14:textId="77777777" w:rsidR="00ED38D1" w:rsidRPr="00D84D30" w:rsidRDefault="00ED38D1" w:rsidP="00ED38D1">
            <w:pPr>
              <w:jc w:val="left"/>
              <w:rPr>
                <w:i/>
                <w:lang w:eastAsia="en-GB"/>
              </w:rPr>
            </w:pPr>
            <w:r w:rsidRPr="00D84D30">
              <w:rPr>
                <w:i/>
                <w:lang w:eastAsia="en-GB"/>
              </w:rPr>
              <w:t>0: No</w:t>
            </w:r>
          </w:p>
        </w:tc>
        <w:tc>
          <w:tcPr>
            <w:tcW w:w="511" w:type="pct"/>
            <w:vMerge w:val="restart"/>
            <w:shd w:val="clear" w:color="auto" w:fill="DBE5F1" w:themeFill="accent1" w:themeFillTint="33"/>
            <w:noWrap/>
            <w:vAlign w:val="center"/>
            <w:hideMark/>
          </w:tcPr>
          <w:p w14:paraId="476DE667" w14:textId="77777777" w:rsidR="00ED38D1" w:rsidRPr="00AF14EC" w:rsidRDefault="00ED38D1" w:rsidP="00073F0C">
            <w:pPr>
              <w:rPr>
                <w:lang w:eastAsia="en-GB"/>
              </w:rPr>
            </w:pPr>
            <w:r w:rsidRPr="00AF14EC">
              <w:rPr>
                <w:lang w:eastAsia="en-GB"/>
              </w:rPr>
              <w:t> </w:t>
            </w:r>
            <w:r w:rsidR="00256917">
              <w:rPr>
                <w:lang w:eastAsia="en-GB"/>
              </w:rPr>
              <w:t>0</w:t>
            </w:r>
          </w:p>
        </w:tc>
      </w:tr>
      <w:tr w:rsidR="00ED38D1" w:rsidRPr="00AF14EC" w14:paraId="1047FE2E" w14:textId="77777777" w:rsidTr="00C009D7">
        <w:trPr>
          <w:trHeight w:val="155"/>
        </w:trPr>
        <w:tc>
          <w:tcPr>
            <w:tcW w:w="531" w:type="pct"/>
            <w:vMerge/>
            <w:shd w:val="clear" w:color="auto" w:fill="DBE5F1" w:themeFill="accent1" w:themeFillTint="33"/>
            <w:vAlign w:val="center"/>
          </w:tcPr>
          <w:p w14:paraId="77D80154" w14:textId="77777777" w:rsidR="00ED38D1" w:rsidRPr="00AF14EC" w:rsidRDefault="00ED38D1" w:rsidP="00073F0C">
            <w:pPr>
              <w:rPr>
                <w:lang w:eastAsia="en-GB"/>
              </w:rPr>
            </w:pPr>
          </w:p>
        </w:tc>
        <w:tc>
          <w:tcPr>
            <w:tcW w:w="2258" w:type="pct"/>
            <w:gridSpan w:val="2"/>
            <w:vMerge/>
            <w:shd w:val="clear" w:color="auto" w:fill="DBE5F1" w:themeFill="accent1" w:themeFillTint="33"/>
            <w:noWrap/>
            <w:vAlign w:val="center"/>
          </w:tcPr>
          <w:p w14:paraId="34B7EDCD" w14:textId="77777777" w:rsidR="00ED38D1" w:rsidRPr="00AF14EC" w:rsidRDefault="00ED38D1" w:rsidP="00073F0C">
            <w:pPr>
              <w:jc w:val="left"/>
              <w:rPr>
                <w:lang w:eastAsia="en-GB"/>
              </w:rPr>
            </w:pPr>
          </w:p>
        </w:tc>
        <w:tc>
          <w:tcPr>
            <w:tcW w:w="1700" w:type="pct"/>
            <w:shd w:val="clear" w:color="auto" w:fill="DBE5F1" w:themeFill="accent1" w:themeFillTint="33"/>
            <w:noWrap/>
            <w:vAlign w:val="center"/>
          </w:tcPr>
          <w:p w14:paraId="0F2A95BC" w14:textId="77777777" w:rsidR="00ED38D1" w:rsidRPr="00D84D30" w:rsidRDefault="00ED38D1" w:rsidP="00ED38D1">
            <w:pPr>
              <w:jc w:val="left"/>
              <w:rPr>
                <w:i/>
                <w:lang w:eastAsia="en-GB"/>
              </w:rPr>
            </w:pPr>
            <w:r>
              <w:rPr>
                <w:i/>
                <w:lang w:eastAsia="en-GB"/>
              </w:rPr>
              <w:t>1: Safeguard Information System objectives determined</w:t>
            </w:r>
          </w:p>
        </w:tc>
        <w:tc>
          <w:tcPr>
            <w:tcW w:w="511" w:type="pct"/>
            <w:vMerge/>
            <w:shd w:val="clear" w:color="auto" w:fill="DBE5F1" w:themeFill="accent1" w:themeFillTint="33"/>
            <w:noWrap/>
            <w:vAlign w:val="center"/>
          </w:tcPr>
          <w:p w14:paraId="6FBF12FA" w14:textId="77777777" w:rsidR="00ED38D1" w:rsidRPr="00AF14EC" w:rsidRDefault="00ED38D1" w:rsidP="00073F0C">
            <w:pPr>
              <w:rPr>
                <w:lang w:eastAsia="en-GB"/>
              </w:rPr>
            </w:pPr>
          </w:p>
        </w:tc>
      </w:tr>
      <w:tr w:rsidR="00ED38D1" w:rsidRPr="00AF14EC" w14:paraId="504C38A2" w14:textId="77777777" w:rsidTr="00C009D7">
        <w:trPr>
          <w:trHeight w:val="155"/>
        </w:trPr>
        <w:tc>
          <w:tcPr>
            <w:tcW w:w="531" w:type="pct"/>
            <w:vMerge/>
            <w:shd w:val="clear" w:color="auto" w:fill="DBE5F1" w:themeFill="accent1" w:themeFillTint="33"/>
            <w:vAlign w:val="center"/>
          </w:tcPr>
          <w:p w14:paraId="34EED9D8" w14:textId="77777777" w:rsidR="00ED38D1" w:rsidRPr="00AF14EC" w:rsidRDefault="00ED38D1" w:rsidP="00073F0C">
            <w:pPr>
              <w:rPr>
                <w:lang w:eastAsia="en-GB"/>
              </w:rPr>
            </w:pPr>
          </w:p>
        </w:tc>
        <w:tc>
          <w:tcPr>
            <w:tcW w:w="2258" w:type="pct"/>
            <w:gridSpan w:val="2"/>
            <w:vMerge/>
            <w:shd w:val="clear" w:color="auto" w:fill="DBE5F1" w:themeFill="accent1" w:themeFillTint="33"/>
            <w:noWrap/>
            <w:vAlign w:val="center"/>
          </w:tcPr>
          <w:p w14:paraId="4A27F09C" w14:textId="77777777" w:rsidR="00ED38D1" w:rsidRPr="00AF14EC" w:rsidRDefault="00ED38D1" w:rsidP="00073F0C">
            <w:pPr>
              <w:jc w:val="left"/>
              <w:rPr>
                <w:lang w:eastAsia="en-GB"/>
              </w:rPr>
            </w:pPr>
          </w:p>
        </w:tc>
        <w:tc>
          <w:tcPr>
            <w:tcW w:w="1700" w:type="pct"/>
            <w:shd w:val="clear" w:color="auto" w:fill="DBE5F1" w:themeFill="accent1" w:themeFillTint="33"/>
            <w:noWrap/>
            <w:vAlign w:val="center"/>
          </w:tcPr>
          <w:p w14:paraId="794672E6" w14:textId="77777777" w:rsidR="00ED38D1" w:rsidRPr="00D84D30" w:rsidRDefault="00ED38D1" w:rsidP="00ED38D1">
            <w:pPr>
              <w:jc w:val="left"/>
              <w:rPr>
                <w:i/>
                <w:lang w:eastAsia="en-GB"/>
              </w:rPr>
            </w:pPr>
            <w:r>
              <w:rPr>
                <w:i/>
                <w:lang w:eastAsia="en-GB"/>
              </w:rPr>
              <w:t>2: Safeguard information needs and structure determined</w:t>
            </w:r>
          </w:p>
        </w:tc>
        <w:tc>
          <w:tcPr>
            <w:tcW w:w="511" w:type="pct"/>
            <w:vMerge/>
            <w:shd w:val="clear" w:color="auto" w:fill="DBE5F1" w:themeFill="accent1" w:themeFillTint="33"/>
            <w:noWrap/>
            <w:vAlign w:val="center"/>
          </w:tcPr>
          <w:p w14:paraId="1EB2E6C8" w14:textId="77777777" w:rsidR="00ED38D1" w:rsidRPr="00AF14EC" w:rsidRDefault="00ED38D1" w:rsidP="00073F0C">
            <w:pPr>
              <w:rPr>
                <w:lang w:eastAsia="en-GB"/>
              </w:rPr>
            </w:pPr>
          </w:p>
        </w:tc>
      </w:tr>
      <w:tr w:rsidR="00ED38D1" w:rsidRPr="00AF14EC" w14:paraId="2BBD845B" w14:textId="77777777" w:rsidTr="00C009D7">
        <w:trPr>
          <w:trHeight w:val="155"/>
        </w:trPr>
        <w:tc>
          <w:tcPr>
            <w:tcW w:w="531" w:type="pct"/>
            <w:vMerge/>
            <w:shd w:val="clear" w:color="auto" w:fill="DBE5F1" w:themeFill="accent1" w:themeFillTint="33"/>
            <w:vAlign w:val="center"/>
          </w:tcPr>
          <w:p w14:paraId="17257E9D" w14:textId="77777777" w:rsidR="00ED38D1" w:rsidRPr="00AF14EC" w:rsidRDefault="00ED38D1" w:rsidP="00073F0C">
            <w:pPr>
              <w:rPr>
                <w:lang w:eastAsia="en-GB"/>
              </w:rPr>
            </w:pPr>
          </w:p>
        </w:tc>
        <w:tc>
          <w:tcPr>
            <w:tcW w:w="2258" w:type="pct"/>
            <w:gridSpan w:val="2"/>
            <w:vMerge/>
            <w:shd w:val="clear" w:color="auto" w:fill="DBE5F1" w:themeFill="accent1" w:themeFillTint="33"/>
            <w:noWrap/>
            <w:vAlign w:val="center"/>
          </w:tcPr>
          <w:p w14:paraId="147705C2" w14:textId="77777777" w:rsidR="00ED38D1" w:rsidRPr="00AF14EC" w:rsidRDefault="00ED38D1" w:rsidP="00073F0C">
            <w:pPr>
              <w:jc w:val="left"/>
              <w:rPr>
                <w:lang w:eastAsia="en-GB"/>
              </w:rPr>
            </w:pPr>
          </w:p>
        </w:tc>
        <w:tc>
          <w:tcPr>
            <w:tcW w:w="1700" w:type="pct"/>
            <w:shd w:val="clear" w:color="auto" w:fill="DBE5F1" w:themeFill="accent1" w:themeFillTint="33"/>
            <w:noWrap/>
            <w:vAlign w:val="center"/>
          </w:tcPr>
          <w:p w14:paraId="3524AA36" w14:textId="77777777" w:rsidR="00ED38D1" w:rsidRPr="00D84D30" w:rsidRDefault="00ED38D1" w:rsidP="00ED38D1">
            <w:pPr>
              <w:jc w:val="left"/>
              <w:rPr>
                <w:i/>
                <w:lang w:eastAsia="en-GB"/>
              </w:rPr>
            </w:pPr>
            <w:r>
              <w:rPr>
                <w:i/>
                <w:lang w:eastAsia="en-GB"/>
              </w:rPr>
              <w:t>3: Existing information systems and sources assessed</w:t>
            </w:r>
          </w:p>
        </w:tc>
        <w:tc>
          <w:tcPr>
            <w:tcW w:w="511" w:type="pct"/>
            <w:vMerge/>
            <w:shd w:val="clear" w:color="auto" w:fill="DBE5F1" w:themeFill="accent1" w:themeFillTint="33"/>
            <w:noWrap/>
            <w:vAlign w:val="center"/>
          </w:tcPr>
          <w:p w14:paraId="5AA29F13" w14:textId="77777777" w:rsidR="00ED38D1" w:rsidRPr="00AF14EC" w:rsidRDefault="00ED38D1" w:rsidP="00073F0C">
            <w:pPr>
              <w:rPr>
                <w:lang w:eastAsia="en-GB"/>
              </w:rPr>
            </w:pPr>
          </w:p>
        </w:tc>
      </w:tr>
      <w:tr w:rsidR="00ED38D1" w:rsidRPr="00AF14EC" w14:paraId="694274A8" w14:textId="77777777" w:rsidTr="00C009D7">
        <w:trPr>
          <w:trHeight w:val="158"/>
        </w:trPr>
        <w:tc>
          <w:tcPr>
            <w:tcW w:w="531" w:type="pct"/>
            <w:vMerge/>
            <w:shd w:val="clear" w:color="auto" w:fill="DBE5F1" w:themeFill="accent1" w:themeFillTint="33"/>
            <w:vAlign w:val="center"/>
          </w:tcPr>
          <w:p w14:paraId="208B527B" w14:textId="77777777" w:rsidR="00ED38D1" w:rsidRPr="00AF14EC" w:rsidRDefault="00ED38D1" w:rsidP="00073F0C">
            <w:pPr>
              <w:rPr>
                <w:lang w:eastAsia="en-GB"/>
              </w:rPr>
            </w:pPr>
          </w:p>
        </w:tc>
        <w:tc>
          <w:tcPr>
            <w:tcW w:w="2258" w:type="pct"/>
            <w:gridSpan w:val="2"/>
            <w:vMerge/>
            <w:shd w:val="clear" w:color="auto" w:fill="DBE5F1" w:themeFill="accent1" w:themeFillTint="33"/>
            <w:noWrap/>
            <w:vAlign w:val="center"/>
          </w:tcPr>
          <w:p w14:paraId="1BE7EDBC" w14:textId="77777777" w:rsidR="00ED38D1" w:rsidRPr="00AF14EC" w:rsidRDefault="00ED38D1" w:rsidP="00073F0C">
            <w:pPr>
              <w:jc w:val="left"/>
              <w:rPr>
                <w:lang w:eastAsia="en-GB"/>
              </w:rPr>
            </w:pPr>
          </w:p>
        </w:tc>
        <w:tc>
          <w:tcPr>
            <w:tcW w:w="1700" w:type="pct"/>
            <w:shd w:val="clear" w:color="auto" w:fill="DBE5F1" w:themeFill="accent1" w:themeFillTint="33"/>
            <w:noWrap/>
            <w:vAlign w:val="center"/>
          </w:tcPr>
          <w:p w14:paraId="2B980FDA" w14:textId="77777777" w:rsidR="00ED38D1" w:rsidRPr="00D84D30" w:rsidRDefault="00ED38D1" w:rsidP="00ED38D1">
            <w:pPr>
              <w:jc w:val="left"/>
              <w:rPr>
                <w:i/>
                <w:lang w:eastAsia="en-GB"/>
              </w:rPr>
            </w:pPr>
            <w:r>
              <w:rPr>
                <w:i/>
                <w:lang w:eastAsia="en-GB"/>
              </w:rPr>
              <w:t>4: The Safeguard Information System designed, building on existing, together with any novel, information systems and sources clearly articulated in a national government-endorsed document</w:t>
            </w:r>
          </w:p>
        </w:tc>
        <w:tc>
          <w:tcPr>
            <w:tcW w:w="511" w:type="pct"/>
            <w:vMerge/>
            <w:shd w:val="clear" w:color="auto" w:fill="DBE5F1" w:themeFill="accent1" w:themeFillTint="33"/>
            <w:noWrap/>
            <w:vAlign w:val="center"/>
          </w:tcPr>
          <w:p w14:paraId="03A4EDC6" w14:textId="77777777" w:rsidR="00ED38D1" w:rsidRPr="00AF14EC" w:rsidRDefault="00ED38D1" w:rsidP="00073F0C">
            <w:pPr>
              <w:rPr>
                <w:lang w:eastAsia="en-GB"/>
              </w:rPr>
            </w:pPr>
          </w:p>
        </w:tc>
      </w:tr>
      <w:tr w:rsidR="00ED38D1" w:rsidRPr="00AF14EC" w14:paraId="3B08BBF7" w14:textId="77777777" w:rsidTr="00C009D7">
        <w:trPr>
          <w:trHeight w:val="157"/>
        </w:trPr>
        <w:tc>
          <w:tcPr>
            <w:tcW w:w="531" w:type="pct"/>
            <w:vMerge/>
            <w:shd w:val="clear" w:color="auto" w:fill="DBE5F1" w:themeFill="accent1" w:themeFillTint="33"/>
            <w:vAlign w:val="center"/>
          </w:tcPr>
          <w:p w14:paraId="358245EC" w14:textId="77777777" w:rsidR="00ED38D1" w:rsidRPr="00AF14EC" w:rsidRDefault="00ED38D1" w:rsidP="00073F0C">
            <w:pPr>
              <w:rPr>
                <w:lang w:eastAsia="en-GB"/>
              </w:rPr>
            </w:pPr>
          </w:p>
        </w:tc>
        <w:tc>
          <w:tcPr>
            <w:tcW w:w="2258" w:type="pct"/>
            <w:gridSpan w:val="2"/>
            <w:vMerge/>
            <w:shd w:val="clear" w:color="auto" w:fill="DBE5F1" w:themeFill="accent1" w:themeFillTint="33"/>
            <w:noWrap/>
            <w:vAlign w:val="center"/>
          </w:tcPr>
          <w:p w14:paraId="61C12FFF" w14:textId="77777777" w:rsidR="00ED38D1" w:rsidRPr="00AF14EC" w:rsidRDefault="00ED38D1" w:rsidP="00073F0C">
            <w:pPr>
              <w:jc w:val="left"/>
              <w:rPr>
                <w:lang w:eastAsia="en-GB"/>
              </w:rPr>
            </w:pPr>
          </w:p>
        </w:tc>
        <w:tc>
          <w:tcPr>
            <w:tcW w:w="1700" w:type="pct"/>
            <w:shd w:val="clear" w:color="auto" w:fill="DBE5F1" w:themeFill="accent1" w:themeFillTint="33"/>
            <w:noWrap/>
            <w:vAlign w:val="center"/>
          </w:tcPr>
          <w:p w14:paraId="4B5B2B7E" w14:textId="77777777" w:rsidR="00ED38D1" w:rsidRPr="00D84D30" w:rsidRDefault="00ED38D1" w:rsidP="00ED38D1">
            <w:pPr>
              <w:jc w:val="left"/>
              <w:rPr>
                <w:i/>
                <w:lang w:eastAsia="en-GB"/>
              </w:rPr>
            </w:pPr>
            <w:r>
              <w:rPr>
                <w:i/>
                <w:lang w:eastAsia="en-GB"/>
              </w:rPr>
              <w:t>5: The Safeguard Information System is functional, building on existing, together with any novel, information systems and sources that are clearly articulated in a national government-endorsed document</w:t>
            </w:r>
          </w:p>
        </w:tc>
        <w:tc>
          <w:tcPr>
            <w:tcW w:w="511" w:type="pct"/>
            <w:vMerge/>
            <w:shd w:val="clear" w:color="auto" w:fill="DBE5F1" w:themeFill="accent1" w:themeFillTint="33"/>
            <w:noWrap/>
            <w:vAlign w:val="center"/>
          </w:tcPr>
          <w:p w14:paraId="03A06329" w14:textId="77777777" w:rsidR="00ED38D1" w:rsidRPr="00AF14EC" w:rsidRDefault="00ED38D1" w:rsidP="00073F0C">
            <w:pPr>
              <w:rPr>
                <w:lang w:eastAsia="en-GB"/>
              </w:rPr>
            </w:pPr>
          </w:p>
        </w:tc>
      </w:tr>
      <w:tr w:rsidR="00ED38D1" w:rsidRPr="00AF14EC" w14:paraId="4EEA032F" w14:textId="77777777" w:rsidTr="00C009D7">
        <w:trPr>
          <w:trHeight w:val="155"/>
        </w:trPr>
        <w:tc>
          <w:tcPr>
            <w:tcW w:w="531" w:type="pct"/>
            <w:vMerge/>
            <w:shd w:val="clear" w:color="auto" w:fill="DBE5F1" w:themeFill="accent1" w:themeFillTint="33"/>
            <w:vAlign w:val="center"/>
          </w:tcPr>
          <w:p w14:paraId="591FC2AE" w14:textId="77777777" w:rsidR="00ED38D1" w:rsidRPr="00AF14EC" w:rsidRDefault="00ED38D1" w:rsidP="00073F0C">
            <w:pPr>
              <w:rPr>
                <w:lang w:eastAsia="en-GB"/>
              </w:rPr>
            </w:pPr>
          </w:p>
        </w:tc>
        <w:tc>
          <w:tcPr>
            <w:tcW w:w="2258" w:type="pct"/>
            <w:gridSpan w:val="2"/>
            <w:vMerge/>
            <w:shd w:val="clear" w:color="auto" w:fill="DBE5F1" w:themeFill="accent1" w:themeFillTint="33"/>
            <w:noWrap/>
            <w:vAlign w:val="center"/>
          </w:tcPr>
          <w:p w14:paraId="327C5FC8" w14:textId="77777777" w:rsidR="00ED38D1" w:rsidRPr="00AF14EC" w:rsidRDefault="00ED38D1" w:rsidP="00073F0C">
            <w:pPr>
              <w:jc w:val="left"/>
              <w:rPr>
                <w:lang w:eastAsia="en-GB"/>
              </w:rPr>
            </w:pPr>
          </w:p>
        </w:tc>
        <w:tc>
          <w:tcPr>
            <w:tcW w:w="1700" w:type="pct"/>
            <w:shd w:val="clear" w:color="auto" w:fill="DBE5F1" w:themeFill="accent1" w:themeFillTint="33"/>
            <w:noWrap/>
            <w:vAlign w:val="center"/>
          </w:tcPr>
          <w:p w14:paraId="68735BF0" w14:textId="77777777" w:rsidR="00ED38D1" w:rsidRPr="00D84D30" w:rsidRDefault="00ED38D1" w:rsidP="00ED38D1">
            <w:pPr>
              <w:jc w:val="left"/>
              <w:rPr>
                <w:i/>
                <w:lang w:eastAsia="en-GB"/>
              </w:rPr>
            </w:pPr>
            <w:r>
              <w:rPr>
                <w:i/>
                <w:lang w:eastAsia="en-GB"/>
              </w:rPr>
              <w:t xml:space="preserve">6: Summary of information on REDD+ safeguards, informed by the Safeguard Information System, has been submitted to UNFCCC </w:t>
            </w:r>
          </w:p>
        </w:tc>
        <w:tc>
          <w:tcPr>
            <w:tcW w:w="511" w:type="pct"/>
            <w:vMerge/>
            <w:shd w:val="clear" w:color="auto" w:fill="DBE5F1" w:themeFill="accent1" w:themeFillTint="33"/>
            <w:noWrap/>
            <w:vAlign w:val="center"/>
          </w:tcPr>
          <w:p w14:paraId="2C9AEFB0" w14:textId="77777777" w:rsidR="00ED38D1" w:rsidRPr="00AF14EC" w:rsidRDefault="00ED38D1" w:rsidP="00073F0C">
            <w:pPr>
              <w:rPr>
                <w:lang w:eastAsia="en-GB"/>
              </w:rPr>
            </w:pPr>
          </w:p>
        </w:tc>
      </w:tr>
      <w:tr w:rsidR="00C009D7" w:rsidRPr="00AF14EC" w14:paraId="53FEF1A8" w14:textId="77777777" w:rsidTr="00C009D7">
        <w:trPr>
          <w:trHeight w:val="156"/>
        </w:trPr>
        <w:tc>
          <w:tcPr>
            <w:tcW w:w="538" w:type="pct"/>
            <w:gridSpan w:val="2"/>
            <w:vMerge w:val="restart"/>
            <w:shd w:val="clear" w:color="auto" w:fill="EAF1DD" w:themeFill="accent3" w:themeFillTint="33"/>
            <w:vAlign w:val="center"/>
            <w:hideMark/>
          </w:tcPr>
          <w:p w14:paraId="02891086" w14:textId="77777777" w:rsidR="00C009D7" w:rsidRPr="00AF14EC" w:rsidRDefault="00C009D7" w:rsidP="00073F0C">
            <w:pPr>
              <w:rPr>
                <w:lang w:eastAsia="en-GB"/>
              </w:rPr>
            </w:pPr>
            <w:r w:rsidRPr="00AF14EC">
              <w:rPr>
                <w:lang w:eastAsia="en-GB"/>
              </w:rPr>
              <w:t>Robustness Indicators</w:t>
            </w:r>
          </w:p>
        </w:tc>
        <w:tc>
          <w:tcPr>
            <w:tcW w:w="2251" w:type="pct"/>
            <w:vMerge w:val="restart"/>
            <w:shd w:val="clear" w:color="auto" w:fill="EAF1DD" w:themeFill="accent3" w:themeFillTint="33"/>
            <w:noWrap/>
            <w:vAlign w:val="center"/>
            <w:hideMark/>
          </w:tcPr>
          <w:p w14:paraId="5F4B8E1D" w14:textId="77777777" w:rsidR="00C009D7" w:rsidRPr="00AF14EC" w:rsidRDefault="00C009D7" w:rsidP="00073F0C">
            <w:pPr>
              <w:jc w:val="left"/>
              <w:rPr>
                <w:lang w:eastAsia="en-GB"/>
              </w:rPr>
            </w:pPr>
            <w:r>
              <w:rPr>
                <w:lang w:eastAsia="en-GB"/>
              </w:rPr>
              <w:t>4.2. E</w:t>
            </w:r>
            <w:r w:rsidRPr="00DB05EF">
              <w:rPr>
                <w:lang w:eastAsia="en-GB"/>
              </w:rPr>
              <w:t xml:space="preserve">ach safeguard </w:t>
            </w:r>
            <w:r>
              <w:rPr>
                <w:lang w:eastAsia="en-GB"/>
              </w:rPr>
              <w:t xml:space="preserve">is clarified </w:t>
            </w:r>
            <w:r w:rsidRPr="00DB05EF">
              <w:rPr>
                <w:lang w:eastAsia="en-GB"/>
              </w:rPr>
              <w:t xml:space="preserve">in accordance with national circumstances </w:t>
            </w:r>
          </w:p>
        </w:tc>
        <w:tc>
          <w:tcPr>
            <w:tcW w:w="1700" w:type="pct"/>
            <w:shd w:val="clear" w:color="auto" w:fill="EAF1DD" w:themeFill="accent3" w:themeFillTint="33"/>
            <w:noWrap/>
            <w:vAlign w:val="center"/>
            <w:hideMark/>
          </w:tcPr>
          <w:p w14:paraId="7097D988" w14:textId="77777777" w:rsidR="00C009D7" w:rsidRPr="00D84D30" w:rsidRDefault="00C009D7" w:rsidP="00A702FC">
            <w:pPr>
              <w:jc w:val="left"/>
              <w:rPr>
                <w:i/>
                <w:lang w:eastAsia="en-GB"/>
              </w:rPr>
            </w:pPr>
            <w:r>
              <w:rPr>
                <w:i/>
                <w:lang w:eastAsia="en-GB"/>
              </w:rPr>
              <w:t>0: No</w:t>
            </w:r>
          </w:p>
        </w:tc>
        <w:tc>
          <w:tcPr>
            <w:tcW w:w="511" w:type="pct"/>
            <w:vMerge w:val="restart"/>
            <w:shd w:val="clear" w:color="auto" w:fill="EAF1DD" w:themeFill="accent3" w:themeFillTint="33"/>
            <w:noWrap/>
            <w:vAlign w:val="center"/>
            <w:hideMark/>
          </w:tcPr>
          <w:p w14:paraId="0C8135F0" w14:textId="77777777" w:rsidR="00C009D7" w:rsidRPr="00AF14EC" w:rsidRDefault="00CD315A" w:rsidP="00073F0C">
            <w:pPr>
              <w:rPr>
                <w:lang w:eastAsia="en-GB"/>
              </w:rPr>
            </w:pPr>
            <w:r>
              <w:rPr>
                <w:lang w:eastAsia="en-GB"/>
              </w:rPr>
              <w:t>0</w:t>
            </w:r>
          </w:p>
        </w:tc>
      </w:tr>
      <w:tr w:rsidR="00C009D7" w:rsidRPr="00AF14EC" w14:paraId="3B344BCB" w14:textId="77777777" w:rsidTr="00C009D7">
        <w:trPr>
          <w:trHeight w:val="153"/>
        </w:trPr>
        <w:tc>
          <w:tcPr>
            <w:tcW w:w="538" w:type="pct"/>
            <w:gridSpan w:val="2"/>
            <w:vMerge/>
            <w:shd w:val="clear" w:color="auto" w:fill="EAF1DD" w:themeFill="accent3" w:themeFillTint="33"/>
            <w:vAlign w:val="center"/>
          </w:tcPr>
          <w:p w14:paraId="7689A015" w14:textId="77777777" w:rsidR="00C009D7" w:rsidRPr="00AF14EC" w:rsidRDefault="00C009D7" w:rsidP="00073F0C">
            <w:pPr>
              <w:rPr>
                <w:lang w:eastAsia="en-GB"/>
              </w:rPr>
            </w:pPr>
          </w:p>
        </w:tc>
        <w:tc>
          <w:tcPr>
            <w:tcW w:w="2251" w:type="pct"/>
            <w:vMerge/>
            <w:shd w:val="clear" w:color="auto" w:fill="EAF1DD" w:themeFill="accent3" w:themeFillTint="33"/>
            <w:noWrap/>
            <w:vAlign w:val="center"/>
          </w:tcPr>
          <w:p w14:paraId="18CF2E9B" w14:textId="77777777" w:rsidR="00C009D7" w:rsidRDefault="00C009D7" w:rsidP="00073F0C">
            <w:pPr>
              <w:jc w:val="left"/>
              <w:rPr>
                <w:lang w:eastAsia="en-GB"/>
              </w:rPr>
            </w:pPr>
          </w:p>
        </w:tc>
        <w:tc>
          <w:tcPr>
            <w:tcW w:w="1700" w:type="pct"/>
            <w:shd w:val="clear" w:color="auto" w:fill="EAF1DD" w:themeFill="accent3" w:themeFillTint="33"/>
            <w:noWrap/>
            <w:vAlign w:val="center"/>
          </w:tcPr>
          <w:p w14:paraId="5F3BB637" w14:textId="77777777" w:rsidR="00C009D7" w:rsidRDefault="00C009D7" w:rsidP="00A702FC">
            <w:pPr>
              <w:jc w:val="left"/>
              <w:rPr>
                <w:i/>
                <w:lang w:eastAsia="en-GB"/>
              </w:rPr>
            </w:pPr>
            <w:r>
              <w:rPr>
                <w:i/>
                <w:lang w:eastAsia="en-GB"/>
              </w:rPr>
              <w:t xml:space="preserve">1: Partially, in terms of existing policies, laws and regulations and/or novel principles, criteria and/or indicators </w:t>
            </w:r>
          </w:p>
        </w:tc>
        <w:tc>
          <w:tcPr>
            <w:tcW w:w="511" w:type="pct"/>
            <w:vMerge/>
            <w:shd w:val="clear" w:color="auto" w:fill="EAF1DD" w:themeFill="accent3" w:themeFillTint="33"/>
            <w:noWrap/>
            <w:vAlign w:val="center"/>
          </w:tcPr>
          <w:p w14:paraId="10CA47E1" w14:textId="77777777" w:rsidR="00C009D7" w:rsidRPr="00AF14EC" w:rsidRDefault="00C009D7" w:rsidP="00073F0C">
            <w:pPr>
              <w:rPr>
                <w:lang w:eastAsia="en-GB"/>
              </w:rPr>
            </w:pPr>
          </w:p>
        </w:tc>
      </w:tr>
      <w:tr w:rsidR="00C009D7" w:rsidRPr="00AF14EC" w14:paraId="47EFCEFA" w14:textId="77777777" w:rsidTr="00C009D7">
        <w:trPr>
          <w:trHeight w:val="969"/>
        </w:trPr>
        <w:tc>
          <w:tcPr>
            <w:tcW w:w="538" w:type="pct"/>
            <w:gridSpan w:val="2"/>
            <w:vMerge/>
            <w:shd w:val="clear" w:color="auto" w:fill="EAF1DD" w:themeFill="accent3" w:themeFillTint="33"/>
            <w:vAlign w:val="center"/>
          </w:tcPr>
          <w:p w14:paraId="604C8868" w14:textId="77777777" w:rsidR="00C009D7" w:rsidRPr="00AF14EC" w:rsidRDefault="00C009D7" w:rsidP="00073F0C">
            <w:pPr>
              <w:rPr>
                <w:lang w:eastAsia="en-GB"/>
              </w:rPr>
            </w:pPr>
          </w:p>
        </w:tc>
        <w:tc>
          <w:tcPr>
            <w:tcW w:w="2251" w:type="pct"/>
            <w:vMerge/>
            <w:shd w:val="clear" w:color="auto" w:fill="EAF1DD" w:themeFill="accent3" w:themeFillTint="33"/>
            <w:noWrap/>
            <w:vAlign w:val="center"/>
          </w:tcPr>
          <w:p w14:paraId="7319D991" w14:textId="77777777" w:rsidR="00C009D7" w:rsidRDefault="00C009D7" w:rsidP="00073F0C">
            <w:pPr>
              <w:jc w:val="left"/>
              <w:rPr>
                <w:lang w:eastAsia="en-GB"/>
              </w:rPr>
            </w:pPr>
          </w:p>
        </w:tc>
        <w:tc>
          <w:tcPr>
            <w:tcW w:w="1700" w:type="pct"/>
            <w:shd w:val="clear" w:color="auto" w:fill="EAF1DD" w:themeFill="accent3" w:themeFillTint="33"/>
            <w:noWrap/>
            <w:vAlign w:val="center"/>
          </w:tcPr>
          <w:p w14:paraId="41BC7D12" w14:textId="77777777" w:rsidR="00C009D7" w:rsidRDefault="00C009D7" w:rsidP="00A702FC">
            <w:pPr>
              <w:jc w:val="left"/>
              <w:rPr>
                <w:i/>
                <w:lang w:eastAsia="en-GB"/>
              </w:rPr>
            </w:pPr>
            <w:r>
              <w:rPr>
                <w:i/>
                <w:lang w:eastAsia="en-GB"/>
              </w:rPr>
              <w:t>2. Comprehensively, in terms of existing policies, laws and regulations and/or novel principles, criteria and/or indicators</w:t>
            </w:r>
          </w:p>
        </w:tc>
        <w:tc>
          <w:tcPr>
            <w:tcW w:w="511" w:type="pct"/>
            <w:vMerge/>
            <w:shd w:val="clear" w:color="auto" w:fill="EAF1DD" w:themeFill="accent3" w:themeFillTint="33"/>
            <w:noWrap/>
            <w:vAlign w:val="center"/>
          </w:tcPr>
          <w:p w14:paraId="7716FCDE" w14:textId="77777777" w:rsidR="00C009D7" w:rsidRPr="00AF14EC" w:rsidRDefault="00C009D7" w:rsidP="00073F0C">
            <w:pPr>
              <w:rPr>
                <w:lang w:eastAsia="en-GB"/>
              </w:rPr>
            </w:pPr>
          </w:p>
        </w:tc>
      </w:tr>
      <w:tr w:rsidR="00C009D7" w:rsidRPr="00AF14EC" w14:paraId="5D318CE7" w14:textId="77777777" w:rsidTr="00C009D7">
        <w:trPr>
          <w:trHeight w:val="315"/>
        </w:trPr>
        <w:tc>
          <w:tcPr>
            <w:tcW w:w="538" w:type="pct"/>
            <w:gridSpan w:val="2"/>
            <w:vMerge/>
            <w:shd w:val="clear" w:color="auto" w:fill="EAF1DD" w:themeFill="accent3" w:themeFillTint="33"/>
            <w:vAlign w:val="center"/>
            <w:hideMark/>
          </w:tcPr>
          <w:p w14:paraId="55E43040" w14:textId="77777777" w:rsidR="00C009D7" w:rsidRPr="00AF14EC" w:rsidRDefault="00C009D7" w:rsidP="00073F0C">
            <w:pPr>
              <w:rPr>
                <w:lang w:eastAsia="en-GB"/>
              </w:rPr>
            </w:pPr>
          </w:p>
        </w:tc>
        <w:tc>
          <w:tcPr>
            <w:tcW w:w="2251" w:type="pct"/>
            <w:vMerge w:val="restart"/>
            <w:shd w:val="clear" w:color="auto" w:fill="EAF1DD" w:themeFill="accent3" w:themeFillTint="33"/>
            <w:noWrap/>
            <w:vAlign w:val="center"/>
          </w:tcPr>
          <w:p w14:paraId="2E1BE284" w14:textId="77777777" w:rsidR="00C009D7" w:rsidRPr="00AF14EC" w:rsidRDefault="00C009D7" w:rsidP="00073F0C">
            <w:pPr>
              <w:jc w:val="left"/>
              <w:rPr>
                <w:lang w:eastAsia="en-GB"/>
              </w:rPr>
            </w:pPr>
            <w:r w:rsidRPr="00AF14EC">
              <w:rPr>
                <w:lang w:eastAsia="en-GB"/>
              </w:rPr>
              <w:t>4.</w:t>
            </w:r>
            <w:r>
              <w:rPr>
                <w:lang w:eastAsia="en-GB"/>
              </w:rPr>
              <w:t>3</w:t>
            </w:r>
            <w:r w:rsidRPr="00AF14EC">
              <w:rPr>
                <w:lang w:eastAsia="en-GB"/>
              </w:rPr>
              <w:t xml:space="preserve">. </w:t>
            </w:r>
            <w:r>
              <w:rPr>
                <w:lang w:eastAsia="en-GB"/>
              </w:rPr>
              <w:t xml:space="preserve">Institutional arrangements for each identified function of the Safeguard Information System </w:t>
            </w:r>
            <w:r w:rsidRPr="00AF14EC">
              <w:rPr>
                <w:lang w:eastAsia="en-GB"/>
              </w:rPr>
              <w:t xml:space="preserve">have been </w:t>
            </w:r>
            <w:r>
              <w:rPr>
                <w:lang w:eastAsia="en-GB"/>
              </w:rPr>
              <w:t>determined and agreed</w:t>
            </w:r>
            <w:r w:rsidRPr="00AF14EC">
              <w:rPr>
                <w:lang w:eastAsia="en-GB"/>
              </w:rPr>
              <w:t>?</w:t>
            </w:r>
          </w:p>
        </w:tc>
        <w:tc>
          <w:tcPr>
            <w:tcW w:w="1700" w:type="pct"/>
            <w:shd w:val="clear" w:color="auto" w:fill="EAF1DD" w:themeFill="accent3" w:themeFillTint="33"/>
            <w:noWrap/>
            <w:vAlign w:val="center"/>
          </w:tcPr>
          <w:p w14:paraId="7ECD9E91" w14:textId="77777777" w:rsidR="00C009D7" w:rsidRPr="00D84D30" w:rsidRDefault="00C009D7" w:rsidP="00A702FC">
            <w:pPr>
              <w:jc w:val="left"/>
              <w:rPr>
                <w:i/>
                <w:lang w:eastAsia="en-GB"/>
              </w:rPr>
            </w:pPr>
            <w:r w:rsidRPr="00D84D30">
              <w:rPr>
                <w:i/>
                <w:lang w:eastAsia="en-GB"/>
              </w:rPr>
              <w:t>0: No</w:t>
            </w:r>
          </w:p>
        </w:tc>
        <w:tc>
          <w:tcPr>
            <w:tcW w:w="511" w:type="pct"/>
            <w:vMerge w:val="restart"/>
            <w:shd w:val="clear" w:color="auto" w:fill="EAF1DD" w:themeFill="accent3" w:themeFillTint="33"/>
            <w:noWrap/>
            <w:vAlign w:val="center"/>
          </w:tcPr>
          <w:p w14:paraId="31491EDB" w14:textId="77777777" w:rsidR="00C009D7" w:rsidRPr="00AF14EC" w:rsidRDefault="00CD315A" w:rsidP="00073F0C">
            <w:pPr>
              <w:rPr>
                <w:lang w:eastAsia="en-GB"/>
              </w:rPr>
            </w:pPr>
            <w:r>
              <w:rPr>
                <w:lang w:eastAsia="en-GB"/>
              </w:rPr>
              <w:t>0</w:t>
            </w:r>
          </w:p>
        </w:tc>
      </w:tr>
      <w:tr w:rsidR="00C009D7" w:rsidRPr="00AF14EC" w14:paraId="4C62CA0C" w14:textId="77777777" w:rsidTr="00C009D7">
        <w:trPr>
          <w:trHeight w:val="315"/>
        </w:trPr>
        <w:tc>
          <w:tcPr>
            <w:tcW w:w="538" w:type="pct"/>
            <w:gridSpan w:val="2"/>
            <w:vMerge/>
            <w:shd w:val="clear" w:color="auto" w:fill="EAF1DD" w:themeFill="accent3" w:themeFillTint="33"/>
            <w:vAlign w:val="center"/>
          </w:tcPr>
          <w:p w14:paraId="50F74F7C" w14:textId="77777777" w:rsidR="00C009D7" w:rsidRPr="00AF14EC" w:rsidRDefault="00C009D7" w:rsidP="00073F0C">
            <w:pPr>
              <w:rPr>
                <w:lang w:eastAsia="en-GB"/>
              </w:rPr>
            </w:pPr>
          </w:p>
        </w:tc>
        <w:tc>
          <w:tcPr>
            <w:tcW w:w="2251" w:type="pct"/>
            <w:vMerge/>
            <w:shd w:val="clear" w:color="auto" w:fill="EAF1DD" w:themeFill="accent3" w:themeFillTint="33"/>
            <w:noWrap/>
            <w:vAlign w:val="center"/>
          </w:tcPr>
          <w:p w14:paraId="3AB13285" w14:textId="77777777" w:rsidR="00C009D7" w:rsidRPr="00AF14EC" w:rsidRDefault="00C009D7" w:rsidP="00073F0C">
            <w:pPr>
              <w:jc w:val="left"/>
              <w:rPr>
                <w:lang w:eastAsia="en-GB"/>
              </w:rPr>
            </w:pPr>
          </w:p>
        </w:tc>
        <w:tc>
          <w:tcPr>
            <w:tcW w:w="1700" w:type="pct"/>
            <w:shd w:val="clear" w:color="auto" w:fill="EAF1DD" w:themeFill="accent3" w:themeFillTint="33"/>
            <w:noWrap/>
            <w:vAlign w:val="center"/>
          </w:tcPr>
          <w:p w14:paraId="3AEBF66D" w14:textId="77777777" w:rsidR="00C009D7" w:rsidRPr="00D84D30" w:rsidRDefault="00C009D7" w:rsidP="00A702FC">
            <w:pPr>
              <w:jc w:val="left"/>
              <w:rPr>
                <w:i/>
                <w:lang w:eastAsia="en-GB"/>
              </w:rPr>
            </w:pPr>
            <w:r>
              <w:rPr>
                <w:i/>
                <w:lang w:eastAsia="en-GB"/>
              </w:rPr>
              <w:t xml:space="preserve">1: Yes, institutional arrangements for functional responsibilities for the SIS identified within government. </w:t>
            </w:r>
          </w:p>
        </w:tc>
        <w:tc>
          <w:tcPr>
            <w:tcW w:w="511" w:type="pct"/>
            <w:vMerge/>
            <w:shd w:val="clear" w:color="auto" w:fill="EAF1DD" w:themeFill="accent3" w:themeFillTint="33"/>
            <w:noWrap/>
            <w:vAlign w:val="center"/>
          </w:tcPr>
          <w:p w14:paraId="095992D6" w14:textId="77777777" w:rsidR="00C009D7" w:rsidRPr="00AF14EC" w:rsidRDefault="00C009D7" w:rsidP="00073F0C">
            <w:pPr>
              <w:rPr>
                <w:lang w:eastAsia="en-GB"/>
              </w:rPr>
            </w:pPr>
          </w:p>
        </w:tc>
      </w:tr>
      <w:tr w:rsidR="00C009D7" w:rsidRPr="00AF14EC" w14:paraId="3182E34E" w14:textId="77777777" w:rsidTr="00C009D7">
        <w:trPr>
          <w:trHeight w:val="315"/>
        </w:trPr>
        <w:tc>
          <w:tcPr>
            <w:tcW w:w="538" w:type="pct"/>
            <w:gridSpan w:val="2"/>
            <w:vMerge/>
            <w:shd w:val="clear" w:color="auto" w:fill="EAF1DD" w:themeFill="accent3" w:themeFillTint="33"/>
            <w:vAlign w:val="center"/>
          </w:tcPr>
          <w:p w14:paraId="04EE11F1" w14:textId="77777777" w:rsidR="00C009D7" w:rsidRPr="00AF14EC" w:rsidRDefault="00C009D7" w:rsidP="00073F0C">
            <w:pPr>
              <w:rPr>
                <w:lang w:eastAsia="en-GB"/>
              </w:rPr>
            </w:pPr>
          </w:p>
        </w:tc>
        <w:tc>
          <w:tcPr>
            <w:tcW w:w="2251" w:type="pct"/>
            <w:vMerge/>
            <w:shd w:val="clear" w:color="auto" w:fill="EAF1DD" w:themeFill="accent3" w:themeFillTint="33"/>
            <w:noWrap/>
            <w:vAlign w:val="center"/>
          </w:tcPr>
          <w:p w14:paraId="3C330D63" w14:textId="77777777" w:rsidR="00C009D7" w:rsidRPr="00AF14EC" w:rsidRDefault="00C009D7" w:rsidP="00073F0C">
            <w:pPr>
              <w:jc w:val="left"/>
              <w:rPr>
                <w:lang w:eastAsia="en-GB"/>
              </w:rPr>
            </w:pPr>
          </w:p>
        </w:tc>
        <w:tc>
          <w:tcPr>
            <w:tcW w:w="1700" w:type="pct"/>
            <w:shd w:val="clear" w:color="auto" w:fill="EAF1DD" w:themeFill="accent3" w:themeFillTint="33"/>
            <w:noWrap/>
            <w:vAlign w:val="center"/>
          </w:tcPr>
          <w:p w14:paraId="0D9569B5" w14:textId="77777777" w:rsidR="00C009D7" w:rsidRPr="00D84D30" w:rsidRDefault="00C009D7" w:rsidP="00A702FC">
            <w:pPr>
              <w:jc w:val="left"/>
              <w:rPr>
                <w:i/>
                <w:lang w:eastAsia="en-GB"/>
              </w:rPr>
            </w:pPr>
            <w:r w:rsidRPr="00D84D30">
              <w:rPr>
                <w:i/>
                <w:lang w:eastAsia="en-GB"/>
              </w:rPr>
              <w:t xml:space="preserve">2: </w:t>
            </w:r>
            <w:r>
              <w:rPr>
                <w:i/>
                <w:lang w:eastAsia="en-GB"/>
              </w:rPr>
              <w:t xml:space="preserve">Yes, institutional arrangements for functional responsibilities for the SIS identified within government and among non-state actors, as </w:t>
            </w:r>
            <w:r>
              <w:rPr>
                <w:i/>
                <w:lang w:eastAsia="en-GB"/>
              </w:rPr>
              <w:lastRenderedPageBreak/>
              <w:t>appropriate.</w:t>
            </w:r>
          </w:p>
        </w:tc>
        <w:tc>
          <w:tcPr>
            <w:tcW w:w="511" w:type="pct"/>
            <w:vMerge/>
            <w:shd w:val="clear" w:color="auto" w:fill="EAF1DD" w:themeFill="accent3" w:themeFillTint="33"/>
            <w:noWrap/>
            <w:vAlign w:val="center"/>
          </w:tcPr>
          <w:p w14:paraId="3804F6F5" w14:textId="77777777" w:rsidR="00C009D7" w:rsidRPr="00AF14EC" w:rsidRDefault="00C009D7" w:rsidP="00073F0C">
            <w:pPr>
              <w:rPr>
                <w:lang w:eastAsia="en-GB"/>
              </w:rPr>
            </w:pPr>
          </w:p>
        </w:tc>
      </w:tr>
      <w:tr w:rsidR="00C009D7" w:rsidRPr="00AF14EC" w14:paraId="7C4B331F" w14:textId="77777777" w:rsidTr="00C009D7">
        <w:trPr>
          <w:trHeight w:val="315"/>
        </w:trPr>
        <w:tc>
          <w:tcPr>
            <w:tcW w:w="538" w:type="pct"/>
            <w:gridSpan w:val="2"/>
            <w:vMerge/>
            <w:shd w:val="clear" w:color="auto" w:fill="EAF1DD" w:themeFill="accent3" w:themeFillTint="33"/>
            <w:vAlign w:val="center"/>
          </w:tcPr>
          <w:p w14:paraId="0556FA10" w14:textId="77777777" w:rsidR="00C009D7" w:rsidRPr="00AF14EC" w:rsidRDefault="00C009D7" w:rsidP="00073F0C">
            <w:pPr>
              <w:rPr>
                <w:lang w:eastAsia="en-GB"/>
              </w:rPr>
            </w:pPr>
          </w:p>
        </w:tc>
        <w:tc>
          <w:tcPr>
            <w:tcW w:w="2251" w:type="pct"/>
            <w:vMerge/>
            <w:shd w:val="clear" w:color="auto" w:fill="EAF1DD" w:themeFill="accent3" w:themeFillTint="33"/>
            <w:noWrap/>
            <w:vAlign w:val="center"/>
          </w:tcPr>
          <w:p w14:paraId="74C3D94D" w14:textId="77777777" w:rsidR="00C009D7" w:rsidRPr="00AF14EC" w:rsidRDefault="00C009D7" w:rsidP="00073F0C">
            <w:pPr>
              <w:jc w:val="left"/>
              <w:rPr>
                <w:lang w:eastAsia="en-GB"/>
              </w:rPr>
            </w:pPr>
          </w:p>
        </w:tc>
        <w:tc>
          <w:tcPr>
            <w:tcW w:w="1700" w:type="pct"/>
            <w:shd w:val="clear" w:color="auto" w:fill="EAF1DD" w:themeFill="accent3" w:themeFillTint="33"/>
            <w:noWrap/>
            <w:vAlign w:val="center"/>
          </w:tcPr>
          <w:p w14:paraId="18746698" w14:textId="77777777" w:rsidR="00C009D7" w:rsidRPr="00D84D30" w:rsidRDefault="00C009D7" w:rsidP="00A702FC">
            <w:pPr>
              <w:jc w:val="left"/>
              <w:rPr>
                <w:i/>
                <w:lang w:eastAsia="en-GB"/>
              </w:rPr>
            </w:pPr>
            <w:r>
              <w:rPr>
                <w:i/>
                <w:lang w:eastAsia="en-GB"/>
              </w:rPr>
              <w:t>3: Yes, institutional arrangements for functional responsibilities for the SIS identified and assigned within government and among non-state actors, as appropriate, and through a multi-stakeholder consultative/participatory process as appropriate.</w:t>
            </w:r>
          </w:p>
        </w:tc>
        <w:tc>
          <w:tcPr>
            <w:tcW w:w="511" w:type="pct"/>
            <w:vMerge/>
            <w:shd w:val="clear" w:color="auto" w:fill="EAF1DD" w:themeFill="accent3" w:themeFillTint="33"/>
            <w:noWrap/>
            <w:vAlign w:val="center"/>
          </w:tcPr>
          <w:p w14:paraId="4490A65E" w14:textId="77777777" w:rsidR="00C009D7" w:rsidRPr="00AF14EC" w:rsidRDefault="00C009D7" w:rsidP="00073F0C">
            <w:pPr>
              <w:rPr>
                <w:lang w:eastAsia="en-GB"/>
              </w:rPr>
            </w:pPr>
          </w:p>
        </w:tc>
      </w:tr>
      <w:tr w:rsidR="00C009D7" w:rsidRPr="00AF14EC" w14:paraId="7F26F8E2" w14:textId="77777777" w:rsidTr="00C009D7">
        <w:trPr>
          <w:trHeight w:val="156"/>
        </w:trPr>
        <w:tc>
          <w:tcPr>
            <w:tcW w:w="538" w:type="pct"/>
            <w:gridSpan w:val="2"/>
            <w:vMerge/>
            <w:shd w:val="clear" w:color="auto" w:fill="EAF1DD" w:themeFill="accent3" w:themeFillTint="33"/>
            <w:vAlign w:val="center"/>
            <w:hideMark/>
          </w:tcPr>
          <w:p w14:paraId="6BF51755" w14:textId="77777777" w:rsidR="00C009D7" w:rsidRPr="00AF14EC" w:rsidRDefault="00C009D7" w:rsidP="00073F0C">
            <w:pPr>
              <w:rPr>
                <w:lang w:eastAsia="en-GB"/>
              </w:rPr>
            </w:pPr>
          </w:p>
        </w:tc>
        <w:tc>
          <w:tcPr>
            <w:tcW w:w="2251" w:type="pct"/>
            <w:vMerge w:val="restart"/>
            <w:shd w:val="clear" w:color="auto" w:fill="EAF1DD" w:themeFill="accent3" w:themeFillTint="33"/>
            <w:noWrap/>
            <w:vAlign w:val="center"/>
            <w:hideMark/>
          </w:tcPr>
          <w:p w14:paraId="348D0773" w14:textId="77777777" w:rsidR="00C009D7" w:rsidRPr="00A702FC" w:rsidRDefault="00C009D7" w:rsidP="00C009D7">
            <w:pPr>
              <w:jc w:val="left"/>
              <w:rPr>
                <w:lang w:val="en-US" w:eastAsia="en-GB"/>
              </w:rPr>
            </w:pPr>
            <w:r>
              <w:rPr>
                <w:lang w:eastAsia="en-GB"/>
              </w:rPr>
              <w:t xml:space="preserve">4.4. </w:t>
            </w:r>
            <w:r w:rsidRPr="00AF14EC">
              <w:rPr>
                <w:lang w:eastAsia="en-GB"/>
              </w:rPr>
              <w:t>The S</w:t>
            </w:r>
            <w:r>
              <w:rPr>
                <w:lang w:eastAsia="en-GB"/>
              </w:rPr>
              <w:t xml:space="preserve">afeguard </w:t>
            </w:r>
            <w:r w:rsidRPr="00AF14EC">
              <w:rPr>
                <w:lang w:eastAsia="en-GB"/>
              </w:rPr>
              <w:t>I</w:t>
            </w:r>
            <w:r>
              <w:rPr>
                <w:lang w:eastAsia="en-GB"/>
              </w:rPr>
              <w:t xml:space="preserve">nformation </w:t>
            </w:r>
            <w:r w:rsidRPr="00AF14EC">
              <w:rPr>
                <w:lang w:eastAsia="en-GB"/>
              </w:rPr>
              <w:t>S</w:t>
            </w:r>
            <w:r>
              <w:rPr>
                <w:lang w:eastAsia="en-GB"/>
              </w:rPr>
              <w:t>ystem</w:t>
            </w:r>
            <w:r w:rsidRPr="00AF14EC">
              <w:rPr>
                <w:lang w:eastAsia="en-GB"/>
              </w:rPr>
              <w:t xml:space="preserve"> provides transparent and consistent information that is accessible </w:t>
            </w:r>
            <w:r>
              <w:rPr>
                <w:lang w:eastAsia="en-GB"/>
              </w:rPr>
              <w:t>by</w:t>
            </w:r>
            <w:r w:rsidRPr="00AF14EC">
              <w:rPr>
                <w:lang w:eastAsia="en-GB"/>
              </w:rPr>
              <w:t xml:space="preserve"> all relevant stakeholders?</w:t>
            </w:r>
          </w:p>
        </w:tc>
        <w:tc>
          <w:tcPr>
            <w:tcW w:w="1700" w:type="pct"/>
            <w:shd w:val="clear" w:color="auto" w:fill="EAF1DD" w:themeFill="accent3" w:themeFillTint="33"/>
            <w:noWrap/>
            <w:vAlign w:val="center"/>
            <w:hideMark/>
          </w:tcPr>
          <w:p w14:paraId="21638C17" w14:textId="77777777" w:rsidR="00C009D7" w:rsidRPr="00D84D30" w:rsidRDefault="00C009D7" w:rsidP="00073F0C">
            <w:pPr>
              <w:jc w:val="left"/>
              <w:rPr>
                <w:i/>
                <w:lang w:eastAsia="en-GB"/>
              </w:rPr>
            </w:pPr>
            <w:r w:rsidRPr="00D84D30">
              <w:rPr>
                <w:i/>
                <w:lang w:eastAsia="en-GB"/>
              </w:rPr>
              <w:t xml:space="preserve">0: </w:t>
            </w:r>
            <w:r>
              <w:rPr>
                <w:i/>
                <w:lang w:eastAsia="en-GB"/>
              </w:rPr>
              <w:t xml:space="preserve">No, </w:t>
            </w:r>
            <w:r w:rsidRPr="00D84D30">
              <w:rPr>
                <w:i/>
                <w:lang w:eastAsia="en-GB"/>
              </w:rPr>
              <w:t>SIS not in place yet</w:t>
            </w:r>
            <w:r>
              <w:rPr>
                <w:i/>
                <w:lang w:eastAsia="en-GB"/>
              </w:rPr>
              <w:t>.</w:t>
            </w:r>
          </w:p>
        </w:tc>
        <w:tc>
          <w:tcPr>
            <w:tcW w:w="511" w:type="pct"/>
            <w:vMerge w:val="restart"/>
            <w:shd w:val="clear" w:color="auto" w:fill="EAF1DD" w:themeFill="accent3" w:themeFillTint="33"/>
            <w:noWrap/>
            <w:vAlign w:val="center"/>
            <w:hideMark/>
          </w:tcPr>
          <w:p w14:paraId="03020282" w14:textId="77777777" w:rsidR="00C009D7" w:rsidRPr="00AF14EC" w:rsidRDefault="00CD315A" w:rsidP="00073F0C">
            <w:pPr>
              <w:rPr>
                <w:lang w:eastAsia="en-GB"/>
              </w:rPr>
            </w:pPr>
            <w:r>
              <w:rPr>
                <w:lang w:eastAsia="en-GB"/>
              </w:rPr>
              <w:t>0</w:t>
            </w:r>
          </w:p>
        </w:tc>
      </w:tr>
      <w:tr w:rsidR="00C009D7" w:rsidRPr="00AF14EC" w14:paraId="13B685E4" w14:textId="77777777" w:rsidTr="00C009D7">
        <w:trPr>
          <w:trHeight w:val="153"/>
        </w:trPr>
        <w:tc>
          <w:tcPr>
            <w:tcW w:w="538" w:type="pct"/>
            <w:gridSpan w:val="2"/>
            <w:vMerge/>
            <w:shd w:val="clear" w:color="auto" w:fill="EAF1DD" w:themeFill="accent3" w:themeFillTint="33"/>
            <w:vAlign w:val="center"/>
          </w:tcPr>
          <w:p w14:paraId="1526F722" w14:textId="77777777" w:rsidR="00C009D7" w:rsidRPr="00AF14EC" w:rsidRDefault="00C009D7" w:rsidP="00073F0C">
            <w:pPr>
              <w:rPr>
                <w:lang w:eastAsia="en-GB"/>
              </w:rPr>
            </w:pPr>
          </w:p>
        </w:tc>
        <w:tc>
          <w:tcPr>
            <w:tcW w:w="2251" w:type="pct"/>
            <w:vMerge/>
            <w:shd w:val="clear" w:color="auto" w:fill="EAF1DD" w:themeFill="accent3" w:themeFillTint="33"/>
            <w:noWrap/>
            <w:vAlign w:val="center"/>
          </w:tcPr>
          <w:p w14:paraId="12E395AB" w14:textId="77777777" w:rsidR="00C009D7" w:rsidRDefault="00C009D7" w:rsidP="00073F0C">
            <w:pPr>
              <w:jc w:val="left"/>
              <w:rPr>
                <w:lang w:eastAsia="en-GB"/>
              </w:rPr>
            </w:pPr>
          </w:p>
        </w:tc>
        <w:tc>
          <w:tcPr>
            <w:tcW w:w="1700" w:type="pct"/>
            <w:shd w:val="clear" w:color="auto" w:fill="EAF1DD" w:themeFill="accent3" w:themeFillTint="33"/>
            <w:noWrap/>
            <w:vAlign w:val="center"/>
          </w:tcPr>
          <w:p w14:paraId="3FF16B15" w14:textId="77777777" w:rsidR="00C009D7" w:rsidRDefault="00C009D7" w:rsidP="00073F0C">
            <w:pPr>
              <w:jc w:val="left"/>
              <w:rPr>
                <w:i/>
                <w:lang w:eastAsia="en-GB"/>
              </w:rPr>
            </w:pPr>
            <w:r w:rsidRPr="00D84D30">
              <w:rPr>
                <w:i/>
                <w:lang w:eastAsia="en-GB"/>
              </w:rPr>
              <w:t xml:space="preserve">1: </w:t>
            </w:r>
            <w:r>
              <w:rPr>
                <w:i/>
                <w:lang w:eastAsia="en-GB"/>
              </w:rPr>
              <w:t xml:space="preserve">Yes, </w:t>
            </w:r>
            <w:r w:rsidRPr="00D84D30">
              <w:rPr>
                <w:i/>
                <w:lang w:eastAsia="en-GB"/>
              </w:rPr>
              <w:t xml:space="preserve">SIS </w:t>
            </w:r>
            <w:r>
              <w:rPr>
                <w:i/>
                <w:lang w:eastAsia="en-GB"/>
              </w:rPr>
              <w:t>contains</w:t>
            </w:r>
            <w:r w:rsidRPr="00D84D30">
              <w:rPr>
                <w:i/>
                <w:lang w:eastAsia="en-GB"/>
              </w:rPr>
              <w:t xml:space="preserve"> transparent </w:t>
            </w:r>
            <w:r>
              <w:rPr>
                <w:i/>
                <w:lang w:eastAsia="en-GB"/>
              </w:rPr>
              <w:t xml:space="preserve">and consistent information </w:t>
            </w:r>
            <w:r w:rsidRPr="00D84D30">
              <w:rPr>
                <w:i/>
                <w:lang w:eastAsia="en-GB"/>
              </w:rPr>
              <w:t xml:space="preserve">but has not </w:t>
            </w:r>
            <w:r>
              <w:rPr>
                <w:i/>
                <w:lang w:eastAsia="en-GB"/>
              </w:rPr>
              <w:t xml:space="preserve">made this information accessible by all </w:t>
            </w:r>
            <w:r w:rsidRPr="00D84D30">
              <w:rPr>
                <w:i/>
                <w:lang w:eastAsia="en-GB"/>
              </w:rPr>
              <w:t>relevant stakeholders yet</w:t>
            </w:r>
            <w:r>
              <w:rPr>
                <w:i/>
                <w:lang w:eastAsia="en-GB"/>
              </w:rPr>
              <w:t>.</w:t>
            </w:r>
          </w:p>
        </w:tc>
        <w:tc>
          <w:tcPr>
            <w:tcW w:w="511" w:type="pct"/>
            <w:vMerge/>
            <w:shd w:val="clear" w:color="auto" w:fill="EAF1DD" w:themeFill="accent3" w:themeFillTint="33"/>
            <w:noWrap/>
            <w:vAlign w:val="center"/>
          </w:tcPr>
          <w:p w14:paraId="2BA5D3AE" w14:textId="77777777" w:rsidR="00C009D7" w:rsidRPr="00AF14EC" w:rsidRDefault="00C009D7" w:rsidP="00073F0C">
            <w:pPr>
              <w:rPr>
                <w:lang w:eastAsia="en-GB"/>
              </w:rPr>
            </w:pPr>
          </w:p>
        </w:tc>
      </w:tr>
      <w:tr w:rsidR="00C009D7" w:rsidRPr="00AF14EC" w14:paraId="2C732BB9" w14:textId="77777777" w:rsidTr="00C009D7">
        <w:trPr>
          <w:trHeight w:val="416"/>
        </w:trPr>
        <w:tc>
          <w:tcPr>
            <w:tcW w:w="538" w:type="pct"/>
            <w:gridSpan w:val="2"/>
            <w:vMerge/>
            <w:shd w:val="clear" w:color="auto" w:fill="EAF1DD" w:themeFill="accent3" w:themeFillTint="33"/>
            <w:vAlign w:val="center"/>
          </w:tcPr>
          <w:p w14:paraId="5C3B40D6" w14:textId="77777777" w:rsidR="00C009D7" w:rsidRPr="00AF14EC" w:rsidRDefault="00C009D7" w:rsidP="00073F0C">
            <w:pPr>
              <w:rPr>
                <w:lang w:eastAsia="en-GB"/>
              </w:rPr>
            </w:pPr>
          </w:p>
        </w:tc>
        <w:tc>
          <w:tcPr>
            <w:tcW w:w="2251" w:type="pct"/>
            <w:vMerge/>
            <w:shd w:val="clear" w:color="auto" w:fill="EAF1DD" w:themeFill="accent3" w:themeFillTint="33"/>
            <w:noWrap/>
            <w:vAlign w:val="center"/>
          </w:tcPr>
          <w:p w14:paraId="683336BE" w14:textId="77777777" w:rsidR="00C009D7" w:rsidRDefault="00C009D7" w:rsidP="00073F0C">
            <w:pPr>
              <w:jc w:val="left"/>
              <w:rPr>
                <w:lang w:eastAsia="en-GB"/>
              </w:rPr>
            </w:pPr>
          </w:p>
        </w:tc>
        <w:tc>
          <w:tcPr>
            <w:tcW w:w="1700" w:type="pct"/>
            <w:shd w:val="clear" w:color="auto" w:fill="EAF1DD" w:themeFill="accent3" w:themeFillTint="33"/>
            <w:noWrap/>
            <w:vAlign w:val="center"/>
          </w:tcPr>
          <w:p w14:paraId="0FC81189" w14:textId="77777777" w:rsidR="00C009D7" w:rsidRDefault="00C009D7" w:rsidP="00073F0C">
            <w:pPr>
              <w:jc w:val="left"/>
              <w:rPr>
                <w:i/>
                <w:lang w:eastAsia="en-GB"/>
              </w:rPr>
            </w:pPr>
            <w:r>
              <w:rPr>
                <w:i/>
                <w:lang w:eastAsia="en-GB"/>
              </w:rPr>
              <w:t xml:space="preserve">2: Yes, </w:t>
            </w:r>
            <w:r w:rsidRPr="00D84D30">
              <w:rPr>
                <w:i/>
                <w:lang w:eastAsia="en-GB"/>
              </w:rPr>
              <w:t xml:space="preserve">SIS provides transparent and consistent information that is accessible </w:t>
            </w:r>
            <w:r>
              <w:rPr>
                <w:i/>
                <w:lang w:eastAsia="en-GB"/>
              </w:rPr>
              <w:t>by</w:t>
            </w:r>
            <w:r w:rsidRPr="00D84D30">
              <w:rPr>
                <w:i/>
                <w:lang w:eastAsia="en-GB"/>
              </w:rPr>
              <w:t xml:space="preserve"> all relevant stakeholders</w:t>
            </w:r>
            <w:r>
              <w:rPr>
                <w:i/>
                <w:lang w:eastAsia="en-GB"/>
              </w:rPr>
              <w:t>.</w:t>
            </w:r>
          </w:p>
        </w:tc>
        <w:tc>
          <w:tcPr>
            <w:tcW w:w="511" w:type="pct"/>
            <w:vMerge/>
            <w:shd w:val="clear" w:color="auto" w:fill="EAF1DD" w:themeFill="accent3" w:themeFillTint="33"/>
            <w:noWrap/>
            <w:vAlign w:val="center"/>
          </w:tcPr>
          <w:p w14:paraId="09556793" w14:textId="77777777" w:rsidR="00C009D7" w:rsidRPr="00AF14EC" w:rsidRDefault="00C009D7" w:rsidP="00073F0C">
            <w:pPr>
              <w:rPr>
                <w:lang w:eastAsia="en-GB"/>
              </w:rPr>
            </w:pPr>
          </w:p>
        </w:tc>
      </w:tr>
      <w:tr w:rsidR="00C009D7" w:rsidRPr="00AF14EC" w14:paraId="02DDB0A0" w14:textId="77777777" w:rsidTr="00C009D7">
        <w:trPr>
          <w:trHeight w:val="156"/>
        </w:trPr>
        <w:tc>
          <w:tcPr>
            <w:tcW w:w="538" w:type="pct"/>
            <w:gridSpan w:val="2"/>
            <w:vMerge/>
            <w:shd w:val="clear" w:color="auto" w:fill="EAF1DD" w:themeFill="accent3" w:themeFillTint="33"/>
            <w:vAlign w:val="center"/>
            <w:hideMark/>
          </w:tcPr>
          <w:p w14:paraId="59613052" w14:textId="77777777" w:rsidR="00C009D7" w:rsidRPr="00AF14EC" w:rsidRDefault="00C009D7" w:rsidP="00073F0C">
            <w:pPr>
              <w:rPr>
                <w:lang w:eastAsia="en-GB"/>
              </w:rPr>
            </w:pPr>
          </w:p>
        </w:tc>
        <w:tc>
          <w:tcPr>
            <w:tcW w:w="2251" w:type="pct"/>
            <w:vMerge/>
            <w:shd w:val="clear" w:color="auto" w:fill="EAF1DD" w:themeFill="accent3" w:themeFillTint="33"/>
            <w:noWrap/>
            <w:vAlign w:val="center"/>
            <w:hideMark/>
          </w:tcPr>
          <w:p w14:paraId="0087AB03" w14:textId="77777777" w:rsidR="00C009D7" w:rsidRPr="00AF14EC" w:rsidRDefault="00C009D7" w:rsidP="00073F0C">
            <w:pPr>
              <w:jc w:val="left"/>
              <w:rPr>
                <w:lang w:eastAsia="en-GB"/>
              </w:rPr>
            </w:pPr>
          </w:p>
        </w:tc>
        <w:tc>
          <w:tcPr>
            <w:tcW w:w="1700" w:type="pct"/>
            <w:shd w:val="clear" w:color="auto" w:fill="EAF1DD" w:themeFill="accent3" w:themeFillTint="33"/>
            <w:noWrap/>
            <w:vAlign w:val="center"/>
            <w:hideMark/>
          </w:tcPr>
          <w:p w14:paraId="6FB830CF" w14:textId="77777777" w:rsidR="00C009D7" w:rsidRPr="00D84D30" w:rsidRDefault="00C009D7" w:rsidP="00073F0C">
            <w:pPr>
              <w:jc w:val="left"/>
              <w:rPr>
                <w:i/>
                <w:lang w:eastAsia="en-GB"/>
              </w:rPr>
            </w:pPr>
            <w:r>
              <w:rPr>
                <w:i/>
                <w:lang w:eastAsia="en-GB"/>
              </w:rPr>
              <w:t xml:space="preserve">3: Yes, </w:t>
            </w:r>
            <w:r w:rsidRPr="00D84D30">
              <w:rPr>
                <w:i/>
                <w:lang w:eastAsia="en-GB"/>
              </w:rPr>
              <w:t>SIS provides transp</w:t>
            </w:r>
            <w:r>
              <w:rPr>
                <w:i/>
                <w:lang w:eastAsia="en-GB"/>
              </w:rPr>
              <w:t>arent and consistent information</w:t>
            </w:r>
            <w:r w:rsidRPr="00D84D30">
              <w:rPr>
                <w:i/>
                <w:lang w:eastAsia="en-GB"/>
              </w:rPr>
              <w:t xml:space="preserve"> that is accessible </w:t>
            </w:r>
            <w:r>
              <w:rPr>
                <w:i/>
                <w:lang w:eastAsia="en-GB"/>
              </w:rPr>
              <w:t>by</w:t>
            </w:r>
            <w:r w:rsidRPr="00D84D30">
              <w:rPr>
                <w:i/>
                <w:lang w:eastAsia="en-GB"/>
              </w:rPr>
              <w:t xml:space="preserve"> all relevant stakeholders</w:t>
            </w:r>
            <w:r>
              <w:rPr>
                <w:i/>
                <w:lang w:eastAsia="en-GB"/>
              </w:rPr>
              <w:t>, and meets SIS objectives.</w:t>
            </w:r>
          </w:p>
        </w:tc>
        <w:tc>
          <w:tcPr>
            <w:tcW w:w="511" w:type="pct"/>
            <w:vMerge/>
            <w:shd w:val="clear" w:color="auto" w:fill="EAF1DD" w:themeFill="accent3" w:themeFillTint="33"/>
            <w:noWrap/>
            <w:vAlign w:val="center"/>
            <w:hideMark/>
          </w:tcPr>
          <w:p w14:paraId="0835612D" w14:textId="77777777" w:rsidR="00C009D7" w:rsidRPr="00AF14EC" w:rsidRDefault="00C009D7" w:rsidP="00073F0C">
            <w:pPr>
              <w:rPr>
                <w:lang w:eastAsia="en-GB"/>
              </w:rPr>
            </w:pPr>
          </w:p>
        </w:tc>
      </w:tr>
      <w:tr w:rsidR="00C009D7" w:rsidRPr="00AF14EC" w14:paraId="3F6B0488" w14:textId="77777777" w:rsidTr="00C009D7">
        <w:trPr>
          <w:trHeight w:val="156"/>
        </w:trPr>
        <w:tc>
          <w:tcPr>
            <w:tcW w:w="538" w:type="pct"/>
            <w:gridSpan w:val="2"/>
            <w:vMerge/>
            <w:shd w:val="clear" w:color="auto" w:fill="EAF1DD" w:themeFill="accent3" w:themeFillTint="33"/>
            <w:vAlign w:val="center"/>
            <w:hideMark/>
          </w:tcPr>
          <w:p w14:paraId="0DCDA339" w14:textId="77777777" w:rsidR="00C009D7" w:rsidRPr="00AF14EC" w:rsidRDefault="00C009D7" w:rsidP="00073F0C">
            <w:pPr>
              <w:rPr>
                <w:lang w:eastAsia="en-GB"/>
              </w:rPr>
            </w:pPr>
          </w:p>
        </w:tc>
        <w:tc>
          <w:tcPr>
            <w:tcW w:w="2251" w:type="pct"/>
            <w:vMerge w:val="restart"/>
            <w:shd w:val="clear" w:color="auto" w:fill="EAF1DD" w:themeFill="accent3" w:themeFillTint="33"/>
            <w:noWrap/>
            <w:vAlign w:val="center"/>
            <w:hideMark/>
          </w:tcPr>
          <w:p w14:paraId="24FB84EC" w14:textId="77777777" w:rsidR="00C009D7" w:rsidRPr="00AF14EC" w:rsidRDefault="00C009D7" w:rsidP="00073F0C">
            <w:pPr>
              <w:jc w:val="left"/>
              <w:rPr>
                <w:lang w:eastAsia="en-GB"/>
              </w:rPr>
            </w:pPr>
            <w:r>
              <w:rPr>
                <w:lang w:eastAsia="en-GB"/>
              </w:rPr>
              <w:t xml:space="preserve">4.5. </w:t>
            </w:r>
            <w:r w:rsidRPr="00AF14EC">
              <w:rPr>
                <w:lang w:eastAsia="en-GB"/>
              </w:rPr>
              <w:t>The S</w:t>
            </w:r>
            <w:r>
              <w:rPr>
                <w:lang w:eastAsia="en-GB"/>
              </w:rPr>
              <w:t xml:space="preserve">afeguard </w:t>
            </w:r>
            <w:r w:rsidRPr="00AF14EC">
              <w:rPr>
                <w:lang w:eastAsia="en-GB"/>
              </w:rPr>
              <w:t>I</w:t>
            </w:r>
            <w:r>
              <w:rPr>
                <w:lang w:eastAsia="en-GB"/>
              </w:rPr>
              <w:t xml:space="preserve">nformation </w:t>
            </w:r>
            <w:r w:rsidRPr="00AF14EC">
              <w:rPr>
                <w:lang w:eastAsia="en-GB"/>
              </w:rPr>
              <w:t>S</w:t>
            </w:r>
            <w:r>
              <w:rPr>
                <w:lang w:eastAsia="en-GB"/>
              </w:rPr>
              <w:t>ystem</w:t>
            </w:r>
            <w:r w:rsidRPr="00AF14EC">
              <w:rPr>
                <w:lang w:eastAsia="en-GB"/>
              </w:rPr>
              <w:t xml:space="preserve"> is flexible enough to allow for improvements over time?</w:t>
            </w:r>
          </w:p>
        </w:tc>
        <w:tc>
          <w:tcPr>
            <w:tcW w:w="1700" w:type="pct"/>
            <w:shd w:val="clear" w:color="auto" w:fill="EAF1DD" w:themeFill="accent3" w:themeFillTint="33"/>
            <w:noWrap/>
            <w:vAlign w:val="center"/>
            <w:hideMark/>
          </w:tcPr>
          <w:p w14:paraId="60271997" w14:textId="77777777" w:rsidR="00C009D7" w:rsidRPr="00D84D30" w:rsidRDefault="00C009D7" w:rsidP="00073F0C">
            <w:pPr>
              <w:jc w:val="left"/>
              <w:rPr>
                <w:i/>
                <w:lang w:eastAsia="en-GB"/>
              </w:rPr>
            </w:pPr>
            <w:r w:rsidRPr="00D84D30">
              <w:rPr>
                <w:i/>
                <w:lang w:eastAsia="en-GB"/>
              </w:rPr>
              <w:t xml:space="preserve">0: </w:t>
            </w:r>
            <w:r>
              <w:rPr>
                <w:i/>
                <w:lang w:eastAsia="en-GB"/>
              </w:rPr>
              <w:t xml:space="preserve">No. </w:t>
            </w:r>
            <w:r w:rsidRPr="00D84D30">
              <w:rPr>
                <w:i/>
                <w:lang w:eastAsia="en-GB"/>
              </w:rPr>
              <w:t>S</w:t>
            </w:r>
            <w:r>
              <w:rPr>
                <w:i/>
                <w:lang w:eastAsia="en-GB"/>
              </w:rPr>
              <w:t xml:space="preserve">afeguard </w:t>
            </w:r>
            <w:r w:rsidRPr="00D84D30">
              <w:rPr>
                <w:i/>
                <w:lang w:eastAsia="en-GB"/>
              </w:rPr>
              <w:t>I</w:t>
            </w:r>
            <w:r>
              <w:rPr>
                <w:i/>
                <w:lang w:eastAsia="en-GB"/>
              </w:rPr>
              <w:t xml:space="preserve">nformation </w:t>
            </w:r>
            <w:r w:rsidRPr="00D84D30">
              <w:rPr>
                <w:i/>
                <w:lang w:eastAsia="en-GB"/>
              </w:rPr>
              <w:t>S</w:t>
            </w:r>
            <w:r>
              <w:rPr>
                <w:i/>
                <w:lang w:eastAsia="en-GB"/>
              </w:rPr>
              <w:t>ystem</w:t>
            </w:r>
            <w:r w:rsidRPr="00D84D30">
              <w:rPr>
                <w:i/>
                <w:lang w:eastAsia="en-GB"/>
              </w:rPr>
              <w:t xml:space="preserve"> not in place yet</w:t>
            </w:r>
            <w:r>
              <w:rPr>
                <w:i/>
                <w:lang w:eastAsia="en-GB"/>
              </w:rPr>
              <w:t>.</w:t>
            </w:r>
          </w:p>
        </w:tc>
        <w:tc>
          <w:tcPr>
            <w:tcW w:w="511" w:type="pct"/>
            <w:vMerge w:val="restart"/>
            <w:shd w:val="clear" w:color="auto" w:fill="EAF1DD" w:themeFill="accent3" w:themeFillTint="33"/>
            <w:noWrap/>
            <w:vAlign w:val="center"/>
            <w:hideMark/>
          </w:tcPr>
          <w:p w14:paraId="570D971C" w14:textId="77777777" w:rsidR="00C009D7" w:rsidRPr="00AF14EC" w:rsidRDefault="00CD315A" w:rsidP="00073F0C">
            <w:pPr>
              <w:rPr>
                <w:lang w:eastAsia="en-GB"/>
              </w:rPr>
            </w:pPr>
            <w:r>
              <w:rPr>
                <w:lang w:eastAsia="en-GB"/>
              </w:rPr>
              <w:t>0</w:t>
            </w:r>
          </w:p>
        </w:tc>
      </w:tr>
      <w:tr w:rsidR="00C009D7" w:rsidRPr="00AF14EC" w14:paraId="4966FFEB" w14:textId="77777777" w:rsidTr="00C009D7">
        <w:trPr>
          <w:trHeight w:val="153"/>
        </w:trPr>
        <w:tc>
          <w:tcPr>
            <w:tcW w:w="538" w:type="pct"/>
            <w:gridSpan w:val="2"/>
            <w:vMerge/>
            <w:shd w:val="clear" w:color="auto" w:fill="EAF1DD" w:themeFill="accent3" w:themeFillTint="33"/>
            <w:vAlign w:val="center"/>
          </w:tcPr>
          <w:p w14:paraId="0799BCD0" w14:textId="77777777" w:rsidR="00C009D7" w:rsidRPr="00AF14EC" w:rsidRDefault="00C009D7" w:rsidP="00073F0C">
            <w:pPr>
              <w:rPr>
                <w:lang w:eastAsia="en-GB"/>
              </w:rPr>
            </w:pPr>
          </w:p>
        </w:tc>
        <w:tc>
          <w:tcPr>
            <w:tcW w:w="2251" w:type="pct"/>
            <w:vMerge/>
            <w:shd w:val="clear" w:color="auto" w:fill="EAF1DD" w:themeFill="accent3" w:themeFillTint="33"/>
            <w:noWrap/>
            <w:vAlign w:val="center"/>
          </w:tcPr>
          <w:p w14:paraId="2FED1E27" w14:textId="77777777" w:rsidR="00C009D7" w:rsidRDefault="00C009D7" w:rsidP="00073F0C">
            <w:pPr>
              <w:jc w:val="left"/>
              <w:rPr>
                <w:lang w:eastAsia="en-GB"/>
              </w:rPr>
            </w:pPr>
          </w:p>
        </w:tc>
        <w:tc>
          <w:tcPr>
            <w:tcW w:w="1700" w:type="pct"/>
            <w:shd w:val="clear" w:color="auto" w:fill="EAF1DD" w:themeFill="accent3" w:themeFillTint="33"/>
            <w:noWrap/>
            <w:vAlign w:val="center"/>
          </w:tcPr>
          <w:p w14:paraId="36AA868D" w14:textId="77777777" w:rsidR="00C009D7" w:rsidRDefault="00C009D7" w:rsidP="00073F0C">
            <w:pPr>
              <w:jc w:val="left"/>
              <w:rPr>
                <w:i/>
                <w:lang w:eastAsia="en-GB"/>
              </w:rPr>
            </w:pPr>
            <w:r w:rsidRPr="00D84D30">
              <w:rPr>
                <w:i/>
                <w:lang w:eastAsia="en-GB"/>
              </w:rPr>
              <w:t xml:space="preserve">1: </w:t>
            </w:r>
            <w:r>
              <w:rPr>
                <w:i/>
                <w:lang w:eastAsia="en-GB"/>
              </w:rPr>
              <w:t xml:space="preserve">Yes, </w:t>
            </w:r>
            <w:r w:rsidRPr="00D84D30">
              <w:rPr>
                <w:i/>
                <w:lang w:eastAsia="en-GB"/>
              </w:rPr>
              <w:t>S</w:t>
            </w:r>
            <w:r>
              <w:rPr>
                <w:i/>
                <w:lang w:eastAsia="en-GB"/>
              </w:rPr>
              <w:t xml:space="preserve">afeguard </w:t>
            </w:r>
            <w:r w:rsidRPr="00D84D30">
              <w:rPr>
                <w:i/>
                <w:lang w:eastAsia="en-GB"/>
              </w:rPr>
              <w:t>I</w:t>
            </w:r>
            <w:r>
              <w:rPr>
                <w:i/>
                <w:lang w:eastAsia="en-GB"/>
              </w:rPr>
              <w:t xml:space="preserve">nformation </w:t>
            </w:r>
            <w:r w:rsidRPr="00D84D30">
              <w:rPr>
                <w:i/>
                <w:lang w:eastAsia="en-GB"/>
              </w:rPr>
              <w:t>S</w:t>
            </w:r>
            <w:r>
              <w:rPr>
                <w:i/>
                <w:lang w:eastAsia="en-GB"/>
              </w:rPr>
              <w:t>ystem</w:t>
            </w:r>
            <w:r w:rsidRPr="00D84D30">
              <w:rPr>
                <w:i/>
                <w:lang w:eastAsia="en-GB"/>
              </w:rPr>
              <w:t xml:space="preserve"> in place but </w:t>
            </w:r>
            <w:r>
              <w:rPr>
                <w:i/>
                <w:lang w:eastAsia="en-GB"/>
              </w:rPr>
              <w:t>no plans articulated for improvements over time.</w:t>
            </w:r>
          </w:p>
        </w:tc>
        <w:tc>
          <w:tcPr>
            <w:tcW w:w="511" w:type="pct"/>
            <w:vMerge/>
            <w:shd w:val="clear" w:color="auto" w:fill="EAF1DD" w:themeFill="accent3" w:themeFillTint="33"/>
            <w:noWrap/>
            <w:vAlign w:val="center"/>
          </w:tcPr>
          <w:p w14:paraId="46F89488" w14:textId="77777777" w:rsidR="00C009D7" w:rsidRPr="00AF14EC" w:rsidRDefault="00C009D7" w:rsidP="00073F0C">
            <w:pPr>
              <w:rPr>
                <w:lang w:eastAsia="en-GB"/>
              </w:rPr>
            </w:pPr>
          </w:p>
        </w:tc>
      </w:tr>
      <w:tr w:rsidR="00C009D7" w:rsidRPr="00AF14EC" w14:paraId="7C92E07C" w14:textId="77777777" w:rsidTr="00C009D7">
        <w:trPr>
          <w:trHeight w:val="937"/>
        </w:trPr>
        <w:tc>
          <w:tcPr>
            <w:tcW w:w="538" w:type="pct"/>
            <w:gridSpan w:val="2"/>
            <w:vMerge/>
            <w:shd w:val="clear" w:color="auto" w:fill="EAF1DD" w:themeFill="accent3" w:themeFillTint="33"/>
            <w:vAlign w:val="center"/>
          </w:tcPr>
          <w:p w14:paraId="0F74C466" w14:textId="77777777" w:rsidR="00C009D7" w:rsidRPr="00AF14EC" w:rsidRDefault="00C009D7" w:rsidP="00073F0C">
            <w:pPr>
              <w:rPr>
                <w:lang w:eastAsia="en-GB"/>
              </w:rPr>
            </w:pPr>
          </w:p>
        </w:tc>
        <w:tc>
          <w:tcPr>
            <w:tcW w:w="2251" w:type="pct"/>
            <w:vMerge/>
            <w:shd w:val="clear" w:color="auto" w:fill="EAF1DD" w:themeFill="accent3" w:themeFillTint="33"/>
            <w:noWrap/>
            <w:vAlign w:val="center"/>
          </w:tcPr>
          <w:p w14:paraId="0D9F315C" w14:textId="77777777" w:rsidR="00C009D7" w:rsidRDefault="00C009D7" w:rsidP="00073F0C">
            <w:pPr>
              <w:jc w:val="left"/>
              <w:rPr>
                <w:lang w:eastAsia="en-GB"/>
              </w:rPr>
            </w:pPr>
          </w:p>
        </w:tc>
        <w:tc>
          <w:tcPr>
            <w:tcW w:w="1700" w:type="pct"/>
            <w:shd w:val="clear" w:color="auto" w:fill="EAF1DD" w:themeFill="accent3" w:themeFillTint="33"/>
            <w:noWrap/>
            <w:vAlign w:val="center"/>
          </w:tcPr>
          <w:p w14:paraId="2F3541A8" w14:textId="77777777" w:rsidR="00C009D7" w:rsidRDefault="00C009D7" w:rsidP="00073F0C">
            <w:pPr>
              <w:jc w:val="left"/>
              <w:rPr>
                <w:i/>
                <w:lang w:eastAsia="en-GB"/>
              </w:rPr>
            </w:pPr>
            <w:r w:rsidRPr="00D84D30">
              <w:rPr>
                <w:i/>
                <w:lang w:eastAsia="en-GB"/>
              </w:rPr>
              <w:t>2: Yes</w:t>
            </w:r>
            <w:r>
              <w:rPr>
                <w:i/>
                <w:lang w:eastAsia="en-GB"/>
              </w:rPr>
              <w:t xml:space="preserve">, </w:t>
            </w:r>
            <w:r w:rsidRPr="00D84D30">
              <w:rPr>
                <w:i/>
                <w:lang w:eastAsia="en-GB"/>
              </w:rPr>
              <w:t>S</w:t>
            </w:r>
            <w:r>
              <w:rPr>
                <w:i/>
                <w:lang w:eastAsia="en-GB"/>
              </w:rPr>
              <w:t xml:space="preserve">afeguard </w:t>
            </w:r>
            <w:r w:rsidRPr="00D84D30">
              <w:rPr>
                <w:i/>
                <w:lang w:eastAsia="en-GB"/>
              </w:rPr>
              <w:t>I</w:t>
            </w:r>
            <w:r>
              <w:rPr>
                <w:i/>
                <w:lang w:eastAsia="en-GB"/>
              </w:rPr>
              <w:t xml:space="preserve">nformation </w:t>
            </w:r>
            <w:r w:rsidRPr="00D84D30">
              <w:rPr>
                <w:i/>
                <w:lang w:eastAsia="en-GB"/>
              </w:rPr>
              <w:t>S</w:t>
            </w:r>
            <w:r>
              <w:rPr>
                <w:i/>
                <w:lang w:eastAsia="en-GB"/>
              </w:rPr>
              <w:t>ystem</w:t>
            </w:r>
            <w:r w:rsidRPr="00D84D30">
              <w:rPr>
                <w:i/>
                <w:lang w:eastAsia="en-GB"/>
              </w:rPr>
              <w:t xml:space="preserve"> in place </w:t>
            </w:r>
            <w:r>
              <w:rPr>
                <w:i/>
                <w:lang w:eastAsia="en-GB"/>
              </w:rPr>
              <w:t xml:space="preserve">and improvements over time demonstrated  </w:t>
            </w:r>
          </w:p>
        </w:tc>
        <w:tc>
          <w:tcPr>
            <w:tcW w:w="511" w:type="pct"/>
            <w:vMerge/>
            <w:shd w:val="clear" w:color="auto" w:fill="EAF1DD" w:themeFill="accent3" w:themeFillTint="33"/>
            <w:noWrap/>
            <w:vAlign w:val="center"/>
          </w:tcPr>
          <w:p w14:paraId="29249C74" w14:textId="77777777" w:rsidR="00C009D7" w:rsidRPr="00AF14EC" w:rsidRDefault="00C009D7" w:rsidP="00073F0C">
            <w:pPr>
              <w:rPr>
                <w:lang w:eastAsia="en-GB"/>
              </w:rPr>
            </w:pPr>
          </w:p>
        </w:tc>
      </w:tr>
    </w:tbl>
    <w:p w14:paraId="29BAE6CA" w14:textId="77777777" w:rsidR="00A702FC" w:rsidRPr="00AF14EC" w:rsidRDefault="00A702FC" w:rsidP="00AF14EC">
      <w:pPr>
        <w:sectPr w:rsidR="00A702FC" w:rsidRPr="00AF14EC" w:rsidSect="00082B2A">
          <w:pgSz w:w="16838" w:h="11906" w:orient="landscape"/>
          <w:pgMar w:top="1440" w:right="1440" w:bottom="1440" w:left="1440" w:header="708" w:footer="708" w:gutter="0"/>
          <w:cols w:space="708"/>
          <w:docGrid w:linePitch="360"/>
        </w:sectPr>
      </w:pPr>
    </w:p>
    <w:p w14:paraId="0234A309" w14:textId="77777777" w:rsidR="00D760D1" w:rsidRPr="00AF14EC" w:rsidRDefault="00D760D1" w:rsidP="00834290">
      <w:pPr>
        <w:pStyle w:val="Heading1"/>
        <w:spacing w:after="120"/>
      </w:pPr>
      <w:bookmarkStart w:id="10" w:name="_Toc421537272"/>
      <w:r w:rsidRPr="00AF14EC">
        <w:lastRenderedPageBreak/>
        <w:t xml:space="preserve">Financial </w:t>
      </w:r>
      <w:bookmarkEnd w:id="10"/>
      <w:r w:rsidR="004764A5">
        <w:t>Delivery</w:t>
      </w:r>
    </w:p>
    <w:p w14:paraId="385F46F8" w14:textId="77777777" w:rsidR="00D50439" w:rsidRDefault="00D50439" w:rsidP="00232C31">
      <w:r>
        <w:t>A no-cost extension is anticipated for the Sri Lanka UN-REDD National Programme.  The proposal and rationale for the extension will be submitted to the next PEB meeting, and is currently anticipated to cover activities until end of 1</w:t>
      </w:r>
      <w:r w:rsidR="0036681C" w:rsidRPr="0036681C">
        <w:rPr>
          <w:vertAlign w:val="superscript"/>
        </w:rPr>
        <w:t>st</w:t>
      </w:r>
      <w:r>
        <w:t xml:space="preserve"> quarter 2017.</w:t>
      </w:r>
    </w:p>
    <w:p w14:paraId="3A326280" w14:textId="77777777" w:rsidR="00232C31" w:rsidRPr="00232C31" w:rsidRDefault="00232C31" w:rsidP="00232C31">
      <w:pPr>
        <w:rPr>
          <w:sz w:val="20"/>
          <w:szCs w:val="20"/>
        </w:rPr>
      </w:pPr>
    </w:p>
    <w:p w14:paraId="39F9A124" w14:textId="77777777" w:rsidR="00232C31" w:rsidRDefault="00232C31" w:rsidP="00232C31">
      <w:pPr>
        <w:rPr>
          <w:lang w:val="en-US"/>
        </w:rPr>
      </w:pPr>
    </w:p>
    <w:tbl>
      <w:tblPr>
        <w:tblW w:w="8740" w:type="dxa"/>
        <w:tblInd w:w="93" w:type="dxa"/>
        <w:tblLook w:val="04A0" w:firstRow="1" w:lastRow="0" w:firstColumn="1" w:lastColumn="0" w:noHBand="0" w:noVBand="1"/>
      </w:tblPr>
      <w:tblGrid>
        <w:gridCol w:w="1804"/>
        <w:gridCol w:w="1496"/>
        <w:gridCol w:w="1360"/>
        <w:gridCol w:w="1360"/>
        <w:gridCol w:w="1360"/>
        <w:gridCol w:w="1360"/>
      </w:tblGrid>
      <w:tr w:rsidR="00A70B60" w:rsidRPr="003A44D3" w14:paraId="15319FEF" w14:textId="77777777" w:rsidTr="00A70B60">
        <w:trPr>
          <w:trHeight w:val="300"/>
        </w:trPr>
        <w:tc>
          <w:tcPr>
            <w:tcW w:w="8740" w:type="dxa"/>
            <w:gridSpan w:val="6"/>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38A7B759"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IMPLEMENTATION PROGRESS</w:t>
            </w:r>
          </w:p>
        </w:tc>
      </w:tr>
      <w:tr w:rsidR="00A70B60" w:rsidRPr="003A44D3" w14:paraId="11A6798E" w14:textId="77777777" w:rsidTr="00A70B60">
        <w:trPr>
          <w:trHeight w:val="1290"/>
        </w:trPr>
        <w:tc>
          <w:tcPr>
            <w:tcW w:w="1940" w:type="dxa"/>
            <w:tcBorders>
              <w:top w:val="nil"/>
              <w:left w:val="single" w:sz="4" w:space="0" w:color="auto"/>
              <w:bottom w:val="nil"/>
              <w:right w:val="single" w:sz="4" w:space="0" w:color="auto"/>
            </w:tcBorders>
            <w:shd w:val="clear" w:color="000000" w:fill="D8D8D8"/>
            <w:vAlign w:val="center"/>
            <w:hideMark/>
          </w:tcPr>
          <w:p w14:paraId="2BD15C0F"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Programme Outcome</w:t>
            </w:r>
          </w:p>
        </w:tc>
        <w:tc>
          <w:tcPr>
            <w:tcW w:w="1360" w:type="dxa"/>
            <w:tcBorders>
              <w:top w:val="nil"/>
              <w:left w:val="nil"/>
              <w:bottom w:val="nil"/>
              <w:right w:val="single" w:sz="4" w:space="0" w:color="auto"/>
            </w:tcBorders>
            <w:shd w:val="clear" w:color="000000" w:fill="D8D8D8"/>
            <w:vAlign w:val="center"/>
            <w:hideMark/>
          </w:tcPr>
          <w:p w14:paraId="19C562D3"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UN ORGANISATION</w:t>
            </w:r>
          </w:p>
        </w:tc>
        <w:tc>
          <w:tcPr>
            <w:tcW w:w="1360" w:type="dxa"/>
            <w:tcBorders>
              <w:top w:val="nil"/>
              <w:left w:val="nil"/>
              <w:bottom w:val="nil"/>
              <w:right w:val="single" w:sz="4" w:space="0" w:color="auto"/>
            </w:tcBorders>
            <w:shd w:val="clear" w:color="000000" w:fill="D8D8D8"/>
            <w:vAlign w:val="center"/>
            <w:hideMark/>
          </w:tcPr>
          <w:p w14:paraId="446CF50B"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Amount Transferred by MPTF to Programme</w:t>
            </w:r>
          </w:p>
        </w:tc>
        <w:tc>
          <w:tcPr>
            <w:tcW w:w="1360" w:type="dxa"/>
            <w:tcBorders>
              <w:top w:val="nil"/>
              <w:left w:val="nil"/>
              <w:bottom w:val="single" w:sz="4" w:space="0" w:color="auto"/>
              <w:right w:val="single" w:sz="4" w:space="0" w:color="auto"/>
            </w:tcBorders>
            <w:shd w:val="clear" w:color="000000" w:fill="D8D8D8"/>
            <w:vAlign w:val="center"/>
            <w:hideMark/>
          </w:tcPr>
          <w:p w14:paraId="23019046"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Planned Budget for 2015</w:t>
            </w:r>
          </w:p>
        </w:tc>
        <w:tc>
          <w:tcPr>
            <w:tcW w:w="1360" w:type="dxa"/>
            <w:tcBorders>
              <w:top w:val="nil"/>
              <w:left w:val="nil"/>
              <w:bottom w:val="single" w:sz="4" w:space="0" w:color="auto"/>
              <w:right w:val="single" w:sz="4" w:space="0" w:color="auto"/>
            </w:tcBorders>
            <w:shd w:val="clear" w:color="000000" w:fill="D8D8D8"/>
            <w:vAlign w:val="center"/>
            <w:hideMark/>
          </w:tcPr>
          <w:p w14:paraId="0E0888C7"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Current Expenditure for 2015 (as of 30 June 2015)</w:t>
            </w:r>
          </w:p>
        </w:tc>
        <w:tc>
          <w:tcPr>
            <w:tcW w:w="1360" w:type="dxa"/>
            <w:tcBorders>
              <w:top w:val="nil"/>
              <w:left w:val="nil"/>
              <w:bottom w:val="single" w:sz="4" w:space="0" w:color="auto"/>
              <w:right w:val="single" w:sz="4" w:space="0" w:color="auto"/>
            </w:tcBorders>
            <w:shd w:val="clear" w:color="000000" w:fill="D8D8D8"/>
            <w:vAlign w:val="center"/>
            <w:hideMark/>
          </w:tcPr>
          <w:p w14:paraId="7873E85F"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Anticipated Expenditure by 31 December 2015</w:t>
            </w:r>
          </w:p>
        </w:tc>
      </w:tr>
      <w:tr w:rsidR="00A70B60" w:rsidRPr="003A44D3" w14:paraId="20176430" w14:textId="77777777" w:rsidTr="00A70B60">
        <w:trPr>
          <w:trHeight w:val="330"/>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91E593" w14:textId="77777777" w:rsidR="00A70B60" w:rsidRPr="003A44D3" w:rsidRDefault="00A70B60" w:rsidP="00A70B60">
            <w:pPr>
              <w:spacing w:line="240" w:lineRule="auto"/>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Outcome 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0A20F998"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FAO</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E13F0BF"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155000</w:t>
            </w:r>
          </w:p>
        </w:tc>
        <w:tc>
          <w:tcPr>
            <w:tcW w:w="1360" w:type="dxa"/>
            <w:tcBorders>
              <w:top w:val="nil"/>
              <w:left w:val="nil"/>
              <w:bottom w:val="single" w:sz="4" w:space="0" w:color="auto"/>
              <w:right w:val="single" w:sz="4" w:space="0" w:color="auto"/>
            </w:tcBorders>
            <w:shd w:val="clear" w:color="auto" w:fill="auto"/>
            <w:noWrap/>
            <w:vAlign w:val="bottom"/>
            <w:hideMark/>
          </w:tcPr>
          <w:p w14:paraId="4E078F86"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49000</w:t>
            </w:r>
          </w:p>
        </w:tc>
        <w:tc>
          <w:tcPr>
            <w:tcW w:w="1360" w:type="dxa"/>
            <w:tcBorders>
              <w:top w:val="nil"/>
              <w:left w:val="nil"/>
              <w:bottom w:val="single" w:sz="4" w:space="0" w:color="auto"/>
              <w:right w:val="single" w:sz="4" w:space="0" w:color="auto"/>
            </w:tcBorders>
            <w:shd w:val="clear" w:color="auto" w:fill="auto"/>
            <w:noWrap/>
            <w:vAlign w:val="bottom"/>
            <w:hideMark/>
          </w:tcPr>
          <w:p w14:paraId="1319F41B" w14:textId="44AC136D" w:rsidR="00A70B60" w:rsidRPr="003A44D3" w:rsidRDefault="0022778C"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14:paraId="65B65CEA"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49000</w:t>
            </w:r>
          </w:p>
        </w:tc>
      </w:tr>
      <w:tr w:rsidR="00A70B60" w:rsidRPr="003A44D3" w14:paraId="14ABE0AB" w14:textId="77777777" w:rsidTr="00A70B60">
        <w:trPr>
          <w:trHeight w:val="330"/>
        </w:trPr>
        <w:tc>
          <w:tcPr>
            <w:tcW w:w="1940" w:type="dxa"/>
            <w:vMerge/>
            <w:tcBorders>
              <w:top w:val="single" w:sz="4" w:space="0" w:color="auto"/>
              <w:left w:val="single" w:sz="4" w:space="0" w:color="auto"/>
              <w:bottom w:val="single" w:sz="4" w:space="0" w:color="auto"/>
              <w:right w:val="single" w:sz="4" w:space="0" w:color="auto"/>
            </w:tcBorders>
            <w:vAlign w:val="center"/>
            <w:hideMark/>
          </w:tcPr>
          <w:p w14:paraId="3C6B3D7C" w14:textId="77777777" w:rsidR="00A70B60" w:rsidRPr="003A44D3" w:rsidRDefault="00A70B60" w:rsidP="00A70B60">
            <w:pPr>
              <w:spacing w:line="240" w:lineRule="auto"/>
              <w:rPr>
                <w:rFonts w:ascii="Calibri" w:eastAsia="Times New Roman" w:hAnsi="Calibri" w:cs="Times New Roman"/>
                <w:color w:val="0070C0"/>
                <w:sz w:val="20"/>
                <w:szCs w:val="20"/>
              </w:rPr>
            </w:pPr>
          </w:p>
        </w:tc>
        <w:tc>
          <w:tcPr>
            <w:tcW w:w="1360" w:type="dxa"/>
            <w:tcBorders>
              <w:top w:val="nil"/>
              <w:left w:val="nil"/>
              <w:bottom w:val="single" w:sz="4" w:space="0" w:color="auto"/>
              <w:right w:val="single" w:sz="4" w:space="0" w:color="auto"/>
            </w:tcBorders>
            <w:shd w:val="clear" w:color="auto" w:fill="auto"/>
            <w:vAlign w:val="center"/>
            <w:hideMark/>
          </w:tcPr>
          <w:p w14:paraId="792292CA"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UNDP</w:t>
            </w:r>
          </w:p>
        </w:tc>
        <w:tc>
          <w:tcPr>
            <w:tcW w:w="1360" w:type="dxa"/>
            <w:tcBorders>
              <w:top w:val="nil"/>
              <w:left w:val="nil"/>
              <w:bottom w:val="single" w:sz="4" w:space="0" w:color="auto"/>
              <w:right w:val="single" w:sz="4" w:space="0" w:color="auto"/>
            </w:tcBorders>
            <w:shd w:val="clear" w:color="auto" w:fill="auto"/>
            <w:noWrap/>
            <w:vAlign w:val="bottom"/>
            <w:hideMark/>
          </w:tcPr>
          <w:p w14:paraId="3E6639EE"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105000</w:t>
            </w:r>
          </w:p>
        </w:tc>
        <w:tc>
          <w:tcPr>
            <w:tcW w:w="1360" w:type="dxa"/>
            <w:tcBorders>
              <w:top w:val="nil"/>
              <w:left w:val="nil"/>
              <w:bottom w:val="single" w:sz="4" w:space="0" w:color="auto"/>
              <w:right w:val="single" w:sz="4" w:space="0" w:color="auto"/>
            </w:tcBorders>
            <w:shd w:val="clear" w:color="auto" w:fill="auto"/>
            <w:noWrap/>
            <w:vAlign w:val="bottom"/>
            <w:hideMark/>
          </w:tcPr>
          <w:p w14:paraId="72C944B0"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50000</w:t>
            </w:r>
          </w:p>
        </w:tc>
        <w:tc>
          <w:tcPr>
            <w:tcW w:w="1360" w:type="dxa"/>
            <w:tcBorders>
              <w:top w:val="nil"/>
              <w:left w:val="nil"/>
              <w:bottom w:val="single" w:sz="4" w:space="0" w:color="auto"/>
              <w:right w:val="single" w:sz="4" w:space="0" w:color="auto"/>
            </w:tcBorders>
            <w:shd w:val="clear" w:color="auto" w:fill="auto"/>
            <w:noWrap/>
            <w:vAlign w:val="bottom"/>
            <w:hideMark/>
          </w:tcPr>
          <w:p w14:paraId="2E5CFCFD"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9209</w:t>
            </w:r>
          </w:p>
        </w:tc>
        <w:tc>
          <w:tcPr>
            <w:tcW w:w="1360" w:type="dxa"/>
            <w:tcBorders>
              <w:top w:val="nil"/>
              <w:left w:val="nil"/>
              <w:bottom w:val="single" w:sz="4" w:space="0" w:color="auto"/>
              <w:right w:val="single" w:sz="4" w:space="0" w:color="auto"/>
            </w:tcBorders>
            <w:shd w:val="clear" w:color="auto" w:fill="auto"/>
            <w:noWrap/>
            <w:vAlign w:val="bottom"/>
            <w:hideMark/>
          </w:tcPr>
          <w:p w14:paraId="406242DD" w14:textId="3CA297F3" w:rsidR="00A70B60" w:rsidRPr="003A44D3" w:rsidRDefault="008D6D51"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40791</w:t>
            </w:r>
          </w:p>
        </w:tc>
      </w:tr>
      <w:tr w:rsidR="00A70B60" w:rsidRPr="003A44D3" w14:paraId="7A8166D1" w14:textId="77777777" w:rsidTr="00A70B60">
        <w:trPr>
          <w:trHeight w:val="330"/>
        </w:trPr>
        <w:tc>
          <w:tcPr>
            <w:tcW w:w="1940" w:type="dxa"/>
            <w:vMerge/>
            <w:tcBorders>
              <w:top w:val="single" w:sz="4" w:space="0" w:color="auto"/>
              <w:left w:val="single" w:sz="4" w:space="0" w:color="auto"/>
              <w:bottom w:val="single" w:sz="4" w:space="0" w:color="auto"/>
              <w:right w:val="single" w:sz="4" w:space="0" w:color="auto"/>
            </w:tcBorders>
            <w:vAlign w:val="center"/>
            <w:hideMark/>
          </w:tcPr>
          <w:p w14:paraId="20D6C56F" w14:textId="77777777" w:rsidR="00A70B60" w:rsidRPr="003A44D3" w:rsidRDefault="00A70B60" w:rsidP="00A70B60">
            <w:pPr>
              <w:spacing w:line="240" w:lineRule="auto"/>
              <w:rPr>
                <w:rFonts w:ascii="Calibri" w:eastAsia="Times New Roman" w:hAnsi="Calibri" w:cs="Times New Roman"/>
                <w:color w:val="0070C0"/>
                <w:sz w:val="20"/>
                <w:szCs w:val="20"/>
              </w:rPr>
            </w:pPr>
          </w:p>
        </w:tc>
        <w:tc>
          <w:tcPr>
            <w:tcW w:w="1360" w:type="dxa"/>
            <w:tcBorders>
              <w:top w:val="nil"/>
              <w:left w:val="nil"/>
              <w:bottom w:val="single" w:sz="4" w:space="0" w:color="auto"/>
              <w:right w:val="single" w:sz="4" w:space="0" w:color="auto"/>
            </w:tcBorders>
            <w:shd w:val="clear" w:color="auto" w:fill="auto"/>
            <w:vAlign w:val="center"/>
            <w:hideMark/>
          </w:tcPr>
          <w:p w14:paraId="6A60E779"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UNEP</w:t>
            </w:r>
          </w:p>
        </w:tc>
        <w:tc>
          <w:tcPr>
            <w:tcW w:w="1360" w:type="dxa"/>
            <w:tcBorders>
              <w:top w:val="nil"/>
              <w:left w:val="nil"/>
              <w:bottom w:val="single" w:sz="4" w:space="0" w:color="auto"/>
              <w:right w:val="single" w:sz="4" w:space="0" w:color="auto"/>
            </w:tcBorders>
            <w:shd w:val="clear" w:color="auto" w:fill="auto"/>
            <w:noWrap/>
            <w:vAlign w:val="bottom"/>
            <w:hideMark/>
          </w:tcPr>
          <w:p w14:paraId="229CF6FC"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14:paraId="7ABBD5D8"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14:paraId="1307B76F"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14:paraId="2A14C975"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0</w:t>
            </w:r>
          </w:p>
        </w:tc>
      </w:tr>
      <w:tr w:rsidR="00A70B60" w:rsidRPr="003A44D3" w14:paraId="546A5825" w14:textId="77777777" w:rsidTr="00A70B60">
        <w:trPr>
          <w:trHeight w:val="330"/>
        </w:trPr>
        <w:tc>
          <w:tcPr>
            <w:tcW w:w="1940" w:type="dxa"/>
            <w:tcBorders>
              <w:top w:val="nil"/>
              <w:left w:val="single" w:sz="4" w:space="0" w:color="auto"/>
              <w:bottom w:val="single" w:sz="4" w:space="0" w:color="auto"/>
              <w:right w:val="single" w:sz="4" w:space="0" w:color="auto"/>
            </w:tcBorders>
            <w:shd w:val="clear" w:color="000000" w:fill="DEEBF6"/>
            <w:vAlign w:val="center"/>
            <w:hideMark/>
          </w:tcPr>
          <w:p w14:paraId="51524D8C"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Sub-total Outcome 1</w:t>
            </w:r>
          </w:p>
        </w:tc>
        <w:tc>
          <w:tcPr>
            <w:tcW w:w="1360" w:type="dxa"/>
            <w:tcBorders>
              <w:top w:val="nil"/>
              <w:left w:val="nil"/>
              <w:bottom w:val="single" w:sz="4" w:space="0" w:color="auto"/>
              <w:right w:val="single" w:sz="4" w:space="0" w:color="auto"/>
            </w:tcBorders>
            <w:shd w:val="clear" w:color="000000" w:fill="DEEBF6"/>
            <w:vAlign w:val="center"/>
            <w:hideMark/>
          </w:tcPr>
          <w:p w14:paraId="5D75C3CE"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 </w:t>
            </w:r>
          </w:p>
        </w:tc>
        <w:tc>
          <w:tcPr>
            <w:tcW w:w="1360" w:type="dxa"/>
            <w:tcBorders>
              <w:top w:val="nil"/>
              <w:left w:val="nil"/>
              <w:bottom w:val="single" w:sz="4" w:space="0" w:color="auto"/>
              <w:right w:val="single" w:sz="4" w:space="0" w:color="auto"/>
            </w:tcBorders>
            <w:shd w:val="clear" w:color="000000" w:fill="DEEBF6"/>
            <w:noWrap/>
            <w:vAlign w:val="bottom"/>
            <w:hideMark/>
          </w:tcPr>
          <w:p w14:paraId="09E5AEC6"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260000</w:t>
            </w:r>
          </w:p>
        </w:tc>
        <w:tc>
          <w:tcPr>
            <w:tcW w:w="1360" w:type="dxa"/>
            <w:tcBorders>
              <w:top w:val="nil"/>
              <w:left w:val="nil"/>
              <w:bottom w:val="single" w:sz="4" w:space="0" w:color="auto"/>
              <w:right w:val="single" w:sz="4" w:space="0" w:color="auto"/>
            </w:tcBorders>
            <w:shd w:val="clear" w:color="000000" w:fill="DEEBF6"/>
            <w:noWrap/>
            <w:vAlign w:val="bottom"/>
            <w:hideMark/>
          </w:tcPr>
          <w:p w14:paraId="4B6E9BD9"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99000</w:t>
            </w:r>
          </w:p>
        </w:tc>
        <w:tc>
          <w:tcPr>
            <w:tcW w:w="1360" w:type="dxa"/>
            <w:tcBorders>
              <w:top w:val="nil"/>
              <w:left w:val="nil"/>
              <w:bottom w:val="single" w:sz="4" w:space="0" w:color="auto"/>
              <w:right w:val="single" w:sz="4" w:space="0" w:color="auto"/>
            </w:tcBorders>
            <w:shd w:val="clear" w:color="000000" w:fill="DEEBF6"/>
            <w:noWrap/>
            <w:vAlign w:val="bottom"/>
            <w:hideMark/>
          </w:tcPr>
          <w:p w14:paraId="6D5DBD54" w14:textId="7C2BEFFC" w:rsidR="00A70B60" w:rsidRPr="003A44D3" w:rsidRDefault="0022778C"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9209</w:t>
            </w:r>
          </w:p>
        </w:tc>
        <w:tc>
          <w:tcPr>
            <w:tcW w:w="1360" w:type="dxa"/>
            <w:tcBorders>
              <w:top w:val="nil"/>
              <w:left w:val="nil"/>
              <w:bottom w:val="single" w:sz="4" w:space="0" w:color="auto"/>
              <w:right w:val="single" w:sz="4" w:space="0" w:color="auto"/>
            </w:tcBorders>
            <w:shd w:val="clear" w:color="000000" w:fill="DEEBF6"/>
            <w:noWrap/>
            <w:vAlign w:val="bottom"/>
            <w:hideMark/>
          </w:tcPr>
          <w:p w14:paraId="40353621" w14:textId="3DBFA50E" w:rsidR="00A70B60" w:rsidRPr="003A44D3" w:rsidRDefault="008D6D51"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89791</w:t>
            </w:r>
          </w:p>
        </w:tc>
      </w:tr>
      <w:tr w:rsidR="00A70B60" w:rsidRPr="003A44D3" w14:paraId="48DFDDF2" w14:textId="77777777" w:rsidTr="00A70B60">
        <w:trPr>
          <w:trHeight w:val="330"/>
        </w:trPr>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14:paraId="0EC45A36" w14:textId="77777777" w:rsidR="00A70B60" w:rsidRPr="003A44D3" w:rsidRDefault="00A70B60" w:rsidP="00A70B60">
            <w:pPr>
              <w:spacing w:line="240" w:lineRule="auto"/>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Outcome 2</w:t>
            </w:r>
          </w:p>
        </w:tc>
        <w:tc>
          <w:tcPr>
            <w:tcW w:w="1360" w:type="dxa"/>
            <w:tcBorders>
              <w:top w:val="nil"/>
              <w:left w:val="nil"/>
              <w:bottom w:val="single" w:sz="4" w:space="0" w:color="auto"/>
              <w:right w:val="single" w:sz="4" w:space="0" w:color="auto"/>
            </w:tcBorders>
            <w:shd w:val="clear" w:color="auto" w:fill="auto"/>
            <w:vAlign w:val="center"/>
            <w:hideMark/>
          </w:tcPr>
          <w:p w14:paraId="1DC58A22"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FAO</w:t>
            </w:r>
          </w:p>
        </w:tc>
        <w:tc>
          <w:tcPr>
            <w:tcW w:w="1360" w:type="dxa"/>
            <w:tcBorders>
              <w:top w:val="nil"/>
              <w:left w:val="nil"/>
              <w:bottom w:val="single" w:sz="4" w:space="0" w:color="auto"/>
              <w:right w:val="single" w:sz="4" w:space="0" w:color="auto"/>
            </w:tcBorders>
            <w:shd w:val="clear" w:color="auto" w:fill="auto"/>
            <w:noWrap/>
            <w:vAlign w:val="bottom"/>
            <w:hideMark/>
          </w:tcPr>
          <w:p w14:paraId="3E50FCE3"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700000</w:t>
            </w:r>
          </w:p>
        </w:tc>
        <w:tc>
          <w:tcPr>
            <w:tcW w:w="1360" w:type="dxa"/>
            <w:tcBorders>
              <w:top w:val="nil"/>
              <w:left w:val="nil"/>
              <w:bottom w:val="single" w:sz="4" w:space="0" w:color="auto"/>
              <w:right w:val="single" w:sz="4" w:space="0" w:color="auto"/>
            </w:tcBorders>
            <w:shd w:val="clear" w:color="auto" w:fill="auto"/>
            <w:noWrap/>
            <w:vAlign w:val="bottom"/>
            <w:hideMark/>
          </w:tcPr>
          <w:p w14:paraId="440275B1"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187000</w:t>
            </w:r>
          </w:p>
        </w:tc>
        <w:tc>
          <w:tcPr>
            <w:tcW w:w="1360" w:type="dxa"/>
            <w:tcBorders>
              <w:top w:val="nil"/>
              <w:left w:val="nil"/>
              <w:bottom w:val="single" w:sz="4" w:space="0" w:color="auto"/>
              <w:right w:val="single" w:sz="4" w:space="0" w:color="auto"/>
            </w:tcBorders>
            <w:shd w:val="clear" w:color="auto" w:fill="auto"/>
            <w:noWrap/>
            <w:vAlign w:val="bottom"/>
            <w:hideMark/>
          </w:tcPr>
          <w:p w14:paraId="2D69F05A" w14:textId="151E12B0" w:rsidR="00A70B60" w:rsidRPr="003A44D3" w:rsidRDefault="0022778C"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70477</w:t>
            </w:r>
          </w:p>
        </w:tc>
        <w:tc>
          <w:tcPr>
            <w:tcW w:w="1360" w:type="dxa"/>
            <w:tcBorders>
              <w:top w:val="nil"/>
              <w:left w:val="nil"/>
              <w:bottom w:val="single" w:sz="4" w:space="0" w:color="auto"/>
              <w:right w:val="single" w:sz="4" w:space="0" w:color="auto"/>
            </w:tcBorders>
            <w:shd w:val="clear" w:color="auto" w:fill="auto"/>
            <w:noWrap/>
            <w:vAlign w:val="bottom"/>
            <w:hideMark/>
          </w:tcPr>
          <w:p w14:paraId="5436797F" w14:textId="2D12168A" w:rsidR="00A70B60" w:rsidRPr="003A44D3" w:rsidRDefault="008D6D51" w:rsidP="008D6D51">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116523</w:t>
            </w:r>
          </w:p>
        </w:tc>
      </w:tr>
      <w:tr w:rsidR="00A70B60" w:rsidRPr="003A44D3" w14:paraId="3355C7C3" w14:textId="77777777" w:rsidTr="00A70B60">
        <w:trPr>
          <w:trHeight w:val="330"/>
        </w:trPr>
        <w:tc>
          <w:tcPr>
            <w:tcW w:w="1940" w:type="dxa"/>
            <w:vMerge/>
            <w:tcBorders>
              <w:top w:val="nil"/>
              <w:left w:val="single" w:sz="4" w:space="0" w:color="auto"/>
              <w:bottom w:val="single" w:sz="4" w:space="0" w:color="auto"/>
              <w:right w:val="single" w:sz="4" w:space="0" w:color="auto"/>
            </w:tcBorders>
            <w:vAlign w:val="center"/>
            <w:hideMark/>
          </w:tcPr>
          <w:p w14:paraId="4F525A77" w14:textId="77777777" w:rsidR="00A70B60" w:rsidRPr="003A44D3" w:rsidRDefault="00A70B60" w:rsidP="00A70B60">
            <w:pPr>
              <w:spacing w:line="240" w:lineRule="auto"/>
              <w:rPr>
                <w:rFonts w:ascii="Calibri" w:eastAsia="Times New Roman" w:hAnsi="Calibri" w:cs="Times New Roman"/>
                <w:color w:val="0070C0"/>
                <w:sz w:val="20"/>
                <w:szCs w:val="20"/>
              </w:rPr>
            </w:pPr>
          </w:p>
        </w:tc>
        <w:tc>
          <w:tcPr>
            <w:tcW w:w="1360" w:type="dxa"/>
            <w:tcBorders>
              <w:top w:val="nil"/>
              <w:left w:val="nil"/>
              <w:bottom w:val="single" w:sz="4" w:space="0" w:color="auto"/>
              <w:right w:val="single" w:sz="4" w:space="0" w:color="auto"/>
            </w:tcBorders>
            <w:shd w:val="clear" w:color="auto" w:fill="auto"/>
            <w:vAlign w:val="center"/>
            <w:hideMark/>
          </w:tcPr>
          <w:p w14:paraId="256560FF"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UNDP</w:t>
            </w:r>
          </w:p>
        </w:tc>
        <w:tc>
          <w:tcPr>
            <w:tcW w:w="1360" w:type="dxa"/>
            <w:tcBorders>
              <w:top w:val="nil"/>
              <w:left w:val="nil"/>
              <w:bottom w:val="single" w:sz="4" w:space="0" w:color="auto"/>
              <w:right w:val="single" w:sz="4" w:space="0" w:color="auto"/>
            </w:tcBorders>
            <w:shd w:val="clear" w:color="auto" w:fill="auto"/>
            <w:noWrap/>
            <w:vAlign w:val="bottom"/>
            <w:hideMark/>
          </w:tcPr>
          <w:p w14:paraId="3D46E157"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40000</w:t>
            </w:r>
          </w:p>
        </w:tc>
        <w:tc>
          <w:tcPr>
            <w:tcW w:w="1360" w:type="dxa"/>
            <w:tcBorders>
              <w:top w:val="nil"/>
              <w:left w:val="nil"/>
              <w:bottom w:val="single" w:sz="4" w:space="0" w:color="auto"/>
              <w:right w:val="single" w:sz="4" w:space="0" w:color="auto"/>
            </w:tcBorders>
            <w:shd w:val="clear" w:color="auto" w:fill="auto"/>
            <w:noWrap/>
            <w:vAlign w:val="bottom"/>
            <w:hideMark/>
          </w:tcPr>
          <w:p w14:paraId="633FA41D"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20754</w:t>
            </w:r>
          </w:p>
        </w:tc>
        <w:tc>
          <w:tcPr>
            <w:tcW w:w="1360" w:type="dxa"/>
            <w:tcBorders>
              <w:top w:val="nil"/>
              <w:left w:val="nil"/>
              <w:bottom w:val="single" w:sz="4" w:space="0" w:color="auto"/>
              <w:right w:val="single" w:sz="4" w:space="0" w:color="auto"/>
            </w:tcBorders>
            <w:shd w:val="clear" w:color="auto" w:fill="auto"/>
            <w:noWrap/>
            <w:vAlign w:val="bottom"/>
            <w:hideMark/>
          </w:tcPr>
          <w:p w14:paraId="1B87E0C0"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620</w:t>
            </w:r>
          </w:p>
        </w:tc>
        <w:tc>
          <w:tcPr>
            <w:tcW w:w="1360" w:type="dxa"/>
            <w:tcBorders>
              <w:top w:val="nil"/>
              <w:left w:val="nil"/>
              <w:bottom w:val="single" w:sz="4" w:space="0" w:color="auto"/>
              <w:right w:val="single" w:sz="4" w:space="0" w:color="auto"/>
            </w:tcBorders>
            <w:shd w:val="clear" w:color="auto" w:fill="auto"/>
            <w:noWrap/>
            <w:vAlign w:val="bottom"/>
            <w:hideMark/>
          </w:tcPr>
          <w:p w14:paraId="46C5F506" w14:textId="78749F59" w:rsidR="00A70B60" w:rsidRPr="003A44D3" w:rsidRDefault="008D6D51"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20134</w:t>
            </w:r>
          </w:p>
        </w:tc>
      </w:tr>
      <w:tr w:rsidR="00A70B60" w:rsidRPr="003A44D3" w14:paraId="40301023" w14:textId="77777777" w:rsidTr="00A70B60">
        <w:trPr>
          <w:trHeight w:val="330"/>
        </w:trPr>
        <w:tc>
          <w:tcPr>
            <w:tcW w:w="1940" w:type="dxa"/>
            <w:vMerge/>
            <w:tcBorders>
              <w:top w:val="nil"/>
              <w:left w:val="single" w:sz="4" w:space="0" w:color="auto"/>
              <w:bottom w:val="single" w:sz="4" w:space="0" w:color="auto"/>
              <w:right w:val="single" w:sz="4" w:space="0" w:color="auto"/>
            </w:tcBorders>
            <w:vAlign w:val="center"/>
            <w:hideMark/>
          </w:tcPr>
          <w:p w14:paraId="7CDD62D8" w14:textId="77777777" w:rsidR="00A70B60" w:rsidRPr="003A44D3" w:rsidRDefault="00A70B60" w:rsidP="00A70B60">
            <w:pPr>
              <w:spacing w:line="240" w:lineRule="auto"/>
              <w:rPr>
                <w:rFonts w:ascii="Calibri" w:eastAsia="Times New Roman" w:hAnsi="Calibri" w:cs="Times New Roman"/>
                <w:color w:val="0070C0"/>
                <w:sz w:val="20"/>
                <w:szCs w:val="20"/>
              </w:rPr>
            </w:pPr>
          </w:p>
        </w:tc>
        <w:tc>
          <w:tcPr>
            <w:tcW w:w="1360" w:type="dxa"/>
            <w:tcBorders>
              <w:top w:val="nil"/>
              <w:left w:val="nil"/>
              <w:bottom w:val="single" w:sz="4" w:space="0" w:color="auto"/>
              <w:right w:val="single" w:sz="4" w:space="0" w:color="auto"/>
            </w:tcBorders>
            <w:shd w:val="clear" w:color="auto" w:fill="auto"/>
            <w:vAlign w:val="center"/>
            <w:hideMark/>
          </w:tcPr>
          <w:p w14:paraId="542604F5"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UNEP</w:t>
            </w:r>
          </w:p>
        </w:tc>
        <w:tc>
          <w:tcPr>
            <w:tcW w:w="1360" w:type="dxa"/>
            <w:tcBorders>
              <w:top w:val="nil"/>
              <w:left w:val="nil"/>
              <w:bottom w:val="single" w:sz="4" w:space="0" w:color="auto"/>
              <w:right w:val="single" w:sz="4" w:space="0" w:color="auto"/>
            </w:tcBorders>
            <w:shd w:val="clear" w:color="auto" w:fill="auto"/>
            <w:noWrap/>
            <w:vAlign w:val="bottom"/>
            <w:hideMark/>
          </w:tcPr>
          <w:p w14:paraId="51991B05"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14:paraId="79AE7DDB"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14:paraId="361F421B"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14:paraId="6837CFE9"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0</w:t>
            </w:r>
          </w:p>
        </w:tc>
      </w:tr>
      <w:tr w:rsidR="00A70B60" w:rsidRPr="003A44D3" w14:paraId="7FB04A7A" w14:textId="77777777" w:rsidTr="00A70B60">
        <w:trPr>
          <w:trHeight w:val="330"/>
        </w:trPr>
        <w:tc>
          <w:tcPr>
            <w:tcW w:w="1940" w:type="dxa"/>
            <w:tcBorders>
              <w:top w:val="nil"/>
              <w:left w:val="single" w:sz="4" w:space="0" w:color="auto"/>
              <w:bottom w:val="single" w:sz="4" w:space="0" w:color="auto"/>
              <w:right w:val="single" w:sz="4" w:space="0" w:color="auto"/>
            </w:tcBorders>
            <w:shd w:val="clear" w:color="000000" w:fill="DEEBF6"/>
            <w:vAlign w:val="center"/>
            <w:hideMark/>
          </w:tcPr>
          <w:p w14:paraId="0EE7D72C"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Sub-total Outcome 2</w:t>
            </w:r>
          </w:p>
        </w:tc>
        <w:tc>
          <w:tcPr>
            <w:tcW w:w="1360" w:type="dxa"/>
            <w:tcBorders>
              <w:top w:val="nil"/>
              <w:left w:val="nil"/>
              <w:bottom w:val="single" w:sz="4" w:space="0" w:color="auto"/>
              <w:right w:val="single" w:sz="4" w:space="0" w:color="auto"/>
            </w:tcBorders>
            <w:shd w:val="clear" w:color="000000" w:fill="DEEBF6"/>
            <w:vAlign w:val="center"/>
            <w:hideMark/>
          </w:tcPr>
          <w:p w14:paraId="6F367F42"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 </w:t>
            </w:r>
          </w:p>
        </w:tc>
        <w:tc>
          <w:tcPr>
            <w:tcW w:w="1360" w:type="dxa"/>
            <w:tcBorders>
              <w:top w:val="nil"/>
              <w:left w:val="nil"/>
              <w:bottom w:val="single" w:sz="4" w:space="0" w:color="auto"/>
              <w:right w:val="single" w:sz="4" w:space="0" w:color="auto"/>
            </w:tcBorders>
            <w:shd w:val="clear" w:color="000000" w:fill="DEEBF6"/>
            <w:noWrap/>
            <w:vAlign w:val="bottom"/>
            <w:hideMark/>
          </w:tcPr>
          <w:p w14:paraId="18BD03BC"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740000</w:t>
            </w:r>
          </w:p>
        </w:tc>
        <w:tc>
          <w:tcPr>
            <w:tcW w:w="1360" w:type="dxa"/>
            <w:tcBorders>
              <w:top w:val="nil"/>
              <w:left w:val="nil"/>
              <w:bottom w:val="single" w:sz="4" w:space="0" w:color="auto"/>
              <w:right w:val="single" w:sz="4" w:space="0" w:color="auto"/>
            </w:tcBorders>
            <w:shd w:val="clear" w:color="000000" w:fill="DEEBF6"/>
            <w:noWrap/>
            <w:vAlign w:val="bottom"/>
            <w:hideMark/>
          </w:tcPr>
          <w:p w14:paraId="26450769"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207754</w:t>
            </w:r>
          </w:p>
        </w:tc>
        <w:tc>
          <w:tcPr>
            <w:tcW w:w="1360" w:type="dxa"/>
            <w:tcBorders>
              <w:top w:val="nil"/>
              <w:left w:val="nil"/>
              <w:bottom w:val="single" w:sz="4" w:space="0" w:color="auto"/>
              <w:right w:val="single" w:sz="4" w:space="0" w:color="auto"/>
            </w:tcBorders>
            <w:shd w:val="clear" w:color="000000" w:fill="DEEBF6"/>
            <w:noWrap/>
            <w:vAlign w:val="bottom"/>
            <w:hideMark/>
          </w:tcPr>
          <w:p w14:paraId="4139FEE4" w14:textId="05430DCA" w:rsidR="00A70B60" w:rsidRPr="003A44D3" w:rsidRDefault="0022778C"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71097</w:t>
            </w:r>
          </w:p>
        </w:tc>
        <w:tc>
          <w:tcPr>
            <w:tcW w:w="1360" w:type="dxa"/>
            <w:tcBorders>
              <w:top w:val="nil"/>
              <w:left w:val="nil"/>
              <w:bottom w:val="single" w:sz="4" w:space="0" w:color="auto"/>
              <w:right w:val="single" w:sz="4" w:space="0" w:color="auto"/>
            </w:tcBorders>
            <w:shd w:val="clear" w:color="000000" w:fill="DEEBF6"/>
            <w:noWrap/>
            <w:vAlign w:val="bottom"/>
            <w:hideMark/>
          </w:tcPr>
          <w:p w14:paraId="68F4500F" w14:textId="3CF4E3A3" w:rsidR="00A70B60" w:rsidRPr="003A44D3" w:rsidRDefault="008D6D51" w:rsidP="008D6D51">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136657</w:t>
            </w:r>
          </w:p>
        </w:tc>
      </w:tr>
      <w:tr w:rsidR="00A70B60" w:rsidRPr="003A44D3" w14:paraId="5BA7E651" w14:textId="77777777" w:rsidTr="00A70B60">
        <w:trPr>
          <w:trHeight w:val="330"/>
        </w:trPr>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14:paraId="29263444" w14:textId="77777777" w:rsidR="00A70B60" w:rsidRPr="003A44D3" w:rsidRDefault="00A70B60" w:rsidP="00A70B60">
            <w:pPr>
              <w:spacing w:line="240" w:lineRule="auto"/>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Outcome 3</w:t>
            </w:r>
          </w:p>
        </w:tc>
        <w:tc>
          <w:tcPr>
            <w:tcW w:w="1360" w:type="dxa"/>
            <w:tcBorders>
              <w:top w:val="nil"/>
              <w:left w:val="nil"/>
              <w:bottom w:val="single" w:sz="4" w:space="0" w:color="auto"/>
              <w:right w:val="single" w:sz="4" w:space="0" w:color="auto"/>
            </w:tcBorders>
            <w:shd w:val="clear" w:color="auto" w:fill="auto"/>
            <w:vAlign w:val="center"/>
            <w:hideMark/>
          </w:tcPr>
          <w:p w14:paraId="39AFD79D"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FAO</w:t>
            </w:r>
          </w:p>
        </w:tc>
        <w:tc>
          <w:tcPr>
            <w:tcW w:w="1360" w:type="dxa"/>
            <w:tcBorders>
              <w:top w:val="nil"/>
              <w:left w:val="nil"/>
              <w:bottom w:val="single" w:sz="4" w:space="0" w:color="auto"/>
              <w:right w:val="single" w:sz="4" w:space="0" w:color="auto"/>
            </w:tcBorders>
            <w:shd w:val="clear" w:color="auto" w:fill="auto"/>
            <w:noWrap/>
            <w:vAlign w:val="bottom"/>
            <w:hideMark/>
          </w:tcPr>
          <w:p w14:paraId="29EF83BE"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14:paraId="649DE477"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14:paraId="18529E45"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14:paraId="348E8C44"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0</w:t>
            </w:r>
          </w:p>
        </w:tc>
      </w:tr>
      <w:tr w:rsidR="00A70B60" w:rsidRPr="003A44D3" w14:paraId="562BF50A" w14:textId="77777777" w:rsidTr="00A70B60">
        <w:trPr>
          <w:trHeight w:val="330"/>
        </w:trPr>
        <w:tc>
          <w:tcPr>
            <w:tcW w:w="1940" w:type="dxa"/>
            <w:vMerge/>
            <w:tcBorders>
              <w:top w:val="nil"/>
              <w:left w:val="single" w:sz="4" w:space="0" w:color="auto"/>
              <w:bottom w:val="single" w:sz="4" w:space="0" w:color="auto"/>
              <w:right w:val="single" w:sz="4" w:space="0" w:color="auto"/>
            </w:tcBorders>
            <w:vAlign w:val="center"/>
            <w:hideMark/>
          </w:tcPr>
          <w:p w14:paraId="533B948E" w14:textId="77777777" w:rsidR="00A70B60" w:rsidRPr="003A44D3" w:rsidRDefault="00A70B60" w:rsidP="00A70B60">
            <w:pPr>
              <w:spacing w:line="240" w:lineRule="auto"/>
              <w:rPr>
                <w:rFonts w:ascii="Calibri" w:eastAsia="Times New Roman" w:hAnsi="Calibri" w:cs="Times New Roman"/>
                <w:color w:val="0070C0"/>
                <w:sz w:val="20"/>
                <w:szCs w:val="20"/>
              </w:rPr>
            </w:pPr>
          </w:p>
        </w:tc>
        <w:tc>
          <w:tcPr>
            <w:tcW w:w="1360" w:type="dxa"/>
            <w:tcBorders>
              <w:top w:val="nil"/>
              <w:left w:val="nil"/>
              <w:bottom w:val="single" w:sz="4" w:space="0" w:color="auto"/>
              <w:right w:val="single" w:sz="4" w:space="0" w:color="auto"/>
            </w:tcBorders>
            <w:shd w:val="clear" w:color="auto" w:fill="auto"/>
            <w:vAlign w:val="center"/>
            <w:hideMark/>
          </w:tcPr>
          <w:p w14:paraId="2FBEF157"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UNDP</w:t>
            </w:r>
          </w:p>
        </w:tc>
        <w:tc>
          <w:tcPr>
            <w:tcW w:w="1360" w:type="dxa"/>
            <w:tcBorders>
              <w:top w:val="nil"/>
              <w:left w:val="nil"/>
              <w:bottom w:val="single" w:sz="4" w:space="0" w:color="auto"/>
              <w:right w:val="single" w:sz="4" w:space="0" w:color="auto"/>
            </w:tcBorders>
            <w:shd w:val="clear" w:color="auto" w:fill="auto"/>
            <w:noWrap/>
            <w:vAlign w:val="bottom"/>
            <w:hideMark/>
          </w:tcPr>
          <w:p w14:paraId="4B3D63B5"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220000</w:t>
            </w:r>
          </w:p>
        </w:tc>
        <w:tc>
          <w:tcPr>
            <w:tcW w:w="1360" w:type="dxa"/>
            <w:tcBorders>
              <w:top w:val="nil"/>
              <w:left w:val="nil"/>
              <w:bottom w:val="single" w:sz="4" w:space="0" w:color="auto"/>
              <w:right w:val="single" w:sz="4" w:space="0" w:color="auto"/>
            </w:tcBorders>
            <w:shd w:val="clear" w:color="auto" w:fill="auto"/>
            <w:noWrap/>
            <w:vAlign w:val="bottom"/>
            <w:hideMark/>
          </w:tcPr>
          <w:p w14:paraId="0D26ED13"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32000</w:t>
            </w:r>
          </w:p>
        </w:tc>
        <w:tc>
          <w:tcPr>
            <w:tcW w:w="1360" w:type="dxa"/>
            <w:tcBorders>
              <w:top w:val="nil"/>
              <w:left w:val="nil"/>
              <w:bottom w:val="single" w:sz="4" w:space="0" w:color="auto"/>
              <w:right w:val="single" w:sz="4" w:space="0" w:color="auto"/>
            </w:tcBorders>
            <w:shd w:val="clear" w:color="auto" w:fill="auto"/>
            <w:noWrap/>
            <w:vAlign w:val="bottom"/>
            <w:hideMark/>
          </w:tcPr>
          <w:p w14:paraId="2961AEF8" w14:textId="025A0746"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52076</w:t>
            </w:r>
          </w:p>
        </w:tc>
        <w:tc>
          <w:tcPr>
            <w:tcW w:w="1360" w:type="dxa"/>
            <w:tcBorders>
              <w:top w:val="nil"/>
              <w:left w:val="nil"/>
              <w:bottom w:val="single" w:sz="4" w:space="0" w:color="auto"/>
              <w:right w:val="single" w:sz="4" w:space="0" w:color="auto"/>
            </w:tcBorders>
            <w:shd w:val="clear" w:color="auto" w:fill="auto"/>
            <w:noWrap/>
            <w:vAlign w:val="bottom"/>
            <w:hideMark/>
          </w:tcPr>
          <w:p w14:paraId="23823B5C" w14:textId="51DB5C16" w:rsidR="00A70B60" w:rsidRPr="003A44D3" w:rsidRDefault="002875BD"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2924</w:t>
            </w:r>
          </w:p>
        </w:tc>
      </w:tr>
      <w:tr w:rsidR="00A70B60" w:rsidRPr="003A44D3" w14:paraId="11BC1177" w14:textId="77777777" w:rsidTr="00A70B60">
        <w:trPr>
          <w:trHeight w:val="330"/>
        </w:trPr>
        <w:tc>
          <w:tcPr>
            <w:tcW w:w="1940" w:type="dxa"/>
            <w:vMerge/>
            <w:tcBorders>
              <w:top w:val="nil"/>
              <w:left w:val="single" w:sz="4" w:space="0" w:color="auto"/>
              <w:bottom w:val="single" w:sz="4" w:space="0" w:color="auto"/>
              <w:right w:val="single" w:sz="4" w:space="0" w:color="auto"/>
            </w:tcBorders>
            <w:vAlign w:val="center"/>
            <w:hideMark/>
          </w:tcPr>
          <w:p w14:paraId="6F645872" w14:textId="77777777" w:rsidR="00A70B60" w:rsidRPr="003A44D3" w:rsidRDefault="00A70B60" w:rsidP="00A70B60">
            <w:pPr>
              <w:spacing w:line="240" w:lineRule="auto"/>
              <w:rPr>
                <w:rFonts w:ascii="Calibri" w:eastAsia="Times New Roman" w:hAnsi="Calibri" w:cs="Times New Roman"/>
                <w:color w:val="0070C0"/>
                <w:sz w:val="20"/>
                <w:szCs w:val="20"/>
              </w:rPr>
            </w:pPr>
          </w:p>
        </w:tc>
        <w:tc>
          <w:tcPr>
            <w:tcW w:w="1360" w:type="dxa"/>
            <w:tcBorders>
              <w:top w:val="nil"/>
              <w:left w:val="nil"/>
              <w:bottom w:val="single" w:sz="4" w:space="0" w:color="auto"/>
              <w:right w:val="single" w:sz="4" w:space="0" w:color="auto"/>
            </w:tcBorders>
            <w:shd w:val="clear" w:color="auto" w:fill="auto"/>
            <w:vAlign w:val="center"/>
            <w:hideMark/>
          </w:tcPr>
          <w:p w14:paraId="77A2091E"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UNEP</w:t>
            </w:r>
          </w:p>
        </w:tc>
        <w:tc>
          <w:tcPr>
            <w:tcW w:w="1360" w:type="dxa"/>
            <w:tcBorders>
              <w:top w:val="nil"/>
              <w:left w:val="nil"/>
              <w:bottom w:val="single" w:sz="4" w:space="0" w:color="auto"/>
              <w:right w:val="single" w:sz="4" w:space="0" w:color="auto"/>
            </w:tcBorders>
            <w:shd w:val="clear" w:color="auto" w:fill="auto"/>
            <w:noWrap/>
            <w:vAlign w:val="bottom"/>
            <w:hideMark/>
          </w:tcPr>
          <w:p w14:paraId="1E44BFE8"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373000</w:t>
            </w:r>
          </w:p>
        </w:tc>
        <w:tc>
          <w:tcPr>
            <w:tcW w:w="1360" w:type="dxa"/>
            <w:tcBorders>
              <w:top w:val="nil"/>
              <w:left w:val="nil"/>
              <w:bottom w:val="single" w:sz="4" w:space="0" w:color="auto"/>
              <w:right w:val="single" w:sz="4" w:space="0" w:color="auto"/>
            </w:tcBorders>
            <w:shd w:val="clear" w:color="auto" w:fill="auto"/>
            <w:noWrap/>
            <w:vAlign w:val="bottom"/>
            <w:hideMark/>
          </w:tcPr>
          <w:p w14:paraId="4E82F26F"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136000</w:t>
            </w:r>
          </w:p>
        </w:tc>
        <w:tc>
          <w:tcPr>
            <w:tcW w:w="1360" w:type="dxa"/>
            <w:tcBorders>
              <w:top w:val="nil"/>
              <w:left w:val="nil"/>
              <w:bottom w:val="single" w:sz="4" w:space="0" w:color="auto"/>
              <w:right w:val="single" w:sz="4" w:space="0" w:color="auto"/>
            </w:tcBorders>
            <w:shd w:val="clear" w:color="auto" w:fill="auto"/>
            <w:noWrap/>
            <w:vAlign w:val="bottom"/>
            <w:hideMark/>
          </w:tcPr>
          <w:p w14:paraId="109B6D49" w14:textId="236C074D" w:rsidR="00A70B60" w:rsidRPr="003A44D3" w:rsidRDefault="00A70B60" w:rsidP="0027225B">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 </w:t>
            </w:r>
            <w:r w:rsidR="005C03A4">
              <w:rPr>
                <w:rFonts w:ascii="Calibri" w:eastAsia="Times New Roman" w:hAnsi="Calibri" w:cs="Times New Roman"/>
                <w:color w:val="0070C0"/>
                <w:sz w:val="20"/>
                <w:szCs w:val="20"/>
              </w:rPr>
              <w:t>679</w:t>
            </w:r>
            <w:r w:rsidR="00DD7409">
              <w:rPr>
                <w:rFonts w:ascii="Calibri" w:eastAsia="Times New Roman" w:hAnsi="Calibri" w:cs="Times New Roman"/>
                <w:color w:val="0070C0"/>
                <w:sz w:val="20"/>
                <w:szCs w:val="20"/>
              </w:rPr>
              <w:t>9</w:t>
            </w:r>
          </w:p>
        </w:tc>
        <w:tc>
          <w:tcPr>
            <w:tcW w:w="1360" w:type="dxa"/>
            <w:tcBorders>
              <w:top w:val="nil"/>
              <w:left w:val="nil"/>
              <w:bottom w:val="single" w:sz="4" w:space="0" w:color="auto"/>
              <w:right w:val="single" w:sz="4" w:space="0" w:color="auto"/>
            </w:tcBorders>
            <w:shd w:val="clear" w:color="auto" w:fill="auto"/>
            <w:noWrap/>
            <w:vAlign w:val="bottom"/>
            <w:hideMark/>
          </w:tcPr>
          <w:p w14:paraId="35BC3EA5" w14:textId="7F622FB1" w:rsidR="00A70B60" w:rsidRPr="003A44D3" w:rsidRDefault="005C03A4"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12920</w:t>
            </w:r>
            <w:r w:rsidR="00DD7409">
              <w:rPr>
                <w:rFonts w:ascii="Calibri" w:eastAsia="Times New Roman" w:hAnsi="Calibri" w:cs="Times New Roman"/>
                <w:color w:val="0070C0"/>
                <w:sz w:val="20"/>
                <w:szCs w:val="20"/>
              </w:rPr>
              <w:t>1</w:t>
            </w:r>
          </w:p>
        </w:tc>
      </w:tr>
      <w:tr w:rsidR="00A70B60" w:rsidRPr="003A44D3" w14:paraId="4B15074A" w14:textId="77777777" w:rsidTr="00A70B60">
        <w:trPr>
          <w:trHeight w:val="330"/>
        </w:trPr>
        <w:tc>
          <w:tcPr>
            <w:tcW w:w="1940" w:type="dxa"/>
            <w:tcBorders>
              <w:top w:val="nil"/>
              <w:left w:val="single" w:sz="4" w:space="0" w:color="auto"/>
              <w:bottom w:val="single" w:sz="4" w:space="0" w:color="auto"/>
              <w:right w:val="single" w:sz="4" w:space="0" w:color="auto"/>
            </w:tcBorders>
            <w:shd w:val="clear" w:color="000000" w:fill="DEEBF6"/>
            <w:vAlign w:val="center"/>
            <w:hideMark/>
          </w:tcPr>
          <w:p w14:paraId="76F6CDAE"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Sub-total Outcome 3</w:t>
            </w:r>
          </w:p>
        </w:tc>
        <w:tc>
          <w:tcPr>
            <w:tcW w:w="1360" w:type="dxa"/>
            <w:tcBorders>
              <w:top w:val="nil"/>
              <w:left w:val="nil"/>
              <w:bottom w:val="single" w:sz="4" w:space="0" w:color="auto"/>
              <w:right w:val="single" w:sz="4" w:space="0" w:color="auto"/>
            </w:tcBorders>
            <w:shd w:val="clear" w:color="000000" w:fill="DEEBF6"/>
            <w:vAlign w:val="center"/>
            <w:hideMark/>
          </w:tcPr>
          <w:p w14:paraId="753D890A"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 </w:t>
            </w:r>
          </w:p>
        </w:tc>
        <w:tc>
          <w:tcPr>
            <w:tcW w:w="1360" w:type="dxa"/>
            <w:tcBorders>
              <w:top w:val="nil"/>
              <w:left w:val="nil"/>
              <w:bottom w:val="single" w:sz="4" w:space="0" w:color="auto"/>
              <w:right w:val="single" w:sz="4" w:space="0" w:color="auto"/>
            </w:tcBorders>
            <w:shd w:val="clear" w:color="000000" w:fill="DEEBF6"/>
            <w:noWrap/>
            <w:vAlign w:val="bottom"/>
            <w:hideMark/>
          </w:tcPr>
          <w:p w14:paraId="54BF3626"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593000</w:t>
            </w:r>
          </w:p>
        </w:tc>
        <w:tc>
          <w:tcPr>
            <w:tcW w:w="1360" w:type="dxa"/>
            <w:tcBorders>
              <w:top w:val="nil"/>
              <w:left w:val="nil"/>
              <w:bottom w:val="single" w:sz="4" w:space="0" w:color="auto"/>
              <w:right w:val="single" w:sz="4" w:space="0" w:color="auto"/>
            </w:tcBorders>
            <w:shd w:val="clear" w:color="000000" w:fill="DEEBF6"/>
            <w:noWrap/>
            <w:vAlign w:val="bottom"/>
            <w:hideMark/>
          </w:tcPr>
          <w:p w14:paraId="468D30D6"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168000</w:t>
            </w:r>
          </w:p>
        </w:tc>
        <w:tc>
          <w:tcPr>
            <w:tcW w:w="1360" w:type="dxa"/>
            <w:tcBorders>
              <w:top w:val="nil"/>
              <w:left w:val="nil"/>
              <w:bottom w:val="single" w:sz="4" w:space="0" w:color="auto"/>
              <w:right w:val="single" w:sz="4" w:space="0" w:color="auto"/>
            </w:tcBorders>
            <w:shd w:val="clear" w:color="000000" w:fill="DEEBF6"/>
            <w:noWrap/>
            <w:vAlign w:val="bottom"/>
            <w:hideMark/>
          </w:tcPr>
          <w:p w14:paraId="31976433" w14:textId="2E66D83D"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5</w:t>
            </w:r>
            <w:r w:rsidR="005C03A4">
              <w:rPr>
                <w:rFonts w:ascii="Calibri" w:eastAsia="Times New Roman" w:hAnsi="Calibri" w:cs="Times New Roman"/>
                <w:color w:val="0070C0"/>
                <w:sz w:val="20"/>
                <w:szCs w:val="20"/>
              </w:rPr>
              <w:t>8875</w:t>
            </w:r>
          </w:p>
        </w:tc>
        <w:tc>
          <w:tcPr>
            <w:tcW w:w="1360" w:type="dxa"/>
            <w:tcBorders>
              <w:top w:val="nil"/>
              <w:left w:val="nil"/>
              <w:bottom w:val="single" w:sz="4" w:space="0" w:color="auto"/>
              <w:right w:val="single" w:sz="4" w:space="0" w:color="auto"/>
            </w:tcBorders>
            <w:shd w:val="clear" w:color="000000" w:fill="DEEBF6"/>
            <w:noWrap/>
            <w:vAlign w:val="bottom"/>
            <w:hideMark/>
          </w:tcPr>
          <w:p w14:paraId="17EBC5EE" w14:textId="2A806ABF" w:rsidR="00A70B60" w:rsidRPr="003A44D3" w:rsidRDefault="000F0A1E"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13</w:t>
            </w:r>
            <w:r w:rsidR="005C03A4">
              <w:rPr>
                <w:rFonts w:ascii="Calibri" w:eastAsia="Times New Roman" w:hAnsi="Calibri" w:cs="Times New Roman"/>
                <w:color w:val="0070C0"/>
                <w:sz w:val="20"/>
                <w:szCs w:val="20"/>
              </w:rPr>
              <w:t>2125</w:t>
            </w:r>
          </w:p>
        </w:tc>
      </w:tr>
      <w:tr w:rsidR="00A70B60" w:rsidRPr="003A44D3" w14:paraId="658C763A" w14:textId="77777777" w:rsidTr="00A70B60">
        <w:trPr>
          <w:trHeight w:val="330"/>
        </w:trPr>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14:paraId="00C574D5" w14:textId="77777777" w:rsidR="00A70B60" w:rsidRPr="003A44D3" w:rsidRDefault="00A70B60" w:rsidP="00A70B60">
            <w:pPr>
              <w:spacing w:line="240" w:lineRule="auto"/>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Outcome 4</w:t>
            </w:r>
          </w:p>
        </w:tc>
        <w:tc>
          <w:tcPr>
            <w:tcW w:w="1360" w:type="dxa"/>
            <w:tcBorders>
              <w:top w:val="nil"/>
              <w:left w:val="nil"/>
              <w:bottom w:val="single" w:sz="4" w:space="0" w:color="auto"/>
              <w:right w:val="single" w:sz="4" w:space="0" w:color="auto"/>
            </w:tcBorders>
            <w:shd w:val="clear" w:color="auto" w:fill="auto"/>
            <w:vAlign w:val="center"/>
            <w:hideMark/>
          </w:tcPr>
          <w:p w14:paraId="321FC5C7"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FAO</w:t>
            </w:r>
          </w:p>
        </w:tc>
        <w:tc>
          <w:tcPr>
            <w:tcW w:w="1360" w:type="dxa"/>
            <w:tcBorders>
              <w:top w:val="nil"/>
              <w:left w:val="nil"/>
              <w:bottom w:val="single" w:sz="4" w:space="0" w:color="auto"/>
              <w:right w:val="single" w:sz="4" w:space="0" w:color="auto"/>
            </w:tcBorders>
            <w:shd w:val="clear" w:color="auto" w:fill="auto"/>
            <w:noWrap/>
            <w:vAlign w:val="bottom"/>
            <w:hideMark/>
          </w:tcPr>
          <w:p w14:paraId="07F33831"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270000</w:t>
            </w:r>
          </w:p>
        </w:tc>
        <w:tc>
          <w:tcPr>
            <w:tcW w:w="1360" w:type="dxa"/>
            <w:tcBorders>
              <w:top w:val="nil"/>
              <w:left w:val="nil"/>
              <w:bottom w:val="single" w:sz="4" w:space="0" w:color="auto"/>
              <w:right w:val="single" w:sz="4" w:space="0" w:color="auto"/>
            </w:tcBorders>
            <w:shd w:val="clear" w:color="auto" w:fill="auto"/>
            <w:noWrap/>
            <w:vAlign w:val="bottom"/>
            <w:hideMark/>
          </w:tcPr>
          <w:p w14:paraId="18BF6710"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183000</w:t>
            </w:r>
          </w:p>
        </w:tc>
        <w:tc>
          <w:tcPr>
            <w:tcW w:w="1360" w:type="dxa"/>
            <w:tcBorders>
              <w:top w:val="nil"/>
              <w:left w:val="nil"/>
              <w:bottom w:val="single" w:sz="4" w:space="0" w:color="auto"/>
              <w:right w:val="single" w:sz="4" w:space="0" w:color="auto"/>
            </w:tcBorders>
            <w:shd w:val="clear" w:color="auto" w:fill="auto"/>
            <w:noWrap/>
            <w:vAlign w:val="bottom"/>
            <w:hideMark/>
          </w:tcPr>
          <w:p w14:paraId="01E195F0" w14:textId="2572B776" w:rsidR="00A70B60" w:rsidRPr="003A44D3" w:rsidRDefault="0022778C"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2192</w:t>
            </w:r>
          </w:p>
        </w:tc>
        <w:tc>
          <w:tcPr>
            <w:tcW w:w="1360" w:type="dxa"/>
            <w:tcBorders>
              <w:top w:val="nil"/>
              <w:left w:val="nil"/>
              <w:bottom w:val="single" w:sz="4" w:space="0" w:color="auto"/>
              <w:right w:val="single" w:sz="4" w:space="0" w:color="auto"/>
            </w:tcBorders>
            <w:shd w:val="clear" w:color="auto" w:fill="auto"/>
            <w:noWrap/>
            <w:vAlign w:val="bottom"/>
            <w:hideMark/>
          </w:tcPr>
          <w:p w14:paraId="4641CE19" w14:textId="5C168DCF" w:rsidR="00A70B60" w:rsidRPr="003A44D3" w:rsidRDefault="008D6D51"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180808</w:t>
            </w:r>
          </w:p>
        </w:tc>
      </w:tr>
      <w:tr w:rsidR="00A70B60" w:rsidRPr="003A44D3" w14:paraId="7980861B" w14:textId="77777777" w:rsidTr="00A70B60">
        <w:trPr>
          <w:trHeight w:val="330"/>
        </w:trPr>
        <w:tc>
          <w:tcPr>
            <w:tcW w:w="1940" w:type="dxa"/>
            <w:vMerge/>
            <w:tcBorders>
              <w:top w:val="nil"/>
              <w:left w:val="single" w:sz="4" w:space="0" w:color="auto"/>
              <w:bottom w:val="single" w:sz="4" w:space="0" w:color="auto"/>
              <w:right w:val="single" w:sz="4" w:space="0" w:color="auto"/>
            </w:tcBorders>
            <w:vAlign w:val="center"/>
            <w:hideMark/>
          </w:tcPr>
          <w:p w14:paraId="58A07FC3" w14:textId="77777777" w:rsidR="00A70B60" w:rsidRPr="003A44D3" w:rsidRDefault="00A70B60" w:rsidP="00A70B60">
            <w:pPr>
              <w:spacing w:line="240" w:lineRule="auto"/>
              <w:rPr>
                <w:rFonts w:ascii="Calibri" w:eastAsia="Times New Roman" w:hAnsi="Calibri" w:cs="Times New Roman"/>
                <w:color w:val="0070C0"/>
                <w:sz w:val="20"/>
                <w:szCs w:val="20"/>
              </w:rPr>
            </w:pPr>
          </w:p>
        </w:tc>
        <w:tc>
          <w:tcPr>
            <w:tcW w:w="1360" w:type="dxa"/>
            <w:tcBorders>
              <w:top w:val="nil"/>
              <w:left w:val="nil"/>
              <w:bottom w:val="single" w:sz="4" w:space="0" w:color="auto"/>
              <w:right w:val="single" w:sz="4" w:space="0" w:color="auto"/>
            </w:tcBorders>
            <w:shd w:val="clear" w:color="auto" w:fill="auto"/>
            <w:vAlign w:val="center"/>
            <w:hideMark/>
          </w:tcPr>
          <w:p w14:paraId="20523CE0"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UNDP</w:t>
            </w:r>
          </w:p>
        </w:tc>
        <w:tc>
          <w:tcPr>
            <w:tcW w:w="1360" w:type="dxa"/>
            <w:tcBorders>
              <w:top w:val="nil"/>
              <w:left w:val="nil"/>
              <w:bottom w:val="single" w:sz="4" w:space="0" w:color="auto"/>
              <w:right w:val="single" w:sz="4" w:space="0" w:color="auto"/>
            </w:tcBorders>
            <w:shd w:val="clear" w:color="auto" w:fill="auto"/>
            <w:noWrap/>
            <w:vAlign w:val="bottom"/>
            <w:hideMark/>
          </w:tcPr>
          <w:p w14:paraId="0DF61979"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490000</w:t>
            </w:r>
          </w:p>
        </w:tc>
        <w:tc>
          <w:tcPr>
            <w:tcW w:w="1360" w:type="dxa"/>
            <w:tcBorders>
              <w:top w:val="nil"/>
              <w:left w:val="nil"/>
              <w:bottom w:val="single" w:sz="4" w:space="0" w:color="auto"/>
              <w:right w:val="single" w:sz="4" w:space="0" w:color="auto"/>
            </w:tcBorders>
            <w:shd w:val="clear" w:color="auto" w:fill="auto"/>
            <w:noWrap/>
            <w:vAlign w:val="bottom"/>
            <w:hideMark/>
          </w:tcPr>
          <w:p w14:paraId="353BDDFF"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172000</w:t>
            </w:r>
          </w:p>
        </w:tc>
        <w:tc>
          <w:tcPr>
            <w:tcW w:w="1360" w:type="dxa"/>
            <w:tcBorders>
              <w:top w:val="nil"/>
              <w:left w:val="nil"/>
              <w:bottom w:val="single" w:sz="4" w:space="0" w:color="auto"/>
              <w:right w:val="single" w:sz="4" w:space="0" w:color="auto"/>
            </w:tcBorders>
            <w:shd w:val="clear" w:color="auto" w:fill="auto"/>
            <w:noWrap/>
            <w:vAlign w:val="bottom"/>
            <w:hideMark/>
          </w:tcPr>
          <w:p w14:paraId="54C04B77" w14:textId="52D5B7DC"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110528</w:t>
            </w:r>
          </w:p>
        </w:tc>
        <w:tc>
          <w:tcPr>
            <w:tcW w:w="1360" w:type="dxa"/>
            <w:tcBorders>
              <w:top w:val="nil"/>
              <w:left w:val="nil"/>
              <w:bottom w:val="single" w:sz="4" w:space="0" w:color="auto"/>
              <w:right w:val="single" w:sz="4" w:space="0" w:color="auto"/>
            </w:tcBorders>
            <w:shd w:val="clear" w:color="auto" w:fill="auto"/>
            <w:noWrap/>
            <w:vAlign w:val="bottom"/>
            <w:hideMark/>
          </w:tcPr>
          <w:p w14:paraId="701BE72C" w14:textId="2708F0F0" w:rsidR="00A70B60" w:rsidRPr="003A44D3" w:rsidRDefault="002875BD"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61472</w:t>
            </w:r>
          </w:p>
        </w:tc>
      </w:tr>
      <w:tr w:rsidR="00A70B60" w:rsidRPr="003A44D3" w14:paraId="6FE9DB8F" w14:textId="77777777" w:rsidTr="00A70B60">
        <w:trPr>
          <w:trHeight w:val="330"/>
        </w:trPr>
        <w:tc>
          <w:tcPr>
            <w:tcW w:w="1940" w:type="dxa"/>
            <w:vMerge/>
            <w:tcBorders>
              <w:top w:val="nil"/>
              <w:left w:val="single" w:sz="4" w:space="0" w:color="auto"/>
              <w:bottom w:val="single" w:sz="4" w:space="0" w:color="auto"/>
              <w:right w:val="single" w:sz="4" w:space="0" w:color="auto"/>
            </w:tcBorders>
            <w:vAlign w:val="center"/>
            <w:hideMark/>
          </w:tcPr>
          <w:p w14:paraId="52A5B537" w14:textId="77777777" w:rsidR="00A70B60" w:rsidRPr="003A44D3" w:rsidRDefault="00A70B60" w:rsidP="00A70B60">
            <w:pPr>
              <w:spacing w:line="240" w:lineRule="auto"/>
              <w:rPr>
                <w:rFonts w:ascii="Calibri" w:eastAsia="Times New Roman" w:hAnsi="Calibri" w:cs="Times New Roman"/>
                <w:color w:val="0070C0"/>
                <w:sz w:val="20"/>
                <w:szCs w:val="20"/>
              </w:rPr>
            </w:pPr>
          </w:p>
        </w:tc>
        <w:tc>
          <w:tcPr>
            <w:tcW w:w="1360" w:type="dxa"/>
            <w:tcBorders>
              <w:top w:val="nil"/>
              <w:left w:val="nil"/>
              <w:bottom w:val="single" w:sz="4" w:space="0" w:color="auto"/>
              <w:right w:val="single" w:sz="4" w:space="0" w:color="auto"/>
            </w:tcBorders>
            <w:shd w:val="clear" w:color="auto" w:fill="auto"/>
            <w:vAlign w:val="center"/>
            <w:hideMark/>
          </w:tcPr>
          <w:p w14:paraId="3A25DF1D"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UNEP</w:t>
            </w:r>
          </w:p>
        </w:tc>
        <w:tc>
          <w:tcPr>
            <w:tcW w:w="1360" w:type="dxa"/>
            <w:tcBorders>
              <w:top w:val="nil"/>
              <w:left w:val="nil"/>
              <w:bottom w:val="single" w:sz="4" w:space="0" w:color="auto"/>
              <w:right w:val="single" w:sz="4" w:space="0" w:color="auto"/>
            </w:tcBorders>
            <w:shd w:val="clear" w:color="auto" w:fill="auto"/>
            <w:noWrap/>
            <w:vAlign w:val="bottom"/>
            <w:hideMark/>
          </w:tcPr>
          <w:p w14:paraId="59ED3719"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14:paraId="7C679292"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14:paraId="2C6ED8BC"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14:paraId="337D7B24"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0</w:t>
            </w:r>
          </w:p>
        </w:tc>
      </w:tr>
      <w:tr w:rsidR="00A70B60" w:rsidRPr="003A44D3" w14:paraId="4D5F2300" w14:textId="77777777" w:rsidTr="00A70B60">
        <w:trPr>
          <w:trHeight w:val="330"/>
        </w:trPr>
        <w:tc>
          <w:tcPr>
            <w:tcW w:w="1940" w:type="dxa"/>
            <w:tcBorders>
              <w:top w:val="nil"/>
              <w:left w:val="single" w:sz="4" w:space="0" w:color="auto"/>
              <w:bottom w:val="single" w:sz="4" w:space="0" w:color="auto"/>
              <w:right w:val="single" w:sz="4" w:space="0" w:color="auto"/>
            </w:tcBorders>
            <w:shd w:val="clear" w:color="000000" w:fill="DEEBF6"/>
            <w:vAlign w:val="center"/>
            <w:hideMark/>
          </w:tcPr>
          <w:p w14:paraId="7998E1B9"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Sub-total Outcome 4</w:t>
            </w:r>
          </w:p>
        </w:tc>
        <w:tc>
          <w:tcPr>
            <w:tcW w:w="1360" w:type="dxa"/>
            <w:tcBorders>
              <w:top w:val="nil"/>
              <w:left w:val="nil"/>
              <w:bottom w:val="single" w:sz="4" w:space="0" w:color="auto"/>
              <w:right w:val="single" w:sz="4" w:space="0" w:color="auto"/>
            </w:tcBorders>
            <w:shd w:val="clear" w:color="000000" w:fill="DEEBF6"/>
            <w:vAlign w:val="center"/>
            <w:hideMark/>
          </w:tcPr>
          <w:p w14:paraId="7918823F"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 </w:t>
            </w:r>
          </w:p>
        </w:tc>
        <w:tc>
          <w:tcPr>
            <w:tcW w:w="1360" w:type="dxa"/>
            <w:tcBorders>
              <w:top w:val="nil"/>
              <w:left w:val="nil"/>
              <w:bottom w:val="single" w:sz="4" w:space="0" w:color="auto"/>
              <w:right w:val="single" w:sz="4" w:space="0" w:color="auto"/>
            </w:tcBorders>
            <w:shd w:val="clear" w:color="000000" w:fill="DEEBF6"/>
            <w:noWrap/>
            <w:vAlign w:val="bottom"/>
            <w:hideMark/>
          </w:tcPr>
          <w:p w14:paraId="3C499775"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760000</w:t>
            </w:r>
          </w:p>
        </w:tc>
        <w:tc>
          <w:tcPr>
            <w:tcW w:w="1360" w:type="dxa"/>
            <w:tcBorders>
              <w:top w:val="nil"/>
              <w:left w:val="nil"/>
              <w:bottom w:val="single" w:sz="4" w:space="0" w:color="auto"/>
              <w:right w:val="single" w:sz="4" w:space="0" w:color="auto"/>
            </w:tcBorders>
            <w:shd w:val="clear" w:color="000000" w:fill="DEEBF6"/>
            <w:noWrap/>
            <w:vAlign w:val="bottom"/>
            <w:hideMark/>
          </w:tcPr>
          <w:p w14:paraId="6E4444FC"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355000</w:t>
            </w:r>
          </w:p>
        </w:tc>
        <w:tc>
          <w:tcPr>
            <w:tcW w:w="1360" w:type="dxa"/>
            <w:tcBorders>
              <w:top w:val="nil"/>
              <w:left w:val="nil"/>
              <w:bottom w:val="single" w:sz="4" w:space="0" w:color="auto"/>
              <w:right w:val="single" w:sz="4" w:space="0" w:color="auto"/>
            </w:tcBorders>
            <w:shd w:val="clear" w:color="000000" w:fill="DEEBF6"/>
            <w:noWrap/>
            <w:vAlign w:val="bottom"/>
            <w:hideMark/>
          </w:tcPr>
          <w:p w14:paraId="4C175D73" w14:textId="656CC686" w:rsidR="00A70B60" w:rsidRPr="003A44D3" w:rsidRDefault="000F0A1E"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112720</w:t>
            </w:r>
          </w:p>
        </w:tc>
        <w:tc>
          <w:tcPr>
            <w:tcW w:w="1360" w:type="dxa"/>
            <w:tcBorders>
              <w:top w:val="nil"/>
              <w:left w:val="nil"/>
              <w:bottom w:val="single" w:sz="4" w:space="0" w:color="auto"/>
              <w:right w:val="single" w:sz="4" w:space="0" w:color="auto"/>
            </w:tcBorders>
            <w:shd w:val="clear" w:color="000000" w:fill="DEEBF6"/>
            <w:noWrap/>
            <w:vAlign w:val="bottom"/>
            <w:hideMark/>
          </w:tcPr>
          <w:p w14:paraId="3768DFD1" w14:textId="5C2E92D3" w:rsidR="00A70B60" w:rsidRPr="003A44D3" w:rsidRDefault="00DF33D4"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242280</w:t>
            </w:r>
          </w:p>
        </w:tc>
      </w:tr>
      <w:tr w:rsidR="00A70B60" w:rsidRPr="003A44D3" w14:paraId="41232CA7" w14:textId="77777777" w:rsidTr="00A70B60">
        <w:trPr>
          <w:trHeight w:val="330"/>
        </w:trPr>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14:paraId="55CE9B2E" w14:textId="77777777" w:rsidR="00A70B60" w:rsidRPr="003A44D3" w:rsidRDefault="00A70B60" w:rsidP="00A70B60">
            <w:pPr>
              <w:spacing w:line="240" w:lineRule="auto"/>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Outcome 5</w:t>
            </w:r>
          </w:p>
        </w:tc>
        <w:tc>
          <w:tcPr>
            <w:tcW w:w="1360" w:type="dxa"/>
            <w:tcBorders>
              <w:top w:val="nil"/>
              <w:left w:val="nil"/>
              <w:bottom w:val="single" w:sz="4" w:space="0" w:color="auto"/>
              <w:right w:val="single" w:sz="4" w:space="0" w:color="auto"/>
            </w:tcBorders>
            <w:shd w:val="clear" w:color="auto" w:fill="auto"/>
            <w:vAlign w:val="center"/>
            <w:hideMark/>
          </w:tcPr>
          <w:p w14:paraId="722407ED"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FAO</w:t>
            </w:r>
          </w:p>
        </w:tc>
        <w:tc>
          <w:tcPr>
            <w:tcW w:w="1360" w:type="dxa"/>
            <w:tcBorders>
              <w:top w:val="nil"/>
              <w:left w:val="nil"/>
              <w:bottom w:val="single" w:sz="4" w:space="0" w:color="auto"/>
              <w:right w:val="single" w:sz="4" w:space="0" w:color="auto"/>
            </w:tcBorders>
            <w:shd w:val="clear" w:color="auto" w:fill="auto"/>
            <w:noWrap/>
            <w:vAlign w:val="bottom"/>
            <w:hideMark/>
          </w:tcPr>
          <w:p w14:paraId="6B511597"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1285000</w:t>
            </w:r>
          </w:p>
        </w:tc>
        <w:tc>
          <w:tcPr>
            <w:tcW w:w="1360" w:type="dxa"/>
            <w:tcBorders>
              <w:top w:val="nil"/>
              <w:left w:val="nil"/>
              <w:bottom w:val="single" w:sz="4" w:space="0" w:color="auto"/>
              <w:right w:val="single" w:sz="4" w:space="0" w:color="auto"/>
            </w:tcBorders>
            <w:shd w:val="clear" w:color="auto" w:fill="auto"/>
            <w:noWrap/>
            <w:vAlign w:val="bottom"/>
            <w:hideMark/>
          </w:tcPr>
          <w:p w14:paraId="20B643DC"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640500</w:t>
            </w:r>
          </w:p>
        </w:tc>
        <w:tc>
          <w:tcPr>
            <w:tcW w:w="1360" w:type="dxa"/>
            <w:tcBorders>
              <w:top w:val="nil"/>
              <w:left w:val="nil"/>
              <w:bottom w:val="single" w:sz="4" w:space="0" w:color="auto"/>
              <w:right w:val="single" w:sz="4" w:space="0" w:color="auto"/>
            </w:tcBorders>
            <w:shd w:val="clear" w:color="auto" w:fill="auto"/>
            <w:noWrap/>
            <w:vAlign w:val="bottom"/>
            <w:hideMark/>
          </w:tcPr>
          <w:p w14:paraId="0B560819" w14:textId="2115CAEC" w:rsidR="00A70B60" w:rsidRPr="003A44D3" w:rsidRDefault="0022778C"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113361</w:t>
            </w:r>
          </w:p>
        </w:tc>
        <w:tc>
          <w:tcPr>
            <w:tcW w:w="1360" w:type="dxa"/>
            <w:tcBorders>
              <w:top w:val="nil"/>
              <w:left w:val="nil"/>
              <w:bottom w:val="single" w:sz="4" w:space="0" w:color="auto"/>
              <w:right w:val="single" w:sz="4" w:space="0" w:color="auto"/>
            </w:tcBorders>
            <w:shd w:val="clear" w:color="auto" w:fill="auto"/>
            <w:noWrap/>
            <w:vAlign w:val="bottom"/>
            <w:hideMark/>
          </w:tcPr>
          <w:p w14:paraId="7E814AE5" w14:textId="277A48C0" w:rsidR="00A70B60" w:rsidRPr="003A44D3" w:rsidRDefault="009415E0"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527139</w:t>
            </w:r>
          </w:p>
        </w:tc>
      </w:tr>
      <w:tr w:rsidR="00A70B60" w:rsidRPr="003A44D3" w14:paraId="624E588C" w14:textId="77777777" w:rsidTr="00A70B60">
        <w:trPr>
          <w:trHeight w:val="330"/>
        </w:trPr>
        <w:tc>
          <w:tcPr>
            <w:tcW w:w="1940" w:type="dxa"/>
            <w:vMerge/>
            <w:tcBorders>
              <w:top w:val="nil"/>
              <w:left w:val="single" w:sz="4" w:space="0" w:color="auto"/>
              <w:bottom w:val="single" w:sz="4" w:space="0" w:color="auto"/>
              <w:right w:val="single" w:sz="4" w:space="0" w:color="auto"/>
            </w:tcBorders>
            <w:vAlign w:val="center"/>
            <w:hideMark/>
          </w:tcPr>
          <w:p w14:paraId="7D74C713" w14:textId="77777777" w:rsidR="00A70B60" w:rsidRPr="003A44D3" w:rsidRDefault="00A70B60" w:rsidP="00A70B60">
            <w:pPr>
              <w:spacing w:line="240" w:lineRule="auto"/>
              <w:rPr>
                <w:rFonts w:ascii="Calibri" w:eastAsia="Times New Roman" w:hAnsi="Calibri" w:cs="Times New Roman"/>
                <w:color w:val="0070C0"/>
                <w:sz w:val="20"/>
                <w:szCs w:val="20"/>
              </w:rPr>
            </w:pPr>
          </w:p>
        </w:tc>
        <w:tc>
          <w:tcPr>
            <w:tcW w:w="1360" w:type="dxa"/>
            <w:tcBorders>
              <w:top w:val="nil"/>
              <w:left w:val="nil"/>
              <w:bottom w:val="single" w:sz="4" w:space="0" w:color="auto"/>
              <w:right w:val="single" w:sz="4" w:space="0" w:color="auto"/>
            </w:tcBorders>
            <w:shd w:val="clear" w:color="auto" w:fill="auto"/>
            <w:vAlign w:val="center"/>
            <w:hideMark/>
          </w:tcPr>
          <w:p w14:paraId="04061DE4"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UNDP</w:t>
            </w:r>
          </w:p>
        </w:tc>
        <w:tc>
          <w:tcPr>
            <w:tcW w:w="1360" w:type="dxa"/>
            <w:tcBorders>
              <w:top w:val="nil"/>
              <w:left w:val="nil"/>
              <w:bottom w:val="single" w:sz="4" w:space="0" w:color="auto"/>
              <w:right w:val="single" w:sz="4" w:space="0" w:color="auto"/>
            </w:tcBorders>
            <w:shd w:val="clear" w:color="auto" w:fill="auto"/>
            <w:noWrap/>
            <w:vAlign w:val="bottom"/>
            <w:hideMark/>
          </w:tcPr>
          <w:p w14:paraId="79B55C36"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60000</w:t>
            </w:r>
          </w:p>
        </w:tc>
        <w:tc>
          <w:tcPr>
            <w:tcW w:w="1360" w:type="dxa"/>
            <w:tcBorders>
              <w:top w:val="nil"/>
              <w:left w:val="nil"/>
              <w:bottom w:val="single" w:sz="4" w:space="0" w:color="auto"/>
              <w:right w:val="single" w:sz="4" w:space="0" w:color="auto"/>
            </w:tcBorders>
            <w:shd w:val="clear" w:color="auto" w:fill="auto"/>
            <w:noWrap/>
            <w:vAlign w:val="bottom"/>
            <w:hideMark/>
          </w:tcPr>
          <w:p w14:paraId="3D9F8026"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73318</w:t>
            </w:r>
          </w:p>
        </w:tc>
        <w:tc>
          <w:tcPr>
            <w:tcW w:w="1360" w:type="dxa"/>
            <w:tcBorders>
              <w:top w:val="nil"/>
              <w:left w:val="nil"/>
              <w:bottom w:val="single" w:sz="4" w:space="0" w:color="auto"/>
              <w:right w:val="single" w:sz="4" w:space="0" w:color="auto"/>
            </w:tcBorders>
            <w:shd w:val="clear" w:color="auto" w:fill="auto"/>
            <w:noWrap/>
            <w:vAlign w:val="bottom"/>
            <w:hideMark/>
          </w:tcPr>
          <w:p w14:paraId="2B040773"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14:paraId="549E91DB"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73318</w:t>
            </w:r>
          </w:p>
        </w:tc>
      </w:tr>
      <w:tr w:rsidR="00A70B60" w:rsidRPr="003A44D3" w14:paraId="3D6518FD" w14:textId="77777777" w:rsidTr="00A70B60">
        <w:trPr>
          <w:trHeight w:val="330"/>
        </w:trPr>
        <w:tc>
          <w:tcPr>
            <w:tcW w:w="1940" w:type="dxa"/>
            <w:vMerge/>
            <w:tcBorders>
              <w:top w:val="nil"/>
              <w:left w:val="single" w:sz="4" w:space="0" w:color="auto"/>
              <w:bottom w:val="single" w:sz="4" w:space="0" w:color="auto"/>
              <w:right w:val="single" w:sz="4" w:space="0" w:color="auto"/>
            </w:tcBorders>
            <w:vAlign w:val="center"/>
            <w:hideMark/>
          </w:tcPr>
          <w:p w14:paraId="72A7D277" w14:textId="77777777" w:rsidR="00A70B60" w:rsidRPr="003A44D3" w:rsidRDefault="00A70B60" w:rsidP="00A70B60">
            <w:pPr>
              <w:spacing w:line="240" w:lineRule="auto"/>
              <w:rPr>
                <w:rFonts w:ascii="Calibri" w:eastAsia="Times New Roman" w:hAnsi="Calibri" w:cs="Times New Roman"/>
                <w:color w:val="0070C0"/>
                <w:sz w:val="20"/>
                <w:szCs w:val="20"/>
              </w:rPr>
            </w:pPr>
          </w:p>
        </w:tc>
        <w:tc>
          <w:tcPr>
            <w:tcW w:w="1360" w:type="dxa"/>
            <w:tcBorders>
              <w:top w:val="nil"/>
              <w:left w:val="nil"/>
              <w:bottom w:val="single" w:sz="4" w:space="0" w:color="auto"/>
              <w:right w:val="single" w:sz="4" w:space="0" w:color="auto"/>
            </w:tcBorders>
            <w:shd w:val="clear" w:color="auto" w:fill="auto"/>
            <w:vAlign w:val="center"/>
            <w:hideMark/>
          </w:tcPr>
          <w:p w14:paraId="2B4216BE"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UNEP</w:t>
            </w:r>
          </w:p>
        </w:tc>
        <w:tc>
          <w:tcPr>
            <w:tcW w:w="1360" w:type="dxa"/>
            <w:tcBorders>
              <w:top w:val="nil"/>
              <w:left w:val="nil"/>
              <w:bottom w:val="single" w:sz="4" w:space="0" w:color="auto"/>
              <w:right w:val="single" w:sz="4" w:space="0" w:color="auto"/>
            </w:tcBorders>
            <w:shd w:val="clear" w:color="auto" w:fill="auto"/>
            <w:noWrap/>
            <w:vAlign w:val="bottom"/>
            <w:hideMark/>
          </w:tcPr>
          <w:p w14:paraId="216F4613"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40318</w:t>
            </w:r>
          </w:p>
        </w:tc>
        <w:tc>
          <w:tcPr>
            <w:tcW w:w="1360" w:type="dxa"/>
            <w:tcBorders>
              <w:top w:val="nil"/>
              <w:left w:val="nil"/>
              <w:bottom w:val="single" w:sz="4" w:space="0" w:color="auto"/>
              <w:right w:val="single" w:sz="4" w:space="0" w:color="auto"/>
            </w:tcBorders>
            <w:shd w:val="clear" w:color="auto" w:fill="auto"/>
            <w:noWrap/>
            <w:vAlign w:val="bottom"/>
            <w:hideMark/>
          </w:tcPr>
          <w:p w14:paraId="44E01294"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40318</w:t>
            </w:r>
          </w:p>
        </w:tc>
        <w:tc>
          <w:tcPr>
            <w:tcW w:w="1360" w:type="dxa"/>
            <w:tcBorders>
              <w:top w:val="nil"/>
              <w:left w:val="nil"/>
              <w:bottom w:val="single" w:sz="4" w:space="0" w:color="auto"/>
              <w:right w:val="single" w:sz="4" w:space="0" w:color="auto"/>
            </w:tcBorders>
            <w:shd w:val="clear" w:color="auto" w:fill="auto"/>
            <w:noWrap/>
            <w:vAlign w:val="bottom"/>
            <w:hideMark/>
          </w:tcPr>
          <w:p w14:paraId="6335A323"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14:paraId="1BC05AB9"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40318</w:t>
            </w:r>
          </w:p>
        </w:tc>
      </w:tr>
      <w:tr w:rsidR="00A70B60" w:rsidRPr="003A44D3" w14:paraId="2D8C5C9B" w14:textId="77777777" w:rsidTr="00A70B60">
        <w:trPr>
          <w:trHeight w:val="330"/>
        </w:trPr>
        <w:tc>
          <w:tcPr>
            <w:tcW w:w="1940" w:type="dxa"/>
            <w:tcBorders>
              <w:top w:val="nil"/>
              <w:left w:val="single" w:sz="4" w:space="0" w:color="auto"/>
              <w:bottom w:val="single" w:sz="4" w:space="0" w:color="auto"/>
              <w:right w:val="single" w:sz="4" w:space="0" w:color="auto"/>
            </w:tcBorders>
            <w:shd w:val="clear" w:color="000000" w:fill="DEEBF6"/>
            <w:vAlign w:val="center"/>
            <w:hideMark/>
          </w:tcPr>
          <w:p w14:paraId="6A7C7B13"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Sub-total Outcome 5</w:t>
            </w:r>
          </w:p>
        </w:tc>
        <w:tc>
          <w:tcPr>
            <w:tcW w:w="1360" w:type="dxa"/>
            <w:tcBorders>
              <w:top w:val="nil"/>
              <w:left w:val="nil"/>
              <w:bottom w:val="single" w:sz="4" w:space="0" w:color="auto"/>
              <w:right w:val="single" w:sz="4" w:space="0" w:color="auto"/>
            </w:tcBorders>
            <w:shd w:val="clear" w:color="000000" w:fill="DEEBF6"/>
            <w:vAlign w:val="center"/>
            <w:hideMark/>
          </w:tcPr>
          <w:p w14:paraId="448A6796"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 </w:t>
            </w:r>
          </w:p>
        </w:tc>
        <w:tc>
          <w:tcPr>
            <w:tcW w:w="1360" w:type="dxa"/>
            <w:tcBorders>
              <w:top w:val="nil"/>
              <w:left w:val="nil"/>
              <w:bottom w:val="single" w:sz="4" w:space="0" w:color="auto"/>
              <w:right w:val="single" w:sz="4" w:space="0" w:color="auto"/>
            </w:tcBorders>
            <w:shd w:val="clear" w:color="000000" w:fill="DEEBF6"/>
            <w:noWrap/>
            <w:vAlign w:val="bottom"/>
            <w:hideMark/>
          </w:tcPr>
          <w:p w14:paraId="0CB4BD9C"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1385318</w:t>
            </w:r>
          </w:p>
        </w:tc>
        <w:tc>
          <w:tcPr>
            <w:tcW w:w="1360" w:type="dxa"/>
            <w:tcBorders>
              <w:top w:val="nil"/>
              <w:left w:val="nil"/>
              <w:bottom w:val="single" w:sz="4" w:space="0" w:color="auto"/>
              <w:right w:val="single" w:sz="4" w:space="0" w:color="auto"/>
            </w:tcBorders>
            <w:shd w:val="clear" w:color="000000" w:fill="DEEBF6"/>
            <w:noWrap/>
            <w:vAlign w:val="bottom"/>
            <w:hideMark/>
          </w:tcPr>
          <w:p w14:paraId="0CDAD487"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754136</w:t>
            </w:r>
          </w:p>
        </w:tc>
        <w:tc>
          <w:tcPr>
            <w:tcW w:w="1360" w:type="dxa"/>
            <w:tcBorders>
              <w:top w:val="nil"/>
              <w:left w:val="nil"/>
              <w:bottom w:val="single" w:sz="4" w:space="0" w:color="auto"/>
              <w:right w:val="single" w:sz="4" w:space="0" w:color="auto"/>
            </w:tcBorders>
            <w:shd w:val="clear" w:color="000000" w:fill="DEEBF6"/>
            <w:noWrap/>
            <w:vAlign w:val="bottom"/>
            <w:hideMark/>
          </w:tcPr>
          <w:p w14:paraId="42180421" w14:textId="690FFE59" w:rsidR="00A70B60" w:rsidRPr="003A44D3" w:rsidRDefault="0022778C"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113361</w:t>
            </w:r>
          </w:p>
        </w:tc>
        <w:tc>
          <w:tcPr>
            <w:tcW w:w="1360" w:type="dxa"/>
            <w:tcBorders>
              <w:top w:val="nil"/>
              <w:left w:val="nil"/>
              <w:bottom w:val="single" w:sz="4" w:space="0" w:color="auto"/>
              <w:right w:val="single" w:sz="4" w:space="0" w:color="auto"/>
            </w:tcBorders>
            <w:shd w:val="clear" w:color="000000" w:fill="DEEBF6"/>
            <w:noWrap/>
            <w:vAlign w:val="bottom"/>
            <w:hideMark/>
          </w:tcPr>
          <w:p w14:paraId="2E632B99" w14:textId="259D8815" w:rsidR="00A70B60" w:rsidRPr="003A44D3" w:rsidRDefault="009415E0"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640775</w:t>
            </w:r>
          </w:p>
        </w:tc>
      </w:tr>
      <w:tr w:rsidR="00A70B60" w:rsidRPr="003A44D3" w14:paraId="104C1A14" w14:textId="77777777" w:rsidTr="00A70B60">
        <w:trPr>
          <w:trHeight w:val="330"/>
        </w:trPr>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14:paraId="7CC97FD8"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Total Indirect Support Cost (7%)</w:t>
            </w:r>
          </w:p>
        </w:tc>
        <w:tc>
          <w:tcPr>
            <w:tcW w:w="1360" w:type="dxa"/>
            <w:tcBorders>
              <w:top w:val="nil"/>
              <w:left w:val="nil"/>
              <w:bottom w:val="single" w:sz="4" w:space="0" w:color="auto"/>
              <w:right w:val="single" w:sz="4" w:space="0" w:color="auto"/>
            </w:tcBorders>
            <w:shd w:val="clear" w:color="auto" w:fill="auto"/>
            <w:vAlign w:val="center"/>
            <w:hideMark/>
          </w:tcPr>
          <w:p w14:paraId="593A83FE"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FAO</w:t>
            </w:r>
          </w:p>
        </w:tc>
        <w:tc>
          <w:tcPr>
            <w:tcW w:w="1360" w:type="dxa"/>
            <w:tcBorders>
              <w:top w:val="nil"/>
              <w:left w:val="nil"/>
              <w:bottom w:val="single" w:sz="4" w:space="0" w:color="auto"/>
              <w:right w:val="single" w:sz="4" w:space="0" w:color="auto"/>
            </w:tcBorders>
            <w:shd w:val="clear" w:color="auto" w:fill="auto"/>
            <w:noWrap/>
            <w:vAlign w:val="bottom"/>
            <w:hideMark/>
          </w:tcPr>
          <w:p w14:paraId="34E6914C"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168700</w:t>
            </w:r>
          </w:p>
        </w:tc>
        <w:tc>
          <w:tcPr>
            <w:tcW w:w="1360" w:type="dxa"/>
            <w:tcBorders>
              <w:top w:val="nil"/>
              <w:left w:val="nil"/>
              <w:bottom w:val="single" w:sz="4" w:space="0" w:color="auto"/>
              <w:right w:val="single" w:sz="4" w:space="0" w:color="auto"/>
            </w:tcBorders>
            <w:shd w:val="clear" w:color="auto" w:fill="auto"/>
            <w:noWrap/>
            <w:vAlign w:val="bottom"/>
            <w:hideMark/>
          </w:tcPr>
          <w:p w14:paraId="0C60EB47"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74165</w:t>
            </w:r>
          </w:p>
        </w:tc>
        <w:tc>
          <w:tcPr>
            <w:tcW w:w="1360" w:type="dxa"/>
            <w:tcBorders>
              <w:top w:val="nil"/>
              <w:left w:val="nil"/>
              <w:bottom w:val="single" w:sz="4" w:space="0" w:color="auto"/>
              <w:right w:val="single" w:sz="4" w:space="0" w:color="auto"/>
            </w:tcBorders>
            <w:shd w:val="clear" w:color="auto" w:fill="auto"/>
            <w:noWrap/>
            <w:vAlign w:val="bottom"/>
            <w:hideMark/>
          </w:tcPr>
          <w:p w14:paraId="7D2EAE06" w14:textId="180D974E" w:rsidR="00A70B60" w:rsidRPr="003A44D3" w:rsidRDefault="0022778C"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13022</w:t>
            </w:r>
          </w:p>
        </w:tc>
        <w:tc>
          <w:tcPr>
            <w:tcW w:w="1360" w:type="dxa"/>
            <w:tcBorders>
              <w:top w:val="nil"/>
              <w:left w:val="nil"/>
              <w:bottom w:val="single" w:sz="4" w:space="0" w:color="auto"/>
              <w:right w:val="single" w:sz="4" w:space="0" w:color="auto"/>
            </w:tcBorders>
            <w:shd w:val="clear" w:color="auto" w:fill="auto"/>
            <w:noWrap/>
            <w:vAlign w:val="bottom"/>
            <w:hideMark/>
          </w:tcPr>
          <w:p w14:paraId="02D714F8" w14:textId="4F14B473" w:rsidR="00A70B60" w:rsidRPr="003A44D3" w:rsidRDefault="009415E0" w:rsidP="009415E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61593</w:t>
            </w:r>
          </w:p>
        </w:tc>
      </w:tr>
      <w:tr w:rsidR="00A70B60" w:rsidRPr="003A44D3" w14:paraId="5A0DAC59" w14:textId="77777777" w:rsidTr="00A70B60">
        <w:trPr>
          <w:trHeight w:val="330"/>
        </w:trPr>
        <w:tc>
          <w:tcPr>
            <w:tcW w:w="1940" w:type="dxa"/>
            <w:vMerge/>
            <w:tcBorders>
              <w:top w:val="nil"/>
              <w:left w:val="single" w:sz="4" w:space="0" w:color="auto"/>
              <w:bottom w:val="single" w:sz="4" w:space="0" w:color="auto"/>
              <w:right w:val="single" w:sz="4" w:space="0" w:color="auto"/>
            </w:tcBorders>
            <w:vAlign w:val="center"/>
            <w:hideMark/>
          </w:tcPr>
          <w:p w14:paraId="52913CA5" w14:textId="77777777" w:rsidR="00A70B60" w:rsidRPr="003A44D3" w:rsidRDefault="00A70B60" w:rsidP="00A70B60">
            <w:pPr>
              <w:spacing w:line="240" w:lineRule="auto"/>
              <w:rPr>
                <w:rFonts w:ascii="Calibri" w:eastAsia="Times New Roman" w:hAnsi="Calibri" w:cs="Times New Roman"/>
                <w:color w:val="0070C0"/>
                <w:sz w:val="20"/>
                <w:szCs w:val="20"/>
              </w:rPr>
            </w:pPr>
          </w:p>
        </w:tc>
        <w:tc>
          <w:tcPr>
            <w:tcW w:w="1360" w:type="dxa"/>
            <w:tcBorders>
              <w:top w:val="nil"/>
              <w:left w:val="nil"/>
              <w:bottom w:val="single" w:sz="4" w:space="0" w:color="auto"/>
              <w:right w:val="single" w:sz="4" w:space="0" w:color="auto"/>
            </w:tcBorders>
            <w:shd w:val="clear" w:color="auto" w:fill="auto"/>
            <w:vAlign w:val="center"/>
            <w:hideMark/>
          </w:tcPr>
          <w:p w14:paraId="28D06C72"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UNDP</w:t>
            </w:r>
          </w:p>
        </w:tc>
        <w:tc>
          <w:tcPr>
            <w:tcW w:w="1360" w:type="dxa"/>
            <w:tcBorders>
              <w:top w:val="nil"/>
              <w:left w:val="nil"/>
              <w:bottom w:val="single" w:sz="4" w:space="0" w:color="auto"/>
              <w:right w:val="single" w:sz="4" w:space="0" w:color="auto"/>
            </w:tcBorders>
            <w:shd w:val="clear" w:color="auto" w:fill="auto"/>
            <w:noWrap/>
            <w:vAlign w:val="bottom"/>
            <w:hideMark/>
          </w:tcPr>
          <w:p w14:paraId="5EDD1778"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64050</w:t>
            </w:r>
          </w:p>
        </w:tc>
        <w:tc>
          <w:tcPr>
            <w:tcW w:w="1360" w:type="dxa"/>
            <w:tcBorders>
              <w:top w:val="nil"/>
              <w:left w:val="nil"/>
              <w:bottom w:val="single" w:sz="4" w:space="0" w:color="auto"/>
              <w:right w:val="single" w:sz="4" w:space="0" w:color="auto"/>
            </w:tcBorders>
            <w:shd w:val="clear" w:color="auto" w:fill="auto"/>
            <w:noWrap/>
            <w:vAlign w:val="bottom"/>
            <w:hideMark/>
          </w:tcPr>
          <w:p w14:paraId="62DA506D"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29952</w:t>
            </w:r>
          </w:p>
        </w:tc>
        <w:tc>
          <w:tcPr>
            <w:tcW w:w="1360" w:type="dxa"/>
            <w:tcBorders>
              <w:top w:val="nil"/>
              <w:left w:val="nil"/>
              <w:bottom w:val="single" w:sz="4" w:space="0" w:color="auto"/>
              <w:right w:val="single" w:sz="4" w:space="0" w:color="auto"/>
            </w:tcBorders>
            <w:shd w:val="clear" w:color="auto" w:fill="auto"/>
            <w:noWrap/>
            <w:vAlign w:val="bottom"/>
            <w:hideMark/>
          </w:tcPr>
          <w:p w14:paraId="6C4C4CC6" w14:textId="01C3838B"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12070</w:t>
            </w:r>
          </w:p>
        </w:tc>
        <w:tc>
          <w:tcPr>
            <w:tcW w:w="1360" w:type="dxa"/>
            <w:tcBorders>
              <w:top w:val="nil"/>
              <w:left w:val="nil"/>
              <w:bottom w:val="single" w:sz="4" w:space="0" w:color="auto"/>
              <w:right w:val="single" w:sz="4" w:space="0" w:color="auto"/>
            </w:tcBorders>
            <w:shd w:val="clear" w:color="auto" w:fill="auto"/>
            <w:noWrap/>
            <w:vAlign w:val="bottom"/>
            <w:hideMark/>
          </w:tcPr>
          <w:p w14:paraId="462A2657" w14:textId="449A2BA2"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25975</w:t>
            </w:r>
          </w:p>
        </w:tc>
      </w:tr>
      <w:tr w:rsidR="00A70B60" w:rsidRPr="003A44D3" w14:paraId="01ADBABB" w14:textId="77777777" w:rsidTr="00A70B60">
        <w:trPr>
          <w:trHeight w:val="330"/>
        </w:trPr>
        <w:tc>
          <w:tcPr>
            <w:tcW w:w="1940" w:type="dxa"/>
            <w:vMerge/>
            <w:tcBorders>
              <w:top w:val="nil"/>
              <w:left w:val="single" w:sz="4" w:space="0" w:color="auto"/>
              <w:bottom w:val="single" w:sz="4" w:space="0" w:color="auto"/>
              <w:right w:val="single" w:sz="4" w:space="0" w:color="auto"/>
            </w:tcBorders>
            <w:vAlign w:val="center"/>
            <w:hideMark/>
          </w:tcPr>
          <w:p w14:paraId="5999BCE1" w14:textId="77777777" w:rsidR="00A70B60" w:rsidRPr="003A44D3" w:rsidRDefault="00A70B60" w:rsidP="00A70B60">
            <w:pPr>
              <w:spacing w:line="240" w:lineRule="auto"/>
              <w:rPr>
                <w:rFonts w:ascii="Calibri" w:eastAsia="Times New Roman" w:hAnsi="Calibri" w:cs="Times New Roman"/>
                <w:color w:val="0070C0"/>
                <w:sz w:val="20"/>
                <w:szCs w:val="20"/>
              </w:rPr>
            </w:pPr>
          </w:p>
        </w:tc>
        <w:tc>
          <w:tcPr>
            <w:tcW w:w="1360" w:type="dxa"/>
            <w:tcBorders>
              <w:top w:val="nil"/>
              <w:left w:val="nil"/>
              <w:bottom w:val="single" w:sz="4" w:space="0" w:color="auto"/>
              <w:right w:val="single" w:sz="4" w:space="0" w:color="auto"/>
            </w:tcBorders>
            <w:shd w:val="clear" w:color="auto" w:fill="auto"/>
            <w:vAlign w:val="center"/>
            <w:hideMark/>
          </w:tcPr>
          <w:p w14:paraId="79EFE8D0" w14:textId="77777777" w:rsidR="00A70B60" w:rsidRPr="003A44D3" w:rsidRDefault="00A70B60" w:rsidP="00A70B60">
            <w:pPr>
              <w:spacing w:line="240" w:lineRule="auto"/>
              <w:jc w:val="center"/>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UNEP</w:t>
            </w:r>
          </w:p>
        </w:tc>
        <w:tc>
          <w:tcPr>
            <w:tcW w:w="1360" w:type="dxa"/>
            <w:tcBorders>
              <w:top w:val="nil"/>
              <w:left w:val="nil"/>
              <w:bottom w:val="single" w:sz="4" w:space="0" w:color="auto"/>
              <w:right w:val="single" w:sz="4" w:space="0" w:color="auto"/>
            </w:tcBorders>
            <w:shd w:val="clear" w:color="auto" w:fill="auto"/>
            <w:noWrap/>
            <w:vAlign w:val="bottom"/>
            <w:hideMark/>
          </w:tcPr>
          <w:p w14:paraId="03C3750B"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28932</w:t>
            </w:r>
          </w:p>
        </w:tc>
        <w:tc>
          <w:tcPr>
            <w:tcW w:w="1360" w:type="dxa"/>
            <w:tcBorders>
              <w:top w:val="nil"/>
              <w:left w:val="nil"/>
              <w:bottom w:val="single" w:sz="4" w:space="0" w:color="auto"/>
              <w:right w:val="single" w:sz="4" w:space="0" w:color="auto"/>
            </w:tcBorders>
            <w:shd w:val="clear" w:color="auto" w:fill="auto"/>
            <w:noWrap/>
            <w:vAlign w:val="bottom"/>
            <w:hideMark/>
          </w:tcPr>
          <w:p w14:paraId="7C6DD5AC"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12342</w:t>
            </w:r>
          </w:p>
        </w:tc>
        <w:tc>
          <w:tcPr>
            <w:tcW w:w="1360" w:type="dxa"/>
            <w:tcBorders>
              <w:top w:val="nil"/>
              <w:left w:val="nil"/>
              <w:bottom w:val="single" w:sz="4" w:space="0" w:color="auto"/>
              <w:right w:val="single" w:sz="4" w:space="0" w:color="auto"/>
            </w:tcBorders>
            <w:shd w:val="clear" w:color="auto" w:fill="auto"/>
            <w:noWrap/>
            <w:vAlign w:val="bottom"/>
            <w:hideMark/>
          </w:tcPr>
          <w:p w14:paraId="1CAB2DE9" w14:textId="1B8BD850" w:rsidR="00A70B60" w:rsidRPr="003A44D3" w:rsidRDefault="005C03A4"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476</w:t>
            </w:r>
          </w:p>
        </w:tc>
        <w:tc>
          <w:tcPr>
            <w:tcW w:w="1360" w:type="dxa"/>
            <w:tcBorders>
              <w:top w:val="nil"/>
              <w:left w:val="nil"/>
              <w:bottom w:val="single" w:sz="4" w:space="0" w:color="auto"/>
              <w:right w:val="single" w:sz="4" w:space="0" w:color="auto"/>
            </w:tcBorders>
            <w:shd w:val="clear" w:color="auto" w:fill="auto"/>
            <w:noWrap/>
            <w:vAlign w:val="bottom"/>
            <w:hideMark/>
          </w:tcPr>
          <w:p w14:paraId="6E0CF206" w14:textId="5EF62E02" w:rsidR="00A70B60" w:rsidRPr="003A44D3" w:rsidRDefault="00DD7409"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1186</w:t>
            </w:r>
            <w:r w:rsidR="005C03A4">
              <w:rPr>
                <w:rFonts w:ascii="Calibri" w:eastAsia="Times New Roman" w:hAnsi="Calibri" w:cs="Times New Roman"/>
                <w:color w:val="0070C0"/>
                <w:sz w:val="20"/>
                <w:szCs w:val="20"/>
              </w:rPr>
              <w:t>6</w:t>
            </w:r>
          </w:p>
        </w:tc>
      </w:tr>
      <w:tr w:rsidR="00A70B60" w:rsidRPr="003A44D3" w14:paraId="17F2871B" w14:textId="77777777" w:rsidTr="00A70B60">
        <w:trPr>
          <w:trHeight w:val="330"/>
        </w:trPr>
        <w:tc>
          <w:tcPr>
            <w:tcW w:w="3300"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14:paraId="00E156CD"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Indirect Support Costs (Total)</w:t>
            </w:r>
          </w:p>
        </w:tc>
        <w:tc>
          <w:tcPr>
            <w:tcW w:w="1360" w:type="dxa"/>
            <w:tcBorders>
              <w:top w:val="nil"/>
              <w:left w:val="nil"/>
              <w:bottom w:val="single" w:sz="4" w:space="0" w:color="auto"/>
              <w:right w:val="single" w:sz="4" w:space="0" w:color="auto"/>
            </w:tcBorders>
            <w:shd w:val="clear" w:color="000000" w:fill="D8D8D8"/>
            <w:noWrap/>
            <w:vAlign w:val="bottom"/>
            <w:hideMark/>
          </w:tcPr>
          <w:p w14:paraId="5FCBB929"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261682</w:t>
            </w:r>
          </w:p>
        </w:tc>
        <w:tc>
          <w:tcPr>
            <w:tcW w:w="1360" w:type="dxa"/>
            <w:tcBorders>
              <w:top w:val="nil"/>
              <w:left w:val="nil"/>
              <w:bottom w:val="single" w:sz="4" w:space="0" w:color="auto"/>
              <w:right w:val="single" w:sz="4" w:space="0" w:color="auto"/>
            </w:tcBorders>
            <w:shd w:val="clear" w:color="000000" w:fill="D8D8D8"/>
            <w:noWrap/>
            <w:vAlign w:val="bottom"/>
            <w:hideMark/>
          </w:tcPr>
          <w:p w14:paraId="258B3DB2"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116459</w:t>
            </w:r>
          </w:p>
        </w:tc>
        <w:tc>
          <w:tcPr>
            <w:tcW w:w="1360" w:type="dxa"/>
            <w:tcBorders>
              <w:top w:val="nil"/>
              <w:left w:val="nil"/>
              <w:bottom w:val="single" w:sz="4" w:space="0" w:color="auto"/>
              <w:right w:val="single" w:sz="4" w:space="0" w:color="auto"/>
            </w:tcBorders>
            <w:shd w:val="clear" w:color="000000" w:fill="D8D8D8"/>
            <w:noWrap/>
            <w:vAlign w:val="bottom"/>
            <w:hideMark/>
          </w:tcPr>
          <w:p w14:paraId="69CA9A4C" w14:textId="5328B519" w:rsidR="00A70B60" w:rsidRPr="003A44D3" w:rsidRDefault="00AE4C0C"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25</w:t>
            </w:r>
            <w:r w:rsidR="0027225B">
              <w:rPr>
                <w:rFonts w:ascii="Calibri" w:eastAsia="Times New Roman" w:hAnsi="Calibri" w:cs="Times New Roman"/>
                <w:color w:val="0070C0"/>
                <w:sz w:val="20"/>
                <w:szCs w:val="20"/>
              </w:rPr>
              <w:t>568</w:t>
            </w:r>
          </w:p>
        </w:tc>
        <w:tc>
          <w:tcPr>
            <w:tcW w:w="1360" w:type="dxa"/>
            <w:tcBorders>
              <w:top w:val="nil"/>
              <w:left w:val="nil"/>
              <w:bottom w:val="single" w:sz="4" w:space="0" w:color="auto"/>
              <w:right w:val="single" w:sz="4" w:space="0" w:color="auto"/>
            </w:tcBorders>
            <w:shd w:val="clear" w:color="000000" w:fill="D8D8D8"/>
            <w:noWrap/>
            <w:vAlign w:val="bottom"/>
            <w:hideMark/>
          </w:tcPr>
          <w:p w14:paraId="1C8E3E23" w14:textId="1369E900" w:rsidR="00A70B60" w:rsidRPr="003A44D3" w:rsidRDefault="00E23E44" w:rsidP="009415E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99</w:t>
            </w:r>
            <w:r w:rsidR="0027225B">
              <w:rPr>
                <w:rFonts w:ascii="Calibri" w:eastAsia="Times New Roman" w:hAnsi="Calibri" w:cs="Times New Roman"/>
                <w:color w:val="0070C0"/>
                <w:sz w:val="20"/>
                <w:szCs w:val="20"/>
              </w:rPr>
              <w:t>434</w:t>
            </w:r>
          </w:p>
        </w:tc>
      </w:tr>
      <w:tr w:rsidR="00A70B60" w:rsidRPr="003A44D3" w14:paraId="30E6DAF0" w14:textId="77777777" w:rsidTr="00A70B60">
        <w:trPr>
          <w:trHeight w:val="300"/>
        </w:trPr>
        <w:tc>
          <w:tcPr>
            <w:tcW w:w="3300"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14:paraId="4E35C7BC"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FAO (Total)</w:t>
            </w:r>
          </w:p>
        </w:tc>
        <w:tc>
          <w:tcPr>
            <w:tcW w:w="1360" w:type="dxa"/>
            <w:tcBorders>
              <w:top w:val="nil"/>
              <w:left w:val="nil"/>
              <w:bottom w:val="single" w:sz="4" w:space="0" w:color="auto"/>
              <w:right w:val="single" w:sz="4" w:space="0" w:color="auto"/>
            </w:tcBorders>
            <w:shd w:val="clear" w:color="000000" w:fill="D8D8D8"/>
            <w:noWrap/>
            <w:vAlign w:val="bottom"/>
            <w:hideMark/>
          </w:tcPr>
          <w:p w14:paraId="003C6898"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2578700</w:t>
            </w:r>
          </w:p>
        </w:tc>
        <w:tc>
          <w:tcPr>
            <w:tcW w:w="1360" w:type="dxa"/>
            <w:tcBorders>
              <w:top w:val="nil"/>
              <w:left w:val="nil"/>
              <w:bottom w:val="single" w:sz="4" w:space="0" w:color="auto"/>
              <w:right w:val="single" w:sz="4" w:space="0" w:color="auto"/>
            </w:tcBorders>
            <w:shd w:val="clear" w:color="000000" w:fill="D8D8D8"/>
            <w:noWrap/>
            <w:vAlign w:val="bottom"/>
            <w:hideMark/>
          </w:tcPr>
          <w:p w14:paraId="288534E9"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1133665</w:t>
            </w:r>
          </w:p>
        </w:tc>
        <w:tc>
          <w:tcPr>
            <w:tcW w:w="1360" w:type="dxa"/>
            <w:tcBorders>
              <w:top w:val="nil"/>
              <w:left w:val="nil"/>
              <w:bottom w:val="single" w:sz="4" w:space="0" w:color="auto"/>
              <w:right w:val="single" w:sz="4" w:space="0" w:color="auto"/>
            </w:tcBorders>
            <w:shd w:val="clear" w:color="000000" w:fill="D8D8D8"/>
            <w:noWrap/>
            <w:vAlign w:val="bottom"/>
            <w:hideMark/>
          </w:tcPr>
          <w:p w14:paraId="194B9023" w14:textId="204A0E86" w:rsidR="00A70B60" w:rsidRPr="003A44D3" w:rsidRDefault="0022778C"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199052</w:t>
            </w:r>
          </w:p>
        </w:tc>
        <w:tc>
          <w:tcPr>
            <w:tcW w:w="1360" w:type="dxa"/>
            <w:tcBorders>
              <w:top w:val="nil"/>
              <w:left w:val="nil"/>
              <w:bottom w:val="single" w:sz="4" w:space="0" w:color="auto"/>
              <w:right w:val="single" w:sz="4" w:space="0" w:color="auto"/>
            </w:tcBorders>
            <w:shd w:val="clear" w:color="000000" w:fill="D8D8D8"/>
            <w:noWrap/>
            <w:vAlign w:val="bottom"/>
            <w:hideMark/>
          </w:tcPr>
          <w:p w14:paraId="02E54724" w14:textId="541BF1B6" w:rsidR="00A70B60" w:rsidRPr="003A44D3" w:rsidRDefault="009415E0" w:rsidP="009415E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934613</w:t>
            </w:r>
          </w:p>
        </w:tc>
      </w:tr>
      <w:tr w:rsidR="00A70B60" w:rsidRPr="003A44D3" w14:paraId="149895A3" w14:textId="77777777" w:rsidTr="00A70B60">
        <w:trPr>
          <w:trHeight w:val="300"/>
        </w:trPr>
        <w:tc>
          <w:tcPr>
            <w:tcW w:w="3300"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14:paraId="2369FF22"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UNDP (Total)</w:t>
            </w:r>
          </w:p>
        </w:tc>
        <w:tc>
          <w:tcPr>
            <w:tcW w:w="1360" w:type="dxa"/>
            <w:tcBorders>
              <w:top w:val="nil"/>
              <w:left w:val="nil"/>
              <w:bottom w:val="single" w:sz="4" w:space="0" w:color="auto"/>
              <w:right w:val="single" w:sz="4" w:space="0" w:color="auto"/>
            </w:tcBorders>
            <w:shd w:val="clear" w:color="000000" w:fill="D8D8D8"/>
            <w:noWrap/>
            <w:vAlign w:val="bottom"/>
            <w:hideMark/>
          </w:tcPr>
          <w:p w14:paraId="346D92F2"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979050</w:t>
            </w:r>
          </w:p>
        </w:tc>
        <w:tc>
          <w:tcPr>
            <w:tcW w:w="1360" w:type="dxa"/>
            <w:tcBorders>
              <w:top w:val="nil"/>
              <w:left w:val="nil"/>
              <w:bottom w:val="single" w:sz="4" w:space="0" w:color="auto"/>
              <w:right w:val="single" w:sz="4" w:space="0" w:color="auto"/>
            </w:tcBorders>
            <w:shd w:val="clear" w:color="000000" w:fill="D8D8D8"/>
            <w:noWrap/>
            <w:vAlign w:val="bottom"/>
            <w:hideMark/>
          </w:tcPr>
          <w:p w14:paraId="6AAB0E5A"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378024</w:t>
            </w:r>
          </w:p>
        </w:tc>
        <w:tc>
          <w:tcPr>
            <w:tcW w:w="1360" w:type="dxa"/>
            <w:tcBorders>
              <w:top w:val="nil"/>
              <w:left w:val="nil"/>
              <w:bottom w:val="single" w:sz="4" w:space="0" w:color="auto"/>
              <w:right w:val="single" w:sz="4" w:space="0" w:color="auto"/>
            </w:tcBorders>
            <w:shd w:val="clear" w:color="000000" w:fill="D8D8D8"/>
            <w:noWrap/>
            <w:vAlign w:val="bottom"/>
            <w:hideMark/>
          </w:tcPr>
          <w:p w14:paraId="3F5274A1" w14:textId="30EC406E"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184503</w:t>
            </w:r>
          </w:p>
        </w:tc>
        <w:tc>
          <w:tcPr>
            <w:tcW w:w="1360" w:type="dxa"/>
            <w:tcBorders>
              <w:top w:val="nil"/>
              <w:left w:val="nil"/>
              <w:bottom w:val="single" w:sz="4" w:space="0" w:color="auto"/>
              <w:right w:val="single" w:sz="4" w:space="0" w:color="auto"/>
            </w:tcBorders>
            <w:shd w:val="clear" w:color="000000" w:fill="D8D8D8"/>
            <w:noWrap/>
            <w:vAlign w:val="bottom"/>
            <w:hideMark/>
          </w:tcPr>
          <w:p w14:paraId="59510779" w14:textId="1B1F590F" w:rsidR="00A70B60" w:rsidRPr="003A44D3" w:rsidRDefault="00CE4CC6"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224614</w:t>
            </w:r>
          </w:p>
        </w:tc>
      </w:tr>
      <w:tr w:rsidR="00A70B60" w:rsidRPr="003A44D3" w14:paraId="42D36488" w14:textId="77777777" w:rsidTr="00A70B60">
        <w:trPr>
          <w:trHeight w:val="300"/>
        </w:trPr>
        <w:tc>
          <w:tcPr>
            <w:tcW w:w="3300"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14:paraId="3CB1382D"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UNEP (Total)</w:t>
            </w:r>
          </w:p>
        </w:tc>
        <w:tc>
          <w:tcPr>
            <w:tcW w:w="1360" w:type="dxa"/>
            <w:tcBorders>
              <w:top w:val="nil"/>
              <w:left w:val="nil"/>
              <w:bottom w:val="single" w:sz="4" w:space="0" w:color="auto"/>
              <w:right w:val="single" w:sz="4" w:space="0" w:color="auto"/>
            </w:tcBorders>
            <w:shd w:val="clear" w:color="000000" w:fill="D8D8D8"/>
            <w:noWrap/>
            <w:vAlign w:val="bottom"/>
            <w:hideMark/>
          </w:tcPr>
          <w:p w14:paraId="75C4E565"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442250</w:t>
            </w:r>
          </w:p>
        </w:tc>
        <w:tc>
          <w:tcPr>
            <w:tcW w:w="1360" w:type="dxa"/>
            <w:tcBorders>
              <w:top w:val="nil"/>
              <w:left w:val="nil"/>
              <w:bottom w:val="single" w:sz="4" w:space="0" w:color="auto"/>
              <w:right w:val="single" w:sz="4" w:space="0" w:color="auto"/>
            </w:tcBorders>
            <w:shd w:val="clear" w:color="000000" w:fill="D8D8D8"/>
            <w:noWrap/>
            <w:vAlign w:val="bottom"/>
            <w:hideMark/>
          </w:tcPr>
          <w:p w14:paraId="1DA145BC"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188660</w:t>
            </w:r>
          </w:p>
        </w:tc>
        <w:tc>
          <w:tcPr>
            <w:tcW w:w="1360" w:type="dxa"/>
            <w:tcBorders>
              <w:top w:val="nil"/>
              <w:left w:val="nil"/>
              <w:bottom w:val="single" w:sz="4" w:space="0" w:color="auto"/>
              <w:right w:val="single" w:sz="4" w:space="0" w:color="auto"/>
            </w:tcBorders>
            <w:shd w:val="clear" w:color="000000" w:fill="D8D8D8"/>
            <w:noWrap/>
            <w:vAlign w:val="bottom"/>
            <w:hideMark/>
          </w:tcPr>
          <w:p w14:paraId="4EFD0275" w14:textId="611C661C" w:rsidR="00A70B60" w:rsidRPr="003A44D3" w:rsidRDefault="0027225B"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7275</w:t>
            </w:r>
          </w:p>
        </w:tc>
        <w:tc>
          <w:tcPr>
            <w:tcW w:w="1360" w:type="dxa"/>
            <w:tcBorders>
              <w:top w:val="nil"/>
              <w:left w:val="nil"/>
              <w:bottom w:val="single" w:sz="4" w:space="0" w:color="auto"/>
              <w:right w:val="single" w:sz="4" w:space="0" w:color="auto"/>
            </w:tcBorders>
            <w:shd w:val="clear" w:color="000000" w:fill="D8D8D8"/>
            <w:noWrap/>
            <w:vAlign w:val="bottom"/>
            <w:hideMark/>
          </w:tcPr>
          <w:p w14:paraId="5B540F14" w14:textId="42AABD75"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18</w:t>
            </w:r>
            <w:r w:rsidR="0027225B">
              <w:rPr>
                <w:rFonts w:ascii="Calibri" w:eastAsia="Times New Roman" w:hAnsi="Calibri" w:cs="Times New Roman"/>
                <w:color w:val="0070C0"/>
                <w:sz w:val="20"/>
                <w:szCs w:val="20"/>
              </w:rPr>
              <w:t>1385</w:t>
            </w:r>
          </w:p>
        </w:tc>
      </w:tr>
      <w:tr w:rsidR="00A70B60" w:rsidRPr="003A44D3" w14:paraId="2ABF193D" w14:textId="77777777" w:rsidTr="00A70B60">
        <w:trPr>
          <w:trHeight w:val="735"/>
        </w:trPr>
        <w:tc>
          <w:tcPr>
            <w:tcW w:w="3300"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14:paraId="42C48F52" w14:textId="77777777" w:rsidR="00A70B60" w:rsidRPr="003A44D3" w:rsidRDefault="00A70B60" w:rsidP="00A70B60">
            <w:pPr>
              <w:spacing w:line="240" w:lineRule="auto"/>
              <w:jc w:val="right"/>
              <w:rPr>
                <w:rFonts w:ascii="Calibri" w:eastAsia="Times New Roman" w:hAnsi="Calibri" w:cs="Times New Roman"/>
                <w:b/>
                <w:bCs/>
                <w:color w:val="0070C0"/>
                <w:sz w:val="20"/>
                <w:szCs w:val="20"/>
              </w:rPr>
            </w:pPr>
            <w:r w:rsidRPr="003A44D3">
              <w:rPr>
                <w:rFonts w:ascii="Calibri" w:eastAsia="Times New Roman" w:hAnsi="Calibri" w:cs="Times New Roman"/>
                <w:b/>
                <w:bCs/>
                <w:color w:val="0070C0"/>
                <w:sz w:val="20"/>
                <w:szCs w:val="20"/>
              </w:rPr>
              <w:t>Grand Total (total Programme + indirect support cost)</w:t>
            </w:r>
          </w:p>
        </w:tc>
        <w:tc>
          <w:tcPr>
            <w:tcW w:w="1360" w:type="dxa"/>
            <w:tcBorders>
              <w:top w:val="nil"/>
              <w:left w:val="nil"/>
              <w:bottom w:val="single" w:sz="4" w:space="0" w:color="auto"/>
              <w:right w:val="single" w:sz="4" w:space="0" w:color="auto"/>
            </w:tcBorders>
            <w:shd w:val="clear" w:color="000000" w:fill="D8D8D8"/>
            <w:noWrap/>
            <w:vAlign w:val="bottom"/>
            <w:hideMark/>
          </w:tcPr>
          <w:p w14:paraId="09BB156F"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4000000</w:t>
            </w:r>
          </w:p>
        </w:tc>
        <w:tc>
          <w:tcPr>
            <w:tcW w:w="1360" w:type="dxa"/>
            <w:tcBorders>
              <w:top w:val="nil"/>
              <w:left w:val="nil"/>
              <w:bottom w:val="single" w:sz="4" w:space="0" w:color="auto"/>
              <w:right w:val="single" w:sz="4" w:space="0" w:color="auto"/>
            </w:tcBorders>
            <w:shd w:val="clear" w:color="000000" w:fill="D8D8D8"/>
            <w:noWrap/>
            <w:vAlign w:val="bottom"/>
            <w:hideMark/>
          </w:tcPr>
          <w:p w14:paraId="6931F23A" w14:textId="77777777" w:rsidR="00A70B60" w:rsidRPr="003A44D3" w:rsidRDefault="00A70B60" w:rsidP="00A70B60">
            <w:pPr>
              <w:spacing w:line="240" w:lineRule="auto"/>
              <w:jc w:val="right"/>
              <w:rPr>
                <w:rFonts w:ascii="Calibri" w:eastAsia="Times New Roman" w:hAnsi="Calibri" w:cs="Times New Roman"/>
                <w:color w:val="0070C0"/>
                <w:sz w:val="20"/>
                <w:szCs w:val="20"/>
              </w:rPr>
            </w:pPr>
            <w:r w:rsidRPr="003A44D3">
              <w:rPr>
                <w:rFonts w:ascii="Calibri" w:eastAsia="Times New Roman" w:hAnsi="Calibri" w:cs="Times New Roman"/>
                <w:color w:val="0070C0"/>
                <w:sz w:val="20"/>
                <w:szCs w:val="20"/>
              </w:rPr>
              <w:t>1700349</w:t>
            </w:r>
          </w:p>
        </w:tc>
        <w:tc>
          <w:tcPr>
            <w:tcW w:w="1360" w:type="dxa"/>
            <w:tcBorders>
              <w:top w:val="nil"/>
              <w:left w:val="nil"/>
              <w:bottom w:val="single" w:sz="4" w:space="0" w:color="auto"/>
              <w:right w:val="single" w:sz="4" w:space="0" w:color="auto"/>
            </w:tcBorders>
            <w:shd w:val="clear" w:color="000000" w:fill="D8D8D8"/>
            <w:noWrap/>
            <w:vAlign w:val="bottom"/>
            <w:hideMark/>
          </w:tcPr>
          <w:p w14:paraId="3C269009" w14:textId="3E7F56C5" w:rsidR="00A70B60" w:rsidRPr="003A44D3" w:rsidRDefault="00CE4CC6" w:rsidP="00A70B6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3</w:t>
            </w:r>
            <w:r w:rsidR="0027225B">
              <w:rPr>
                <w:rFonts w:ascii="Calibri" w:eastAsia="Times New Roman" w:hAnsi="Calibri" w:cs="Times New Roman"/>
                <w:color w:val="0070C0"/>
                <w:sz w:val="20"/>
                <w:szCs w:val="20"/>
              </w:rPr>
              <w:t>90380</w:t>
            </w:r>
          </w:p>
        </w:tc>
        <w:tc>
          <w:tcPr>
            <w:tcW w:w="1360" w:type="dxa"/>
            <w:tcBorders>
              <w:top w:val="nil"/>
              <w:left w:val="nil"/>
              <w:bottom w:val="single" w:sz="4" w:space="0" w:color="auto"/>
              <w:right w:val="single" w:sz="4" w:space="0" w:color="auto"/>
            </w:tcBorders>
            <w:shd w:val="clear" w:color="000000" w:fill="D8D8D8"/>
            <w:noWrap/>
            <w:vAlign w:val="bottom"/>
            <w:hideMark/>
          </w:tcPr>
          <w:p w14:paraId="2E707180" w14:textId="26E630B3" w:rsidR="00A70B60" w:rsidRPr="003A44D3" w:rsidRDefault="00CE4CC6" w:rsidP="009415E0">
            <w:pPr>
              <w:spacing w:line="240" w:lineRule="auto"/>
              <w:jc w:val="right"/>
              <w:rPr>
                <w:rFonts w:ascii="Calibri" w:eastAsia="Times New Roman" w:hAnsi="Calibri" w:cs="Times New Roman"/>
                <w:color w:val="0070C0"/>
                <w:sz w:val="20"/>
                <w:szCs w:val="20"/>
              </w:rPr>
            </w:pPr>
            <w:r>
              <w:rPr>
                <w:rFonts w:ascii="Calibri" w:eastAsia="Times New Roman" w:hAnsi="Calibri" w:cs="Times New Roman"/>
                <w:color w:val="0070C0"/>
                <w:sz w:val="20"/>
                <w:szCs w:val="20"/>
              </w:rPr>
              <w:t>134</w:t>
            </w:r>
            <w:r w:rsidR="0027225B">
              <w:rPr>
                <w:rFonts w:ascii="Calibri" w:eastAsia="Times New Roman" w:hAnsi="Calibri" w:cs="Times New Roman"/>
                <w:color w:val="0070C0"/>
                <w:sz w:val="20"/>
                <w:szCs w:val="20"/>
              </w:rPr>
              <w:t>0612</w:t>
            </w:r>
          </w:p>
        </w:tc>
      </w:tr>
    </w:tbl>
    <w:p w14:paraId="0037F58E" w14:textId="77777777" w:rsidR="00A70B60" w:rsidRPr="00232C31" w:rsidRDefault="00A70B60" w:rsidP="00232C31">
      <w:pPr>
        <w:rPr>
          <w:lang w:val="en-US"/>
        </w:rPr>
        <w:sectPr w:rsidR="00A70B60" w:rsidRPr="00232C31" w:rsidSect="00232C31">
          <w:pgSz w:w="11906" w:h="16838"/>
          <w:pgMar w:top="720" w:right="1440" w:bottom="1440" w:left="1440" w:header="708" w:footer="708" w:gutter="0"/>
          <w:cols w:space="708"/>
          <w:docGrid w:linePitch="360"/>
        </w:sectPr>
      </w:pPr>
    </w:p>
    <w:p w14:paraId="7DD40B7E" w14:textId="77777777" w:rsidR="00382238" w:rsidRPr="00AF14EC" w:rsidRDefault="003E72C2" w:rsidP="00834290">
      <w:pPr>
        <w:pStyle w:val="Heading1"/>
        <w:spacing w:after="120"/>
      </w:pPr>
      <w:r>
        <w:lastRenderedPageBreak/>
        <w:t>Adaptive management</w:t>
      </w:r>
    </w:p>
    <w:p w14:paraId="4AC9E8D8" w14:textId="65BFEDDF" w:rsidR="00F520E5" w:rsidRPr="00AF14EC" w:rsidRDefault="00F520E5" w:rsidP="00AF14EC">
      <w:pPr>
        <w:rPr>
          <w:lang w:val="en-US"/>
        </w:rPr>
      </w:pPr>
    </w:p>
    <w:tbl>
      <w:tblPr>
        <w:tblStyle w:val="TableGrid"/>
        <w:tblW w:w="5000" w:type="pct"/>
        <w:tblLook w:val="04A0" w:firstRow="1" w:lastRow="0" w:firstColumn="1" w:lastColumn="0" w:noHBand="0" w:noVBand="1"/>
      </w:tblPr>
      <w:tblGrid>
        <w:gridCol w:w="9242"/>
      </w:tblGrid>
      <w:tr w:rsidR="002F525C" w:rsidRPr="00AF14EC" w14:paraId="12FE18DB" w14:textId="77777777" w:rsidTr="004610C3">
        <w:tc>
          <w:tcPr>
            <w:tcW w:w="5000" w:type="pct"/>
            <w:shd w:val="clear" w:color="auto" w:fill="F2F2F2" w:themeFill="background1" w:themeFillShade="F2"/>
          </w:tcPr>
          <w:p w14:paraId="3EF6894D" w14:textId="77777777" w:rsidR="002F525C" w:rsidRPr="003E72C2" w:rsidRDefault="003E72C2" w:rsidP="003E72C2">
            <w:pPr>
              <w:rPr>
                <w:rFonts w:asciiTheme="minorHAnsi" w:hAnsiTheme="minorHAnsi"/>
                <w:b/>
              </w:rPr>
            </w:pPr>
            <w:r w:rsidRPr="003E72C2">
              <w:rPr>
                <w:rFonts w:asciiTheme="minorHAnsi" w:hAnsiTheme="minorHAnsi"/>
                <w:b/>
              </w:rPr>
              <w:t>Delays and Corrective Actions</w:t>
            </w:r>
          </w:p>
        </w:tc>
      </w:tr>
      <w:tr w:rsidR="002F525C" w:rsidRPr="00AF14EC" w14:paraId="696B9EA1" w14:textId="77777777" w:rsidTr="004610C3">
        <w:tc>
          <w:tcPr>
            <w:tcW w:w="5000" w:type="pct"/>
          </w:tcPr>
          <w:p w14:paraId="390C40C8" w14:textId="77777777" w:rsidR="002F525C" w:rsidRPr="00F0486F" w:rsidRDefault="002F525C" w:rsidP="004610C3">
            <w:pPr>
              <w:rPr>
                <w:rStyle w:val="UserEntry"/>
                <w:color w:val="1F497D" w:themeColor="text2"/>
                <w:sz w:val="22"/>
                <w:szCs w:val="22"/>
              </w:rPr>
            </w:pPr>
          </w:p>
          <w:p w14:paraId="261E0D7A" w14:textId="77777777" w:rsidR="00321834" w:rsidRPr="00834290" w:rsidRDefault="00A23110" w:rsidP="0049387E">
            <w:pPr>
              <w:pStyle w:val="ListParagraph"/>
              <w:numPr>
                <w:ilvl w:val="0"/>
                <w:numId w:val="6"/>
              </w:numPr>
              <w:ind w:left="426"/>
              <w:rPr>
                <w:rFonts w:asciiTheme="minorHAnsi" w:hAnsiTheme="minorHAnsi"/>
                <w:sz w:val="22"/>
                <w:szCs w:val="22"/>
                <w:lang w:val="en-US"/>
              </w:rPr>
            </w:pPr>
            <w:r>
              <w:rPr>
                <w:rFonts w:asciiTheme="minorHAnsi" w:hAnsiTheme="minorHAnsi"/>
                <w:sz w:val="22"/>
                <w:szCs w:val="22"/>
              </w:rPr>
              <w:t>What are the delays/obstacles encountered at country level</w:t>
            </w:r>
            <w:r w:rsidR="00321834" w:rsidRPr="00834290">
              <w:rPr>
                <w:rFonts w:asciiTheme="minorHAnsi" w:hAnsiTheme="minorHAnsi"/>
                <w:sz w:val="22"/>
                <w:szCs w:val="22"/>
              </w:rPr>
              <w:t>?</w:t>
            </w:r>
          </w:p>
          <w:p w14:paraId="69F7CC79" w14:textId="77777777" w:rsidR="00321834" w:rsidRDefault="00321834" w:rsidP="00A23110">
            <w:pPr>
              <w:rPr>
                <w:rFonts w:asciiTheme="minorHAnsi" w:hAnsiTheme="minorHAnsi"/>
                <w:sz w:val="22"/>
                <w:szCs w:val="22"/>
                <w:lang w:val="en-US"/>
              </w:rPr>
            </w:pPr>
          </w:p>
          <w:p w14:paraId="626C1EEA" w14:textId="3CFCDE18" w:rsidR="00D609E5" w:rsidRDefault="00746E88" w:rsidP="00A23110">
            <w:pPr>
              <w:rPr>
                <w:rFonts w:asciiTheme="minorHAnsi" w:hAnsiTheme="minorHAnsi"/>
                <w:sz w:val="22"/>
                <w:szCs w:val="22"/>
                <w:lang w:val="en-US"/>
              </w:rPr>
            </w:pPr>
            <w:r>
              <w:rPr>
                <w:rFonts w:asciiTheme="minorHAnsi" w:hAnsiTheme="minorHAnsi"/>
                <w:sz w:val="22"/>
                <w:szCs w:val="22"/>
                <w:lang w:val="en-US"/>
              </w:rPr>
              <w:t>Political</w:t>
            </w:r>
            <w:r w:rsidR="00A83F1A">
              <w:rPr>
                <w:rFonts w:asciiTheme="minorHAnsi" w:hAnsiTheme="minorHAnsi"/>
                <w:sz w:val="22"/>
                <w:szCs w:val="22"/>
                <w:lang w:val="en-US"/>
              </w:rPr>
              <w:t xml:space="preserve"> changes in the country</w:t>
            </w:r>
            <w:r>
              <w:rPr>
                <w:rFonts w:asciiTheme="minorHAnsi" w:hAnsiTheme="minorHAnsi"/>
                <w:sz w:val="22"/>
                <w:szCs w:val="22"/>
                <w:lang w:val="en-US"/>
              </w:rPr>
              <w:t>, as a result of national election in January,</w:t>
            </w:r>
            <w:r w:rsidR="00A83F1A">
              <w:rPr>
                <w:rFonts w:asciiTheme="minorHAnsi" w:hAnsiTheme="minorHAnsi"/>
                <w:sz w:val="22"/>
                <w:szCs w:val="22"/>
                <w:lang w:val="en-US"/>
              </w:rPr>
              <w:t xml:space="preserve"> have </w:t>
            </w:r>
            <w:r>
              <w:rPr>
                <w:rFonts w:asciiTheme="minorHAnsi" w:hAnsiTheme="minorHAnsi"/>
                <w:sz w:val="22"/>
                <w:szCs w:val="22"/>
                <w:lang w:val="en-US"/>
              </w:rPr>
              <w:t xml:space="preserve">delayed the progress of a number of </w:t>
            </w:r>
            <w:proofErr w:type="spellStart"/>
            <w:r>
              <w:rPr>
                <w:rFonts w:asciiTheme="minorHAnsi" w:hAnsiTheme="minorHAnsi"/>
                <w:sz w:val="22"/>
                <w:szCs w:val="22"/>
                <w:lang w:val="en-US"/>
              </w:rPr>
              <w:t>programme</w:t>
            </w:r>
            <w:proofErr w:type="spellEnd"/>
            <w:r>
              <w:rPr>
                <w:rFonts w:asciiTheme="minorHAnsi" w:hAnsiTheme="minorHAnsi"/>
                <w:sz w:val="22"/>
                <w:szCs w:val="22"/>
                <w:lang w:val="en-US"/>
              </w:rPr>
              <w:t xml:space="preserve"> activities. </w:t>
            </w:r>
            <w:r w:rsidR="003C1AB5">
              <w:rPr>
                <w:rFonts w:asciiTheme="minorHAnsi" w:hAnsiTheme="minorHAnsi"/>
                <w:sz w:val="22"/>
                <w:szCs w:val="22"/>
                <w:lang w:val="en-US"/>
              </w:rPr>
              <w:t xml:space="preserve">This affected the approval procedure of some of the procurement processes as there were some changes in the senior government positions. Further it affected a few positions of the PEB and the Task Forces. As a remedy, </w:t>
            </w:r>
            <w:r w:rsidR="00125592">
              <w:rPr>
                <w:rFonts w:asciiTheme="minorHAnsi" w:hAnsiTheme="minorHAnsi"/>
                <w:sz w:val="22"/>
                <w:szCs w:val="22"/>
                <w:lang w:val="en-US"/>
              </w:rPr>
              <w:t xml:space="preserve">the </w:t>
            </w:r>
            <w:proofErr w:type="spellStart"/>
            <w:r w:rsidR="00125592">
              <w:rPr>
                <w:rFonts w:asciiTheme="minorHAnsi" w:hAnsiTheme="minorHAnsi"/>
                <w:sz w:val="22"/>
                <w:szCs w:val="22"/>
                <w:lang w:val="en-US"/>
              </w:rPr>
              <w:t>Programme</w:t>
            </w:r>
            <w:proofErr w:type="spellEnd"/>
            <w:r w:rsidR="003C1AB5">
              <w:rPr>
                <w:rFonts w:asciiTheme="minorHAnsi" w:hAnsiTheme="minorHAnsi"/>
                <w:sz w:val="22"/>
                <w:szCs w:val="22"/>
                <w:lang w:val="en-US"/>
              </w:rPr>
              <w:t xml:space="preserve"> </w:t>
            </w:r>
            <w:r w:rsidR="00125592">
              <w:rPr>
                <w:rFonts w:asciiTheme="minorHAnsi" w:hAnsiTheme="minorHAnsi"/>
                <w:sz w:val="22"/>
                <w:szCs w:val="22"/>
                <w:lang w:val="en-US"/>
              </w:rPr>
              <w:t>entered</w:t>
            </w:r>
            <w:r w:rsidR="003C1AB5">
              <w:rPr>
                <w:rFonts w:asciiTheme="minorHAnsi" w:hAnsiTheme="minorHAnsi"/>
                <w:sz w:val="22"/>
                <w:szCs w:val="22"/>
                <w:lang w:val="en-US"/>
              </w:rPr>
              <w:t xml:space="preserve"> into a partnership with IUCN in order to accelerate the delivery of communications outputs. </w:t>
            </w:r>
          </w:p>
          <w:p w14:paraId="68EAD27E" w14:textId="77777777" w:rsidR="00F721CE" w:rsidRPr="00A23110" w:rsidRDefault="00F721CE" w:rsidP="00A23110">
            <w:pPr>
              <w:rPr>
                <w:rFonts w:asciiTheme="minorHAnsi" w:hAnsiTheme="minorHAnsi"/>
                <w:sz w:val="22"/>
                <w:szCs w:val="22"/>
                <w:lang w:val="en-US"/>
              </w:rPr>
            </w:pPr>
          </w:p>
          <w:p w14:paraId="139A23A9" w14:textId="77777777" w:rsidR="00D15BA5" w:rsidRPr="00834290" w:rsidRDefault="00D15BA5" w:rsidP="00D15BA5">
            <w:pPr>
              <w:pStyle w:val="ListParagraph"/>
              <w:numPr>
                <w:ilvl w:val="0"/>
                <w:numId w:val="6"/>
              </w:numPr>
              <w:ind w:left="426"/>
              <w:rPr>
                <w:rFonts w:asciiTheme="minorHAnsi" w:hAnsiTheme="minorHAnsi"/>
                <w:sz w:val="22"/>
                <w:szCs w:val="22"/>
                <w:lang w:val="en-US"/>
              </w:rPr>
            </w:pPr>
            <w:r w:rsidRPr="00834290">
              <w:rPr>
                <w:sz w:val="22"/>
                <w:szCs w:val="22"/>
              </w:rPr>
              <w:t xml:space="preserve">Have </w:t>
            </w:r>
            <w:r>
              <w:rPr>
                <w:sz w:val="22"/>
                <w:szCs w:val="22"/>
              </w:rPr>
              <w:t xml:space="preserve">any of these delays/obstacles been raised and/or discussed at the Programme </w:t>
            </w:r>
            <w:r w:rsidR="00E32705">
              <w:rPr>
                <w:sz w:val="22"/>
                <w:szCs w:val="22"/>
              </w:rPr>
              <w:t>Executive Board</w:t>
            </w:r>
            <w:r>
              <w:rPr>
                <w:sz w:val="22"/>
                <w:szCs w:val="22"/>
              </w:rPr>
              <w:t xml:space="preserve"> meetings?</w:t>
            </w:r>
          </w:p>
          <w:p w14:paraId="1B56D5DA" w14:textId="77777777" w:rsidR="00D15BA5" w:rsidRPr="00834290" w:rsidRDefault="0024399A" w:rsidP="00D15BA5">
            <w:pPr>
              <w:pStyle w:val="ListParagraph"/>
              <w:ind w:left="426"/>
              <w:rPr>
                <w:rFonts w:asciiTheme="minorHAnsi" w:hAnsiTheme="minorHAnsi"/>
                <w:sz w:val="22"/>
                <w:szCs w:val="22"/>
                <w:lang w:val="en-US"/>
              </w:rPr>
            </w:pPr>
            <w:sdt>
              <w:sdtPr>
                <w:rPr>
                  <w:rFonts w:eastAsia="MS Gothic" w:cs="MS Gothic"/>
                  <w:lang w:val="en-US"/>
                </w:rPr>
                <w:id w:val="-499589188"/>
              </w:sdtPr>
              <w:sdtEndPr/>
              <w:sdtContent>
                <w:sdt>
                  <w:sdtPr>
                    <w:id w:val="995182"/>
                  </w:sdtPr>
                  <w:sdtEndPr/>
                  <w:sdtContent>
                    <w:r w:rsidR="00D609E5">
                      <w:rPr>
                        <w:rFonts w:ascii="MS Gothic" w:eastAsia="MS Gothic" w:hAnsi="MS Gothic" w:hint="eastAsia"/>
                      </w:rPr>
                      <w:t>☒</w:t>
                    </w:r>
                  </w:sdtContent>
                </w:sdt>
                <w:r w:rsidR="00D609E5" w:rsidRPr="00834290">
                  <w:rPr>
                    <w:rFonts w:ascii="MS Gothic" w:eastAsia="MS Gothic" w:hAnsi="MS Gothic" w:cs="MS Gothic" w:hint="eastAsia"/>
                    <w:sz w:val="22"/>
                    <w:szCs w:val="22"/>
                    <w:lang w:val="en-US"/>
                  </w:rPr>
                  <w:t xml:space="preserve"> </w:t>
                </w:r>
              </w:sdtContent>
            </w:sdt>
            <w:r w:rsidR="00D15BA5" w:rsidRPr="00834290">
              <w:rPr>
                <w:rFonts w:asciiTheme="minorHAnsi" w:hAnsiTheme="minorHAnsi"/>
                <w:sz w:val="22"/>
                <w:szCs w:val="22"/>
                <w:lang w:val="en-US"/>
              </w:rPr>
              <w:t xml:space="preserve"> Yes; </w:t>
            </w:r>
            <w:sdt>
              <w:sdtPr>
                <w:rPr>
                  <w:rFonts w:eastAsia="MS Gothic" w:cs="MS Gothic"/>
                  <w:lang w:val="en-US"/>
                </w:rPr>
                <w:id w:val="-1422792062"/>
              </w:sdtPr>
              <w:sdtEndPr/>
              <w:sdtContent>
                <w:r w:rsidR="00D15BA5" w:rsidRPr="00834290">
                  <w:rPr>
                    <w:rFonts w:ascii="MS Gothic" w:eastAsia="MS Gothic" w:hAnsi="MS Gothic" w:cs="MS Gothic" w:hint="eastAsia"/>
                    <w:sz w:val="22"/>
                    <w:szCs w:val="22"/>
                    <w:lang w:val="en-US"/>
                  </w:rPr>
                  <w:t>☐</w:t>
                </w:r>
              </w:sdtContent>
            </w:sdt>
            <w:r w:rsidR="00D15BA5" w:rsidRPr="00834290">
              <w:rPr>
                <w:rFonts w:asciiTheme="minorHAnsi" w:hAnsiTheme="minorHAnsi"/>
                <w:sz w:val="22"/>
                <w:szCs w:val="22"/>
                <w:lang w:val="en-US"/>
              </w:rPr>
              <w:t xml:space="preserve"> No</w:t>
            </w:r>
          </w:p>
          <w:p w14:paraId="6D56BC4C" w14:textId="77777777" w:rsidR="00D15BA5" w:rsidRPr="00D15BA5" w:rsidRDefault="00D15BA5" w:rsidP="00D15BA5">
            <w:pPr>
              <w:pStyle w:val="ListParagraph"/>
              <w:ind w:left="426"/>
              <w:rPr>
                <w:rFonts w:asciiTheme="minorHAnsi" w:hAnsiTheme="minorHAnsi"/>
                <w:sz w:val="22"/>
                <w:szCs w:val="22"/>
                <w:lang w:val="en-US"/>
              </w:rPr>
            </w:pPr>
          </w:p>
          <w:p w14:paraId="3382A0FA" w14:textId="77777777" w:rsidR="00321834" w:rsidRPr="00834290" w:rsidRDefault="00A23110" w:rsidP="0049387E">
            <w:pPr>
              <w:pStyle w:val="ListParagraph"/>
              <w:numPr>
                <w:ilvl w:val="0"/>
                <w:numId w:val="6"/>
              </w:numPr>
              <w:ind w:left="426"/>
              <w:rPr>
                <w:rFonts w:asciiTheme="minorHAnsi" w:hAnsiTheme="minorHAnsi"/>
                <w:sz w:val="22"/>
                <w:szCs w:val="22"/>
                <w:lang w:val="en-US"/>
              </w:rPr>
            </w:pPr>
            <w:r>
              <w:rPr>
                <w:sz w:val="22"/>
                <w:szCs w:val="22"/>
              </w:rPr>
              <w:t>What are the delays/obstacles anticipated in terms of their impact on the National programme?</w:t>
            </w:r>
          </w:p>
          <w:p w14:paraId="356669EB" w14:textId="77777777" w:rsidR="00321834" w:rsidRDefault="00321834" w:rsidP="00A23110">
            <w:pPr>
              <w:rPr>
                <w:rFonts w:asciiTheme="minorHAnsi" w:hAnsiTheme="minorHAnsi"/>
                <w:sz w:val="22"/>
                <w:szCs w:val="22"/>
              </w:rPr>
            </w:pPr>
          </w:p>
          <w:p w14:paraId="34FA20B5" w14:textId="12F41498" w:rsidR="00A83F1A" w:rsidRPr="00164831" w:rsidRDefault="000D21C3" w:rsidP="00A23110">
            <w:pPr>
              <w:rPr>
                <w:rFonts w:asciiTheme="minorHAnsi" w:hAnsiTheme="minorHAnsi"/>
                <w:sz w:val="22"/>
                <w:szCs w:val="22"/>
              </w:rPr>
            </w:pPr>
            <w:r>
              <w:rPr>
                <w:rFonts w:asciiTheme="minorHAnsi" w:hAnsiTheme="minorHAnsi"/>
                <w:sz w:val="22"/>
                <w:szCs w:val="22"/>
                <w:lang w:val="en-US"/>
              </w:rPr>
              <w:t xml:space="preserve">The implementation of the communications strategy of the National </w:t>
            </w:r>
            <w:proofErr w:type="spellStart"/>
            <w:r>
              <w:rPr>
                <w:rFonts w:asciiTheme="minorHAnsi" w:hAnsiTheme="minorHAnsi"/>
                <w:sz w:val="22"/>
                <w:szCs w:val="22"/>
                <w:lang w:val="en-US"/>
              </w:rPr>
              <w:t>Programme</w:t>
            </w:r>
            <w:proofErr w:type="spellEnd"/>
            <w:r>
              <w:rPr>
                <w:rFonts w:asciiTheme="minorHAnsi" w:hAnsiTheme="minorHAnsi"/>
                <w:sz w:val="22"/>
                <w:szCs w:val="22"/>
                <w:lang w:val="en-US"/>
              </w:rPr>
              <w:t xml:space="preserve"> was delayed due to the lack of a communications officer for over 4 months during the reporting period. Identifying suitable consultants for the technical studies was also a challenge and led to delays of some activities. </w:t>
            </w:r>
            <w:r w:rsidR="00D875A4">
              <w:rPr>
                <w:rFonts w:asciiTheme="minorHAnsi" w:hAnsiTheme="minorHAnsi"/>
                <w:sz w:val="22"/>
                <w:szCs w:val="22"/>
                <w:lang w:val="en-US"/>
              </w:rPr>
              <w:t>There were also some delays identified in the implementation of the work plan with the key stakeholders.</w:t>
            </w:r>
            <w:r w:rsidR="0006666B">
              <w:rPr>
                <w:rFonts w:asciiTheme="minorHAnsi" w:hAnsiTheme="minorHAnsi"/>
                <w:sz w:val="22"/>
                <w:szCs w:val="22"/>
                <w:lang w:val="en-US"/>
              </w:rPr>
              <w:t xml:space="preserve"> </w:t>
            </w:r>
            <w:r w:rsidR="00EE58D5" w:rsidRPr="00164831">
              <w:rPr>
                <w:rFonts w:asciiTheme="minorHAnsi" w:hAnsiTheme="minorHAnsi"/>
                <w:sz w:val="22"/>
                <w:szCs w:val="22"/>
              </w:rPr>
              <w:t>Thus, a 12-month no</w:t>
            </w:r>
            <w:r w:rsidR="00125592">
              <w:rPr>
                <w:rFonts w:asciiTheme="minorHAnsi" w:hAnsiTheme="minorHAnsi"/>
                <w:sz w:val="22"/>
                <w:szCs w:val="22"/>
              </w:rPr>
              <w:t>-</w:t>
            </w:r>
            <w:r w:rsidR="00EE58D5" w:rsidRPr="00164831">
              <w:rPr>
                <w:rFonts w:asciiTheme="minorHAnsi" w:hAnsiTheme="minorHAnsi"/>
                <w:sz w:val="22"/>
                <w:szCs w:val="22"/>
              </w:rPr>
              <w:t xml:space="preserve">cost extension is needed to ensure the full implementation of the NP. This is currently being prepared by the PMU and will be presented for approval to the next PEB. </w:t>
            </w:r>
            <w:r w:rsidR="00A20C98">
              <w:rPr>
                <w:rFonts w:asciiTheme="minorHAnsi" w:hAnsiTheme="minorHAnsi"/>
                <w:sz w:val="22"/>
                <w:szCs w:val="22"/>
              </w:rPr>
              <w:t xml:space="preserve">Necessary budget adjustments related to the no-cost extension will also be presented for PEB’s approval. </w:t>
            </w:r>
          </w:p>
          <w:p w14:paraId="7AC58C67" w14:textId="77777777" w:rsidR="00A83F1A" w:rsidRPr="00164831" w:rsidRDefault="00A83F1A" w:rsidP="00A23110">
            <w:pPr>
              <w:rPr>
                <w:rFonts w:asciiTheme="minorHAnsi" w:hAnsiTheme="minorHAnsi"/>
                <w:sz w:val="22"/>
                <w:szCs w:val="22"/>
              </w:rPr>
            </w:pPr>
          </w:p>
          <w:p w14:paraId="07A844A8" w14:textId="77777777" w:rsidR="00321834" w:rsidRPr="00A83F1A" w:rsidRDefault="00A23110" w:rsidP="00A23110">
            <w:pPr>
              <w:pStyle w:val="ListParagraph"/>
              <w:numPr>
                <w:ilvl w:val="0"/>
                <w:numId w:val="6"/>
              </w:numPr>
              <w:ind w:left="426"/>
              <w:rPr>
                <w:rFonts w:asciiTheme="minorHAnsi" w:hAnsiTheme="minorHAnsi"/>
                <w:sz w:val="22"/>
                <w:szCs w:val="22"/>
                <w:lang w:val="en-US"/>
              </w:rPr>
            </w:pPr>
            <w:r>
              <w:rPr>
                <w:sz w:val="22"/>
                <w:szCs w:val="22"/>
              </w:rPr>
              <w:t>How are these delays/obstacles being addressed</w:t>
            </w:r>
            <w:r w:rsidR="00321834" w:rsidRPr="00834290">
              <w:rPr>
                <w:sz w:val="22"/>
                <w:szCs w:val="22"/>
              </w:rPr>
              <w:t>?</w:t>
            </w:r>
          </w:p>
          <w:p w14:paraId="5D5E909C" w14:textId="77777777" w:rsidR="00A83F1A" w:rsidRDefault="00A83F1A" w:rsidP="00A83F1A">
            <w:pPr>
              <w:ind w:left="66"/>
              <w:rPr>
                <w:lang w:val="en-US"/>
              </w:rPr>
            </w:pPr>
          </w:p>
          <w:p w14:paraId="0FDE97A0" w14:textId="77777777" w:rsidR="003D5621" w:rsidRPr="00164831" w:rsidRDefault="0006666B" w:rsidP="00975F75">
            <w:pPr>
              <w:ind w:left="66"/>
              <w:rPr>
                <w:rFonts w:asciiTheme="minorHAnsi" w:hAnsiTheme="minorHAnsi"/>
                <w:sz w:val="22"/>
                <w:szCs w:val="22"/>
              </w:rPr>
            </w:pPr>
            <w:r w:rsidRPr="00C74EB9">
              <w:rPr>
                <w:sz w:val="22"/>
                <w:szCs w:val="22"/>
                <w:lang w:val="en-US"/>
              </w:rPr>
              <w:t xml:space="preserve">A full time CTA was recruited to replace the previous part-time CTA.  The new CTA was in position in April and this has resulted in substantial improvements in </w:t>
            </w:r>
            <w:proofErr w:type="spellStart"/>
            <w:r w:rsidRPr="00C74EB9">
              <w:rPr>
                <w:sz w:val="22"/>
                <w:szCs w:val="22"/>
                <w:lang w:val="en-US"/>
              </w:rPr>
              <w:t>programme</w:t>
            </w:r>
            <w:proofErr w:type="spellEnd"/>
            <w:r w:rsidRPr="00C74EB9">
              <w:rPr>
                <w:sz w:val="22"/>
                <w:szCs w:val="22"/>
                <w:lang w:val="en-US"/>
              </w:rPr>
              <w:t xml:space="preserve"> management, particularly in the identification and guidance from PMU to national consultants.  </w:t>
            </w:r>
            <w:r w:rsidR="00D875A4" w:rsidRPr="00F721CE">
              <w:rPr>
                <w:sz w:val="22"/>
                <w:lang w:val="en-US"/>
              </w:rPr>
              <w:t xml:space="preserve">The internal review was conducted and its recommendations are being implemented. </w:t>
            </w:r>
            <w:r w:rsidR="00097497" w:rsidRPr="00F721CE">
              <w:rPr>
                <w:sz w:val="22"/>
                <w:lang w:val="en-US"/>
              </w:rPr>
              <w:t xml:space="preserve">A new communications officer was </w:t>
            </w:r>
            <w:r w:rsidR="000D21C3" w:rsidRPr="00F721CE">
              <w:rPr>
                <w:sz w:val="22"/>
                <w:lang w:val="en-US"/>
              </w:rPr>
              <w:t>identified</w:t>
            </w:r>
            <w:r w:rsidR="00097497" w:rsidRPr="00F721CE">
              <w:rPr>
                <w:sz w:val="22"/>
                <w:lang w:val="en-US"/>
              </w:rPr>
              <w:t xml:space="preserve"> in June</w:t>
            </w:r>
            <w:r w:rsidR="000D21C3" w:rsidRPr="00F721CE">
              <w:rPr>
                <w:sz w:val="22"/>
                <w:lang w:val="en-US"/>
              </w:rPr>
              <w:t xml:space="preserve"> for recruitment</w:t>
            </w:r>
            <w:r w:rsidR="00097497" w:rsidRPr="00F721CE">
              <w:rPr>
                <w:sz w:val="22"/>
                <w:lang w:val="en-US"/>
              </w:rPr>
              <w:t xml:space="preserve">. </w:t>
            </w:r>
            <w:r w:rsidR="00D875A4" w:rsidRPr="00F721CE">
              <w:rPr>
                <w:sz w:val="22"/>
                <w:lang w:val="en-US"/>
              </w:rPr>
              <w:t xml:space="preserve">Discussions were held with respective officials in the FD, CCS and DWC and remedies identified to speed up </w:t>
            </w:r>
            <w:proofErr w:type="spellStart"/>
            <w:r w:rsidR="00975F75">
              <w:rPr>
                <w:sz w:val="22"/>
                <w:lang w:val="en-US"/>
              </w:rPr>
              <w:t>Programme</w:t>
            </w:r>
            <w:proofErr w:type="spellEnd"/>
            <w:r w:rsidR="00D875A4" w:rsidRPr="00F721CE">
              <w:rPr>
                <w:sz w:val="22"/>
                <w:lang w:val="en-US"/>
              </w:rPr>
              <w:t xml:space="preserve"> delivery.</w:t>
            </w:r>
            <w:r w:rsidR="009B57B9" w:rsidRPr="00F721CE">
              <w:rPr>
                <w:sz w:val="22"/>
                <w:lang w:val="en-US"/>
              </w:rPr>
              <w:t xml:space="preserve"> The issue of identifying suitable consultants was </w:t>
            </w:r>
            <w:r w:rsidR="00975F75">
              <w:rPr>
                <w:sz w:val="22"/>
                <w:lang w:val="en-US"/>
              </w:rPr>
              <w:t xml:space="preserve">addressed </w:t>
            </w:r>
            <w:r w:rsidR="009B57B9" w:rsidRPr="00F721CE">
              <w:rPr>
                <w:sz w:val="22"/>
                <w:lang w:val="en-US"/>
              </w:rPr>
              <w:t xml:space="preserve">through </w:t>
            </w:r>
            <w:r w:rsidR="00975F75">
              <w:rPr>
                <w:sz w:val="22"/>
                <w:lang w:val="en-US"/>
              </w:rPr>
              <w:t xml:space="preserve">more use of </w:t>
            </w:r>
            <w:r w:rsidR="009B57B9" w:rsidRPr="00F721CE">
              <w:rPr>
                <w:sz w:val="22"/>
                <w:lang w:val="en-US"/>
              </w:rPr>
              <w:t>headhunting</w:t>
            </w:r>
            <w:r w:rsidR="00975F75">
              <w:rPr>
                <w:sz w:val="22"/>
                <w:lang w:val="en-US"/>
              </w:rPr>
              <w:t xml:space="preserve"> as a means of recruitment</w:t>
            </w:r>
            <w:r w:rsidR="009B57B9" w:rsidRPr="00F721CE">
              <w:rPr>
                <w:sz w:val="22"/>
                <w:lang w:val="en-US"/>
              </w:rPr>
              <w:t xml:space="preserve">. </w:t>
            </w:r>
          </w:p>
        </w:tc>
      </w:tr>
    </w:tbl>
    <w:p w14:paraId="60B16798" w14:textId="77777777" w:rsidR="002F525C" w:rsidRDefault="002F525C" w:rsidP="00AF14EC"/>
    <w:tbl>
      <w:tblPr>
        <w:tblStyle w:val="TableGrid"/>
        <w:tblW w:w="5000" w:type="pct"/>
        <w:tblLook w:val="04A0" w:firstRow="1" w:lastRow="0" w:firstColumn="1" w:lastColumn="0" w:noHBand="0" w:noVBand="1"/>
      </w:tblPr>
      <w:tblGrid>
        <w:gridCol w:w="9242"/>
      </w:tblGrid>
      <w:tr w:rsidR="003E72C2" w:rsidRPr="00AF14EC" w14:paraId="0091523A" w14:textId="77777777" w:rsidTr="00EB493E">
        <w:tc>
          <w:tcPr>
            <w:tcW w:w="5000" w:type="pct"/>
            <w:shd w:val="clear" w:color="auto" w:fill="F2F2F2" w:themeFill="background1" w:themeFillShade="F2"/>
          </w:tcPr>
          <w:p w14:paraId="10E01BA5" w14:textId="77777777" w:rsidR="003E72C2" w:rsidRPr="003E72C2" w:rsidRDefault="003E72C2" w:rsidP="00EB493E">
            <w:pPr>
              <w:rPr>
                <w:rFonts w:asciiTheme="minorHAnsi" w:hAnsiTheme="minorHAnsi"/>
                <w:b/>
              </w:rPr>
            </w:pPr>
            <w:r>
              <w:rPr>
                <w:rFonts w:asciiTheme="minorHAnsi" w:hAnsiTheme="minorHAnsi"/>
                <w:b/>
              </w:rPr>
              <w:t>Opportunities and partnerships</w:t>
            </w:r>
          </w:p>
        </w:tc>
      </w:tr>
      <w:tr w:rsidR="003E72C2" w:rsidRPr="00AF14EC" w14:paraId="401F79F3" w14:textId="77777777" w:rsidTr="00EB493E">
        <w:tc>
          <w:tcPr>
            <w:tcW w:w="5000" w:type="pct"/>
          </w:tcPr>
          <w:p w14:paraId="620C20E8" w14:textId="77777777" w:rsidR="003E72C2" w:rsidRPr="00F0486F" w:rsidRDefault="003E72C2" w:rsidP="00EB493E">
            <w:pPr>
              <w:rPr>
                <w:rStyle w:val="UserEntry"/>
                <w:color w:val="1F497D" w:themeColor="text2"/>
                <w:sz w:val="22"/>
                <w:szCs w:val="22"/>
              </w:rPr>
            </w:pPr>
          </w:p>
          <w:p w14:paraId="06575A13" w14:textId="77777777" w:rsidR="003E72C2" w:rsidRPr="00834290" w:rsidRDefault="003E72C2" w:rsidP="003E72C2">
            <w:pPr>
              <w:pStyle w:val="ListParagraph"/>
              <w:numPr>
                <w:ilvl w:val="0"/>
                <w:numId w:val="13"/>
              </w:numPr>
              <w:ind w:left="426"/>
              <w:rPr>
                <w:rFonts w:asciiTheme="minorHAnsi" w:hAnsiTheme="minorHAnsi"/>
                <w:sz w:val="22"/>
                <w:szCs w:val="22"/>
                <w:lang w:val="en-US"/>
              </w:rPr>
            </w:pPr>
            <w:r>
              <w:rPr>
                <w:sz w:val="22"/>
                <w:szCs w:val="22"/>
              </w:rPr>
              <w:t xml:space="preserve">Over the reporting period, have any </w:t>
            </w:r>
            <w:r w:rsidR="00F721CE">
              <w:rPr>
                <w:sz w:val="22"/>
                <w:szCs w:val="22"/>
              </w:rPr>
              <w:t>opportunities that were not foreseen in the design of the programme</w:t>
            </w:r>
            <w:r>
              <w:rPr>
                <w:sz w:val="22"/>
                <w:szCs w:val="22"/>
              </w:rPr>
              <w:t xml:space="preserve"> been identified to help advance efforts on REDD+?</w:t>
            </w:r>
          </w:p>
          <w:p w14:paraId="60273828" w14:textId="77777777" w:rsidR="003E72C2" w:rsidRDefault="003E72C2" w:rsidP="00EB493E">
            <w:pPr>
              <w:rPr>
                <w:rFonts w:asciiTheme="minorHAnsi" w:hAnsiTheme="minorHAnsi"/>
                <w:sz w:val="22"/>
                <w:szCs w:val="22"/>
                <w:lang w:val="en-US"/>
              </w:rPr>
            </w:pPr>
          </w:p>
          <w:p w14:paraId="5BA24BA5" w14:textId="77777777" w:rsidR="00EE58D5" w:rsidRPr="00164831" w:rsidRDefault="00EE58D5" w:rsidP="00EB493E">
            <w:pPr>
              <w:rPr>
                <w:rFonts w:asciiTheme="minorHAnsi" w:hAnsiTheme="minorHAnsi"/>
                <w:sz w:val="22"/>
                <w:szCs w:val="22"/>
                <w:lang w:val="en-US"/>
              </w:rPr>
            </w:pPr>
            <w:r w:rsidRPr="00164831">
              <w:rPr>
                <w:rFonts w:asciiTheme="minorHAnsi" w:hAnsiTheme="minorHAnsi"/>
                <w:sz w:val="22"/>
                <w:szCs w:val="22"/>
                <w:lang w:val="en-US"/>
              </w:rPr>
              <w:t xml:space="preserve">The National </w:t>
            </w:r>
            <w:proofErr w:type="spellStart"/>
            <w:r w:rsidRPr="00164831">
              <w:rPr>
                <w:rFonts w:asciiTheme="minorHAnsi" w:hAnsiTheme="minorHAnsi"/>
                <w:sz w:val="22"/>
                <w:szCs w:val="22"/>
                <w:lang w:val="en-US"/>
              </w:rPr>
              <w:t>Programme</w:t>
            </w:r>
            <w:proofErr w:type="spellEnd"/>
            <w:r w:rsidRPr="00164831">
              <w:rPr>
                <w:rFonts w:asciiTheme="minorHAnsi" w:hAnsiTheme="minorHAnsi"/>
                <w:sz w:val="22"/>
                <w:szCs w:val="22"/>
                <w:lang w:val="en-US"/>
              </w:rPr>
              <w:t xml:space="preserve"> Director has clearly indicated to the PMU staff members the need to start working on a fundraising strategy for the implementation phase. It is recognized among stakeholders that “financial guarantees” are needed for moving forward with the REDD+ Strategy development.</w:t>
            </w:r>
          </w:p>
          <w:p w14:paraId="7C3CCF1B" w14:textId="77777777" w:rsidR="00A83F1A" w:rsidRPr="00164831" w:rsidRDefault="00EE58D5" w:rsidP="00EB493E">
            <w:pPr>
              <w:rPr>
                <w:rFonts w:asciiTheme="minorHAnsi" w:hAnsiTheme="minorHAnsi"/>
                <w:sz w:val="22"/>
                <w:szCs w:val="22"/>
                <w:lang w:val="en-US"/>
              </w:rPr>
            </w:pPr>
            <w:r w:rsidRPr="00164831">
              <w:rPr>
                <w:rFonts w:asciiTheme="minorHAnsi" w:hAnsiTheme="minorHAnsi"/>
                <w:sz w:val="22"/>
                <w:szCs w:val="22"/>
                <w:lang w:val="en-US"/>
              </w:rPr>
              <w:t>The support of the Regional Technical Advisors is expected in this discussion.</w:t>
            </w:r>
            <w:r w:rsidR="00A20C98">
              <w:rPr>
                <w:rFonts w:asciiTheme="minorHAnsi" w:hAnsiTheme="minorHAnsi"/>
                <w:sz w:val="22"/>
                <w:szCs w:val="22"/>
                <w:lang w:val="en-US"/>
              </w:rPr>
              <w:t xml:space="preserve">  Some strategic support from the UN-REDD Secretariat might be required to effectively evaluate external financing opportunities and engage with relevant potential donors/development partners. </w:t>
            </w:r>
          </w:p>
          <w:p w14:paraId="43E23AAA" w14:textId="77777777" w:rsidR="00EE58D5" w:rsidRPr="00164831" w:rsidRDefault="00EE58D5" w:rsidP="00EB493E">
            <w:pPr>
              <w:rPr>
                <w:rFonts w:asciiTheme="minorHAnsi" w:hAnsiTheme="minorHAnsi"/>
                <w:sz w:val="22"/>
                <w:szCs w:val="22"/>
                <w:lang w:val="en-US"/>
              </w:rPr>
            </w:pPr>
          </w:p>
          <w:p w14:paraId="58F16F56" w14:textId="77777777" w:rsidR="003E72C2" w:rsidRPr="00A83F1A" w:rsidRDefault="003E72C2" w:rsidP="003E72C2">
            <w:pPr>
              <w:pStyle w:val="ListParagraph"/>
              <w:numPr>
                <w:ilvl w:val="0"/>
                <w:numId w:val="13"/>
              </w:numPr>
              <w:ind w:left="426"/>
              <w:rPr>
                <w:rFonts w:asciiTheme="minorHAnsi" w:hAnsiTheme="minorHAnsi"/>
                <w:sz w:val="22"/>
                <w:szCs w:val="22"/>
                <w:lang w:val="en-US"/>
              </w:rPr>
            </w:pPr>
            <w:r>
              <w:rPr>
                <w:sz w:val="22"/>
                <w:szCs w:val="22"/>
              </w:rPr>
              <w:t xml:space="preserve">How are these opportunities being incorporated into the work of the National Programme? </w:t>
            </w:r>
          </w:p>
          <w:p w14:paraId="41491F71" w14:textId="77777777" w:rsidR="00F721CE" w:rsidRDefault="00F721CE" w:rsidP="00B4389E">
            <w:pPr>
              <w:rPr>
                <w:rFonts w:asciiTheme="minorHAnsi" w:hAnsiTheme="minorHAnsi"/>
                <w:sz w:val="22"/>
                <w:szCs w:val="22"/>
              </w:rPr>
            </w:pPr>
          </w:p>
          <w:p w14:paraId="2D480CCA" w14:textId="77777777" w:rsidR="003D5621" w:rsidRDefault="00B4389E" w:rsidP="00B4389E">
            <w:pPr>
              <w:rPr>
                <w:rFonts w:asciiTheme="minorHAnsi" w:hAnsiTheme="minorHAnsi"/>
                <w:sz w:val="22"/>
                <w:szCs w:val="22"/>
              </w:rPr>
            </w:pPr>
            <w:r>
              <w:rPr>
                <w:rFonts w:asciiTheme="minorHAnsi" w:hAnsiTheme="minorHAnsi"/>
                <w:sz w:val="22"/>
                <w:szCs w:val="22"/>
              </w:rPr>
              <w:t>Once the REDD+ strategy is developed, these opportunities will be addressed.</w:t>
            </w:r>
          </w:p>
        </w:tc>
      </w:tr>
    </w:tbl>
    <w:p w14:paraId="12962D95" w14:textId="77777777" w:rsidR="00615DF2" w:rsidRDefault="00615DF2" w:rsidP="00834290">
      <w:pPr>
        <w:pStyle w:val="Heading1"/>
        <w:spacing w:after="120"/>
      </w:pPr>
      <w:r>
        <w:lastRenderedPageBreak/>
        <w:t>Targeted Support</w:t>
      </w:r>
    </w:p>
    <w:p w14:paraId="265F597D" w14:textId="77777777" w:rsidR="00615DF2" w:rsidRPr="00615DF2" w:rsidRDefault="00615DF2" w:rsidP="00615DF2">
      <w:pPr>
        <w:rPr>
          <w:lang w:val="en-US"/>
        </w:rPr>
      </w:pPr>
    </w:p>
    <w:tbl>
      <w:tblPr>
        <w:tblStyle w:val="TableGrid"/>
        <w:tblW w:w="0" w:type="auto"/>
        <w:tblLook w:val="04A0" w:firstRow="1" w:lastRow="0" w:firstColumn="1" w:lastColumn="0" w:noHBand="0" w:noVBand="1"/>
      </w:tblPr>
      <w:tblGrid>
        <w:gridCol w:w="9242"/>
      </w:tblGrid>
      <w:tr w:rsidR="00615DF2" w:rsidRPr="00574FE8" w14:paraId="0F8D89F7" w14:textId="77777777" w:rsidTr="004610C3">
        <w:tc>
          <w:tcPr>
            <w:tcW w:w="9242" w:type="dxa"/>
            <w:shd w:val="clear" w:color="auto" w:fill="D9D9D9" w:themeFill="background1" w:themeFillShade="D9"/>
          </w:tcPr>
          <w:p w14:paraId="32F8D844" w14:textId="77777777" w:rsidR="00615DF2" w:rsidRPr="00FB1CCC" w:rsidRDefault="00615DF2" w:rsidP="004546C5">
            <w:pPr>
              <w:spacing w:line="276" w:lineRule="auto"/>
              <w:rPr>
                <w:rFonts w:asciiTheme="minorHAnsi" w:hAnsiTheme="minorHAnsi" w:cs="Arial"/>
                <w:sz w:val="22"/>
                <w:szCs w:val="22"/>
              </w:rPr>
            </w:pPr>
            <w:r>
              <w:rPr>
                <w:rFonts w:asciiTheme="minorHAnsi" w:hAnsiTheme="minorHAnsi" w:cs="Arial"/>
                <w:sz w:val="22"/>
                <w:szCs w:val="22"/>
              </w:rPr>
              <w:t>Summary of Targeted Support (</w:t>
            </w:r>
            <w:r w:rsidR="00D15BA5">
              <w:rPr>
                <w:rFonts w:asciiTheme="minorHAnsi" w:hAnsiTheme="minorHAnsi" w:cs="Arial"/>
                <w:sz w:val="22"/>
                <w:szCs w:val="22"/>
              </w:rPr>
              <w:t>2</w:t>
            </w:r>
            <w:r w:rsidR="004546C5">
              <w:rPr>
                <w:rFonts w:asciiTheme="minorHAnsi" w:hAnsiTheme="minorHAnsi" w:cs="Arial"/>
                <w:sz w:val="22"/>
                <w:szCs w:val="22"/>
              </w:rPr>
              <w:t xml:space="preserve">50 </w:t>
            </w:r>
            <w:r>
              <w:rPr>
                <w:rFonts w:asciiTheme="minorHAnsi" w:hAnsiTheme="minorHAnsi" w:cs="Arial"/>
                <w:sz w:val="22"/>
                <w:szCs w:val="22"/>
              </w:rPr>
              <w:t>words):</w:t>
            </w:r>
          </w:p>
        </w:tc>
      </w:tr>
      <w:tr w:rsidR="00615DF2" w:rsidRPr="00574FE8" w14:paraId="15016464" w14:textId="77777777" w:rsidTr="004610C3">
        <w:tc>
          <w:tcPr>
            <w:tcW w:w="9242" w:type="dxa"/>
          </w:tcPr>
          <w:p w14:paraId="43F2735D" w14:textId="77777777" w:rsidR="00615DF2" w:rsidRPr="00574FE8" w:rsidRDefault="00615DF2" w:rsidP="004610C3">
            <w:pPr>
              <w:rPr>
                <w:rStyle w:val="UserEntry"/>
              </w:rPr>
            </w:pPr>
          </w:p>
          <w:p w14:paraId="47409E30" w14:textId="77777777" w:rsidR="00615DF2" w:rsidRPr="00E34C59" w:rsidRDefault="00A83F1A" w:rsidP="00A83F1A">
            <w:pPr>
              <w:rPr>
                <w:rFonts w:asciiTheme="minorHAnsi" w:hAnsiTheme="minorHAnsi"/>
              </w:rPr>
            </w:pPr>
            <w:r w:rsidRPr="00E34C59">
              <w:rPr>
                <w:rStyle w:val="UserEntry"/>
                <w:sz w:val="22"/>
                <w:szCs w:val="22"/>
              </w:rPr>
              <w:t xml:space="preserve">NP received USD 30,000 as the targeted support to conduct an assessment of the state of women inclusion in forestry. </w:t>
            </w:r>
            <w:r w:rsidR="00ED2EB4" w:rsidRPr="00E34C59">
              <w:rPr>
                <w:rStyle w:val="UserEntry"/>
                <w:sz w:val="22"/>
                <w:szCs w:val="22"/>
              </w:rPr>
              <w:t>Two consultants have been identified for the task and the work to be initiated in the 3</w:t>
            </w:r>
            <w:r w:rsidR="00ED2EB4" w:rsidRPr="00E34C59">
              <w:rPr>
                <w:rStyle w:val="UserEntry"/>
                <w:sz w:val="22"/>
                <w:szCs w:val="22"/>
                <w:vertAlign w:val="superscript"/>
              </w:rPr>
              <w:t>rd</w:t>
            </w:r>
            <w:r w:rsidR="00ED2EB4" w:rsidRPr="00E34C59">
              <w:rPr>
                <w:rStyle w:val="UserEntry"/>
                <w:sz w:val="22"/>
                <w:szCs w:val="22"/>
              </w:rPr>
              <w:t xml:space="preserve"> quarter of 2015. </w:t>
            </w:r>
            <w:r w:rsidRPr="00E34C59">
              <w:rPr>
                <w:rStyle w:val="UserEntry"/>
                <w:sz w:val="22"/>
                <w:szCs w:val="22"/>
              </w:rPr>
              <w:t xml:space="preserve"> </w:t>
            </w:r>
          </w:p>
        </w:tc>
      </w:tr>
    </w:tbl>
    <w:p w14:paraId="717518B5" w14:textId="77777777" w:rsidR="00615DF2" w:rsidRDefault="00615DF2" w:rsidP="00AF14EC"/>
    <w:p w14:paraId="3441C36D" w14:textId="77777777" w:rsidR="007942C5" w:rsidRPr="00615DF2" w:rsidRDefault="007942C5" w:rsidP="00AF14EC"/>
    <w:sectPr w:rsidR="007942C5" w:rsidRPr="00615DF2" w:rsidSect="00615DF2">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5D5D97" w15:done="0"/>
  <w15:commentEx w15:paraId="55324D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F47FC" w14:textId="77777777" w:rsidR="00E840F6" w:rsidRDefault="00E840F6" w:rsidP="00AF14EC">
      <w:r>
        <w:separator/>
      </w:r>
    </w:p>
  </w:endnote>
  <w:endnote w:type="continuationSeparator" w:id="0">
    <w:p w14:paraId="057E631D" w14:textId="77777777" w:rsidR="00E840F6" w:rsidRDefault="00E840F6" w:rsidP="00AF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533909"/>
      <w:docPartObj>
        <w:docPartGallery w:val="Page Numbers (Bottom of Page)"/>
        <w:docPartUnique/>
      </w:docPartObj>
    </w:sdtPr>
    <w:sdtEndPr>
      <w:rPr>
        <w:noProof/>
      </w:rPr>
    </w:sdtEndPr>
    <w:sdtContent>
      <w:p w14:paraId="0EEB0B28" w14:textId="77777777" w:rsidR="00DD7409" w:rsidRPr="008C4959" w:rsidRDefault="00DD7409" w:rsidP="00AF14EC">
        <w:r w:rsidRPr="008C4959">
          <w:t xml:space="preserve">Page | </w:t>
        </w:r>
        <w:r>
          <w:fldChar w:fldCharType="begin"/>
        </w:r>
        <w:r>
          <w:instrText xml:space="preserve"> PAGE   \* MERGEFORMAT </w:instrText>
        </w:r>
        <w:r>
          <w:fldChar w:fldCharType="separate"/>
        </w:r>
        <w:r w:rsidR="0024399A">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8EEB2" w14:textId="77777777" w:rsidR="00E840F6" w:rsidRDefault="00E840F6" w:rsidP="00AF14EC">
      <w:r>
        <w:separator/>
      </w:r>
    </w:p>
  </w:footnote>
  <w:footnote w:type="continuationSeparator" w:id="0">
    <w:p w14:paraId="4A58F900" w14:textId="77777777" w:rsidR="00E840F6" w:rsidRDefault="00E840F6" w:rsidP="00AF14EC">
      <w:r>
        <w:continuationSeparator/>
      </w:r>
    </w:p>
  </w:footnote>
  <w:footnote w:id="1">
    <w:p w14:paraId="15600E45" w14:textId="77777777" w:rsidR="00DD7409" w:rsidRPr="003E423C" w:rsidRDefault="00DD7409" w:rsidP="00AF14EC">
      <w:pPr>
        <w:pStyle w:val="FootnoteText"/>
      </w:pPr>
      <w:r w:rsidRPr="0041185E">
        <w:rPr>
          <w:rStyle w:val="FootnoteReference"/>
        </w:rPr>
        <w:footnoteRef/>
      </w:r>
      <w:r w:rsidRPr="0041185E">
        <w:t xml:space="preserve"> If indicator does not apply to country situation, mark N/A as appropriate</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C5FF9"/>
    <w:multiLevelType w:val="hybridMultilevel"/>
    <w:tmpl w:val="27A43A9C"/>
    <w:lvl w:ilvl="0" w:tplc="D5744D86">
      <w:start w:val="1"/>
      <w:numFmt w:val="bullet"/>
      <w:lvlText w:val="•"/>
      <w:lvlJc w:val="left"/>
      <w:pPr>
        <w:tabs>
          <w:tab w:val="num" w:pos="720"/>
        </w:tabs>
        <w:ind w:left="720" w:hanging="360"/>
      </w:pPr>
      <w:rPr>
        <w:rFonts w:ascii="Arial" w:hAnsi="Arial" w:hint="default"/>
      </w:rPr>
    </w:lvl>
    <w:lvl w:ilvl="1" w:tplc="7D4AFB88">
      <w:start w:val="55"/>
      <w:numFmt w:val="bullet"/>
      <w:lvlText w:val=""/>
      <w:lvlJc w:val="left"/>
      <w:pPr>
        <w:tabs>
          <w:tab w:val="num" w:pos="1440"/>
        </w:tabs>
        <w:ind w:left="1440" w:hanging="360"/>
      </w:pPr>
      <w:rPr>
        <w:rFonts w:ascii="Wingdings" w:hAnsi="Wingdings" w:hint="default"/>
      </w:rPr>
    </w:lvl>
    <w:lvl w:ilvl="2" w:tplc="4C82A68E" w:tentative="1">
      <w:start w:val="1"/>
      <w:numFmt w:val="bullet"/>
      <w:lvlText w:val="•"/>
      <w:lvlJc w:val="left"/>
      <w:pPr>
        <w:tabs>
          <w:tab w:val="num" w:pos="2160"/>
        </w:tabs>
        <w:ind w:left="2160" w:hanging="360"/>
      </w:pPr>
      <w:rPr>
        <w:rFonts w:ascii="Arial" w:hAnsi="Arial" w:hint="default"/>
      </w:rPr>
    </w:lvl>
    <w:lvl w:ilvl="3" w:tplc="0BB0C194" w:tentative="1">
      <w:start w:val="1"/>
      <w:numFmt w:val="bullet"/>
      <w:lvlText w:val="•"/>
      <w:lvlJc w:val="left"/>
      <w:pPr>
        <w:tabs>
          <w:tab w:val="num" w:pos="2880"/>
        </w:tabs>
        <w:ind w:left="2880" w:hanging="360"/>
      </w:pPr>
      <w:rPr>
        <w:rFonts w:ascii="Arial" w:hAnsi="Arial" w:hint="default"/>
      </w:rPr>
    </w:lvl>
    <w:lvl w:ilvl="4" w:tplc="C48CAD26" w:tentative="1">
      <w:start w:val="1"/>
      <w:numFmt w:val="bullet"/>
      <w:lvlText w:val="•"/>
      <w:lvlJc w:val="left"/>
      <w:pPr>
        <w:tabs>
          <w:tab w:val="num" w:pos="3600"/>
        </w:tabs>
        <w:ind w:left="3600" w:hanging="360"/>
      </w:pPr>
      <w:rPr>
        <w:rFonts w:ascii="Arial" w:hAnsi="Arial" w:hint="default"/>
      </w:rPr>
    </w:lvl>
    <w:lvl w:ilvl="5" w:tplc="12BAA576" w:tentative="1">
      <w:start w:val="1"/>
      <w:numFmt w:val="bullet"/>
      <w:lvlText w:val="•"/>
      <w:lvlJc w:val="left"/>
      <w:pPr>
        <w:tabs>
          <w:tab w:val="num" w:pos="4320"/>
        </w:tabs>
        <w:ind w:left="4320" w:hanging="360"/>
      </w:pPr>
      <w:rPr>
        <w:rFonts w:ascii="Arial" w:hAnsi="Arial" w:hint="default"/>
      </w:rPr>
    </w:lvl>
    <w:lvl w:ilvl="6" w:tplc="368620A6" w:tentative="1">
      <w:start w:val="1"/>
      <w:numFmt w:val="bullet"/>
      <w:lvlText w:val="•"/>
      <w:lvlJc w:val="left"/>
      <w:pPr>
        <w:tabs>
          <w:tab w:val="num" w:pos="5040"/>
        </w:tabs>
        <w:ind w:left="5040" w:hanging="360"/>
      </w:pPr>
      <w:rPr>
        <w:rFonts w:ascii="Arial" w:hAnsi="Arial" w:hint="default"/>
      </w:rPr>
    </w:lvl>
    <w:lvl w:ilvl="7" w:tplc="E8A4A2B0" w:tentative="1">
      <w:start w:val="1"/>
      <w:numFmt w:val="bullet"/>
      <w:lvlText w:val="•"/>
      <w:lvlJc w:val="left"/>
      <w:pPr>
        <w:tabs>
          <w:tab w:val="num" w:pos="5760"/>
        </w:tabs>
        <w:ind w:left="5760" w:hanging="360"/>
      </w:pPr>
      <w:rPr>
        <w:rFonts w:ascii="Arial" w:hAnsi="Arial" w:hint="default"/>
      </w:rPr>
    </w:lvl>
    <w:lvl w:ilvl="8" w:tplc="AF664AD4" w:tentative="1">
      <w:start w:val="1"/>
      <w:numFmt w:val="bullet"/>
      <w:lvlText w:val="•"/>
      <w:lvlJc w:val="left"/>
      <w:pPr>
        <w:tabs>
          <w:tab w:val="num" w:pos="6480"/>
        </w:tabs>
        <w:ind w:left="6480" w:hanging="360"/>
      </w:pPr>
      <w:rPr>
        <w:rFonts w:ascii="Arial" w:hAnsi="Arial" w:hint="default"/>
      </w:rPr>
    </w:lvl>
  </w:abstractNum>
  <w:abstractNum w:abstractNumId="1">
    <w:nsid w:val="0F754188"/>
    <w:multiLevelType w:val="hybridMultilevel"/>
    <w:tmpl w:val="A072A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F1053C"/>
    <w:multiLevelType w:val="hybridMultilevel"/>
    <w:tmpl w:val="DD14D9D6"/>
    <w:lvl w:ilvl="0" w:tplc="255CB90E">
      <w:start w:val="1"/>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CB67EA"/>
    <w:multiLevelType w:val="hybridMultilevel"/>
    <w:tmpl w:val="B2D2C75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0F11C79"/>
    <w:multiLevelType w:val="hybridMultilevel"/>
    <w:tmpl w:val="05FE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D61932"/>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B75600"/>
    <w:multiLevelType w:val="multilevel"/>
    <w:tmpl w:val="DA06D0D2"/>
    <w:lvl w:ilvl="0">
      <w:start w:val="1"/>
      <w:numFmt w:val="decimal"/>
      <w:pStyle w:val="Heading1"/>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1">
      <w:start w:val="1"/>
      <w:numFmt w:val="decimal"/>
      <w:pStyle w:val="Heading2"/>
      <w:lvlText w:val="%1.%2"/>
      <w:lvlJc w:val="left"/>
      <w:pPr>
        <w:ind w:left="426"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1440" w:firstLine="0"/>
      </w:pPr>
      <w:rPr>
        <w:rFonts w:ascii="Calibri" w:hAnsi="Calibri" w:hint="default"/>
        <w:color w:val="1F497D"/>
        <w:sz w:val="24"/>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nsid w:val="54201333"/>
    <w:multiLevelType w:val="multilevel"/>
    <w:tmpl w:val="DA8CEEEE"/>
    <w:lvl w:ilvl="0">
      <w:start w:val="1"/>
      <w:numFmt w:val="decimal"/>
      <w:lvlText w:val="%1."/>
      <w:lvlJc w:val="left"/>
      <w:pPr>
        <w:ind w:left="644" w:hanging="360"/>
      </w:pPr>
    </w:lvl>
    <w:lvl w:ilvl="1">
      <w:start w:val="1"/>
      <w:numFmt w:val="decimal"/>
      <w:isLgl/>
      <w:lvlText w:val="%1.%2."/>
      <w:lvlJc w:val="left"/>
      <w:pPr>
        <w:ind w:left="622" w:hanging="48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nsid w:val="5C3242BD"/>
    <w:multiLevelType w:val="hybridMultilevel"/>
    <w:tmpl w:val="EF588794"/>
    <w:lvl w:ilvl="0" w:tplc="514E9A82">
      <w:start w:val="1"/>
      <w:numFmt w:val="bullet"/>
      <w:lvlText w:val="-"/>
      <w:lvlJc w:val="left"/>
      <w:pPr>
        <w:ind w:left="786" w:hanging="360"/>
      </w:pPr>
      <w:rPr>
        <w:rFonts w:ascii="Calibri" w:eastAsia="Cambria" w:hAnsi="Calibri" w:cs="Cambri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nsid w:val="627A4020"/>
    <w:multiLevelType w:val="hybridMultilevel"/>
    <w:tmpl w:val="45786DB0"/>
    <w:lvl w:ilvl="0" w:tplc="E34EEE1C">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29402CA"/>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43C275A"/>
    <w:multiLevelType w:val="hybridMultilevel"/>
    <w:tmpl w:val="E070C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7D8715B"/>
    <w:multiLevelType w:val="hybridMultilevel"/>
    <w:tmpl w:val="D64E3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2"/>
  </w:num>
  <w:num w:numId="4">
    <w:abstractNumId w:val="2"/>
  </w:num>
  <w:num w:numId="5">
    <w:abstractNumId w:val="1"/>
  </w:num>
  <w:num w:numId="6">
    <w:abstractNumId w:val="10"/>
  </w:num>
  <w:num w:numId="7">
    <w:abstractNumId w:val="3"/>
  </w:num>
  <w:num w:numId="8">
    <w:abstractNumId w:val="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8"/>
  </w:num>
  <w:num w:numId="12">
    <w:abstractNumId w:val="6"/>
  </w:num>
  <w:num w:numId="13">
    <w:abstractNumId w:val="5"/>
  </w:num>
  <w:num w:numId="14">
    <w:abstractNumId w:val="6"/>
    <w:lvlOverride w:ilvl="0">
      <w:startOverride w:val="1"/>
    </w:lvlOverride>
  </w:num>
  <w:num w:numId="15">
    <w:abstractNumId w:val="9"/>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 Yii Yong">
    <w15:presenceInfo w15:providerId="AD" w15:userId="S-1-5-21-1841060457-258480087-926709054-14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D1"/>
    <w:rsid w:val="000012DC"/>
    <w:rsid w:val="00003AE3"/>
    <w:rsid w:val="00007004"/>
    <w:rsid w:val="00020C21"/>
    <w:rsid w:val="00024D0B"/>
    <w:rsid w:val="000333FD"/>
    <w:rsid w:val="00043E18"/>
    <w:rsid w:val="000457AF"/>
    <w:rsid w:val="00063B1A"/>
    <w:rsid w:val="0006666B"/>
    <w:rsid w:val="0007249D"/>
    <w:rsid w:val="00073E31"/>
    <w:rsid w:val="00073F0C"/>
    <w:rsid w:val="00082179"/>
    <w:rsid w:val="00082B2A"/>
    <w:rsid w:val="00090561"/>
    <w:rsid w:val="00097497"/>
    <w:rsid w:val="000B782A"/>
    <w:rsid w:val="000C0B40"/>
    <w:rsid w:val="000C23F4"/>
    <w:rsid w:val="000D0613"/>
    <w:rsid w:val="000D21C3"/>
    <w:rsid w:val="000E3D9C"/>
    <w:rsid w:val="000E629A"/>
    <w:rsid w:val="000E62B9"/>
    <w:rsid w:val="000F0A1E"/>
    <w:rsid w:val="000F14B2"/>
    <w:rsid w:val="000F52A1"/>
    <w:rsid w:val="00105EA4"/>
    <w:rsid w:val="001064C2"/>
    <w:rsid w:val="00107599"/>
    <w:rsid w:val="00120C95"/>
    <w:rsid w:val="00123963"/>
    <w:rsid w:val="00123986"/>
    <w:rsid w:val="0012415A"/>
    <w:rsid w:val="00125592"/>
    <w:rsid w:val="001331BC"/>
    <w:rsid w:val="00147B1C"/>
    <w:rsid w:val="0016247E"/>
    <w:rsid w:val="00164831"/>
    <w:rsid w:val="0018459D"/>
    <w:rsid w:val="001867AC"/>
    <w:rsid w:val="00190230"/>
    <w:rsid w:val="00193E77"/>
    <w:rsid w:val="0019764D"/>
    <w:rsid w:val="001A12B5"/>
    <w:rsid w:val="001A1F9B"/>
    <w:rsid w:val="001A59A3"/>
    <w:rsid w:val="001A6D4F"/>
    <w:rsid w:val="001B052D"/>
    <w:rsid w:val="001B0A6B"/>
    <w:rsid w:val="001B3DBD"/>
    <w:rsid w:val="001B475B"/>
    <w:rsid w:val="001C22C5"/>
    <w:rsid w:val="001C2868"/>
    <w:rsid w:val="001D2C01"/>
    <w:rsid w:val="001E0332"/>
    <w:rsid w:val="001F478B"/>
    <w:rsid w:val="001F6B17"/>
    <w:rsid w:val="00201A1B"/>
    <w:rsid w:val="0020451C"/>
    <w:rsid w:val="00212512"/>
    <w:rsid w:val="0022007F"/>
    <w:rsid w:val="0022778C"/>
    <w:rsid w:val="00232C31"/>
    <w:rsid w:val="00242427"/>
    <w:rsid w:val="0024399A"/>
    <w:rsid w:val="00256917"/>
    <w:rsid w:val="00263663"/>
    <w:rsid w:val="002674D6"/>
    <w:rsid w:val="0027225B"/>
    <w:rsid w:val="00272A8E"/>
    <w:rsid w:val="00275F21"/>
    <w:rsid w:val="00280737"/>
    <w:rsid w:val="00281029"/>
    <w:rsid w:val="002861EE"/>
    <w:rsid w:val="002875BD"/>
    <w:rsid w:val="0029082F"/>
    <w:rsid w:val="00294A87"/>
    <w:rsid w:val="002A4787"/>
    <w:rsid w:val="002B0C70"/>
    <w:rsid w:val="002B12C1"/>
    <w:rsid w:val="002B6D26"/>
    <w:rsid w:val="002C067F"/>
    <w:rsid w:val="002D13B4"/>
    <w:rsid w:val="002D5A07"/>
    <w:rsid w:val="002D7139"/>
    <w:rsid w:val="002E15E3"/>
    <w:rsid w:val="002E7044"/>
    <w:rsid w:val="002F0502"/>
    <w:rsid w:val="002F47F1"/>
    <w:rsid w:val="002F525C"/>
    <w:rsid w:val="00301752"/>
    <w:rsid w:val="00301E9D"/>
    <w:rsid w:val="00304556"/>
    <w:rsid w:val="00312BAC"/>
    <w:rsid w:val="00321834"/>
    <w:rsid w:val="00323324"/>
    <w:rsid w:val="003365FF"/>
    <w:rsid w:val="00337852"/>
    <w:rsid w:val="00344071"/>
    <w:rsid w:val="00364141"/>
    <w:rsid w:val="003663A4"/>
    <w:rsid w:val="0036681C"/>
    <w:rsid w:val="00382238"/>
    <w:rsid w:val="00387D0A"/>
    <w:rsid w:val="003A0F63"/>
    <w:rsid w:val="003A7102"/>
    <w:rsid w:val="003C03E4"/>
    <w:rsid w:val="003C1144"/>
    <w:rsid w:val="003C1AB5"/>
    <w:rsid w:val="003D0776"/>
    <w:rsid w:val="003D1235"/>
    <w:rsid w:val="003D5621"/>
    <w:rsid w:val="003D591A"/>
    <w:rsid w:val="003E052F"/>
    <w:rsid w:val="003E130F"/>
    <w:rsid w:val="003E244D"/>
    <w:rsid w:val="003E423C"/>
    <w:rsid w:val="003E4D7A"/>
    <w:rsid w:val="003E56AC"/>
    <w:rsid w:val="003E72C2"/>
    <w:rsid w:val="003E772C"/>
    <w:rsid w:val="003F33A0"/>
    <w:rsid w:val="003F78EC"/>
    <w:rsid w:val="00400154"/>
    <w:rsid w:val="00406724"/>
    <w:rsid w:val="0041154E"/>
    <w:rsid w:val="0041185E"/>
    <w:rsid w:val="0041550F"/>
    <w:rsid w:val="0042177D"/>
    <w:rsid w:val="00422CDC"/>
    <w:rsid w:val="00450FF7"/>
    <w:rsid w:val="004546C5"/>
    <w:rsid w:val="00457E7A"/>
    <w:rsid w:val="004610C3"/>
    <w:rsid w:val="00470B46"/>
    <w:rsid w:val="004764A5"/>
    <w:rsid w:val="004823F8"/>
    <w:rsid w:val="0048606B"/>
    <w:rsid w:val="0048683B"/>
    <w:rsid w:val="0049387E"/>
    <w:rsid w:val="004A237C"/>
    <w:rsid w:val="004B27D4"/>
    <w:rsid w:val="004B2847"/>
    <w:rsid w:val="004B289A"/>
    <w:rsid w:val="004B55E6"/>
    <w:rsid w:val="004C6BBC"/>
    <w:rsid w:val="004D7D18"/>
    <w:rsid w:val="004E1121"/>
    <w:rsid w:val="004E197E"/>
    <w:rsid w:val="004E587E"/>
    <w:rsid w:val="004F305F"/>
    <w:rsid w:val="005060FB"/>
    <w:rsid w:val="0051343C"/>
    <w:rsid w:val="00515BDD"/>
    <w:rsid w:val="00520940"/>
    <w:rsid w:val="005223E1"/>
    <w:rsid w:val="005230A2"/>
    <w:rsid w:val="00523F13"/>
    <w:rsid w:val="00523F7D"/>
    <w:rsid w:val="00534AE9"/>
    <w:rsid w:val="0054068C"/>
    <w:rsid w:val="00542ADA"/>
    <w:rsid w:val="0055005B"/>
    <w:rsid w:val="00551615"/>
    <w:rsid w:val="00554E2E"/>
    <w:rsid w:val="00556E8B"/>
    <w:rsid w:val="00563D4E"/>
    <w:rsid w:val="00567952"/>
    <w:rsid w:val="0057059F"/>
    <w:rsid w:val="00576084"/>
    <w:rsid w:val="00577179"/>
    <w:rsid w:val="00581460"/>
    <w:rsid w:val="0058454B"/>
    <w:rsid w:val="00585F55"/>
    <w:rsid w:val="00587778"/>
    <w:rsid w:val="005C03A4"/>
    <w:rsid w:val="005C454D"/>
    <w:rsid w:val="005C5A96"/>
    <w:rsid w:val="005F48A2"/>
    <w:rsid w:val="005F64E2"/>
    <w:rsid w:val="00614907"/>
    <w:rsid w:val="00615DF2"/>
    <w:rsid w:val="006179A4"/>
    <w:rsid w:val="00621DC8"/>
    <w:rsid w:val="00633258"/>
    <w:rsid w:val="0063658A"/>
    <w:rsid w:val="00641137"/>
    <w:rsid w:val="00642BE7"/>
    <w:rsid w:val="00643A86"/>
    <w:rsid w:val="006564BD"/>
    <w:rsid w:val="00663872"/>
    <w:rsid w:val="0066405B"/>
    <w:rsid w:val="006646EA"/>
    <w:rsid w:val="00670301"/>
    <w:rsid w:val="006762C0"/>
    <w:rsid w:val="00677350"/>
    <w:rsid w:val="0068604D"/>
    <w:rsid w:val="00687A1A"/>
    <w:rsid w:val="00693591"/>
    <w:rsid w:val="00696641"/>
    <w:rsid w:val="006A04C2"/>
    <w:rsid w:val="006A490A"/>
    <w:rsid w:val="006B7CD6"/>
    <w:rsid w:val="006C3FB2"/>
    <w:rsid w:val="006C48EA"/>
    <w:rsid w:val="006D090D"/>
    <w:rsid w:val="006D6037"/>
    <w:rsid w:val="006E15B4"/>
    <w:rsid w:val="006E3861"/>
    <w:rsid w:val="006E6A25"/>
    <w:rsid w:val="006E6DF1"/>
    <w:rsid w:val="006E7555"/>
    <w:rsid w:val="0070773D"/>
    <w:rsid w:val="007139A1"/>
    <w:rsid w:val="00717ED5"/>
    <w:rsid w:val="00720269"/>
    <w:rsid w:val="00725219"/>
    <w:rsid w:val="00725BD6"/>
    <w:rsid w:val="00733829"/>
    <w:rsid w:val="007338A9"/>
    <w:rsid w:val="0073726A"/>
    <w:rsid w:val="007409B4"/>
    <w:rsid w:val="00741FAA"/>
    <w:rsid w:val="00746E88"/>
    <w:rsid w:val="00750AF7"/>
    <w:rsid w:val="0075711B"/>
    <w:rsid w:val="00757D0A"/>
    <w:rsid w:val="00767E8F"/>
    <w:rsid w:val="007768F6"/>
    <w:rsid w:val="00785164"/>
    <w:rsid w:val="00791467"/>
    <w:rsid w:val="0079395B"/>
    <w:rsid w:val="007942C5"/>
    <w:rsid w:val="00794424"/>
    <w:rsid w:val="00797F52"/>
    <w:rsid w:val="007A2138"/>
    <w:rsid w:val="007A780E"/>
    <w:rsid w:val="007B65B2"/>
    <w:rsid w:val="007C24F4"/>
    <w:rsid w:val="007D26C1"/>
    <w:rsid w:val="007D4F9D"/>
    <w:rsid w:val="007D6476"/>
    <w:rsid w:val="007E2530"/>
    <w:rsid w:val="007F5353"/>
    <w:rsid w:val="007F7CC0"/>
    <w:rsid w:val="00803691"/>
    <w:rsid w:val="008036F8"/>
    <w:rsid w:val="008137CC"/>
    <w:rsid w:val="008172AC"/>
    <w:rsid w:val="0083192D"/>
    <w:rsid w:val="00834290"/>
    <w:rsid w:val="008365EB"/>
    <w:rsid w:val="00841612"/>
    <w:rsid w:val="008436DE"/>
    <w:rsid w:val="00851E93"/>
    <w:rsid w:val="0085227C"/>
    <w:rsid w:val="00855F93"/>
    <w:rsid w:val="008710EB"/>
    <w:rsid w:val="0088728C"/>
    <w:rsid w:val="008A3D5F"/>
    <w:rsid w:val="008A4F94"/>
    <w:rsid w:val="008B6778"/>
    <w:rsid w:val="008C0273"/>
    <w:rsid w:val="008D29ED"/>
    <w:rsid w:val="008D622B"/>
    <w:rsid w:val="008D6D51"/>
    <w:rsid w:val="008F3228"/>
    <w:rsid w:val="008F33F8"/>
    <w:rsid w:val="009017B4"/>
    <w:rsid w:val="009029DB"/>
    <w:rsid w:val="009133AD"/>
    <w:rsid w:val="00927A14"/>
    <w:rsid w:val="00932370"/>
    <w:rsid w:val="009415E0"/>
    <w:rsid w:val="00942680"/>
    <w:rsid w:val="0095302E"/>
    <w:rsid w:val="00963254"/>
    <w:rsid w:val="00972356"/>
    <w:rsid w:val="009734EE"/>
    <w:rsid w:val="00975F75"/>
    <w:rsid w:val="0097611F"/>
    <w:rsid w:val="00977548"/>
    <w:rsid w:val="00981137"/>
    <w:rsid w:val="00981928"/>
    <w:rsid w:val="00982513"/>
    <w:rsid w:val="0099676D"/>
    <w:rsid w:val="009A356E"/>
    <w:rsid w:val="009B2E3A"/>
    <w:rsid w:val="009B4C21"/>
    <w:rsid w:val="009B57B9"/>
    <w:rsid w:val="009C117D"/>
    <w:rsid w:val="009C6DF7"/>
    <w:rsid w:val="009D0C5B"/>
    <w:rsid w:val="009D5BF5"/>
    <w:rsid w:val="009F157F"/>
    <w:rsid w:val="00A05FAB"/>
    <w:rsid w:val="00A126E0"/>
    <w:rsid w:val="00A129C7"/>
    <w:rsid w:val="00A20C98"/>
    <w:rsid w:val="00A23110"/>
    <w:rsid w:val="00A2364D"/>
    <w:rsid w:val="00A27FC6"/>
    <w:rsid w:val="00A31EBE"/>
    <w:rsid w:val="00A501DC"/>
    <w:rsid w:val="00A51CDB"/>
    <w:rsid w:val="00A63971"/>
    <w:rsid w:val="00A702FC"/>
    <w:rsid w:val="00A70B60"/>
    <w:rsid w:val="00A724FA"/>
    <w:rsid w:val="00A777BF"/>
    <w:rsid w:val="00A821A6"/>
    <w:rsid w:val="00A83F1A"/>
    <w:rsid w:val="00A85A8B"/>
    <w:rsid w:val="00A85C1F"/>
    <w:rsid w:val="00A85FD2"/>
    <w:rsid w:val="00A86ADA"/>
    <w:rsid w:val="00A9099A"/>
    <w:rsid w:val="00AA11EC"/>
    <w:rsid w:val="00AB10F7"/>
    <w:rsid w:val="00AC77BF"/>
    <w:rsid w:val="00AD4B6B"/>
    <w:rsid w:val="00AD52C9"/>
    <w:rsid w:val="00AD7BFB"/>
    <w:rsid w:val="00AE1261"/>
    <w:rsid w:val="00AE4C0C"/>
    <w:rsid w:val="00AF14EC"/>
    <w:rsid w:val="00AF1AC8"/>
    <w:rsid w:val="00AF34F5"/>
    <w:rsid w:val="00B10034"/>
    <w:rsid w:val="00B102F8"/>
    <w:rsid w:val="00B21F7C"/>
    <w:rsid w:val="00B23327"/>
    <w:rsid w:val="00B25957"/>
    <w:rsid w:val="00B32577"/>
    <w:rsid w:val="00B40005"/>
    <w:rsid w:val="00B43161"/>
    <w:rsid w:val="00B431D6"/>
    <w:rsid w:val="00B4389E"/>
    <w:rsid w:val="00B53542"/>
    <w:rsid w:val="00B61987"/>
    <w:rsid w:val="00B7205D"/>
    <w:rsid w:val="00B95BA9"/>
    <w:rsid w:val="00BA0892"/>
    <w:rsid w:val="00BA4E89"/>
    <w:rsid w:val="00BB349F"/>
    <w:rsid w:val="00BB3D04"/>
    <w:rsid w:val="00BC650F"/>
    <w:rsid w:val="00BD719D"/>
    <w:rsid w:val="00BF22D9"/>
    <w:rsid w:val="00BF2490"/>
    <w:rsid w:val="00BF4E79"/>
    <w:rsid w:val="00BF573B"/>
    <w:rsid w:val="00BF7955"/>
    <w:rsid w:val="00C009B8"/>
    <w:rsid w:val="00C009D7"/>
    <w:rsid w:val="00C011DA"/>
    <w:rsid w:val="00C01D81"/>
    <w:rsid w:val="00C060D4"/>
    <w:rsid w:val="00C0657E"/>
    <w:rsid w:val="00C264F6"/>
    <w:rsid w:val="00C30F32"/>
    <w:rsid w:val="00C37530"/>
    <w:rsid w:val="00C45D02"/>
    <w:rsid w:val="00C5716B"/>
    <w:rsid w:val="00C57B71"/>
    <w:rsid w:val="00C72833"/>
    <w:rsid w:val="00C74EB9"/>
    <w:rsid w:val="00C816B7"/>
    <w:rsid w:val="00C823F5"/>
    <w:rsid w:val="00C83EEC"/>
    <w:rsid w:val="00CB0F15"/>
    <w:rsid w:val="00CB5C33"/>
    <w:rsid w:val="00CC793B"/>
    <w:rsid w:val="00CD315A"/>
    <w:rsid w:val="00CE16EF"/>
    <w:rsid w:val="00CE2631"/>
    <w:rsid w:val="00CE3D0E"/>
    <w:rsid w:val="00CE4301"/>
    <w:rsid w:val="00CE4CC6"/>
    <w:rsid w:val="00D01B04"/>
    <w:rsid w:val="00D057B3"/>
    <w:rsid w:val="00D1003C"/>
    <w:rsid w:val="00D1169A"/>
    <w:rsid w:val="00D15BA5"/>
    <w:rsid w:val="00D1636A"/>
    <w:rsid w:val="00D21447"/>
    <w:rsid w:val="00D50439"/>
    <w:rsid w:val="00D50B21"/>
    <w:rsid w:val="00D51429"/>
    <w:rsid w:val="00D52FBD"/>
    <w:rsid w:val="00D52FD6"/>
    <w:rsid w:val="00D57CD2"/>
    <w:rsid w:val="00D609E5"/>
    <w:rsid w:val="00D61663"/>
    <w:rsid w:val="00D75290"/>
    <w:rsid w:val="00D760D1"/>
    <w:rsid w:val="00D765B8"/>
    <w:rsid w:val="00D77958"/>
    <w:rsid w:val="00D84D30"/>
    <w:rsid w:val="00D875A4"/>
    <w:rsid w:val="00D9075B"/>
    <w:rsid w:val="00D90BEA"/>
    <w:rsid w:val="00D971A0"/>
    <w:rsid w:val="00D97A0A"/>
    <w:rsid w:val="00DA0D7C"/>
    <w:rsid w:val="00DA1AAD"/>
    <w:rsid w:val="00DB05EF"/>
    <w:rsid w:val="00DC33C1"/>
    <w:rsid w:val="00DD27C5"/>
    <w:rsid w:val="00DD7409"/>
    <w:rsid w:val="00DD7F5F"/>
    <w:rsid w:val="00DE577F"/>
    <w:rsid w:val="00DF0579"/>
    <w:rsid w:val="00DF33D4"/>
    <w:rsid w:val="00DF599A"/>
    <w:rsid w:val="00E043AC"/>
    <w:rsid w:val="00E117C8"/>
    <w:rsid w:val="00E22475"/>
    <w:rsid w:val="00E23E44"/>
    <w:rsid w:val="00E25706"/>
    <w:rsid w:val="00E26B48"/>
    <w:rsid w:val="00E30A90"/>
    <w:rsid w:val="00E32520"/>
    <w:rsid w:val="00E32705"/>
    <w:rsid w:val="00E34C59"/>
    <w:rsid w:val="00E40D3A"/>
    <w:rsid w:val="00E56D72"/>
    <w:rsid w:val="00E63119"/>
    <w:rsid w:val="00E72D05"/>
    <w:rsid w:val="00E7326A"/>
    <w:rsid w:val="00E7537A"/>
    <w:rsid w:val="00E840F6"/>
    <w:rsid w:val="00E9646A"/>
    <w:rsid w:val="00EA3C7C"/>
    <w:rsid w:val="00EB32F9"/>
    <w:rsid w:val="00EB493E"/>
    <w:rsid w:val="00EB70FD"/>
    <w:rsid w:val="00EC0899"/>
    <w:rsid w:val="00EC7D41"/>
    <w:rsid w:val="00ED2EB4"/>
    <w:rsid w:val="00ED38D1"/>
    <w:rsid w:val="00ED4DCA"/>
    <w:rsid w:val="00EE32C9"/>
    <w:rsid w:val="00EE58D5"/>
    <w:rsid w:val="00F03CB8"/>
    <w:rsid w:val="00F0486F"/>
    <w:rsid w:val="00F17A64"/>
    <w:rsid w:val="00F200BD"/>
    <w:rsid w:val="00F2200D"/>
    <w:rsid w:val="00F25BA3"/>
    <w:rsid w:val="00F36940"/>
    <w:rsid w:val="00F40FFA"/>
    <w:rsid w:val="00F45F29"/>
    <w:rsid w:val="00F4613C"/>
    <w:rsid w:val="00F520E5"/>
    <w:rsid w:val="00F5385A"/>
    <w:rsid w:val="00F6157C"/>
    <w:rsid w:val="00F71E69"/>
    <w:rsid w:val="00F721CE"/>
    <w:rsid w:val="00F765B5"/>
    <w:rsid w:val="00F76D85"/>
    <w:rsid w:val="00F80D6D"/>
    <w:rsid w:val="00F82AE9"/>
    <w:rsid w:val="00F8796F"/>
    <w:rsid w:val="00F947A9"/>
    <w:rsid w:val="00F95436"/>
    <w:rsid w:val="00F95589"/>
    <w:rsid w:val="00F964D5"/>
    <w:rsid w:val="00F967F4"/>
    <w:rsid w:val="00F97FA7"/>
    <w:rsid w:val="00FA37CA"/>
    <w:rsid w:val="00FB1FB8"/>
    <w:rsid w:val="00FB310F"/>
    <w:rsid w:val="00FC1A54"/>
    <w:rsid w:val="00FC363D"/>
    <w:rsid w:val="00FC6EAF"/>
    <w:rsid w:val="00FD2A1A"/>
    <w:rsid w:val="00FE7E08"/>
    <w:rsid w:val="00FF5A1F"/>
    <w:rsid w:val="00FF62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D18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4EC"/>
    <w:pPr>
      <w:spacing w:after="0"/>
      <w:contextualSpacing/>
      <w:jc w:val="both"/>
    </w:pPr>
    <w:rPr>
      <w:rFonts w:eastAsia="Calibri" w:cs="Calibri"/>
      <w:lang w:eastAsia="en-US"/>
    </w:rPr>
  </w:style>
  <w:style w:type="paragraph" w:styleId="Heading1">
    <w:name w:val="heading 1"/>
    <w:next w:val="Normal"/>
    <w:link w:val="Heading1Char"/>
    <w:uiPriority w:val="99"/>
    <w:qFormat/>
    <w:rsid w:val="00AF14EC"/>
    <w:pPr>
      <w:keepNext/>
      <w:numPr>
        <w:numId w:val="1"/>
      </w:numPr>
      <w:spacing w:before="240" w:after="60" w:line="240" w:lineRule="auto"/>
      <w:outlineLvl w:val="0"/>
    </w:pPr>
    <w:rPr>
      <w:rFonts w:ascii="Calibri" w:eastAsia="Calibri" w:hAnsi="Calibri" w:cstheme="majorBidi"/>
      <w:b/>
      <w:iCs/>
      <w:kern w:val="32"/>
      <w:sz w:val="24"/>
      <w:szCs w:val="32"/>
      <w:lang w:val="en-US" w:eastAsia="en-US"/>
    </w:rPr>
  </w:style>
  <w:style w:type="paragraph" w:styleId="Heading2">
    <w:name w:val="heading 2"/>
    <w:basedOn w:val="Heading1"/>
    <w:next w:val="Normal"/>
    <w:link w:val="Heading2Char"/>
    <w:qFormat/>
    <w:rsid w:val="00AF14EC"/>
    <w:pPr>
      <w:numPr>
        <w:ilvl w:val="1"/>
      </w:numPr>
      <w:spacing w:before="0" w:after="0" w:line="276" w:lineRule="auto"/>
      <w:ind w:left="284"/>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F14EC"/>
    <w:rPr>
      <w:rFonts w:ascii="Calibri" w:eastAsia="Calibri" w:hAnsi="Calibri" w:cstheme="majorBidi"/>
      <w:b/>
      <w:iCs/>
      <w:kern w:val="32"/>
      <w:sz w:val="24"/>
      <w:szCs w:val="32"/>
      <w:lang w:val="en-US" w:eastAsia="en-US"/>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en-US" w:eastAsia="en-US"/>
    </w:rPr>
  </w:style>
  <w:style w:type="character" w:customStyle="1" w:styleId="Heading3Char">
    <w:name w:val="Heading 3 Char"/>
    <w:basedOn w:val="DefaultParagraphFont"/>
    <w:link w:val="Heading3"/>
    <w:rsid w:val="00AF14EC"/>
    <w:rPr>
      <w:rFonts w:eastAsia="Times New Roman" w:cs="Times New Roman"/>
      <w:b/>
      <w:bCs/>
      <w:szCs w:val="26"/>
      <w:lang w:eastAsia="en-US"/>
    </w:rPr>
  </w:style>
  <w:style w:type="character" w:customStyle="1" w:styleId="Heading4Char">
    <w:name w:val="Heading 4 Char"/>
    <w:basedOn w:val="DefaultParagraphFont"/>
    <w:link w:val="Heading4"/>
    <w:rsid w:val="00D760D1"/>
    <w:rPr>
      <w:rFonts w:eastAsia="Times New Roman" w:cs="Times New Roman"/>
      <w:b/>
      <w:bCs/>
      <w:sz w:val="28"/>
      <w:szCs w:val="28"/>
      <w:lang w:eastAsia="en-US"/>
    </w:rPr>
  </w:style>
  <w:style w:type="character" w:customStyle="1" w:styleId="Heading5Char">
    <w:name w:val="Heading 5 Char"/>
    <w:basedOn w:val="DefaultParagraphFont"/>
    <w:link w:val="Heading5"/>
    <w:rsid w:val="00D760D1"/>
    <w:rPr>
      <w:rFonts w:eastAsia="Times New Roman" w:cs="Times New Roman"/>
      <w:b/>
      <w:bCs/>
      <w:i/>
      <w:iCs/>
      <w:sz w:val="26"/>
      <w:szCs w:val="26"/>
      <w:lang w:eastAsia="en-US"/>
    </w:rPr>
  </w:style>
  <w:style w:type="character" w:customStyle="1" w:styleId="Heading6Char">
    <w:name w:val="Heading 6 Char"/>
    <w:basedOn w:val="DefaultParagraphFont"/>
    <w:link w:val="Heading6"/>
    <w:rsid w:val="00D760D1"/>
    <w:rPr>
      <w:rFonts w:eastAsia="Times New Roman" w:cs="Times New Roman"/>
      <w:b/>
      <w:bCs/>
      <w:lang w:eastAsia="en-US"/>
    </w:rPr>
  </w:style>
  <w:style w:type="character" w:customStyle="1" w:styleId="Heading7Char">
    <w:name w:val="Heading 7 Char"/>
    <w:basedOn w:val="DefaultParagraphFont"/>
    <w:link w:val="Heading7"/>
    <w:rsid w:val="00D760D1"/>
    <w:rPr>
      <w:rFonts w:eastAsia="Times New Roman" w:cs="Times New Roman"/>
      <w:szCs w:val="24"/>
      <w:lang w:eastAsia="en-US"/>
    </w:rPr>
  </w:style>
  <w:style w:type="character" w:customStyle="1" w:styleId="Heading8Char">
    <w:name w:val="Heading 8 Char"/>
    <w:basedOn w:val="DefaultParagraphFont"/>
    <w:link w:val="Heading8"/>
    <w:rsid w:val="00D760D1"/>
    <w:rPr>
      <w:rFonts w:eastAsia="Times New Roman" w:cs="Times New Roman"/>
      <w:i/>
      <w:iCs/>
      <w:szCs w:val="24"/>
      <w:lang w:eastAsia="en-US"/>
    </w:rPr>
  </w:style>
  <w:style w:type="character" w:customStyle="1" w:styleId="Heading9Char">
    <w:name w:val="Heading 9 Char"/>
    <w:basedOn w:val="DefaultParagraphFont"/>
    <w:link w:val="Heading9"/>
    <w:rsid w:val="00D760D1"/>
    <w:rPr>
      <w:rFonts w:ascii="Cambria" w:eastAsia="Times New Roman" w:hAnsi="Cambria" w:cs="Times New Roman"/>
      <w:lang w:eastAsia="en-US"/>
    </w:rPr>
  </w:style>
  <w:style w:type="paragraph" w:styleId="ListParagraph">
    <w:name w:val="List Paragraph"/>
    <w:basedOn w:val="Normal"/>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lang w:val="en-US"/>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en-US" w:eastAsia="en-US"/>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lang w:val="en-US"/>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en-US" w:eastAsia="en-US"/>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lang w:val="en-US"/>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en-US" w:eastAsia="en-US"/>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en-US"/>
    </w:rPr>
  </w:style>
  <w:style w:type="character" w:styleId="FootnoteReference">
    <w:name w:val="footnote reference"/>
    <w:rsid w:val="00D760D1"/>
    <w:rPr>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en-US"/>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en-US"/>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en-US"/>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lang w:eastAsia="en-US"/>
    </w:rPr>
  </w:style>
  <w:style w:type="character" w:customStyle="1" w:styleId="NoSpacingChar">
    <w:name w:val="No Spacing Char"/>
    <w:link w:val="NoSpacing1"/>
    <w:uiPriority w:val="1"/>
    <w:rsid w:val="00D760D1"/>
    <w:rPr>
      <w:rFonts w:cs="Calibri"/>
      <w:lang w:val="en-US" w:eastAsia="en-US"/>
    </w:rPr>
  </w:style>
  <w:style w:type="paragraph" w:customStyle="1" w:styleId="NoSpacing1">
    <w:name w:val="No Spacing1"/>
    <w:link w:val="NoSpacingChar"/>
    <w:uiPriority w:val="1"/>
    <w:qFormat/>
    <w:rsid w:val="00D760D1"/>
    <w:pPr>
      <w:spacing w:after="0" w:line="240" w:lineRule="auto"/>
    </w:pPr>
    <w:rPr>
      <w:rFonts w:cs="Calibri"/>
      <w:lang w:val="en-US" w:eastAsia="en-US"/>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lang w:val="en-US" w:eastAsia="en-GB"/>
    </w:rPr>
  </w:style>
  <w:style w:type="paragraph" w:customStyle="1" w:styleId="TOCHeading1">
    <w:name w:val="TOC Heading1"/>
    <w:basedOn w:val="Heading1"/>
    <w:next w:val="Normal"/>
    <w:uiPriority w:val="99"/>
    <w:qFormat/>
    <w:rsid w:val="00D760D1"/>
    <w:pPr>
      <w:keepLines/>
      <w:numPr>
        <w:numId w:val="0"/>
      </w:numPr>
      <w:spacing w:before="480" w:after="0" w:line="276" w:lineRule="auto"/>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line="276" w:lineRule="auto"/>
      <w:outlineLvl w:val="9"/>
    </w:pPr>
    <w:rPr>
      <w:rFonts w:eastAsia="Times New Roman" w:cs="Times New Roman"/>
      <w:color w:val="365F91"/>
      <w:kern w:val="0"/>
      <w:szCs w:val="28"/>
    </w:rPr>
  </w:style>
  <w:style w:type="paragraph" w:styleId="TOC1">
    <w:name w:val="toc 1"/>
    <w:basedOn w:val="Normal"/>
    <w:next w:val="Normal"/>
    <w:autoRedefine/>
    <w:uiPriority w:val="39"/>
    <w:qFormat/>
    <w:rsid w:val="00D760D1"/>
    <w:pPr>
      <w:tabs>
        <w:tab w:val="right" w:leader="dot" w:pos="9332"/>
      </w:tabs>
      <w:spacing w:line="360" w:lineRule="auto"/>
    </w:pPr>
    <w:rPr>
      <w:szCs w:val="20"/>
      <w:lang w:val="en-US" w:eastAsia="nl-NL"/>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lang w:val="en-US"/>
    </w:rPr>
  </w:style>
  <w:style w:type="paragraph" w:styleId="TOC3">
    <w:name w:val="toc 3"/>
    <w:basedOn w:val="Normal"/>
    <w:next w:val="Normal"/>
    <w:autoRedefine/>
    <w:uiPriority w:val="39"/>
    <w:unhideWhenUsed/>
    <w:qFormat/>
    <w:rsid w:val="00D760D1"/>
    <w:pPr>
      <w:spacing w:after="100"/>
      <w:ind w:left="440"/>
    </w:pPr>
    <w:rPr>
      <w:rFonts w:eastAsia="Times New Roman" w:cs="Times New Roman"/>
      <w:lang w:val="en-US"/>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rPr>
  </w:style>
  <w:style w:type="character" w:styleId="Emphasis">
    <w:name w:val="Emphasis"/>
    <w:uiPriority w:val="20"/>
    <w:qFormat/>
    <w:rsid w:val="00D760D1"/>
    <w:rPr>
      <w:rFonts w:cs="Times New Roman"/>
      <w:b/>
      <w:bCs/>
    </w:rPr>
  </w:style>
  <w:style w:type="paragraph" w:styleId="TOCHeading">
    <w:name w:val="TOC Heading"/>
    <w:basedOn w:val="Heading1"/>
    <w:next w:val="Normal"/>
    <w:uiPriority w:val="39"/>
    <w:semiHidden/>
    <w:unhideWhenUsed/>
    <w:qFormat/>
    <w:rsid w:val="00D760D1"/>
    <w:pPr>
      <w:keepLines/>
      <w:numPr>
        <w:numId w:val="0"/>
      </w:numPr>
      <w:spacing w:before="480" w:after="0" w:line="276" w:lineRule="auto"/>
      <w:outlineLvl w:val="9"/>
    </w:pPr>
    <w:rPr>
      <w:rFonts w:asciiTheme="majorHAnsi" w:eastAsiaTheme="majorEastAsia" w:hAnsiTheme="majorHAnsi"/>
      <w:bCs/>
      <w:iCs w:val="0"/>
      <w:color w:val="365F91" w:themeColor="accent1" w:themeShade="BF"/>
      <w:kern w:val="0"/>
      <w:sz w:val="28"/>
      <w:szCs w:val="28"/>
      <w:lang w:eastAsia="ja-JP"/>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1"/>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lang w:val="en-GB"/>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en-US" w:eastAsia="en-US"/>
    </w:rPr>
  </w:style>
  <w:style w:type="paragraph" w:styleId="Revision">
    <w:name w:val="Revision"/>
    <w:hidden/>
    <w:uiPriority w:val="99"/>
    <w:semiHidden/>
    <w:rsid w:val="004E197E"/>
    <w:pPr>
      <w:spacing w:after="0" w:line="240" w:lineRule="auto"/>
    </w:pPr>
    <w:rPr>
      <w:rFonts w:ascii="Calibri" w:eastAsia="Calibri" w:hAnsi="Calibri" w:cs="Calibri"/>
      <w:sz w:val="20"/>
      <w:lang w:eastAsia="en-US"/>
    </w:rPr>
  </w:style>
  <w:style w:type="paragraph" w:customStyle="1" w:styleId="TableHeading">
    <w:name w:val="Table Heading"/>
    <w:basedOn w:val="BodyText"/>
    <w:rsid w:val="00A129C7"/>
    <w:pPr>
      <w:spacing w:line="276" w:lineRule="auto"/>
      <w:contextualSpacing w:val="0"/>
      <w:jc w:val="left"/>
    </w:pPr>
    <w:rPr>
      <w:rFonts w:ascii="Verdana" w:hAnsi="Verdana"/>
      <w:b/>
      <w:color w:val="262626"/>
      <w:sz w:val="18"/>
      <w:szCs w:val="24"/>
      <w:lang w:val="en-NZ" w:bidi="ar-DZ"/>
    </w:rPr>
  </w:style>
  <w:style w:type="paragraph" w:styleId="NormalWeb">
    <w:name w:val="Normal (Web)"/>
    <w:basedOn w:val="Normal"/>
    <w:uiPriority w:val="99"/>
    <w:semiHidden/>
    <w:unhideWhenUsed/>
    <w:rsid w:val="006D6037"/>
    <w:pPr>
      <w:spacing w:before="100" w:beforeAutospacing="1" w:after="100" w:afterAutospacing="1" w:line="240" w:lineRule="auto"/>
      <w:contextualSpacing w:val="0"/>
      <w:jc w:val="left"/>
    </w:pPr>
    <w:rPr>
      <w:rFonts w:ascii="Times New Roman" w:eastAsia="Times New Roman" w:hAnsi="Times New Roman" w:cs="Times New Roman"/>
      <w:sz w:val="24"/>
      <w:szCs w:val="24"/>
      <w:lang w:val="fr-CH" w:eastAsia="fr-CH"/>
    </w:rPr>
  </w:style>
  <w:style w:type="paragraph" w:customStyle="1" w:styleId="Normal1">
    <w:name w:val="Normal1"/>
    <w:rsid w:val="008C0273"/>
    <w:rPr>
      <w:rFonts w:eastAsiaTheme="minorEastAsia"/>
      <w:lang w:val="en-US" w:eastAsia="en-US" w:bidi="en-US"/>
    </w:rPr>
  </w:style>
  <w:style w:type="paragraph" w:customStyle="1" w:styleId="MediumGrid21">
    <w:name w:val="Medium Grid 21"/>
    <w:link w:val="MediumGrid2Char"/>
    <w:uiPriority w:val="1"/>
    <w:qFormat/>
    <w:rsid w:val="00123986"/>
    <w:pPr>
      <w:spacing w:after="0" w:line="240" w:lineRule="auto"/>
    </w:pPr>
    <w:rPr>
      <w:rFonts w:ascii="Calibri" w:eastAsia="Times New Roman" w:hAnsi="Calibri" w:cs="Times New Roman"/>
      <w:lang w:val="en-US" w:eastAsia="en-US"/>
    </w:rPr>
  </w:style>
  <w:style w:type="character" w:customStyle="1" w:styleId="MediumGrid2Char">
    <w:name w:val="Medium Grid 2 Char"/>
    <w:link w:val="MediumGrid21"/>
    <w:uiPriority w:val="1"/>
    <w:locked/>
    <w:rsid w:val="00123986"/>
    <w:rPr>
      <w:rFonts w:ascii="Calibri" w:eastAsia="Times New Roman" w:hAnsi="Calibri" w:cs="Times New Roman"/>
      <w:lang w:val="en-US" w:eastAsia="en-US"/>
    </w:rPr>
  </w:style>
  <w:style w:type="paragraph" w:styleId="PlainText">
    <w:name w:val="Plain Text"/>
    <w:basedOn w:val="Normal"/>
    <w:link w:val="PlainTextChar"/>
    <w:uiPriority w:val="99"/>
    <w:unhideWhenUsed/>
    <w:rsid w:val="00F95589"/>
    <w:pPr>
      <w:spacing w:line="240" w:lineRule="auto"/>
      <w:contextualSpacing w:val="0"/>
      <w:jc w:val="left"/>
    </w:pPr>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F95589"/>
    <w:rPr>
      <w:rFonts w:ascii="Consolas" w:hAnsi="Consolas" w:cs="Consolas"/>
      <w:sz w:val="21"/>
      <w:szCs w:val="21"/>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4EC"/>
    <w:pPr>
      <w:spacing w:after="0"/>
      <w:contextualSpacing/>
      <w:jc w:val="both"/>
    </w:pPr>
    <w:rPr>
      <w:rFonts w:eastAsia="Calibri" w:cs="Calibri"/>
      <w:lang w:eastAsia="en-US"/>
    </w:rPr>
  </w:style>
  <w:style w:type="paragraph" w:styleId="Heading1">
    <w:name w:val="heading 1"/>
    <w:next w:val="Normal"/>
    <w:link w:val="Heading1Char"/>
    <w:uiPriority w:val="99"/>
    <w:qFormat/>
    <w:rsid w:val="00AF14EC"/>
    <w:pPr>
      <w:keepNext/>
      <w:numPr>
        <w:numId w:val="1"/>
      </w:numPr>
      <w:spacing w:before="240" w:after="60" w:line="240" w:lineRule="auto"/>
      <w:outlineLvl w:val="0"/>
    </w:pPr>
    <w:rPr>
      <w:rFonts w:ascii="Calibri" w:eastAsia="Calibri" w:hAnsi="Calibri" w:cstheme="majorBidi"/>
      <w:b/>
      <w:iCs/>
      <w:kern w:val="32"/>
      <w:sz w:val="24"/>
      <w:szCs w:val="32"/>
      <w:lang w:val="en-US" w:eastAsia="en-US"/>
    </w:rPr>
  </w:style>
  <w:style w:type="paragraph" w:styleId="Heading2">
    <w:name w:val="heading 2"/>
    <w:basedOn w:val="Heading1"/>
    <w:next w:val="Normal"/>
    <w:link w:val="Heading2Char"/>
    <w:qFormat/>
    <w:rsid w:val="00AF14EC"/>
    <w:pPr>
      <w:numPr>
        <w:ilvl w:val="1"/>
      </w:numPr>
      <w:spacing w:before="0" w:after="0" w:line="276" w:lineRule="auto"/>
      <w:ind w:left="284"/>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F14EC"/>
    <w:rPr>
      <w:rFonts w:ascii="Calibri" w:eastAsia="Calibri" w:hAnsi="Calibri" w:cstheme="majorBidi"/>
      <w:b/>
      <w:iCs/>
      <w:kern w:val="32"/>
      <w:sz w:val="24"/>
      <w:szCs w:val="32"/>
      <w:lang w:val="en-US" w:eastAsia="en-US"/>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en-US" w:eastAsia="en-US"/>
    </w:rPr>
  </w:style>
  <w:style w:type="character" w:customStyle="1" w:styleId="Heading3Char">
    <w:name w:val="Heading 3 Char"/>
    <w:basedOn w:val="DefaultParagraphFont"/>
    <w:link w:val="Heading3"/>
    <w:rsid w:val="00AF14EC"/>
    <w:rPr>
      <w:rFonts w:eastAsia="Times New Roman" w:cs="Times New Roman"/>
      <w:b/>
      <w:bCs/>
      <w:szCs w:val="26"/>
      <w:lang w:eastAsia="en-US"/>
    </w:rPr>
  </w:style>
  <w:style w:type="character" w:customStyle="1" w:styleId="Heading4Char">
    <w:name w:val="Heading 4 Char"/>
    <w:basedOn w:val="DefaultParagraphFont"/>
    <w:link w:val="Heading4"/>
    <w:rsid w:val="00D760D1"/>
    <w:rPr>
      <w:rFonts w:eastAsia="Times New Roman" w:cs="Times New Roman"/>
      <w:b/>
      <w:bCs/>
      <w:sz w:val="28"/>
      <w:szCs w:val="28"/>
      <w:lang w:eastAsia="en-US"/>
    </w:rPr>
  </w:style>
  <w:style w:type="character" w:customStyle="1" w:styleId="Heading5Char">
    <w:name w:val="Heading 5 Char"/>
    <w:basedOn w:val="DefaultParagraphFont"/>
    <w:link w:val="Heading5"/>
    <w:rsid w:val="00D760D1"/>
    <w:rPr>
      <w:rFonts w:eastAsia="Times New Roman" w:cs="Times New Roman"/>
      <w:b/>
      <w:bCs/>
      <w:i/>
      <w:iCs/>
      <w:sz w:val="26"/>
      <w:szCs w:val="26"/>
      <w:lang w:eastAsia="en-US"/>
    </w:rPr>
  </w:style>
  <w:style w:type="character" w:customStyle="1" w:styleId="Heading6Char">
    <w:name w:val="Heading 6 Char"/>
    <w:basedOn w:val="DefaultParagraphFont"/>
    <w:link w:val="Heading6"/>
    <w:rsid w:val="00D760D1"/>
    <w:rPr>
      <w:rFonts w:eastAsia="Times New Roman" w:cs="Times New Roman"/>
      <w:b/>
      <w:bCs/>
      <w:lang w:eastAsia="en-US"/>
    </w:rPr>
  </w:style>
  <w:style w:type="character" w:customStyle="1" w:styleId="Heading7Char">
    <w:name w:val="Heading 7 Char"/>
    <w:basedOn w:val="DefaultParagraphFont"/>
    <w:link w:val="Heading7"/>
    <w:rsid w:val="00D760D1"/>
    <w:rPr>
      <w:rFonts w:eastAsia="Times New Roman" w:cs="Times New Roman"/>
      <w:szCs w:val="24"/>
      <w:lang w:eastAsia="en-US"/>
    </w:rPr>
  </w:style>
  <w:style w:type="character" w:customStyle="1" w:styleId="Heading8Char">
    <w:name w:val="Heading 8 Char"/>
    <w:basedOn w:val="DefaultParagraphFont"/>
    <w:link w:val="Heading8"/>
    <w:rsid w:val="00D760D1"/>
    <w:rPr>
      <w:rFonts w:eastAsia="Times New Roman" w:cs="Times New Roman"/>
      <w:i/>
      <w:iCs/>
      <w:szCs w:val="24"/>
      <w:lang w:eastAsia="en-US"/>
    </w:rPr>
  </w:style>
  <w:style w:type="character" w:customStyle="1" w:styleId="Heading9Char">
    <w:name w:val="Heading 9 Char"/>
    <w:basedOn w:val="DefaultParagraphFont"/>
    <w:link w:val="Heading9"/>
    <w:rsid w:val="00D760D1"/>
    <w:rPr>
      <w:rFonts w:ascii="Cambria" w:eastAsia="Times New Roman" w:hAnsi="Cambria" w:cs="Times New Roman"/>
      <w:lang w:eastAsia="en-US"/>
    </w:rPr>
  </w:style>
  <w:style w:type="paragraph" w:styleId="ListParagraph">
    <w:name w:val="List Paragraph"/>
    <w:basedOn w:val="Normal"/>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lang w:val="en-US"/>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en-US" w:eastAsia="en-US"/>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lang w:val="en-US"/>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en-US" w:eastAsia="en-US"/>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lang w:val="en-US"/>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en-US" w:eastAsia="en-US"/>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en-US"/>
    </w:rPr>
  </w:style>
  <w:style w:type="character" w:styleId="FootnoteReference">
    <w:name w:val="footnote reference"/>
    <w:rsid w:val="00D760D1"/>
    <w:rPr>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en-US"/>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en-US"/>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en-US"/>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lang w:eastAsia="en-US"/>
    </w:rPr>
  </w:style>
  <w:style w:type="character" w:customStyle="1" w:styleId="NoSpacingChar">
    <w:name w:val="No Spacing Char"/>
    <w:link w:val="NoSpacing1"/>
    <w:uiPriority w:val="1"/>
    <w:rsid w:val="00D760D1"/>
    <w:rPr>
      <w:rFonts w:cs="Calibri"/>
      <w:lang w:val="en-US" w:eastAsia="en-US"/>
    </w:rPr>
  </w:style>
  <w:style w:type="paragraph" w:customStyle="1" w:styleId="NoSpacing1">
    <w:name w:val="No Spacing1"/>
    <w:link w:val="NoSpacingChar"/>
    <w:uiPriority w:val="1"/>
    <w:qFormat/>
    <w:rsid w:val="00D760D1"/>
    <w:pPr>
      <w:spacing w:after="0" w:line="240" w:lineRule="auto"/>
    </w:pPr>
    <w:rPr>
      <w:rFonts w:cs="Calibri"/>
      <w:lang w:val="en-US" w:eastAsia="en-US"/>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lang w:val="en-US" w:eastAsia="en-GB"/>
    </w:rPr>
  </w:style>
  <w:style w:type="paragraph" w:customStyle="1" w:styleId="TOCHeading1">
    <w:name w:val="TOC Heading1"/>
    <w:basedOn w:val="Heading1"/>
    <w:next w:val="Normal"/>
    <w:uiPriority w:val="99"/>
    <w:qFormat/>
    <w:rsid w:val="00D760D1"/>
    <w:pPr>
      <w:keepLines/>
      <w:numPr>
        <w:numId w:val="0"/>
      </w:numPr>
      <w:spacing w:before="480" w:after="0" w:line="276" w:lineRule="auto"/>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line="276" w:lineRule="auto"/>
      <w:outlineLvl w:val="9"/>
    </w:pPr>
    <w:rPr>
      <w:rFonts w:eastAsia="Times New Roman" w:cs="Times New Roman"/>
      <w:color w:val="365F91"/>
      <w:kern w:val="0"/>
      <w:szCs w:val="28"/>
    </w:rPr>
  </w:style>
  <w:style w:type="paragraph" w:styleId="TOC1">
    <w:name w:val="toc 1"/>
    <w:basedOn w:val="Normal"/>
    <w:next w:val="Normal"/>
    <w:autoRedefine/>
    <w:uiPriority w:val="39"/>
    <w:qFormat/>
    <w:rsid w:val="00D760D1"/>
    <w:pPr>
      <w:tabs>
        <w:tab w:val="right" w:leader="dot" w:pos="9332"/>
      </w:tabs>
      <w:spacing w:line="360" w:lineRule="auto"/>
    </w:pPr>
    <w:rPr>
      <w:szCs w:val="20"/>
      <w:lang w:val="en-US" w:eastAsia="nl-NL"/>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lang w:val="en-US"/>
    </w:rPr>
  </w:style>
  <w:style w:type="paragraph" w:styleId="TOC3">
    <w:name w:val="toc 3"/>
    <w:basedOn w:val="Normal"/>
    <w:next w:val="Normal"/>
    <w:autoRedefine/>
    <w:uiPriority w:val="39"/>
    <w:unhideWhenUsed/>
    <w:qFormat/>
    <w:rsid w:val="00D760D1"/>
    <w:pPr>
      <w:spacing w:after="100"/>
      <w:ind w:left="440"/>
    </w:pPr>
    <w:rPr>
      <w:rFonts w:eastAsia="Times New Roman" w:cs="Times New Roman"/>
      <w:lang w:val="en-US"/>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rPr>
  </w:style>
  <w:style w:type="character" w:styleId="Emphasis">
    <w:name w:val="Emphasis"/>
    <w:uiPriority w:val="20"/>
    <w:qFormat/>
    <w:rsid w:val="00D760D1"/>
    <w:rPr>
      <w:rFonts w:cs="Times New Roman"/>
      <w:b/>
      <w:bCs/>
    </w:rPr>
  </w:style>
  <w:style w:type="paragraph" w:styleId="TOCHeading">
    <w:name w:val="TOC Heading"/>
    <w:basedOn w:val="Heading1"/>
    <w:next w:val="Normal"/>
    <w:uiPriority w:val="39"/>
    <w:semiHidden/>
    <w:unhideWhenUsed/>
    <w:qFormat/>
    <w:rsid w:val="00D760D1"/>
    <w:pPr>
      <w:keepLines/>
      <w:numPr>
        <w:numId w:val="0"/>
      </w:numPr>
      <w:spacing w:before="480" w:after="0" w:line="276" w:lineRule="auto"/>
      <w:outlineLvl w:val="9"/>
    </w:pPr>
    <w:rPr>
      <w:rFonts w:asciiTheme="majorHAnsi" w:eastAsiaTheme="majorEastAsia" w:hAnsiTheme="majorHAnsi"/>
      <w:bCs/>
      <w:iCs w:val="0"/>
      <w:color w:val="365F91" w:themeColor="accent1" w:themeShade="BF"/>
      <w:kern w:val="0"/>
      <w:sz w:val="28"/>
      <w:szCs w:val="28"/>
      <w:lang w:eastAsia="ja-JP"/>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1"/>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lang w:val="en-GB"/>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en-US" w:eastAsia="en-US"/>
    </w:rPr>
  </w:style>
  <w:style w:type="paragraph" w:styleId="Revision">
    <w:name w:val="Revision"/>
    <w:hidden/>
    <w:uiPriority w:val="99"/>
    <w:semiHidden/>
    <w:rsid w:val="004E197E"/>
    <w:pPr>
      <w:spacing w:after="0" w:line="240" w:lineRule="auto"/>
    </w:pPr>
    <w:rPr>
      <w:rFonts w:ascii="Calibri" w:eastAsia="Calibri" w:hAnsi="Calibri" w:cs="Calibri"/>
      <w:sz w:val="20"/>
      <w:lang w:eastAsia="en-US"/>
    </w:rPr>
  </w:style>
  <w:style w:type="paragraph" w:customStyle="1" w:styleId="TableHeading">
    <w:name w:val="Table Heading"/>
    <w:basedOn w:val="BodyText"/>
    <w:rsid w:val="00A129C7"/>
    <w:pPr>
      <w:spacing w:line="276" w:lineRule="auto"/>
      <w:contextualSpacing w:val="0"/>
      <w:jc w:val="left"/>
    </w:pPr>
    <w:rPr>
      <w:rFonts w:ascii="Verdana" w:hAnsi="Verdana"/>
      <w:b/>
      <w:color w:val="262626"/>
      <w:sz w:val="18"/>
      <w:szCs w:val="24"/>
      <w:lang w:val="en-NZ" w:bidi="ar-DZ"/>
    </w:rPr>
  </w:style>
  <w:style w:type="paragraph" w:styleId="NormalWeb">
    <w:name w:val="Normal (Web)"/>
    <w:basedOn w:val="Normal"/>
    <w:uiPriority w:val="99"/>
    <w:semiHidden/>
    <w:unhideWhenUsed/>
    <w:rsid w:val="006D6037"/>
    <w:pPr>
      <w:spacing w:before="100" w:beforeAutospacing="1" w:after="100" w:afterAutospacing="1" w:line="240" w:lineRule="auto"/>
      <w:contextualSpacing w:val="0"/>
      <w:jc w:val="left"/>
    </w:pPr>
    <w:rPr>
      <w:rFonts w:ascii="Times New Roman" w:eastAsia="Times New Roman" w:hAnsi="Times New Roman" w:cs="Times New Roman"/>
      <w:sz w:val="24"/>
      <w:szCs w:val="24"/>
      <w:lang w:val="fr-CH" w:eastAsia="fr-CH"/>
    </w:rPr>
  </w:style>
  <w:style w:type="paragraph" w:customStyle="1" w:styleId="Normal1">
    <w:name w:val="Normal1"/>
    <w:rsid w:val="008C0273"/>
    <w:rPr>
      <w:rFonts w:eastAsiaTheme="minorEastAsia"/>
      <w:lang w:val="en-US" w:eastAsia="en-US" w:bidi="en-US"/>
    </w:rPr>
  </w:style>
  <w:style w:type="paragraph" w:customStyle="1" w:styleId="MediumGrid21">
    <w:name w:val="Medium Grid 21"/>
    <w:link w:val="MediumGrid2Char"/>
    <w:uiPriority w:val="1"/>
    <w:qFormat/>
    <w:rsid w:val="00123986"/>
    <w:pPr>
      <w:spacing w:after="0" w:line="240" w:lineRule="auto"/>
    </w:pPr>
    <w:rPr>
      <w:rFonts w:ascii="Calibri" w:eastAsia="Times New Roman" w:hAnsi="Calibri" w:cs="Times New Roman"/>
      <w:lang w:val="en-US" w:eastAsia="en-US"/>
    </w:rPr>
  </w:style>
  <w:style w:type="character" w:customStyle="1" w:styleId="MediumGrid2Char">
    <w:name w:val="Medium Grid 2 Char"/>
    <w:link w:val="MediumGrid21"/>
    <w:uiPriority w:val="1"/>
    <w:locked/>
    <w:rsid w:val="00123986"/>
    <w:rPr>
      <w:rFonts w:ascii="Calibri" w:eastAsia="Times New Roman" w:hAnsi="Calibri" w:cs="Times New Roman"/>
      <w:lang w:val="en-US" w:eastAsia="en-US"/>
    </w:rPr>
  </w:style>
  <w:style w:type="paragraph" w:styleId="PlainText">
    <w:name w:val="Plain Text"/>
    <w:basedOn w:val="Normal"/>
    <w:link w:val="PlainTextChar"/>
    <w:uiPriority w:val="99"/>
    <w:unhideWhenUsed/>
    <w:rsid w:val="00F95589"/>
    <w:pPr>
      <w:spacing w:line="240" w:lineRule="auto"/>
      <w:contextualSpacing w:val="0"/>
      <w:jc w:val="left"/>
    </w:pPr>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F95589"/>
    <w:rPr>
      <w:rFonts w:ascii="Consolas" w:hAnsi="Consolas" w:cs="Consolas"/>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3204">
      <w:bodyDiv w:val="1"/>
      <w:marLeft w:val="0"/>
      <w:marRight w:val="0"/>
      <w:marTop w:val="0"/>
      <w:marBottom w:val="0"/>
      <w:divBdr>
        <w:top w:val="none" w:sz="0" w:space="0" w:color="auto"/>
        <w:left w:val="none" w:sz="0" w:space="0" w:color="auto"/>
        <w:bottom w:val="none" w:sz="0" w:space="0" w:color="auto"/>
        <w:right w:val="none" w:sz="0" w:space="0" w:color="auto"/>
      </w:divBdr>
    </w:div>
    <w:div w:id="51275173">
      <w:bodyDiv w:val="1"/>
      <w:marLeft w:val="0"/>
      <w:marRight w:val="0"/>
      <w:marTop w:val="0"/>
      <w:marBottom w:val="0"/>
      <w:divBdr>
        <w:top w:val="none" w:sz="0" w:space="0" w:color="auto"/>
        <w:left w:val="none" w:sz="0" w:space="0" w:color="auto"/>
        <w:bottom w:val="none" w:sz="0" w:space="0" w:color="auto"/>
        <w:right w:val="none" w:sz="0" w:space="0" w:color="auto"/>
      </w:divBdr>
    </w:div>
    <w:div w:id="64454527">
      <w:bodyDiv w:val="1"/>
      <w:marLeft w:val="0"/>
      <w:marRight w:val="0"/>
      <w:marTop w:val="0"/>
      <w:marBottom w:val="0"/>
      <w:divBdr>
        <w:top w:val="none" w:sz="0" w:space="0" w:color="auto"/>
        <w:left w:val="none" w:sz="0" w:space="0" w:color="auto"/>
        <w:bottom w:val="none" w:sz="0" w:space="0" w:color="auto"/>
        <w:right w:val="none" w:sz="0" w:space="0" w:color="auto"/>
      </w:divBdr>
    </w:div>
    <w:div w:id="109014814">
      <w:bodyDiv w:val="1"/>
      <w:marLeft w:val="0"/>
      <w:marRight w:val="0"/>
      <w:marTop w:val="0"/>
      <w:marBottom w:val="0"/>
      <w:divBdr>
        <w:top w:val="none" w:sz="0" w:space="0" w:color="auto"/>
        <w:left w:val="none" w:sz="0" w:space="0" w:color="auto"/>
        <w:bottom w:val="none" w:sz="0" w:space="0" w:color="auto"/>
        <w:right w:val="none" w:sz="0" w:space="0" w:color="auto"/>
      </w:divBdr>
    </w:div>
    <w:div w:id="115486956">
      <w:bodyDiv w:val="1"/>
      <w:marLeft w:val="0"/>
      <w:marRight w:val="0"/>
      <w:marTop w:val="0"/>
      <w:marBottom w:val="0"/>
      <w:divBdr>
        <w:top w:val="none" w:sz="0" w:space="0" w:color="auto"/>
        <w:left w:val="none" w:sz="0" w:space="0" w:color="auto"/>
        <w:bottom w:val="none" w:sz="0" w:space="0" w:color="auto"/>
        <w:right w:val="none" w:sz="0" w:space="0" w:color="auto"/>
      </w:divBdr>
    </w:div>
    <w:div w:id="226109496">
      <w:bodyDiv w:val="1"/>
      <w:marLeft w:val="0"/>
      <w:marRight w:val="0"/>
      <w:marTop w:val="0"/>
      <w:marBottom w:val="0"/>
      <w:divBdr>
        <w:top w:val="none" w:sz="0" w:space="0" w:color="auto"/>
        <w:left w:val="none" w:sz="0" w:space="0" w:color="auto"/>
        <w:bottom w:val="none" w:sz="0" w:space="0" w:color="auto"/>
        <w:right w:val="none" w:sz="0" w:space="0" w:color="auto"/>
      </w:divBdr>
    </w:div>
    <w:div w:id="239751317">
      <w:bodyDiv w:val="1"/>
      <w:marLeft w:val="0"/>
      <w:marRight w:val="0"/>
      <w:marTop w:val="0"/>
      <w:marBottom w:val="0"/>
      <w:divBdr>
        <w:top w:val="none" w:sz="0" w:space="0" w:color="auto"/>
        <w:left w:val="none" w:sz="0" w:space="0" w:color="auto"/>
        <w:bottom w:val="none" w:sz="0" w:space="0" w:color="auto"/>
        <w:right w:val="none" w:sz="0" w:space="0" w:color="auto"/>
      </w:divBdr>
    </w:div>
    <w:div w:id="297684732">
      <w:bodyDiv w:val="1"/>
      <w:marLeft w:val="0"/>
      <w:marRight w:val="0"/>
      <w:marTop w:val="0"/>
      <w:marBottom w:val="0"/>
      <w:divBdr>
        <w:top w:val="none" w:sz="0" w:space="0" w:color="auto"/>
        <w:left w:val="none" w:sz="0" w:space="0" w:color="auto"/>
        <w:bottom w:val="none" w:sz="0" w:space="0" w:color="auto"/>
        <w:right w:val="none" w:sz="0" w:space="0" w:color="auto"/>
      </w:divBdr>
    </w:div>
    <w:div w:id="335544807">
      <w:bodyDiv w:val="1"/>
      <w:marLeft w:val="0"/>
      <w:marRight w:val="0"/>
      <w:marTop w:val="0"/>
      <w:marBottom w:val="0"/>
      <w:divBdr>
        <w:top w:val="none" w:sz="0" w:space="0" w:color="auto"/>
        <w:left w:val="none" w:sz="0" w:space="0" w:color="auto"/>
        <w:bottom w:val="none" w:sz="0" w:space="0" w:color="auto"/>
        <w:right w:val="none" w:sz="0" w:space="0" w:color="auto"/>
      </w:divBdr>
    </w:div>
    <w:div w:id="345055586">
      <w:bodyDiv w:val="1"/>
      <w:marLeft w:val="0"/>
      <w:marRight w:val="0"/>
      <w:marTop w:val="0"/>
      <w:marBottom w:val="0"/>
      <w:divBdr>
        <w:top w:val="none" w:sz="0" w:space="0" w:color="auto"/>
        <w:left w:val="none" w:sz="0" w:space="0" w:color="auto"/>
        <w:bottom w:val="none" w:sz="0" w:space="0" w:color="auto"/>
        <w:right w:val="none" w:sz="0" w:space="0" w:color="auto"/>
      </w:divBdr>
    </w:div>
    <w:div w:id="444927347">
      <w:bodyDiv w:val="1"/>
      <w:marLeft w:val="0"/>
      <w:marRight w:val="0"/>
      <w:marTop w:val="0"/>
      <w:marBottom w:val="0"/>
      <w:divBdr>
        <w:top w:val="none" w:sz="0" w:space="0" w:color="auto"/>
        <w:left w:val="none" w:sz="0" w:space="0" w:color="auto"/>
        <w:bottom w:val="none" w:sz="0" w:space="0" w:color="auto"/>
        <w:right w:val="none" w:sz="0" w:space="0" w:color="auto"/>
      </w:divBdr>
    </w:div>
    <w:div w:id="915242454">
      <w:bodyDiv w:val="1"/>
      <w:marLeft w:val="0"/>
      <w:marRight w:val="0"/>
      <w:marTop w:val="0"/>
      <w:marBottom w:val="0"/>
      <w:divBdr>
        <w:top w:val="none" w:sz="0" w:space="0" w:color="auto"/>
        <w:left w:val="none" w:sz="0" w:space="0" w:color="auto"/>
        <w:bottom w:val="none" w:sz="0" w:space="0" w:color="auto"/>
        <w:right w:val="none" w:sz="0" w:space="0" w:color="auto"/>
      </w:divBdr>
    </w:div>
    <w:div w:id="1020817197">
      <w:bodyDiv w:val="1"/>
      <w:marLeft w:val="0"/>
      <w:marRight w:val="0"/>
      <w:marTop w:val="0"/>
      <w:marBottom w:val="0"/>
      <w:divBdr>
        <w:top w:val="none" w:sz="0" w:space="0" w:color="auto"/>
        <w:left w:val="none" w:sz="0" w:space="0" w:color="auto"/>
        <w:bottom w:val="none" w:sz="0" w:space="0" w:color="auto"/>
        <w:right w:val="none" w:sz="0" w:space="0" w:color="auto"/>
      </w:divBdr>
    </w:div>
    <w:div w:id="1183780012">
      <w:bodyDiv w:val="1"/>
      <w:marLeft w:val="0"/>
      <w:marRight w:val="0"/>
      <w:marTop w:val="0"/>
      <w:marBottom w:val="0"/>
      <w:divBdr>
        <w:top w:val="none" w:sz="0" w:space="0" w:color="auto"/>
        <w:left w:val="none" w:sz="0" w:space="0" w:color="auto"/>
        <w:bottom w:val="none" w:sz="0" w:space="0" w:color="auto"/>
        <w:right w:val="none" w:sz="0" w:space="0" w:color="auto"/>
      </w:divBdr>
    </w:div>
    <w:div w:id="1305502080">
      <w:bodyDiv w:val="1"/>
      <w:marLeft w:val="0"/>
      <w:marRight w:val="0"/>
      <w:marTop w:val="0"/>
      <w:marBottom w:val="0"/>
      <w:divBdr>
        <w:top w:val="none" w:sz="0" w:space="0" w:color="auto"/>
        <w:left w:val="none" w:sz="0" w:space="0" w:color="auto"/>
        <w:bottom w:val="none" w:sz="0" w:space="0" w:color="auto"/>
        <w:right w:val="none" w:sz="0" w:space="0" w:color="auto"/>
      </w:divBdr>
    </w:div>
    <w:div w:id="1330869665">
      <w:bodyDiv w:val="1"/>
      <w:marLeft w:val="0"/>
      <w:marRight w:val="0"/>
      <w:marTop w:val="0"/>
      <w:marBottom w:val="0"/>
      <w:divBdr>
        <w:top w:val="none" w:sz="0" w:space="0" w:color="auto"/>
        <w:left w:val="none" w:sz="0" w:space="0" w:color="auto"/>
        <w:bottom w:val="none" w:sz="0" w:space="0" w:color="auto"/>
        <w:right w:val="none" w:sz="0" w:space="0" w:color="auto"/>
      </w:divBdr>
    </w:div>
    <w:div w:id="1447117296">
      <w:bodyDiv w:val="1"/>
      <w:marLeft w:val="0"/>
      <w:marRight w:val="0"/>
      <w:marTop w:val="0"/>
      <w:marBottom w:val="0"/>
      <w:divBdr>
        <w:top w:val="none" w:sz="0" w:space="0" w:color="auto"/>
        <w:left w:val="none" w:sz="0" w:space="0" w:color="auto"/>
        <w:bottom w:val="none" w:sz="0" w:space="0" w:color="auto"/>
        <w:right w:val="none" w:sz="0" w:space="0" w:color="auto"/>
      </w:divBdr>
    </w:div>
    <w:div w:id="1569413045">
      <w:bodyDiv w:val="1"/>
      <w:marLeft w:val="0"/>
      <w:marRight w:val="0"/>
      <w:marTop w:val="0"/>
      <w:marBottom w:val="0"/>
      <w:divBdr>
        <w:top w:val="none" w:sz="0" w:space="0" w:color="auto"/>
        <w:left w:val="none" w:sz="0" w:space="0" w:color="auto"/>
        <w:bottom w:val="none" w:sz="0" w:space="0" w:color="auto"/>
        <w:right w:val="none" w:sz="0" w:space="0" w:color="auto"/>
      </w:divBdr>
    </w:div>
    <w:div w:id="1648127164">
      <w:bodyDiv w:val="1"/>
      <w:marLeft w:val="0"/>
      <w:marRight w:val="0"/>
      <w:marTop w:val="0"/>
      <w:marBottom w:val="0"/>
      <w:divBdr>
        <w:top w:val="none" w:sz="0" w:space="0" w:color="auto"/>
        <w:left w:val="none" w:sz="0" w:space="0" w:color="auto"/>
        <w:bottom w:val="none" w:sz="0" w:space="0" w:color="auto"/>
        <w:right w:val="none" w:sz="0" w:space="0" w:color="auto"/>
      </w:divBdr>
    </w:div>
    <w:div w:id="1738505857">
      <w:bodyDiv w:val="1"/>
      <w:marLeft w:val="0"/>
      <w:marRight w:val="0"/>
      <w:marTop w:val="0"/>
      <w:marBottom w:val="0"/>
      <w:divBdr>
        <w:top w:val="none" w:sz="0" w:space="0" w:color="auto"/>
        <w:left w:val="none" w:sz="0" w:space="0" w:color="auto"/>
        <w:bottom w:val="none" w:sz="0" w:space="0" w:color="auto"/>
        <w:right w:val="none" w:sz="0" w:space="0" w:color="auto"/>
      </w:divBdr>
    </w:div>
    <w:div w:id="1869946616">
      <w:bodyDiv w:val="1"/>
      <w:marLeft w:val="0"/>
      <w:marRight w:val="0"/>
      <w:marTop w:val="0"/>
      <w:marBottom w:val="0"/>
      <w:divBdr>
        <w:top w:val="none" w:sz="0" w:space="0" w:color="auto"/>
        <w:left w:val="none" w:sz="0" w:space="0" w:color="auto"/>
        <w:bottom w:val="none" w:sz="0" w:space="0" w:color="auto"/>
        <w:right w:val="none" w:sz="0" w:space="0" w:color="auto"/>
      </w:divBdr>
    </w:div>
    <w:div w:id="1967929874">
      <w:bodyDiv w:val="1"/>
      <w:marLeft w:val="0"/>
      <w:marRight w:val="0"/>
      <w:marTop w:val="0"/>
      <w:marBottom w:val="0"/>
      <w:divBdr>
        <w:top w:val="none" w:sz="0" w:space="0" w:color="auto"/>
        <w:left w:val="none" w:sz="0" w:space="0" w:color="auto"/>
        <w:bottom w:val="none" w:sz="0" w:space="0" w:color="auto"/>
        <w:right w:val="none" w:sz="0" w:space="0" w:color="auto"/>
      </w:divBdr>
    </w:div>
    <w:div w:id="204290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redd.org"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redd.net"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redd.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456B5-F46A-49BA-814B-511A628F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6706</Words>
  <Characters>41311</Characters>
  <Application>Microsoft Office Word</Application>
  <DocSecurity>0</DocSecurity>
  <Lines>700</Lines>
  <Paragraphs>421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WILSON</dc:creator>
  <cp:lastModifiedBy>Sarah Cheroben</cp:lastModifiedBy>
  <cp:revision>2</cp:revision>
  <cp:lastPrinted>2015-06-15T14:04:00Z</cp:lastPrinted>
  <dcterms:created xsi:type="dcterms:W3CDTF">2015-09-16T05:53:00Z</dcterms:created>
  <dcterms:modified xsi:type="dcterms:W3CDTF">2015-09-16T05:53:00Z</dcterms:modified>
</cp:coreProperties>
</file>