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E7" w:rsidRDefault="001C77F7" w:rsidP="007D27FA">
      <w:pPr>
        <w:ind w:left="6480" w:firstLine="720"/>
        <w:jc w:val="center"/>
        <w:rPr>
          <w:rFonts w:cs="Arial"/>
          <w:b/>
          <w:bCs/>
          <w:szCs w:val="22"/>
        </w:rPr>
      </w:pPr>
      <w:r>
        <w:rPr>
          <w:rFonts w:cs="Arial"/>
          <w:b/>
          <w:caps/>
          <w:noProof/>
          <w:sz w:val="28"/>
          <w:szCs w:val="28"/>
          <w:lang w:eastAsia="ja-JP"/>
        </w:rPr>
        <w:drawing>
          <wp:inline distT="0" distB="0" distL="0" distR="0">
            <wp:extent cx="469265" cy="954405"/>
            <wp:effectExtent l="0" t="0" r="6985" b="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954405"/>
                    </a:xfrm>
                    <a:prstGeom prst="rect">
                      <a:avLst/>
                    </a:prstGeom>
                    <a:noFill/>
                    <a:ln>
                      <a:noFill/>
                    </a:ln>
                  </pic:spPr>
                </pic:pic>
              </a:graphicData>
            </a:graphic>
          </wp:inline>
        </w:drawing>
      </w:r>
    </w:p>
    <w:p w:rsidR="002A31E7" w:rsidRPr="00A24BC2" w:rsidRDefault="002A31E7" w:rsidP="007D27FA">
      <w:pPr>
        <w:jc w:val="center"/>
        <w:rPr>
          <w:rFonts w:cs="Arial"/>
          <w:b/>
          <w:bCs/>
          <w:szCs w:val="22"/>
        </w:rPr>
      </w:pPr>
      <w:r w:rsidRPr="00A24BC2">
        <w:rPr>
          <w:rFonts w:cs="Arial"/>
          <w:b/>
          <w:bCs/>
          <w:szCs w:val="22"/>
        </w:rPr>
        <w:t>TERMS OF REFERENCE</w:t>
      </w:r>
    </w:p>
    <w:tbl>
      <w:tblPr>
        <w:tblW w:w="0" w:type="auto"/>
        <w:jc w:val="center"/>
        <w:tblInd w:w="-442" w:type="dxa"/>
        <w:tblBorders>
          <w:bottom w:val="single" w:sz="4" w:space="0" w:color="auto"/>
        </w:tblBorders>
        <w:tblLook w:val="00A0" w:firstRow="1" w:lastRow="0" w:firstColumn="1" w:lastColumn="0" w:noHBand="0" w:noVBand="0"/>
      </w:tblPr>
      <w:tblGrid>
        <w:gridCol w:w="2040"/>
        <w:gridCol w:w="7639"/>
      </w:tblGrid>
      <w:tr w:rsidR="002A31E7" w:rsidRPr="001E5FD7" w:rsidTr="00974CED">
        <w:trPr>
          <w:jc w:val="center"/>
        </w:trPr>
        <w:tc>
          <w:tcPr>
            <w:tcW w:w="2040" w:type="dxa"/>
          </w:tcPr>
          <w:p w:rsidR="002A31E7" w:rsidRPr="001E5FD7" w:rsidRDefault="002A31E7" w:rsidP="007D27FA">
            <w:pPr>
              <w:spacing w:after="0"/>
              <w:rPr>
                <w:rFonts w:cs="Arial"/>
                <w:b/>
                <w:bCs/>
              </w:rPr>
            </w:pPr>
            <w:r w:rsidRPr="001E5FD7">
              <w:rPr>
                <w:rFonts w:cs="Arial"/>
                <w:b/>
                <w:bCs/>
                <w:szCs w:val="22"/>
              </w:rPr>
              <w:t xml:space="preserve">Title:   </w:t>
            </w:r>
          </w:p>
        </w:tc>
        <w:tc>
          <w:tcPr>
            <w:tcW w:w="7639" w:type="dxa"/>
          </w:tcPr>
          <w:p w:rsidR="002A31E7" w:rsidRPr="001E5FD7" w:rsidRDefault="002A31E7" w:rsidP="007D0ED0">
            <w:pPr>
              <w:spacing w:after="0"/>
              <w:rPr>
                <w:rFonts w:cs="Arial"/>
                <w:b/>
                <w:bCs/>
              </w:rPr>
            </w:pPr>
            <w:r>
              <w:rPr>
                <w:rFonts w:cs="Arial"/>
                <w:bCs/>
              </w:rPr>
              <w:t xml:space="preserve">Technical Facilitator – REDD+ Roadmap Preparation in the </w:t>
            </w:r>
            <w:smartTag w:uri="urn:schemas-microsoft-com:office:smarttags" w:element="place">
              <w:smartTag w:uri="urn:schemas-microsoft-com:office:smarttags" w:element="country-region">
                <w:r>
                  <w:rPr>
                    <w:rFonts w:cs="Arial"/>
                    <w:bCs/>
                  </w:rPr>
                  <w:t>Solomon Islands</w:t>
                </w:r>
              </w:smartTag>
            </w:smartTag>
          </w:p>
        </w:tc>
      </w:tr>
      <w:tr w:rsidR="002A31E7" w:rsidRPr="001E5FD7" w:rsidTr="00974CED">
        <w:trPr>
          <w:jc w:val="center"/>
        </w:trPr>
        <w:tc>
          <w:tcPr>
            <w:tcW w:w="2040" w:type="dxa"/>
          </w:tcPr>
          <w:p w:rsidR="002A31E7" w:rsidRPr="001E5FD7" w:rsidRDefault="002A31E7" w:rsidP="007D27FA">
            <w:pPr>
              <w:spacing w:after="0"/>
              <w:rPr>
                <w:rFonts w:cs="Arial"/>
                <w:b/>
                <w:bCs/>
              </w:rPr>
            </w:pPr>
            <w:r w:rsidRPr="001E5FD7">
              <w:rPr>
                <w:rFonts w:cs="Arial"/>
                <w:b/>
                <w:bCs/>
                <w:szCs w:val="22"/>
              </w:rPr>
              <w:t>Contract</w:t>
            </w:r>
            <w:r>
              <w:rPr>
                <w:rFonts w:cs="Arial"/>
                <w:b/>
                <w:bCs/>
                <w:szCs w:val="22"/>
              </w:rPr>
              <w:t xml:space="preserve"> Type</w:t>
            </w:r>
            <w:r w:rsidRPr="001E5FD7">
              <w:rPr>
                <w:rFonts w:cs="Arial"/>
                <w:b/>
                <w:bCs/>
                <w:szCs w:val="22"/>
              </w:rPr>
              <w:t>:</w:t>
            </w:r>
          </w:p>
        </w:tc>
        <w:tc>
          <w:tcPr>
            <w:tcW w:w="7639" w:type="dxa"/>
          </w:tcPr>
          <w:p w:rsidR="002A31E7" w:rsidRPr="007D0ED0" w:rsidRDefault="002A31E7" w:rsidP="007D27FA">
            <w:pPr>
              <w:spacing w:after="0"/>
              <w:rPr>
                <w:rFonts w:cs="Arial"/>
              </w:rPr>
            </w:pPr>
            <w:r>
              <w:rPr>
                <w:rFonts w:cs="Arial"/>
                <w:szCs w:val="22"/>
              </w:rPr>
              <w:t xml:space="preserve">IC issued by UNDP Country Office in the </w:t>
            </w:r>
            <w:smartTag w:uri="urn:schemas-microsoft-com:office:smarttags" w:element="place">
              <w:smartTag w:uri="urn:schemas-microsoft-com:office:smarttags" w:element="country-region">
                <w:r>
                  <w:rPr>
                    <w:rFonts w:cs="Arial"/>
                    <w:szCs w:val="22"/>
                  </w:rPr>
                  <w:t>Solomon Islands</w:t>
                </w:r>
              </w:smartTag>
            </w:smartTag>
            <w:r>
              <w:rPr>
                <w:rFonts w:cs="Arial"/>
                <w:szCs w:val="22"/>
              </w:rPr>
              <w:t xml:space="preserve"> </w:t>
            </w:r>
          </w:p>
        </w:tc>
      </w:tr>
      <w:tr w:rsidR="002A31E7" w:rsidRPr="001E5FD7" w:rsidTr="00974CED">
        <w:trPr>
          <w:jc w:val="center"/>
        </w:trPr>
        <w:tc>
          <w:tcPr>
            <w:tcW w:w="2040" w:type="dxa"/>
          </w:tcPr>
          <w:p w:rsidR="002A31E7" w:rsidRPr="001E5FD7" w:rsidRDefault="002A31E7" w:rsidP="007D27FA">
            <w:pPr>
              <w:spacing w:after="0"/>
              <w:rPr>
                <w:rFonts w:cs="Arial"/>
                <w:b/>
                <w:bCs/>
              </w:rPr>
            </w:pPr>
            <w:r>
              <w:rPr>
                <w:rFonts w:cs="Arial"/>
                <w:b/>
                <w:bCs/>
                <w:szCs w:val="22"/>
              </w:rPr>
              <w:t>Duration</w:t>
            </w:r>
            <w:r w:rsidRPr="001E5FD7">
              <w:rPr>
                <w:rFonts w:cs="Arial"/>
                <w:b/>
                <w:bCs/>
                <w:szCs w:val="22"/>
              </w:rPr>
              <w:t>:</w:t>
            </w:r>
          </w:p>
        </w:tc>
        <w:tc>
          <w:tcPr>
            <w:tcW w:w="7639" w:type="dxa"/>
          </w:tcPr>
          <w:p w:rsidR="002A31E7" w:rsidRPr="00974CED" w:rsidRDefault="002A31E7" w:rsidP="000E71D5">
            <w:pPr>
              <w:spacing w:after="0"/>
              <w:rPr>
                <w:rFonts w:cs="Arial"/>
                <w:bCs/>
              </w:rPr>
            </w:pPr>
            <w:r w:rsidRPr="000E71D5">
              <w:rPr>
                <w:rFonts w:cs="Arial"/>
                <w:bCs/>
                <w:highlight w:val="yellow"/>
              </w:rPr>
              <w:t>40 days over four months</w:t>
            </w:r>
          </w:p>
        </w:tc>
      </w:tr>
      <w:tr w:rsidR="002A31E7" w:rsidRPr="001E5FD7" w:rsidTr="00974CED">
        <w:trPr>
          <w:jc w:val="center"/>
        </w:trPr>
        <w:tc>
          <w:tcPr>
            <w:tcW w:w="2040" w:type="dxa"/>
            <w:tcBorders>
              <w:bottom w:val="single" w:sz="4" w:space="0" w:color="auto"/>
            </w:tcBorders>
          </w:tcPr>
          <w:p w:rsidR="002A31E7" w:rsidRPr="001E5FD7" w:rsidRDefault="002A31E7" w:rsidP="007D27FA">
            <w:pPr>
              <w:spacing w:after="0"/>
              <w:rPr>
                <w:rFonts w:cs="Arial"/>
                <w:b/>
                <w:bCs/>
              </w:rPr>
            </w:pPr>
            <w:r w:rsidRPr="001E5FD7">
              <w:rPr>
                <w:rFonts w:cs="Arial"/>
                <w:b/>
                <w:bCs/>
                <w:szCs w:val="22"/>
              </w:rPr>
              <w:t>Duty Station:</w:t>
            </w:r>
            <w:r w:rsidRPr="001E5FD7">
              <w:rPr>
                <w:rFonts w:cs="Arial"/>
                <w:b/>
                <w:bCs/>
                <w:szCs w:val="22"/>
              </w:rPr>
              <w:tab/>
            </w:r>
          </w:p>
        </w:tc>
        <w:tc>
          <w:tcPr>
            <w:tcW w:w="7639" w:type="dxa"/>
            <w:tcBorders>
              <w:bottom w:val="single" w:sz="4" w:space="0" w:color="auto"/>
            </w:tcBorders>
          </w:tcPr>
          <w:p w:rsidR="002A31E7" w:rsidRPr="007D0ED0" w:rsidRDefault="002A31E7" w:rsidP="00974CED">
            <w:pPr>
              <w:spacing w:after="0"/>
              <w:rPr>
                <w:rFonts w:cs="Arial"/>
                <w:bCs/>
              </w:rPr>
            </w:pPr>
            <w:smartTag w:uri="urn:schemas-microsoft-com:office:smarttags" w:element="place">
              <w:smartTag w:uri="urn:schemas-microsoft-com:office:smarttags" w:element="City">
                <w:r>
                  <w:rPr>
                    <w:rFonts w:cs="Arial"/>
                    <w:bCs/>
                  </w:rPr>
                  <w:t>Honiara</w:t>
                </w:r>
              </w:smartTag>
              <w:r>
                <w:rPr>
                  <w:rFonts w:cs="Arial"/>
                  <w:bCs/>
                </w:rPr>
                <w:t xml:space="preserve">, </w:t>
              </w:r>
              <w:smartTag w:uri="urn:schemas-microsoft-com:office:smarttags" w:element="country-region">
                <w:r>
                  <w:rPr>
                    <w:rFonts w:cs="Arial"/>
                    <w:bCs/>
                  </w:rPr>
                  <w:t>Solomon Islands</w:t>
                </w:r>
              </w:smartTag>
            </w:smartTag>
            <w:r>
              <w:rPr>
                <w:rFonts w:cs="Arial"/>
                <w:bCs/>
              </w:rPr>
              <w:t xml:space="preserve"> </w:t>
            </w:r>
          </w:p>
        </w:tc>
      </w:tr>
    </w:tbl>
    <w:p w:rsidR="002A31E7" w:rsidRDefault="002A31E7" w:rsidP="003D7B00">
      <w:pPr>
        <w:spacing w:after="0"/>
        <w:jc w:val="both"/>
        <w:rPr>
          <w:rFonts w:ascii="Times New Roman" w:hAnsi="Times New Roman"/>
          <w:b/>
          <w:szCs w:val="22"/>
          <w:lang w:val="en-GB"/>
        </w:rPr>
      </w:pPr>
    </w:p>
    <w:p w:rsidR="002A31E7" w:rsidRDefault="002A31E7" w:rsidP="003D7B00">
      <w:pPr>
        <w:spacing w:after="0"/>
        <w:jc w:val="both"/>
        <w:rPr>
          <w:rFonts w:ascii="Book Antiqua" w:hAnsi="Book Antiqua"/>
          <w:b/>
          <w:lang w:val="en-GB"/>
        </w:rPr>
      </w:pPr>
      <w:r w:rsidRPr="0005597E">
        <w:rPr>
          <w:rFonts w:ascii="Book Antiqua" w:hAnsi="Book Antiqua"/>
          <w:b/>
          <w:lang w:val="en-GB"/>
        </w:rPr>
        <w:t>Background</w:t>
      </w:r>
    </w:p>
    <w:p w:rsidR="002A31E7" w:rsidRPr="0005597E" w:rsidRDefault="002A31E7" w:rsidP="003D7B00">
      <w:pPr>
        <w:spacing w:after="0"/>
        <w:jc w:val="both"/>
        <w:rPr>
          <w:rFonts w:ascii="Book Antiqua" w:hAnsi="Book Antiqua"/>
          <w:b/>
          <w:lang w:val="en-GB"/>
        </w:rPr>
      </w:pPr>
    </w:p>
    <w:p w:rsidR="002A31E7" w:rsidRPr="0005597E" w:rsidRDefault="002A31E7" w:rsidP="003D7B00">
      <w:pPr>
        <w:spacing w:after="0"/>
        <w:jc w:val="both"/>
        <w:rPr>
          <w:rFonts w:ascii="Book Antiqua" w:hAnsi="Book Antiqua"/>
          <w:b/>
          <w:sz w:val="22"/>
          <w:szCs w:val="22"/>
          <w:lang w:val="en-GB"/>
        </w:rPr>
      </w:pPr>
      <w:r w:rsidRPr="0005597E">
        <w:rPr>
          <w:rFonts w:ascii="Book Antiqua" w:hAnsi="Book Antiqua"/>
          <w:sz w:val="22"/>
          <w:szCs w:val="22"/>
        </w:rPr>
        <w:t xml:space="preserve">The </w:t>
      </w:r>
      <w:smartTag w:uri="urn:schemas-microsoft-com:office:smarttags" w:element="place">
        <w:smartTag w:uri="urn:schemas-microsoft-com:office:smarttags" w:element="country-region">
          <w:r w:rsidRPr="0005597E">
            <w:rPr>
              <w:rFonts w:ascii="Book Antiqua" w:hAnsi="Book Antiqua"/>
              <w:sz w:val="22"/>
              <w:szCs w:val="22"/>
            </w:rPr>
            <w:t>Solomon Islands</w:t>
          </w:r>
        </w:smartTag>
      </w:smartTag>
      <w:r w:rsidRPr="0005597E">
        <w:rPr>
          <w:rFonts w:ascii="Book Antiqua" w:hAnsi="Book Antiqua"/>
          <w:sz w:val="22"/>
          <w:szCs w:val="22"/>
        </w:rPr>
        <w:t xml:space="preserve"> is one of the countries to benefit from the UN-REDD </w:t>
      </w:r>
      <w:proofErr w:type="spellStart"/>
      <w:r w:rsidRPr="0005597E">
        <w:rPr>
          <w:rFonts w:ascii="Book Antiqua" w:hAnsi="Book Antiqua"/>
          <w:sz w:val="22"/>
          <w:szCs w:val="22"/>
        </w:rPr>
        <w:t>Programme</w:t>
      </w:r>
      <w:proofErr w:type="spellEnd"/>
      <w:r w:rsidRPr="0005597E">
        <w:rPr>
          <w:rFonts w:ascii="Book Antiqua" w:hAnsi="Book Antiqua"/>
          <w:sz w:val="22"/>
          <w:szCs w:val="22"/>
        </w:rPr>
        <w:t xml:space="preserve"> for developing its initial REDD+ readiness.   The Initial National </w:t>
      </w:r>
      <w:proofErr w:type="spellStart"/>
      <w:r w:rsidRPr="0005597E">
        <w:rPr>
          <w:rFonts w:ascii="Book Antiqua" w:hAnsi="Book Antiqua"/>
          <w:sz w:val="22"/>
          <w:szCs w:val="22"/>
        </w:rPr>
        <w:t>Programme</w:t>
      </w:r>
      <w:proofErr w:type="spellEnd"/>
      <w:r>
        <w:rPr>
          <w:rFonts w:ascii="Book Antiqua" w:hAnsi="Book Antiqua"/>
          <w:sz w:val="22"/>
          <w:szCs w:val="22"/>
        </w:rPr>
        <w:t xml:space="preserve"> </w:t>
      </w:r>
      <w:r w:rsidRPr="0005597E">
        <w:rPr>
          <w:rFonts w:ascii="Book Antiqua" w:hAnsi="Book Antiqua"/>
          <w:sz w:val="22"/>
          <w:szCs w:val="22"/>
        </w:rPr>
        <w:t xml:space="preserve">(INP) document was signed between the Government of Solomon Islands and the </w:t>
      </w:r>
      <w:r>
        <w:rPr>
          <w:rFonts w:ascii="Book Antiqua" w:hAnsi="Book Antiqua"/>
          <w:sz w:val="22"/>
          <w:szCs w:val="22"/>
        </w:rPr>
        <w:t xml:space="preserve">UN-REDD </w:t>
      </w:r>
      <w:proofErr w:type="spellStart"/>
      <w:r>
        <w:rPr>
          <w:rFonts w:ascii="Book Antiqua" w:hAnsi="Book Antiqua"/>
          <w:sz w:val="22"/>
          <w:szCs w:val="22"/>
        </w:rPr>
        <w:t>Programme</w:t>
      </w:r>
      <w:proofErr w:type="spellEnd"/>
      <w:r w:rsidRPr="0005597E">
        <w:rPr>
          <w:rFonts w:ascii="Book Antiqua" w:hAnsi="Book Antiqua"/>
          <w:sz w:val="22"/>
          <w:szCs w:val="22"/>
        </w:rPr>
        <w:t xml:space="preserve"> in May 2011.   The INP is currently at its inception phase and designed to deliver</w:t>
      </w:r>
      <w:r>
        <w:rPr>
          <w:rFonts w:ascii="Book Antiqua" w:hAnsi="Book Antiqua"/>
          <w:sz w:val="22"/>
          <w:szCs w:val="22"/>
        </w:rPr>
        <w:t xml:space="preserve"> the following</w:t>
      </w:r>
      <w:r w:rsidRPr="0005597E">
        <w:rPr>
          <w:rFonts w:ascii="Book Antiqua" w:hAnsi="Book Antiqua"/>
          <w:sz w:val="22"/>
          <w:szCs w:val="22"/>
        </w:rPr>
        <w:t xml:space="preserve"> three key outcomes during its life</w:t>
      </w:r>
      <w:r>
        <w:rPr>
          <w:rFonts w:ascii="Book Antiqua" w:hAnsi="Book Antiqua"/>
          <w:sz w:val="22"/>
          <w:szCs w:val="22"/>
        </w:rPr>
        <w:t xml:space="preserve"> of 18 months</w:t>
      </w:r>
      <w:r w:rsidRPr="0005597E">
        <w:rPr>
          <w:rFonts w:ascii="Book Antiqua" w:hAnsi="Book Antiqua"/>
          <w:sz w:val="22"/>
          <w:szCs w:val="22"/>
        </w:rPr>
        <w:t>.</w:t>
      </w:r>
    </w:p>
    <w:p w:rsidR="002A31E7" w:rsidRPr="007C2B4E" w:rsidRDefault="002A31E7" w:rsidP="003D7B00">
      <w:pPr>
        <w:pStyle w:val="Footer"/>
        <w:widowControl w:val="0"/>
        <w:jc w:val="both"/>
        <w:rPr>
          <w:rFonts w:ascii="Book Antiqua" w:hAnsi="Book Antiqua"/>
          <w:sz w:val="22"/>
          <w:szCs w:val="22"/>
          <w:lang w:val="en-GB"/>
        </w:rPr>
      </w:pPr>
    </w:p>
    <w:p w:rsidR="002A31E7" w:rsidRPr="0005597E" w:rsidRDefault="002A31E7" w:rsidP="00131801">
      <w:pPr>
        <w:pStyle w:val="Footer"/>
        <w:widowControl w:val="0"/>
        <w:numPr>
          <w:ilvl w:val="0"/>
          <w:numId w:val="28"/>
        </w:numPr>
        <w:tabs>
          <w:tab w:val="clear" w:pos="4320"/>
          <w:tab w:val="center" w:pos="1890"/>
        </w:tabs>
        <w:ind w:left="1920" w:hanging="840"/>
        <w:jc w:val="both"/>
        <w:rPr>
          <w:rFonts w:ascii="Book Antiqua" w:hAnsi="Book Antiqua"/>
          <w:b/>
          <w:bCs/>
          <w:sz w:val="22"/>
          <w:szCs w:val="22"/>
        </w:rPr>
      </w:pPr>
      <w:r w:rsidRPr="0005597E">
        <w:rPr>
          <w:rFonts w:ascii="Book Antiqua" w:hAnsi="Book Antiqua"/>
          <w:sz w:val="22"/>
          <w:szCs w:val="22"/>
        </w:rPr>
        <w:t>REDD+ readiness supported by effective, inclusive and participatory management processes;</w:t>
      </w:r>
    </w:p>
    <w:p w:rsidR="002A31E7" w:rsidRPr="0005597E" w:rsidRDefault="002A31E7" w:rsidP="00131801">
      <w:pPr>
        <w:pStyle w:val="Footer"/>
        <w:widowControl w:val="0"/>
        <w:numPr>
          <w:ilvl w:val="0"/>
          <w:numId w:val="28"/>
        </w:numPr>
        <w:tabs>
          <w:tab w:val="clear" w:pos="4320"/>
          <w:tab w:val="center" w:pos="1890"/>
        </w:tabs>
        <w:ind w:left="1920" w:hanging="840"/>
        <w:jc w:val="both"/>
        <w:rPr>
          <w:rFonts w:ascii="Book Antiqua" w:hAnsi="Book Antiqua"/>
          <w:bCs/>
          <w:sz w:val="22"/>
          <w:szCs w:val="22"/>
        </w:rPr>
      </w:pPr>
      <w:r w:rsidRPr="0005597E">
        <w:rPr>
          <w:rFonts w:ascii="Book Antiqua" w:hAnsi="Book Antiqua"/>
          <w:bCs/>
          <w:sz w:val="22"/>
          <w:szCs w:val="22"/>
        </w:rPr>
        <w:t xml:space="preserve">REDD+ stakeholders have a comprehensive understanding of the potential benefits and risks associated with REDD+; and </w:t>
      </w:r>
    </w:p>
    <w:p w:rsidR="002A31E7" w:rsidRPr="0005597E" w:rsidRDefault="002A31E7" w:rsidP="00131801">
      <w:pPr>
        <w:pStyle w:val="Footer"/>
        <w:widowControl w:val="0"/>
        <w:numPr>
          <w:ilvl w:val="0"/>
          <w:numId w:val="28"/>
        </w:numPr>
        <w:tabs>
          <w:tab w:val="clear" w:pos="4320"/>
          <w:tab w:val="center" w:pos="1890"/>
        </w:tabs>
        <w:ind w:left="1920" w:hanging="840"/>
        <w:jc w:val="both"/>
        <w:rPr>
          <w:rFonts w:ascii="Book Antiqua" w:hAnsi="Book Antiqua"/>
          <w:b/>
          <w:bCs/>
          <w:sz w:val="22"/>
          <w:szCs w:val="22"/>
        </w:rPr>
      </w:pPr>
      <w:r w:rsidRPr="0005597E">
        <w:rPr>
          <w:rFonts w:ascii="Book Antiqua" w:hAnsi="Book Antiqua"/>
          <w:bCs/>
          <w:sz w:val="22"/>
          <w:szCs w:val="22"/>
        </w:rPr>
        <w:t>Preliminary capacity developed for REL/RL formulation and MRV.</w:t>
      </w:r>
    </w:p>
    <w:p w:rsidR="002A31E7" w:rsidRPr="0005597E" w:rsidRDefault="002A31E7" w:rsidP="003D7B00">
      <w:pPr>
        <w:spacing w:after="0"/>
        <w:jc w:val="both"/>
        <w:rPr>
          <w:rFonts w:ascii="Book Antiqua" w:hAnsi="Book Antiqua"/>
          <w:sz w:val="22"/>
          <w:szCs w:val="22"/>
        </w:rPr>
      </w:pPr>
    </w:p>
    <w:p w:rsidR="002A31E7" w:rsidRPr="0005597E" w:rsidRDefault="002A31E7" w:rsidP="003D7B00">
      <w:pPr>
        <w:spacing w:after="0"/>
        <w:jc w:val="both"/>
        <w:rPr>
          <w:rFonts w:ascii="Book Antiqua" w:hAnsi="Book Antiqua"/>
          <w:sz w:val="22"/>
          <w:szCs w:val="22"/>
        </w:rPr>
      </w:pPr>
      <w:r w:rsidRPr="0005597E">
        <w:rPr>
          <w:rFonts w:ascii="Book Antiqua" w:hAnsi="Book Antiqua"/>
          <w:sz w:val="22"/>
          <w:szCs w:val="22"/>
        </w:rPr>
        <w:t>One of the first deliverables of the INP under Outcome 1 is a national REDD+ roadmap, which will be prepared through a highly consultative process under the leadership of the National REDD+ Committee</w:t>
      </w:r>
      <w:r>
        <w:rPr>
          <w:rFonts w:ascii="Book Antiqua" w:hAnsi="Book Antiqua" w:cs="Calibri"/>
          <w:sz w:val="22"/>
          <w:szCs w:val="22"/>
        </w:rPr>
        <w:t xml:space="preserve"> (hereafter refers to as “the Committee”)</w:t>
      </w:r>
      <w:r w:rsidRPr="0005597E">
        <w:rPr>
          <w:rFonts w:ascii="Book Antiqua" w:hAnsi="Book Antiqua"/>
          <w:sz w:val="22"/>
          <w:szCs w:val="22"/>
        </w:rPr>
        <w:t xml:space="preserve">, established by the Government of the Solomon Islands and composed of key individuals from </w:t>
      </w:r>
      <w:r>
        <w:rPr>
          <w:rFonts w:ascii="Book Antiqua" w:hAnsi="Book Antiqua"/>
          <w:sz w:val="22"/>
          <w:szCs w:val="22"/>
        </w:rPr>
        <w:t xml:space="preserve">the </w:t>
      </w:r>
      <w:r w:rsidRPr="0005597E">
        <w:rPr>
          <w:rFonts w:ascii="Book Antiqua" w:hAnsi="Book Antiqua"/>
          <w:sz w:val="22"/>
          <w:szCs w:val="22"/>
        </w:rPr>
        <w:t>line ministries, local governments, community organizations and private sector.</w:t>
      </w:r>
      <w:r>
        <w:rPr>
          <w:rFonts w:ascii="Book Antiqua" w:hAnsi="Book Antiqua"/>
          <w:sz w:val="22"/>
          <w:szCs w:val="22"/>
        </w:rPr>
        <w:t xml:space="preserve">  The process will also be supported by the key development partners who are appointed as observers to the Committee.</w:t>
      </w:r>
    </w:p>
    <w:p w:rsidR="002A31E7" w:rsidRPr="0005597E" w:rsidRDefault="002A31E7" w:rsidP="003D7B00">
      <w:pPr>
        <w:spacing w:after="0"/>
        <w:jc w:val="both"/>
        <w:rPr>
          <w:rFonts w:ascii="Book Antiqua" w:hAnsi="Book Antiqua" w:cs="Calibri"/>
          <w:sz w:val="22"/>
          <w:szCs w:val="22"/>
        </w:rPr>
      </w:pPr>
    </w:p>
    <w:p w:rsidR="002A31E7" w:rsidRDefault="002A31E7" w:rsidP="003D7B00">
      <w:pPr>
        <w:spacing w:after="0"/>
        <w:jc w:val="both"/>
        <w:rPr>
          <w:rFonts w:ascii="Book Antiqua" w:hAnsi="Book Antiqua" w:cs="Calibri"/>
          <w:sz w:val="22"/>
          <w:szCs w:val="22"/>
        </w:rPr>
      </w:pPr>
      <w:r>
        <w:rPr>
          <w:rFonts w:ascii="Book Antiqua" w:hAnsi="Book Antiqua" w:cs="Calibri"/>
          <w:sz w:val="22"/>
          <w:szCs w:val="22"/>
        </w:rPr>
        <w:t>The Technical Facilitator will provide the Committee with technical coordination and facilitation services to help conduct their analyses and discussions in key areas that are relevant to REDD+ in order to identify current gaps and actions for attaining REDD+ readiness.  Identified gaps and actions will form the main body of the roadmap (</w:t>
      </w:r>
      <w:r w:rsidRPr="00480B61">
        <w:rPr>
          <w:rFonts w:ascii="Book Antiqua" w:hAnsi="Book Antiqua" w:cs="Calibri"/>
          <w:i/>
          <w:sz w:val="22"/>
          <w:szCs w:val="22"/>
        </w:rPr>
        <w:t>please see the process flowchart</w:t>
      </w:r>
      <w:r>
        <w:rPr>
          <w:rFonts w:ascii="Book Antiqua" w:hAnsi="Book Antiqua" w:cs="Calibri"/>
          <w:i/>
          <w:sz w:val="22"/>
          <w:szCs w:val="22"/>
        </w:rPr>
        <w:t xml:space="preserve">, describing </w:t>
      </w:r>
      <w:r w:rsidRPr="00480B61">
        <w:rPr>
          <w:rFonts w:ascii="Book Antiqua" w:hAnsi="Book Antiqua" w:cs="Calibri"/>
          <w:i/>
          <w:sz w:val="22"/>
          <w:szCs w:val="22"/>
        </w:rPr>
        <w:t xml:space="preserve">how </w:t>
      </w:r>
      <w:r>
        <w:rPr>
          <w:rFonts w:ascii="Book Antiqua" w:hAnsi="Book Antiqua" w:cs="Calibri"/>
          <w:i/>
          <w:sz w:val="22"/>
          <w:szCs w:val="22"/>
        </w:rPr>
        <w:t>the roadmap</w:t>
      </w:r>
      <w:r w:rsidRPr="00480B61">
        <w:rPr>
          <w:rFonts w:ascii="Book Antiqua" w:hAnsi="Book Antiqua" w:cs="Calibri"/>
          <w:i/>
          <w:sz w:val="22"/>
          <w:szCs w:val="22"/>
        </w:rPr>
        <w:t xml:space="preserve"> will be</w:t>
      </w:r>
      <w:r>
        <w:rPr>
          <w:rFonts w:ascii="Book Antiqua" w:hAnsi="Book Antiqua" w:cs="Calibri"/>
          <w:i/>
          <w:sz w:val="22"/>
          <w:szCs w:val="22"/>
        </w:rPr>
        <w:t xml:space="preserve"> put together and</w:t>
      </w:r>
      <w:r w:rsidRPr="00480B61">
        <w:rPr>
          <w:rFonts w:ascii="Book Antiqua" w:hAnsi="Book Antiqua" w:cs="Calibri"/>
          <w:i/>
          <w:sz w:val="22"/>
          <w:szCs w:val="22"/>
        </w:rPr>
        <w:t xml:space="preserve"> implemented in Annex</w:t>
      </w:r>
      <w:r>
        <w:rPr>
          <w:rFonts w:ascii="Book Antiqua" w:hAnsi="Book Antiqua" w:cs="Calibri"/>
          <w:i/>
          <w:sz w:val="22"/>
          <w:szCs w:val="22"/>
        </w:rPr>
        <w:t xml:space="preserve"> I</w:t>
      </w:r>
      <w:r>
        <w:rPr>
          <w:rFonts w:ascii="Book Antiqua" w:hAnsi="Book Antiqua" w:cs="Calibri"/>
          <w:sz w:val="22"/>
          <w:szCs w:val="22"/>
        </w:rPr>
        <w:t xml:space="preserve">). </w:t>
      </w:r>
    </w:p>
    <w:p w:rsidR="002A31E7" w:rsidRDefault="002A31E7" w:rsidP="003D7B00">
      <w:pPr>
        <w:spacing w:after="0"/>
        <w:jc w:val="both"/>
        <w:rPr>
          <w:rFonts w:ascii="Book Antiqua" w:hAnsi="Book Antiqua" w:cs="Calibri"/>
          <w:sz w:val="22"/>
          <w:szCs w:val="22"/>
        </w:rPr>
      </w:pPr>
    </w:p>
    <w:p w:rsidR="002A31E7" w:rsidRDefault="002A31E7" w:rsidP="003D7B00">
      <w:pPr>
        <w:spacing w:after="0"/>
        <w:jc w:val="both"/>
        <w:rPr>
          <w:rFonts w:ascii="Book Antiqua" w:hAnsi="Book Antiqua" w:cs="Calibri"/>
          <w:sz w:val="22"/>
          <w:szCs w:val="22"/>
        </w:rPr>
      </w:pPr>
      <w:r>
        <w:rPr>
          <w:rFonts w:ascii="Book Antiqua" w:hAnsi="Book Antiqua" w:cs="Calibri"/>
          <w:sz w:val="22"/>
          <w:szCs w:val="22"/>
        </w:rPr>
        <w:t xml:space="preserve">The key areas to be analyzed are: </w:t>
      </w:r>
      <w:proofErr w:type="spellStart"/>
      <w:r>
        <w:rPr>
          <w:rFonts w:ascii="Book Antiqua" w:hAnsi="Book Antiqua" w:cs="Calibri"/>
          <w:sz w:val="22"/>
          <w:szCs w:val="22"/>
        </w:rPr>
        <w:t>i</w:t>
      </w:r>
      <w:proofErr w:type="spellEnd"/>
      <w:r>
        <w:rPr>
          <w:rFonts w:ascii="Book Antiqua" w:hAnsi="Book Antiqua" w:cs="Calibri"/>
          <w:sz w:val="22"/>
          <w:szCs w:val="22"/>
        </w:rPr>
        <w:t xml:space="preserve">) Policies and Measures for drivers of Deforestation and Forest Degradation; ii) Stakeholder Engagement and Safeguards; and iii) Measurement, Verification and Reporting (MRV) and Monitoring.   </w:t>
      </w:r>
    </w:p>
    <w:p w:rsidR="002A31E7" w:rsidRDefault="002A31E7" w:rsidP="003D7B00">
      <w:pPr>
        <w:spacing w:after="0"/>
        <w:jc w:val="both"/>
        <w:rPr>
          <w:rFonts w:ascii="Book Antiqua" w:hAnsi="Book Antiqua" w:cs="Calibri"/>
          <w:sz w:val="22"/>
          <w:szCs w:val="22"/>
        </w:rPr>
      </w:pPr>
    </w:p>
    <w:p w:rsidR="002A31E7" w:rsidRDefault="002A31E7" w:rsidP="003D7B00">
      <w:pPr>
        <w:spacing w:after="0"/>
        <w:jc w:val="both"/>
        <w:rPr>
          <w:rFonts w:ascii="Book Antiqua" w:hAnsi="Book Antiqua" w:cs="Calibri"/>
          <w:sz w:val="22"/>
          <w:szCs w:val="22"/>
        </w:rPr>
      </w:pPr>
    </w:p>
    <w:p w:rsidR="002A31E7" w:rsidRDefault="002A31E7" w:rsidP="003D7B00">
      <w:pPr>
        <w:spacing w:after="0"/>
        <w:jc w:val="both"/>
        <w:rPr>
          <w:rFonts w:ascii="Book Antiqua" w:hAnsi="Book Antiqua" w:cs="Calibri"/>
          <w:b/>
        </w:rPr>
      </w:pPr>
      <w:r>
        <w:rPr>
          <w:rFonts w:ascii="Book Antiqua" w:hAnsi="Book Antiqua" w:cs="Calibri"/>
          <w:b/>
        </w:rPr>
        <w:br/>
      </w:r>
    </w:p>
    <w:p w:rsidR="002A31E7" w:rsidRPr="00480B61" w:rsidRDefault="002A31E7" w:rsidP="003D7B00">
      <w:pPr>
        <w:spacing w:after="0"/>
        <w:jc w:val="both"/>
        <w:rPr>
          <w:rFonts w:ascii="Book Antiqua" w:hAnsi="Book Antiqua" w:cs="Calibri"/>
          <w:b/>
        </w:rPr>
      </w:pPr>
      <w:r>
        <w:rPr>
          <w:rFonts w:ascii="Book Antiqua" w:hAnsi="Book Antiqua" w:cs="Calibri"/>
          <w:b/>
        </w:rPr>
        <w:br w:type="page"/>
      </w:r>
      <w:r w:rsidRPr="00480B61">
        <w:rPr>
          <w:rFonts w:ascii="Book Antiqua" w:hAnsi="Book Antiqua" w:cs="Calibri"/>
          <w:b/>
        </w:rPr>
        <w:lastRenderedPageBreak/>
        <w:t>Scope of Work</w:t>
      </w:r>
    </w:p>
    <w:p w:rsidR="002A31E7" w:rsidRDefault="002A31E7" w:rsidP="003D7B00">
      <w:pPr>
        <w:spacing w:after="0"/>
        <w:jc w:val="both"/>
        <w:rPr>
          <w:rFonts w:ascii="Book Antiqua" w:hAnsi="Book Antiqua" w:cs="Calibri"/>
          <w:sz w:val="22"/>
          <w:szCs w:val="22"/>
        </w:rPr>
      </w:pPr>
    </w:p>
    <w:p w:rsidR="002A31E7" w:rsidRDefault="002A31E7" w:rsidP="003D7B00">
      <w:pPr>
        <w:spacing w:after="0"/>
        <w:jc w:val="both"/>
        <w:rPr>
          <w:rFonts w:ascii="Book Antiqua" w:hAnsi="Book Antiqua" w:cs="Calibri"/>
          <w:sz w:val="22"/>
          <w:szCs w:val="22"/>
        </w:rPr>
      </w:pPr>
      <w:r>
        <w:rPr>
          <w:rFonts w:cs="Arial"/>
          <w:bCs/>
        </w:rPr>
        <w:t xml:space="preserve">The Technical Facilitator </w:t>
      </w:r>
      <w:r>
        <w:rPr>
          <w:rFonts w:ascii="Book Antiqua" w:hAnsi="Book Antiqua" w:cs="Calibri"/>
          <w:sz w:val="22"/>
          <w:szCs w:val="22"/>
        </w:rPr>
        <w:t>is expected to:</w:t>
      </w:r>
    </w:p>
    <w:p w:rsidR="002A31E7" w:rsidRDefault="002A31E7" w:rsidP="003D7B00">
      <w:pPr>
        <w:spacing w:after="0"/>
        <w:jc w:val="both"/>
        <w:rPr>
          <w:rFonts w:ascii="Book Antiqua" w:hAnsi="Book Antiqua" w:cs="Calibri"/>
          <w:sz w:val="22"/>
          <w:szCs w:val="22"/>
        </w:rPr>
      </w:pPr>
    </w:p>
    <w:p w:rsidR="002A31E7" w:rsidRDefault="002A31E7" w:rsidP="00894B4F">
      <w:pPr>
        <w:pStyle w:val="ListParagraph"/>
        <w:numPr>
          <w:ilvl w:val="0"/>
          <w:numId w:val="35"/>
        </w:numPr>
        <w:spacing w:after="120" w:line="240" w:lineRule="auto"/>
        <w:contextualSpacing w:val="0"/>
        <w:jc w:val="both"/>
        <w:rPr>
          <w:rFonts w:ascii="Book Antiqua" w:hAnsi="Book Antiqua"/>
          <w:bCs/>
        </w:rPr>
      </w:pPr>
      <w:r>
        <w:rPr>
          <w:rFonts w:ascii="Book Antiqua" w:hAnsi="Book Antiqua"/>
          <w:bCs/>
        </w:rPr>
        <w:t>Implement awareness-raising and capacity building activities for the Committee members (in coordination with international resource persons);</w:t>
      </w:r>
    </w:p>
    <w:p w:rsidR="002A31E7" w:rsidRPr="00245748" w:rsidRDefault="002A31E7" w:rsidP="00894B4F">
      <w:pPr>
        <w:pStyle w:val="ListParagraph"/>
        <w:numPr>
          <w:ilvl w:val="0"/>
          <w:numId w:val="35"/>
        </w:numPr>
        <w:spacing w:after="120" w:line="240" w:lineRule="auto"/>
        <w:contextualSpacing w:val="0"/>
        <w:jc w:val="both"/>
        <w:rPr>
          <w:rFonts w:ascii="Book Antiqua" w:hAnsi="Book Antiqua"/>
          <w:bCs/>
        </w:rPr>
      </w:pPr>
      <w:r>
        <w:rPr>
          <w:rFonts w:ascii="Book Antiqua" w:hAnsi="Book Antiqua"/>
          <w:bCs/>
        </w:rPr>
        <w:t xml:space="preserve">Establish sub-working groups within the Committee and prepare specific </w:t>
      </w:r>
      <w:proofErr w:type="spellStart"/>
      <w:r>
        <w:rPr>
          <w:rFonts w:ascii="Book Antiqua" w:hAnsi="Book Antiqua"/>
          <w:bCs/>
        </w:rPr>
        <w:t>ToRs</w:t>
      </w:r>
      <w:proofErr w:type="spellEnd"/>
      <w:r>
        <w:rPr>
          <w:rFonts w:ascii="Book Antiqua" w:hAnsi="Book Antiqua"/>
          <w:bCs/>
        </w:rPr>
        <w:t xml:space="preserve"> for the sub-working groups to carry out policy and </w:t>
      </w:r>
      <w:proofErr w:type="spellStart"/>
      <w:r>
        <w:rPr>
          <w:rFonts w:ascii="Book Antiqua" w:hAnsi="Book Antiqua"/>
          <w:bCs/>
        </w:rPr>
        <w:t>sectoral</w:t>
      </w:r>
      <w:proofErr w:type="spellEnd"/>
      <w:r>
        <w:rPr>
          <w:rFonts w:ascii="Book Antiqua" w:hAnsi="Book Antiqua"/>
          <w:bCs/>
        </w:rPr>
        <w:t xml:space="preserve"> analyses in: </w:t>
      </w:r>
      <w:proofErr w:type="spellStart"/>
      <w:r>
        <w:rPr>
          <w:rFonts w:ascii="Book Antiqua" w:hAnsi="Book Antiqua"/>
          <w:bCs/>
        </w:rPr>
        <w:t>i</w:t>
      </w:r>
      <w:proofErr w:type="spellEnd"/>
      <w:r>
        <w:rPr>
          <w:rFonts w:ascii="Book Antiqua" w:hAnsi="Book Antiqua"/>
          <w:bCs/>
        </w:rPr>
        <w:t xml:space="preserve">) Policy and Measures; ii) Stakeholders and Safeguards; and iii) MRV and Monitoring; </w:t>
      </w:r>
    </w:p>
    <w:p w:rsidR="002A31E7" w:rsidRDefault="002A31E7" w:rsidP="00894B4F">
      <w:pPr>
        <w:pStyle w:val="ListParagraph"/>
        <w:numPr>
          <w:ilvl w:val="0"/>
          <w:numId w:val="35"/>
        </w:numPr>
        <w:spacing w:after="120" w:line="240" w:lineRule="auto"/>
        <w:contextualSpacing w:val="0"/>
        <w:jc w:val="both"/>
        <w:rPr>
          <w:rFonts w:ascii="Book Antiqua" w:hAnsi="Book Antiqua"/>
          <w:bCs/>
        </w:rPr>
      </w:pPr>
      <w:r>
        <w:rPr>
          <w:rFonts w:ascii="Book Antiqua" w:hAnsi="Book Antiqua"/>
          <w:bCs/>
        </w:rPr>
        <w:t>Facilitate discussion among the Committee members to prepare comprehensive institutional and stakeholder maps, describing institutional interactions/relationships  and responsibilities, as well as activities of institutions/stakeholders within and across the three key areas;</w:t>
      </w:r>
    </w:p>
    <w:p w:rsidR="002A31E7" w:rsidRPr="00A93BCE" w:rsidRDefault="002A31E7" w:rsidP="00894B4F">
      <w:pPr>
        <w:pStyle w:val="ListParagraph"/>
        <w:numPr>
          <w:ilvl w:val="0"/>
          <w:numId w:val="35"/>
        </w:numPr>
        <w:spacing w:after="120" w:line="240" w:lineRule="auto"/>
        <w:contextualSpacing w:val="0"/>
        <w:jc w:val="both"/>
        <w:rPr>
          <w:rFonts w:ascii="Book Antiqua" w:hAnsi="Book Antiqua"/>
          <w:bCs/>
        </w:rPr>
      </w:pPr>
      <w:r>
        <w:rPr>
          <w:rFonts w:ascii="Book Antiqua" w:hAnsi="Book Antiqua"/>
          <w:bCs/>
        </w:rPr>
        <w:t>Assist the Committee members to carry out a basic REDD+ opportunity cost assessment to support awareness-raising and a transition to more effective and sustainable land-use planning;</w:t>
      </w:r>
    </w:p>
    <w:p w:rsidR="002A31E7" w:rsidRDefault="002A31E7" w:rsidP="00894B4F">
      <w:pPr>
        <w:pStyle w:val="ListParagraph"/>
        <w:numPr>
          <w:ilvl w:val="0"/>
          <w:numId w:val="35"/>
        </w:numPr>
        <w:spacing w:after="120" w:line="240" w:lineRule="auto"/>
        <w:contextualSpacing w:val="0"/>
        <w:jc w:val="both"/>
        <w:rPr>
          <w:rFonts w:ascii="Book Antiqua" w:hAnsi="Book Antiqua"/>
          <w:bCs/>
        </w:rPr>
      </w:pPr>
      <w:r w:rsidRPr="00CB4FB4">
        <w:rPr>
          <w:rFonts w:ascii="Book Antiqua" w:hAnsi="Book Antiqua"/>
          <w:bCs/>
        </w:rPr>
        <w:t>Provide coordination and facilitation services to guide</w:t>
      </w:r>
      <w:r>
        <w:rPr>
          <w:rFonts w:ascii="Book Antiqua" w:hAnsi="Book Antiqua"/>
          <w:bCs/>
        </w:rPr>
        <w:t xml:space="preserve"> the sub-working groups of</w:t>
      </w:r>
      <w:r w:rsidRPr="00CB4FB4">
        <w:rPr>
          <w:rFonts w:ascii="Book Antiqua" w:hAnsi="Book Antiqua"/>
          <w:bCs/>
        </w:rPr>
        <w:t xml:space="preserve"> the Committee </w:t>
      </w:r>
      <w:r>
        <w:rPr>
          <w:rFonts w:ascii="Book Antiqua" w:hAnsi="Book Antiqua"/>
          <w:bCs/>
        </w:rPr>
        <w:t xml:space="preserve">through </w:t>
      </w:r>
      <w:r w:rsidRPr="00CB4FB4">
        <w:rPr>
          <w:rFonts w:ascii="Book Antiqua" w:hAnsi="Book Antiqua"/>
          <w:bCs/>
        </w:rPr>
        <w:t xml:space="preserve">policy and </w:t>
      </w:r>
      <w:proofErr w:type="spellStart"/>
      <w:r w:rsidRPr="00CB4FB4">
        <w:rPr>
          <w:rFonts w:ascii="Book Antiqua" w:hAnsi="Book Antiqua"/>
          <w:bCs/>
        </w:rPr>
        <w:t>sectoral</w:t>
      </w:r>
      <w:proofErr w:type="spellEnd"/>
      <w:r w:rsidRPr="00CB4FB4">
        <w:rPr>
          <w:rFonts w:ascii="Book Antiqua" w:hAnsi="Book Antiqua"/>
          <w:bCs/>
        </w:rPr>
        <w:t xml:space="preserve"> analyses to</w:t>
      </w:r>
      <w:r>
        <w:rPr>
          <w:rFonts w:ascii="Book Antiqua" w:hAnsi="Book Antiqua"/>
          <w:bCs/>
        </w:rPr>
        <w:t xml:space="preserve"> identify gaps and actions for REDD+ readiness;</w:t>
      </w:r>
    </w:p>
    <w:p w:rsidR="002A31E7" w:rsidRDefault="002A31E7" w:rsidP="00894B4F">
      <w:pPr>
        <w:pStyle w:val="ListParagraph"/>
        <w:numPr>
          <w:ilvl w:val="0"/>
          <w:numId w:val="35"/>
        </w:numPr>
        <w:spacing w:after="120" w:line="240" w:lineRule="auto"/>
        <w:contextualSpacing w:val="0"/>
        <w:jc w:val="both"/>
        <w:rPr>
          <w:rFonts w:ascii="Book Antiqua" w:hAnsi="Book Antiqua"/>
          <w:bCs/>
        </w:rPr>
      </w:pPr>
      <w:r w:rsidRPr="00487459">
        <w:rPr>
          <w:rFonts w:ascii="Book Antiqua" w:hAnsi="Book Antiqua"/>
          <w:bCs/>
        </w:rPr>
        <w:t xml:space="preserve">Assist the </w:t>
      </w:r>
      <w:r>
        <w:rPr>
          <w:rFonts w:ascii="Book Antiqua" w:hAnsi="Book Antiqua"/>
          <w:bCs/>
        </w:rPr>
        <w:t>Committee</w:t>
      </w:r>
      <w:r w:rsidRPr="00487459">
        <w:rPr>
          <w:rFonts w:ascii="Book Antiqua" w:hAnsi="Book Antiqua"/>
          <w:bCs/>
        </w:rPr>
        <w:t xml:space="preserve"> to formulate an outline of the roadmap</w:t>
      </w:r>
      <w:r>
        <w:rPr>
          <w:rFonts w:ascii="Book Antiqua" w:hAnsi="Book Antiqua"/>
          <w:bCs/>
        </w:rPr>
        <w:t xml:space="preserve"> based on the identified gaps and actions;</w:t>
      </w:r>
    </w:p>
    <w:p w:rsidR="002A31E7" w:rsidRDefault="002A31E7" w:rsidP="00894B4F">
      <w:pPr>
        <w:pStyle w:val="ListParagraph"/>
        <w:numPr>
          <w:ilvl w:val="0"/>
          <w:numId w:val="35"/>
        </w:numPr>
        <w:spacing w:after="120" w:line="240" w:lineRule="auto"/>
        <w:contextualSpacing w:val="0"/>
        <w:jc w:val="both"/>
        <w:rPr>
          <w:rFonts w:ascii="Book Antiqua" w:hAnsi="Book Antiqua"/>
          <w:bCs/>
        </w:rPr>
      </w:pPr>
      <w:r>
        <w:rPr>
          <w:rFonts w:ascii="Book Antiqua" w:hAnsi="Book Antiqua"/>
          <w:bCs/>
        </w:rPr>
        <w:t>Fl</w:t>
      </w:r>
      <w:r w:rsidRPr="00487459">
        <w:rPr>
          <w:rFonts w:ascii="Book Antiqua" w:hAnsi="Book Antiqua"/>
          <w:bCs/>
        </w:rPr>
        <w:t>esh out details of the</w:t>
      </w:r>
      <w:r>
        <w:rPr>
          <w:rFonts w:ascii="Book Antiqua" w:hAnsi="Book Antiqua"/>
          <w:bCs/>
        </w:rPr>
        <w:t xml:space="preserve"> fully-</w:t>
      </w:r>
      <w:proofErr w:type="spellStart"/>
      <w:r>
        <w:rPr>
          <w:rFonts w:ascii="Book Antiqua" w:hAnsi="Book Antiqua"/>
          <w:bCs/>
        </w:rPr>
        <w:t>costed</w:t>
      </w:r>
      <w:proofErr w:type="spellEnd"/>
      <w:r w:rsidRPr="00487459">
        <w:rPr>
          <w:rFonts w:ascii="Book Antiqua" w:hAnsi="Book Antiqua"/>
          <w:bCs/>
        </w:rPr>
        <w:t xml:space="preserve"> roadmap</w:t>
      </w:r>
      <w:r>
        <w:rPr>
          <w:rFonts w:ascii="Book Antiqua" w:hAnsi="Book Antiqua"/>
          <w:bCs/>
        </w:rPr>
        <w:t xml:space="preserve"> with </w:t>
      </w:r>
      <w:r w:rsidRPr="00E12DF5">
        <w:rPr>
          <w:rFonts w:ascii="Book Antiqua" w:hAnsi="Book Antiqua"/>
          <w:bCs/>
        </w:rPr>
        <w:t xml:space="preserve">Specific, Measurable, Achievable/Attributable, Realistic and Time-bound </w:t>
      </w:r>
      <w:r>
        <w:rPr>
          <w:rFonts w:ascii="Book Antiqua" w:hAnsi="Book Antiqua"/>
          <w:bCs/>
        </w:rPr>
        <w:t xml:space="preserve">(SMART) indicators, as well as specific roles and responsibilities; and </w:t>
      </w:r>
    </w:p>
    <w:p w:rsidR="002A31E7" w:rsidRDefault="002A31E7" w:rsidP="00894B4F">
      <w:pPr>
        <w:pStyle w:val="ListParagraph"/>
        <w:numPr>
          <w:ilvl w:val="0"/>
          <w:numId w:val="35"/>
        </w:numPr>
        <w:spacing w:after="120" w:line="240" w:lineRule="auto"/>
        <w:contextualSpacing w:val="0"/>
        <w:jc w:val="both"/>
        <w:rPr>
          <w:rFonts w:ascii="Book Antiqua" w:hAnsi="Book Antiqua"/>
          <w:bCs/>
        </w:rPr>
      </w:pPr>
      <w:r w:rsidRPr="0020454D">
        <w:rPr>
          <w:rFonts w:ascii="Book Antiqua" w:hAnsi="Book Antiqua"/>
          <w:bCs/>
        </w:rPr>
        <w:t xml:space="preserve">Facilitate stakeholder consultation meetings </w:t>
      </w:r>
      <w:r>
        <w:rPr>
          <w:rFonts w:ascii="Book Antiqua" w:hAnsi="Book Antiqua"/>
          <w:bCs/>
        </w:rPr>
        <w:t>to validate and endorse the prepared roadmap at the national level.</w:t>
      </w:r>
    </w:p>
    <w:p w:rsidR="002A31E7" w:rsidRPr="0020454D" w:rsidRDefault="002A31E7" w:rsidP="003D7B00">
      <w:pPr>
        <w:pStyle w:val="ListParagraph"/>
        <w:spacing w:after="0"/>
        <w:contextualSpacing w:val="0"/>
        <w:jc w:val="both"/>
        <w:rPr>
          <w:rFonts w:ascii="Book Antiqua" w:hAnsi="Book Antiqua"/>
          <w:bCs/>
        </w:rPr>
      </w:pPr>
    </w:p>
    <w:p w:rsidR="002A31E7" w:rsidRPr="005548A0" w:rsidRDefault="002A31E7" w:rsidP="003D7B00">
      <w:pPr>
        <w:spacing w:after="0"/>
        <w:jc w:val="both"/>
        <w:rPr>
          <w:rFonts w:ascii="Book Antiqua" w:hAnsi="Book Antiqua"/>
          <w:i/>
        </w:rPr>
      </w:pPr>
      <w:r w:rsidRPr="00F074AA">
        <w:rPr>
          <w:rFonts w:ascii="Book Antiqua" w:hAnsi="Book Antiqua"/>
          <w:b/>
        </w:rPr>
        <w:t>Deliverables</w:t>
      </w:r>
      <w:r>
        <w:rPr>
          <w:rFonts w:ascii="Book Antiqua" w:hAnsi="Book Antiqua"/>
          <w:b/>
        </w:rPr>
        <w:t xml:space="preserve"> and Payment Schedule </w:t>
      </w:r>
      <w:r w:rsidRPr="005548A0">
        <w:rPr>
          <w:rFonts w:ascii="Book Antiqua" w:hAnsi="Book Antiqua"/>
          <w:i/>
        </w:rPr>
        <w:t>(Lump Sum</w:t>
      </w:r>
      <w:r w:rsidR="001C77F7">
        <w:rPr>
          <w:rFonts w:ascii="Book Antiqua" w:hAnsi="Book Antiqua"/>
          <w:i/>
        </w:rPr>
        <w:t xml:space="preserve"> – four installments</w:t>
      </w:r>
      <w:r w:rsidRPr="005548A0">
        <w:rPr>
          <w:rFonts w:ascii="Book Antiqua" w:hAnsi="Book Antiqua"/>
          <w:i/>
        </w:rPr>
        <w:t>)</w:t>
      </w:r>
    </w:p>
    <w:p w:rsidR="002A31E7" w:rsidRPr="0063752C" w:rsidRDefault="002A31E7" w:rsidP="003D7B00">
      <w:pPr>
        <w:spacing w:after="0"/>
        <w:jc w:val="both"/>
        <w:rPr>
          <w:rFonts w:ascii="Book Antiqua" w:hAnsi="Book Antiqua"/>
          <w:b/>
          <w:i/>
        </w:rPr>
      </w:pPr>
    </w:p>
    <w:p w:rsidR="002A31E7" w:rsidRPr="001C77F7" w:rsidRDefault="001C77F7" w:rsidP="001C77F7">
      <w:pPr>
        <w:pStyle w:val="ListParagraph"/>
        <w:numPr>
          <w:ilvl w:val="0"/>
          <w:numId w:val="36"/>
        </w:numPr>
        <w:spacing w:after="120" w:line="240" w:lineRule="auto"/>
        <w:ind w:left="720"/>
        <w:contextualSpacing w:val="0"/>
        <w:rPr>
          <w:rFonts w:ascii="Book Antiqua" w:hAnsi="Book Antiqua"/>
          <w:b/>
          <w:i/>
        </w:rPr>
      </w:pPr>
      <w:r>
        <w:rPr>
          <w:rFonts w:ascii="Book Antiqua" w:hAnsi="Book Antiqua"/>
        </w:rPr>
        <w:t>Finalized r</w:t>
      </w:r>
      <w:r w:rsidR="002A31E7" w:rsidRPr="00894B4F">
        <w:rPr>
          <w:rFonts w:ascii="Book Antiqua" w:hAnsi="Book Antiqua"/>
        </w:rPr>
        <w:t>eports</w:t>
      </w:r>
      <w:r>
        <w:rPr>
          <w:rFonts w:ascii="Book Antiqua" w:hAnsi="Book Antiqua"/>
        </w:rPr>
        <w:t xml:space="preserve"> on gaps and recommended actions</w:t>
      </w:r>
      <w:r w:rsidRPr="00894B4F">
        <w:rPr>
          <w:rFonts w:ascii="Book Antiqua" w:hAnsi="Book Antiqua"/>
        </w:rPr>
        <w:t xml:space="preserve"> in the three key areas</w:t>
      </w:r>
      <w:r>
        <w:rPr>
          <w:rFonts w:ascii="Book Antiqua" w:hAnsi="Book Antiqua"/>
        </w:rPr>
        <w:t xml:space="preserve"> endorsed</w:t>
      </w:r>
      <w:r w:rsidR="002A31E7" w:rsidRPr="00894B4F">
        <w:rPr>
          <w:rFonts w:ascii="Book Antiqua" w:hAnsi="Book Antiqua"/>
        </w:rPr>
        <w:t xml:space="preserve"> by the sub-working groups </w:t>
      </w:r>
      <w:r>
        <w:rPr>
          <w:rFonts w:ascii="Book Antiqua" w:hAnsi="Book Antiqua"/>
        </w:rPr>
        <w:t xml:space="preserve">and INP </w:t>
      </w:r>
      <w:proofErr w:type="spellStart"/>
      <w:r>
        <w:rPr>
          <w:rFonts w:ascii="Book Antiqua" w:hAnsi="Book Antiqua"/>
        </w:rPr>
        <w:t>Programme</w:t>
      </w:r>
      <w:proofErr w:type="spellEnd"/>
      <w:r>
        <w:rPr>
          <w:rFonts w:ascii="Book Antiqua" w:hAnsi="Book Antiqua"/>
        </w:rPr>
        <w:t xml:space="preserve"> Management Unit </w:t>
      </w:r>
      <w:r w:rsidR="002A31E7" w:rsidRPr="00894B4F">
        <w:rPr>
          <w:rFonts w:ascii="Book Antiqua" w:hAnsi="Book Antiqua"/>
          <w:i/>
        </w:rPr>
        <w:t>(within one month and a half</w:t>
      </w:r>
      <w:r w:rsidR="002A31E7">
        <w:rPr>
          <w:rFonts w:ascii="Book Antiqua" w:hAnsi="Book Antiqua"/>
          <w:i/>
        </w:rPr>
        <w:t xml:space="preserve"> </w:t>
      </w:r>
      <w:r w:rsidR="002A31E7" w:rsidRPr="00894B4F">
        <w:rPr>
          <w:rFonts w:ascii="Book Antiqua" w:hAnsi="Book Antiqua"/>
          <w:i/>
        </w:rPr>
        <w:t>from the start of the contract)</w:t>
      </w:r>
      <w:r w:rsidR="002A31E7" w:rsidRPr="00894B4F">
        <w:rPr>
          <w:rFonts w:ascii="Book Antiqua" w:hAnsi="Book Antiqua"/>
        </w:rPr>
        <w:t xml:space="preserve"> </w:t>
      </w:r>
      <w:r>
        <w:rPr>
          <w:rFonts w:ascii="Book Antiqua" w:hAnsi="Book Antiqua"/>
          <w:i/>
        </w:rPr>
        <w:t xml:space="preserve">- </w:t>
      </w:r>
      <w:r>
        <w:rPr>
          <w:rFonts w:ascii="Book Antiqua" w:hAnsi="Book Antiqua"/>
          <w:b/>
        </w:rPr>
        <w:t>1</w:t>
      </w:r>
      <w:r w:rsidRPr="001C77F7">
        <w:rPr>
          <w:rFonts w:ascii="Book Antiqua" w:hAnsi="Book Antiqua"/>
          <w:b/>
          <w:vertAlign w:val="superscript"/>
        </w:rPr>
        <w:t>st</w:t>
      </w:r>
      <w:r>
        <w:rPr>
          <w:rFonts w:ascii="Book Antiqua" w:hAnsi="Book Antiqua"/>
          <w:b/>
        </w:rPr>
        <w:t xml:space="preserve"> </w:t>
      </w:r>
      <w:r w:rsidRPr="00894B4F">
        <w:rPr>
          <w:rFonts w:ascii="Book Antiqua" w:hAnsi="Book Antiqua"/>
          <w:b/>
        </w:rPr>
        <w:t>installment (</w:t>
      </w:r>
      <w:r>
        <w:rPr>
          <w:rFonts w:ascii="Book Antiqua" w:hAnsi="Book Antiqua"/>
          <w:b/>
        </w:rPr>
        <w:t>3</w:t>
      </w:r>
      <w:r w:rsidRPr="00894B4F">
        <w:rPr>
          <w:rFonts w:ascii="Book Antiqua" w:hAnsi="Book Antiqua"/>
          <w:b/>
        </w:rPr>
        <w:t>0%</w:t>
      </w:r>
      <w:r>
        <w:rPr>
          <w:rFonts w:ascii="Book Antiqua" w:hAnsi="Book Antiqua"/>
          <w:b/>
        </w:rPr>
        <w:t>)</w:t>
      </w:r>
    </w:p>
    <w:p w:rsidR="002A31E7" w:rsidRPr="00894B4F" w:rsidRDefault="002A31E7" w:rsidP="002E080D">
      <w:pPr>
        <w:pStyle w:val="ListParagraph"/>
        <w:numPr>
          <w:ilvl w:val="0"/>
          <w:numId w:val="36"/>
        </w:numPr>
        <w:spacing w:after="120" w:line="240" w:lineRule="auto"/>
        <w:ind w:left="720"/>
        <w:contextualSpacing w:val="0"/>
        <w:rPr>
          <w:rFonts w:ascii="Book Antiqua" w:hAnsi="Book Antiqua"/>
          <w:b/>
          <w:i/>
        </w:rPr>
      </w:pPr>
      <w:r w:rsidRPr="00894B4F">
        <w:rPr>
          <w:rFonts w:ascii="Book Antiqua" w:hAnsi="Book Antiqua"/>
        </w:rPr>
        <w:t>Comprehensive stakeholder (activities) and institutional (interaction and responsibilities) maps</w:t>
      </w:r>
      <w:r>
        <w:rPr>
          <w:rFonts w:ascii="Book Antiqua" w:hAnsi="Book Antiqua"/>
        </w:rPr>
        <w:t xml:space="preserve"> </w:t>
      </w:r>
      <w:r w:rsidRPr="00894B4F">
        <w:rPr>
          <w:rFonts w:ascii="Book Antiqua" w:hAnsi="Book Antiqua"/>
          <w:i/>
        </w:rPr>
        <w:t>(within two months from the start of the contact) –</w:t>
      </w:r>
      <w:r>
        <w:rPr>
          <w:rFonts w:ascii="Book Antiqua" w:hAnsi="Book Antiqua"/>
          <w:i/>
        </w:rPr>
        <w:t xml:space="preserve"> </w:t>
      </w:r>
      <w:r w:rsidR="001C77F7">
        <w:rPr>
          <w:rFonts w:ascii="Book Antiqua" w:hAnsi="Book Antiqua"/>
          <w:b/>
        </w:rPr>
        <w:t>2</w:t>
      </w:r>
      <w:r w:rsidR="001C77F7" w:rsidRPr="001C77F7">
        <w:rPr>
          <w:rFonts w:ascii="Book Antiqua" w:hAnsi="Book Antiqua"/>
          <w:b/>
          <w:vertAlign w:val="superscript"/>
        </w:rPr>
        <w:t>nd</w:t>
      </w:r>
      <w:r w:rsidR="001C77F7">
        <w:rPr>
          <w:rFonts w:ascii="Book Antiqua" w:hAnsi="Book Antiqua"/>
          <w:b/>
        </w:rPr>
        <w:t xml:space="preserve"> </w:t>
      </w:r>
      <w:r w:rsidRPr="00894B4F">
        <w:rPr>
          <w:rFonts w:ascii="Book Antiqua" w:hAnsi="Book Antiqua"/>
          <w:b/>
        </w:rPr>
        <w:t>installment (</w:t>
      </w:r>
      <w:r w:rsidR="001B5A84">
        <w:rPr>
          <w:rFonts w:ascii="Book Antiqua" w:hAnsi="Book Antiqua"/>
          <w:b/>
        </w:rPr>
        <w:t>3</w:t>
      </w:r>
      <w:r w:rsidRPr="00894B4F">
        <w:rPr>
          <w:rFonts w:ascii="Book Antiqua" w:hAnsi="Book Antiqua"/>
          <w:b/>
        </w:rPr>
        <w:t>0%)</w:t>
      </w:r>
    </w:p>
    <w:p w:rsidR="002A31E7" w:rsidRPr="00894B4F" w:rsidRDefault="002A31E7" w:rsidP="002E080D">
      <w:pPr>
        <w:pStyle w:val="ListParagraph"/>
        <w:numPr>
          <w:ilvl w:val="0"/>
          <w:numId w:val="36"/>
        </w:numPr>
        <w:spacing w:after="120" w:line="240" w:lineRule="auto"/>
        <w:ind w:left="720"/>
        <w:contextualSpacing w:val="0"/>
        <w:rPr>
          <w:rFonts w:ascii="Book Antiqua" w:hAnsi="Book Antiqua"/>
          <w:b/>
          <w:i/>
        </w:rPr>
      </w:pPr>
      <w:r>
        <w:rPr>
          <w:rFonts w:ascii="Book Antiqua" w:hAnsi="Book Antiqua"/>
        </w:rPr>
        <w:t>Basic</w:t>
      </w:r>
      <w:r w:rsidRPr="00894B4F">
        <w:rPr>
          <w:rFonts w:ascii="Book Antiqua" w:hAnsi="Book Antiqua"/>
        </w:rPr>
        <w:t xml:space="preserve"> opportunity cost assessment</w:t>
      </w:r>
      <w:r>
        <w:rPr>
          <w:rFonts w:ascii="Book Antiqua" w:hAnsi="Book Antiqua"/>
        </w:rPr>
        <w:t xml:space="preserve"> </w:t>
      </w:r>
      <w:r w:rsidRPr="00894B4F">
        <w:rPr>
          <w:rFonts w:ascii="Book Antiqua" w:hAnsi="Book Antiqua"/>
          <w:i/>
        </w:rPr>
        <w:t>(within three months from the start of the contract) –</w:t>
      </w:r>
      <w:r>
        <w:rPr>
          <w:rFonts w:ascii="Book Antiqua" w:hAnsi="Book Antiqua"/>
          <w:i/>
        </w:rPr>
        <w:t xml:space="preserve"> </w:t>
      </w:r>
      <w:r w:rsidR="001C77F7">
        <w:rPr>
          <w:rFonts w:ascii="Book Antiqua" w:hAnsi="Book Antiqua"/>
          <w:b/>
        </w:rPr>
        <w:t>3</w:t>
      </w:r>
      <w:r w:rsidR="001C77F7" w:rsidRPr="001C77F7">
        <w:rPr>
          <w:rFonts w:ascii="Book Antiqua" w:hAnsi="Book Antiqua"/>
          <w:b/>
          <w:vertAlign w:val="superscript"/>
        </w:rPr>
        <w:t>rd</w:t>
      </w:r>
      <w:r w:rsidR="001C77F7">
        <w:rPr>
          <w:rFonts w:ascii="Book Antiqua" w:hAnsi="Book Antiqua"/>
          <w:b/>
        </w:rPr>
        <w:t xml:space="preserve"> </w:t>
      </w:r>
      <w:r w:rsidRPr="00894B4F">
        <w:rPr>
          <w:rFonts w:ascii="Book Antiqua" w:hAnsi="Book Antiqua"/>
          <w:b/>
        </w:rPr>
        <w:t>installment (</w:t>
      </w:r>
      <w:r w:rsidR="001C77F7">
        <w:rPr>
          <w:rFonts w:ascii="Book Antiqua" w:hAnsi="Book Antiqua"/>
          <w:b/>
        </w:rPr>
        <w:t>3</w:t>
      </w:r>
      <w:r w:rsidRPr="00894B4F">
        <w:rPr>
          <w:rFonts w:ascii="Book Antiqua" w:hAnsi="Book Antiqua"/>
          <w:b/>
        </w:rPr>
        <w:t>5%)</w:t>
      </w:r>
    </w:p>
    <w:p w:rsidR="002A31E7" w:rsidRPr="00894B4F" w:rsidRDefault="002A31E7" w:rsidP="002E080D">
      <w:pPr>
        <w:pStyle w:val="ListParagraph"/>
        <w:numPr>
          <w:ilvl w:val="0"/>
          <w:numId w:val="36"/>
        </w:numPr>
        <w:spacing w:after="120" w:line="240" w:lineRule="auto"/>
        <w:ind w:left="720"/>
        <w:contextualSpacing w:val="0"/>
        <w:rPr>
          <w:rFonts w:ascii="Book Antiqua" w:hAnsi="Book Antiqua"/>
          <w:b/>
        </w:rPr>
      </w:pPr>
      <w:r w:rsidRPr="00894B4F">
        <w:rPr>
          <w:rFonts w:ascii="Book Antiqua" w:hAnsi="Book Antiqua"/>
        </w:rPr>
        <w:t>Nationally endorsed</w:t>
      </w:r>
      <w:r>
        <w:rPr>
          <w:rFonts w:ascii="Book Antiqua" w:hAnsi="Book Antiqua"/>
        </w:rPr>
        <w:t xml:space="preserve"> </w:t>
      </w:r>
      <w:r w:rsidRPr="00894B4F">
        <w:rPr>
          <w:rFonts w:ascii="Book Antiqua" w:hAnsi="Book Antiqua"/>
        </w:rPr>
        <w:t>REDD+ roadmap</w:t>
      </w:r>
      <w:r>
        <w:rPr>
          <w:rFonts w:ascii="Book Antiqua" w:hAnsi="Book Antiqua"/>
        </w:rPr>
        <w:t xml:space="preserve"> </w:t>
      </w:r>
      <w:r w:rsidRPr="00894B4F">
        <w:rPr>
          <w:rFonts w:ascii="Book Antiqua" w:hAnsi="Book Antiqua"/>
          <w:i/>
        </w:rPr>
        <w:t>(within four months from the start of the contract) –</w:t>
      </w:r>
      <w:r>
        <w:rPr>
          <w:rFonts w:ascii="Book Antiqua" w:hAnsi="Book Antiqua"/>
          <w:i/>
        </w:rPr>
        <w:t xml:space="preserve"> </w:t>
      </w:r>
      <w:r w:rsidR="001C77F7">
        <w:rPr>
          <w:rFonts w:ascii="Book Antiqua" w:hAnsi="Book Antiqua"/>
          <w:b/>
        </w:rPr>
        <w:t>4</w:t>
      </w:r>
      <w:r w:rsidR="001C77F7" w:rsidRPr="001C77F7">
        <w:rPr>
          <w:rFonts w:ascii="Book Antiqua" w:hAnsi="Book Antiqua"/>
          <w:b/>
          <w:vertAlign w:val="superscript"/>
        </w:rPr>
        <w:t>th</w:t>
      </w:r>
      <w:r w:rsidR="001C77F7">
        <w:rPr>
          <w:rFonts w:ascii="Book Antiqua" w:hAnsi="Book Antiqua"/>
          <w:b/>
        </w:rPr>
        <w:t xml:space="preserve"> </w:t>
      </w:r>
      <w:r w:rsidRPr="00894B4F">
        <w:rPr>
          <w:rFonts w:ascii="Book Antiqua" w:hAnsi="Book Antiqua"/>
          <w:b/>
        </w:rPr>
        <w:t>installment (35%)</w:t>
      </w:r>
    </w:p>
    <w:p w:rsidR="002A31E7" w:rsidRPr="0020454D" w:rsidRDefault="002A31E7" w:rsidP="003D7B00">
      <w:pPr>
        <w:spacing w:after="0"/>
        <w:jc w:val="both"/>
        <w:rPr>
          <w:rFonts w:ascii="Book Antiqua" w:hAnsi="Book Antiqua"/>
          <w:sz w:val="22"/>
          <w:szCs w:val="22"/>
          <w:highlight w:val="yellow"/>
        </w:rPr>
      </w:pPr>
    </w:p>
    <w:p w:rsidR="002A31E7" w:rsidRDefault="002A31E7" w:rsidP="003D7B00">
      <w:pPr>
        <w:spacing w:after="0"/>
        <w:jc w:val="both"/>
        <w:rPr>
          <w:rFonts w:ascii="Book Antiqua" w:hAnsi="Book Antiqua"/>
          <w:b/>
          <w:bCs/>
          <w:lang w:val="en-GB"/>
        </w:rPr>
      </w:pPr>
      <w:r w:rsidRPr="0020454D">
        <w:rPr>
          <w:rFonts w:ascii="Book Antiqua" w:hAnsi="Book Antiqua"/>
          <w:b/>
          <w:bCs/>
          <w:lang w:val="en-GB"/>
        </w:rPr>
        <w:t>Provision of Monitoring and Progress Control</w:t>
      </w:r>
    </w:p>
    <w:p w:rsidR="002A31E7" w:rsidRDefault="002A31E7" w:rsidP="003D7B00">
      <w:pPr>
        <w:spacing w:after="0"/>
        <w:jc w:val="both"/>
        <w:rPr>
          <w:rFonts w:ascii="Book Antiqua" w:hAnsi="Book Antiqua"/>
          <w:b/>
          <w:bCs/>
          <w:lang w:val="en-GB"/>
        </w:rPr>
      </w:pPr>
    </w:p>
    <w:p w:rsidR="001B5A84" w:rsidRPr="001B5A84" w:rsidRDefault="002A31E7" w:rsidP="003D7B00">
      <w:pPr>
        <w:spacing w:after="0"/>
        <w:jc w:val="both"/>
        <w:rPr>
          <w:rFonts w:ascii="Book Antiqua" w:hAnsi="Book Antiqua"/>
          <w:bCs/>
          <w:sz w:val="22"/>
          <w:szCs w:val="22"/>
          <w:lang w:val="en-GB"/>
        </w:rPr>
      </w:pPr>
      <w:r w:rsidRPr="001B5A84">
        <w:rPr>
          <w:rFonts w:ascii="Book Antiqua" w:hAnsi="Book Antiqua"/>
          <w:bCs/>
          <w:sz w:val="22"/>
          <w:szCs w:val="22"/>
          <w:lang w:val="en-GB"/>
        </w:rPr>
        <w:t xml:space="preserve">The Technical Facilitator will work under the direct guidance and supervision of </w:t>
      </w:r>
      <w:r w:rsidR="005533B0">
        <w:rPr>
          <w:rFonts w:ascii="Book Antiqua" w:hAnsi="Book Antiqua"/>
          <w:bCs/>
          <w:sz w:val="22"/>
          <w:szCs w:val="22"/>
          <w:lang w:val="en-GB"/>
        </w:rPr>
        <w:t xml:space="preserve">the INP Programme Coordinator, and </w:t>
      </w:r>
      <w:r w:rsidR="001B5A84" w:rsidRPr="001B5A84">
        <w:rPr>
          <w:rFonts w:ascii="Book Antiqua" w:hAnsi="Book Antiqua"/>
          <w:bCs/>
          <w:sz w:val="22"/>
          <w:szCs w:val="22"/>
          <w:lang w:val="en-GB"/>
        </w:rPr>
        <w:t xml:space="preserve">to whom the Technical Facilitator will also report.   Meanwhile, the Technical Facilitator is also expected to coordinate closely with the national REDD+ focal points at </w:t>
      </w:r>
      <w:r w:rsidR="001B5A84" w:rsidRPr="001B5A84">
        <w:rPr>
          <w:rFonts w:ascii="Book Antiqua" w:hAnsi="Book Antiqua"/>
          <w:bCs/>
          <w:sz w:val="22"/>
          <w:szCs w:val="22"/>
          <w:lang w:val="en-GB"/>
        </w:rPr>
        <w:lastRenderedPageBreak/>
        <w:t>MECDM and MFOR</w:t>
      </w:r>
      <w:r w:rsidR="005533B0" w:rsidRPr="001B5A84">
        <w:rPr>
          <w:rFonts w:ascii="Book Antiqua" w:hAnsi="Book Antiqua"/>
          <w:bCs/>
          <w:sz w:val="22"/>
          <w:szCs w:val="22"/>
          <w:lang w:val="en-GB"/>
        </w:rPr>
        <w:t>,</w:t>
      </w:r>
      <w:r w:rsidR="005533B0">
        <w:rPr>
          <w:rFonts w:ascii="Book Antiqua" w:hAnsi="Book Antiqua"/>
          <w:bCs/>
          <w:sz w:val="22"/>
          <w:szCs w:val="22"/>
          <w:lang w:val="en-GB"/>
        </w:rPr>
        <w:t xml:space="preserve"> the </w:t>
      </w:r>
      <w:r w:rsidR="005533B0" w:rsidRPr="001B5A84">
        <w:rPr>
          <w:rFonts w:ascii="Book Antiqua" w:hAnsi="Book Antiqua"/>
          <w:bCs/>
          <w:sz w:val="22"/>
          <w:szCs w:val="22"/>
          <w:lang w:val="en-GB"/>
        </w:rPr>
        <w:t>Environment</w:t>
      </w:r>
      <w:r w:rsidR="001B5A84" w:rsidRPr="001B5A84">
        <w:rPr>
          <w:rFonts w:ascii="Book Antiqua" w:hAnsi="Book Antiqua"/>
          <w:bCs/>
          <w:sz w:val="22"/>
          <w:szCs w:val="22"/>
          <w:lang w:val="en-GB"/>
        </w:rPr>
        <w:t xml:space="preserve"> Programme Officer at UNDP Country Office, and </w:t>
      </w:r>
      <w:r w:rsidR="005533B0">
        <w:rPr>
          <w:rFonts w:ascii="Book Antiqua" w:hAnsi="Book Antiqua"/>
          <w:bCs/>
          <w:sz w:val="22"/>
          <w:szCs w:val="22"/>
          <w:lang w:val="en-GB"/>
        </w:rPr>
        <w:t xml:space="preserve">the </w:t>
      </w:r>
      <w:r w:rsidR="001B5A84" w:rsidRPr="001B5A84">
        <w:rPr>
          <w:rFonts w:ascii="Book Antiqua" w:hAnsi="Book Antiqua"/>
          <w:bCs/>
          <w:sz w:val="22"/>
          <w:szCs w:val="22"/>
          <w:lang w:val="en-GB"/>
        </w:rPr>
        <w:t>UN-REDD Regional Technical Advisors at FAO, UNDP and UNEP Regional Centres in Bangkok.</w:t>
      </w:r>
    </w:p>
    <w:p w:rsidR="001B5A84" w:rsidRDefault="001B5A84" w:rsidP="003D7B00">
      <w:pPr>
        <w:spacing w:after="0"/>
        <w:jc w:val="both"/>
        <w:rPr>
          <w:rFonts w:ascii="Book Antiqua" w:hAnsi="Book Antiqua"/>
          <w:bCs/>
          <w:sz w:val="22"/>
          <w:szCs w:val="22"/>
          <w:highlight w:val="yellow"/>
          <w:lang w:val="en-GB"/>
        </w:rPr>
      </w:pPr>
    </w:p>
    <w:p w:rsidR="002A31E7" w:rsidRPr="001B5A84" w:rsidRDefault="002A31E7" w:rsidP="003D7B00">
      <w:pPr>
        <w:spacing w:after="0"/>
        <w:jc w:val="both"/>
        <w:rPr>
          <w:rFonts w:ascii="Book Antiqua" w:hAnsi="Book Antiqua"/>
          <w:bCs/>
          <w:sz w:val="22"/>
          <w:szCs w:val="22"/>
          <w:lang w:val="en-GB"/>
        </w:rPr>
      </w:pPr>
    </w:p>
    <w:p w:rsidR="002A31E7" w:rsidRPr="00272DD0" w:rsidRDefault="002A31E7" w:rsidP="003D7B00">
      <w:pPr>
        <w:spacing w:after="0"/>
        <w:jc w:val="both"/>
        <w:rPr>
          <w:rFonts w:ascii="Book Antiqua" w:hAnsi="Book Antiqua"/>
          <w:b/>
          <w:bCs/>
          <w:lang w:val="en-GB"/>
        </w:rPr>
      </w:pPr>
      <w:r w:rsidRPr="00272DD0">
        <w:rPr>
          <w:rFonts w:ascii="Book Antiqua" w:hAnsi="Book Antiqua"/>
          <w:b/>
          <w:bCs/>
          <w:lang w:val="en-GB"/>
        </w:rPr>
        <w:t xml:space="preserve">Degree of Expertise and Qualifications: </w:t>
      </w:r>
      <w:bookmarkStart w:id="0" w:name="_GoBack"/>
      <w:bookmarkEnd w:id="0"/>
    </w:p>
    <w:p w:rsidR="002A31E7" w:rsidRPr="00272DD0" w:rsidRDefault="002A31E7" w:rsidP="003D7B00">
      <w:pPr>
        <w:spacing w:after="0"/>
        <w:jc w:val="both"/>
        <w:rPr>
          <w:rFonts w:ascii="Book Antiqua" w:hAnsi="Book Antiqua"/>
          <w:sz w:val="22"/>
          <w:szCs w:val="22"/>
          <w:highlight w:val="yellow"/>
          <w:lang w:val="en-GB"/>
        </w:rPr>
      </w:pPr>
    </w:p>
    <w:p w:rsidR="002A31E7" w:rsidRPr="00436638" w:rsidRDefault="002A31E7" w:rsidP="003D7B00">
      <w:pPr>
        <w:numPr>
          <w:ilvl w:val="0"/>
          <w:numId w:val="25"/>
        </w:numPr>
        <w:spacing w:after="0"/>
        <w:jc w:val="both"/>
        <w:rPr>
          <w:rFonts w:ascii="Book Antiqua" w:hAnsi="Book Antiqua"/>
          <w:sz w:val="22"/>
          <w:szCs w:val="22"/>
          <w:lang w:val="en-GB"/>
        </w:rPr>
      </w:pPr>
      <w:r w:rsidRPr="00436638">
        <w:rPr>
          <w:rFonts w:ascii="Book Antiqua" w:hAnsi="Book Antiqua"/>
          <w:sz w:val="22"/>
          <w:szCs w:val="22"/>
          <w:lang w:val="en-GB"/>
        </w:rPr>
        <w:t>Post</w:t>
      </w:r>
      <w:r>
        <w:rPr>
          <w:rFonts w:ascii="Book Antiqua" w:hAnsi="Book Antiqua"/>
          <w:sz w:val="22"/>
          <w:szCs w:val="22"/>
          <w:lang w:val="en-GB"/>
        </w:rPr>
        <w:t>-</w:t>
      </w:r>
      <w:r w:rsidRPr="00436638">
        <w:rPr>
          <w:rFonts w:ascii="Book Antiqua" w:hAnsi="Book Antiqua"/>
          <w:sz w:val="22"/>
          <w:szCs w:val="22"/>
          <w:lang w:val="en-GB"/>
        </w:rPr>
        <w:t>graduate degree in Forest Science, Natural Resource Management</w:t>
      </w:r>
      <w:r>
        <w:rPr>
          <w:rFonts w:ascii="Book Antiqua" w:hAnsi="Book Antiqua"/>
          <w:sz w:val="22"/>
          <w:szCs w:val="22"/>
          <w:lang w:val="en-GB"/>
        </w:rPr>
        <w:t xml:space="preserve"> or Economics</w:t>
      </w:r>
      <w:r w:rsidRPr="00436638">
        <w:rPr>
          <w:rFonts w:ascii="Book Antiqua" w:hAnsi="Book Antiqua"/>
          <w:sz w:val="22"/>
          <w:szCs w:val="22"/>
          <w:lang w:val="en-GB"/>
        </w:rPr>
        <w:t>, Environmental Law, Geography,  or any other related fields;</w:t>
      </w:r>
    </w:p>
    <w:p w:rsidR="002A31E7" w:rsidRPr="00436638" w:rsidRDefault="002A31E7" w:rsidP="003D7B00">
      <w:pPr>
        <w:numPr>
          <w:ilvl w:val="0"/>
          <w:numId w:val="25"/>
        </w:numPr>
        <w:spacing w:after="0"/>
        <w:jc w:val="both"/>
        <w:rPr>
          <w:rFonts w:ascii="Book Antiqua" w:hAnsi="Book Antiqua"/>
          <w:sz w:val="22"/>
          <w:szCs w:val="22"/>
          <w:lang w:val="en-GB"/>
        </w:rPr>
      </w:pPr>
      <w:r w:rsidRPr="00436638">
        <w:rPr>
          <w:rFonts w:ascii="Book Antiqua" w:hAnsi="Book Antiqua"/>
          <w:sz w:val="22"/>
          <w:szCs w:val="22"/>
          <w:lang w:val="en-GB"/>
        </w:rPr>
        <w:t xml:space="preserve">At least 10 years of working experience </w:t>
      </w:r>
      <w:r>
        <w:rPr>
          <w:rFonts w:ascii="Book Antiqua" w:hAnsi="Book Antiqua"/>
          <w:sz w:val="22"/>
          <w:szCs w:val="22"/>
          <w:lang w:val="en-GB"/>
        </w:rPr>
        <w:t>i</w:t>
      </w:r>
      <w:r w:rsidRPr="00436638">
        <w:rPr>
          <w:rFonts w:ascii="Book Antiqua" w:hAnsi="Book Antiqua"/>
          <w:sz w:val="22"/>
          <w:szCs w:val="22"/>
          <w:lang w:val="en-GB"/>
        </w:rPr>
        <w:t xml:space="preserve">n </w:t>
      </w:r>
      <w:r>
        <w:rPr>
          <w:rFonts w:ascii="Book Antiqua" w:hAnsi="Book Antiqua"/>
          <w:sz w:val="22"/>
          <w:szCs w:val="22"/>
          <w:lang w:val="en-GB"/>
        </w:rPr>
        <w:t xml:space="preserve">forest policy implementation, </w:t>
      </w:r>
      <w:r w:rsidRPr="00436638">
        <w:rPr>
          <w:rFonts w:ascii="Book Antiqua" w:hAnsi="Book Antiqua"/>
          <w:sz w:val="22"/>
          <w:szCs w:val="22"/>
          <w:lang w:val="en-GB"/>
        </w:rPr>
        <w:t>forest governance and natural resources management;</w:t>
      </w:r>
    </w:p>
    <w:p w:rsidR="002A31E7" w:rsidRPr="00436638" w:rsidRDefault="002A31E7" w:rsidP="003D7B00">
      <w:pPr>
        <w:numPr>
          <w:ilvl w:val="0"/>
          <w:numId w:val="25"/>
        </w:numPr>
        <w:spacing w:after="0"/>
        <w:jc w:val="both"/>
        <w:rPr>
          <w:rFonts w:ascii="Book Antiqua" w:hAnsi="Book Antiqua"/>
          <w:sz w:val="22"/>
          <w:szCs w:val="22"/>
          <w:lang w:val="en-GB"/>
        </w:rPr>
      </w:pPr>
      <w:r w:rsidRPr="00436638">
        <w:rPr>
          <w:rFonts w:ascii="Book Antiqua" w:hAnsi="Book Antiqua"/>
          <w:sz w:val="22"/>
          <w:szCs w:val="22"/>
          <w:lang w:val="en-GB"/>
        </w:rPr>
        <w:t>Excellent knowledge on REDD+, in particular, in areas concerning forest governance, stakeholder engagement, safeguards, and forest inventory;</w:t>
      </w:r>
    </w:p>
    <w:p w:rsidR="002A31E7" w:rsidRPr="00436638" w:rsidRDefault="002A31E7" w:rsidP="003D7B00">
      <w:pPr>
        <w:numPr>
          <w:ilvl w:val="0"/>
          <w:numId w:val="25"/>
        </w:numPr>
        <w:spacing w:after="0"/>
        <w:jc w:val="both"/>
        <w:rPr>
          <w:rFonts w:ascii="Book Antiqua" w:hAnsi="Book Antiqua"/>
          <w:sz w:val="22"/>
          <w:szCs w:val="22"/>
          <w:lang w:val="en-GB"/>
        </w:rPr>
      </w:pPr>
      <w:r w:rsidRPr="00436638">
        <w:rPr>
          <w:rFonts w:ascii="Book Antiqua" w:hAnsi="Book Antiqua"/>
          <w:sz w:val="22"/>
          <w:szCs w:val="22"/>
          <w:lang w:val="en-GB"/>
        </w:rPr>
        <w:t>Experience in working with regional or/and international development partners, especially with UN Agencies;</w:t>
      </w:r>
    </w:p>
    <w:p w:rsidR="002A31E7" w:rsidRPr="00436638" w:rsidRDefault="002A31E7" w:rsidP="003D7B00">
      <w:pPr>
        <w:numPr>
          <w:ilvl w:val="0"/>
          <w:numId w:val="25"/>
        </w:numPr>
        <w:spacing w:after="0"/>
        <w:jc w:val="both"/>
        <w:rPr>
          <w:rFonts w:ascii="Book Antiqua" w:hAnsi="Book Antiqua"/>
          <w:sz w:val="22"/>
          <w:szCs w:val="22"/>
          <w:lang w:val="en-GB"/>
        </w:rPr>
      </w:pPr>
      <w:r w:rsidRPr="00436638">
        <w:rPr>
          <w:rFonts w:ascii="Book Antiqua" w:hAnsi="Book Antiqua"/>
          <w:sz w:val="22"/>
          <w:szCs w:val="22"/>
          <w:lang w:val="en-GB"/>
        </w:rPr>
        <w:t xml:space="preserve">Proficiency in both spoken and written English; and </w:t>
      </w:r>
    </w:p>
    <w:p w:rsidR="002A31E7" w:rsidRPr="00436638" w:rsidRDefault="002A31E7" w:rsidP="003D7B00">
      <w:pPr>
        <w:numPr>
          <w:ilvl w:val="0"/>
          <w:numId w:val="25"/>
        </w:numPr>
        <w:spacing w:after="0"/>
        <w:jc w:val="both"/>
        <w:rPr>
          <w:rFonts w:ascii="Book Antiqua" w:hAnsi="Book Antiqua"/>
          <w:sz w:val="22"/>
          <w:szCs w:val="22"/>
          <w:lang w:val="en-GB"/>
        </w:rPr>
      </w:pPr>
      <w:r w:rsidRPr="00436638">
        <w:rPr>
          <w:rFonts w:ascii="Book Antiqua" w:hAnsi="Book Antiqua"/>
          <w:sz w:val="22"/>
          <w:szCs w:val="22"/>
          <w:lang w:val="en-GB"/>
        </w:rPr>
        <w:t>Strong inter-personal skills, in particular, demonstrated team leadership qualities, and excellent oral communication skills</w:t>
      </w:r>
    </w:p>
    <w:p w:rsidR="002A31E7" w:rsidRPr="001E486A" w:rsidRDefault="002A31E7" w:rsidP="0065649F">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p>
    <w:p w:rsidR="002A31E7" w:rsidRDefault="002A31E7">
      <w:pPr>
        <w:spacing w:after="0"/>
        <w:jc w:val="both"/>
        <w:rPr>
          <w:rFonts w:ascii="Book Antiqua" w:hAnsi="Book Antiqua"/>
          <w:b/>
        </w:rPr>
      </w:pPr>
      <w:r>
        <w:rPr>
          <w:rFonts w:ascii="Book Antiqua" w:hAnsi="Book Antiqua"/>
          <w:b/>
        </w:rPr>
        <w:t>ANNEX I</w:t>
      </w:r>
    </w:p>
    <w:p w:rsidR="002A31E7" w:rsidRPr="00894B4F" w:rsidRDefault="002A31E7" w:rsidP="004D2708">
      <w:pPr>
        <w:pStyle w:val="Heading1"/>
        <w:rPr>
          <w:rFonts w:ascii="Book Antiqua" w:hAnsi="Book Antiqua"/>
          <w:b w:val="0"/>
          <w:i/>
          <w:sz w:val="24"/>
          <w:szCs w:val="24"/>
        </w:rPr>
      </w:pPr>
      <w:bookmarkStart w:id="1" w:name="_Toc304952040"/>
      <w:r w:rsidRPr="004427BB">
        <w:rPr>
          <w:rFonts w:ascii="Book Antiqua" w:hAnsi="Book Antiqua"/>
          <w:sz w:val="24"/>
          <w:szCs w:val="24"/>
        </w:rPr>
        <w:t>THE WAY FORWARD</w:t>
      </w:r>
      <w:bookmarkEnd w:id="1"/>
      <w:r>
        <w:rPr>
          <w:rFonts w:ascii="Book Antiqua" w:hAnsi="Book Antiqua"/>
          <w:sz w:val="24"/>
          <w:szCs w:val="24"/>
        </w:rPr>
        <w:t xml:space="preserve"> </w:t>
      </w:r>
      <w:r w:rsidRPr="00894B4F">
        <w:rPr>
          <w:rFonts w:ascii="Book Antiqua" w:hAnsi="Book Antiqua"/>
          <w:b w:val="0"/>
          <w:i/>
          <w:sz w:val="24"/>
          <w:szCs w:val="24"/>
        </w:rPr>
        <w:t>(from Inception Report)</w:t>
      </w:r>
    </w:p>
    <w:p w:rsidR="002A31E7" w:rsidRPr="004D2708" w:rsidRDefault="002A31E7" w:rsidP="004D2708">
      <w:pPr>
        <w:spacing w:after="0"/>
      </w:pPr>
    </w:p>
    <w:p w:rsidR="002A31E7" w:rsidRPr="004427BB" w:rsidRDefault="002A31E7" w:rsidP="004D2708">
      <w:pPr>
        <w:spacing w:after="0"/>
        <w:rPr>
          <w:rFonts w:ascii="Book Antiqua" w:hAnsi="Book Antiqua"/>
        </w:rPr>
      </w:pPr>
      <w:r w:rsidRPr="004427BB">
        <w:rPr>
          <w:rFonts w:ascii="Book Antiqua" w:hAnsi="Book Antiqua"/>
        </w:rPr>
        <w:t>Based on the discussions and outcomes of the inception meetings, the following key milestones were identified for the coming six months to ensure that the INP would smoothly and effectively transition into the implementation phase:</w:t>
      </w:r>
    </w:p>
    <w:p w:rsidR="002A31E7" w:rsidRPr="004427BB" w:rsidRDefault="002A31E7" w:rsidP="004D2708">
      <w:pPr>
        <w:rPr>
          <w:rFonts w:ascii="Book Antiqua" w:hAnsi="Book Antiqua"/>
        </w:rPr>
      </w:pPr>
    </w:p>
    <w:tbl>
      <w:tblPr>
        <w:tblW w:w="9630" w:type="dxa"/>
        <w:jc w:val="center"/>
        <w:tblInd w:w="-342" w:type="dxa"/>
        <w:tblLook w:val="00A0" w:firstRow="1" w:lastRow="0" w:firstColumn="1" w:lastColumn="0" w:noHBand="0" w:noVBand="0"/>
      </w:tblPr>
      <w:tblGrid>
        <w:gridCol w:w="630"/>
        <w:gridCol w:w="6390"/>
        <w:gridCol w:w="2610"/>
      </w:tblGrid>
      <w:tr w:rsidR="002A31E7" w:rsidRPr="004427BB" w:rsidTr="004D2708">
        <w:trPr>
          <w:jc w:val="center"/>
        </w:trPr>
        <w:tc>
          <w:tcPr>
            <w:tcW w:w="630" w:type="dxa"/>
            <w:tcBorders>
              <w:bottom w:val="single" w:sz="12" w:space="0" w:color="FFFFFF"/>
            </w:tcBorders>
            <w:shd w:val="clear" w:color="auto" w:fill="664E82"/>
          </w:tcPr>
          <w:p w:rsidR="002A31E7" w:rsidRPr="004427BB" w:rsidRDefault="002A31E7" w:rsidP="009756A2">
            <w:pPr>
              <w:rPr>
                <w:rFonts w:ascii="Book Antiqua" w:hAnsi="Book Antiqua"/>
                <w:b/>
                <w:bCs/>
              </w:rPr>
            </w:pPr>
            <w:r w:rsidRPr="004427BB">
              <w:rPr>
                <w:rFonts w:ascii="Book Antiqua" w:hAnsi="Book Antiqua"/>
                <w:b/>
                <w:bCs/>
              </w:rPr>
              <w:t>No.</w:t>
            </w:r>
          </w:p>
        </w:tc>
        <w:tc>
          <w:tcPr>
            <w:tcW w:w="6390" w:type="dxa"/>
            <w:tcBorders>
              <w:bottom w:val="single" w:sz="12" w:space="0" w:color="FFFFFF"/>
            </w:tcBorders>
            <w:shd w:val="clear" w:color="auto" w:fill="664E82"/>
          </w:tcPr>
          <w:p w:rsidR="002A31E7" w:rsidRPr="004427BB" w:rsidRDefault="002A31E7" w:rsidP="009756A2">
            <w:pPr>
              <w:rPr>
                <w:rFonts w:ascii="Book Antiqua" w:hAnsi="Book Antiqua"/>
                <w:b/>
                <w:bCs/>
              </w:rPr>
            </w:pPr>
            <w:r w:rsidRPr="004427BB">
              <w:rPr>
                <w:rFonts w:ascii="Book Antiqua" w:hAnsi="Book Antiqua"/>
                <w:b/>
                <w:bCs/>
              </w:rPr>
              <w:t>Item</w:t>
            </w:r>
          </w:p>
        </w:tc>
        <w:tc>
          <w:tcPr>
            <w:tcW w:w="2610" w:type="dxa"/>
            <w:tcBorders>
              <w:bottom w:val="single" w:sz="12" w:space="0" w:color="FFFFFF"/>
            </w:tcBorders>
            <w:shd w:val="clear" w:color="auto" w:fill="664E82"/>
          </w:tcPr>
          <w:p w:rsidR="002A31E7" w:rsidRPr="004427BB" w:rsidRDefault="002A31E7" w:rsidP="009756A2">
            <w:pPr>
              <w:rPr>
                <w:rFonts w:ascii="Book Antiqua" w:hAnsi="Book Antiqua"/>
                <w:b/>
                <w:bCs/>
              </w:rPr>
            </w:pPr>
            <w:r w:rsidRPr="004427BB">
              <w:rPr>
                <w:rFonts w:ascii="Book Antiqua" w:hAnsi="Book Antiqua"/>
                <w:b/>
                <w:bCs/>
              </w:rPr>
              <w:t>Timeframe</w:t>
            </w:r>
          </w:p>
        </w:tc>
      </w:tr>
      <w:tr w:rsidR="002A31E7" w:rsidRPr="004427BB" w:rsidTr="004D2708">
        <w:trPr>
          <w:jc w:val="center"/>
        </w:trPr>
        <w:tc>
          <w:tcPr>
            <w:tcW w:w="630" w:type="dxa"/>
            <w:shd w:val="clear" w:color="auto" w:fill="EAF1DD"/>
          </w:tcPr>
          <w:p w:rsidR="002A31E7" w:rsidRPr="004427BB" w:rsidRDefault="002A31E7" w:rsidP="009756A2">
            <w:pPr>
              <w:rPr>
                <w:rFonts w:ascii="Book Antiqua" w:hAnsi="Book Antiqua"/>
                <w:b/>
                <w:bCs/>
              </w:rPr>
            </w:pPr>
            <w:r w:rsidRPr="004427BB">
              <w:rPr>
                <w:rFonts w:ascii="Book Antiqua" w:hAnsi="Book Antiqua"/>
                <w:b/>
                <w:bCs/>
              </w:rPr>
              <w:t>1</w:t>
            </w:r>
          </w:p>
        </w:tc>
        <w:tc>
          <w:tcPr>
            <w:tcW w:w="6390" w:type="dxa"/>
            <w:shd w:val="clear" w:color="auto" w:fill="EAF1DD"/>
          </w:tcPr>
          <w:p w:rsidR="002A31E7" w:rsidRPr="004427BB" w:rsidRDefault="002A31E7" w:rsidP="009756A2">
            <w:pPr>
              <w:rPr>
                <w:rFonts w:ascii="Book Antiqua" w:hAnsi="Book Antiqua"/>
              </w:rPr>
            </w:pPr>
            <w:r w:rsidRPr="004427BB">
              <w:rPr>
                <w:rFonts w:ascii="Book Antiqua" w:hAnsi="Book Antiqua"/>
              </w:rPr>
              <w:t>Recruitment of PMU staff</w:t>
            </w:r>
          </w:p>
        </w:tc>
        <w:tc>
          <w:tcPr>
            <w:tcW w:w="2610" w:type="dxa"/>
            <w:shd w:val="clear" w:color="auto" w:fill="EAF1DD"/>
          </w:tcPr>
          <w:p w:rsidR="002A31E7" w:rsidRPr="004427BB" w:rsidRDefault="002A31E7" w:rsidP="009756A2">
            <w:pPr>
              <w:rPr>
                <w:rFonts w:ascii="Book Antiqua" w:hAnsi="Book Antiqua"/>
              </w:rPr>
            </w:pPr>
            <w:r w:rsidRPr="004427BB">
              <w:rPr>
                <w:rFonts w:ascii="Book Antiqua" w:hAnsi="Book Antiqua"/>
              </w:rPr>
              <w:t>Mid-October</w:t>
            </w:r>
          </w:p>
        </w:tc>
      </w:tr>
      <w:tr w:rsidR="002A31E7" w:rsidRPr="004427BB" w:rsidTr="004D2708">
        <w:trPr>
          <w:trHeight w:val="612"/>
          <w:jc w:val="center"/>
        </w:trPr>
        <w:tc>
          <w:tcPr>
            <w:tcW w:w="630" w:type="dxa"/>
            <w:shd w:val="clear" w:color="auto" w:fill="F5F8EE"/>
          </w:tcPr>
          <w:p w:rsidR="002A31E7" w:rsidRPr="004427BB" w:rsidRDefault="002A31E7" w:rsidP="009756A2">
            <w:pPr>
              <w:rPr>
                <w:rFonts w:ascii="Book Antiqua" w:hAnsi="Book Antiqua"/>
                <w:b/>
                <w:bCs/>
              </w:rPr>
            </w:pPr>
            <w:r w:rsidRPr="004427BB">
              <w:rPr>
                <w:rFonts w:ascii="Book Antiqua" w:hAnsi="Book Antiqua"/>
                <w:b/>
                <w:bCs/>
              </w:rPr>
              <w:t>2</w:t>
            </w:r>
          </w:p>
        </w:tc>
        <w:tc>
          <w:tcPr>
            <w:tcW w:w="6390" w:type="dxa"/>
            <w:shd w:val="clear" w:color="auto" w:fill="F5F8EE"/>
          </w:tcPr>
          <w:p w:rsidR="002A31E7" w:rsidRPr="004427BB" w:rsidRDefault="002A31E7" w:rsidP="009756A2">
            <w:pPr>
              <w:rPr>
                <w:rFonts w:ascii="Book Antiqua" w:hAnsi="Book Antiqua"/>
              </w:rPr>
            </w:pPr>
            <w:r w:rsidRPr="004427BB">
              <w:rPr>
                <w:rFonts w:ascii="Book Antiqua" w:hAnsi="Book Antiqua"/>
              </w:rPr>
              <w:t xml:space="preserve">Formation of the National REDD+ Committee and initial meeting </w:t>
            </w:r>
          </w:p>
        </w:tc>
        <w:tc>
          <w:tcPr>
            <w:tcW w:w="2610" w:type="dxa"/>
            <w:shd w:val="clear" w:color="auto" w:fill="F5F8EE"/>
          </w:tcPr>
          <w:p w:rsidR="002A31E7" w:rsidRPr="004427BB" w:rsidRDefault="002A31E7" w:rsidP="009756A2">
            <w:pPr>
              <w:rPr>
                <w:rFonts w:ascii="Book Antiqua" w:hAnsi="Book Antiqua"/>
              </w:rPr>
            </w:pPr>
            <w:r w:rsidRPr="004427BB">
              <w:rPr>
                <w:rFonts w:ascii="Book Antiqua" w:hAnsi="Book Antiqua"/>
              </w:rPr>
              <w:t>Mid-October</w:t>
            </w:r>
          </w:p>
        </w:tc>
      </w:tr>
      <w:tr w:rsidR="002A31E7" w:rsidRPr="004427BB" w:rsidTr="004D2708">
        <w:trPr>
          <w:jc w:val="center"/>
        </w:trPr>
        <w:tc>
          <w:tcPr>
            <w:tcW w:w="630" w:type="dxa"/>
            <w:shd w:val="clear" w:color="auto" w:fill="EAF1DD"/>
          </w:tcPr>
          <w:p w:rsidR="002A31E7" w:rsidRPr="004427BB" w:rsidRDefault="002A31E7" w:rsidP="009756A2">
            <w:pPr>
              <w:rPr>
                <w:rFonts w:ascii="Book Antiqua" w:hAnsi="Book Antiqua"/>
                <w:b/>
                <w:bCs/>
              </w:rPr>
            </w:pPr>
            <w:r w:rsidRPr="004427BB">
              <w:rPr>
                <w:rFonts w:ascii="Book Antiqua" w:hAnsi="Book Antiqua"/>
                <w:b/>
                <w:bCs/>
              </w:rPr>
              <w:t>3</w:t>
            </w:r>
          </w:p>
        </w:tc>
        <w:tc>
          <w:tcPr>
            <w:tcW w:w="6390" w:type="dxa"/>
            <w:shd w:val="clear" w:color="auto" w:fill="EAF1DD"/>
          </w:tcPr>
          <w:p w:rsidR="002A31E7" w:rsidRPr="004427BB" w:rsidRDefault="002A31E7" w:rsidP="009756A2">
            <w:pPr>
              <w:rPr>
                <w:rFonts w:ascii="Book Antiqua" w:hAnsi="Book Antiqua"/>
              </w:rPr>
            </w:pPr>
            <w:r w:rsidRPr="004427BB">
              <w:rPr>
                <w:rFonts w:ascii="Book Antiqua" w:hAnsi="Book Antiqua"/>
              </w:rPr>
              <w:t>Development of a multi-year budget  and approval of the first year AWP</w:t>
            </w:r>
          </w:p>
        </w:tc>
        <w:tc>
          <w:tcPr>
            <w:tcW w:w="2610" w:type="dxa"/>
            <w:shd w:val="clear" w:color="auto" w:fill="EAF1DD"/>
          </w:tcPr>
          <w:p w:rsidR="002A31E7" w:rsidRPr="004427BB" w:rsidRDefault="002A31E7" w:rsidP="009756A2">
            <w:pPr>
              <w:rPr>
                <w:rFonts w:ascii="Book Antiqua" w:hAnsi="Book Antiqua"/>
              </w:rPr>
            </w:pPr>
            <w:r w:rsidRPr="004427BB">
              <w:rPr>
                <w:rFonts w:ascii="Book Antiqua" w:hAnsi="Book Antiqua"/>
              </w:rPr>
              <w:t>End of October</w:t>
            </w:r>
          </w:p>
        </w:tc>
      </w:tr>
      <w:tr w:rsidR="002A31E7" w:rsidRPr="004427BB" w:rsidTr="004D2708">
        <w:trPr>
          <w:jc w:val="center"/>
        </w:trPr>
        <w:tc>
          <w:tcPr>
            <w:tcW w:w="630" w:type="dxa"/>
            <w:shd w:val="clear" w:color="auto" w:fill="F5F8EE"/>
          </w:tcPr>
          <w:p w:rsidR="002A31E7" w:rsidRPr="004427BB" w:rsidRDefault="002A31E7" w:rsidP="009756A2">
            <w:pPr>
              <w:rPr>
                <w:rFonts w:ascii="Book Antiqua" w:hAnsi="Book Antiqua"/>
                <w:b/>
                <w:bCs/>
              </w:rPr>
            </w:pPr>
            <w:r w:rsidRPr="004427BB">
              <w:rPr>
                <w:rFonts w:ascii="Book Antiqua" w:hAnsi="Book Antiqua"/>
                <w:b/>
                <w:bCs/>
              </w:rPr>
              <w:t>4</w:t>
            </w:r>
          </w:p>
        </w:tc>
        <w:tc>
          <w:tcPr>
            <w:tcW w:w="6390" w:type="dxa"/>
            <w:shd w:val="clear" w:color="auto" w:fill="F5F8EE"/>
          </w:tcPr>
          <w:p w:rsidR="002A31E7" w:rsidRPr="004427BB" w:rsidRDefault="002A31E7" w:rsidP="009756A2">
            <w:pPr>
              <w:rPr>
                <w:rFonts w:ascii="Book Antiqua" w:hAnsi="Book Antiqua"/>
              </w:rPr>
            </w:pPr>
            <w:r w:rsidRPr="004427BB">
              <w:rPr>
                <w:rFonts w:ascii="Book Antiqua" w:hAnsi="Book Antiqua"/>
              </w:rPr>
              <w:t xml:space="preserve">Start of roadmap preparation and awareness programs  </w:t>
            </w:r>
          </w:p>
        </w:tc>
        <w:tc>
          <w:tcPr>
            <w:tcW w:w="2610" w:type="dxa"/>
            <w:shd w:val="clear" w:color="auto" w:fill="F5F8EE"/>
          </w:tcPr>
          <w:p w:rsidR="002A31E7" w:rsidRPr="004427BB" w:rsidRDefault="002A31E7" w:rsidP="009756A2">
            <w:pPr>
              <w:rPr>
                <w:rFonts w:ascii="Book Antiqua" w:hAnsi="Book Antiqua"/>
              </w:rPr>
            </w:pPr>
            <w:r w:rsidRPr="004427BB">
              <w:rPr>
                <w:rFonts w:ascii="Book Antiqua" w:hAnsi="Book Antiqua"/>
              </w:rPr>
              <w:t xml:space="preserve">Early November </w:t>
            </w:r>
          </w:p>
        </w:tc>
      </w:tr>
      <w:tr w:rsidR="002A31E7" w:rsidRPr="004427BB" w:rsidTr="004D2708">
        <w:trPr>
          <w:jc w:val="center"/>
        </w:trPr>
        <w:tc>
          <w:tcPr>
            <w:tcW w:w="630" w:type="dxa"/>
            <w:shd w:val="clear" w:color="auto" w:fill="EAF1DD"/>
          </w:tcPr>
          <w:p w:rsidR="002A31E7" w:rsidRPr="004427BB" w:rsidRDefault="002A31E7" w:rsidP="009756A2">
            <w:pPr>
              <w:rPr>
                <w:rFonts w:ascii="Book Antiqua" w:hAnsi="Book Antiqua"/>
                <w:b/>
                <w:bCs/>
              </w:rPr>
            </w:pPr>
            <w:r w:rsidRPr="004427BB">
              <w:rPr>
                <w:rFonts w:ascii="Book Antiqua" w:hAnsi="Book Antiqua"/>
                <w:b/>
                <w:bCs/>
              </w:rPr>
              <w:t>5</w:t>
            </w:r>
          </w:p>
        </w:tc>
        <w:tc>
          <w:tcPr>
            <w:tcW w:w="6390" w:type="dxa"/>
            <w:shd w:val="clear" w:color="auto" w:fill="EAF1DD"/>
          </w:tcPr>
          <w:p w:rsidR="002A31E7" w:rsidRPr="004427BB" w:rsidRDefault="002A31E7" w:rsidP="009756A2">
            <w:pPr>
              <w:rPr>
                <w:rFonts w:ascii="Book Antiqua" w:hAnsi="Book Antiqua"/>
              </w:rPr>
            </w:pPr>
            <w:r w:rsidRPr="004427BB">
              <w:rPr>
                <w:rFonts w:ascii="Book Antiqua" w:hAnsi="Book Antiqua"/>
              </w:rPr>
              <w:t>Continuation of information gathering and analyses, stakeholder consultation, and awareness programs</w:t>
            </w:r>
          </w:p>
        </w:tc>
        <w:tc>
          <w:tcPr>
            <w:tcW w:w="2610" w:type="dxa"/>
            <w:shd w:val="clear" w:color="auto" w:fill="EAF1DD"/>
          </w:tcPr>
          <w:p w:rsidR="002A31E7" w:rsidRPr="004427BB" w:rsidRDefault="002A31E7" w:rsidP="009756A2">
            <w:pPr>
              <w:rPr>
                <w:rFonts w:ascii="Book Antiqua" w:hAnsi="Book Antiqua"/>
              </w:rPr>
            </w:pPr>
            <w:r w:rsidRPr="004427BB">
              <w:rPr>
                <w:rFonts w:ascii="Book Antiqua" w:hAnsi="Book Antiqua"/>
              </w:rPr>
              <w:t>November - February</w:t>
            </w:r>
          </w:p>
        </w:tc>
      </w:tr>
      <w:tr w:rsidR="002A31E7" w:rsidRPr="004427BB" w:rsidTr="004D2708">
        <w:trPr>
          <w:jc w:val="center"/>
        </w:trPr>
        <w:tc>
          <w:tcPr>
            <w:tcW w:w="630" w:type="dxa"/>
            <w:shd w:val="clear" w:color="auto" w:fill="F5F8EE"/>
          </w:tcPr>
          <w:p w:rsidR="002A31E7" w:rsidRPr="004427BB" w:rsidRDefault="002A31E7" w:rsidP="009756A2">
            <w:pPr>
              <w:rPr>
                <w:rFonts w:ascii="Book Antiqua" w:hAnsi="Book Antiqua"/>
                <w:b/>
                <w:bCs/>
              </w:rPr>
            </w:pPr>
            <w:r w:rsidRPr="004427BB">
              <w:rPr>
                <w:rFonts w:ascii="Book Antiqua" w:hAnsi="Book Antiqua"/>
                <w:b/>
                <w:bCs/>
              </w:rPr>
              <w:t>6</w:t>
            </w:r>
          </w:p>
        </w:tc>
        <w:tc>
          <w:tcPr>
            <w:tcW w:w="6390" w:type="dxa"/>
            <w:shd w:val="clear" w:color="auto" w:fill="F5F8EE"/>
          </w:tcPr>
          <w:p w:rsidR="002A31E7" w:rsidRPr="004427BB" w:rsidRDefault="002A31E7" w:rsidP="009756A2">
            <w:pPr>
              <w:rPr>
                <w:rFonts w:ascii="Book Antiqua" w:hAnsi="Book Antiqua"/>
              </w:rPr>
            </w:pPr>
            <w:r w:rsidRPr="004427BB">
              <w:rPr>
                <w:rFonts w:ascii="Book Antiqua" w:hAnsi="Book Antiqua"/>
              </w:rPr>
              <w:t xml:space="preserve">A draft roadmap </w:t>
            </w:r>
          </w:p>
        </w:tc>
        <w:tc>
          <w:tcPr>
            <w:tcW w:w="2610" w:type="dxa"/>
            <w:shd w:val="clear" w:color="auto" w:fill="F5F8EE"/>
          </w:tcPr>
          <w:p w:rsidR="002A31E7" w:rsidRPr="004427BB" w:rsidRDefault="002A31E7" w:rsidP="009756A2">
            <w:pPr>
              <w:rPr>
                <w:rFonts w:ascii="Book Antiqua" w:hAnsi="Book Antiqua"/>
              </w:rPr>
            </w:pPr>
            <w:r w:rsidRPr="004427BB">
              <w:rPr>
                <w:rFonts w:ascii="Book Antiqua" w:hAnsi="Book Antiqua"/>
              </w:rPr>
              <w:t>March</w:t>
            </w:r>
          </w:p>
        </w:tc>
      </w:tr>
    </w:tbl>
    <w:p w:rsidR="002A31E7" w:rsidRDefault="002A31E7" w:rsidP="004D2708">
      <w:pPr>
        <w:rPr>
          <w:rFonts w:ascii="Book Antiqua" w:hAnsi="Book Antiqua"/>
        </w:rPr>
      </w:pPr>
    </w:p>
    <w:p w:rsidR="002A31E7" w:rsidRPr="004427BB" w:rsidRDefault="002A31E7" w:rsidP="004D2708">
      <w:pPr>
        <w:rPr>
          <w:rFonts w:ascii="Book Antiqua" w:hAnsi="Book Antiqua"/>
        </w:rPr>
      </w:pPr>
    </w:p>
    <w:p w:rsidR="002A31E7" w:rsidRPr="004427BB" w:rsidRDefault="002A31E7" w:rsidP="004D2708">
      <w:pPr>
        <w:spacing w:after="0"/>
        <w:jc w:val="both"/>
        <w:rPr>
          <w:rFonts w:ascii="Book Antiqua" w:hAnsi="Book Antiqua"/>
        </w:rPr>
      </w:pPr>
      <w:r w:rsidRPr="004427BB">
        <w:rPr>
          <w:rFonts w:ascii="Book Antiqua" w:hAnsi="Book Antiqua"/>
        </w:rPr>
        <w:t>The below chart indicates the process of the initial readiness through which the INP currently envisages to undergo, and the planned collaboration and interactions with relevant</w:t>
      </w:r>
      <w:r>
        <w:rPr>
          <w:rFonts w:ascii="Book Antiqua" w:hAnsi="Book Antiqua"/>
        </w:rPr>
        <w:t xml:space="preserve"> development partner initiatives</w:t>
      </w:r>
      <w:r w:rsidRPr="004427BB">
        <w:rPr>
          <w:rFonts w:ascii="Book Antiqua" w:hAnsi="Book Antiqua"/>
        </w:rPr>
        <w:t xml:space="preserve">.   </w:t>
      </w:r>
    </w:p>
    <w:p w:rsidR="002A31E7" w:rsidRPr="004427BB" w:rsidRDefault="002A31E7" w:rsidP="004D2708">
      <w:pPr>
        <w:spacing w:after="0"/>
        <w:jc w:val="both"/>
        <w:rPr>
          <w:rFonts w:ascii="Book Antiqua" w:hAnsi="Book Antiqua"/>
        </w:rPr>
      </w:pPr>
    </w:p>
    <w:p w:rsidR="002A31E7" w:rsidRPr="004427BB" w:rsidRDefault="002A31E7" w:rsidP="004D2708">
      <w:pPr>
        <w:spacing w:after="0"/>
        <w:jc w:val="both"/>
        <w:rPr>
          <w:rFonts w:ascii="Book Antiqua" w:hAnsi="Book Antiqua"/>
        </w:rPr>
      </w:pPr>
      <w:r w:rsidRPr="004427BB">
        <w:rPr>
          <w:rFonts w:ascii="Book Antiqua" w:hAnsi="Book Antiqua"/>
        </w:rPr>
        <w:t xml:space="preserve">The roadmap will mainly consist of analyses and recommendations of the three key areas: </w:t>
      </w:r>
      <w:proofErr w:type="spellStart"/>
      <w:r w:rsidRPr="004427BB">
        <w:rPr>
          <w:rFonts w:ascii="Book Antiqua" w:hAnsi="Book Antiqua"/>
        </w:rPr>
        <w:t>i</w:t>
      </w:r>
      <w:proofErr w:type="spellEnd"/>
      <w:r w:rsidRPr="004427BB">
        <w:rPr>
          <w:rFonts w:ascii="Book Antiqua" w:hAnsi="Book Antiqua"/>
        </w:rPr>
        <w:t>) drivers of deforestation and forest degradation and strategies; ii) stakeholder engagement and safeguards; and iii) REDD+ assessment and monitoring (MRV and monitoring).    This process of preparing the roadmap will involve a wide range of stakeholders including relevant partner</w:t>
      </w:r>
      <w:r>
        <w:rPr>
          <w:rFonts w:ascii="Book Antiqua" w:hAnsi="Book Antiqua"/>
        </w:rPr>
        <w:t>s and their</w:t>
      </w:r>
      <w:r w:rsidRPr="004427BB">
        <w:rPr>
          <w:rFonts w:ascii="Book Antiqua" w:hAnsi="Book Antiqua"/>
        </w:rPr>
        <w:t xml:space="preserve"> initiatives</w:t>
      </w:r>
      <w:r>
        <w:rPr>
          <w:rFonts w:ascii="Book Antiqua" w:hAnsi="Book Antiqua"/>
        </w:rPr>
        <w:t xml:space="preserve"> (i.e. SPC/GIZ, JICA, GEF, NGOs).</w:t>
      </w:r>
    </w:p>
    <w:p w:rsidR="002A31E7" w:rsidRPr="004427BB" w:rsidRDefault="002A31E7" w:rsidP="004D2708">
      <w:pPr>
        <w:spacing w:after="0"/>
        <w:jc w:val="both"/>
        <w:rPr>
          <w:rFonts w:ascii="Book Antiqua" w:hAnsi="Book Antiqua"/>
        </w:rPr>
      </w:pPr>
    </w:p>
    <w:p w:rsidR="002A31E7" w:rsidRPr="004427BB" w:rsidRDefault="002A31E7" w:rsidP="004D2708">
      <w:pPr>
        <w:spacing w:after="0"/>
        <w:jc w:val="both"/>
        <w:rPr>
          <w:rFonts w:ascii="Book Antiqua" w:hAnsi="Book Antiqua"/>
        </w:rPr>
      </w:pPr>
      <w:r w:rsidRPr="004427BB">
        <w:rPr>
          <w:rFonts w:ascii="Book Antiqua" w:hAnsi="Book Antiqua"/>
        </w:rPr>
        <w:t xml:space="preserve">Once the roadmap is finalized, actions and recommendations of the roadmap will be implemented by the INP.  However, the INP alone cannot </w:t>
      </w:r>
      <w:r>
        <w:rPr>
          <w:rFonts w:ascii="Book Antiqua" w:hAnsi="Book Antiqua"/>
        </w:rPr>
        <w:t>deliver</w:t>
      </w:r>
      <w:r w:rsidRPr="004427BB">
        <w:rPr>
          <w:rFonts w:ascii="Book Antiqua" w:hAnsi="Book Antiqua"/>
        </w:rPr>
        <w:t xml:space="preserve"> all actions and recommendations; therefore, the development partner initiatives including those identified in the chart below will play important roles in supporting the implementation </w:t>
      </w:r>
      <w:r w:rsidRPr="004427BB">
        <w:rPr>
          <w:rFonts w:ascii="Book Antiqua" w:hAnsi="Book Antiqua"/>
        </w:rPr>
        <w:lastRenderedPageBreak/>
        <w:t xml:space="preserve">of the roadmap in areas where their objectives and comparative advantages are most relevant. </w:t>
      </w:r>
    </w:p>
    <w:p w:rsidR="002A31E7" w:rsidRPr="004427BB" w:rsidRDefault="002A31E7" w:rsidP="004D2708">
      <w:pPr>
        <w:spacing w:after="0"/>
        <w:jc w:val="both"/>
        <w:rPr>
          <w:rFonts w:ascii="Book Antiqua" w:hAnsi="Book Antiqua"/>
        </w:rPr>
      </w:pPr>
    </w:p>
    <w:p w:rsidR="002A31E7" w:rsidRDefault="002A31E7" w:rsidP="004D2708">
      <w:pPr>
        <w:spacing w:after="0"/>
        <w:jc w:val="both"/>
        <w:rPr>
          <w:rFonts w:ascii="Book Antiqua" w:hAnsi="Book Antiqua"/>
        </w:rPr>
      </w:pPr>
      <w:r w:rsidRPr="004427BB">
        <w:rPr>
          <w:rFonts w:ascii="Book Antiqua" w:hAnsi="Book Antiqua"/>
        </w:rPr>
        <w:t xml:space="preserve">Collectively, the INP together with those development partner initiatives will implement the roadmap to achieve initial REDD+ readiness through  supporting the establishment and demonstration of relevant policies including </w:t>
      </w:r>
      <w:r>
        <w:rPr>
          <w:rFonts w:ascii="Book Antiqua" w:hAnsi="Book Antiqua"/>
        </w:rPr>
        <w:t>the</w:t>
      </w:r>
      <w:r w:rsidRPr="004427BB">
        <w:rPr>
          <w:rFonts w:ascii="Book Antiqua" w:hAnsi="Book Antiqua"/>
        </w:rPr>
        <w:t xml:space="preserve"> national REDD+ strategy, measures and mechanisms, as well as awareness-raising among stakeholders to promote their engagement and support</w:t>
      </w:r>
      <w:r>
        <w:rPr>
          <w:rFonts w:ascii="Book Antiqua" w:hAnsi="Book Antiqua"/>
        </w:rPr>
        <w:t xml:space="preserve"> in the process</w:t>
      </w:r>
      <w:r w:rsidRPr="004427BB">
        <w:rPr>
          <w:rFonts w:ascii="Book Antiqua" w:hAnsi="Book Antiqua"/>
        </w:rPr>
        <w:t xml:space="preserve">. </w:t>
      </w:r>
    </w:p>
    <w:p w:rsidR="002A31E7" w:rsidRPr="004427BB" w:rsidRDefault="002A31E7" w:rsidP="004D2708">
      <w:pPr>
        <w:jc w:val="both"/>
        <w:rPr>
          <w:rFonts w:ascii="Book Antiqua" w:hAnsi="Book Antiqua"/>
        </w:rPr>
      </w:pPr>
    </w:p>
    <w:p w:rsidR="002A31E7" w:rsidRDefault="001C77F7" w:rsidP="004D2708">
      <w:r>
        <w:rPr>
          <w:noProof/>
          <w:lang w:eastAsia="ja-JP"/>
        </w:rPr>
        <w:lastRenderedPageBreak/>
        <w:drawing>
          <wp:inline distT="0" distB="0" distL="0" distR="0">
            <wp:extent cx="5549900" cy="7450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0" cy="7450455"/>
                    </a:xfrm>
                    <a:prstGeom prst="rect">
                      <a:avLst/>
                    </a:prstGeom>
                    <a:noFill/>
                    <a:ln>
                      <a:noFill/>
                    </a:ln>
                  </pic:spPr>
                </pic:pic>
              </a:graphicData>
            </a:graphic>
          </wp:inline>
        </w:drawing>
      </w:r>
    </w:p>
    <w:p w:rsidR="002A31E7" w:rsidRPr="001E486A" w:rsidRDefault="002A31E7" w:rsidP="004D2708">
      <w:pPr>
        <w:spacing w:after="0"/>
        <w:jc w:val="both"/>
        <w:rPr>
          <w:rFonts w:ascii="Book Antiqua" w:hAnsi="Book Antiqua"/>
          <w:b/>
        </w:rPr>
      </w:pPr>
    </w:p>
    <w:sectPr w:rsidR="002A31E7" w:rsidRPr="001E486A" w:rsidSect="0005597E">
      <w:headerReference w:type="even" r:id="rId10"/>
      <w:headerReference w:type="default" r:id="rId11"/>
      <w:footerReference w:type="even" r:id="rId12"/>
      <w:footerReference w:type="default" r:id="rId13"/>
      <w:headerReference w:type="first" r:id="rId14"/>
      <w:footerReference w:type="first" r:id="rId15"/>
      <w:pgSz w:w="11900" w:h="16840"/>
      <w:pgMar w:top="1440" w:right="1080" w:bottom="1440" w:left="126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50" w:rsidRDefault="00535550" w:rsidP="00174CA6">
      <w:pPr>
        <w:spacing w:after="0"/>
      </w:pPr>
      <w:r>
        <w:separator/>
      </w:r>
    </w:p>
  </w:endnote>
  <w:endnote w:type="continuationSeparator" w:id="0">
    <w:p w:rsidR="00535550" w:rsidRDefault="00535550" w:rsidP="00174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E7" w:rsidRDefault="002A3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E7" w:rsidRDefault="002A31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E7" w:rsidRDefault="002A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50" w:rsidRDefault="00535550" w:rsidP="00174CA6">
      <w:pPr>
        <w:spacing w:after="0"/>
      </w:pPr>
      <w:r>
        <w:separator/>
      </w:r>
    </w:p>
  </w:footnote>
  <w:footnote w:type="continuationSeparator" w:id="0">
    <w:p w:rsidR="00535550" w:rsidRDefault="00535550" w:rsidP="00174C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E7" w:rsidRDefault="002A31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E7" w:rsidRDefault="005355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E7" w:rsidRDefault="002A3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4077"/>
    <w:multiLevelType w:val="hybridMultilevel"/>
    <w:tmpl w:val="909E8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D52D81"/>
    <w:multiLevelType w:val="hybridMultilevel"/>
    <w:tmpl w:val="0156870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DDD1333"/>
    <w:multiLevelType w:val="hybridMultilevel"/>
    <w:tmpl w:val="708405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0E6C0236"/>
    <w:multiLevelType w:val="multilevel"/>
    <w:tmpl w:val="955C8050"/>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F9567D2"/>
    <w:multiLevelType w:val="hybridMultilevel"/>
    <w:tmpl w:val="51AC841E"/>
    <w:lvl w:ilvl="0" w:tplc="F7F631D6">
      <w:start w:val="1"/>
      <w:numFmt w:val="decimal"/>
      <w:lvlText w:val="%1."/>
      <w:lvlJc w:val="left"/>
      <w:pPr>
        <w:tabs>
          <w:tab w:val="num" w:pos="717"/>
        </w:tabs>
        <w:ind w:left="717" w:hanging="360"/>
      </w:pPr>
      <w:rPr>
        <w:rFonts w:cs="Times New Roman" w:hint="default"/>
      </w:rPr>
    </w:lvl>
    <w:lvl w:ilvl="1" w:tplc="08090019" w:tentative="1">
      <w:start w:val="1"/>
      <w:numFmt w:val="lowerLetter"/>
      <w:lvlText w:val="%2."/>
      <w:lvlJc w:val="left"/>
      <w:pPr>
        <w:ind w:left="1437" w:hanging="360"/>
      </w:pPr>
      <w:rPr>
        <w:rFonts w:cs="Times New Roman"/>
      </w:rPr>
    </w:lvl>
    <w:lvl w:ilvl="2" w:tplc="0809001B" w:tentative="1">
      <w:start w:val="1"/>
      <w:numFmt w:val="lowerRoman"/>
      <w:lvlText w:val="%3."/>
      <w:lvlJc w:val="right"/>
      <w:pPr>
        <w:ind w:left="2157" w:hanging="180"/>
      </w:pPr>
      <w:rPr>
        <w:rFonts w:cs="Times New Roman"/>
      </w:rPr>
    </w:lvl>
    <w:lvl w:ilvl="3" w:tplc="0809000F" w:tentative="1">
      <w:start w:val="1"/>
      <w:numFmt w:val="decimal"/>
      <w:lvlText w:val="%4."/>
      <w:lvlJc w:val="left"/>
      <w:pPr>
        <w:ind w:left="2877" w:hanging="360"/>
      </w:pPr>
      <w:rPr>
        <w:rFonts w:cs="Times New Roman"/>
      </w:rPr>
    </w:lvl>
    <w:lvl w:ilvl="4" w:tplc="08090019" w:tentative="1">
      <w:start w:val="1"/>
      <w:numFmt w:val="lowerLetter"/>
      <w:lvlText w:val="%5."/>
      <w:lvlJc w:val="left"/>
      <w:pPr>
        <w:ind w:left="3597" w:hanging="360"/>
      </w:pPr>
      <w:rPr>
        <w:rFonts w:cs="Times New Roman"/>
      </w:rPr>
    </w:lvl>
    <w:lvl w:ilvl="5" w:tplc="0809001B" w:tentative="1">
      <w:start w:val="1"/>
      <w:numFmt w:val="lowerRoman"/>
      <w:lvlText w:val="%6."/>
      <w:lvlJc w:val="right"/>
      <w:pPr>
        <w:ind w:left="4317" w:hanging="180"/>
      </w:pPr>
      <w:rPr>
        <w:rFonts w:cs="Times New Roman"/>
      </w:rPr>
    </w:lvl>
    <w:lvl w:ilvl="6" w:tplc="0809000F" w:tentative="1">
      <w:start w:val="1"/>
      <w:numFmt w:val="decimal"/>
      <w:lvlText w:val="%7."/>
      <w:lvlJc w:val="left"/>
      <w:pPr>
        <w:ind w:left="5037" w:hanging="360"/>
      </w:pPr>
      <w:rPr>
        <w:rFonts w:cs="Times New Roman"/>
      </w:rPr>
    </w:lvl>
    <w:lvl w:ilvl="7" w:tplc="08090019" w:tentative="1">
      <w:start w:val="1"/>
      <w:numFmt w:val="lowerLetter"/>
      <w:lvlText w:val="%8."/>
      <w:lvlJc w:val="left"/>
      <w:pPr>
        <w:ind w:left="5757" w:hanging="360"/>
      </w:pPr>
      <w:rPr>
        <w:rFonts w:cs="Times New Roman"/>
      </w:rPr>
    </w:lvl>
    <w:lvl w:ilvl="8" w:tplc="0809001B" w:tentative="1">
      <w:start w:val="1"/>
      <w:numFmt w:val="lowerRoman"/>
      <w:lvlText w:val="%9."/>
      <w:lvlJc w:val="right"/>
      <w:pPr>
        <w:ind w:left="6477" w:hanging="180"/>
      </w:pPr>
      <w:rPr>
        <w:rFonts w:cs="Times New Roman"/>
      </w:rPr>
    </w:lvl>
  </w:abstractNum>
  <w:abstractNum w:abstractNumId="5">
    <w:nsid w:val="152261A1"/>
    <w:multiLevelType w:val="hybridMultilevel"/>
    <w:tmpl w:val="7C7892BE"/>
    <w:lvl w:ilvl="0" w:tplc="E4427972">
      <w:start w:val="1"/>
      <w:numFmt w:val="decimal"/>
      <w:lvlText w:val="Outcome %1:"/>
      <w:lvlJc w:val="righ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98531A"/>
    <w:multiLevelType w:val="hybridMultilevel"/>
    <w:tmpl w:val="BEF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5174E"/>
    <w:multiLevelType w:val="hybridMultilevel"/>
    <w:tmpl w:val="828C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D1379"/>
    <w:multiLevelType w:val="hybridMultilevel"/>
    <w:tmpl w:val="7A06AD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6F77E3C"/>
    <w:multiLevelType w:val="hybridMultilevel"/>
    <w:tmpl w:val="2D9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862CA0"/>
    <w:multiLevelType w:val="hybridMultilevel"/>
    <w:tmpl w:val="508C80A6"/>
    <w:lvl w:ilvl="0" w:tplc="DDEC59B4">
      <w:start w:val="1"/>
      <w:numFmt w:val="decimal"/>
      <w:lvlText w:val="%1."/>
      <w:lvlJc w:val="left"/>
      <w:pPr>
        <w:tabs>
          <w:tab w:val="num" w:pos="720"/>
        </w:tabs>
        <w:ind w:left="720" w:hanging="360"/>
      </w:pPr>
      <w:rPr>
        <w:rFonts w:cs="Times New Roman"/>
      </w:rPr>
    </w:lvl>
    <w:lvl w:ilvl="1" w:tplc="C61CB0BA" w:tentative="1">
      <w:start w:val="1"/>
      <w:numFmt w:val="decimal"/>
      <w:lvlText w:val="%2."/>
      <w:lvlJc w:val="left"/>
      <w:pPr>
        <w:tabs>
          <w:tab w:val="num" w:pos="1440"/>
        </w:tabs>
        <w:ind w:left="1440" w:hanging="360"/>
      </w:pPr>
      <w:rPr>
        <w:rFonts w:cs="Times New Roman"/>
      </w:rPr>
    </w:lvl>
    <w:lvl w:ilvl="2" w:tplc="7466D6CC" w:tentative="1">
      <w:start w:val="1"/>
      <w:numFmt w:val="decimal"/>
      <w:lvlText w:val="%3."/>
      <w:lvlJc w:val="left"/>
      <w:pPr>
        <w:tabs>
          <w:tab w:val="num" w:pos="2160"/>
        </w:tabs>
        <w:ind w:left="2160" w:hanging="360"/>
      </w:pPr>
      <w:rPr>
        <w:rFonts w:cs="Times New Roman"/>
      </w:rPr>
    </w:lvl>
    <w:lvl w:ilvl="3" w:tplc="DFEC14B4" w:tentative="1">
      <w:start w:val="1"/>
      <w:numFmt w:val="decimal"/>
      <w:lvlText w:val="%4."/>
      <w:lvlJc w:val="left"/>
      <w:pPr>
        <w:tabs>
          <w:tab w:val="num" w:pos="2880"/>
        </w:tabs>
        <w:ind w:left="2880" w:hanging="360"/>
      </w:pPr>
      <w:rPr>
        <w:rFonts w:cs="Times New Roman"/>
      </w:rPr>
    </w:lvl>
    <w:lvl w:ilvl="4" w:tplc="811A5C00" w:tentative="1">
      <w:start w:val="1"/>
      <w:numFmt w:val="decimal"/>
      <w:lvlText w:val="%5."/>
      <w:lvlJc w:val="left"/>
      <w:pPr>
        <w:tabs>
          <w:tab w:val="num" w:pos="3600"/>
        </w:tabs>
        <w:ind w:left="3600" w:hanging="360"/>
      </w:pPr>
      <w:rPr>
        <w:rFonts w:cs="Times New Roman"/>
      </w:rPr>
    </w:lvl>
    <w:lvl w:ilvl="5" w:tplc="D72AF290" w:tentative="1">
      <w:start w:val="1"/>
      <w:numFmt w:val="decimal"/>
      <w:lvlText w:val="%6."/>
      <w:lvlJc w:val="left"/>
      <w:pPr>
        <w:tabs>
          <w:tab w:val="num" w:pos="4320"/>
        </w:tabs>
        <w:ind w:left="4320" w:hanging="360"/>
      </w:pPr>
      <w:rPr>
        <w:rFonts w:cs="Times New Roman"/>
      </w:rPr>
    </w:lvl>
    <w:lvl w:ilvl="6" w:tplc="24AE9CFC" w:tentative="1">
      <w:start w:val="1"/>
      <w:numFmt w:val="decimal"/>
      <w:lvlText w:val="%7."/>
      <w:lvlJc w:val="left"/>
      <w:pPr>
        <w:tabs>
          <w:tab w:val="num" w:pos="5040"/>
        </w:tabs>
        <w:ind w:left="5040" w:hanging="360"/>
      </w:pPr>
      <w:rPr>
        <w:rFonts w:cs="Times New Roman"/>
      </w:rPr>
    </w:lvl>
    <w:lvl w:ilvl="7" w:tplc="FC2E313C" w:tentative="1">
      <w:start w:val="1"/>
      <w:numFmt w:val="decimal"/>
      <w:lvlText w:val="%8."/>
      <w:lvlJc w:val="left"/>
      <w:pPr>
        <w:tabs>
          <w:tab w:val="num" w:pos="5760"/>
        </w:tabs>
        <w:ind w:left="5760" w:hanging="360"/>
      </w:pPr>
      <w:rPr>
        <w:rFonts w:cs="Times New Roman"/>
      </w:rPr>
    </w:lvl>
    <w:lvl w:ilvl="8" w:tplc="4D9A65C4" w:tentative="1">
      <w:start w:val="1"/>
      <w:numFmt w:val="decimal"/>
      <w:lvlText w:val="%9."/>
      <w:lvlJc w:val="left"/>
      <w:pPr>
        <w:tabs>
          <w:tab w:val="num" w:pos="6480"/>
        </w:tabs>
        <w:ind w:left="6480" w:hanging="360"/>
      </w:pPr>
      <w:rPr>
        <w:rFonts w:cs="Times New Roman"/>
      </w:rPr>
    </w:lvl>
  </w:abstractNum>
  <w:abstractNum w:abstractNumId="11">
    <w:nsid w:val="2C515DF5"/>
    <w:multiLevelType w:val="hybridMultilevel"/>
    <w:tmpl w:val="E54081A0"/>
    <w:lvl w:ilvl="0" w:tplc="104A6D92">
      <w:start w:val="1"/>
      <w:numFmt w:val="decimal"/>
      <w:lvlText w:val="%1."/>
      <w:lvlJc w:val="left"/>
      <w:pPr>
        <w:ind w:left="360" w:hanging="360"/>
      </w:pPr>
      <w:rPr>
        <w:rFonts w:cs="Times New Roman"/>
        <w:b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CDB00C1"/>
    <w:multiLevelType w:val="hybridMultilevel"/>
    <w:tmpl w:val="51AC841E"/>
    <w:lvl w:ilvl="0" w:tplc="F7F631D6">
      <w:start w:val="1"/>
      <w:numFmt w:val="decimal"/>
      <w:lvlText w:val="%1."/>
      <w:lvlJc w:val="left"/>
      <w:pPr>
        <w:tabs>
          <w:tab w:val="num" w:pos="-666"/>
        </w:tabs>
        <w:ind w:left="-666" w:hanging="360"/>
      </w:pPr>
      <w:rPr>
        <w:rFonts w:cs="Times New Roman" w:hint="default"/>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774" w:hanging="180"/>
      </w:pPr>
      <w:rPr>
        <w:rFonts w:cs="Times New Roman"/>
      </w:rPr>
    </w:lvl>
    <w:lvl w:ilvl="3" w:tplc="0809000F" w:tentative="1">
      <w:start w:val="1"/>
      <w:numFmt w:val="decimal"/>
      <w:lvlText w:val="%4."/>
      <w:lvlJc w:val="left"/>
      <w:pPr>
        <w:ind w:left="1494" w:hanging="360"/>
      </w:pPr>
      <w:rPr>
        <w:rFonts w:cs="Times New Roman"/>
      </w:rPr>
    </w:lvl>
    <w:lvl w:ilvl="4" w:tplc="08090019" w:tentative="1">
      <w:start w:val="1"/>
      <w:numFmt w:val="lowerLetter"/>
      <w:lvlText w:val="%5."/>
      <w:lvlJc w:val="left"/>
      <w:pPr>
        <w:ind w:left="2214" w:hanging="360"/>
      </w:pPr>
      <w:rPr>
        <w:rFonts w:cs="Times New Roman"/>
      </w:rPr>
    </w:lvl>
    <w:lvl w:ilvl="5" w:tplc="0809001B" w:tentative="1">
      <w:start w:val="1"/>
      <w:numFmt w:val="lowerRoman"/>
      <w:lvlText w:val="%6."/>
      <w:lvlJc w:val="right"/>
      <w:pPr>
        <w:ind w:left="2934" w:hanging="180"/>
      </w:pPr>
      <w:rPr>
        <w:rFonts w:cs="Times New Roman"/>
      </w:rPr>
    </w:lvl>
    <w:lvl w:ilvl="6" w:tplc="0809000F" w:tentative="1">
      <w:start w:val="1"/>
      <w:numFmt w:val="decimal"/>
      <w:lvlText w:val="%7."/>
      <w:lvlJc w:val="left"/>
      <w:pPr>
        <w:ind w:left="3654" w:hanging="360"/>
      </w:pPr>
      <w:rPr>
        <w:rFonts w:cs="Times New Roman"/>
      </w:rPr>
    </w:lvl>
    <w:lvl w:ilvl="7" w:tplc="08090019" w:tentative="1">
      <w:start w:val="1"/>
      <w:numFmt w:val="lowerLetter"/>
      <w:lvlText w:val="%8."/>
      <w:lvlJc w:val="left"/>
      <w:pPr>
        <w:ind w:left="4374" w:hanging="360"/>
      </w:pPr>
      <w:rPr>
        <w:rFonts w:cs="Times New Roman"/>
      </w:rPr>
    </w:lvl>
    <w:lvl w:ilvl="8" w:tplc="0809001B" w:tentative="1">
      <w:start w:val="1"/>
      <w:numFmt w:val="lowerRoman"/>
      <w:lvlText w:val="%9."/>
      <w:lvlJc w:val="right"/>
      <w:pPr>
        <w:ind w:left="5094" w:hanging="180"/>
      </w:pPr>
      <w:rPr>
        <w:rFonts w:cs="Times New Roman"/>
      </w:rPr>
    </w:lvl>
  </w:abstractNum>
  <w:abstractNum w:abstractNumId="13">
    <w:nsid w:val="2DDB6628"/>
    <w:multiLevelType w:val="hybridMultilevel"/>
    <w:tmpl w:val="C59A5DE2"/>
    <w:lvl w:ilvl="0" w:tplc="2684DCEE">
      <w:start w:val="1"/>
      <w:numFmt w:val="decimal"/>
      <w:lvlText w:val="%1."/>
      <w:lvlJc w:val="left"/>
      <w:pPr>
        <w:tabs>
          <w:tab w:val="num" w:pos="720"/>
        </w:tabs>
        <w:ind w:left="720" w:hanging="360"/>
      </w:pPr>
      <w:rPr>
        <w:rFonts w:cs="Times New Roman"/>
      </w:rPr>
    </w:lvl>
    <w:lvl w:ilvl="1" w:tplc="48B25162" w:tentative="1">
      <w:start w:val="1"/>
      <w:numFmt w:val="decimal"/>
      <w:lvlText w:val="%2."/>
      <w:lvlJc w:val="left"/>
      <w:pPr>
        <w:tabs>
          <w:tab w:val="num" w:pos="1440"/>
        </w:tabs>
        <w:ind w:left="1440" w:hanging="360"/>
      </w:pPr>
      <w:rPr>
        <w:rFonts w:cs="Times New Roman"/>
      </w:rPr>
    </w:lvl>
    <w:lvl w:ilvl="2" w:tplc="7DA24F78" w:tentative="1">
      <w:start w:val="1"/>
      <w:numFmt w:val="decimal"/>
      <w:lvlText w:val="%3."/>
      <w:lvlJc w:val="left"/>
      <w:pPr>
        <w:tabs>
          <w:tab w:val="num" w:pos="2160"/>
        </w:tabs>
        <w:ind w:left="2160" w:hanging="360"/>
      </w:pPr>
      <w:rPr>
        <w:rFonts w:cs="Times New Roman"/>
      </w:rPr>
    </w:lvl>
    <w:lvl w:ilvl="3" w:tplc="0C9619D8" w:tentative="1">
      <w:start w:val="1"/>
      <w:numFmt w:val="decimal"/>
      <w:lvlText w:val="%4."/>
      <w:lvlJc w:val="left"/>
      <w:pPr>
        <w:tabs>
          <w:tab w:val="num" w:pos="2880"/>
        </w:tabs>
        <w:ind w:left="2880" w:hanging="360"/>
      </w:pPr>
      <w:rPr>
        <w:rFonts w:cs="Times New Roman"/>
      </w:rPr>
    </w:lvl>
    <w:lvl w:ilvl="4" w:tplc="E3B08170" w:tentative="1">
      <w:start w:val="1"/>
      <w:numFmt w:val="decimal"/>
      <w:lvlText w:val="%5."/>
      <w:lvlJc w:val="left"/>
      <w:pPr>
        <w:tabs>
          <w:tab w:val="num" w:pos="3600"/>
        </w:tabs>
        <w:ind w:left="3600" w:hanging="360"/>
      </w:pPr>
      <w:rPr>
        <w:rFonts w:cs="Times New Roman"/>
      </w:rPr>
    </w:lvl>
    <w:lvl w:ilvl="5" w:tplc="4A46D0DE" w:tentative="1">
      <w:start w:val="1"/>
      <w:numFmt w:val="decimal"/>
      <w:lvlText w:val="%6."/>
      <w:lvlJc w:val="left"/>
      <w:pPr>
        <w:tabs>
          <w:tab w:val="num" w:pos="4320"/>
        </w:tabs>
        <w:ind w:left="4320" w:hanging="360"/>
      </w:pPr>
      <w:rPr>
        <w:rFonts w:cs="Times New Roman"/>
      </w:rPr>
    </w:lvl>
    <w:lvl w:ilvl="6" w:tplc="57A27D82" w:tentative="1">
      <w:start w:val="1"/>
      <w:numFmt w:val="decimal"/>
      <w:lvlText w:val="%7."/>
      <w:lvlJc w:val="left"/>
      <w:pPr>
        <w:tabs>
          <w:tab w:val="num" w:pos="5040"/>
        </w:tabs>
        <w:ind w:left="5040" w:hanging="360"/>
      </w:pPr>
      <w:rPr>
        <w:rFonts w:cs="Times New Roman"/>
      </w:rPr>
    </w:lvl>
    <w:lvl w:ilvl="7" w:tplc="7EB209F4" w:tentative="1">
      <w:start w:val="1"/>
      <w:numFmt w:val="decimal"/>
      <w:lvlText w:val="%8."/>
      <w:lvlJc w:val="left"/>
      <w:pPr>
        <w:tabs>
          <w:tab w:val="num" w:pos="5760"/>
        </w:tabs>
        <w:ind w:left="5760" w:hanging="360"/>
      </w:pPr>
      <w:rPr>
        <w:rFonts w:cs="Times New Roman"/>
      </w:rPr>
    </w:lvl>
    <w:lvl w:ilvl="8" w:tplc="4A3E9854" w:tentative="1">
      <w:start w:val="1"/>
      <w:numFmt w:val="decimal"/>
      <w:lvlText w:val="%9."/>
      <w:lvlJc w:val="left"/>
      <w:pPr>
        <w:tabs>
          <w:tab w:val="num" w:pos="6480"/>
        </w:tabs>
        <w:ind w:left="6480" w:hanging="360"/>
      </w:pPr>
      <w:rPr>
        <w:rFonts w:cs="Times New Roman"/>
      </w:rPr>
    </w:lvl>
  </w:abstractNum>
  <w:abstractNum w:abstractNumId="14">
    <w:nsid w:val="2F162C4D"/>
    <w:multiLevelType w:val="hybridMultilevel"/>
    <w:tmpl w:val="776A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E1ABA"/>
    <w:multiLevelType w:val="hybridMultilevel"/>
    <w:tmpl w:val="28E409D4"/>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51A63D2"/>
    <w:multiLevelType w:val="hybridMultilevel"/>
    <w:tmpl w:val="726AAD56"/>
    <w:lvl w:ilvl="0" w:tplc="7974C3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E83331"/>
    <w:multiLevelType w:val="hybridMultilevel"/>
    <w:tmpl w:val="4D74ABF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nsid w:val="413D153C"/>
    <w:multiLevelType w:val="hybridMultilevel"/>
    <w:tmpl w:val="774E6AD2"/>
    <w:lvl w:ilvl="0" w:tplc="94FAE9D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745262"/>
    <w:multiLevelType w:val="hybridMultilevel"/>
    <w:tmpl w:val="1FF438D4"/>
    <w:lvl w:ilvl="0" w:tplc="97A2AE1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8D23A7"/>
    <w:multiLevelType w:val="hybridMultilevel"/>
    <w:tmpl w:val="D324B26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414" w:hanging="360"/>
      </w:pPr>
      <w:rPr>
        <w:rFonts w:cs="Times New Roman"/>
      </w:rPr>
    </w:lvl>
    <w:lvl w:ilvl="2" w:tplc="0809001B" w:tentative="1">
      <w:start w:val="1"/>
      <w:numFmt w:val="lowerRoman"/>
      <w:lvlText w:val="%3."/>
      <w:lvlJc w:val="right"/>
      <w:pPr>
        <w:ind w:left="1134" w:hanging="180"/>
      </w:pPr>
      <w:rPr>
        <w:rFonts w:cs="Times New Roman"/>
      </w:rPr>
    </w:lvl>
    <w:lvl w:ilvl="3" w:tplc="0809000F" w:tentative="1">
      <w:start w:val="1"/>
      <w:numFmt w:val="decimal"/>
      <w:lvlText w:val="%4."/>
      <w:lvlJc w:val="left"/>
      <w:pPr>
        <w:ind w:left="1854" w:hanging="360"/>
      </w:pPr>
      <w:rPr>
        <w:rFonts w:cs="Times New Roman"/>
      </w:rPr>
    </w:lvl>
    <w:lvl w:ilvl="4" w:tplc="08090019" w:tentative="1">
      <w:start w:val="1"/>
      <w:numFmt w:val="lowerLetter"/>
      <w:lvlText w:val="%5."/>
      <w:lvlJc w:val="left"/>
      <w:pPr>
        <w:ind w:left="2574" w:hanging="360"/>
      </w:pPr>
      <w:rPr>
        <w:rFonts w:cs="Times New Roman"/>
      </w:rPr>
    </w:lvl>
    <w:lvl w:ilvl="5" w:tplc="0809001B" w:tentative="1">
      <w:start w:val="1"/>
      <w:numFmt w:val="lowerRoman"/>
      <w:lvlText w:val="%6."/>
      <w:lvlJc w:val="right"/>
      <w:pPr>
        <w:ind w:left="3294" w:hanging="180"/>
      </w:pPr>
      <w:rPr>
        <w:rFonts w:cs="Times New Roman"/>
      </w:rPr>
    </w:lvl>
    <w:lvl w:ilvl="6" w:tplc="0809000F" w:tentative="1">
      <w:start w:val="1"/>
      <w:numFmt w:val="decimal"/>
      <w:lvlText w:val="%7."/>
      <w:lvlJc w:val="left"/>
      <w:pPr>
        <w:ind w:left="4014" w:hanging="360"/>
      </w:pPr>
      <w:rPr>
        <w:rFonts w:cs="Times New Roman"/>
      </w:rPr>
    </w:lvl>
    <w:lvl w:ilvl="7" w:tplc="08090019" w:tentative="1">
      <w:start w:val="1"/>
      <w:numFmt w:val="lowerLetter"/>
      <w:lvlText w:val="%8."/>
      <w:lvlJc w:val="left"/>
      <w:pPr>
        <w:ind w:left="4734" w:hanging="360"/>
      </w:pPr>
      <w:rPr>
        <w:rFonts w:cs="Times New Roman"/>
      </w:rPr>
    </w:lvl>
    <w:lvl w:ilvl="8" w:tplc="0809001B" w:tentative="1">
      <w:start w:val="1"/>
      <w:numFmt w:val="lowerRoman"/>
      <w:lvlText w:val="%9."/>
      <w:lvlJc w:val="right"/>
      <w:pPr>
        <w:ind w:left="5454" w:hanging="180"/>
      </w:pPr>
      <w:rPr>
        <w:rFonts w:cs="Times New Roman"/>
      </w:rPr>
    </w:lvl>
  </w:abstractNum>
  <w:abstractNum w:abstractNumId="21">
    <w:nsid w:val="46167AF4"/>
    <w:multiLevelType w:val="hybridMultilevel"/>
    <w:tmpl w:val="51AC841E"/>
    <w:lvl w:ilvl="0" w:tplc="F7F631D6">
      <w:start w:val="1"/>
      <w:numFmt w:val="decimal"/>
      <w:lvlText w:val="%1."/>
      <w:lvlJc w:val="left"/>
      <w:pPr>
        <w:tabs>
          <w:tab w:val="num" w:pos="717"/>
        </w:tabs>
        <w:ind w:left="717" w:hanging="360"/>
      </w:pPr>
      <w:rPr>
        <w:rFonts w:cs="Times New Roman" w:hint="default"/>
      </w:rPr>
    </w:lvl>
    <w:lvl w:ilvl="1" w:tplc="08090019" w:tentative="1">
      <w:start w:val="1"/>
      <w:numFmt w:val="lowerLetter"/>
      <w:lvlText w:val="%2."/>
      <w:lvlJc w:val="left"/>
      <w:pPr>
        <w:ind w:left="1437" w:hanging="360"/>
      </w:pPr>
      <w:rPr>
        <w:rFonts w:cs="Times New Roman"/>
      </w:rPr>
    </w:lvl>
    <w:lvl w:ilvl="2" w:tplc="0809001B" w:tentative="1">
      <w:start w:val="1"/>
      <w:numFmt w:val="lowerRoman"/>
      <w:lvlText w:val="%3."/>
      <w:lvlJc w:val="right"/>
      <w:pPr>
        <w:ind w:left="2157" w:hanging="180"/>
      </w:pPr>
      <w:rPr>
        <w:rFonts w:cs="Times New Roman"/>
      </w:rPr>
    </w:lvl>
    <w:lvl w:ilvl="3" w:tplc="0809000F" w:tentative="1">
      <w:start w:val="1"/>
      <w:numFmt w:val="decimal"/>
      <w:lvlText w:val="%4."/>
      <w:lvlJc w:val="left"/>
      <w:pPr>
        <w:ind w:left="2877" w:hanging="360"/>
      </w:pPr>
      <w:rPr>
        <w:rFonts w:cs="Times New Roman"/>
      </w:rPr>
    </w:lvl>
    <w:lvl w:ilvl="4" w:tplc="08090019" w:tentative="1">
      <w:start w:val="1"/>
      <w:numFmt w:val="lowerLetter"/>
      <w:lvlText w:val="%5."/>
      <w:lvlJc w:val="left"/>
      <w:pPr>
        <w:ind w:left="3597" w:hanging="360"/>
      </w:pPr>
      <w:rPr>
        <w:rFonts w:cs="Times New Roman"/>
      </w:rPr>
    </w:lvl>
    <w:lvl w:ilvl="5" w:tplc="0809001B" w:tentative="1">
      <w:start w:val="1"/>
      <w:numFmt w:val="lowerRoman"/>
      <w:lvlText w:val="%6."/>
      <w:lvlJc w:val="right"/>
      <w:pPr>
        <w:ind w:left="4317" w:hanging="180"/>
      </w:pPr>
      <w:rPr>
        <w:rFonts w:cs="Times New Roman"/>
      </w:rPr>
    </w:lvl>
    <w:lvl w:ilvl="6" w:tplc="0809000F" w:tentative="1">
      <w:start w:val="1"/>
      <w:numFmt w:val="decimal"/>
      <w:lvlText w:val="%7."/>
      <w:lvlJc w:val="left"/>
      <w:pPr>
        <w:ind w:left="5037" w:hanging="360"/>
      </w:pPr>
      <w:rPr>
        <w:rFonts w:cs="Times New Roman"/>
      </w:rPr>
    </w:lvl>
    <w:lvl w:ilvl="7" w:tplc="08090019" w:tentative="1">
      <w:start w:val="1"/>
      <w:numFmt w:val="lowerLetter"/>
      <w:lvlText w:val="%8."/>
      <w:lvlJc w:val="left"/>
      <w:pPr>
        <w:ind w:left="5757" w:hanging="360"/>
      </w:pPr>
      <w:rPr>
        <w:rFonts w:cs="Times New Roman"/>
      </w:rPr>
    </w:lvl>
    <w:lvl w:ilvl="8" w:tplc="0809001B" w:tentative="1">
      <w:start w:val="1"/>
      <w:numFmt w:val="lowerRoman"/>
      <w:lvlText w:val="%9."/>
      <w:lvlJc w:val="right"/>
      <w:pPr>
        <w:ind w:left="6477" w:hanging="180"/>
      </w:pPr>
      <w:rPr>
        <w:rFonts w:cs="Times New Roman"/>
      </w:rPr>
    </w:lvl>
  </w:abstractNum>
  <w:abstractNum w:abstractNumId="22">
    <w:nsid w:val="4D736CB3"/>
    <w:multiLevelType w:val="hybridMultilevel"/>
    <w:tmpl w:val="C198593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4E334BED"/>
    <w:multiLevelType w:val="multilevel"/>
    <w:tmpl w:val="4D74ABF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nsid w:val="544762E2"/>
    <w:multiLevelType w:val="hybridMultilevel"/>
    <w:tmpl w:val="AB2A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70335F"/>
    <w:multiLevelType w:val="hybridMultilevel"/>
    <w:tmpl w:val="F7809316"/>
    <w:lvl w:ilvl="0" w:tplc="F188A492">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80240A"/>
    <w:multiLevelType w:val="hybridMultilevel"/>
    <w:tmpl w:val="5C162804"/>
    <w:lvl w:ilvl="0" w:tplc="06F897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FA2E7F"/>
    <w:multiLevelType w:val="hybridMultilevel"/>
    <w:tmpl w:val="D3F4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9906D2"/>
    <w:multiLevelType w:val="hybridMultilevel"/>
    <w:tmpl w:val="AC000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330871"/>
    <w:multiLevelType w:val="hybridMultilevel"/>
    <w:tmpl w:val="F31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6F1A8B"/>
    <w:multiLevelType w:val="hybridMultilevel"/>
    <w:tmpl w:val="1ED6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761137"/>
    <w:multiLevelType w:val="hybridMultilevel"/>
    <w:tmpl w:val="4D4244F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2">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7A3A4DD6"/>
    <w:multiLevelType w:val="hybridMultilevel"/>
    <w:tmpl w:val="51AC841E"/>
    <w:lvl w:ilvl="0" w:tplc="F7F631D6">
      <w:start w:val="1"/>
      <w:numFmt w:val="decimal"/>
      <w:lvlText w:val="%1."/>
      <w:lvlJc w:val="left"/>
      <w:pPr>
        <w:tabs>
          <w:tab w:val="num" w:pos="5760"/>
        </w:tabs>
        <w:ind w:left="5760" w:hanging="360"/>
      </w:pPr>
      <w:rPr>
        <w:rFonts w:cs="Times New Roman" w:hint="default"/>
      </w:rPr>
    </w:lvl>
    <w:lvl w:ilvl="1" w:tplc="08090019" w:tentative="1">
      <w:start w:val="1"/>
      <w:numFmt w:val="lowerLetter"/>
      <w:lvlText w:val="%2."/>
      <w:lvlJc w:val="left"/>
      <w:pPr>
        <w:ind w:left="6480" w:hanging="360"/>
      </w:pPr>
      <w:rPr>
        <w:rFonts w:cs="Times New Roman"/>
      </w:rPr>
    </w:lvl>
    <w:lvl w:ilvl="2" w:tplc="0809001B" w:tentative="1">
      <w:start w:val="1"/>
      <w:numFmt w:val="lowerRoman"/>
      <w:lvlText w:val="%3."/>
      <w:lvlJc w:val="right"/>
      <w:pPr>
        <w:ind w:left="7200" w:hanging="180"/>
      </w:pPr>
      <w:rPr>
        <w:rFonts w:cs="Times New Roman"/>
      </w:rPr>
    </w:lvl>
    <w:lvl w:ilvl="3" w:tplc="0809000F" w:tentative="1">
      <w:start w:val="1"/>
      <w:numFmt w:val="decimal"/>
      <w:lvlText w:val="%4."/>
      <w:lvlJc w:val="left"/>
      <w:pPr>
        <w:ind w:left="7920" w:hanging="360"/>
      </w:pPr>
      <w:rPr>
        <w:rFonts w:cs="Times New Roman"/>
      </w:rPr>
    </w:lvl>
    <w:lvl w:ilvl="4" w:tplc="08090019" w:tentative="1">
      <w:start w:val="1"/>
      <w:numFmt w:val="lowerLetter"/>
      <w:lvlText w:val="%5."/>
      <w:lvlJc w:val="left"/>
      <w:pPr>
        <w:ind w:left="8640" w:hanging="360"/>
      </w:pPr>
      <w:rPr>
        <w:rFonts w:cs="Times New Roman"/>
      </w:rPr>
    </w:lvl>
    <w:lvl w:ilvl="5" w:tplc="0809001B" w:tentative="1">
      <w:start w:val="1"/>
      <w:numFmt w:val="lowerRoman"/>
      <w:lvlText w:val="%6."/>
      <w:lvlJc w:val="right"/>
      <w:pPr>
        <w:ind w:left="9360" w:hanging="180"/>
      </w:pPr>
      <w:rPr>
        <w:rFonts w:cs="Times New Roman"/>
      </w:rPr>
    </w:lvl>
    <w:lvl w:ilvl="6" w:tplc="0809000F" w:tentative="1">
      <w:start w:val="1"/>
      <w:numFmt w:val="decimal"/>
      <w:lvlText w:val="%7."/>
      <w:lvlJc w:val="left"/>
      <w:pPr>
        <w:ind w:left="10080" w:hanging="360"/>
      </w:pPr>
      <w:rPr>
        <w:rFonts w:cs="Times New Roman"/>
      </w:rPr>
    </w:lvl>
    <w:lvl w:ilvl="7" w:tplc="08090019" w:tentative="1">
      <w:start w:val="1"/>
      <w:numFmt w:val="lowerLetter"/>
      <w:lvlText w:val="%8."/>
      <w:lvlJc w:val="left"/>
      <w:pPr>
        <w:ind w:left="10800" w:hanging="360"/>
      </w:pPr>
      <w:rPr>
        <w:rFonts w:cs="Times New Roman"/>
      </w:rPr>
    </w:lvl>
    <w:lvl w:ilvl="8" w:tplc="0809001B" w:tentative="1">
      <w:start w:val="1"/>
      <w:numFmt w:val="lowerRoman"/>
      <w:lvlText w:val="%9."/>
      <w:lvlJc w:val="right"/>
      <w:pPr>
        <w:ind w:left="11520" w:hanging="180"/>
      </w:pPr>
      <w:rPr>
        <w:rFonts w:cs="Times New Roman"/>
      </w:rPr>
    </w:lvl>
  </w:abstractNum>
  <w:abstractNum w:abstractNumId="34">
    <w:nsid w:val="7BCC1AB9"/>
    <w:multiLevelType w:val="hybridMultilevel"/>
    <w:tmpl w:val="69648BDC"/>
    <w:lvl w:ilvl="0" w:tplc="04090001">
      <w:start w:val="1"/>
      <w:numFmt w:val="bullet"/>
      <w:lvlText w:val=""/>
      <w:lvlJc w:val="left"/>
      <w:pPr>
        <w:ind w:left="990" w:hanging="360"/>
      </w:pPr>
      <w:rPr>
        <w:rFonts w:ascii="Symbol" w:hAnsi="Symbol" w:hint="default"/>
      </w:rPr>
    </w:lvl>
    <w:lvl w:ilvl="1" w:tplc="08090019" w:tentative="1">
      <w:start w:val="1"/>
      <w:numFmt w:val="lowerLetter"/>
      <w:lvlText w:val="%2."/>
      <w:lvlJc w:val="left"/>
      <w:pPr>
        <w:ind w:left="1710" w:hanging="360"/>
      </w:pPr>
      <w:rPr>
        <w:rFonts w:cs="Times New Roman"/>
      </w:rPr>
    </w:lvl>
    <w:lvl w:ilvl="2" w:tplc="0809001B" w:tentative="1">
      <w:start w:val="1"/>
      <w:numFmt w:val="lowerRoman"/>
      <w:lvlText w:val="%3."/>
      <w:lvlJc w:val="right"/>
      <w:pPr>
        <w:ind w:left="2430" w:hanging="180"/>
      </w:pPr>
      <w:rPr>
        <w:rFonts w:cs="Times New Roman"/>
      </w:rPr>
    </w:lvl>
    <w:lvl w:ilvl="3" w:tplc="0809000F" w:tentative="1">
      <w:start w:val="1"/>
      <w:numFmt w:val="decimal"/>
      <w:lvlText w:val="%4."/>
      <w:lvlJc w:val="left"/>
      <w:pPr>
        <w:ind w:left="3150" w:hanging="360"/>
      </w:pPr>
      <w:rPr>
        <w:rFonts w:cs="Times New Roman"/>
      </w:rPr>
    </w:lvl>
    <w:lvl w:ilvl="4" w:tplc="08090019" w:tentative="1">
      <w:start w:val="1"/>
      <w:numFmt w:val="lowerLetter"/>
      <w:lvlText w:val="%5."/>
      <w:lvlJc w:val="left"/>
      <w:pPr>
        <w:ind w:left="3870" w:hanging="360"/>
      </w:pPr>
      <w:rPr>
        <w:rFonts w:cs="Times New Roman"/>
      </w:rPr>
    </w:lvl>
    <w:lvl w:ilvl="5" w:tplc="0809001B" w:tentative="1">
      <w:start w:val="1"/>
      <w:numFmt w:val="lowerRoman"/>
      <w:lvlText w:val="%6."/>
      <w:lvlJc w:val="right"/>
      <w:pPr>
        <w:ind w:left="4590" w:hanging="180"/>
      </w:pPr>
      <w:rPr>
        <w:rFonts w:cs="Times New Roman"/>
      </w:rPr>
    </w:lvl>
    <w:lvl w:ilvl="6" w:tplc="0809000F" w:tentative="1">
      <w:start w:val="1"/>
      <w:numFmt w:val="decimal"/>
      <w:lvlText w:val="%7."/>
      <w:lvlJc w:val="left"/>
      <w:pPr>
        <w:ind w:left="5310" w:hanging="360"/>
      </w:pPr>
      <w:rPr>
        <w:rFonts w:cs="Times New Roman"/>
      </w:rPr>
    </w:lvl>
    <w:lvl w:ilvl="7" w:tplc="08090019" w:tentative="1">
      <w:start w:val="1"/>
      <w:numFmt w:val="lowerLetter"/>
      <w:lvlText w:val="%8."/>
      <w:lvlJc w:val="left"/>
      <w:pPr>
        <w:ind w:left="6030" w:hanging="360"/>
      </w:pPr>
      <w:rPr>
        <w:rFonts w:cs="Times New Roman"/>
      </w:rPr>
    </w:lvl>
    <w:lvl w:ilvl="8" w:tplc="0809001B" w:tentative="1">
      <w:start w:val="1"/>
      <w:numFmt w:val="lowerRoman"/>
      <w:lvlText w:val="%9."/>
      <w:lvlJc w:val="right"/>
      <w:pPr>
        <w:ind w:left="6750" w:hanging="180"/>
      </w:pPr>
      <w:rPr>
        <w:rFonts w:cs="Times New Roman"/>
      </w:rPr>
    </w:lvl>
  </w:abstractNum>
  <w:abstractNum w:abstractNumId="35">
    <w:nsid w:val="7F984F9B"/>
    <w:multiLevelType w:val="multilevel"/>
    <w:tmpl w:val="51AC841E"/>
    <w:lvl w:ilvl="0">
      <w:start w:val="1"/>
      <w:numFmt w:val="decimal"/>
      <w:lvlText w:val="%1."/>
      <w:lvlJc w:val="left"/>
      <w:pPr>
        <w:tabs>
          <w:tab w:val="num" w:pos="-666"/>
        </w:tabs>
        <w:ind w:left="-666" w:hanging="360"/>
      </w:pPr>
      <w:rPr>
        <w:rFonts w:cs="Times New Roman" w:hint="default"/>
      </w:rPr>
    </w:lvl>
    <w:lvl w:ilvl="1">
      <w:start w:val="1"/>
      <w:numFmt w:val="lowerLetter"/>
      <w:lvlText w:val="%2."/>
      <w:lvlJc w:val="left"/>
      <w:pPr>
        <w:ind w:left="54" w:hanging="360"/>
      </w:pPr>
      <w:rPr>
        <w:rFonts w:cs="Times New Roman"/>
      </w:rPr>
    </w:lvl>
    <w:lvl w:ilvl="2">
      <w:start w:val="1"/>
      <w:numFmt w:val="lowerRoman"/>
      <w:lvlText w:val="%3."/>
      <w:lvlJc w:val="right"/>
      <w:pPr>
        <w:ind w:left="774" w:hanging="180"/>
      </w:pPr>
      <w:rPr>
        <w:rFonts w:cs="Times New Roman"/>
      </w:rPr>
    </w:lvl>
    <w:lvl w:ilvl="3">
      <w:start w:val="1"/>
      <w:numFmt w:val="decimal"/>
      <w:lvlText w:val="%4."/>
      <w:lvlJc w:val="left"/>
      <w:pPr>
        <w:ind w:left="1494" w:hanging="360"/>
      </w:pPr>
      <w:rPr>
        <w:rFonts w:cs="Times New Roman"/>
      </w:rPr>
    </w:lvl>
    <w:lvl w:ilvl="4">
      <w:start w:val="1"/>
      <w:numFmt w:val="lowerLetter"/>
      <w:lvlText w:val="%5."/>
      <w:lvlJc w:val="left"/>
      <w:pPr>
        <w:ind w:left="2214" w:hanging="360"/>
      </w:pPr>
      <w:rPr>
        <w:rFonts w:cs="Times New Roman"/>
      </w:rPr>
    </w:lvl>
    <w:lvl w:ilvl="5">
      <w:start w:val="1"/>
      <w:numFmt w:val="lowerRoman"/>
      <w:lvlText w:val="%6."/>
      <w:lvlJc w:val="right"/>
      <w:pPr>
        <w:ind w:left="2934" w:hanging="180"/>
      </w:pPr>
      <w:rPr>
        <w:rFonts w:cs="Times New Roman"/>
      </w:rPr>
    </w:lvl>
    <w:lvl w:ilvl="6">
      <w:start w:val="1"/>
      <w:numFmt w:val="decimal"/>
      <w:lvlText w:val="%7."/>
      <w:lvlJc w:val="left"/>
      <w:pPr>
        <w:ind w:left="3654" w:hanging="360"/>
      </w:pPr>
      <w:rPr>
        <w:rFonts w:cs="Times New Roman"/>
      </w:rPr>
    </w:lvl>
    <w:lvl w:ilvl="7">
      <w:start w:val="1"/>
      <w:numFmt w:val="lowerLetter"/>
      <w:lvlText w:val="%8."/>
      <w:lvlJc w:val="left"/>
      <w:pPr>
        <w:ind w:left="4374" w:hanging="360"/>
      </w:pPr>
      <w:rPr>
        <w:rFonts w:cs="Times New Roman"/>
      </w:rPr>
    </w:lvl>
    <w:lvl w:ilvl="8">
      <w:start w:val="1"/>
      <w:numFmt w:val="lowerRoman"/>
      <w:lvlText w:val="%9."/>
      <w:lvlJc w:val="right"/>
      <w:pPr>
        <w:ind w:left="5094" w:hanging="180"/>
      </w:pPr>
      <w:rPr>
        <w:rFonts w:cs="Times New Roman"/>
      </w:rPr>
    </w:lvl>
  </w:abstractNum>
  <w:num w:numId="1">
    <w:abstractNumId w:val="17"/>
  </w:num>
  <w:num w:numId="2">
    <w:abstractNumId w:val="23"/>
  </w:num>
  <w:num w:numId="3">
    <w:abstractNumId w:val="34"/>
  </w:num>
  <w:num w:numId="4">
    <w:abstractNumId w:val="12"/>
  </w:num>
  <w:num w:numId="5">
    <w:abstractNumId w:val="26"/>
  </w:num>
  <w:num w:numId="6">
    <w:abstractNumId w:val="35"/>
  </w:num>
  <w:num w:numId="7">
    <w:abstractNumId w:val="20"/>
  </w:num>
  <w:num w:numId="8">
    <w:abstractNumId w:val="14"/>
  </w:num>
  <w:num w:numId="9">
    <w:abstractNumId w:val="29"/>
  </w:num>
  <w:num w:numId="10">
    <w:abstractNumId w:val="9"/>
  </w:num>
  <w:num w:numId="11">
    <w:abstractNumId w:val="31"/>
  </w:num>
  <w:num w:numId="12">
    <w:abstractNumId w:val="27"/>
  </w:num>
  <w:num w:numId="13">
    <w:abstractNumId w:val="2"/>
  </w:num>
  <w:num w:numId="14">
    <w:abstractNumId w:val="1"/>
  </w:num>
  <w:num w:numId="15">
    <w:abstractNumId w:val="4"/>
  </w:num>
  <w:num w:numId="16">
    <w:abstractNumId w:val="25"/>
  </w:num>
  <w:num w:numId="17">
    <w:abstractNumId w:val="33"/>
  </w:num>
  <w:num w:numId="18">
    <w:abstractNumId w:val="21"/>
  </w:num>
  <w:num w:numId="19">
    <w:abstractNumId w:val="22"/>
  </w:num>
  <w:num w:numId="20">
    <w:abstractNumId w:val="30"/>
  </w:num>
  <w:num w:numId="21">
    <w:abstractNumId w:val="16"/>
  </w:num>
  <w:num w:numId="22">
    <w:abstractNumId w:val="11"/>
  </w:num>
  <w:num w:numId="23">
    <w:abstractNumId w:val="24"/>
  </w:num>
  <w:num w:numId="24">
    <w:abstractNumId w:val="6"/>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9"/>
  </w:num>
  <w:num w:numId="28">
    <w:abstractNumId w:val="5"/>
  </w:num>
  <w:num w:numId="29">
    <w:abstractNumId w:val="10"/>
  </w:num>
  <w:num w:numId="30">
    <w:abstractNumId w:val="13"/>
  </w:num>
  <w:num w:numId="31">
    <w:abstractNumId w:val="3"/>
  </w:num>
  <w:num w:numId="32">
    <w:abstractNumId w:val="7"/>
  </w:num>
  <w:num w:numId="33">
    <w:abstractNumId w:val="15"/>
  </w:num>
  <w:num w:numId="34">
    <w:abstractNumId w:val="28"/>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DC"/>
    <w:rsid w:val="000208BA"/>
    <w:rsid w:val="00047F95"/>
    <w:rsid w:val="00050E9E"/>
    <w:rsid w:val="0005597E"/>
    <w:rsid w:val="00060EB8"/>
    <w:rsid w:val="00066576"/>
    <w:rsid w:val="000C7AF3"/>
    <w:rsid w:val="000D5584"/>
    <w:rsid w:val="000E71D5"/>
    <w:rsid w:val="00121A5E"/>
    <w:rsid w:val="001309E6"/>
    <w:rsid w:val="00131801"/>
    <w:rsid w:val="001735B4"/>
    <w:rsid w:val="00174CA6"/>
    <w:rsid w:val="001B5A84"/>
    <w:rsid w:val="001B6339"/>
    <w:rsid w:val="001C77F7"/>
    <w:rsid w:val="001E0D27"/>
    <w:rsid w:val="001E486A"/>
    <w:rsid w:val="001E5FD7"/>
    <w:rsid w:val="0020454D"/>
    <w:rsid w:val="00205376"/>
    <w:rsid w:val="00221CE7"/>
    <w:rsid w:val="0023001D"/>
    <w:rsid w:val="0023384E"/>
    <w:rsid w:val="0023420D"/>
    <w:rsid w:val="00245748"/>
    <w:rsid w:val="002509AF"/>
    <w:rsid w:val="0026623A"/>
    <w:rsid w:val="00271342"/>
    <w:rsid w:val="00272DD0"/>
    <w:rsid w:val="0028206E"/>
    <w:rsid w:val="002A31E7"/>
    <w:rsid w:val="002D3678"/>
    <w:rsid w:val="002E080D"/>
    <w:rsid w:val="00317C4D"/>
    <w:rsid w:val="00331F38"/>
    <w:rsid w:val="00335C58"/>
    <w:rsid w:val="003B004B"/>
    <w:rsid w:val="003C6EC9"/>
    <w:rsid w:val="003D1B00"/>
    <w:rsid w:val="003D4B44"/>
    <w:rsid w:val="003D7B00"/>
    <w:rsid w:val="003F68DB"/>
    <w:rsid w:val="00432EBF"/>
    <w:rsid w:val="00436638"/>
    <w:rsid w:val="00436D7B"/>
    <w:rsid w:val="004427BB"/>
    <w:rsid w:val="00480B61"/>
    <w:rsid w:val="00487459"/>
    <w:rsid w:val="004B066D"/>
    <w:rsid w:val="004C3059"/>
    <w:rsid w:val="004D2708"/>
    <w:rsid w:val="00504EA9"/>
    <w:rsid w:val="005169FB"/>
    <w:rsid w:val="00535550"/>
    <w:rsid w:val="0054507B"/>
    <w:rsid w:val="0055080B"/>
    <w:rsid w:val="005533B0"/>
    <w:rsid w:val="005548A0"/>
    <w:rsid w:val="00566F4C"/>
    <w:rsid w:val="00586A6A"/>
    <w:rsid w:val="005C4BB4"/>
    <w:rsid w:val="005D3546"/>
    <w:rsid w:val="0062576B"/>
    <w:rsid w:val="0063752C"/>
    <w:rsid w:val="0065649F"/>
    <w:rsid w:val="006962C7"/>
    <w:rsid w:val="006C311F"/>
    <w:rsid w:val="006D7948"/>
    <w:rsid w:val="006F3C20"/>
    <w:rsid w:val="00716C23"/>
    <w:rsid w:val="00731EDC"/>
    <w:rsid w:val="00783C4E"/>
    <w:rsid w:val="007C2B4E"/>
    <w:rsid w:val="007D0ED0"/>
    <w:rsid w:val="007D27FA"/>
    <w:rsid w:val="007D79B3"/>
    <w:rsid w:val="00806872"/>
    <w:rsid w:val="00830CB0"/>
    <w:rsid w:val="00866657"/>
    <w:rsid w:val="00880A8E"/>
    <w:rsid w:val="00894B4F"/>
    <w:rsid w:val="0096584B"/>
    <w:rsid w:val="0096599A"/>
    <w:rsid w:val="00970758"/>
    <w:rsid w:val="00974CED"/>
    <w:rsid w:val="009756A2"/>
    <w:rsid w:val="009758D8"/>
    <w:rsid w:val="0099339B"/>
    <w:rsid w:val="00997E2A"/>
    <w:rsid w:val="00A24BC2"/>
    <w:rsid w:val="00A65987"/>
    <w:rsid w:val="00A93BCE"/>
    <w:rsid w:val="00AB1E17"/>
    <w:rsid w:val="00AC2181"/>
    <w:rsid w:val="00AC615D"/>
    <w:rsid w:val="00AD570E"/>
    <w:rsid w:val="00B00A08"/>
    <w:rsid w:val="00B32332"/>
    <w:rsid w:val="00B85B4A"/>
    <w:rsid w:val="00BB1D68"/>
    <w:rsid w:val="00BC6D64"/>
    <w:rsid w:val="00BD5875"/>
    <w:rsid w:val="00BF27B7"/>
    <w:rsid w:val="00C11DBB"/>
    <w:rsid w:val="00C5561D"/>
    <w:rsid w:val="00C77F48"/>
    <w:rsid w:val="00C977F5"/>
    <w:rsid w:val="00CB4FB4"/>
    <w:rsid w:val="00D01D8D"/>
    <w:rsid w:val="00D464A8"/>
    <w:rsid w:val="00D677C3"/>
    <w:rsid w:val="00D773DC"/>
    <w:rsid w:val="00D92771"/>
    <w:rsid w:val="00DC3EFD"/>
    <w:rsid w:val="00DC64F5"/>
    <w:rsid w:val="00DC6B6C"/>
    <w:rsid w:val="00E12DF5"/>
    <w:rsid w:val="00EA4B69"/>
    <w:rsid w:val="00EB2855"/>
    <w:rsid w:val="00F074AA"/>
    <w:rsid w:val="00F858C0"/>
    <w:rsid w:val="00F9738E"/>
    <w:rsid w:val="00FD6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4D2708"/>
    <w:pPr>
      <w:keepNext/>
      <w:spacing w:before="240" w:after="60"/>
      <w:outlineLvl w:val="0"/>
    </w:pPr>
    <w:rPr>
      <w:rFonts w:eastAsia="MS Gothic"/>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2708"/>
    <w:rPr>
      <w:rFonts w:eastAsia="MS Gothic" w:cs="Times New Roman"/>
      <w:b/>
      <w:bCs/>
      <w:kern w:val="32"/>
      <w:sz w:val="32"/>
      <w:szCs w:val="32"/>
    </w:rPr>
  </w:style>
  <w:style w:type="paragraph" w:styleId="NoSpacing">
    <w:name w:val="No Spacing"/>
    <w:uiPriority w:val="99"/>
    <w:qFormat/>
    <w:rsid w:val="00731EDC"/>
    <w:rPr>
      <w:rFonts w:ascii="Calibri" w:hAnsi="Calibri"/>
      <w:lang w:val="en-GB"/>
    </w:rPr>
  </w:style>
  <w:style w:type="paragraph" w:customStyle="1" w:styleId="ColorfulList-Accent11">
    <w:name w:val="Colorful List - Accent 11"/>
    <w:basedOn w:val="Normal"/>
    <w:uiPriority w:val="99"/>
    <w:pPr>
      <w:spacing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99"/>
    <w:qFormat/>
    <w:pPr>
      <w:spacing w:line="276" w:lineRule="auto"/>
      <w:ind w:left="720"/>
      <w:contextualSpacing/>
    </w:pPr>
    <w:rPr>
      <w:rFonts w:ascii="Calibri" w:hAnsi="Calibri"/>
      <w:sz w:val="22"/>
      <w:szCs w:val="22"/>
    </w:rPr>
  </w:style>
  <w:style w:type="paragraph" w:styleId="FootnoteText">
    <w:name w:val="footnote text"/>
    <w:aliases w:val="Footnote Text Char2 Char,Char Char Char,Char CarNum-Doc Paragraph Char Char,Footnote Text Char1 Char Char,Footnote Text Char Char Char Char,Fo Char Char Char Char,Fotnot Char Char Char Char,Footnote Text Char Char1 Char,Char1"/>
    <w:basedOn w:val="Normal"/>
    <w:link w:val="FootnoteTextChar"/>
    <w:uiPriority w:val="99"/>
    <w:rsid w:val="00174CA6"/>
    <w:rPr>
      <w:sz w:val="20"/>
      <w:szCs w:val="20"/>
    </w:rPr>
  </w:style>
  <w:style w:type="character" w:customStyle="1" w:styleId="FootnoteTextChar">
    <w:name w:val="Footnote Text Char"/>
    <w:aliases w:val="Footnote Text Char2 Char Char,Char Char Char Char,Char CarNum-Doc Paragraph Char Char Char,Footnote Text Char1 Char Char Char,Footnote Text Char Char Char Char Char,Fo Char Char Char Char Char,Fotnot Char Char Char Char Char"/>
    <w:basedOn w:val="DefaultParagraphFont"/>
    <w:link w:val="FootnoteText"/>
    <w:uiPriority w:val="99"/>
    <w:locked/>
    <w:rsid w:val="00174CA6"/>
    <w:rPr>
      <w:rFonts w:cs="Times New Roman"/>
      <w:lang w:eastAsia="en-US"/>
    </w:rPr>
  </w:style>
  <w:style w:type="character" w:styleId="FootnoteReference">
    <w:name w:val="footnote reference"/>
    <w:aliases w:val="E FNZ,-E Fußnotenzeichen,Footnote#"/>
    <w:basedOn w:val="DefaultParagraphFont"/>
    <w:uiPriority w:val="99"/>
    <w:rsid w:val="00174CA6"/>
    <w:rPr>
      <w:rFonts w:cs="Times New Roman"/>
      <w:vertAlign w:val="superscript"/>
    </w:rPr>
  </w:style>
  <w:style w:type="paragraph" w:styleId="Header">
    <w:name w:val="header"/>
    <w:basedOn w:val="Normal"/>
    <w:link w:val="HeaderChar"/>
    <w:uiPriority w:val="99"/>
    <w:rsid w:val="00566F4C"/>
    <w:pPr>
      <w:tabs>
        <w:tab w:val="center" w:pos="4320"/>
        <w:tab w:val="right" w:pos="8640"/>
      </w:tabs>
    </w:pPr>
  </w:style>
  <w:style w:type="character" w:customStyle="1" w:styleId="HeaderChar">
    <w:name w:val="Header Char"/>
    <w:basedOn w:val="DefaultParagraphFont"/>
    <w:link w:val="Header"/>
    <w:uiPriority w:val="99"/>
    <w:locked/>
    <w:rsid w:val="00566F4C"/>
    <w:rPr>
      <w:rFonts w:cs="Times New Roman"/>
      <w:sz w:val="24"/>
      <w:szCs w:val="24"/>
      <w:lang w:eastAsia="en-US"/>
    </w:rPr>
  </w:style>
  <w:style w:type="table" w:styleId="TableGrid">
    <w:name w:val="Table Grid"/>
    <w:basedOn w:val="TableNormal"/>
    <w:uiPriority w:val="99"/>
    <w:rsid w:val="00566F4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D0ED0"/>
    <w:pPr>
      <w:tabs>
        <w:tab w:val="center" w:pos="4320"/>
        <w:tab w:val="right" w:pos="8640"/>
      </w:tabs>
      <w:suppressAutoHyphens/>
      <w:autoSpaceDN w:val="0"/>
      <w:spacing w:after="0"/>
      <w:textAlignment w:val="baseline"/>
    </w:pPr>
    <w:rPr>
      <w:rFonts w:ascii="Times New Roman" w:eastAsia="MS Mincho" w:hAnsi="Times New Roman"/>
    </w:rPr>
  </w:style>
  <w:style w:type="character" w:customStyle="1" w:styleId="FooterChar">
    <w:name w:val="Footer Char"/>
    <w:basedOn w:val="DefaultParagraphFont"/>
    <w:link w:val="Footer"/>
    <w:uiPriority w:val="99"/>
    <w:locked/>
    <w:rsid w:val="007D0ED0"/>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4D2708"/>
    <w:pPr>
      <w:keepNext/>
      <w:spacing w:before="240" w:after="60"/>
      <w:outlineLvl w:val="0"/>
    </w:pPr>
    <w:rPr>
      <w:rFonts w:eastAsia="MS Gothic"/>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2708"/>
    <w:rPr>
      <w:rFonts w:eastAsia="MS Gothic" w:cs="Times New Roman"/>
      <w:b/>
      <w:bCs/>
      <w:kern w:val="32"/>
      <w:sz w:val="32"/>
      <w:szCs w:val="32"/>
    </w:rPr>
  </w:style>
  <w:style w:type="paragraph" w:styleId="NoSpacing">
    <w:name w:val="No Spacing"/>
    <w:uiPriority w:val="99"/>
    <w:qFormat/>
    <w:rsid w:val="00731EDC"/>
    <w:rPr>
      <w:rFonts w:ascii="Calibri" w:hAnsi="Calibri"/>
      <w:lang w:val="en-GB"/>
    </w:rPr>
  </w:style>
  <w:style w:type="paragraph" w:customStyle="1" w:styleId="ColorfulList-Accent11">
    <w:name w:val="Colorful List - Accent 11"/>
    <w:basedOn w:val="Normal"/>
    <w:uiPriority w:val="99"/>
    <w:pPr>
      <w:spacing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99"/>
    <w:qFormat/>
    <w:pPr>
      <w:spacing w:line="276" w:lineRule="auto"/>
      <w:ind w:left="720"/>
      <w:contextualSpacing/>
    </w:pPr>
    <w:rPr>
      <w:rFonts w:ascii="Calibri" w:hAnsi="Calibri"/>
      <w:sz w:val="22"/>
      <w:szCs w:val="22"/>
    </w:rPr>
  </w:style>
  <w:style w:type="paragraph" w:styleId="FootnoteText">
    <w:name w:val="footnote text"/>
    <w:aliases w:val="Footnote Text Char2 Char,Char Char Char,Char CarNum-Doc Paragraph Char Char,Footnote Text Char1 Char Char,Footnote Text Char Char Char Char,Fo Char Char Char Char,Fotnot Char Char Char Char,Footnote Text Char Char1 Char,Char1"/>
    <w:basedOn w:val="Normal"/>
    <w:link w:val="FootnoteTextChar"/>
    <w:uiPriority w:val="99"/>
    <w:rsid w:val="00174CA6"/>
    <w:rPr>
      <w:sz w:val="20"/>
      <w:szCs w:val="20"/>
    </w:rPr>
  </w:style>
  <w:style w:type="character" w:customStyle="1" w:styleId="FootnoteTextChar">
    <w:name w:val="Footnote Text Char"/>
    <w:aliases w:val="Footnote Text Char2 Char Char,Char Char Char Char,Char CarNum-Doc Paragraph Char Char Char,Footnote Text Char1 Char Char Char,Footnote Text Char Char Char Char Char,Fo Char Char Char Char Char,Fotnot Char Char Char Char Char"/>
    <w:basedOn w:val="DefaultParagraphFont"/>
    <w:link w:val="FootnoteText"/>
    <w:uiPriority w:val="99"/>
    <w:locked/>
    <w:rsid w:val="00174CA6"/>
    <w:rPr>
      <w:rFonts w:cs="Times New Roman"/>
      <w:lang w:eastAsia="en-US"/>
    </w:rPr>
  </w:style>
  <w:style w:type="character" w:styleId="FootnoteReference">
    <w:name w:val="footnote reference"/>
    <w:aliases w:val="E FNZ,-E Fußnotenzeichen,Footnote#"/>
    <w:basedOn w:val="DefaultParagraphFont"/>
    <w:uiPriority w:val="99"/>
    <w:rsid w:val="00174CA6"/>
    <w:rPr>
      <w:rFonts w:cs="Times New Roman"/>
      <w:vertAlign w:val="superscript"/>
    </w:rPr>
  </w:style>
  <w:style w:type="paragraph" w:styleId="Header">
    <w:name w:val="header"/>
    <w:basedOn w:val="Normal"/>
    <w:link w:val="HeaderChar"/>
    <w:uiPriority w:val="99"/>
    <w:rsid w:val="00566F4C"/>
    <w:pPr>
      <w:tabs>
        <w:tab w:val="center" w:pos="4320"/>
        <w:tab w:val="right" w:pos="8640"/>
      </w:tabs>
    </w:pPr>
  </w:style>
  <w:style w:type="character" w:customStyle="1" w:styleId="HeaderChar">
    <w:name w:val="Header Char"/>
    <w:basedOn w:val="DefaultParagraphFont"/>
    <w:link w:val="Header"/>
    <w:uiPriority w:val="99"/>
    <w:locked/>
    <w:rsid w:val="00566F4C"/>
    <w:rPr>
      <w:rFonts w:cs="Times New Roman"/>
      <w:sz w:val="24"/>
      <w:szCs w:val="24"/>
      <w:lang w:eastAsia="en-US"/>
    </w:rPr>
  </w:style>
  <w:style w:type="table" w:styleId="TableGrid">
    <w:name w:val="Table Grid"/>
    <w:basedOn w:val="TableNormal"/>
    <w:uiPriority w:val="99"/>
    <w:rsid w:val="00566F4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D0ED0"/>
    <w:pPr>
      <w:tabs>
        <w:tab w:val="center" w:pos="4320"/>
        <w:tab w:val="right" w:pos="8640"/>
      </w:tabs>
      <w:suppressAutoHyphens/>
      <w:autoSpaceDN w:val="0"/>
      <w:spacing w:after="0"/>
      <w:textAlignment w:val="baseline"/>
    </w:pPr>
    <w:rPr>
      <w:rFonts w:ascii="Times New Roman" w:eastAsia="MS Mincho" w:hAnsi="Times New Roman"/>
    </w:rPr>
  </w:style>
  <w:style w:type="character" w:customStyle="1" w:styleId="FooterChar">
    <w:name w:val="Footer Char"/>
    <w:basedOn w:val="DefaultParagraphFont"/>
    <w:link w:val="Footer"/>
    <w:uiPriority w:val="99"/>
    <w:locked/>
    <w:rsid w:val="007D0ED0"/>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1570">
      <w:marLeft w:val="0"/>
      <w:marRight w:val="0"/>
      <w:marTop w:val="0"/>
      <w:marBottom w:val="0"/>
      <w:divBdr>
        <w:top w:val="none" w:sz="0" w:space="0" w:color="auto"/>
        <w:left w:val="none" w:sz="0" w:space="0" w:color="auto"/>
        <w:bottom w:val="none" w:sz="0" w:space="0" w:color="auto"/>
        <w:right w:val="none" w:sz="0" w:space="0" w:color="auto"/>
      </w:divBdr>
    </w:div>
    <w:div w:id="182791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Lead Technical Advisor, Cambodian National REDD Roadmap</vt:lpstr>
    </vt:vector>
  </TitlesOfParts>
  <Company>WCC Cambodia Program</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Technical Advisor, Cambodian National REDD Roadmap</dc:title>
  <dc:creator>WCS Cambodia</dc:creator>
  <cp:lastModifiedBy>Akihito Kono</cp:lastModifiedBy>
  <cp:revision>3</cp:revision>
  <dcterms:created xsi:type="dcterms:W3CDTF">2011-11-16T07:07:00Z</dcterms:created>
  <dcterms:modified xsi:type="dcterms:W3CDTF">2011-11-16T07:10:00Z</dcterms:modified>
</cp:coreProperties>
</file>