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0136" w:rsidRPr="00F766DA" w:rsidRDefault="00760136" w:rsidP="005E173B">
      <w:pPr>
        <w:tabs>
          <w:tab w:val="left" w:pos="5490"/>
        </w:tabs>
        <w:ind w:left="6480" w:firstLine="720"/>
        <w:jc w:val="center"/>
        <w:rPr>
          <w:rFonts w:ascii="Times New Roman" w:hAnsi="Times New Roman"/>
          <w:b/>
          <w:bCs/>
          <w:sz w:val="22"/>
          <w:szCs w:val="22"/>
          <w:lang w:val="en-GB"/>
        </w:rPr>
      </w:pPr>
      <w:bookmarkStart w:id="0" w:name="_Toc195747654"/>
    </w:p>
    <w:p w:rsidR="005E173B" w:rsidRPr="00F766DA" w:rsidRDefault="00F01676" w:rsidP="005E173B">
      <w:pPr>
        <w:tabs>
          <w:tab w:val="left" w:pos="5490"/>
        </w:tabs>
        <w:ind w:left="6480" w:firstLine="720"/>
        <w:jc w:val="center"/>
        <w:rPr>
          <w:rFonts w:ascii="Times New Roman" w:hAnsi="Times New Roman"/>
          <w:b/>
          <w:bCs/>
          <w:sz w:val="22"/>
          <w:szCs w:val="22"/>
          <w:lang w:val="en-GB"/>
        </w:rPr>
      </w:pPr>
      <w:r w:rsidRPr="00F766DA">
        <w:rPr>
          <w:rFonts w:ascii="Times New Roman" w:hAnsi="Times New Roman"/>
          <w:b/>
          <w:caps/>
          <w:noProof/>
          <w:sz w:val="22"/>
          <w:szCs w:val="22"/>
          <w:lang w:eastAsia="ja-JP"/>
        </w:rPr>
        <w:drawing>
          <wp:anchor distT="0" distB="0" distL="114300" distR="114300" simplePos="0" relativeHeight="251658240" behindDoc="0" locked="0" layoutInCell="1" allowOverlap="1">
            <wp:simplePos x="0" y="0"/>
            <wp:positionH relativeFrom="column">
              <wp:posOffset>4914900</wp:posOffset>
            </wp:positionH>
            <wp:positionV relativeFrom="paragraph">
              <wp:posOffset>1270</wp:posOffset>
            </wp:positionV>
            <wp:extent cx="466725" cy="800100"/>
            <wp:effectExtent l="0" t="0" r="0" b="0"/>
            <wp:wrapTopAndBottom/>
            <wp:docPr id="1" name="Picture 1" descr="Description: UND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UNDP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66725" cy="800100"/>
                    </a:xfrm>
                    <a:prstGeom prst="rect">
                      <a:avLst/>
                    </a:prstGeom>
                    <a:noFill/>
                    <a:ln w="9525">
                      <a:noFill/>
                      <a:miter lim="800000"/>
                      <a:headEnd/>
                      <a:tailEnd/>
                    </a:ln>
                  </pic:spPr>
                </pic:pic>
              </a:graphicData>
            </a:graphic>
          </wp:anchor>
        </w:drawing>
      </w:r>
    </w:p>
    <w:p w:rsidR="00760136" w:rsidRPr="001C031B" w:rsidRDefault="00760136" w:rsidP="001C031B">
      <w:pPr>
        <w:shd w:val="clear" w:color="auto" w:fill="548DD4" w:themeFill="text2" w:themeFillTint="99"/>
        <w:jc w:val="center"/>
        <w:rPr>
          <w:rFonts w:ascii="Times New Roman" w:hAnsi="Times New Roman"/>
          <w:b/>
          <w:bCs/>
          <w:sz w:val="22"/>
          <w:szCs w:val="22"/>
          <w:lang w:val="en-GB"/>
        </w:rPr>
      </w:pPr>
    </w:p>
    <w:p w:rsidR="005E173B" w:rsidRPr="001C031B" w:rsidRDefault="005E173B" w:rsidP="001C031B">
      <w:pPr>
        <w:shd w:val="clear" w:color="auto" w:fill="548DD4" w:themeFill="text2" w:themeFillTint="99"/>
        <w:jc w:val="center"/>
        <w:rPr>
          <w:rFonts w:ascii="Times New Roman" w:hAnsi="Times New Roman"/>
          <w:b/>
          <w:bCs/>
          <w:sz w:val="22"/>
          <w:szCs w:val="22"/>
          <w:lang w:val="en-GB"/>
        </w:rPr>
      </w:pPr>
      <w:r w:rsidRPr="001C031B">
        <w:rPr>
          <w:rFonts w:ascii="Times New Roman" w:hAnsi="Times New Roman"/>
          <w:b/>
          <w:bCs/>
          <w:sz w:val="22"/>
          <w:szCs w:val="22"/>
          <w:lang w:val="en-GB"/>
        </w:rPr>
        <w:t>TERMS OF REFERENCE</w:t>
      </w:r>
    </w:p>
    <w:p w:rsidR="00760136" w:rsidRPr="001C031B" w:rsidRDefault="00760136" w:rsidP="001C031B">
      <w:pPr>
        <w:shd w:val="clear" w:color="auto" w:fill="548DD4" w:themeFill="text2" w:themeFillTint="99"/>
        <w:jc w:val="center"/>
        <w:rPr>
          <w:rFonts w:ascii="Times New Roman" w:hAnsi="Times New Roman"/>
          <w:b/>
          <w:bCs/>
          <w:sz w:val="22"/>
          <w:szCs w:val="22"/>
          <w:lang w:val="en-GB"/>
        </w:rPr>
      </w:pPr>
    </w:p>
    <w:p w:rsidR="00F07B2B" w:rsidRPr="001C031B" w:rsidRDefault="00F07B2B" w:rsidP="005E173B">
      <w:pPr>
        <w:jc w:val="center"/>
        <w:rPr>
          <w:rFonts w:ascii="Times New Roman" w:hAnsi="Times New Roman"/>
          <w:b/>
          <w:bCs/>
          <w:sz w:val="22"/>
          <w:szCs w:val="22"/>
          <w:lang w:val="en-GB"/>
        </w:rPr>
      </w:pPr>
    </w:p>
    <w:tbl>
      <w:tblPr>
        <w:tblW w:w="0" w:type="auto"/>
        <w:jc w:val="center"/>
        <w:tblInd w:w="-174" w:type="dxa"/>
        <w:tblBorders>
          <w:bottom w:val="single" w:sz="4" w:space="0" w:color="auto"/>
        </w:tblBorders>
        <w:tblLook w:val="04A0" w:firstRow="1" w:lastRow="0" w:firstColumn="1" w:lastColumn="0" w:noHBand="0" w:noVBand="1"/>
      </w:tblPr>
      <w:tblGrid>
        <w:gridCol w:w="1772"/>
        <w:gridCol w:w="7448"/>
      </w:tblGrid>
      <w:tr w:rsidR="005E173B" w:rsidRPr="001C031B" w:rsidTr="000605A5">
        <w:trPr>
          <w:jc w:val="center"/>
        </w:trPr>
        <w:tc>
          <w:tcPr>
            <w:tcW w:w="1772" w:type="dxa"/>
          </w:tcPr>
          <w:p w:rsidR="005E173B" w:rsidRPr="001C031B" w:rsidRDefault="005E173B" w:rsidP="000605A5">
            <w:pPr>
              <w:jc w:val="left"/>
              <w:rPr>
                <w:rFonts w:ascii="Times New Roman" w:hAnsi="Times New Roman"/>
                <w:b/>
                <w:bCs/>
                <w:sz w:val="22"/>
                <w:szCs w:val="22"/>
                <w:lang w:val="en-GB"/>
              </w:rPr>
            </w:pPr>
            <w:r w:rsidRPr="001C031B">
              <w:rPr>
                <w:rFonts w:ascii="Times New Roman" w:hAnsi="Times New Roman"/>
                <w:b/>
                <w:bCs/>
                <w:sz w:val="22"/>
                <w:szCs w:val="22"/>
                <w:lang w:val="en-GB"/>
              </w:rPr>
              <w:t xml:space="preserve">Title:   </w:t>
            </w:r>
          </w:p>
        </w:tc>
        <w:tc>
          <w:tcPr>
            <w:tcW w:w="7448" w:type="dxa"/>
          </w:tcPr>
          <w:p w:rsidR="005E173B" w:rsidRPr="001C031B" w:rsidRDefault="00767039" w:rsidP="007F0B32">
            <w:pPr>
              <w:jc w:val="left"/>
              <w:rPr>
                <w:rFonts w:ascii="Times New Roman" w:hAnsi="Times New Roman"/>
                <w:b/>
                <w:bCs/>
                <w:sz w:val="22"/>
                <w:szCs w:val="22"/>
                <w:lang w:val="en-GB"/>
              </w:rPr>
            </w:pPr>
            <w:r w:rsidRPr="001C031B">
              <w:rPr>
                <w:rFonts w:ascii="Times New Roman" w:hAnsi="Times New Roman"/>
                <w:bCs/>
                <w:sz w:val="22"/>
                <w:szCs w:val="22"/>
                <w:lang w:val="en-GB"/>
              </w:rPr>
              <w:t>Forest Monitoring and Inventory Expert</w:t>
            </w:r>
          </w:p>
        </w:tc>
      </w:tr>
      <w:tr w:rsidR="005E173B" w:rsidRPr="001C031B" w:rsidTr="000605A5">
        <w:trPr>
          <w:jc w:val="center"/>
        </w:trPr>
        <w:tc>
          <w:tcPr>
            <w:tcW w:w="1772" w:type="dxa"/>
          </w:tcPr>
          <w:p w:rsidR="005E173B" w:rsidRPr="001C031B" w:rsidRDefault="005E173B" w:rsidP="000605A5">
            <w:pPr>
              <w:jc w:val="left"/>
              <w:rPr>
                <w:rFonts w:ascii="Times New Roman" w:hAnsi="Times New Roman"/>
                <w:b/>
                <w:bCs/>
                <w:sz w:val="22"/>
                <w:szCs w:val="22"/>
                <w:lang w:val="en-GB"/>
              </w:rPr>
            </w:pPr>
            <w:r w:rsidRPr="00F766DA">
              <w:rPr>
                <w:rFonts w:ascii="Times New Roman" w:hAnsi="Times New Roman"/>
                <w:b/>
                <w:bCs/>
                <w:sz w:val="22"/>
                <w:szCs w:val="22"/>
                <w:lang w:val="en-GB"/>
              </w:rPr>
              <w:t>Contract Type:</w:t>
            </w:r>
          </w:p>
        </w:tc>
        <w:tc>
          <w:tcPr>
            <w:tcW w:w="7448" w:type="dxa"/>
          </w:tcPr>
          <w:p w:rsidR="005E173B" w:rsidRPr="001C031B" w:rsidRDefault="005E173B" w:rsidP="000605A5">
            <w:pPr>
              <w:jc w:val="left"/>
              <w:rPr>
                <w:rFonts w:ascii="Times New Roman" w:hAnsi="Times New Roman"/>
                <w:bCs/>
                <w:sz w:val="22"/>
                <w:szCs w:val="22"/>
                <w:lang w:val="en-GB"/>
              </w:rPr>
            </w:pPr>
            <w:r w:rsidRPr="001C031B">
              <w:rPr>
                <w:rFonts w:ascii="Times New Roman" w:hAnsi="Times New Roman"/>
                <w:bCs/>
                <w:sz w:val="22"/>
                <w:szCs w:val="22"/>
                <w:lang w:val="en-GB"/>
              </w:rPr>
              <w:t>International Consultant – IC issued by UNDP Solomon Islands</w:t>
            </w:r>
          </w:p>
        </w:tc>
      </w:tr>
      <w:tr w:rsidR="005E173B" w:rsidRPr="001C031B" w:rsidTr="000605A5">
        <w:trPr>
          <w:jc w:val="center"/>
        </w:trPr>
        <w:tc>
          <w:tcPr>
            <w:tcW w:w="1772" w:type="dxa"/>
          </w:tcPr>
          <w:p w:rsidR="005E173B" w:rsidRPr="001C031B" w:rsidRDefault="005E173B" w:rsidP="000605A5">
            <w:pPr>
              <w:jc w:val="left"/>
              <w:rPr>
                <w:rFonts w:ascii="Times New Roman" w:hAnsi="Times New Roman"/>
                <w:b/>
                <w:bCs/>
                <w:sz w:val="22"/>
                <w:szCs w:val="22"/>
                <w:lang w:val="en-GB"/>
              </w:rPr>
            </w:pPr>
            <w:r w:rsidRPr="00F766DA">
              <w:rPr>
                <w:rFonts w:ascii="Times New Roman" w:hAnsi="Times New Roman"/>
                <w:b/>
                <w:bCs/>
                <w:sz w:val="22"/>
                <w:szCs w:val="22"/>
                <w:lang w:val="en-GB"/>
              </w:rPr>
              <w:t>Duration:</w:t>
            </w:r>
          </w:p>
        </w:tc>
        <w:tc>
          <w:tcPr>
            <w:tcW w:w="7448" w:type="dxa"/>
          </w:tcPr>
          <w:p w:rsidR="005E173B" w:rsidRPr="00F766DA" w:rsidRDefault="00F4311D" w:rsidP="00F4311D">
            <w:pPr>
              <w:jc w:val="left"/>
              <w:rPr>
                <w:rFonts w:ascii="Times New Roman" w:hAnsi="Times New Roman"/>
                <w:bCs/>
                <w:sz w:val="22"/>
                <w:szCs w:val="22"/>
                <w:lang w:val="en-GB" w:eastAsia="ja-JP"/>
              </w:rPr>
            </w:pPr>
            <w:r w:rsidRPr="001C031B">
              <w:rPr>
                <w:rFonts w:ascii="Times New Roman" w:hAnsi="Times New Roman"/>
                <w:bCs/>
                <w:sz w:val="22"/>
                <w:szCs w:val="22"/>
                <w:lang w:val="en-GB"/>
              </w:rPr>
              <w:t>60</w:t>
            </w:r>
            <w:r w:rsidR="002C3FE5" w:rsidRPr="001C031B">
              <w:rPr>
                <w:rFonts w:ascii="Times New Roman" w:hAnsi="Times New Roman"/>
                <w:bCs/>
                <w:sz w:val="22"/>
                <w:szCs w:val="22"/>
                <w:lang w:val="en-GB"/>
              </w:rPr>
              <w:t xml:space="preserve"> d</w:t>
            </w:r>
            <w:r w:rsidR="005E173B" w:rsidRPr="001C031B">
              <w:rPr>
                <w:rFonts w:ascii="Times New Roman" w:hAnsi="Times New Roman"/>
                <w:bCs/>
                <w:sz w:val="22"/>
                <w:szCs w:val="22"/>
                <w:lang w:val="en-GB"/>
              </w:rPr>
              <w:t xml:space="preserve">ays over a period of </w:t>
            </w:r>
            <w:r w:rsidRPr="001C031B">
              <w:rPr>
                <w:rFonts w:ascii="Times New Roman" w:hAnsi="Times New Roman"/>
                <w:bCs/>
                <w:sz w:val="22"/>
                <w:szCs w:val="22"/>
                <w:lang w:val="en-GB"/>
              </w:rPr>
              <w:t>seven months</w:t>
            </w:r>
            <w:r w:rsidR="00A25573">
              <w:rPr>
                <w:rFonts w:ascii="Times New Roman" w:hAnsi="Times New Roman"/>
                <w:bCs/>
                <w:sz w:val="22"/>
                <w:szCs w:val="22"/>
                <w:lang w:val="en-GB"/>
              </w:rPr>
              <w:t xml:space="preserve"> from January 2013 to mid- June 2013 </w:t>
            </w:r>
            <w:r w:rsidR="00396BFF" w:rsidRPr="001C031B">
              <w:rPr>
                <w:rFonts w:ascii="Times New Roman" w:hAnsi="Times New Roman"/>
                <w:bCs/>
                <w:sz w:val="22"/>
                <w:szCs w:val="22"/>
                <w:lang w:val="en-GB"/>
              </w:rPr>
              <w:t>(extendable up to one year based on availability of funds)</w:t>
            </w:r>
          </w:p>
        </w:tc>
      </w:tr>
      <w:tr w:rsidR="005E173B" w:rsidRPr="001C031B" w:rsidTr="000605A5">
        <w:trPr>
          <w:jc w:val="center"/>
        </w:trPr>
        <w:tc>
          <w:tcPr>
            <w:tcW w:w="1772" w:type="dxa"/>
          </w:tcPr>
          <w:p w:rsidR="005E173B" w:rsidRPr="001C031B" w:rsidRDefault="005E173B" w:rsidP="000605A5">
            <w:pPr>
              <w:jc w:val="left"/>
              <w:rPr>
                <w:rFonts w:ascii="Times New Roman" w:hAnsi="Times New Roman"/>
                <w:b/>
                <w:bCs/>
                <w:sz w:val="22"/>
                <w:szCs w:val="22"/>
                <w:lang w:val="en-GB"/>
              </w:rPr>
            </w:pPr>
            <w:r w:rsidRPr="00F766DA">
              <w:rPr>
                <w:rFonts w:ascii="Times New Roman" w:hAnsi="Times New Roman"/>
                <w:b/>
                <w:bCs/>
                <w:sz w:val="22"/>
                <w:szCs w:val="22"/>
                <w:lang w:val="en-GB"/>
              </w:rPr>
              <w:t>Duty Station:</w:t>
            </w:r>
            <w:r w:rsidRPr="00F766DA">
              <w:rPr>
                <w:rFonts w:ascii="Times New Roman" w:hAnsi="Times New Roman"/>
                <w:b/>
                <w:bCs/>
                <w:sz w:val="22"/>
                <w:szCs w:val="22"/>
                <w:lang w:val="en-GB"/>
              </w:rPr>
              <w:tab/>
            </w:r>
          </w:p>
        </w:tc>
        <w:tc>
          <w:tcPr>
            <w:tcW w:w="7448" w:type="dxa"/>
          </w:tcPr>
          <w:p w:rsidR="005E173B" w:rsidRPr="001C031B" w:rsidRDefault="002C3FE5" w:rsidP="000605A5">
            <w:pPr>
              <w:jc w:val="left"/>
              <w:rPr>
                <w:rFonts w:ascii="Times New Roman" w:hAnsi="Times New Roman"/>
                <w:b/>
                <w:bCs/>
                <w:sz w:val="22"/>
                <w:szCs w:val="22"/>
                <w:lang w:val="en-GB"/>
              </w:rPr>
            </w:pPr>
            <w:r w:rsidRPr="001C031B">
              <w:rPr>
                <w:rFonts w:ascii="Times New Roman" w:hAnsi="Times New Roman"/>
                <w:bCs/>
                <w:sz w:val="22"/>
                <w:szCs w:val="22"/>
                <w:lang w:val="en-GB"/>
              </w:rPr>
              <w:t>Honiara</w:t>
            </w:r>
            <w:r w:rsidR="0086207C">
              <w:rPr>
                <w:rFonts w:ascii="Times New Roman" w:hAnsi="Times New Roman"/>
                <w:bCs/>
                <w:sz w:val="22"/>
                <w:szCs w:val="22"/>
                <w:lang w:val="en-GB"/>
              </w:rPr>
              <w:t xml:space="preserve"> (Solomon Islands) </w:t>
            </w:r>
            <w:r w:rsidRPr="001C031B">
              <w:rPr>
                <w:rFonts w:ascii="Times New Roman" w:hAnsi="Times New Roman"/>
                <w:bCs/>
                <w:sz w:val="22"/>
                <w:szCs w:val="22"/>
                <w:lang w:val="en-GB"/>
              </w:rPr>
              <w:t>/home-based</w:t>
            </w:r>
          </w:p>
        </w:tc>
      </w:tr>
    </w:tbl>
    <w:p w:rsidR="005E173B" w:rsidRPr="00F766DA" w:rsidRDefault="005E173B" w:rsidP="005E173B">
      <w:pPr>
        <w:rPr>
          <w:rFonts w:ascii="Times New Roman" w:hAnsi="Times New Roman"/>
          <w:b/>
          <w:sz w:val="22"/>
          <w:szCs w:val="22"/>
          <w:lang w:val="en-GB"/>
        </w:rPr>
      </w:pPr>
    </w:p>
    <w:p w:rsidR="005E173B" w:rsidRPr="001C031B" w:rsidRDefault="00F4311D" w:rsidP="005E173B">
      <w:pPr>
        <w:rPr>
          <w:rFonts w:ascii="Times New Roman" w:hAnsi="Times New Roman"/>
          <w:b/>
          <w:sz w:val="22"/>
          <w:szCs w:val="22"/>
          <w:lang w:val="en-GB"/>
        </w:rPr>
      </w:pPr>
      <w:r w:rsidRPr="001C031B">
        <w:rPr>
          <w:rFonts w:ascii="Times New Roman" w:hAnsi="Times New Roman"/>
          <w:b/>
          <w:sz w:val="22"/>
          <w:szCs w:val="22"/>
          <w:lang w:val="en-GB"/>
        </w:rPr>
        <w:t>Background</w:t>
      </w:r>
    </w:p>
    <w:p w:rsidR="005E173B" w:rsidRPr="001C031B" w:rsidRDefault="005E173B" w:rsidP="005E173B">
      <w:pPr>
        <w:rPr>
          <w:rFonts w:ascii="Times New Roman" w:hAnsi="Times New Roman"/>
          <w:sz w:val="22"/>
          <w:szCs w:val="22"/>
          <w:lang w:val="en-GB" w:eastAsia="ja-JP"/>
        </w:rPr>
      </w:pPr>
    </w:p>
    <w:p w:rsidR="005E173B" w:rsidRPr="001C031B" w:rsidRDefault="005E173B" w:rsidP="005E173B">
      <w:pPr>
        <w:rPr>
          <w:rFonts w:ascii="Times New Roman" w:hAnsi="Times New Roman"/>
          <w:sz w:val="22"/>
          <w:szCs w:val="22"/>
          <w:lang w:val="en-GB" w:eastAsia="ja-JP"/>
        </w:rPr>
      </w:pPr>
      <w:r w:rsidRPr="001C031B">
        <w:rPr>
          <w:rFonts w:ascii="Times New Roman" w:hAnsi="Times New Roman"/>
          <w:sz w:val="22"/>
          <w:szCs w:val="22"/>
          <w:lang w:val="en-GB" w:eastAsia="ja-JP"/>
        </w:rPr>
        <w:t>The UN-REDD Programme is the United Nations collaborative initiat</w:t>
      </w:r>
      <w:r w:rsidR="00F4311D" w:rsidRPr="001C031B">
        <w:rPr>
          <w:rFonts w:ascii="Times New Roman" w:hAnsi="Times New Roman"/>
          <w:sz w:val="22"/>
          <w:szCs w:val="22"/>
          <w:lang w:val="en-GB" w:eastAsia="ja-JP"/>
        </w:rPr>
        <w:t>ive on reducing emissions from d</w:t>
      </w:r>
      <w:r w:rsidRPr="001C031B">
        <w:rPr>
          <w:rFonts w:ascii="Times New Roman" w:hAnsi="Times New Roman"/>
          <w:sz w:val="22"/>
          <w:szCs w:val="22"/>
          <w:lang w:val="en-GB" w:eastAsia="ja-JP"/>
        </w:rPr>
        <w:t xml:space="preserve">eforestation and </w:t>
      </w:r>
      <w:r w:rsidR="00F4311D" w:rsidRPr="001C031B">
        <w:rPr>
          <w:rFonts w:ascii="Times New Roman" w:hAnsi="Times New Roman"/>
          <w:sz w:val="22"/>
          <w:szCs w:val="22"/>
          <w:lang w:val="en-GB" w:eastAsia="ja-JP"/>
        </w:rPr>
        <w:t>forest d</w:t>
      </w:r>
      <w:r w:rsidRPr="001C031B">
        <w:rPr>
          <w:rFonts w:ascii="Times New Roman" w:hAnsi="Times New Roman"/>
          <w:sz w:val="22"/>
          <w:szCs w:val="22"/>
          <w:lang w:val="en-GB" w:eastAsia="ja-JP"/>
        </w:rPr>
        <w:t>egradation in developing countries</w:t>
      </w:r>
      <w:r w:rsidR="00F4311D" w:rsidRPr="001C031B">
        <w:rPr>
          <w:rFonts w:ascii="Times New Roman" w:hAnsi="Times New Roman"/>
          <w:sz w:val="22"/>
          <w:szCs w:val="22"/>
          <w:lang w:val="en-GB" w:eastAsia="ja-JP"/>
        </w:rPr>
        <w:t xml:space="preserve"> (REDD+)</w:t>
      </w:r>
      <w:r w:rsidRPr="001C031B">
        <w:rPr>
          <w:rFonts w:ascii="Times New Roman" w:hAnsi="Times New Roman"/>
          <w:sz w:val="22"/>
          <w:szCs w:val="22"/>
          <w:lang w:val="en-GB" w:eastAsia="ja-JP"/>
        </w:rPr>
        <w:t>. The Programme was launched in 2008 and builds on the convening role and technical expertise of the Food and Agriculture Organization of the United Nations (FAO), the United Nations Development Programme (UNDP) and the United Nations Environment Programme (UNEP).</w:t>
      </w:r>
    </w:p>
    <w:p w:rsidR="006905CD" w:rsidRPr="001C031B" w:rsidRDefault="006905CD" w:rsidP="006905CD">
      <w:pPr>
        <w:rPr>
          <w:rFonts w:ascii="Times New Roman" w:hAnsi="Times New Roman"/>
          <w:sz w:val="22"/>
          <w:szCs w:val="22"/>
          <w:lang w:val="en-GB" w:eastAsia="ja-JP"/>
        </w:rPr>
      </w:pPr>
    </w:p>
    <w:p w:rsidR="006905CD" w:rsidRPr="001C031B" w:rsidRDefault="006905CD" w:rsidP="006905CD">
      <w:pPr>
        <w:rPr>
          <w:rFonts w:ascii="Times New Roman" w:hAnsi="Times New Roman"/>
          <w:sz w:val="22"/>
          <w:szCs w:val="22"/>
          <w:lang w:val="en-GB" w:eastAsia="ja-JP"/>
        </w:rPr>
      </w:pPr>
      <w:r w:rsidRPr="001C031B">
        <w:rPr>
          <w:rFonts w:ascii="Times New Roman" w:hAnsi="Times New Roman"/>
          <w:sz w:val="22"/>
          <w:szCs w:val="22"/>
          <w:lang w:val="en-GB" w:eastAsia="ja-JP"/>
        </w:rPr>
        <w:t>The Solomon Islands joined the UN-REDD Programme in February 2010, and the Initial National Programme Document</w:t>
      </w:r>
      <w:r w:rsidR="007F0B32" w:rsidRPr="001C031B">
        <w:rPr>
          <w:rFonts w:ascii="Times New Roman" w:hAnsi="Times New Roman"/>
          <w:sz w:val="22"/>
          <w:szCs w:val="22"/>
          <w:lang w:val="en-GB" w:eastAsia="ja-JP"/>
        </w:rPr>
        <w:t xml:space="preserve"> (INPD) was signed in May 2011.</w:t>
      </w:r>
      <w:r w:rsidRPr="001C031B">
        <w:rPr>
          <w:rFonts w:ascii="Times New Roman" w:hAnsi="Times New Roman"/>
          <w:sz w:val="22"/>
          <w:szCs w:val="22"/>
          <w:lang w:val="en-GB" w:eastAsia="ja-JP"/>
        </w:rPr>
        <w:t xml:space="preserve"> The </w:t>
      </w:r>
      <w:r w:rsidR="004F2CBB" w:rsidRPr="001C031B">
        <w:rPr>
          <w:rFonts w:ascii="Times New Roman" w:hAnsi="Times New Roman"/>
          <w:sz w:val="22"/>
          <w:szCs w:val="22"/>
          <w:lang w:val="en-GB" w:eastAsia="ja-JP"/>
        </w:rPr>
        <w:t xml:space="preserve">Initial National Programme </w:t>
      </w:r>
      <w:r w:rsidR="00DB0EE5" w:rsidRPr="001C031B">
        <w:rPr>
          <w:rFonts w:ascii="Times New Roman" w:hAnsi="Times New Roman"/>
          <w:sz w:val="22"/>
          <w:szCs w:val="22"/>
          <w:lang w:val="en-GB" w:eastAsia="ja-JP"/>
        </w:rPr>
        <w:t xml:space="preserve">(INP) </w:t>
      </w:r>
      <w:r w:rsidR="00F07B2B" w:rsidRPr="001C031B">
        <w:rPr>
          <w:rFonts w:ascii="Times New Roman" w:hAnsi="Times New Roman"/>
          <w:sz w:val="22"/>
          <w:szCs w:val="22"/>
          <w:lang w:val="en-GB" w:eastAsia="ja-JP"/>
        </w:rPr>
        <w:t xml:space="preserve">is </w:t>
      </w:r>
      <w:r w:rsidR="00501F58" w:rsidRPr="001C031B">
        <w:rPr>
          <w:rFonts w:ascii="Times New Roman" w:hAnsi="Times New Roman"/>
          <w:sz w:val="22"/>
          <w:szCs w:val="22"/>
          <w:lang w:val="en-GB" w:eastAsia="ja-JP"/>
        </w:rPr>
        <w:t>designed</w:t>
      </w:r>
      <w:r w:rsidR="00F07B2B" w:rsidRPr="001C031B">
        <w:rPr>
          <w:rFonts w:ascii="Times New Roman" w:hAnsi="Times New Roman"/>
          <w:sz w:val="22"/>
          <w:szCs w:val="22"/>
          <w:lang w:val="en-GB" w:eastAsia="ja-JP"/>
        </w:rPr>
        <w:t xml:space="preserve"> to</w:t>
      </w:r>
      <w:r w:rsidR="004F2CBB" w:rsidRPr="001C031B">
        <w:rPr>
          <w:rFonts w:ascii="Times New Roman" w:hAnsi="Times New Roman"/>
          <w:sz w:val="22"/>
          <w:szCs w:val="22"/>
          <w:lang w:val="en-GB" w:eastAsia="ja-JP"/>
        </w:rPr>
        <w:t xml:space="preserve"> support</w:t>
      </w:r>
      <w:r w:rsidRPr="001C031B">
        <w:rPr>
          <w:rFonts w:ascii="Times New Roman" w:hAnsi="Times New Roman"/>
          <w:sz w:val="22"/>
          <w:szCs w:val="22"/>
          <w:lang w:val="en-GB" w:eastAsia="ja-JP"/>
        </w:rPr>
        <w:t xml:space="preserve"> broad-based, multi-sta</w:t>
      </w:r>
      <w:r w:rsidR="00F07B2B" w:rsidRPr="001C031B">
        <w:rPr>
          <w:rFonts w:ascii="Times New Roman" w:hAnsi="Times New Roman"/>
          <w:sz w:val="22"/>
          <w:szCs w:val="22"/>
          <w:lang w:val="en-GB" w:eastAsia="ja-JP"/>
        </w:rPr>
        <w:t>keholder consultation and engagement</w:t>
      </w:r>
      <w:r w:rsidRPr="001C031B">
        <w:rPr>
          <w:rFonts w:ascii="Times New Roman" w:hAnsi="Times New Roman"/>
          <w:sz w:val="22"/>
          <w:szCs w:val="22"/>
          <w:lang w:val="en-GB" w:eastAsia="ja-JP"/>
        </w:rPr>
        <w:t xml:space="preserve">, analysis of </w:t>
      </w:r>
      <w:r w:rsidR="00F07B2B" w:rsidRPr="001C031B">
        <w:rPr>
          <w:rFonts w:ascii="Times New Roman" w:hAnsi="Times New Roman"/>
          <w:sz w:val="22"/>
          <w:szCs w:val="22"/>
          <w:lang w:val="en-GB" w:eastAsia="ja-JP"/>
        </w:rPr>
        <w:t>drivers of deforestation and forest degradation</w:t>
      </w:r>
      <w:r w:rsidRPr="001C031B">
        <w:rPr>
          <w:rFonts w:ascii="Times New Roman" w:hAnsi="Times New Roman"/>
          <w:sz w:val="22"/>
          <w:szCs w:val="22"/>
          <w:lang w:val="en-GB" w:eastAsia="ja-JP"/>
        </w:rPr>
        <w:t xml:space="preserve"> and </w:t>
      </w:r>
      <w:r w:rsidR="000605A5" w:rsidRPr="001C031B">
        <w:rPr>
          <w:rFonts w:ascii="Times New Roman" w:hAnsi="Times New Roman"/>
          <w:sz w:val="22"/>
          <w:szCs w:val="22"/>
          <w:lang w:val="en-GB" w:eastAsia="ja-JP"/>
        </w:rPr>
        <w:t xml:space="preserve">capacity development for </w:t>
      </w:r>
      <w:r w:rsidR="00631F26" w:rsidRPr="001C031B">
        <w:rPr>
          <w:rFonts w:ascii="Times New Roman" w:hAnsi="Times New Roman"/>
          <w:sz w:val="22"/>
          <w:szCs w:val="22"/>
          <w:lang w:val="en-GB" w:eastAsia="ja-JP"/>
        </w:rPr>
        <w:t>national forest monitoring and</w:t>
      </w:r>
      <w:r w:rsidRPr="001C031B">
        <w:rPr>
          <w:rFonts w:ascii="Times New Roman" w:hAnsi="Times New Roman"/>
          <w:sz w:val="22"/>
          <w:szCs w:val="22"/>
          <w:lang w:val="en-GB" w:eastAsia="ja-JP"/>
        </w:rPr>
        <w:t xml:space="preserve"> </w:t>
      </w:r>
      <w:r w:rsidR="00631F26" w:rsidRPr="001C031B">
        <w:rPr>
          <w:rFonts w:ascii="Times New Roman" w:hAnsi="Times New Roman"/>
          <w:sz w:val="22"/>
          <w:szCs w:val="22"/>
          <w:lang w:val="en-GB" w:eastAsia="ja-JP"/>
        </w:rPr>
        <w:t>m</w:t>
      </w:r>
      <w:r w:rsidRPr="001C031B">
        <w:rPr>
          <w:rFonts w:ascii="Times New Roman" w:hAnsi="Times New Roman"/>
          <w:sz w:val="22"/>
          <w:szCs w:val="22"/>
          <w:lang w:val="en-GB" w:eastAsia="ja-JP"/>
        </w:rPr>
        <w:t>easurement, re</w:t>
      </w:r>
      <w:r w:rsidR="007F0B32" w:rsidRPr="001C031B">
        <w:rPr>
          <w:rFonts w:ascii="Times New Roman" w:hAnsi="Times New Roman"/>
          <w:sz w:val="22"/>
          <w:szCs w:val="22"/>
          <w:lang w:val="en-GB" w:eastAsia="ja-JP"/>
        </w:rPr>
        <w:t>porting and verification (MRV).</w:t>
      </w:r>
      <w:r w:rsidRPr="001C031B">
        <w:rPr>
          <w:rFonts w:ascii="Times New Roman" w:hAnsi="Times New Roman"/>
          <w:sz w:val="22"/>
          <w:szCs w:val="22"/>
          <w:lang w:val="en-GB" w:eastAsia="ja-JP"/>
        </w:rPr>
        <w:t xml:space="preserve"> The </w:t>
      </w:r>
      <w:r w:rsidR="00501F58" w:rsidRPr="001C031B">
        <w:rPr>
          <w:rFonts w:ascii="Times New Roman" w:hAnsi="Times New Roman"/>
          <w:sz w:val="22"/>
          <w:szCs w:val="22"/>
          <w:lang w:val="en-GB" w:eastAsia="ja-JP"/>
        </w:rPr>
        <w:t xml:space="preserve">INP </w:t>
      </w:r>
      <w:r w:rsidR="00421763" w:rsidRPr="001C031B">
        <w:rPr>
          <w:rFonts w:ascii="Times New Roman" w:hAnsi="Times New Roman"/>
          <w:sz w:val="22"/>
          <w:szCs w:val="22"/>
          <w:lang w:val="en-GB" w:eastAsia="ja-JP"/>
        </w:rPr>
        <w:t xml:space="preserve">intends to work </w:t>
      </w:r>
      <w:r w:rsidRPr="001C031B">
        <w:rPr>
          <w:rFonts w:ascii="Times New Roman" w:hAnsi="Times New Roman"/>
          <w:sz w:val="22"/>
          <w:szCs w:val="22"/>
          <w:lang w:val="en-GB" w:eastAsia="ja-JP"/>
        </w:rPr>
        <w:t xml:space="preserve">closely with a regional REDD+ </w:t>
      </w:r>
      <w:r w:rsidR="00F01676" w:rsidRPr="001C031B">
        <w:rPr>
          <w:rFonts w:ascii="Times New Roman" w:hAnsi="Times New Roman"/>
          <w:sz w:val="22"/>
          <w:szCs w:val="22"/>
          <w:lang w:val="en-GB" w:eastAsia="ja-JP"/>
        </w:rPr>
        <w:t>support programme</w:t>
      </w:r>
      <w:r w:rsidRPr="001C031B">
        <w:rPr>
          <w:rFonts w:ascii="Times New Roman" w:hAnsi="Times New Roman"/>
          <w:sz w:val="22"/>
          <w:szCs w:val="22"/>
          <w:lang w:val="en-GB" w:eastAsia="ja-JP"/>
        </w:rPr>
        <w:t xml:space="preserve">, implemented by the Secretariat of Pacific Community (SPC) and the German Agency for </w:t>
      </w:r>
      <w:r w:rsidR="00421763" w:rsidRPr="001C031B">
        <w:rPr>
          <w:rFonts w:ascii="Times New Roman" w:hAnsi="Times New Roman"/>
          <w:sz w:val="22"/>
          <w:szCs w:val="22"/>
          <w:lang w:val="en-GB" w:eastAsia="ja-JP"/>
        </w:rPr>
        <w:t xml:space="preserve">International Cooperation (GIZ) and other key partners including </w:t>
      </w:r>
      <w:r w:rsidR="0036427E" w:rsidRPr="001C031B">
        <w:rPr>
          <w:rFonts w:ascii="Times New Roman" w:hAnsi="Times New Roman"/>
          <w:sz w:val="22"/>
          <w:szCs w:val="22"/>
          <w:lang w:val="en-GB" w:eastAsia="ja-JP"/>
        </w:rPr>
        <w:t xml:space="preserve">the </w:t>
      </w:r>
      <w:r w:rsidR="00421763" w:rsidRPr="001C031B">
        <w:rPr>
          <w:rFonts w:ascii="Times New Roman" w:hAnsi="Times New Roman"/>
          <w:sz w:val="22"/>
          <w:szCs w:val="22"/>
          <w:lang w:val="en-GB" w:eastAsia="ja-JP"/>
        </w:rPr>
        <w:t>Japanese International Cooperation Agency (JICA).</w:t>
      </w:r>
    </w:p>
    <w:p w:rsidR="00421763" w:rsidRPr="001C031B" w:rsidRDefault="00421763" w:rsidP="006905CD">
      <w:pPr>
        <w:rPr>
          <w:rFonts w:ascii="Times New Roman" w:hAnsi="Times New Roman"/>
          <w:sz w:val="22"/>
          <w:szCs w:val="22"/>
          <w:lang w:val="en-GB" w:eastAsia="ja-JP"/>
        </w:rPr>
      </w:pPr>
    </w:p>
    <w:p w:rsidR="00025161" w:rsidRPr="001C031B" w:rsidRDefault="00421763" w:rsidP="00421763">
      <w:pPr>
        <w:rPr>
          <w:rFonts w:ascii="Times New Roman" w:hAnsi="Times New Roman"/>
          <w:sz w:val="22"/>
          <w:szCs w:val="22"/>
          <w:lang w:val="en-GB" w:eastAsia="ja-JP"/>
        </w:rPr>
      </w:pPr>
      <w:r w:rsidRPr="001C031B">
        <w:rPr>
          <w:rFonts w:ascii="Times New Roman" w:hAnsi="Times New Roman"/>
          <w:sz w:val="22"/>
          <w:szCs w:val="22"/>
          <w:lang w:val="en-GB" w:eastAsia="ja-JP"/>
        </w:rPr>
        <w:t xml:space="preserve">The </w:t>
      </w:r>
      <w:r w:rsidR="00767039" w:rsidRPr="001C031B">
        <w:rPr>
          <w:rFonts w:ascii="Times New Roman" w:hAnsi="Times New Roman"/>
          <w:bCs/>
          <w:sz w:val="22"/>
          <w:szCs w:val="22"/>
        </w:rPr>
        <w:t>Forest Monitoring and Inventory Expert</w:t>
      </w:r>
      <w:r w:rsidR="00767039" w:rsidRPr="001C031B">
        <w:rPr>
          <w:rFonts w:ascii="Times New Roman" w:hAnsi="Times New Roman"/>
          <w:sz w:val="22"/>
          <w:szCs w:val="22"/>
        </w:rPr>
        <w:t xml:space="preserve"> </w:t>
      </w:r>
      <w:r w:rsidRPr="001C031B">
        <w:rPr>
          <w:rFonts w:ascii="Times New Roman" w:hAnsi="Times New Roman"/>
          <w:sz w:val="22"/>
          <w:szCs w:val="22"/>
          <w:lang w:val="en-GB" w:eastAsia="ja-JP"/>
        </w:rPr>
        <w:t xml:space="preserve">will support the implementation of </w:t>
      </w:r>
      <w:r w:rsidR="00501F58" w:rsidRPr="001C031B">
        <w:rPr>
          <w:rFonts w:ascii="Times New Roman" w:hAnsi="Times New Roman"/>
          <w:sz w:val="22"/>
          <w:szCs w:val="22"/>
          <w:lang w:val="en-GB" w:eastAsia="ja-JP"/>
        </w:rPr>
        <w:t>the INP</w:t>
      </w:r>
      <w:r w:rsidRPr="001C031B">
        <w:rPr>
          <w:rFonts w:ascii="Times New Roman" w:hAnsi="Times New Roman"/>
          <w:sz w:val="22"/>
          <w:szCs w:val="22"/>
          <w:lang w:val="en-GB" w:eastAsia="ja-JP"/>
        </w:rPr>
        <w:t xml:space="preserve"> by working closely with</w:t>
      </w:r>
      <w:r w:rsidR="00025161" w:rsidRPr="001C031B">
        <w:rPr>
          <w:rFonts w:ascii="Times New Roman" w:hAnsi="Times New Roman"/>
          <w:sz w:val="22"/>
          <w:szCs w:val="22"/>
          <w:lang w:val="en-GB" w:eastAsia="ja-JP"/>
        </w:rPr>
        <w:t xml:space="preserve"> the National Programme Director (NDP),</w:t>
      </w:r>
      <w:bookmarkStart w:id="1" w:name="_GoBack"/>
      <w:r w:rsidR="00DF2C47">
        <w:rPr>
          <w:rFonts w:ascii="Times New Roman" w:hAnsi="Times New Roman"/>
          <w:sz w:val="22"/>
          <w:szCs w:val="22"/>
          <w:lang w:val="en-GB" w:eastAsia="ja-JP"/>
        </w:rPr>
        <w:t xml:space="preserve"> FAO and UNDP regional technical officers,</w:t>
      </w:r>
      <w:bookmarkEnd w:id="1"/>
      <w:r w:rsidR="007F0B32" w:rsidRPr="001C031B">
        <w:rPr>
          <w:rFonts w:ascii="Times New Roman" w:hAnsi="Times New Roman"/>
          <w:sz w:val="22"/>
          <w:szCs w:val="22"/>
          <w:lang w:val="en-GB" w:eastAsia="ja-JP"/>
        </w:rPr>
        <w:t xml:space="preserve"> </w:t>
      </w:r>
      <w:r w:rsidR="00DF2C47">
        <w:rPr>
          <w:rFonts w:ascii="Times New Roman" w:hAnsi="Times New Roman"/>
          <w:sz w:val="22"/>
          <w:szCs w:val="22"/>
          <w:lang w:val="en-GB" w:eastAsia="ja-JP"/>
        </w:rPr>
        <w:t xml:space="preserve">the programme’s </w:t>
      </w:r>
      <w:r w:rsidR="007F0B32" w:rsidRPr="001C031B">
        <w:rPr>
          <w:rFonts w:ascii="Times New Roman" w:hAnsi="Times New Roman"/>
          <w:sz w:val="22"/>
          <w:szCs w:val="22"/>
          <w:lang w:val="en-GB" w:eastAsia="ja-JP"/>
        </w:rPr>
        <w:t>international policy advisor and the</w:t>
      </w:r>
      <w:r w:rsidR="00025161" w:rsidRPr="001C031B">
        <w:rPr>
          <w:rFonts w:ascii="Times New Roman" w:hAnsi="Times New Roman"/>
          <w:sz w:val="22"/>
          <w:szCs w:val="22"/>
          <w:lang w:val="en-GB" w:eastAsia="ja-JP"/>
        </w:rPr>
        <w:t xml:space="preserve"> </w:t>
      </w:r>
      <w:proofErr w:type="spellStart"/>
      <w:r w:rsidR="00025161" w:rsidRPr="001C031B">
        <w:rPr>
          <w:rFonts w:ascii="Times New Roman" w:hAnsi="Times New Roman"/>
          <w:sz w:val="22"/>
          <w:szCs w:val="22"/>
          <w:lang w:val="en-GB" w:eastAsia="ja-JP"/>
        </w:rPr>
        <w:t>REDD</w:t>
      </w:r>
      <w:proofErr w:type="spellEnd"/>
      <w:r w:rsidR="00025161" w:rsidRPr="001C031B">
        <w:rPr>
          <w:rFonts w:ascii="Times New Roman" w:hAnsi="Times New Roman"/>
          <w:sz w:val="22"/>
          <w:szCs w:val="22"/>
          <w:lang w:val="en-GB" w:eastAsia="ja-JP"/>
        </w:rPr>
        <w:t>+</w:t>
      </w:r>
      <w:r w:rsidR="008F09F9" w:rsidRPr="001C031B">
        <w:rPr>
          <w:rFonts w:ascii="Times New Roman" w:hAnsi="Times New Roman"/>
          <w:sz w:val="22"/>
          <w:szCs w:val="22"/>
          <w:lang w:val="en-GB" w:eastAsia="ja-JP"/>
        </w:rPr>
        <w:t xml:space="preserve"> focal points from</w:t>
      </w:r>
      <w:r w:rsidRPr="001C031B">
        <w:rPr>
          <w:rFonts w:ascii="Times New Roman" w:hAnsi="Times New Roman"/>
          <w:sz w:val="22"/>
          <w:szCs w:val="22"/>
          <w:lang w:val="en-GB" w:eastAsia="ja-JP"/>
        </w:rPr>
        <w:t xml:space="preserve"> the Ministry of Environment, Climate Change, Disaster Management and Meteorology (MECDM) and the Ministry</w:t>
      </w:r>
      <w:r w:rsidR="008F09F9" w:rsidRPr="001C031B">
        <w:rPr>
          <w:rFonts w:ascii="Times New Roman" w:hAnsi="Times New Roman"/>
          <w:sz w:val="22"/>
          <w:szCs w:val="22"/>
          <w:lang w:val="en-GB" w:eastAsia="ja-JP"/>
        </w:rPr>
        <w:t xml:space="preserve"> of Forestry and Research (MFR) to support Readiness capacity development</w:t>
      </w:r>
      <w:r w:rsidR="007F0B32" w:rsidRPr="001C031B">
        <w:rPr>
          <w:rFonts w:ascii="Times New Roman" w:hAnsi="Times New Roman"/>
          <w:sz w:val="22"/>
          <w:szCs w:val="22"/>
          <w:lang w:val="en-GB" w:eastAsia="ja-JP"/>
        </w:rPr>
        <w:t xml:space="preserve"> on technical forest monitoring and inventory related to REDD+</w:t>
      </w:r>
      <w:r w:rsidR="008F09F9" w:rsidRPr="001C031B">
        <w:rPr>
          <w:rFonts w:ascii="Times New Roman" w:hAnsi="Times New Roman"/>
          <w:sz w:val="22"/>
          <w:szCs w:val="22"/>
          <w:lang w:val="en-GB" w:eastAsia="ja-JP"/>
        </w:rPr>
        <w:t xml:space="preserve">.   </w:t>
      </w:r>
    </w:p>
    <w:p w:rsidR="00025161" w:rsidRPr="001C031B" w:rsidRDefault="00025161" w:rsidP="00421763">
      <w:pPr>
        <w:rPr>
          <w:rFonts w:ascii="Times New Roman" w:hAnsi="Times New Roman"/>
          <w:sz w:val="22"/>
          <w:szCs w:val="22"/>
          <w:lang w:val="en-GB" w:eastAsia="ja-JP"/>
        </w:rPr>
      </w:pPr>
    </w:p>
    <w:p w:rsidR="00760136" w:rsidRPr="001C031B" w:rsidRDefault="00760136" w:rsidP="00421763">
      <w:pPr>
        <w:rPr>
          <w:rFonts w:ascii="Times New Roman" w:hAnsi="Times New Roman"/>
          <w:sz w:val="22"/>
          <w:szCs w:val="22"/>
          <w:lang w:val="en-GB" w:eastAsia="ja-JP"/>
        </w:rPr>
      </w:pPr>
    </w:p>
    <w:p w:rsidR="00760136" w:rsidRPr="001C031B" w:rsidRDefault="00760136" w:rsidP="00396BFF">
      <w:pPr>
        <w:shd w:val="clear" w:color="auto" w:fill="548DD4" w:themeFill="text2" w:themeFillTint="99"/>
        <w:rPr>
          <w:rFonts w:ascii="Times New Roman" w:hAnsi="Times New Roman"/>
          <w:sz w:val="22"/>
          <w:szCs w:val="22"/>
          <w:lang w:val="en-GB" w:eastAsia="ja-JP"/>
        </w:rPr>
      </w:pPr>
      <w:r w:rsidRPr="001C031B">
        <w:rPr>
          <w:rFonts w:ascii="Times New Roman" w:hAnsi="Times New Roman"/>
          <w:sz w:val="22"/>
          <w:szCs w:val="22"/>
          <w:lang w:val="en-GB" w:eastAsia="ja-JP"/>
        </w:rPr>
        <w:t xml:space="preserve">Assignment Objectives </w:t>
      </w:r>
    </w:p>
    <w:p w:rsidR="00053361" w:rsidRPr="001C031B" w:rsidRDefault="00053361" w:rsidP="00053361">
      <w:pPr>
        <w:rPr>
          <w:rFonts w:ascii="Times New Roman" w:hAnsi="Times New Roman"/>
          <w:sz w:val="22"/>
          <w:szCs w:val="22"/>
          <w:lang w:val="en-GB" w:eastAsia="ja-JP"/>
        </w:rPr>
      </w:pPr>
    </w:p>
    <w:p w:rsidR="00053361" w:rsidRPr="001C031B" w:rsidRDefault="00053361" w:rsidP="00053361">
      <w:pPr>
        <w:rPr>
          <w:rFonts w:ascii="Times New Roman" w:hAnsi="Times New Roman"/>
          <w:sz w:val="22"/>
          <w:szCs w:val="22"/>
          <w:lang w:val="en-GB" w:eastAsia="ja-JP"/>
        </w:rPr>
      </w:pPr>
      <w:r w:rsidRPr="001C031B">
        <w:rPr>
          <w:rFonts w:ascii="Times New Roman" w:hAnsi="Times New Roman"/>
          <w:sz w:val="22"/>
          <w:szCs w:val="22"/>
          <w:lang w:val="en-GB" w:eastAsia="ja-JP"/>
        </w:rPr>
        <w:t xml:space="preserve">The </w:t>
      </w:r>
      <w:r w:rsidRPr="001C031B">
        <w:rPr>
          <w:rFonts w:ascii="Times New Roman" w:hAnsi="Times New Roman"/>
          <w:bCs/>
          <w:sz w:val="22"/>
          <w:szCs w:val="22"/>
        </w:rPr>
        <w:t>Forest Monitoring and Inventory Expert</w:t>
      </w:r>
      <w:r w:rsidR="00CF3FC6">
        <w:rPr>
          <w:rFonts w:ascii="Times New Roman" w:hAnsi="Times New Roman"/>
          <w:bCs/>
          <w:sz w:val="22"/>
          <w:szCs w:val="22"/>
        </w:rPr>
        <w:t xml:space="preserve"> </w:t>
      </w:r>
      <w:r w:rsidR="00CF3FC6">
        <w:rPr>
          <w:rFonts w:ascii="Times New Roman" w:hAnsi="Times New Roman"/>
          <w:sz w:val="22"/>
          <w:szCs w:val="22"/>
        </w:rPr>
        <w:t>will</w:t>
      </w:r>
      <w:r w:rsidRPr="001C031B">
        <w:rPr>
          <w:rFonts w:ascii="Times New Roman" w:hAnsi="Times New Roman"/>
          <w:sz w:val="22"/>
          <w:szCs w:val="22"/>
          <w:lang w:val="en-GB" w:eastAsia="ja-JP"/>
        </w:rPr>
        <w:t xml:space="preserve"> work as part of the Programme Management Unit (PMU) and closely with local partners and stakeholders to provide a range of services including broad capacity building on forest monitoring and MRV for REDD+, practical training on forest inventory methodologies and data analysis, and contribution of technical chapters to the national REDD+ Readiness Roadmap.</w:t>
      </w:r>
    </w:p>
    <w:p w:rsidR="00760136" w:rsidRPr="001C031B" w:rsidRDefault="00760136" w:rsidP="00421763">
      <w:pPr>
        <w:rPr>
          <w:rFonts w:ascii="Times New Roman" w:hAnsi="Times New Roman"/>
          <w:sz w:val="22"/>
          <w:szCs w:val="22"/>
          <w:lang w:val="en-GB" w:eastAsia="ja-JP"/>
        </w:rPr>
      </w:pPr>
    </w:p>
    <w:p w:rsidR="00760136" w:rsidRPr="001C031B" w:rsidRDefault="00760136" w:rsidP="00421763">
      <w:pPr>
        <w:rPr>
          <w:rFonts w:ascii="Times New Roman" w:hAnsi="Times New Roman"/>
          <w:sz w:val="22"/>
          <w:szCs w:val="22"/>
          <w:lang w:val="en-GB" w:eastAsia="ja-JP"/>
        </w:rPr>
      </w:pPr>
    </w:p>
    <w:p w:rsidR="00760136" w:rsidRPr="001C031B" w:rsidRDefault="00760136" w:rsidP="001C031B">
      <w:pPr>
        <w:shd w:val="clear" w:color="auto" w:fill="548DD4" w:themeFill="text2" w:themeFillTint="99"/>
        <w:rPr>
          <w:rFonts w:ascii="Times New Roman" w:hAnsi="Times New Roman"/>
          <w:sz w:val="22"/>
          <w:szCs w:val="22"/>
          <w:lang w:val="en-GB" w:eastAsia="ja-JP"/>
        </w:rPr>
      </w:pPr>
      <w:r w:rsidRPr="001C031B">
        <w:rPr>
          <w:rFonts w:ascii="Times New Roman" w:hAnsi="Times New Roman"/>
          <w:sz w:val="22"/>
          <w:szCs w:val="22"/>
          <w:lang w:val="en-GB" w:eastAsia="ja-JP"/>
        </w:rPr>
        <w:t>Scope of Work</w:t>
      </w:r>
    </w:p>
    <w:p w:rsidR="006905CD" w:rsidRPr="001C031B" w:rsidRDefault="006905CD" w:rsidP="005E173B">
      <w:pPr>
        <w:rPr>
          <w:rFonts w:ascii="Times New Roman" w:hAnsi="Times New Roman"/>
          <w:b/>
          <w:sz w:val="22"/>
          <w:szCs w:val="22"/>
          <w:lang w:val="en-GB"/>
        </w:rPr>
      </w:pPr>
    </w:p>
    <w:p w:rsidR="003306E3" w:rsidRPr="001C031B" w:rsidRDefault="003306E3" w:rsidP="003306E3">
      <w:pPr>
        <w:rPr>
          <w:rFonts w:ascii="Times New Roman" w:hAnsi="Times New Roman"/>
          <w:sz w:val="22"/>
          <w:szCs w:val="22"/>
          <w:u w:val="single"/>
          <w:lang w:val="en-GB"/>
        </w:rPr>
      </w:pPr>
    </w:p>
    <w:p w:rsidR="00ED56EB" w:rsidRPr="001C031B" w:rsidRDefault="003306E3" w:rsidP="00ED56EB">
      <w:pPr>
        <w:rPr>
          <w:rFonts w:ascii="Times New Roman" w:hAnsi="Times New Roman"/>
          <w:sz w:val="22"/>
          <w:szCs w:val="22"/>
          <w:u w:val="single"/>
          <w:lang w:val="en-GB"/>
        </w:rPr>
      </w:pPr>
      <w:r w:rsidRPr="001C031B">
        <w:rPr>
          <w:rFonts w:ascii="Times New Roman" w:hAnsi="Times New Roman"/>
          <w:sz w:val="22"/>
          <w:szCs w:val="22"/>
          <w:u w:val="single"/>
          <w:lang w:val="en-GB"/>
        </w:rPr>
        <w:t xml:space="preserve">Programme implementation support and </w:t>
      </w:r>
      <w:r w:rsidR="009D54CA" w:rsidRPr="001C031B">
        <w:rPr>
          <w:rFonts w:ascii="Times New Roman" w:hAnsi="Times New Roman"/>
          <w:sz w:val="22"/>
          <w:szCs w:val="22"/>
          <w:u w:val="single"/>
          <w:lang w:val="en-GB"/>
        </w:rPr>
        <w:t xml:space="preserve">quality assurance </w:t>
      </w:r>
    </w:p>
    <w:p w:rsidR="003306E3" w:rsidRPr="001C031B" w:rsidRDefault="00254C99" w:rsidP="00254C99">
      <w:pPr>
        <w:numPr>
          <w:ilvl w:val="0"/>
          <w:numId w:val="12"/>
        </w:numPr>
        <w:rPr>
          <w:rFonts w:ascii="Times New Roman" w:hAnsi="Times New Roman"/>
          <w:sz w:val="22"/>
          <w:szCs w:val="22"/>
          <w:lang w:val="en-GB"/>
        </w:rPr>
      </w:pPr>
      <w:r w:rsidRPr="001C031B">
        <w:rPr>
          <w:rFonts w:ascii="Times New Roman" w:hAnsi="Times New Roman"/>
          <w:sz w:val="22"/>
          <w:szCs w:val="22"/>
          <w:lang w:val="en-GB"/>
        </w:rPr>
        <w:lastRenderedPageBreak/>
        <w:t>Lead technical</w:t>
      </w:r>
      <w:r w:rsidR="007F0B32" w:rsidRPr="001C031B">
        <w:rPr>
          <w:rFonts w:ascii="Times New Roman" w:hAnsi="Times New Roman"/>
          <w:sz w:val="22"/>
          <w:szCs w:val="22"/>
          <w:lang w:val="en-GB"/>
        </w:rPr>
        <w:t xml:space="preserve"> forest monitoring and inventory</w:t>
      </w:r>
      <w:r w:rsidRPr="001C031B">
        <w:rPr>
          <w:rFonts w:ascii="Times New Roman" w:hAnsi="Times New Roman"/>
          <w:sz w:val="22"/>
          <w:szCs w:val="22"/>
          <w:lang w:val="en-GB"/>
        </w:rPr>
        <w:t xml:space="preserve"> </w:t>
      </w:r>
      <w:r w:rsidR="00122D87" w:rsidRPr="001C031B">
        <w:rPr>
          <w:rFonts w:ascii="Times New Roman" w:hAnsi="Times New Roman"/>
          <w:sz w:val="22"/>
          <w:szCs w:val="22"/>
          <w:lang w:val="en-GB"/>
        </w:rPr>
        <w:t>activities</w:t>
      </w:r>
      <w:r w:rsidRPr="001C031B">
        <w:rPr>
          <w:rFonts w:ascii="Times New Roman" w:hAnsi="Times New Roman"/>
          <w:sz w:val="22"/>
          <w:szCs w:val="22"/>
          <w:lang w:val="en-GB"/>
        </w:rPr>
        <w:t xml:space="preserve"> </w:t>
      </w:r>
      <w:r w:rsidR="009D54CA" w:rsidRPr="001C031B">
        <w:rPr>
          <w:rFonts w:ascii="Times New Roman" w:hAnsi="Times New Roman"/>
          <w:sz w:val="22"/>
          <w:szCs w:val="22"/>
          <w:lang w:val="en-GB"/>
        </w:rPr>
        <w:t xml:space="preserve">of </w:t>
      </w:r>
      <w:r w:rsidRPr="001C031B">
        <w:rPr>
          <w:rFonts w:ascii="Times New Roman" w:hAnsi="Times New Roman"/>
          <w:sz w:val="22"/>
          <w:szCs w:val="22"/>
          <w:lang w:val="en-GB"/>
        </w:rPr>
        <w:t>the INP</w:t>
      </w:r>
      <w:r w:rsidR="009D54CA" w:rsidRPr="001C031B">
        <w:rPr>
          <w:rFonts w:ascii="Times New Roman" w:hAnsi="Times New Roman"/>
          <w:sz w:val="22"/>
          <w:szCs w:val="22"/>
          <w:lang w:val="en-GB"/>
        </w:rPr>
        <w:t xml:space="preserve"> as determined appropriate</w:t>
      </w:r>
      <w:r w:rsidRPr="001C031B">
        <w:rPr>
          <w:rFonts w:ascii="Times New Roman" w:hAnsi="Times New Roman"/>
          <w:sz w:val="22"/>
          <w:szCs w:val="22"/>
          <w:lang w:val="en-GB"/>
        </w:rPr>
        <w:t>;</w:t>
      </w:r>
    </w:p>
    <w:p w:rsidR="009D54CA" w:rsidRPr="001C031B" w:rsidRDefault="009D54CA" w:rsidP="009D54CA">
      <w:pPr>
        <w:numPr>
          <w:ilvl w:val="0"/>
          <w:numId w:val="12"/>
        </w:numPr>
        <w:rPr>
          <w:rFonts w:ascii="Times New Roman" w:hAnsi="Times New Roman"/>
          <w:sz w:val="22"/>
          <w:szCs w:val="22"/>
          <w:lang w:val="en-GB"/>
        </w:rPr>
      </w:pPr>
      <w:r w:rsidRPr="001C031B">
        <w:rPr>
          <w:rFonts w:ascii="Times New Roman" w:hAnsi="Times New Roman"/>
          <w:sz w:val="22"/>
          <w:szCs w:val="22"/>
          <w:lang w:val="en-GB"/>
        </w:rPr>
        <w:t xml:space="preserve">Provide </w:t>
      </w:r>
      <w:r w:rsidR="007F0B32" w:rsidRPr="001C031B">
        <w:rPr>
          <w:rFonts w:ascii="Times New Roman" w:hAnsi="Times New Roman"/>
          <w:sz w:val="22"/>
          <w:szCs w:val="22"/>
          <w:lang w:val="en-GB"/>
        </w:rPr>
        <w:t>technical input to the</w:t>
      </w:r>
      <w:r w:rsidRPr="001C031B">
        <w:rPr>
          <w:rFonts w:ascii="Times New Roman" w:hAnsi="Times New Roman"/>
          <w:sz w:val="22"/>
          <w:szCs w:val="22"/>
          <w:lang w:val="en-GB"/>
        </w:rPr>
        <w:t xml:space="preserve"> </w:t>
      </w:r>
      <w:r w:rsidR="007F0B32" w:rsidRPr="001C031B">
        <w:rPr>
          <w:rFonts w:ascii="Times New Roman" w:hAnsi="Times New Roman"/>
          <w:sz w:val="22"/>
          <w:szCs w:val="22"/>
          <w:lang w:val="en-GB"/>
        </w:rPr>
        <w:t>National REDD+ Readiness Roadmap.</w:t>
      </w:r>
    </w:p>
    <w:p w:rsidR="002077AB" w:rsidRPr="001C031B" w:rsidRDefault="002077AB" w:rsidP="002077AB">
      <w:pPr>
        <w:rPr>
          <w:rFonts w:ascii="Times New Roman" w:hAnsi="Times New Roman"/>
          <w:sz w:val="22"/>
          <w:szCs w:val="22"/>
          <w:u w:val="single"/>
          <w:lang w:val="en-GB"/>
        </w:rPr>
      </w:pPr>
    </w:p>
    <w:p w:rsidR="002077AB" w:rsidRPr="001C031B" w:rsidRDefault="002077AB" w:rsidP="002077AB">
      <w:pPr>
        <w:rPr>
          <w:rFonts w:ascii="Times New Roman" w:hAnsi="Times New Roman"/>
          <w:sz w:val="22"/>
          <w:szCs w:val="22"/>
          <w:lang w:val="en-GB"/>
        </w:rPr>
      </w:pPr>
      <w:r w:rsidRPr="001C031B">
        <w:rPr>
          <w:rFonts w:ascii="Times New Roman" w:hAnsi="Times New Roman"/>
          <w:sz w:val="22"/>
          <w:szCs w:val="22"/>
          <w:u w:val="single"/>
          <w:lang w:val="en-GB"/>
        </w:rPr>
        <w:t>Capacity assessment and training</w:t>
      </w:r>
    </w:p>
    <w:p w:rsidR="002077AB" w:rsidRPr="001C031B" w:rsidRDefault="007F0B32" w:rsidP="002077AB">
      <w:pPr>
        <w:numPr>
          <w:ilvl w:val="0"/>
          <w:numId w:val="1"/>
        </w:numPr>
        <w:rPr>
          <w:rFonts w:ascii="Times New Roman" w:hAnsi="Times New Roman"/>
          <w:sz w:val="22"/>
          <w:szCs w:val="22"/>
          <w:lang w:val="en-GB"/>
        </w:rPr>
      </w:pPr>
      <w:r w:rsidRPr="001C031B">
        <w:rPr>
          <w:rFonts w:ascii="Times New Roman" w:hAnsi="Times New Roman"/>
          <w:sz w:val="22"/>
          <w:szCs w:val="22"/>
          <w:lang w:val="en-GB"/>
        </w:rPr>
        <w:t>Lead the</w:t>
      </w:r>
      <w:r w:rsidR="0049287B" w:rsidRPr="001C031B">
        <w:rPr>
          <w:rFonts w:ascii="Times New Roman" w:hAnsi="Times New Roman"/>
          <w:sz w:val="22"/>
          <w:szCs w:val="22"/>
          <w:lang w:val="en-GB"/>
        </w:rPr>
        <w:t xml:space="preserve"> assessment of</w:t>
      </w:r>
      <w:r w:rsidR="002077AB" w:rsidRPr="001C031B">
        <w:rPr>
          <w:rFonts w:ascii="Times New Roman" w:hAnsi="Times New Roman"/>
          <w:sz w:val="22"/>
          <w:szCs w:val="22"/>
          <w:lang w:val="en-GB"/>
        </w:rPr>
        <w:t xml:space="preserve"> </w:t>
      </w:r>
      <w:r w:rsidRPr="001C031B">
        <w:rPr>
          <w:rFonts w:ascii="Times New Roman" w:hAnsi="Times New Roman"/>
          <w:sz w:val="22"/>
          <w:szCs w:val="22"/>
          <w:lang w:val="en-GB"/>
        </w:rPr>
        <w:t xml:space="preserve">technical forest monitoring and inventory </w:t>
      </w:r>
      <w:r w:rsidR="002077AB" w:rsidRPr="001C031B">
        <w:rPr>
          <w:rFonts w:ascii="Times New Roman" w:hAnsi="Times New Roman"/>
          <w:sz w:val="22"/>
          <w:szCs w:val="22"/>
          <w:lang w:val="en-GB"/>
        </w:rPr>
        <w:t>capacity and knowledge gaps that exist</w:t>
      </w:r>
      <w:r w:rsidRPr="001C031B">
        <w:rPr>
          <w:rFonts w:ascii="Times New Roman" w:hAnsi="Times New Roman"/>
          <w:sz w:val="22"/>
          <w:szCs w:val="22"/>
          <w:lang w:val="en-GB"/>
        </w:rPr>
        <w:t xml:space="preserve"> in government and non-government entities;</w:t>
      </w:r>
    </w:p>
    <w:p w:rsidR="007F0B32" w:rsidRPr="001C031B" w:rsidRDefault="007F0B32" w:rsidP="002077AB">
      <w:pPr>
        <w:numPr>
          <w:ilvl w:val="0"/>
          <w:numId w:val="1"/>
        </w:numPr>
        <w:rPr>
          <w:rFonts w:ascii="Times New Roman" w:hAnsi="Times New Roman"/>
          <w:sz w:val="22"/>
          <w:szCs w:val="22"/>
          <w:lang w:val="en-GB"/>
        </w:rPr>
      </w:pPr>
      <w:r w:rsidRPr="001C031B">
        <w:rPr>
          <w:rFonts w:ascii="Times New Roman" w:hAnsi="Times New Roman"/>
          <w:sz w:val="22"/>
          <w:szCs w:val="22"/>
          <w:lang w:val="en-GB"/>
        </w:rPr>
        <w:t>Follow international technical guidance and best practice (UNFCCC, IPCC) to design and deliver training courses and workshops, at the national and subnational levels, on forest monitoring, forest inventory and MRV for REDD+, to address the identified capacity and knowledge gaps;</w:t>
      </w:r>
    </w:p>
    <w:p w:rsidR="007F0B32" w:rsidRPr="001C031B" w:rsidRDefault="00BC14A5" w:rsidP="002077AB">
      <w:pPr>
        <w:numPr>
          <w:ilvl w:val="0"/>
          <w:numId w:val="1"/>
        </w:numPr>
        <w:rPr>
          <w:rFonts w:ascii="Times New Roman" w:hAnsi="Times New Roman"/>
          <w:sz w:val="22"/>
          <w:szCs w:val="22"/>
          <w:lang w:val="en-GB"/>
        </w:rPr>
      </w:pPr>
      <w:r w:rsidRPr="001C031B">
        <w:rPr>
          <w:rFonts w:ascii="Times New Roman" w:hAnsi="Times New Roman"/>
          <w:sz w:val="22"/>
          <w:szCs w:val="22"/>
          <w:lang w:val="en-GB"/>
        </w:rPr>
        <w:t>Provide practical in-field training to government and non-government stakeholders on forest inventory, focusing on nationally-important forest types such as mangroves;</w:t>
      </w:r>
    </w:p>
    <w:p w:rsidR="00BC14A5" w:rsidRPr="001C031B" w:rsidRDefault="00BC14A5" w:rsidP="002077AB">
      <w:pPr>
        <w:numPr>
          <w:ilvl w:val="0"/>
          <w:numId w:val="1"/>
        </w:numPr>
        <w:rPr>
          <w:rFonts w:ascii="Times New Roman" w:hAnsi="Times New Roman"/>
          <w:sz w:val="22"/>
          <w:szCs w:val="22"/>
          <w:lang w:val="en-GB"/>
        </w:rPr>
      </w:pPr>
      <w:r w:rsidRPr="001C031B">
        <w:rPr>
          <w:rFonts w:ascii="Times New Roman" w:hAnsi="Times New Roman"/>
          <w:sz w:val="22"/>
          <w:szCs w:val="22"/>
          <w:lang w:val="en-GB"/>
        </w:rPr>
        <w:t>Draft technical chapters on forest monitoring and MRV, and forest reference emissions levels/forest reference levels (RELs/RLs), for the National REDD+ Readiness Roadmap;</w:t>
      </w:r>
    </w:p>
    <w:p w:rsidR="00CD4581" w:rsidRPr="001C031B" w:rsidRDefault="00CD4581" w:rsidP="002077AB">
      <w:pPr>
        <w:numPr>
          <w:ilvl w:val="0"/>
          <w:numId w:val="1"/>
        </w:numPr>
        <w:rPr>
          <w:rFonts w:ascii="Times New Roman" w:hAnsi="Times New Roman"/>
          <w:sz w:val="22"/>
          <w:szCs w:val="22"/>
          <w:lang w:val="en-GB"/>
        </w:rPr>
      </w:pPr>
      <w:r w:rsidRPr="001C031B">
        <w:rPr>
          <w:rFonts w:ascii="Times New Roman" w:hAnsi="Times New Roman"/>
          <w:sz w:val="22"/>
          <w:szCs w:val="22"/>
          <w:lang w:val="en-GB"/>
        </w:rPr>
        <w:t>Draft practical guidelines on MRV and forest information monitoring to aid national institutions in overseeing and coordinating activities and information in these areas;</w:t>
      </w:r>
    </w:p>
    <w:p w:rsidR="00BC14A5" w:rsidRPr="001C031B" w:rsidRDefault="00BC14A5" w:rsidP="002077AB">
      <w:pPr>
        <w:numPr>
          <w:ilvl w:val="0"/>
          <w:numId w:val="1"/>
        </w:numPr>
        <w:rPr>
          <w:rFonts w:ascii="Times New Roman" w:hAnsi="Times New Roman"/>
          <w:sz w:val="22"/>
          <w:szCs w:val="22"/>
          <w:lang w:val="en-GB"/>
        </w:rPr>
      </w:pPr>
      <w:r w:rsidRPr="001C031B">
        <w:rPr>
          <w:rFonts w:ascii="Times New Roman" w:hAnsi="Times New Roman"/>
          <w:sz w:val="22"/>
          <w:szCs w:val="22"/>
          <w:lang w:val="en-GB"/>
        </w:rPr>
        <w:t>Contribute to and develop other technical documents, as necessary.</w:t>
      </w:r>
    </w:p>
    <w:p w:rsidR="002077AB" w:rsidRPr="001C031B" w:rsidRDefault="002077AB" w:rsidP="002077AB">
      <w:pPr>
        <w:rPr>
          <w:rFonts w:ascii="Times New Roman" w:hAnsi="Times New Roman"/>
          <w:sz w:val="22"/>
          <w:szCs w:val="22"/>
          <w:u w:val="single"/>
          <w:lang w:val="en-GB"/>
        </w:rPr>
      </w:pPr>
    </w:p>
    <w:p w:rsidR="002077AB" w:rsidRPr="001C031B" w:rsidRDefault="002077AB" w:rsidP="002077AB">
      <w:pPr>
        <w:rPr>
          <w:rFonts w:ascii="Times New Roman" w:hAnsi="Times New Roman"/>
          <w:sz w:val="22"/>
          <w:szCs w:val="22"/>
          <w:lang w:val="en-GB"/>
        </w:rPr>
      </w:pPr>
      <w:r w:rsidRPr="001C031B">
        <w:rPr>
          <w:rFonts w:ascii="Times New Roman" w:hAnsi="Times New Roman"/>
          <w:i/>
          <w:sz w:val="22"/>
          <w:szCs w:val="22"/>
          <w:u w:val="single"/>
          <w:lang w:val="en-GB"/>
        </w:rPr>
        <w:t xml:space="preserve"> </w:t>
      </w:r>
      <w:r w:rsidR="00855D4C" w:rsidRPr="001C031B">
        <w:rPr>
          <w:rFonts w:ascii="Times New Roman" w:hAnsi="Times New Roman"/>
          <w:sz w:val="22"/>
          <w:szCs w:val="22"/>
          <w:u w:val="single"/>
          <w:lang w:val="en-GB"/>
        </w:rPr>
        <w:t xml:space="preserve">Programme </w:t>
      </w:r>
      <w:r w:rsidRPr="001C031B">
        <w:rPr>
          <w:rFonts w:ascii="Times New Roman" w:hAnsi="Times New Roman"/>
          <w:sz w:val="22"/>
          <w:szCs w:val="22"/>
          <w:u w:val="single"/>
          <w:lang w:val="en-GB"/>
        </w:rPr>
        <w:t>planning, management, monitoring and evaluation</w:t>
      </w:r>
      <w:r w:rsidRPr="001C031B">
        <w:rPr>
          <w:rFonts w:ascii="Times New Roman" w:hAnsi="Times New Roman"/>
          <w:sz w:val="22"/>
          <w:szCs w:val="22"/>
          <w:lang w:val="en-GB"/>
        </w:rPr>
        <w:t xml:space="preserve"> </w:t>
      </w:r>
    </w:p>
    <w:p w:rsidR="002077AB" w:rsidRPr="001C031B" w:rsidRDefault="002077AB" w:rsidP="002077AB">
      <w:pPr>
        <w:numPr>
          <w:ilvl w:val="0"/>
          <w:numId w:val="6"/>
        </w:numPr>
        <w:rPr>
          <w:rFonts w:ascii="Times New Roman" w:hAnsi="Times New Roman"/>
          <w:sz w:val="22"/>
          <w:szCs w:val="22"/>
          <w:lang w:val="en-GB"/>
        </w:rPr>
      </w:pPr>
      <w:r w:rsidRPr="001C031B">
        <w:rPr>
          <w:rFonts w:ascii="Times New Roman" w:hAnsi="Times New Roman"/>
          <w:sz w:val="22"/>
          <w:szCs w:val="22"/>
          <w:lang w:val="en-GB"/>
        </w:rPr>
        <w:t xml:space="preserve">Provide </w:t>
      </w:r>
      <w:r w:rsidR="00BC14A5" w:rsidRPr="001C031B">
        <w:rPr>
          <w:rFonts w:ascii="Times New Roman" w:hAnsi="Times New Roman"/>
          <w:sz w:val="22"/>
          <w:szCs w:val="22"/>
          <w:lang w:val="en-GB"/>
        </w:rPr>
        <w:t>input to</w:t>
      </w:r>
      <w:r w:rsidRPr="001C031B">
        <w:rPr>
          <w:rFonts w:ascii="Times New Roman" w:hAnsi="Times New Roman"/>
          <w:sz w:val="22"/>
          <w:szCs w:val="22"/>
          <w:lang w:val="en-GB"/>
        </w:rPr>
        <w:t xml:space="preserve"> quarterly and annual </w:t>
      </w:r>
      <w:r w:rsidR="00BC14A5" w:rsidRPr="001C031B">
        <w:rPr>
          <w:rFonts w:ascii="Times New Roman" w:hAnsi="Times New Roman"/>
          <w:sz w:val="22"/>
          <w:szCs w:val="22"/>
          <w:lang w:val="en-GB"/>
        </w:rPr>
        <w:t>National P</w:t>
      </w:r>
      <w:r w:rsidRPr="001C031B">
        <w:rPr>
          <w:rFonts w:ascii="Times New Roman" w:hAnsi="Times New Roman"/>
          <w:sz w:val="22"/>
          <w:szCs w:val="22"/>
          <w:lang w:val="en-GB"/>
        </w:rPr>
        <w:t xml:space="preserve">rogramme </w:t>
      </w:r>
      <w:r w:rsidR="00BC14A5" w:rsidRPr="001C031B">
        <w:rPr>
          <w:rFonts w:ascii="Times New Roman" w:hAnsi="Times New Roman"/>
          <w:sz w:val="22"/>
          <w:szCs w:val="22"/>
          <w:lang w:val="en-GB"/>
        </w:rPr>
        <w:t xml:space="preserve">work plans </w:t>
      </w:r>
      <w:r w:rsidRPr="001C031B">
        <w:rPr>
          <w:rFonts w:ascii="Times New Roman" w:hAnsi="Times New Roman"/>
          <w:sz w:val="22"/>
          <w:szCs w:val="22"/>
          <w:lang w:val="en-GB"/>
        </w:rPr>
        <w:t>and budgets;</w:t>
      </w:r>
    </w:p>
    <w:p w:rsidR="00BC14A5" w:rsidRPr="001C031B" w:rsidRDefault="00BC14A5" w:rsidP="002077AB">
      <w:pPr>
        <w:numPr>
          <w:ilvl w:val="0"/>
          <w:numId w:val="6"/>
        </w:numPr>
        <w:rPr>
          <w:rFonts w:ascii="Times New Roman" w:hAnsi="Times New Roman"/>
          <w:sz w:val="22"/>
          <w:szCs w:val="22"/>
          <w:lang w:val="en-GB"/>
        </w:rPr>
      </w:pPr>
      <w:r w:rsidRPr="001C031B">
        <w:rPr>
          <w:rFonts w:ascii="Times New Roman" w:hAnsi="Times New Roman"/>
          <w:sz w:val="22"/>
          <w:szCs w:val="22"/>
          <w:lang w:val="en-GB"/>
        </w:rPr>
        <w:t>Provide input on progress with implementation on technical components of the National Programme to semi-annual and annual National Programme reports to the UN-REDD Secretariat;</w:t>
      </w:r>
    </w:p>
    <w:p w:rsidR="002077AB" w:rsidRPr="001C031B" w:rsidRDefault="002077AB" w:rsidP="002077AB">
      <w:pPr>
        <w:numPr>
          <w:ilvl w:val="0"/>
          <w:numId w:val="6"/>
        </w:numPr>
        <w:rPr>
          <w:rFonts w:ascii="Times New Roman" w:hAnsi="Times New Roman"/>
          <w:sz w:val="22"/>
          <w:szCs w:val="22"/>
          <w:lang w:val="en-GB"/>
        </w:rPr>
      </w:pPr>
      <w:r w:rsidRPr="001C031B">
        <w:rPr>
          <w:rFonts w:ascii="Times New Roman" w:hAnsi="Times New Roman"/>
          <w:sz w:val="22"/>
          <w:szCs w:val="22"/>
          <w:lang w:val="en-GB"/>
        </w:rPr>
        <w:t>Prepare an end-of-assignment report which focuses on key lessons learned and best practices drawn from capacity building processes as we</w:t>
      </w:r>
      <w:r w:rsidR="00BC14A5" w:rsidRPr="001C031B">
        <w:rPr>
          <w:rFonts w:ascii="Times New Roman" w:hAnsi="Times New Roman"/>
          <w:sz w:val="22"/>
          <w:szCs w:val="22"/>
          <w:lang w:val="en-GB"/>
        </w:rPr>
        <w:t>ll as major substantive areas for future work</w:t>
      </w:r>
      <w:r w:rsidRPr="001C031B">
        <w:rPr>
          <w:rFonts w:ascii="Times New Roman" w:hAnsi="Times New Roman"/>
          <w:sz w:val="22"/>
          <w:szCs w:val="22"/>
          <w:lang w:val="en-GB"/>
        </w:rPr>
        <w:t>.</w:t>
      </w:r>
    </w:p>
    <w:p w:rsidR="003306E3" w:rsidRPr="001C031B" w:rsidRDefault="003306E3" w:rsidP="00CA02E4">
      <w:pPr>
        <w:rPr>
          <w:rFonts w:ascii="Times New Roman" w:hAnsi="Times New Roman"/>
          <w:b/>
          <w:bCs/>
          <w:iCs/>
          <w:color w:val="000000"/>
          <w:sz w:val="22"/>
          <w:szCs w:val="22"/>
          <w:lang w:val="en-GB"/>
        </w:rPr>
      </w:pPr>
    </w:p>
    <w:p w:rsidR="00A946AF" w:rsidRPr="001C031B" w:rsidRDefault="00CA02E4" w:rsidP="00A946AF">
      <w:pPr>
        <w:rPr>
          <w:rFonts w:ascii="Times New Roman" w:hAnsi="Times New Roman"/>
          <w:sz w:val="22"/>
          <w:szCs w:val="22"/>
          <w:u w:val="single"/>
          <w:lang w:val="en-GB"/>
        </w:rPr>
      </w:pPr>
      <w:r w:rsidRPr="001C031B">
        <w:rPr>
          <w:rFonts w:ascii="Times New Roman" w:hAnsi="Times New Roman"/>
          <w:sz w:val="22"/>
          <w:szCs w:val="22"/>
          <w:u w:val="single"/>
          <w:lang w:val="en-GB"/>
        </w:rPr>
        <w:t>Programme coordination and con</w:t>
      </w:r>
      <w:r w:rsidR="0082220C" w:rsidRPr="001C031B">
        <w:rPr>
          <w:rFonts w:ascii="Times New Roman" w:hAnsi="Times New Roman"/>
          <w:sz w:val="22"/>
          <w:szCs w:val="22"/>
          <w:u w:val="single"/>
          <w:lang w:val="en-GB"/>
        </w:rPr>
        <w:t xml:space="preserve">tributions to the </w:t>
      </w:r>
      <w:r w:rsidR="007842C2" w:rsidRPr="001C031B">
        <w:rPr>
          <w:rFonts w:ascii="Times New Roman" w:hAnsi="Times New Roman"/>
          <w:sz w:val="22"/>
          <w:szCs w:val="22"/>
          <w:u w:val="single"/>
          <w:lang w:val="en-GB"/>
        </w:rPr>
        <w:t>regional</w:t>
      </w:r>
      <w:r w:rsidR="0082220C" w:rsidRPr="001C031B">
        <w:rPr>
          <w:rFonts w:ascii="Times New Roman" w:hAnsi="Times New Roman"/>
          <w:sz w:val="22"/>
          <w:szCs w:val="22"/>
          <w:u w:val="single"/>
          <w:lang w:val="en-GB"/>
        </w:rPr>
        <w:t xml:space="preserve"> efforts</w:t>
      </w:r>
      <w:r w:rsidR="00077F91" w:rsidRPr="001C031B">
        <w:rPr>
          <w:rFonts w:ascii="Times New Roman" w:hAnsi="Times New Roman"/>
          <w:sz w:val="22"/>
          <w:szCs w:val="22"/>
          <w:u w:val="single"/>
          <w:lang w:val="en-GB"/>
        </w:rPr>
        <w:t xml:space="preserve"> </w:t>
      </w:r>
    </w:p>
    <w:p w:rsidR="00A946AF" w:rsidRPr="001C031B" w:rsidRDefault="0002249A" w:rsidP="00A946AF">
      <w:pPr>
        <w:numPr>
          <w:ilvl w:val="0"/>
          <w:numId w:val="1"/>
        </w:numPr>
        <w:rPr>
          <w:rFonts w:ascii="Times New Roman" w:hAnsi="Times New Roman"/>
          <w:sz w:val="22"/>
          <w:szCs w:val="22"/>
          <w:lang w:val="en-GB"/>
        </w:rPr>
      </w:pPr>
      <w:r w:rsidRPr="001C031B">
        <w:rPr>
          <w:rFonts w:ascii="Times New Roman" w:hAnsi="Times New Roman"/>
          <w:sz w:val="22"/>
          <w:szCs w:val="22"/>
          <w:lang w:val="en-GB"/>
        </w:rPr>
        <w:t xml:space="preserve">Advise the NDP, MECDM, </w:t>
      </w:r>
      <w:r w:rsidR="00727988" w:rsidRPr="001C031B">
        <w:rPr>
          <w:rFonts w:ascii="Times New Roman" w:hAnsi="Times New Roman"/>
          <w:sz w:val="22"/>
          <w:szCs w:val="22"/>
          <w:lang w:val="en-GB"/>
        </w:rPr>
        <w:t>MFR</w:t>
      </w:r>
      <w:r w:rsidRPr="001C031B">
        <w:rPr>
          <w:rFonts w:ascii="Times New Roman" w:hAnsi="Times New Roman"/>
          <w:sz w:val="22"/>
          <w:szCs w:val="22"/>
          <w:lang w:val="en-GB"/>
        </w:rPr>
        <w:t xml:space="preserve"> and UNDP in strategically linking </w:t>
      </w:r>
      <w:r w:rsidR="006C6B34" w:rsidRPr="001C031B">
        <w:rPr>
          <w:rFonts w:ascii="Times New Roman" w:hAnsi="Times New Roman"/>
          <w:sz w:val="22"/>
          <w:szCs w:val="22"/>
          <w:lang w:val="en-GB"/>
        </w:rPr>
        <w:t>forest monitoring and MRV capacity building</w:t>
      </w:r>
      <w:r w:rsidR="00CA02E4" w:rsidRPr="001C031B">
        <w:rPr>
          <w:rFonts w:ascii="Times New Roman" w:hAnsi="Times New Roman"/>
          <w:sz w:val="22"/>
          <w:szCs w:val="22"/>
          <w:lang w:val="en-GB"/>
        </w:rPr>
        <w:t xml:space="preserve"> activities with </w:t>
      </w:r>
      <w:r w:rsidRPr="001C031B">
        <w:rPr>
          <w:rFonts w:ascii="Times New Roman" w:hAnsi="Times New Roman"/>
          <w:sz w:val="22"/>
          <w:szCs w:val="22"/>
          <w:lang w:val="en-GB"/>
        </w:rPr>
        <w:t xml:space="preserve">relevant initiatives by </w:t>
      </w:r>
      <w:r w:rsidR="006C6B34" w:rsidRPr="001C031B">
        <w:rPr>
          <w:rFonts w:ascii="Times New Roman" w:hAnsi="Times New Roman"/>
          <w:sz w:val="22"/>
          <w:szCs w:val="22"/>
          <w:lang w:val="en-GB"/>
        </w:rPr>
        <w:t xml:space="preserve">other </w:t>
      </w:r>
      <w:r w:rsidRPr="001C031B">
        <w:rPr>
          <w:rFonts w:ascii="Times New Roman" w:hAnsi="Times New Roman"/>
          <w:sz w:val="22"/>
          <w:szCs w:val="22"/>
          <w:lang w:val="en-GB"/>
        </w:rPr>
        <w:t xml:space="preserve">national </w:t>
      </w:r>
      <w:r w:rsidR="006C6B34" w:rsidRPr="001C031B">
        <w:rPr>
          <w:rFonts w:ascii="Times New Roman" w:hAnsi="Times New Roman"/>
          <w:sz w:val="22"/>
          <w:szCs w:val="22"/>
          <w:lang w:val="en-GB"/>
        </w:rPr>
        <w:t>and regional entities, such as SPC and GIZ;</w:t>
      </w:r>
    </w:p>
    <w:p w:rsidR="006C6B34" w:rsidRPr="001C031B" w:rsidRDefault="006C6B34" w:rsidP="00A946AF">
      <w:pPr>
        <w:numPr>
          <w:ilvl w:val="0"/>
          <w:numId w:val="1"/>
        </w:numPr>
        <w:rPr>
          <w:rFonts w:ascii="Times New Roman" w:hAnsi="Times New Roman"/>
          <w:sz w:val="22"/>
          <w:szCs w:val="22"/>
          <w:lang w:val="en-GB"/>
        </w:rPr>
      </w:pPr>
      <w:r w:rsidRPr="001C031B">
        <w:rPr>
          <w:rFonts w:ascii="Times New Roman" w:hAnsi="Times New Roman"/>
          <w:sz w:val="22"/>
          <w:szCs w:val="22"/>
          <w:lang w:val="en-GB"/>
        </w:rPr>
        <w:t>Work closely with SPC and GIZ to streamline regional forest monitoring and MRV capacity building activities.</w:t>
      </w:r>
    </w:p>
    <w:p w:rsidR="008146D2" w:rsidRPr="001C031B" w:rsidRDefault="008146D2" w:rsidP="008146D2">
      <w:pPr>
        <w:rPr>
          <w:rFonts w:ascii="Times New Roman" w:hAnsi="Times New Roman"/>
          <w:color w:val="FF0000"/>
          <w:sz w:val="22"/>
          <w:szCs w:val="22"/>
          <w:lang w:val="en-GB"/>
        </w:rPr>
      </w:pPr>
    </w:p>
    <w:p w:rsidR="005E173B" w:rsidRPr="001C031B" w:rsidRDefault="00CA02E4" w:rsidP="008146D2">
      <w:pPr>
        <w:rPr>
          <w:rFonts w:ascii="Times New Roman" w:hAnsi="Times New Roman"/>
          <w:b/>
          <w:bCs/>
          <w:sz w:val="22"/>
          <w:szCs w:val="22"/>
          <w:lang w:val="en-GB"/>
        </w:rPr>
      </w:pPr>
      <w:r w:rsidRPr="001C031B">
        <w:rPr>
          <w:rFonts w:ascii="Times New Roman" w:hAnsi="Times New Roman"/>
          <w:b/>
          <w:bCs/>
          <w:sz w:val="22"/>
          <w:szCs w:val="22"/>
          <w:lang w:val="en-GB"/>
        </w:rPr>
        <w:t>Impact of Results</w:t>
      </w:r>
      <w:r w:rsidR="00767039" w:rsidRPr="001C031B">
        <w:rPr>
          <w:rFonts w:ascii="Times New Roman" w:hAnsi="Times New Roman"/>
          <w:b/>
          <w:bCs/>
          <w:sz w:val="22"/>
          <w:szCs w:val="22"/>
          <w:lang w:val="en-GB"/>
        </w:rPr>
        <w:t>:</w:t>
      </w:r>
    </w:p>
    <w:p w:rsidR="00CA02E4" w:rsidRPr="001C031B" w:rsidRDefault="00CA02E4" w:rsidP="00CA02E4">
      <w:pPr>
        <w:rPr>
          <w:rFonts w:ascii="Times New Roman" w:hAnsi="Times New Roman"/>
          <w:sz w:val="22"/>
          <w:szCs w:val="22"/>
          <w:lang w:val="en-GB"/>
        </w:rPr>
      </w:pPr>
    </w:p>
    <w:p w:rsidR="00CA02E4" w:rsidRPr="001C031B" w:rsidRDefault="00CA02E4" w:rsidP="00CA02E4">
      <w:pPr>
        <w:rPr>
          <w:rFonts w:ascii="Times New Roman" w:hAnsi="Times New Roman"/>
          <w:sz w:val="22"/>
          <w:szCs w:val="22"/>
          <w:lang w:val="en-GB"/>
        </w:rPr>
      </w:pPr>
      <w:r w:rsidRPr="00F766DA">
        <w:rPr>
          <w:rFonts w:ascii="Times New Roman" w:hAnsi="Times New Roman"/>
          <w:sz w:val="22"/>
          <w:szCs w:val="22"/>
          <w:lang w:val="en-GB"/>
        </w:rPr>
        <w:t xml:space="preserve">Overall performance/impact of </w:t>
      </w:r>
      <w:r w:rsidR="00727988" w:rsidRPr="00F766DA">
        <w:rPr>
          <w:rFonts w:ascii="Times New Roman" w:hAnsi="Times New Roman"/>
          <w:sz w:val="22"/>
          <w:szCs w:val="22"/>
          <w:lang w:val="en-GB"/>
        </w:rPr>
        <w:t xml:space="preserve">the </w:t>
      </w:r>
      <w:r w:rsidR="00767039" w:rsidRPr="00F766DA">
        <w:rPr>
          <w:rFonts w:ascii="Times New Roman" w:hAnsi="Times New Roman"/>
          <w:bCs/>
          <w:sz w:val="22"/>
          <w:szCs w:val="22"/>
          <w:lang w:val="en-GB"/>
        </w:rPr>
        <w:t>Forest Monitoring and Inventory Expert</w:t>
      </w:r>
      <w:r w:rsidR="00767039" w:rsidRPr="001C031B">
        <w:rPr>
          <w:rFonts w:ascii="Times New Roman" w:hAnsi="Times New Roman"/>
          <w:sz w:val="22"/>
          <w:szCs w:val="22"/>
          <w:lang w:val="en-GB"/>
        </w:rPr>
        <w:t xml:space="preserve"> </w:t>
      </w:r>
      <w:r w:rsidRPr="001C031B">
        <w:rPr>
          <w:rFonts w:ascii="Times New Roman" w:hAnsi="Times New Roman"/>
          <w:sz w:val="22"/>
          <w:szCs w:val="22"/>
          <w:lang w:val="en-GB"/>
        </w:rPr>
        <w:t>will be assessed based on the following criteria:</w:t>
      </w:r>
    </w:p>
    <w:p w:rsidR="004C0220" w:rsidRPr="001C031B" w:rsidRDefault="004C0220" w:rsidP="004C0220">
      <w:pPr>
        <w:rPr>
          <w:rFonts w:ascii="Times New Roman" w:hAnsi="Times New Roman"/>
          <w:sz w:val="22"/>
          <w:szCs w:val="22"/>
          <w:lang w:val="en-GB"/>
        </w:rPr>
      </w:pPr>
    </w:p>
    <w:p w:rsidR="004C0220" w:rsidRPr="001C031B" w:rsidRDefault="004C0220" w:rsidP="004C0220">
      <w:pPr>
        <w:numPr>
          <w:ilvl w:val="0"/>
          <w:numId w:val="2"/>
        </w:numPr>
        <w:rPr>
          <w:rFonts w:ascii="Times New Roman" w:hAnsi="Times New Roman"/>
          <w:sz w:val="22"/>
          <w:szCs w:val="22"/>
          <w:lang w:val="en-GB"/>
        </w:rPr>
      </w:pPr>
      <w:r w:rsidRPr="001C031B">
        <w:rPr>
          <w:rFonts w:ascii="Times New Roman" w:hAnsi="Times New Roman"/>
          <w:sz w:val="22"/>
          <w:szCs w:val="22"/>
          <w:lang w:val="en-GB"/>
        </w:rPr>
        <w:t xml:space="preserve">High quality </w:t>
      </w:r>
      <w:r w:rsidR="00BF5942" w:rsidRPr="001C031B">
        <w:rPr>
          <w:rFonts w:ascii="Times New Roman" w:hAnsi="Times New Roman"/>
          <w:sz w:val="22"/>
          <w:szCs w:val="22"/>
          <w:lang w:val="en-GB"/>
        </w:rPr>
        <w:t>technical outputs delivered through direct engagement;</w:t>
      </w:r>
    </w:p>
    <w:p w:rsidR="006C6B34" w:rsidRPr="001C031B" w:rsidRDefault="006C6B34" w:rsidP="006C6B34">
      <w:pPr>
        <w:numPr>
          <w:ilvl w:val="0"/>
          <w:numId w:val="2"/>
        </w:numPr>
        <w:rPr>
          <w:rFonts w:ascii="Times New Roman" w:hAnsi="Times New Roman"/>
          <w:sz w:val="22"/>
          <w:szCs w:val="22"/>
          <w:lang w:val="en-GB"/>
        </w:rPr>
      </w:pPr>
      <w:r w:rsidRPr="001C031B">
        <w:rPr>
          <w:rFonts w:ascii="Times New Roman" w:hAnsi="Times New Roman"/>
          <w:sz w:val="22"/>
          <w:szCs w:val="22"/>
          <w:lang w:val="en-GB"/>
        </w:rPr>
        <w:t>Provision of high quality advice on capacity building needs and plans;</w:t>
      </w:r>
    </w:p>
    <w:p w:rsidR="006C6B34" w:rsidRPr="001C031B" w:rsidRDefault="006C6B34" w:rsidP="006C6B34">
      <w:pPr>
        <w:numPr>
          <w:ilvl w:val="0"/>
          <w:numId w:val="2"/>
        </w:numPr>
        <w:rPr>
          <w:rFonts w:ascii="Times New Roman" w:hAnsi="Times New Roman"/>
          <w:sz w:val="22"/>
          <w:szCs w:val="22"/>
          <w:lang w:val="en-GB"/>
        </w:rPr>
      </w:pPr>
      <w:r w:rsidRPr="001C031B">
        <w:rPr>
          <w:rFonts w:ascii="Times New Roman" w:hAnsi="Times New Roman"/>
          <w:sz w:val="22"/>
          <w:szCs w:val="22"/>
          <w:lang w:val="en-GB"/>
        </w:rPr>
        <w:t>Provision of effective training and delivery of capacity building, with excellent facilitation  and communication skills, and appropriate delivery style;</w:t>
      </w:r>
    </w:p>
    <w:p w:rsidR="006C6B34" w:rsidRPr="001C031B" w:rsidRDefault="00277CB0" w:rsidP="004C0220">
      <w:pPr>
        <w:numPr>
          <w:ilvl w:val="0"/>
          <w:numId w:val="2"/>
        </w:numPr>
        <w:rPr>
          <w:rFonts w:ascii="Times New Roman" w:hAnsi="Times New Roman"/>
          <w:sz w:val="22"/>
          <w:szCs w:val="22"/>
          <w:lang w:val="en-GB"/>
        </w:rPr>
      </w:pPr>
      <w:r w:rsidRPr="001C031B">
        <w:rPr>
          <w:rFonts w:ascii="Times New Roman" w:hAnsi="Times New Roman"/>
          <w:sz w:val="22"/>
          <w:szCs w:val="22"/>
          <w:lang w:val="en-GB"/>
        </w:rPr>
        <w:t>High quality technical input, based on international guidance and best practice, to the National REDD+ Readiness Roadmap, and other technical documents, as necessary;</w:t>
      </w:r>
    </w:p>
    <w:p w:rsidR="00277CB0" w:rsidRPr="001C031B" w:rsidRDefault="00277CB0" w:rsidP="00277CB0">
      <w:pPr>
        <w:numPr>
          <w:ilvl w:val="0"/>
          <w:numId w:val="2"/>
        </w:numPr>
        <w:rPr>
          <w:rFonts w:ascii="Times New Roman" w:hAnsi="Times New Roman"/>
          <w:sz w:val="22"/>
          <w:szCs w:val="22"/>
          <w:lang w:val="en-GB"/>
        </w:rPr>
      </w:pPr>
      <w:r w:rsidRPr="001C031B">
        <w:rPr>
          <w:rFonts w:ascii="Times New Roman" w:hAnsi="Times New Roman"/>
          <w:sz w:val="22"/>
          <w:szCs w:val="22"/>
          <w:lang w:val="en-GB"/>
        </w:rPr>
        <w:t>High quality inputs into the INP progress reports and work plans;</w:t>
      </w:r>
    </w:p>
    <w:p w:rsidR="004C0220" w:rsidRPr="001C031B" w:rsidRDefault="004C0220" w:rsidP="004C0220">
      <w:pPr>
        <w:numPr>
          <w:ilvl w:val="0"/>
          <w:numId w:val="2"/>
        </w:numPr>
        <w:rPr>
          <w:rFonts w:ascii="Times New Roman" w:hAnsi="Times New Roman"/>
          <w:sz w:val="22"/>
          <w:szCs w:val="22"/>
          <w:lang w:val="en-GB"/>
        </w:rPr>
      </w:pPr>
      <w:r w:rsidRPr="001C031B">
        <w:rPr>
          <w:rFonts w:ascii="Times New Roman" w:hAnsi="Times New Roman"/>
          <w:sz w:val="22"/>
          <w:szCs w:val="22"/>
          <w:lang w:val="en-GB"/>
        </w:rPr>
        <w:t>Appropriate and high quality inputs to programme development and implementation, and advocacy at appropriate events</w:t>
      </w:r>
      <w:r w:rsidR="00277CB0" w:rsidRPr="001C031B">
        <w:rPr>
          <w:rFonts w:ascii="Times New Roman" w:hAnsi="Times New Roman"/>
          <w:sz w:val="22"/>
          <w:szCs w:val="22"/>
          <w:lang w:val="en-GB"/>
        </w:rPr>
        <w:t>.</w:t>
      </w:r>
    </w:p>
    <w:p w:rsidR="00760136" w:rsidRPr="001C031B" w:rsidRDefault="00760136" w:rsidP="00396BFF">
      <w:pPr>
        <w:ind w:left="720"/>
        <w:rPr>
          <w:rFonts w:ascii="Times New Roman" w:hAnsi="Times New Roman"/>
          <w:sz w:val="22"/>
          <w:szCs w:val="22"/>
          <w:lang w:val="en-GB"/>
        </w:rPr>
      </w:pPr>
    </w:p>
    <w:p w:rsidR="00727988" w:rsidRPr="001C031B" w:rsidRDefault="0068539C" w:rsidP="00396BFF">
      <w:pPr>
        <w:shd w:val="clear" w:color="auto" w:fill="548DD4" w:themeFill="text2" w:themeFillTint="99"/>
        <w:spacing w:after="100" w:afterAutospacing="1"/>
        <w:rPr>
          <w:rFonts w:ascii="Times New Roman" w:hAnsi="Times New Roman"/>
          <w:b/>
          <w:bCs/>
          <w:sz w:val="22"/>
          <w:szCs w:val="22"/>
          <w:lang w:val="en-GB"/>
        </w:rPr>
      </w:pPr>
      <w:r>
        <w:rPr>
          <w:rFonts w:ascii="Times New Roman" w:hAnsi="Times New Roman"/>
          <w:b/>
          <w:bCs/>
          <w:sz w:val="22"/>
          <w:szCs w:val="22"/>
          <w:shd w:val="clear" w:color="auto" w:fill="548DD4" w:themeFill="text2" w:themeFillTint="99"/>
          <w:lang w:val="en-GB"/>
        </w:rPr>
        <w:t>D</w:t>
      </w:r>
      <w:r w:rsidR="00767039" w:rsidRPr="001C031B">
        <w:rPr>
          <w:rFonts w:ascii="Times New Roman" w:hAnsi="Times New Roman"/>
          <w:b/>
          <w:bCs/>
          <w:sz w:val="22"/>
          <w:szCs w:val="22"/>
          <w:shd w:val="clear" w:color="auto" w:fill="548DD4" w:themeFill="text2" w:themeFillTint="99"/>
          <w:lang w:val="en-GB"/>
        </w:rPr>
        <w:t>eliverables</w:t>
      </w:r>
    </w:p>
    <w:p w:rsidR="00BF5942" w:rsidRPr="001C031B" w:rsidRDefault="00F86F6B" w:rsidP="00BF5942">
      <w:pPr>
        <w:numPr>
          <w:ilvl w:val="0"/>
          <w:numId w:val="13"/>
        </w:numPr>
        <w:spacing w:after="100" w:afterAutospacing="1"/>
        <w:rPr>
          <w:rFonts w:ascii="Times New Roman" w:hAnsi="Times New Roman"/>
          <w:bCs/>
          <w:sz w:val="22"/>
          <w:szCs w:val="22"/>
          <w:lang w:val="en-GB"/>
        </w:rPr>
      </w:pPr>
      <w:r w:rsidRPr="001C031B">
        <w:rPr>
          <w:rFonts w:ascii="Times New Roman" w:hAnsi="Times New Roman"/>
          <w:bCs/>
          <w:sz w:val="22"/>
          <w:szCs w:val="22"/>
          <w:lang w:val="en-GB"/>
        </w:rPr>
        <w:t>Monthly progress reports</w:t>
      </w:r>
      <w:r w:rsidR="00BF5942" w:rsidRPr="001C031B">
        <w:rPr>
          <w:rFonts w:ascii="Times New Roman" w:hAnsi="Times New Roman"/>
          <w:bCs/>
          <w:sz w:val="22"/>
          <w:szCs w:val="22"/>
          <w:lang w:val="en-GB"/>
        </w:rPr>
        <w:t xml:space="preserve"> describing services provided and results achieved</w:t>
      </w:r>
      <w:r w:rsidR="0058795A" w:rsidRPr="001C031B">
        <w:rPr>
          <w:rFonts w:ascii="Times New Roman" w:hAnsi="Times New Roman"/>
          <w:bCs/>
          <w:sz w:val="22"/>
          <w:szCs w:val="22"/>
          <w:lang w:val="en-GB"/>
        </w:rPr>
        <w:t>;</w:t>
      </w:r>
    </w:p>
    <w:p w:rsidR="00BF5942" w:rsidRDefault="00277CB0" w:rsidP="00BF5942">
      <w:pPr>
        <w:numPr>
          <w:ilvl w:val="0"/>
          <w:numId w:val="13"/>
        </w:numPr>
        <w:spacing w:after="100" w:afterAutospacing="1"/>
        <w:rPr>
          <w:rFonts w:ascii="Times New Roman" w:hAnsi="Times New Roman"/>
          <w:bCs/>
          <w:sz w:val="22"/>
          <w:szCs w:val="22"/>
          <w:lang w:val="en-GB"/>
        </w:rPr>
      </w:pPr>
      <w:r w:rsidRPr="001C031B">
        <w:rPr>
          <w:rFonts w:ascii="Times New Roman" w:hAnsi="Times New Roman"/>
          <w:bCs/>
          <w:sz w:val="22"/>
          <w:szCs w:val="22"/>
          <w:lang w:val="en-GB"/>
        </w:rPr>
        <w:t>Contribution to d</w:t>
      </w:r>
      <w:r w:rsidR="00BF5942" w:rsidRPr="001C031B">
        <w:rPr>
          <w:rFonts w:ascii="Times New Roman" w:hAnsi="Times New Roman"/>
          <w:bCs/>
          <w:sz w:val="22"/>
          <w:szCs w:val="22"/>
          <w:lang w:val="en-GB"/>
        </w:rPr>
        <w:t>raft National REDD+ Roadmap</w:t>
      </w:r>
      <w:r w:rsidRPr="001C031B">
        <w:rPr>
          <w:rFonts w:ascii="Times New Roman" w:hAnsi="Times New Roman"/>
          <w:bCs/>
          <w:sz w:val="22"/>
          <w:szCs w:val="22"/>
          <w:lang w:val="en-GB"/>
        </w:rPr>
        <w:t xml:space="preserve"> (and other technical documents, as necessary)</w:t>
      </w:r>
      <w:r w:rsidR="0058795A" w:rsidRPr="001C031B">
        <w:rPr>
          <w:rFonts w:ascii="Times New Roman" w:hAnsi="Times New Roman"/>
          <w:bCs/>
          <w:sz w:val="22"/>
          <w:szCs w:val="22"/>
          <w:lang w:val="en-GB"/>
        </w:rPr>
        <w:t>;</w:t>
      </w:r>
    </w:p>
    <w:p w:rsidR="001F6842" w:rsidRPr="001C031B" w:rsidRDefault="001F6842" w:rsidP="00BF5942">
      <w:pPr>
        <w:numPr>
          <w:ilvl w:val="0"/>
          <w:numId w:val="13"/>
        </w:numPr>
        <w:spacing w:after="100" w:afterAutospacing="1"/>
        <w:rPr>
          <w:rFonts w:ascii="Times New Roman" w:hAnsi="Times New Roman"/>
          <w:bCs/>
          <w:sz w:val="22"/>
          <w:szCs w:val="22"/>
          <w:lang w:val="en-GB"/>
        </w:rPr>
      </w:pPr>
      <w:r>
        <w:rPr>
          <w:rFonts w:ascii="Times New Roman" w:hAnsi="Times New Roman"/>
          <w:bCs/>
          <w:sz w:val="22"/>
          <w:szCs w:val="22"/>
          <w:lang w:val="en-GB"/>
        </w:rPr>
        <w:lastRenderedPageBreak/>
        <w:t>An MRV capacity assessment report providing an overview of the enabling environment for MRV in the forestry sector.</w:t>
      </w:r>
    </w:p>
    <w:p w:rsidR="00CD4581" w:rsidRPr="001C031B" w:rsidRDefault="00CD4581" w:rsidP="00CD4581">
      <w:pPr>
        <w:numPr>
          <w:ilvl w:val="0"/>
          <w:numId w:val="13"/>
        </w:numPr>
        <w:rPr>
          <w:rFonts w:ascii="Times New Roman" w:hAnsi="Times New Roman"/>
          <w:sz w:val="22"/>
          <w:szCs w:val="22"/>
          <w:lang w:val="en-GB"/>
        </w:rPr>
      </w:pPr>
      <w:r w:rsidRPr="001C031B">
        <w:rPr>
          <w:rFonts w:ascii="Times New Roman" w:hAnsi="Times New Roman"/>
          <w:sz w:val="22"/>
          <w:szCs w:val="22"/>
          <w:lang w:val="en-GB"/>
        </w:rPr>
        <w:t>Practical guidelines on MRV and forest information monitoring</w:t>
      </w:r>
      <w:r w:rsidR="008A1EC9">
        <w:rPr>
          <w:rFonts w:ascii="Times New Roman" w:hAnsi="Times New Roman"/>
          <w:sz w:val="22"/>
          <w:szCs w:val="22"/>
          <w:lang w:val="en-GB"/>
        </w:rPr>
        <w:t xml:space="preserve"> for REDD+</w:t>
      </w:r>
      <w:r w:rsidRPr="001C031B">
        <w:rPr>
          <w:rFonts w:ascii="Times New Roman" w:hAnsi="Times New Roman"/>
          <w:sz w:val="22"/>
          <w:szCs w:val="22"/>
          <w:lang w:val="en-GB"/>
        </w:rPr>
        <w:t>;</w:t>
      </w:r>
    </w:p>
    <w:p w:rsidR="00BF5942" w:rsidRPr="001C031B" w:rsidRDefault="00277CB0" w:rsidP="00BF5942">
      <w:pPr>
        <w:numPr>
          <w:ilvl w:val="0"/>
          <w:numId w:val="13"/>
        </w:numPr>
        <w:spacing w:after="100" w:afterAutospacing="1"/>
        <w:rPr>
          <w:rFonts w:ascii="Times New Roman" w:hAnsi="Times New Roman"/>
          <w:bCs/>
          <w:sz w:val="22"/>
          <w:szCs w:val="22"/>
          <w:lang w:val="en-GB"/>
        </w:rPr>
      </w:pPr>
      <w:r w:rsidRPr="001C031B">
        <w:rPr>
          <w:rFonts w:ascii="Times New Roman" w:hAnsi="Times New Roman"/>
          <w:bCs/>
          <w:sz w:val="22"/>
          <w:szCs w:val="22"/>
          <w:lang w:val="en-GB"/>
        </w:rPr>
        <w:t>Two to three technical training events and accompanying reports, including practical in-field training on forest inventory methodologies;</w:t>
      </w:r>
    </w:p>
    <w:p w:rsidR="00760136" w:rsidRPr="001C031B" w:rsidRDefault="00BF5942" w:rsidP="00760136">
      <w:pPr>
        <w:numPr>
          <w:ilvl w:val="0"/>
          <w:numId w:val="13"/>
        </w:numPr>
        <w:rPr>
          <w:rFonts w:ascii="Times New Roman" w:hAnsi="Times New Roman"/>
          <w:sz w:val="22"/>
          <w:szCs w:val="22"/>
          <w:lang w:val="en-GB"/>
        </w:rPr>
      </w:pPr>
      <w:r w:rsidRPr="001C031B">
        <w:rPr>
          <w:rFonts w:ascii="Times New Roman" w:hAnsi="Times New Roman"/>
          <w:sz w:val="22"/>
          <w:szCs w:val="22"/>
          <w:lang w:val="en-GB"/>
        </w:rPr>
        <w:t>End-of-assignment report focusing on key lessons learned and best practices drawn from capacity building processes</w:t>
      </w:r>
      <w:r w:rsidR="0058795A" w:rsidRPr="001C031B">
        <w:rPr>
          <w:rFonts w:ascii="Times New Roman" w:hAnsi="Times New Roman"/>
          <w:sz w:val="22"/>
          <w:szCs w:val="22"/>
          <w:lang w:val="en-GB"/>
        </w:rPr>
        <w:t>.</w:t>
      </w:r>
      <w:r w:rsidRPr="001C031B">
        <w:rPr>
          <w:rFonts w:ascii="Times New Roman" w:hAnsi="Times New Roman"/>
          <w:sz w:val="22"/>
          <w:szCs w:val="22"/>
          <w:lang w:val="en-GB"/>
        </w:rPr>
        <w:t xml:space="preserve">  </w:t>
      </w:r>
    </w:p>
    <w:p w:rsidR="00760136" w:rsidRPr="001C031B" w:rsidRDefault="00760136" w:rsidP="00396BFF">
      <w:pPr>
        <w:ind w:left="720"/>
        <w:rPr>
          <w:rFonts w:ascii="Times New Roman" w:hAnsi="Times New Roman"/>
          <w:sz w:val="22"/>
          <w:szCs w:val="22"/>
          <w:lang w:val="en-GB"/>
        </w:rPr>
      </w:pPr>
    </w:p>
    <w:p w:rsidR="00F86F6B" w:rsidRPr="00F766DA" w:rsidRDefault="00F86F6B" w:rsidP="00F86F6B">
      <w:pPr>
        <w:ind w:left="720"/>
        <w:rPr>
          <w:rFonts w:ascii="Times New Roman" w:hAnsi="Times New Roman"/>
          <w:sz w:val="22"/>
          <w:szCs w:val="22"/>
          <w:lang w:val="en-GB"/>
        </w:rPr>
      </w:pPr>
    </w:p>
    <w:p w:rsidR="00760136" w:rsidRPr="00F766DA" w:rsidRDefault="00760136" w:rsidP="00396BFF">
      <w:pPr>
        <w:shd w:val="clear" w:color="auto" w:fill="548DD4" w:themeFill="text2" w:themeFillTint="99"/>
        <w:spacing w:after="100" w:afterAutospacing="1"/>
        <w:rPr>
          <w:rFonts w:ascii="Times New Roman" w:hAnsi="Times New Roman"/>
          <w:b/>
          <w:bCs/>
          <w:sz w:val="22"/>
          <w:szCs w:val="22"/>
          <w:lang w:val="en-GB"/>
        </w:rPr>
      </w:pPr>
      <w:r w:rsidRPr="00F766DA">
        <w:rPr>
          <w:rFonts w:ascii="Times New Roman" w:hAnsi="Times New Roman"/>
          <w:b/>
          <w:bCs/>
          <w:sz w:val="22"/>
          <w:szCs w:val="22"/>
          <w:lang w:val="en-GB"/>
        </w:rPr>
        <w:t xml:space="preserve">Duty Station </w:t>
      </w:r>
    </w:p>
    <w:p w:rsidR="008A1EC9" w:rsidRDefault="008A1EC9" w:rsidP="008B27C7">
      <w:pPr>
        <w:rPr>
          <w:rFonts w:ascii="Times New Roman" w:hAnsi="Times New Roman"/>
          <w:color w:val="000000"/>
          <w:sz w:val="22"/>
          <w:szCs w:val="22"/>
        </w:rPr>
      </w:pPr>
      <w:r>
        <w:rPr>
          <w:rFonts w:ascii="Times New Roman" w:hAnsi="Times New Roman"/>
          <w:color w:val="000000"/>
          <w:sz w:val="22"/>
          <w:szCs w:val="22"/>
        </w:rPr>
        <w:t>Home-based with travel to Honiara, Solomon Islands.</w:t>
      </w:r>
    </w:p>
    <w:p w:rsidR="00760136" w:rsidRPr="00F766DA" w:rsidRDefault="00760136" w:rsidP="005E173B">
      <w:pPr>
        <w:spacing w:after="100" w:afterAutospacing="1"/>
        <w:rPr>
          <w:rFonts w:ascii="Times New Roman" w:hAnsi="Times New Roman"/>
          <w:b/>
          <w:bCs/>
          <w:sz w:val="22"/>
          <w:szCs w:val="22"/>
          <w:lang w:val="en-GB"/>
        </w:rPr>
      </w:pPr>
    </w:p>
    <w:p w:rsidR="00760136" w:rsidRPr="00F766DA" w:rsidRDefault="00760136" w:rsidP="00396BFF">
      <w:pPr>
        <w:shd w:val="clear" w:color="auto" w:fill="548DD4" w:themeFill="text2" w:themeFillTint="99"/>
        <w:spacing w:after="100" w:afterAutospacing="1"/>
        <w:rPr>
          <w:rFonts w:ascii="Times New Roman" w:hAnsi="Times New Roman"/>
          <w:b/>
          <w:bCs/>
          <w:sz w:val="22"/>
          <w:szCs w:val="22"/>
          <w:lang w:val="en-GB"/>
        </w:rPr>
      </w:pPr>
      <w:r w:rsidRPr="00F766DA">
        <w:rPr>
          <w:rFonts w:ascii="Times New Roman" w:hAnsi="Times New Roman"/>
          <w:b/>
          <w:bCs/>
          <w:sz w:val="22"/>
          <w:szCs w:val="22"/>
          <w:lang w:val="en-GB"/>
        </w:rPr>
        <w:t xml:space="preserve">Duration of Assignment </w:t>
      </w:r>
    </w:p>
    <w:p w:rsidR="008B27C7" w:rsidRPr="00F766DA" w:rsidRDefault="008B27C7" w:rsidP="008B27C7">
      <w:pPr>
        <w:rPr>
          <w:rFonts w:ascii="Times New Roman" w:eastAsia="PMingLiU" w:hAnsi="Times New Roman"/>
          <w:color w:val="000000"/>
          <w:sz w:val="22"/>
          <w:szCs w:val="22"/>
          <w:lang w:eastAsia="zh-TW"/>
        </w:rPr>
      </w:pPr>
      <w:r w:rsidRPr="00F766DA">
        <w:rPr>
          <w:rFonts w:ascii="Times New Roman" w:hAnsi="Times New Roman"/>
          <w:color w:val="000000"/>
          <w:sz w:val="22"/>
          <w:szCs w:val="22"/>
        </w:rPr>
        <w:t xml:space="preserve">The duration is </w:t>
      </w:r>
      <w:r w:rsidR="00750957">
        <w:rPr>
          <w:rFonts w:ascii="Times New Roman" w:hAnsi="Times New Roman"/>
          <w:color w:val="000000"/>
          <w:sz w:val="22"/>
          <w:szCs w:val="22"/>
        </w:rPr>
        <w:t>for seven months</w:t>
      </w:r>
      <w:r w:rsidRPr="00F766DA">
        <w:rPr>
          <w:rFonts w:ascii="Times New Roman" w:hAnsi="Times New Roman"/>
          <w:color w:val="000000"/>
          <w:sz w:val="22"/>
          <w:szCs w:val="22"/>
        </w:rPr>
        <w:t xml:space="preserve"> with expected start date </w:t>
      </w:r>
      <w:r w:rsidR="00750957">
        <w:rPr>
          <w:rFonts w:ascii="Times New Roman" w:hAnsi="Times New Roman"/>
          <w:color w:val="000000"/>
          <w:sz w:val="22"/>
          <w:szCs w:val="22"/>
        </w:rPr>
        <w:t>January 2013</w:t>
      </w:r>
      <w:r w:rsidRPr="00F766DA">
        <w:rPr>
          <w:rFonts w:ascii="Times New Roman" w:hAnsi="Times New Roman"/>
          <w:color w:val="000000"/>
          <w:sz w:val="22"/>
          <w:szCs w:val="22"/>
        </w:rPr>
        <w:t xml:space="preserve">.  The consultant will work for a period of </w:t>
      </w:r>
      <w:r w:rsidR="008A1EC9">
        <w:rPr>
          <w:rFonts w:ascii="Times New Roman" w:hAnsi="Times New Roman"/>
          <w:color w:val="000000"/>
          <w:sz w:val="22"/>
          <w:szCs w:val="22"/>
        </w:rPr>
        <w:t>6</w:t>
      </w:r>
      <w:r w:rsidR="008A1EC9" w:rsidRPr="00F766DA">
        <w:rPr>
          <w:rFonts w:ascii="Times New Roman" w:hAnsi="Times New Roman"/>
          <w:color w:val="000000"/>
          <w:sz w:val="22"/>
          <w:szCs w:val="22"/>
        </w:rPr>
        <w:t xml:space="preserve">0 </w:t>
      </w:r>
      <w:r w:rsidRPr="00F766DA">
        <w:rPr>
          <w:rFonts w:ascii="Times New Roman" w:hAnsi="Times New Roman"/>
          <w:color w:val="000000"/>
          <w:sz w:val="22"/>
          <w:szCs w:val="22"/>
        </w:rPr>
        <w:t xml:space="preserve">working days from </w:t>
      </w:r>
      <w:r w:rsidR="00396BFF" w:rsidRPr="00F766DA">
        <w:rPr>
          <w:rFonts w:ascii="Times New Roman" w:hAnsi="Times New Roman"/>
          <w:color w:val="000000"/>
          <w:sz w:val="22"/>
          <w:szCs w:val="22"/>
        </w:rPr>
        <w:t>January 2013</w:t>
      </w:r>
      <w:r w:rsidRPr="00F766DA">
        <w:rPr>
          <w:rFonts w:ascii="Times New Roman" w:hAnsi="Times New Roman"/>
          <w:color w:val="000000"/>
          <w:sz w:val="22"/>
          <w:szCs w:val="22"/>
        </w:rPr>
        <w:t xml:space="preserve"> to </w:t>
      </w:r>
      <w:r w:rsidR="00396BFF" w:rsidRPr="00F766DA">
        <w:rPr>
          <w:rFonts w:ascii="Times New Roman" w:hAnsi="Times New Roman"/>
          <w:color w:val="000000"/>
          <w:sz w:val="22"/>
          <w:szCs w:val="22"/>
        </w:rPr>
        <w:t>June 2013 with potential for extension</w:t>
      </w:r>
      <w:r w:rsidR="008A1EC9">
        <w:rPr>
          <w:rFonts w:ascii="Times New Roman" w:hAnsi="Times New Roman"/>
          <w:color w:val="000000"/>
          <w:sz w:val="22"/>
          <w:szCs w:val="22"/>
        </w:rPr>
        <w:t>,</w:t>
      </w:r>
      <w:r w:rsidR="00396BFF" w:rsidRPr="00F766DA">
        <w:rPr>
          <w:rFonts w:ascii="Times New Roman" w:hAnsi="Times New Roman"/>
          <w:color w:val="000000"/>
          <w:sz w:val="22"/>
          <w:szCs w:val="22"/>
        </w:rPr>
        <w:t xml:space="preserve"> dep</w:t>
      </w:r>
      <w:r w:rsidR="00750957">
        <w:rPr>
          <w:rFonts w:ascii="Times New Roman" w:hAnsi="Times New Roman"/>
          <w:color w:val="000000"/>
          <w:sz w:val="22"/>
          <w:szCs w:val="22"/>
        </w:rPr>
        <w:t>ending on availability of funds.</w:t>
      </w:r>
    </w:p>
    <w:p w:rsidR="00760136" w:rsidRPr="008A1EC9" w:rsidRDefault="00760136" w:rsidP="005E173B">
      <w:pPr>
        <w:spacing w:after="100" w:afterAutospacing="1"/>
        <w:rPr>
          <w:rFonts w:ascii="Times New Roman" w:hAnsi="Times New Roman"/>
          <w:b/>
          <w:bCs/>
          <w:sz w:val="22"/>
          <w:szCs w:val="22"/>
        </w:rPr>
      </w:pPr>
    </w:p>
    <w:p w:rsidR="00760136" w:rsidRPr="00F766DA" w:rsidRDefault="00760136" w:rsidP="001C031B">
      <w:pPr>
        <w:shd w:val="clear" w:color="auto" w:fill="548DD4" w:themeFill="text2" w:themeFillTint="99"/>
        <w:spacing w:after="100" w:afterAutospacing="1"/>
        <w:rPr>
          <w:rFonts w:ascii="Times New Roman" w:hAnsi="Times New Roman"/>
          <w:b/>
          <w:bCs/>
          <w:sz w:val="22"/>
          <w:szCs w:val="22"/>
          <w:lang w:val="en-GB"/>
        </w:rPr>
      </w:pPr>
      <w:r w:rsidRPr="00F766DA">
        <w:rPr>
          <w:rFonts w:ascii="Times New Roman" w:hAnsi="Times New Roman"/>
          <w:b/>
          <w:bCs/>
          <w:sz w:val="22"/>
          <w:szCs w:val="22"/>
          <w:lang w:val="en-GB"/>
        </w:rPr>
        <w:t xml:space="preserve">Fee Proposal </w:t>
      </w:r>
    </w:p>
    <w:p w:rsidR="008B27C7" w:rsidRPr="00F766DA" w:rsidRDefault="008B27C7" w:rsidP="009C5224">
      <w:pPr>
        <w:spacing w:beforeLines="50" w:before="120" w:afterLines="50" w:after="120"/>
        <w:rPr>
          <w:rFonts w:ascii="Times New Roman" w:eastAsia="MS Mincho" w:hAnsi="Times New Roman"/>
          <w:bCs/>
          <w:sz w:val="22"/>
          <w:szCs w:val="22"/>
          <w:lang w:eastAsia="ja-JP"/>
        </w:rPr>
      </w:pPr>
      <w:r w:rsidRPr="00F766DA">
        <w:rPr>
          <w:rFonts w:ascii="Times New Roman" w:eastAsia="MS Mincho" w:hAnsi="Times New Roman"/>
          <w:bCs/>
          <w:sz w:val="22"/>
          <w:szCs w:val="22"/>
          <w:lang w:eastAsia="ja-JP"/>
        </w:rPr>
        <w:t>The applicant is requested to provide a proposal or quotation of the fees/cost for services, which will be rendered.  The fee proposal should consist of:</w:t>
      </w:r>
    </w:p>
    <w:p w:rsidR="008B27C7" w:rsidRPr="00F766DA" w:rsidRDefault="008B27C7" w:rsidP="008B27C7">
      <w:pPr>
        <w:numPr>
          <w:ilvl w:val="0"/>
          <w:numId w:val="17"/>
        </w:numPr>
        <w:contextualSpacing/>
        <w:jc w:val="left"/>
        <w:rPr>
          <w:rFonts w:ascii="Times New Roman" w:eastAsia="MS Mincho" w:hAnsi="Times New Roman"/>
          <w:bCs/>
          <w:sz w:val="22"/>
          <w:szCs w:val="22"/>
          <w:lang w:eastAsia="ja-JP"/>
        </w:rPr>
      </w:pPr>
      <w:r w:rsidRPr="00F766DA">
        <w:rPr>
          <w:rFonts w:ascii="Times New Roman" w:eastAsia="MS Mincho" w:hAnsi="Times New Roman"/>
          <w:bCs/>
          <w:sz w:val="22"/>
          <w:szCs w:val="22"/>
          <w:lang w:eastAsia="ja-JP"/>
        </w:rPr>
        <w:t>Daily rate</w:t>
      </w:r>
    </w:p>
    <w:p w:rsidR="008B27C7" w:rsidRPr="00F766DA" w:rsidRDefault="008B27C7" w:rsidP="008B27C7">
      <w:pPr>
        <w:ind w:left="420"/>
        <w:rPr>
          <w:rFonts w:ascii="Times New Roman" w:hAnsi="Times New Roman"/>
          <w:sz w:val="22"/>
          <w:szCs w:val="22"/>
        </w:rPr>
      </w:pPr>
      <w:r w:rsidRPr="00F766DA">
        <w:rPr>
          <w:rFonts w:ascii="Times New Roman" w:hAnsi="Times New Roman"/>
          <w:sz w:val="22"/>
          <w:szCs w:val="22"/>
        </w:rPr>
        <w:t>Air tickets for provincial travels, terminal expenses are to be paid by the project.</w:t>
      </w:r>
    </w:p>
    <w:p w:rsidR="008B27C7" w:rsidRPr="00F766DA" w:rsidRDefault="008B27C7" w:rsidP="008B27C7">
      <w:pPr>
        <w:ind w:left="420"/>
        <w:rPr>
          <w:rFonts w:ascii="Times New Roman" w:hAnsi="Times New Roman"/>
          <w:b/>
          <w:bCs/>
          <w:sz w:val="22"/>
          <w:szCs w:val="22"/>
          <w:lang w:val="en-GB"/>
        </w:rPr>
      </w:pPr>
      <w:r w:rsidRPr="00F766DA">
        <w:rPr>
          <w:rFonts w:ascii="Times New Roman" w:hAnsi="Times New Roman"/>
          <w:sz w:val="22"/>
          <w:szCs w:val="22"/>
        </w:rPr>
        <w:t xml:space="preserve">A Daily Subsistence Allowance </w:t>
      </w:r>
      <w:r w:rsidR="008A1EC9">
        <w:rPr>
          <w:rFonts w:ascii="Times New Roman" w:hAnsi="Times New Roman"/>
          <w:sz w:val="22"/>
          <w:szCs w:val="22"/>
        </w:rPr>
        <w:t xml:space="preserve">that </w:t>
      </w:r>
      <w:r w:rsidRPr="00F766DA">
        <w:rPr>
          <w:rFonts w:ascii="Times New Roman" w:hAnsi="Times New Roman"/>
          <w:sz w:val="22"/>
          <w:szCs w:val="22"/>
        </w:rPr>
        <w:t>will be paid for every day spent in</w:t>
      </w:r>
      <w:r w:rsidR="008A1EC9">
        <w:rPr>
          <w:rFonts w:ascii="Times New Roman" w:hAnsi="Times New Roman"/>
          <w:sz w:val="22"/>
          <w:szCs w:val="22"/>
        </w:rPr>
        <w:t xml:space="preserve"> the Solomon Islands,</w:t>
      </w:r>
      <w:r w:rsidRPr="00F766DA">
        <w:rPr>
          <w:rFonts w:ascii="Times New Roman" w:hAnsi="Times New Roman"/>
          <w:sz w:val="22"/>
          <w:szCs w:val="22"/>
        </w:rPr>
        <w:t xml:space="preserve"> in accordance with the UNDP rate ruling for the</w:t>
      </w:r>
      <w:r w:rsidR="008A1EC9">
        <w:rPr>
          <w:rFonts w:ascii="Times New Roman" w:hAnsi="Times New Roman"/>
          <w:sz w:val="22"/>
          <w:szCs w:val="22"/>
        </w:rPr>
        <w:t xml:space="preserve"> city or</w:t>
      </w:r>
      <w:r w:rsidRPr="00F766DA">
        <w:rPr>
          <w:rFonts w:ascii="Times New Roman" w:hAnsi="Times New Roman"/>
          <w:sz w:val="22"/>
          <w:szCs w:val="22"/>
        </w:rPr>
        <w:t xml:space="preserve"> province at the time of travel.  This is separate from the payment of consultancy fees.</w:t>
      </w:r>
    </w:p>
    <w:p w:rsidR="00727988" w:rsidRPr="00F766DA" w:rsidRDefault="00727988" w:rsidP="005E173B">
      <w:pPr>
        <w:rPr>
          <w:rFonts w:ascii="Times New Roman" w:hAnsi="Times New Roman"/>
          <w:b/>
          <w:bCs/>
          <w:sz w:val="22"/>
          <w:szCs w:val="22"/>
          <w:lang w:val="en-GB"/>
        </w:rPr>
      </w:pPr>
    </w:p>
    <w:p w:rsidR="005E173B" w:rsidRPr="00F766DA" w:rsidRDefault="00FC3FCF" w:rsidP="00396BFF">
      <w:pPr>
        <w:shd w:val="clear" w:color="auto" w:fill="548DD4" w:themeFill="text2" w:themeFillTint="99"/>
        <w:rPr>
          <w:rFonts w:ascii="Times New Roman" w:hAnsi="Times New Roman"/>
          <w:b/>
          <w:bCs/>
          <w:sz w:val="22"/>
          <w:szCs w:val="22"/>
          <w:lang w:val="en-GB"/>
        </w:rPr>
      </w:pPr>
      <w:r w:rsidRPr="00F766DA">
        <w:rPr>
          <w:rFonts w:ascii="Times New Roman" w:hAnsi="Times New Roman"/>
          <w:b/>
          <w:bCs/>
          <w:sz w:val="22"/>
          <w:szCs w:val="22"/>
          <w:shd w:val="clear" w:color="auto" w:fill="548DD4" w:themeFill="text2" w:themeFillTint="99"/>
          <w:lang w:val="en-GB"/>
        </w:rPr>
        <w:t>Expertise and Qualification</w:t>
      </w:r>
      <w:r w:rsidR="00277CB0" w:rsidRPr="00F766DA">
        <w:rPr>
          <w:rFonts w:ascii="Times New Roman" w:hAnsi="Times New Roman"/>
          <w:b/>
          <w:bCs/>
          <w:sz w:val="22"/>
          <w:szCs w:val="22"/>
          <w:shd w:val="clear" w:color="auto" w:fill="548DD4" w:themeFill="text2" w:themeFillTint="99"/>
          <w:lang w:val="en-GB"/>
        </w:rPr>
        <w:t>s</w:t>
      </w:r>
    </w:p>
    <w:p w:rsidR="005E173B" w:rsidRPr="00F766DA" w:rsidRDefault="005E173B" w:rsidP="005E173B">
      <w:pPr>
        <w:rPr>
          <w:rFonts w:ascii="Times New Roman" w:hAnsi="Times New Roman"/>
          <w:b/>
          <w:sz w:val="22"/>
          <w:szCs w:val="22"/>
          <w:lang w:val="en-GB"/>
        </w:rPr>
      </w:pPr>
    </w:p>
    <w:p w:rsidR="005E173B" w:rsidRPr="00F766DA" w:rsidRDefault="00767039" w:rsidP="004B7CD7">
      <w:pPr>
        <w:numPr>
          <w:ilvl w:val="0"/>
          <w:numId w:val="3"/>
        </w:numPr>
        <w:rPr>
          <w:rFonts w:ascii="Times New Roman" w:hAnsi="Times New Roman"/>
          <w:sz w:val="22"/>
          <w:szCs w:val="22"/>
          <w:lang w:val="en-GB"/>
        </w:rPr>
      </w:pPr>
      <w:r w:rsidRPr="00F766DA">
        <w:rPr>
          <w:rFonts w:ascii="Times New Roman" w:hAnsi="Times New Roman"/>
          <w:sz w:val="22"/>
          <w:szCs w:val="22"/>
          <w:lang w:val="en-GB"/>
        </w:rPr>
        <w:t>Advanced</w:t>
      </w:r>
      <w:r w:rsidR="005E173B" w:rsidRPr="00F766DA">
        <w:rPr>
          <w:rFonts w:ascii="Times New Roman" w:hAnsi="Times New Roman"/>
          <w:sz w:val="22"/>
          <w:szCs w:val="22"/>
          <w:lang w:val="en-GB"/>
        </w:rPr>
        <w:t xml:space="preserve"> degree in Forest Scienc</w:t>
      </w:r>
      <w:r w:rsidR="00277CB0" w:rsidRPr="00F766DA">
        <w:rPr>
          <w:rFonts w:ascii="Times New Roman" w:hAnsi="Times New Roman"/>
          <w:sz w:val="22"/>
          <w:szCs w:val="22"/>
          <w:lang w:val="en-GB"/>
        </w:rPr>
        <w:t>e, Natural Resource Management</w:t>
      </w:r>
      <w:r w:rsidR="005E173B" w:rsidRPr="00F766DA">
        <w:rPr>
          <w:rFonts w:ascii="Times New Roman" w:hAnsi="Times New Roman"/>
          <w:sz w:val="22"/>
          <w:szCs w:val="22"/>
          <w:lang w:val="en-GB"/>
        </w:rPr>
        <w:t>, or related field;</w:t>
      </w:r>
    </w:p>
    <w:p w:rsidR="005E173B" w:rsidRPr="00F766DA" w:rsidRDefault="005E173B" w:rsidP="004B7CD7">
      <w:pPr>
        <w:numPr>
          <w:ilvl w:val="0"/>
          <w:numId w:val="3"/>
        </w:numPr>
        <w:rPr>
          <w:rFonts w:ascii="Times New Roman" w:hAnsi="Times New Roman"/>
          <w:sz w:val="22"/>
          <w:szCs w:val="22"/>
          <w:lang w:val="en-GB"/>
        </w:rPr>
      </w:pPr>
      <w:r w:rsidRPr="00F766DA">
        <w:rPr>
          <w:rFonts w:ascii="Times New Roman" w:hAnsi="Times New Roman"/>
          <w:sz w:val="22"/>
          <w:szCs w:val="22"/>
          <w:lang w:val="en-GB"/>
        </w:rPr>
        <w:t xml:space="preserve">At least 7 years of </w:t>
      </w:r>
      <w:r w:rsidR="00767039" w:rsidRPr="00F766DA">
        <w:rPr>
          <w:rFonts w:ascii="Times New Roman" w:hAnsi="Times New Roman"/>
          <w:sz w:val="22"/>
          <w:szCs w:val="22"/>
          <w:lang w:val="en-GB"/>
        </w:rPr>
        <w:t>professional</w:t>
      </w:r>
      <w:r w:rsidRPr="00F766DA">
        <w:rPr>
          <w:rFonts w:ascii="Times New Roman" w:hAnsi="Times New Roman"/>
          <w:sz w:val="22"/>
          <w:szCs w:val="22"/>
          <w:lang w:val="en-GB"/>
        </w:rPr>
        <w:t xml:space="preserve"> experience on forest </w:t>
      </w:r>
      <w:r w:rsidR="00277CB0" w:rsidRPr="00F766DA">
        <w:rPr>
          <w:rFonts w:ascii="Times New Roman" w:hAnsi="Times New Roman"/>
          <w:sz w:val="22"/>
          <w:szCs w:val="22"/>
          <w:lang w:val="en-GB"/>
        </w:rPr>
        <w:t>monitoring and/or forest inventory, including field experience</w:t>
      </w:r>
      <w:r w:rsidRPr="00F766DA">
        <w:rPr>
          <w:rFonts w:ascii="Times New Roman" w:hAnsi="Times New Roman"/>
          <w:sz w:val="22"/>
          <w:szCs w:val="22"/>
          <w:lang w:val="en-GB"/>
        </w:rPr>
        <w:t xml:space="preserve">; </w:t>
      </w:r>
    </w:p>
    <w:p w:rsidR="00767039" w:rsidRPr="00F766DA" w:rsidRDefault="00767039" w:rsidP="00767039">
      <w:pPr>
        <w:numPr>
          <w:ilvl w:val="0"/>
          <w:numId w:val="3"/>
        </w:numPr>
        <w:rPr>
          <w:rFonts w:ascii="Times New Roman" w:hAnsi="Times New Roman"/>
          <w:sz w:val="22"/>
          <w:szCs w:val="22"/>
          <w:lang w:val="en-GB"/>
        </w:rPr>
      </w:pPr>
      <w:r w:rsidRPr="00F766DA">
        <w:rPr>
          <w:rFonts w:ascii="Times New Roman" w:hAnsi="Times New Roman"/>
          <w:sz w:val="22"/>
          <w:szCs w:val="22"/>
          <w:lang w:val="en-GB"/>
        </w:rPr>
        <w:t>Knowledge of REDD+, in particular in areas concerning monitoring and MRV;</w:t>
      </w:r>
    </w:p>
    <w:p w:rsidR="00277CB0" w:rsidRPr="00F766DA" w:rsidRDefault="00277CB0" w:rsidP="004B7CD7">
      <w:pPr>
        <w:numPr>
          <w:ilvl w:val="0"/>
          <w:numId w:val="3"/>
        </w:numPr>
        <w:rPr>
          <w:rFonts w:ascii="Times New Roman" w:hAnsi="Times New Roman"/>
          <w:sz w:val="22"/>
          <w:szCs w:val="22"/>
          <w:lang w:val="en-GB"/>
        </w:rPr>
      </w:pPr>
      <w:r w:rsidRPr="00F766DA">
        <w:rPr>
          <w:rFonts w:ascii="Times New Roman" w:hAnsi="Times New Roman"/>
          <w:sz w:val="22"/>
          <w:szCs w:val="22"/>
          <w:lang w:val="en-GB"/>
        </w:rPr>
        <w:t>Experience of delivering technical forest monitoring and/or inventory training, including data collection and data management/archiving;</w:t>
      </w:r>
    </w:p>
    <w:p w:rsidR="00277CB0" w:rsidRPr="00F766DA" w:rsidRDefault="00277CB0" w:rsidP="004B7CD7">
      <w:pPr>
        <w:numPr>
          <w:ilvl w:val="0"/>
          <w:numId w:val="3"/>
        </w:numPr>
        <w:rPr>
          <w:rFonts w:ascii="Times New Roman" w:hAnsi="Times New Roman"/>
          <w:sz w:val="22"/>
          <w:szCs w:val="22"/>
          <w:lang w:val="en-GB"/>
        </w:rPr>
      </w:pPr>
      <w:r w:rsidRPr="00F766DA">
        <w:rPr>
          <w:rFonts w:ascii="Times New Roman" w:hAnsi="Times New Roman"/>
          <w:sz w:val="22"/>
          <w:szCs w:val="22"/>
          <w:lang w:val="en-GB"/>
        </w:rPr>
        <w:t xml:space="preserve">Experience working with </w:t>
      </w:r>
      <w:r w:rsidR="009B156C" w:rsidRPr="00F766DA">
        <w:rPr>
          <w:rFonts w:ascii="Times New Roman" w:hAnsi="Times New Roman"/>
          <w:sz w:val="22"/>
          <w:szCs w:val="22"/>
          <w:lang w:val="en-GB"/>
        </w:rPr>
        <w:t>both government and non-government forestry stakeholders at the national and local levels;</w:t>
      </w:r>
    </w:p>
    <w:p w:rsidR="005E173B" w:rsidRPr="00F766DA" w:rsidRDefault="005E173B" w:rsidP="004B7CD7">
      <w:pPr>
        <w:numPr>
          <w:ilvl w:val="0"/>
          <w:numId w:val="3"/>
        </w:numPr>
        <w:rPr>
          <w:rFonts w:ascii="Times New Roman" w:hAnsi="Times New Roman"/>
          <w:sz w:val="22"/>
          <w:szCs w:val="22"/>
          <w:lang w:val="en-GB"/>
        </w:rPr>
      </w:pPr>
      <w:r w:rsidRPr="00F766DA">
        <w:rPr>
          <w:rFonts w:ascii="Times New Roman" w:hAnsi="Times New Roman"/>
          <w:sz w:val="22"/>
          <w:szCs w:val="22"/>
          <w:lang w:val="en-GB"/>
        </w:rPr>
        <w:t>Experience in working with international development partners;</w:t>
      </w:r>
    </w:p>
    <w:p w:rsidR="00FC3FCF" w:rsidRPr="00F766DA" w:rsidRDefault="00767039" w:rsidP="004B7CD7">
      <w:pPr>
        <w:numPr>
          <w:ilvl w:val="0"/>
          <w:numId w:val="3"/>
        </w:numPr>
        <w:rPr>
          <w:rFonts w:ascii="Times New Roman" w:hAnsi="Times New Roman"/>
          <w:sz w:val="22"/>
          <w:szCs w:val="22"/>
          <w:lang w:val="en-GB"/>
        </w:rPr>
      </w:pPr>
      <w:r w:rsidRPr="00F766DA">
        <w:rPr>
          <w:rFonts w:ascii="Times New Roman" w:hAnsi="Times New Roman"/>
          <w:sz w:val="22"/>
          <w:szCs w:val="22"/>
          <w:lang w:val="en-GB"/>
        </w:rPr>
        <w:t xml:space="preserve">Professional </w:t>
      </w:r>
      <w:r w:rsidR="00561831" w:rsidRPr="00F766DA">
        <w:rPr>
          <w:rFonts w:ascii="Times New Roman" w:hAnsi="Times New Roman"/>
          <w:sz w:val="22"/>
          <w:szCs w:val="22"/>
          <w:lang w:val="en-GB"/>
        </w:rPr>
        <w:t xml:space="preserve">experience </w:t>
      </w:r>
      <w:r w:rsidR="00FC3FCF" w:rsidRPr="00F766DA">
        <w:rPr>
          <w:rFonts w:ascii="Times New Roman" w:hAnsi="Times New Roman"/>
          <w:sz w:val="22"/>
          <w:szCs w:val="22"/>
          <w:lang w:val="en-GB"/>
        </w:rPr>
        <w:t xml:space="preserve">in the Solomon Islands </w:t>
      </w:r>
      <w:r w:rsidR="007F7204">
        <w:rPr>
          <w:rFonts w:ascii="Times New Roman" w:hAnsi="Times New Roman"/>
          <w:sz w:val="22"/>
          <w:szCs w:val="22"/>
          <w:lang w:val="en-GB"/>
        </w:rPr>
        <w:t>and/</w:t>
      </w:r>
      <w:r w:rsidR="00FC3FCF" w:rsidRPr="00F766DA">
        <w:rPr>
          <w:rFonts w:ascii="Times New Roman" w:hAnsi="Times New Roman"/>
          <w:sz w:val="22"/>
          <w:szCs w:val="22"/>
          <w:lang w:val="en-GB"/>
        </w:rPr>
        <w:t xml:space="preserve">or the Pacific </w:t>
      </w:r>
      <w:r w:rsidR="00277CB0" w:rsidRPr="00F766DA">
        <w:rPr>
          <w:rFonts w:ascii="Times New Roman" w:hAnsi="Times New Roman"/>
          <w:sz w:val="22"/>
          <w:szCs w:val="22"/>
          <w:lang w:val="en-GB"/>
        </w:rPr>
        <w:t xml:space="preserve">region </w:t>
      </w:r>
      <w:r w:rsidR="00FC3FCF" w:rsidRPr="00F766DA">
        <w:rPr>
          <w:rFonts w:ascii="Times New Roman" w:hAnsi="Times New Roman"/>
          <w:sz w:val="22"/>
          <w:szCs w:val="22"/>
          <w:lang w:val="en-GB"/>
        </w:rPr>
        <w:t>is an asset;</w:t>
      </w:r>
    </w:p>
    <w:p w:rsidR="00561831" w:rsidRPr="00F766DA" w:rsidRDefault="00561831" w:rsidP="004B7CD7">
      <w:pPr>
        <w:numPr>
          <w:ilvl w:val="0"/>
          <w:numId w:val="3"/>
        </w:numPr>
        <w:rPr>
          <w:rFonts w:ascii="Times New Roman" w:hAnsi="Times New Roman"/>
          <w:sz w:val="22"/>
          <w:szCs w:val="22"/>
          <w:lang w:val="en-GB"/>
        </w:rPr>
      </w:pPr>
      <w:r w:rsidRPr="00F766DA">
        <w:rPr>
          <w:rFonts w:ascii="Times New Roman" w:hAnsi="Times New Roman"/>
          <w:sz w:val="22"/>
          <w:szCs w:val="22"/>
          <w:lang w:val="en-GB"/>
        </w:rPr>
        <w:t>Forestry field experience in Pacific island ecosystems a distinct advantage;</w:t>
      </w:r>
    </w:p>
    <w:p w:rsidR="005E173B" w:rsidRPr="00F766DA" w:rsidRDefault="00277CB0" w:rsidP="004B7CD7">
      <w:pPr>
        <w:numPr>
          <w:ilvl w:val="0"/>
          <w:numId w:val="3"/>
        </w:numPr>
        <w:rPr>
          <w:rFonts w:ascii="Times New Roman" w:hAnsi="Times New Roman"/>
          <w:sz w:val="22"/>
          <w:szCs w:val="22"/>
          <w:lang w:val="en-GB"/>
        </w:rPr>
      </w:pPr>
      <w:r w:rsidRPr="00F766DA">
        <w:rPr>
          <w:rFonts w:ascii="Times New Roman" w:hAnsi="Times New Roman"/>
          <w:sz w:val="22"/>
          <w:szCs w:val="22"/>
          <w:lang w:val="en-GB"/>
        </w:rPr>
        <w:t>Advanced p</w:t>
      </w:r>
      <w:r w:rsidR="005E173B" w:rsidRPr="00F766DA">
        <w:rPr>
          <w:rFonts w:ascii="Times New Roman" w:hAnsi="Times New Roman"/>
          <w:sz w:val="22"/>
          <w:szCs w:val="22"/>
          <w:lang w:val="en-GB"/>
        </w:rPr>
        <w:t>roficiency in both spoken and written English;</w:t>
      </w:r>
    </w:p>
    <w:p w:rsidR="005E173B" w:rsidRPr="00F766DA" w:rsidRDefault="00277CB0" w:rsidP="004B7CD7">
      <w:pPr>
        <w:numPr>
          <w:ilvl w:val="0"/>
          <w:numId w:val="3"/>
        </w:numPr>
        <w:rPr>
          <w:rFonts w:ascii="Times New Roman" w:hAnsi="Times New Roman"/>
          <w:sz w:val="22"/>
          <w:szCs w:val="22"/>
          <w:lang w:val="en-GB"/>
        </w:rPr>
      </w:pPr>
      <w:r w:rsidRPr="00F766DA">
        <w:rPr>
          <w:rFonts w:ascii="Times New Roman" w:hAnsi="Times New Roman"/>
          <w:sz w:val="22"/>
          <w:szCs w:val="22"/>
          <w:lang w:val="en-GB"/>
        </w:rPr>
        <w:t>E</w:t>
      </w:r>
      <w:r w:rsidR="005E173B" w:rsidRPr="00F766DA">
        <w:rPr>
          <w:rFonts w:ascii="Times New Roman" w:hAnsi="Times New Roman"/>
          <w:sz w:val="22"/>
          <w:szCs w:val="22"/>
          <w:lang w:val="en-GB"/>
        </w:rPr>
        <w:t xml:space="preserve">xcellent communication </w:t>
      </w:r>
      <w:r w:rsidRPr="00F766DA">
        <w:rPr>
          <w:rFonts w:ascii="Times New Roman" w:hAnsi="Times New Roman"/>
          <w:sz w:val="22"/>
          <w:szCs w:val="22"/>
          <w:lang w:val="en-GB"/>
        </w:rPr>
        <w:t xml:space="preserve">and organisational </w:t>
      </w:r>
      <w:r w:rsidR="005E173B" w:rsidRPr="00F766DA">
        <w:rPr>
          <w:rFonts w:ascii="Times New Roman" w:hAnsi="Times New Roman"/>
          <w:sz w:val="22"/>
          <w:szCs w:val="22"/>
          <w:lang w:val="en-GB"/>
        </w:rPr>
        <w:t>skills</w:t>
      </w:r>
      <w:r w:rsidR="005E173B" w:rsidRPr="00F766DA">
        <w:rPr>
          <w:rFonts w:ascii="Times New Roman" w:hAnsi="Times New Roman"/>
          <w:sz w:val="22"/>
          <w:szCs w:val="22"/>
          <w:lang w:val="en-GB" w:eastAsia="ja-JP"/>
        </w:rPr>
        <w:t>.</w:t>
      </w:r>
    </w:p>
    <w:p w:rsidR="00767039" w:rsidRPr="00F766DA" w:rsidRDefault="00767039" w:rsidP="00767039">
      <w:pPr>
        <w:rPr>
          <w:rFonts w:ascii="Times New Roman" w:hAnsi="Times New Roman"/>
          <w:sz w:val="22"/>
          <w:szCs w:val="22"/>
          <w:lang w:val="en-GB"/>
        </w:rPr>
      </w:pPr>
    </w:p>
    <w:p w:rsidR="00760136" w:rsidRPr="00F766DA" w:rsidRDefault="00760136" w:rsidP="00767039">
      <w:pPr>
        <w:rPr>
          <w:rFonts w:ascii="Times New Roman" w:hAnsi="Times New Roman"/>
          <w:sz w:val="22"/>
          <w:szCs w:val="22"/>
          <w:lang w:val="en-GB"/>
        </w:rPr>
      </w:pPr>
    </w:p>
    <w:p w:rsidR="00760136" w:rsidRPr="00F766DA" w:rsidRDefault="00760136" w:rsidP="00396BFF">
      <w:pPr>
        <w:shd w:val="clear" w:color="auto" w:fill="548DD4" w:themeFill="text2" w:themeFillTint="99"/>
        <w:spacing w:after="100" w:afterAutospacing="1"/>
        <w:rPr>
          <w:rFonts w:ascii="Times New Roman" w:hAnsi="Times New Roman"/>
          <w:b/>
          <w:bCs/>
          <w:sz w:val="22"/>
          <w:szCs w:val="22"/>
          <w:lang w:val="en-GB"/>
        </w:rPr>
      </w:pPr>
      <w:r w:rsidRPr="00F766DA">
        <w:rPr>
          <w:rFonts w:ascii="Times New Roman" w:hAnsi="Times New Roman"/>
          <w:b/>
          <w:bCs/>
          <w:sz w:val="22"/>
          <w:szCs w:val="22"/>
          <w:lang w:val="en-GB"/>
        </w:rPr>
        <w:t>Provision of Monitoring and Progress Control</w:t>
      </w:r>
    </w:p>
    <w:p w:rsidR="00760136" w:rsidRPr="00F766DA" w:rsidRDefault="00760136" w:rsidP="00760136">
      <w:pPr>
        <w:rPr>
          <w:rFonts w:ascii="Times New Roman" w:hAnsi="Times New Roman"/>
          <w:sz w:val="22"/>
          <w:szCs w:val="22"/>
          <w:lang w:val="en-GB"/>
        </w:rPr>
      </w:pPr>
      <w:r w:rsidRPr="00F766DA">
        <w:rPr>
          <w:rFonts w:ascii="Times New Roman" w:hAnsi="Times New Roman"/>
          <w:sz w:val="22"/>
          <w:szCs w:val="22"/>
          <w:lang w:val="en-GB"/>
        </w:rPr>
        <w:t xml:space="preserve">The </w:t>
      </w:r>
      <w:r w:rsidRPr="00F766DA">
        <w:rPr>
          <w:rFonts w:ascii="Times New Roman" w:hAnsi="Times New Roman"/>
          <w:bCs/>
          <w:sz w:val="22"/>
          <w:szCs w:val="22"/>
          <w:lang w:val="en-GB"/>
        </w:rPr>
        <w:t>Forest Monitoring and Inventory Expert</w:t>
      </w:r>
      <w:r w:rsidRPr="00F766DA">
        <w:rPr>
          <w:rFonts w:ascii="Times New Roman" w:hAnsi="Times New Roman"/>
          <w:sz w:val="22"/>
          <w:szCs w:val="22"/>
          <w:lang w:val="en-GB"/>
        </w:rPr>
        <w:t xml:space="preserve"> </w:t>
      </w:r>
      <w:proofErr w:type="gramStart"/>
      <w:r w:rsidRPr="00F766DA">
        <w:rPr>
          <w:rFonts w:ascii="Times New Roman" w:hAnsi="Times New Roman"/>
          <w:sz w:val="22"/>
          <w:szCs w:val="22"/>
          <w:lang w:val="en-GB"/>
        </w:rPr>
        <w:t>is</w:t>
      </w:r>
      <w:proofErr w:type="gramEnd"/>
      <w:r w:rsidRPr="00F766DA">
        <w:rPr>
          <w:rFonts w:ascii="Times New Roman" w:hAnsi="Times New Roman"/>
          <w:sz w:val="22"/>
          <w:szCs w:val="22"/>
          <w:lang w:val="en-GB"/>
        </w:rPr>
        <w:t xml:space="preserve"> expected to work under the direct supervision of the National Programme Manager and with guidance from UNDP Country Programme staff and UN-REDD Forestry Officer (FAO) and Regional Technical Advisor (UNDP).</w:t>
      </w:r>
    </w:p>
    <w:p w:rsidR="00760136" w:rsidRPr="00F766DA" w:rsidRDefault="00760136" w:rsidP="00767039">
      <w:pPr>
        <w:rPr>
          <w:rFonts w:ascii="Times New Roman" w:hAnsi="Times New Roman"/>
          <w:sz w:val="22"/>
          <w:szCs w:val="22"/>
          <w:lang w:val="en-GB"/>
        </w:rPr>
      </w:pPr>
    </w:p>
    <w:p w:rsidR="00760136" w:rsidRPr="00F766DA" w:rsidRDefault="00760136" w:rsidP="00767039">
      <w:pPr>
        <w:rPr>
          <w:rFonts w:ascii="Times New Roman" w:hAnsi="Times New Roman"/>
          <w:sz w:val="22"/>
          <w:szCs w:val="22"/>
          <w:lang w:val="en-GB"/>
        </w:rPr>
      </w:pPr>
    </w:p>
    <w:p w:rsidR="00760136" w:rsidRPr="00346251" w:rsidRDefault="00760136" w:rsidP="00F766DA">
      <w:pPr>
        <w:shd w:val="clear" w:color="auto" w:fill="548DD4" w:themeFill="text2" w:themeFillTint="99"/>
        <w:rPr>
          <w:rFonts w:ascii="Times New Roman" w:hAnsi="Times New Roman"/>
          <w:b/>
          <w:sz w:val="22"/>
          <w:szCs w:val="22"/>
          <w:lang w:val="en-GB"/>
        </w:rPr>
      </w:pPr>
      <w:r w:rsidRPr="00346251">
        <w:rPr>
          <w:rFonts w:ascii="Times New Roman" w:hAnsi="Times New Roman"/>
          <w:b/>
          <w:sz w:val="22"/>
          <w:szCs w:val="22"/>
          <w:lang w:val="en-GB"/>
        </w:rPr>
        <w:t>Payment Terms</w:t>
      </w:r>
    </w:p>
    <w:p w:rsidR="00760136" w:rsidRPr="00F766DA" w:rsidRDefault="00760136" w:rsidP="00767039">
      <w:pPr>
        <w:rPr>
          <w:rFonts w:ascii="Times New Roman" w:hAnsi="Times New Roman"/>
          <w:sz w:val="22"/>
          <w:szCs w:val="22"/>
          <w:lang w:val="en-GB"/>
        </w:rPr>
      </w:pPr>
    </w:p>
    <w:p w:rsidR="003E3773" w:rsidRPr="00F766DA" w:rsidRDefault="003E3773" w:rsidP="009C5224">
      <w:pPr>
        <w:spacing w:beforeLines="50" w:before="120" w:afterLines="50" w:after="120"/>
        <w:rPr>
          <w:rFonts w:ascii="Times New Roman" w:eastAsia="MS Mincho" w:hAnsi="Times New Roman"/>
          <w:bCs/>
          <w:sz w:val="22"/>
          <w:szCs w:val="22"/>
          <w:lang w:eastAsia="ja-JP"/>
        </w:rPr>
      </w:pPr>
      <w:r w:rsidRPr="00F766DA">
        <w:rPr>
          <w:rFonts w:ascii="Times New Roman" w:eastAsia="MS Mincho" w:hAnsi="Times New Roman"/>
          <w:bCs/>
          <w:sz w:val="22"/>
          <w:szCs w:val="22"/>
          <w:lang w:eastAsia="ja-JP"/>
        </w:rPr>
        <w:t xml:space="preserve">The followings are </w:t>
      </w:r>
      <w:proofErr w:type="spellStart"/>
      <w:r w:rsidRPr="00F766DA">
        <w:rPr>
          <w:rFonts w:ascii="Times New Roman" w:eastAsia="MS Mincho" w:hAnsi="Times New Roman"/>
          <w:bCs/>
          <w:sz w:val="22"/>
          <w:szCs w:val="22"/>
          <w:lang w:eastAsia="ja-JP"/>
        </w:rPr>
        <w:t>UNDP’s</w:t>
      </w:r>
      <w:proofErr w:type="spellEnd"/>
      <w:r w:rsidRPr="00F766DA">
        <w:rPr>
          <w:rFonts w:ascii="Times New Roman" w:eastAsia="MS Mincho" w:hAnsi="Times New Roman"/>
          <w:bCs/>
          <w:sz w:val="22"/>
          <w:szCs w:val="22"/>
          <w:lang w:eastAsia="ja-JP"/>
        </w:rPr>
        <w:t xml:space="preserve"> payment schedule for the consultancy </w:t>
      </w:r>
      <w:r w:rsidRPr="00F766DA">
        <w:rPr>
          <w:rFonts w:ascii="Times New Roman" w:hAnsi="Times New Roman"/>
          <w:bCs/>
          <w:sz w:val="22"/>
          <w:szCs w:val="22"/>
        </w:rPr>
        <w:t>(</w:t>
      </w:r>
      <w:r w:rsidR="00F91490">
        <w:rPr>
          <w:rFonts w:ascii="Times New Roman" w:hAnsi="Times New Roman"/>
          <w:bCs/>
          <w:sz w:val="22"/>
          <w:szCs w:val="22"/>
        </w:rPr>
        <w:t>a</w:t>
      </w:r>
      <w:r w:rsidR="00F91490" w:rsidRPr="00F766DA">
        <w:rPr>
          <w:rFonts w:ascii="Times New Roman" w:hAnsi="Times New Roman"/>
          <w:bCs/>
          <w:sz w:val="22"/>
          <w:szCs w:val="22"/>
        </w:rPr>
        <w:t xml:space="preserve">pplicants </w:t>
      </w:r>
      <w:r w:rsidR="00F91490">
        <w:rPr>
          <w:rFonts w:ascii="Times New Roman" w:hAnsi="Times New Roman"/>
          <w:bCs/>
          <w:sz w:val="22"/>
          <w:szCs w:val="22"/>
        </w:rPr>
        <w:t>should</w:t>
      </w:r>
      <w:r w:rsidRPr="00F766DA">
        <w:rPr>
          <w:rFonts w:ascii="Times New Roman" w:hAnsi="Times New Roman"/>
          <w:bCs/>
          <w:sz w:val="22"/>
          <w:szCs w:val="22"/>
        </w:rPr>
        <w:t xml:space="preserve"> indicate special payment terms for the contract</w:t>
      </w:r>
      <w:r w:rsidRPr="00F766DA">
        <w:rPr>
          <w:rFonts w:ascii="Times New Roman" w:eastAsia="MS Mincho" w:hAnsi="Times New Roman"/>
          <w:bCs/>
          <w:sz w:val="22"/>
          <w:szCs w:val="22"/>
          <w:lang w:eastAsia="ja-JP"/>
        </w:rPr>
        <w:t xml:space="preserve"> in their financial proposal</w:t>
      </w:r>
      <w:r w:rsidR="00F91490">
        <w:rPr>
          <w:rFonts w:ascii="Times New Roman" w:eastAsia="MS Mincho" w:hAnsi="Times New Roman"/>
          <w:bCs/>
          <w:sz w:val="22"/>
          <w:szCs w:val="22"/>
          <w:lang w:eastAsia="ja-JP"/>
        </w:rPr>
        <w:t>,</w:t>
      </w:r>
      <w:r w:rsidRPr="00F766DA">
        <w:rPr>
          <w:rFonts w:ascii="Times New Roman" w:eastAsia="MS Mincho" w:hAnsi="Times New Roman"/>
          <w:bCs/>
          <w:sz w:val="22"/>
          <w:szCs w:val="22"/>
          <w:lang w:eastAsia="ja-JP"/>
        </w:rPr>
        <w:t xml:space="preserve"> if any</w:t>
      </w:r>
      <w:r w:rsidRPr="00F766DA">
        <w:rPr>
          <w:rFonts w:ascii="Times New Roman" w:hAnsi="Times New Roman"/>
          <w:bCs/>
          <w:sz w:val="22"/>
          <w:szCs w:val="22"/>
        </w:rPr>
        <w:t>)</w:t>
      </w:r>
      <w:r w:rsidRPr="00F766DA">
        <w:rPr>
          <w:rFonts w:ascii="Times New Roman" w:eastAsia="MS Mincho" w:hAnsi="Times New Roman"/>
          <w:bCs/>
          <w:sz w:val="22"/>
          <w:szCs w:val="22"/>
          <w:lang w:eastAsia="ja-JP"/>
        </w:rPr>
        <w:t xml:space="preserve">. </w:t>
      </w:r>
      <w:r w:rsidR="00F91490">
        <w:rPr>
          <w:rFonts w:ascii="Times New Roman" w:eastAsia="MS Mincho" w:hAnsi="Times New Roman"/>
          <w:bCs/>
          <w:sz w:val="22"/>
          <w:szCs w:val="22"/>
          <w:lang w:eastAsia="ja-JP"/>
        </w:rPr>
        <w:t xml:space="preserve">Payments will </w:t>
      </w:r>
      <w:r w:rsidRPr="00F766DA">
        <w:rPr>
          <w:rFonts w:ascii="Times New Roman" w:eastAsia="MS Mincho" w:hAnsi="Times New Roman"/>
          <w:bCs/>
          <w:sz w:val="22"/>
          <w:szCs w:val="22"/>
          <w:lang w:eastAsia="ja-JP"/>
        </w:rPr>
        <w:t xml:space="preserve">be based on a satisfactory submission of milestones and approval by the Regional Advisors from </w:t>
      </w:r>
      <w:r w:rsidR="00F91490">
        <w:rPr>
          <w:rFonts w:ascii="Times New Roman" w:eastAsia="MS Mincho" w:hAnsi="Times New Roman"/>
          <w:bCs/>
          <w:sz w:val="22"/>
          <w:szCs w:val="22"/>
          <w:lang w:eastAsia="ja-JP"/>
        </w:rPr>
        <w:t xml:space="preserve">FAO, </w:t>
      </w:r>
      <w:r w:rsidRPr="00F766DA">
        <w:rPr>
          <w:rFonts w:ascii="Times New Roman" w:eastAsia="MS Mincho" w:hAnsi="Times New Roman"/>
          <w:bCs/>
          <w:sz w:val="22"/>
          <w:szCs w:val="22"/>
          <w:lang w:eastAsia="ja-JP"/>
        </w:rPr>
        <w:t xml:space="preserve">UNDP, </w:t>
      </w:r>
      <w:proofErr w:type="spellStart"/>
      <w:r w:rsidRPr="00F766DA">
        <w:rPr>
          <w:rFonts w:ascii="Times New Roman" w:eastAsia="MS Mincho" w:hAnsi="Times New Roman"/>
          <w:bCs/>
          <w:sz w:val="22"/>
          <w:szCs w:val="22"/>
          <w:lang w:eastAsia="ja-JP"/>
        </w:rPr>
        <w:t>UNEP</w:t>
      </w:r>
      <w:proofErr w:type="spellEnd"/>
      <w:r w:rsidRPr="00F766DA">
        <w:rPr>
          <w:rFonts w:ascii="Times New Roman" w:eastAsia="MS Mincho" w:hAnsi="Times New Roman"/>
          <w:bCs/>
          <w:sz w:val="22"/>
          <w:szCs w:val="22"/>
          <w:lang w:eastAsia="ja-JP"/>
        </w:rPr>
        <w:t xml:space="preserve"> and the </w:t>
      </w:r>
      <w:r w:rsidR="00F91490">
        <w:rPr>
          <w:rFonts w:ascii="Times New Roman" w:eastAsia="MS Mincho" w:hAnsi="Times New Roman"/>
          <w:bCs/>
          <w:sz w:val="22"/>
          <w:szCs w:val="22"/>
          <w:lang w:eastAsia="ja-JP"/>
        </w:rPr>
        <w:t xml:space="preserve">UN-REDD </w:t>
      </w:r>
      <w:proofErr w:type="spellStart"/>
      <w:r w:rsidR="00F91490">
        <w:rPr>
          <w:rFonts w:ascii="Times New Roman" w:eastAsia="MS Mincho" w:hAnsi="Times New Roman"/>
          <w:bCs/>
          <w:sz w:val="22"/>
          <w:szCs w:val="22"/>
          <w:lang w:eastAsia="ja-JP"/>
        </w:rPr>
        <w:t>Programme</w:t>
      </w:r>
      <w:proofErr w:type="spellEnd"/>
      <w:r w:rsidR="00F91490">
        <w:rPr>
          <w:rFonts w:ascii="Times New Roman" w:eastAsia="MS Mincho" w:hAnsi="Times New Roman"/>
          <w:bCs/>
          <w:sz w:val="22"/>
          <w:szCs w:val="22"/>
          <w:lang w:eastAsia="ja-JP"/>
        </w:rPr>
        <w:t xml:space="preserve"> Management Unit</w:t>
      </w:r>
      <w:r w:rsidRPr="00F766DA">
        <w:rPr>
          <w:rFonts w:ascii="Times New Roman" w:eastAsia="MS Mincho" w:hAnsi="Times New Roman"/>
          <w:bCs/>
          <w:sz w:val="22"/>
          <w:szCs w:val="22"/>
          <w:lang w:eastAsia="ja-JP"/>
        </w:rPr>
        <w:t>.</w:t>
      </w:r>
    </w:p>
    <w:p w:rsidR="003E3773" w:rsidRPr="00F766DA" w:rsidRDefault="003E3773" w:rsidP="003E3773">
      <w:pPr>
        <w:contextualSpacing/>
        <w:jc w:val="left"/>
        <w:rPr>
          <w:rFonts w:ascii="Times New Roman" w:hAnsi="Times New Roman"/>
          <w:sz w:val="22"/>
          <w:szCs w:val="22"/>
          <w:lang w:val="en-GB"/>
        </w:rPr>
      </w:pPr>
    </w:p>
    <w:p w:rsidR="003E3773" w:rsidRPr="00F766DA" w:rsidRDefault="003E3773" w:rsidP="003E3773">
      <w:pPr>
        <w:pStyle w:val="ListParagraph"/>
        <w:numPr>
          <w:ilvl w:val="0"/>
          <w:numId w:val="16"/>
        </w:numPr>
        <w:contextualSpacing/>
        <w:jc w:val="left"/>
        <w:rPr>
          <w:rFonts w:ascii="Times New Roman" w:hAnsi="Times New Roman"/>
          <w:sz w:val="22"/>
          <w:szCs w:val="22"/>
          <w:lang w:val="en-GB"/>
        </w:rPr>
      </w:pPr>
      <w:r w:rsidRPr="00F766DA">
        <w:rPr>
          <w:rFonts w:ascii="Times New Roman" w:hAnsi="Times New Roman"/>
          <w:sz w:val="22"/>
          <w:szCs w:val="22"/>
          <w:lang w:val="en-GB"/>
        </w:rPr>
        <w:t>5% on signing of the contract and</w:t>
      </w:r>
      <w:r w:rsidR="00F766DA" w:rsidRPr="00F766DA">
        <w:rPr>
          <w:rFonts w:ascii="Times New Roman" w:hAnsi="Times New Roman"/>
          <w:sz w:val="22"/>
          <w:szCs w:val="22"/>
          <w:lang w:val="en-GB"/>
        </w:rPr>
        <w:t xml:space="preserve"> submission of a detailed work plan</w:t>
      </w:r>
    </w:p>
    <w:p w:rsidR="00396BFF" w:rsidRPr="00F766DA" w:rsidRDefault="00396BFF" w:rsidP="00396BFF">
      <w:pPr>
        <w:pStyle w:val="ListParagraph"/>
        <w:numPr>
          <w:ilvl w:val="0"/>
          <w:numId w:val="16"/>
        </w:numPr>
        <w:contextualSpacing/>
        <w:jc w:val="left"/>
        <w:rPr>
          <w:rFonts w:ascii="Times New Roman" w:hAnsi="Times New Roman"/>
          <w:sz w:val="22"/>
          <w:szCs w:val="22"/>
          <w:lang w:val="en-GB"/>
        </w:rPr>
      </w:pPr>
      <w:r w:rsidRPr="00F766DA">
        <w:rPr>
          <w:rFonts w:ascii="Times New Roman" w:hAnsi="Times New Roman"/>
          <w:sz w:val="22"/>
          <w:szCs w:val="22"/>
          <w:lang w:val="en-GB"/>
        </w:rPr>
        <w:t>15</w:t>
      </w:r>
      <w:r w:rsidR="003E3773" w:rsidRPr="00F766DA">
        <w:rPr>
          <w:rFonts w:ascii="Times New Roman" w:hAnsi="Times New Roman"/>
          <w:sz w:val="22"/>
          <w:szCs w:val="22"/>
          <w:lang w:val="en-GB"/>
        </w:rPr>
        <w:t xml:space="preserve">% on submitting a </w:t>
      </w:r>
      <w:r w:rsidR="00F91490">
        <w:rPr>
          <w:rFonts w:ascii="Times New Roman" w:hAnsi="Times New Roman"/>
          <w:sz w:val="22"/>
          <w:szCs w:val="22"/>
          <w:lang w:val="en-GB"/>
        </w:rPr>
        <w:t xml:space="preserve">REDD+ Monitoring and </w:t>
      </w:r>
      <w:proofErr w:type="spellStart"/>
      <w:r w:rsidRPr="00F766DA">
        <w:rPr>
          <w:rFonts w:ascii="Times New Roman" w:hAnsi="Times New Roman"/>
          <w:sz w:val="22"/>
          <w:szCs w:val="22"/>
          <w:lang w:val="en-GB"/>
        </w:rPr>
        <w:t>MRV</w:t>
      </w:r>
      <w:proofErr w:type="spellEnd"/>
      <w:r w:rsidRPr="00F766DA">
        <w:rPr>
          <w:rFonts w:ascii="Times New Roman" w:hAnsi="Times New Roman"/>
          <w:sz w:val="22"/>
          <w:szCs w:val="22"/>
          <w:lang w:val="en-GB"/>
        </w:rPr>
        <w:t xml:space="preserve"> Training Workshop and </w:t>
      </w:r>
      <w:r w:rsidR="00F91490">
        <w:rPr>
          <w:rFonts w:ascii="Times New Roman" w:hAnsi="Times New Roman"/>
          <w:sz w:val="22"/>
          <w:szCs w:val="22"/>
          <w:lang w:val="en-GB"/>
        </w:rPr>
        <w:t xml:space="preserve">monitoring and </w:t>
      </w:r>
      <w:r w:rsidRPr="00F766DA">
        <w:rPr>
          <w:rFonts w:ascii="Times New Roman" w:hAnsi="Times New Roman"/>
          <w:sz w:val="22"/>
          <w:szCs w:val="22"/>
          <w:lang w:val="en-GB"/>
        </w:rPr>
        <w:t>MRV capacity assessment outline</w:t>
      </w:r>
    </w:p>
    <w:p w:rsidR="003E3773" w:rsidRPr="00F766DA" w:rsidRDefault="003E3773" w:rsidP="003E3773">
      <w:pPr>
        <w:pStyle w:val="ListParagraph"/>
        <w:numPr>
          <w:ilvl w:val="0"/>
          <w:numId w:val="16"/>
        </w:numPr>
        <w:contextualSpacing/>
        <w:jc w:val="left"/>
        <w:rPr>
          <w:rFonts w:ascii="Times New Roman" w:hAnsi="Times New Roman"/>
          <w:sz w:val="22"/>
          <w:szCs w:val="22"/>
          <w:lang w:val="en-GB"/>
        </w:rPr>
      </w:pPr>
      <w:r w:rsidRPr="00F766DA">
        <w:rPr>
          <w:rFonts w:ascii="Times New Roman" w:hAnsi="Times New Roman"/>
          <w:sz w:val="22"/>
          <w:szCs w:val="22"/>
          <w:lang w:val="en-GB"/>
        </w:rPr>
        <w:t xml:space="preserve">15% on submitting a </w:t>
      </w:r>
      <w:r w:rsidR="00396BFF" w:rsidRPr="00F766DA">
        <w:rPr>
          <w:rFonts w:ascii="Times New Roman" w:hAnsi="Times New Roman"/>
          <w:sz w:val="22"/>
          <w:szCs w:val="22"/>
          <w:lang w:val="en-GB"/>
        </w:rPr>
        <w:t xml:space="preserve">draft MRV capacity assessment report </w:t>
      </w:r>
      <w:r w:rsidRPr="00F766DA">
        <w:rPr>
          <w:rFonts w:ascii="Times New Roman" w:hAnsi="Times New Roman"/>
          <w:sz w:val="22"/>
          <w:szCs w:val="22"/>
          <w:lang w:val="en-GB"/>
        </w:rPr>
        <w:t xml:space="preserve"> </w:t>
      </w:r>
    </w:p>
    <w:p w:rsidR="00396BFF" w:rsidRPr="00F766DA" w:rsidRDefault="00396BFF" w:rsidP="00396BFF">
      <w:pPr>
        <w:pStyle w:val="ListParagraph"/>
        <w:numPr>
          <w:ilvl w:val="0"/>
          <w:numId w:val="16"/>
        </w:numPr>
        <w:contextualSpacing/>
        <w:jc w:val="left"/>
        <w:rPr>
          <w:rFonts w:ascii="Times New Roman" w:hAnsi="Times New Roman"/>
          <w:sz w:val="22"/>
          <w:szCs w:val="22"/>
          <w:lang w:val="en-GB"/>
        </w:rPr>
      </w:pPr>
      <w:r w:rsidRPr="00F766DA">
        <w:rPr>
          <w:rFonts w:ascii="Times New Roman" w:hAnsi="Times New Roman"/>
          <w:sz w:val="22"/>
          <w:szCs w:val="22"/>
          <w:lang w:val="en-GB"/>
        </w:rPr>
        <w:t xml:space="preserve">15% on submitting a </w:t>
      </w:r>
      <w:r w:rsidR="00F91490">
        <w:rPr>
          <w:rFonts w:ascii="Times New Roman" w:hAnsi="Times New Roman"/>
          <w:sz w:val="22"/>
          <w:szCs w:val="22"/>
          <w:lang w:val="en-GB"/>
        </w:rPr>
        <w:t>d</w:t>
      </w:r>
      <w:r w:rsidR="00F91490" w:rsidRPr="00F766DA">
        <w:rPr>
          <w:rFonts w:ascii="Times New Roman" w:hAnsi="Times New Roman"/>
          <w:sz w:val="22"/>
          <w:szCs w:val="22"/>
          <w:lang w:val="en-GB"/>
        </w:rPr>
        <w:t xml:space="preserve">raft </w:t>
      </w:r>
      <w:r w:rsidR="00F91490">
        <w:rPr>
          <w:rFonts w:ascii="Times New Roman" w:hAnsi="Times New Roman"/>
          <w:sz w:val="22"/>
          <w:szCs w:val="22"/>
          <w:lang w:val="en-GB"/>
        </w:rPr>
        <w:t xml:space="preserve">monitoring and </w:t>
      </w:r>
      <w:proofErr w:type="spellStart"/>
      <w:r w:rsidRPr="00F766DA">
        <w:rPr>
          <w:rFonts w:ascii="Times New Roman" w:hAnsi="Times New Roman"/>
          <w:sz w:val="22"/>
          <w:szCs w:val="22"/>
          <w:lang w:val="en-GB"/>
        </w:rPr>
        <w:t>MRV</w:t>
      </w:r>
      <w:proofErr w:type="spellEnd"/>
      <w:r w:rsidR="00AD1561" w:rsidRPr="00F766DA">
        <w:rPr>
          <w:rFonts w:ascii="Times New Roman" w:hAnsi="Times New Roman"/>
          <w:sz w:val="22"/>
          <w:szCs w:val="22"/>
          <w:lang w:val="en-GB"/>
        </w:rPr>
        <w:t xml:space="preserve"> </w:t>
      </w:r>
      <w:r w:rsidR="00F91490">
        <w:rPr>
          <w:rFonts w:ascii="Times New Roman" w:hAnsi="Times New Roman"/>
          <w:sz w:val="22"/>
          <w:szCs w:val="22"/>
          <w:lang w:val="en-GB"/>
        </w:rPr>
        <w:t xml:space="preserve">chapters for the </w:t>
      </w:r>
      <w:proofErr w:type="spellStart"/>
      <w:r w:rsidR="00F91490">
        <w:rPr>
          <w:rFonts w:ascii="Times New Roman" w:hAnsi="Times New Roman"/>
          <w:sz w:val="22"/>
          <w:szCs w:val="22"/>
          <w:lang w:val="en-GB"/>
        </w:rPr>
        <w:t>REDD</w:t>
      </w:r>
      <w:proofErr w:type="spellEnd"/>
      <w:r w:rsidR="00F91490">
        <w:rPr>
          <w:rFonts w:ascii="Times New Roman" w:hAnsi="Times New Roman"/>
          <w:sz w:val="22"/>
          <w:szCs w:val="22"/>
          <w:lang w:val="en-GB"/>
        </w:rPr>
        <w:t xml:space="preserve">+ Readiness Roadmap </w:t>
      </w:r>
      <w:r w:rsidR="00AD1561" w:rsidRPr="00F766DA">
        <w:rPr>
          <w:rFonts w:ascii="Times New Roman" w:hAnsi="Times New Roman"/>
          <w:sz w:val="22"/>
          <w:szCs w:val="22"/>
          <w:lang w:val="en-GB"/>
        </w:rPr>
        <w:t>and o</w:t>
      </w:r>
      <w:r w:rsidRPr="00F766DA">
        <w:rPr>
          <w:rFonts w:ascii="Times New Roman" w:hAnsi="Times New Roman"/>
          <w:sz w:val="22"/>
          <w:szCs w:val="22"/>
          <w:lang w:val="en-GB"/>
        </w:rPr>
        <w:t>utline of MRV</w:t>
      </w:r>
      <w:r w:rsidR="00AD1561" w:rsidRPr="00F766DA">
        <w:rPr>
          <w:rFonts w:ascii="Times New Roman" w:hAnsi="Times New Roman"/>
          <w:sz w:val="22"/>
          <w:szCs w:val="22"/>
          <w:lang w:val="en-GB"/>
        </w:rPr>
        <w:t xml:space="preserve"> practical</w:t>
      </w:r>
      <w:r w:rsidRPr="00F766DA">
        <w:rPr>
          <w:rFonts w:ascii="Times New Roman" w:hAnsi="Times New Roman"/>
          <w:sz w:val="22"/>
          <w:szCs w:val="22"/>
          <w:lang w:val="en-GB"/>
        </w:rPr>
        <w:t xml:space="preserve"> guidelines </w:t>
      </w:r>
    </w:p>
    <w:p w:rsidR="003E3773" w:rsidRPr="00F766DA" w:rsidRDefault="003E3773" w:rsidP="003E3773">
      <w:pPr>
        <w:pStyle w:val="ListParagraph"/>
        <w:numPr>
          <w:ilvl w:val="0"/>
          <w:numId w:val="16"/>
        </w:numPr>
        <w:contextualSpacing/>
        <w:jc w:val="left"/>
        <w:rPr>
          <w:rFonts w:ascii="Times New Roman" w:hAnsi="Times New Roman"/>
          <w:sz w:val="22"/>
          <w:szCs w:val="22"/>
          <w:lang w:val="en-GB"/>
        </w:rPr>
      </w:pPr>
      <w:r w:rsidRPr="00F766DA">
        <w:rPr>
          <w:rFonts w:ascii="Times New Roman" w:hAnsi="Times New Roman"/>
          <w:sz w:val="22"/>
          <w:szCs w:val="22"/>
          <w:lang w:val="en-GB"/>
        </w:rPr>
        <w:t xml:space="preserve">15% Submission of </w:t>
      </w:r>
      <w:r w:rsidR="00AD1561" w:rsidRPr="00F766DA">
        <w:rPr>
          <w:rFonts w:ascii="Times New Roman" w:hAnsi="Times New Roman"/>
          <w:sz w:val="22"/>
          <w:szCs w:val="22"/>
          <w:lang w:val="en-GB"/>
        </w:rPr>
        <w:t xml:space="preserve"> three technical training reports on practical in-field training for forestry inventory methodologies and final </w:t>
      </w:r>
      <w:r w:rsidR="00F91490">
        <w:rPr>
          <w:rFonts w:ascii="Times New Roman" w:hAnsi="Times New Roman"/>
          <w:sz w:val="22"/>
          <w:szCs w:val="22"/>
          <w:lang w:val="en-GB"/>
        </w:rPr>
        <w:t xml:space="preserve">monitoring and </w:t>
      </w:r>
      <w:r w:rsidR="00AD1561" w:rsidRPr="00F766DA">
        <w:rPr>
          <w:rFonts w:ascii="Times New Roman" w:hAnsi="Times New Roman"/>
          <w:sz w:val="22"/>
          <w:szCs w:val="22"/>
          <w:lang w:val="en-GB"/>
        </w:rPr>
        <w:t xml:space="preserve">MRV capacity assessment report </w:t>
      </w:r>
    </w:p>
    <w:p w:rsidR="003E3773" w:rsidRPr="00F766DA" w:rsidRDefault="003E3773" w:rsidP="003E3773">
      <w:pPr>
        <w:pStyle w:val="ListParagraph"/>
        <w:numPr>
          <w:ilvl w:val="0"/>
          <w:numId w:val="16"/>
        </w:numPr>
        <w:contextualSpacing/>
        <w:jc w:val="left"/>
        <w:rPr>
          <w:rFonts w:ascii="Times New Roman" w:hAnsi="Times New Roman"/>
          <w:sz w:val="22"/>
          <w:szCs w:val="22"/>
          <w:lang w:val="en-GB"/>
        </w:rPr>
      </w:pPr>
      <w:r w:rsidRPr="00F766DA">
        <w:rPr>
          <w:rFonts w:ascii="Times New Roman" w:hAnsi="Times New Roman"/>
          <w:sz w:val="22"/>
          <w:szCs w:val="22"/>
          <w:lang w:val="en-GB"/>
        </w:rPr>
        <w:t xml:space="preserve"> 25% on the submission of final </w:t>
      </w:r>
      <w:r w:rsidR="00F91490">
        <w:rPr>
          <w:rFonts w:ascii="Times New Roman" w:hAnsi="Times New Roman"/>
          <w:sz w:val="22"/>
          <w:szCs w:val="22"/>
          <w:lang w:val="en-GB"/>
        </w:rPr>
        <w:t xml:space="preserve">chapters for the </w:t>
      </w:r>
      <w:proofErr w:type="spellStart"/>
      <w:r w:rsidR="00F91490">
        <w:rPr>
          <w:rFonts w:ascii="Times New Roman" w:hAnsi="Times New Roman"/>
          <w:sz w:val="22"/>
          <w:szCs w:val="22"/>
          <w:lang w:val="en-GB"/>
        </w:rPr>
        <w:t>REDD</w:t>
      </w:r>
      <w:proofErr w:type="spellEnd"/>
      <w:r w:rsidR="00F91490">
        <w:rPr>
          <w:rFonts w:ascii="Times New Roman" w:hAnsi="Times New Roman"/>
          <w:sz w:val="22"/>
          <w:szCs w:val="22"/>
          <w:lang w:val="en-GB"/>
        </w:rPr>
        <w:t xml:space="preserve">+ Readiness Roadmap </w:t>
      </w:r>
      <w:r w:rsidR="00396BFF" w:rsidRPr="00F766DA">
        <w:rPr>
          <w:rFonts w:ascii="Times New Roman" w:hAnsi="Times New Roman"/>
          <w:sz w:val="22"/>
          <w:szCs w:val="22"/>
          <w:lang w:val="en-GB"/>
        </w:rPr>
        <w:t xml:space="preserve">and </w:t>
      </w:r>
      <w:proofErr w:type="spellStart"/>
      <w:r w:rsidR="00396BFF" w:rsidRPr="00F766DA">
        <w:rPr>
          <w:rFonts w:ascii="Times New Roman" w:hAnsi="Times New Roman"/>
          <w:sz w:val="22"/>
          <w:szCs w:val="22"/>
          <w:lang w:val="en-GB"/>
        </w:rPr>
        <w:t>MRV</w:t>
      </w:r>
      <w:proofErr w:type="spellEnd"/>
      <w:r w:rsidR="00396BFF" w:rsidRPr="00F766DA">
        <w:rPr>
          <w:rFonts w:ascii="Times New Roman" w:hAnsi="Times New Roman"/>
          <w:sz w:val="22"/>
          <w:szCs w:val="22"/>
          <w:lang w:val="en-GB"/>
        </w:rPr>
        <w:t xml:space="preserve"> </w:t>
      </w:r>
      <w:r w:rsidR="00AD1561" w:rsidRPr="00F766DA">
        <w:rPr>
          <w:rFonts w:ascii="Times New Roman" w:hAnsi="Times New Roman"/>
          <w:sz w:val="22"/>
          <w:szCs w:val="22"/>
          <w:lang w:val="en-GB"/>
        </w:rPr>
        <w:t xml:space="preserve">practical </w:t>
      </w:r>
      <w:r w:rsidR="00396BFF" w:rsidRPr="00F766DA">
        <w:rPr>
          <w:rFonts w:ascii="Times New Roman" w:hAnsi="Times New Roman"/>
          <w:sz w:val="22"/>
          <w:szCs w:val="22"/>
          <w:lang w:val="en-GB"/>
        </w:rPr>
        <w:t xml:space="preserve">guidelines </w:t>
      </w:r>
    </w:p>
    <w:p w:rsidR="003E3773" w:rsidRPr="00F766DA" w:rsidRDefault="003E3773" w:rsidP="003E3773">
      <w:pPr>
        <w:pStyle w:val="ListParagraph"/>
        <w:numPr>
          <w:ilvl w:val="0"/>
          <w:numId w:val="16"/>
        </w:numPr>
        <w:contextualSpacing/>
        <w:jc w:val="left"/>
        <w:rPr>
          <w:rFonts w:ascii="Times New Roman" w:hAnsi="Times New Roman"/>
          <w:sz w:val="22"/>
          <w:szCs w:val="22"/>
          <w:lang w:val="en-GB"/>
        </w:rPr>
      </w:pPr>
      <w:r w:rsidRPr="00F766DA">
        <w:rPr>
          <w:rFonts w:ascii="Times New Roman" w:hAnsi="Times New Roman"/>
          <w:sz w:val="22"/>
          <w:szCs w:val="22"/>
          <w:lang w:val="en-GB"/>
        </w:rPr>
        <w:t>10% on submission of end-of-assignment report focusing on key lessons learned and best practices drawn from capacity building processes.</w:t>
      </w:r>
    </w:p>
    <w:p w:rsidR="003E3773" w:rsidRPr="00F766DA" w:rsidRDefault="003E3773" w:rsidP="003E3773">
      <w:pPr>
        <w:pStyle w:val="ListParagraph"/>
        <w:ind w:left="420"/>
        <w:contextualSpacing/>
        <w:jc w:val="left"/>
        <w:rPr>
          <w:rFonts w:ascii="Times New Roman" w:hAnsi="Times New Roman"/>
          <w:color w:val="FF0000"/>
          <w:sz w:val="22"/>
          <w:szCs w:val="22"/>
          <w:lang w:val="en-GB"/>
        </w:rPr>
      </w:pPr>
    </w:p>
    <w:p w:rsidR="003E3773" w:rsidRPr="00F766DA" w:rsidRDefault="003E3773" w:rsidP="00767039">
      <w:pPr>
        <w:rPr>
          <w:rFonts w:ascii="Times New Roman" w:hAnsi="Times New Roman"/>
          <w:sz w:val="22"/>
          <w:szCs w:val="22"/>
          <w:lang w:val="en-GB"/>
        </w:rPr>
      </w:pPr>
    </w:p>
    <w:p w:rsidR="003E3773" w:rsidRPr="00F766DA" w:rsidRDefault="003E3773" w:rsidP="00767039">
      <w:pPr>
        <w:rPr>
          <w:rFonts w:ascii="Times New Roman" w:hAnsi="Times New Roman"/>
          <w:sz w:val="22"/>
          <w:szCs w:val="22"/>
          <w:lang w:val="en-GB"/>
        </w:rPr>
      </w:pPr>
    </w:p>
    <w:p w:rsidR="003E3773" w:rsidRPr="00346251" w:rsidRDefault="00760136" w:rsidP="00F766DA">
      <w:pPr>
        <w:shd w:val="clear" w:color="auto" w:fill="548DD4" w:themeFill="text2" w:themeFillTint="99"/>
        <w:rPr>
          <w:rFonts w:ascii="Times New Roman" w:hAnsi="Times New Roman"/>
          <w:b/>
          <w:sz w:val="22"/>
          <w:szCs w:val="22"/>
          <w:lang w:val="en-GB"/>
        </w:rPr>
      </w:pPr>
      <w:r w:rsidRPr="00346251">
        <w:rPr>
          <w:rFonts w:ascii="Times New Roman" w:hAnsi="Times New Roman"/>
          <w:b/>
          <w:sz w:val="22"/>
          <w:szCs w:val="22"/>
          <w:lang w:val="en-GB"/>
        </w:rPr>
        <w:t xml:space="preserve">Evaluation and Selection Criteria </w:t>
      </w:r>
    </w:p>
    <w:p w:rsidR="003E3773" w:rsidRPr="00F766DA" w:rsidRDefault="003E3773" w:rsidP="00F766DA">
      <w:pPr>
        <w:shd w:val="clear" w:color="auto" w:fill="FFFFFF" w:themeFill="background1"/>
        <w:rPr>
          <w:rFonts w:ascii="Times New Roman" w:hAnsi="Times New Roman"/>
          <w:sz w:val="22"/>
          <w:szCs w:val="22"/>
          <w:lang w:val="en-GB"/>
        </w:rPr>
      </w:pPr>
    </w:p>
    <w:p w:rsidR="003E3773" w:rsidRPr="00F766DA" w:rsidRDefault="003E3773" w:rsidP="003E3773">
      <w:pPr>
        <w:autoSpaceDE w:val="0"/>
        <w:autoSpaceDN w:val="0"/>
        <w:adjustRightInd w:val="0"/>
        <w:spacing w:line="240" w:lineRule="atLeast"/>
        <w:ind w:left="113"/>
        <w:rPr>
          <w:rFonts w:ascii="Times New Roman" w:hAnsi="Times New Roman"/>
          <w:color w:val="000000"/>
          <w:sz w:val="22"/>
          <w:szCs w:val="22"/>
          <w:lang w:eastAsia="en-AU"/>
        </w:rPr>
      </w:pPr>
      <w:r w:rsidRPr="00F766DA">
        <w:rPr>
          <w:rFonts w:ascii="Times New Roman" w:hAnsi="Times New Roman"/>
          <w:sz w:val="22"/>
          <w:szCs w:val="22"/>
          <w:lang w:eastAsia="en-AU"/>
        </w:rPr>
        <w:t xml:space="preserve">The technical proposal is evaluated on the basis of its responsiveness to the Terms of Reference (TOR)/Scope of Work (SOW) as per the evaluation criteria below. </w:t>
      </w:r>
      <w:r w:rsidRPr="00F766DA">
        <w:rPr>
          <w:rFonts w:ascii="Times New Roman" w:eastAsia="Arial" w:hAnsi="Times New Roman"/>
          <w:sz w:val="22"/>
          <w:szCs w:val="22"/>
        </w:rPr>
        <w:t xml:space="preserve">In order to be included in the short list, the bidder must get a total score of no rating below 70% for each of the criterion. </w:t>
      </w:r>
      <w:r w:rsidRPr="00F766DA">
        <w:rPr>
          <w:rFonts w:ascii="Times New Roman" w:eastAsia="Arial" w:hAnsi="Times New Roman"/>
          <w:color w:val="000000"/>
          <w:sz w:val="22"/>
          <w:szCs w:val="22"/>
        </w:rPr>
        <w:t xml:space="preserve">Any CV’s getting below 70% in each of the criterion will not be eligible for the financial proposal. </w:t>
      </w:r>
    </w:p>
    <w:p w:rsidR="003E3773" w:rsidRPr="00F766DA" w:rsidRDefault="003E3773" w:rsidP="003E3773">
      <w:pPr>
        <w:contextualSpacing/>
        <w:jc w:val="left"/>
        <w:rPr>
          <w:rFonts w:ascii="Times New Roman" w:hAnsi="Times New Roman"/>
          <w:b/>
          <w:sz w:val="22"/>
          <w:szCs w:val="22"/>
          <w:lang w:val="en-GB"/>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38"/>
        <w:gridCol w:w="992"/>
      </w:tblGrid>
      <w:tr w:rsidR="003E3773" w:rsidRPr="00F766DA" w:rsidTr="00394B07">
        <w:tc>
          <w:tcPr>
            <w:tcW w:w="7938" w:type="dxa"/>
            <w:shd w:val="clear" w:color="auto" w:fill="DDD9C3"/>
          </w:tcPr>
          <w:p w:rsidR="003E3773" w:rsidRPr="00F766DA" w:rsidRDefault="003E3773" w:rsidP="00394B07">
            <w:pPr>
              <w:autoSpaceDE w:val="0"/>
              <w:autoSpaceDN w:val="0"/>
              <w:adjustRightInd w:val="0"/>
              <w:spacing w:before="120" w:line="240" w:lineRule="atLeast"/>
              <w:rPr>
                <w:rFonts w:ascii="Times New Roman" w:hAnsi="Times New Roman"/>
                <w:b/>
                <w:sz w:val="22"/>
                <w:szCs w:val="22"/>
                <w:lang w:eastAsia="en-AU"/>
              </w:rPr>
            </w:pPr>
            <w:r w:rsidRPr="00F766DA">
              <w:rPr>
                <w:rFonts w:ascii="Times New Roman" w:hAnsi="Times New Roman"/>
                <w:b/>
                <w:sz w:val="22"/>
                <w:szCs w:val="22"/>
                <w:lang w:eastAsia="en-AU"/>
              </w:rPr>
              <w:t>Criteria</w:t>
            </w:r>
          </w:p>
        </w:tc>
        <w:tc>
          <w:tcPr>
            <w:tcW w:w="992" w:type="dxa"/>
            <w:shd w:val="clear" w:color="auto" w:fill="DDD9C3"/>
          </w:tcPr>
          <w:p w:rsidR="003E3773" w:rsidRPr="00F766DA" w:rsidRDefault="003E3773" w:rsidP="00394B07">
            <w:pPr>
              <w:autoSpaceDE w:val="0"/>
              <w:autoSpaceDN w:val="0"/>
              <w:adjustRightInd w:val="0"/>
              <w:spacing w:before="120" w:line="240" w:lineRule="atLeast"/>
              <w:jc w:val="center"/>
              <w:rPr>
                <w:rFonts w:ascii="Times New Roman" w:hAnsi="Times New Roman"/>
                <w:b/>
                <w:sz w:val="22"/>
                <w:szCs w:val="22"/>
                <w:lang w:eastAsia="en-AU"/>
              </w:rPr>
            </w:pPr>
            <w:r w:rsidRPr="00F766DA">
              <w:rPr>
                <w:rFonts w:ascii="Times New Roman" w:hAnsi="Times New Roman"/>
                <w:b/>
                <w:sz w:val="22"/>
                <w:szCs w:val="22"/>
                <w:lang w:eastAsia="en-AU"/>
              </w:rPr>
              <w:t>Points</w:t>
            </w:r>
          </w:p>
        </w:tc>
      </w:tr>
      <w:tr w:rsidR="003E3773" w:rsidRPr="00F766DA" w:rsidTr="00394B07">
        <w:tc>
          <w:tcPr>
            <w:tcW w:w="7938" w:type="dxa"/>
            <w:shd w:val="clear" w:color="auto" w:fill="auto"/>
          </w:tcPr>
          <w:p w:rsidR="003E3773" w:rsidRPr="00F766DA" w:rsidRDefault="003E3773" w:rsidP="001F583E">
            <w:pPr>
              <w:numPr>
                <w:ilvl w:val="0"/>
                <w:numId w:val="15"/>
              </w:numPr>
              <w:autoSpaceDE w:val="0"/>
              <w:autoSpaceDN w:val="0"/>
              <w:adjustRightInd w:val="0"/>
              <w:spacing w:before="120" w:line="240" w:lineRule="atLeast"/>
              <w:jc w:val="left"/>
              <w:rPr>
                <w:rFonts w:ascii="Times New Roman" w:hAnsi="Times New Roman"/>
                <w:b/>
                <w:sz w:val="22"/>
                <w:szCs w:val="22"/>
                <w:lang w:eastAsia="en-AU"/>
              </w:rPr>
            </w:pPr>
            <w:r w:rsidRPr="00F766DA">
              <w:rPr>
                <w:rFonts w:ascii="Times New Roman" w:hAnsi="Times New Roman"/>
                <w:sz w:val="22"/>
                <w:szCs w:val="22"/>
              </w:rPr>
              <w:t xml:space="preserve">Relevant </w:t>
            </w:r>
            <w:r w:rsidR="001F583E">
              <w:rPr>
                <w:rFonts w:ascii="Times New Roman" w:hAnsi="Times New Roman"/>
                <w:sz w:val="22"/>
                <w:szCs w:val="22"/>
              </w:rPr>
              <w:t>e</w:t>
            </w:r>
            <w:r w:rsidR="001F583E" w:rsidRPr="00F766DA">
              <w:rPr>
                <w:rFonts w:ascii="Times New Roman" w:hAnsi="Times New Roman"/>
                <w:sz w:val="22"/>
                <w:szCs w:val="22"/>
              </w:rPr>
              <w:t xml:space="preserve">xperience </w:t>
            </w:r>
            <w:r w:rsidRPr="00F766DA">
              <w:rPr>
                <w:rFonts w:ascii="Times New Roman" w:hAnsi="Times New Roman"/>
                <w:sz w:val="22"/>
                <w:szCs w:val="22"/>
              </w:rPr>
              <w:t xml:space="preserve">in </w:t>
            </w:r>
            <w:r w:rsidR="0040297F" w:rsidRPr="00F766DA">
              <w:rPr>
                <w:rFonts w:ascii="Times New Roman" w:hAnsi="Times New Roman"/>
                <w:sz w:val="22"/>
                <w:szCs w:val="22"/>
                <w:lang w:val="en-GB"/>
              </w:rPr>
              <w:t>technical forest monitoring and inventory</w:t>
            </w:r>
            <w:r w:rsidR="00744F22">
              <w:rPr>
                <w:rFonts w:ascii="Times New Roman" w:hAnsi="Times New Roman"/>
                <w:sz w:val="22"/>
                <w:szCs w:val="22"/>
                <w:lang w:val="en-GB"/>
              </w:rPr>
              <w:t>,</w:t>
            </w:r>
            <w:r w:rsidR="000F59E5" w:rsidRPr="00F766DA">
              <w:rPr>
                <w:rFonts w:ascii="Times New Roman" w:hAnsi="Times New Roman"/>
                <w:sz w:val="22"/>
                <w:szCs w:val="22"/>
                <w:lang w:val="en-GB"/>
              </w:rPr>
              <w:t xml:space="preserve"> </w:t>
            </w:r>
            <w:proofErr w:type="spellStart"/>
            <w:r w:rsidR="000F59E5" w:rsidRPr="00F766DA">
              <w:rPr>
                <w:rFonts w:ascii="Times New Roman" w:hAnsi="Times New Roman"/>
                <w:sz w:val="22"/>
                <w:szCs w:val="22"/>
                <w:lang w:val="en-GB"/>
              </w:rPr>
              <w:t>MRV</w:t>
            </w:r>
            <w:proofErr w:type="spellEnd"/>
            <w:r w:rsidR="001F583E">
              <w:rPr>
                <w:rFonts w:ascii="Times New Roman" w:hAnsi="Times New Roman"/>
                <w:sz w:val="22"/>
                <w:szCs w:val="22"/>
                <w:lang w:val="en-GB"/>
              </w:rPr>
              <w:t xml:space="preserve"> for </w:t>
            </w:r>
            <w:proofErr w:type="spellStart"/>
            <w:r w:rsidR="001F583E">
              <w:rPr>
                <w:rFonts w:ascii="Times New Roman" w:hAnsi="Times New Roman"/>
                <w:sz w:val="22"/>
                <w:szCs w:val="22"/>
                <w:lang w:val="en-GB"/>
              </w:rPr>
              <w:t>REDD</w:t>
            </w:r>
            <w:proofErr w:type="spellEnd"/>
            <w:r w:rsidR="001F583E">
              <w:rPr>
                <w:rFonts w:ascii="Times New Roman" w:hAnsi="Times New Roman"/>
                <w:sz w:val="22"/>
                <w:szCs w:val="22"/>
                <w:lang w:val="en-GB"/>
              </w:rPr>
              <w:t>+ in the Pacific region</w:t>
            </w:r>
          </w:p>
        </w:tc>
        <w:tc>
          <w:tcPr>
            <w:tcW w:w="992" w:type="dxa"/>
            <w:shd w:val="clear" w:color="auto" w:fill="auto"/>
          </w:tcPr>
          <w:p w:rsidR="003E3773" w:rsidRPr="00F766DA" w:rsidRDefault="003E3773" w:rsidP="00394B07">
            <w:pPr>
              <w:autoSpaceDE w:val="0"/>
              <w:autoSpaceDN w:val="0"/>
              <w:adjustRightInd w:val="0"/>
              <w:spacing w:before="120" w:line="240" w:lineRule="atLeast"/>
              <w:jc w:val="center"/>
              <w:rPr>
                <w:rFonts w:ascii="Times New Roman" w:hAnsi="Times New Roman"/>
                <w:b/>
                <w:sz w:val="22"/>
                <w:szCs w:val="22"/>
                <w:lang w:eastAsia="en-AU"/>
              </w:rPr>
            </w:pPr>
            <w:r w:rsidRPr="00F766DA">
              <w:rPr>
                <w:rFonts w:ascii="Times New Roman" w:hAnsi="Times New Roman"/>
                <w:b/>
                <w:sz w:val="22"/>
                <w:szCs w:val="22"/>
                <w:lang w:eastAsia="en-AU"/>
              </w:rPr>
              <w:t>30</w:t>
            </w:r>
          </w:p>
        </w:tc>
      </w:tr>
      <w:tr w:rsidR="003E3773" w:rsidRPr="00F766DA" w:rsidTr="00394B07">
        <w:tc>
          <w:tcPr>
            <w:tcW w:w="7938" w:type="dxa"/>
            <w:shd w:val="clear" w:color="auto" w:fill="auto"/>
          </w:tcPr>
          <w:p w:rsidR="003E3773" w:rsidRPr="00F766DA" w:rsidRDefault="001F583E" w:rsidP="001F583E">
            <w:pPr>
              <w:numPr>
                <w:ilvl w:val="0"/>
                <w:numId w:val="15"/>
              </w:numPr>
              <w:autoSpaceDE w:val="0"/>
              <w:autoSpaceDN w:val="0"/>
              <w:adjustRightInd w:val="0"/>
              <w:spacing w:before="120" w:line="240" w:lineRule="atLeast"/>
              <w:rPr>
                <w:rFonts w:ascii="Times New Roman" w:hAnsi="Times New Roman"/>
                <w:sz w:val="22"/>
                <w:szCs w:val="22"/>
                <w:lang w:eastAsia="en-AU"/>
              </w:rPr>
            </w:pPr>
            <w:r>
              <w:rPr>
                <w:rFonts w:ascii="Times New Roman" w:hAnsi="Times New Roman"/>
                <w:sz w:val="22"/>
                <w:szCs w:val="22"/>
                <w:lang w:eastAsia="en-AU"/>
              </w:rPr>
              <w:t>Experience in designing</w:t>
            </w:r>
            <w:r w:rsidR="0040297F" w:rsidRPr="00F766DA">
              <w:rPr>
                <w:rFonts w:ascii="Times New Roman" w:hAnsi="Times New Roman"/>
                <w:sz w:val="22"/>
                <w:szCs w:val="22"/>
                <w:lang w:val="en-GB"/>
              </w:rPr>
              <w:t xml:space="preserve"> and deliver</w:t>
            </w:r>
            <w:r>
              <w:rPr>
                <w:rFonts w:ascii="Times New Roman" w:hAnsi="Times New Roman"/>
                <w:sz w:val="22"/>
                <w:szCs w:val="22"/>
                <w:lang w:val="en-GB"/>
              </w:rPr>
              <w:t>ing</w:t>
            </w:r>
            <w:r w:rsidR="0040297F" w:rsidRPr="00F766DA">
              <w:rPr>
                <w:rFonts w:ascii="Times New Roman" w:hAnsi="Times New Roman"/>
                <w:sz w:val="22"/>
                <w:szCs w:val="22"/>
                <w:lang w:val="en-GB"/>
              </w:rPr>
              <w:t xml:space="preserve"> training courses and workshops on forest monitoring, forest inventory and MRV for REDD+</w:t>
            </w:r>
            <w:r w:rsidR="003E3773" w:rsidRPr="00F766DA">
              <w:rPr>
                <w:rFonts w:ascii="Times New Roman" w:hAnsi="Times New Roman"/>
                <w:sz w:val="22"/>
                <w:szCs w:val="22"/>
                <w:lang w:eastAsia="en-AU"/>
              </w:rPr>
              <w:t xml:space="preserve">   </w:t>
            </w:r>
          </w:p>
        </w:tc>
        <w:tc>
          <w:tcPr>
            <w:tcW w:w="992" w:type="dxa"/>
            <w:shd w:val="clear" w:color="auto" w:fill="auto"/>
          </w:tcPr>
          <w:p w:rsidR="003E3773" w:rsidRPr="00F766DA" w:rsidRDefault="003E3773" w:rsidP="00394B07">
            <w:pPr>
              <w:autoSpaceDE w:val="0"/>
              <w:autoSpaceDN w:val="0"/>
              <w:adjustRightInd w:val="0"/>
              <w:spacing w:before="120" w:line="240" w:lineRule="atLeast"/>
              <w:jc w:val="center"/>
              <w:rPr>
                <w:rFonts w:ascii="Times New Roman" w:hAnsi="Times New Roman"/>
                <w:b/>
                <w:sz w:val="22"/>
                <w:szCs w:val="22"/>
                <w:lang w:eastAsia="en-AU"/>
              </w:rPr>
            </w:pPr>
            <w:r w:rsidRPr="00F766DA">
              <w:rPr>
                <w:rFonts w:ascii="Times New Roman" w:hAnsi="Times New Roman"/>
                <w:b/>
                <w:sz w:val="22"/>
                <w:szCs w:val="22"/>
                <w:lang w:eastAsia="en-AU"/>
              </w:rPr>
              <w:t>20</w:t>
            </w:r>
          </w:p>
        </w:tc>
      </w:tr>
      <w:tr w:rsidR="003E3773" w:rsidRPr="00F766DA" w:rsidTr="00394B07">
        <w:tc>
          <w:tcPr>
            <w:tcW w:w="7938" w:type="dxa"/>
            <w:shd w:val="clear" w:color="auto" w:fill="auto"/>
          </w:tcPr>
          <w:p w:rsidR="000F59E5" w:rsidRPr="00F766DA" w:rsidRDefault="003E3773" w:rsidP="00F766DA">
            <w:pPr>
              <w:pStyle w:val="ListParagraph"/>
              <w:numPr>
                <w:ilvl w:val="0"/>
                <w:numId w:val="15"/>
              </w:numPr>
              <w:rPr>
                <w:rFonts w:ascii="Times New Roman" w:hAnsi="Times New Roman"/>
                <w:sz w:val="22"/>
                <w:szCs w:val="22"/>
                <w:lang w:val="en-GB"/>
              </w:rPr>
            </w:pPr>
            <w:r w:rsidRPr="00F766DA">
              <w:rPr>
                <w:rFonts w:ascii="Times New Roman" w:hAnsi="Times New Roman"/>
                <w:sz w:val="22"/>
                <w:szCs w:val="22"/>
                <w:lang w:eastAsia="en-AU"/>
              </w:rPr>
              <w:t>Capacity Building Experience and Knowledge –</w:t>
            </w:r>
            <w:r w:rsidR="000F59E5" w:rsidRPr="00F766DA">
              <w:rPr>
                <w:rFonts w:ascii="Times New Roman" w:hAnsi="Times New Roman"/>
                <w:sz w:val="22"/>
                <w:szCs w:val="22"/>
                <w:lang w:val="en-GB"/>
              </w:rPr>
              <w:t xml:space="preserve">  </w:t>
            </w:r>
          </w:p>
          <w:p w:rsidR="000F59E5" w:rsidRPr="00F766DA" w:rsidRDefault="001F583E" w:rsidP="00F766DA">
            <w:pPr>
              <w:pStyle w:val="ListParagraph"/>
              <w:numPr>
                <w:ilvl w:val="0"/>
                <w:numId w:val="19"/>
              </w:numPr>
              <w:rPr>
                <w:rFonts w:ascii="Times New Roman" w:hAnsi="Times New Roman"/>
                <w:sz w:val="22"/>
                <w:szCs w:val="22"/>
                <w:lang w:val="en-GB"/>
              </w:rPr>
            </w:pPr>
            <w:r>
              <w:rPr>
                <w:rFonts w:ascii="Times New Roman" w:hAnsi="Times New Roman"/>
                <w:sz w:val="22"/>
                <w:szCs w:val="22"/>
                <w:lang w:val="en-GB"/>
              </w:rPr>
              <w:t>Ability</w:t>
            </w:r>
            <w:r w:rsidR="000F59E5" w:rsidRPr="00F766DA">
              <w:rPr>
                <w:rFonts w:ascii="Times New Roman" w:hAnsi="Times New Roman"/>
                <w:sz w:val="22"/>
                <w:szCs w:val="22"/>
                <w:lang w:val="en-GB"/>
              </w:rPr>
              <w:t xml:space="preserve"> to provide practical in-field training to government and non-government stakeholders on forest inventory, focusing on nationally-important forest types such as mangroves</w:t>
            </w:r>
          </w:p>
          <w:p w:rsidR="003E3773" w:rsidRPr="00F766DA" w:rsidRDefault="003E3773" w:rsidP="001F583E">
            <w:pPr>
              <w:pStyle w:val="ListParagraph"/>
              <w:numPr>
                <w:ilvl w:val="0"/>
                <w:numId w:val="19"/>
              </w:numPr>
              <w:rPr>
                <w:rFonts w:ascii="Times New Roman" w:hAnsi="Times New Roman"/>
                <w:sz w:val="22"/>
                <w:szCs w:val="22"/>
                <w:lang w:val="en-GB"/>
              </w:rPr>
            </w:pPr>
            <w:r w:rsidRPr="009355F8">
              <w:rPr>
                <w:rFonts w:ascii="Times New Roman" w:hAnsi="Times New Roman"/>
                <w:sz w:val="22"/>
                <w:szCs w:val="22"/>
                <w:lang w:eastAsia="en-AU"/>
              </w:rPr>
              <w:t xml:space="preserve"> </w:t>
            </w:r>
            <w:r w:rsidR="001F583E">
              <w:rPr>
                <w:rFonts w:ascii="Times New Roman" w:hAnsi="Times New Roman"/>
                <w:sz w:val="22"/>
                <w:szCs w:val="22"/>
                <w:lang w:eastAsia="en-AU"/>
              </w:rPr>
              <w:t xml:space="preserve">Ability to </w:t>
            </w:r>
            <w:r w:rsidRPr="00F766DA">
              <w:rPr>
                <w:rFonts w:ascii="Times New Roman" w:hAnsi="Times New Roman"/>
                <w:sz w:val="22"/>
                <w:szCs w:val="22"/>
                <w:lang w:eastAsia="en-AU"/>
              </w:rPr>
              <w:t>communicate and build capacity at provincial and community level</w:t>
            </w:r>
            <w:r w:rsidR="001F583E">
              <w:rPr>
                <w:rFonts w:ascii="Times New Roman" w:hAnsi="Times New Roman"/>
                <w:sz w:val="22"/>
                <w:szCs w:val="22"/>
                <w:lang w:eastAsia="en-AU"/>
              </w:rPr>
              <w:t>s</w:t>
            </w:r>
            <w:r w:rsidRPr="00F766DA">
              <w:rPr>
                <w:rFonts w:ascii="Times New Roman" w:hAnsi="Times New Roman"/>
                <w:sz w:val="22"/>
                <w:szCs w:val="22"/>
                <w:lang w:eastAsia="en-AU"/>
              </w:rPr>
              <w:t xml:space="preserve">. </w:t>
            </w:r>
            <w:r w:rsidR="001F583E">
              <w:rPr>
                <w:rFonts w:ascii="Times New Roman" w:hAnsi="Times New Roman"/>
                <w:sz w:val="22"/>
                <w:szCs w:val="22"/>
                <w:lang w:eastAsia="en-AU"/>
              </w:rPr>
              <w:t>S</w:t>
            </w:r>
            <w:r w:rsidRPr="00F766DA">
              <w:rPr>
                <w:rFonts w:ascii="Times New Roman" w:hAnsi="Times New Roman"/>
                <w:sz w:val="22"/>
                <w:szCs w:val="22"/>
                <w:lang w:eastAsia="en-AU"/>
              </w:rPr>
              <w:t xml:space="preserve">ound knowledge </w:t>
            </w:r>
            <w:r w:rsidR="001F583E">
              <w:rPr>
                <w:rFonts w:ascii="Times New Roman" w:hAnsi="Times New Roman"/>
                <w:sz w:val="22"/>
                <w:szCs w:val="22"/>
                <w:lang w:eastAsia="en-AU"/>
              </w:rPr>
              <w:t>of</w:t>
            </w:r>
            <w:r w:rsidR="001F583E" w:rsidRPr="00F766DA">
              <w:rPr>
                <w:rFonts w:ascii="Times New Roman" w:hAnsi="Times New Roman"/>
                <w:sz w:val="22"/>
                <w:szCs w:val="22"/>
                <w:lang w:eastAsia="en-AU"/>
              </w:rPr>
              <w:t xml:space="preserve"> </w:t>
            </w:r>
            <w:r w:rsidRPr="00F766DA">
              <w:rPr>
                <w:rFonts w:ascii="Times New Roman" w:hAnsi="Times New Roman"/>
                <w:sz w:val="22"/>
                <w:szCs w:val="22"/>
                <w:lang w:eastAsia="en-AU"/>
              </w:rPr>
              <w:t xml:space="preserve">capacity issues in </w:t>
            </w:r>
            <w:r w:rsidR="000F59E5" w:rsidRPr="00F766DA">
              <w:rPr>
                <w:rFonts w:ascii="Times New Roman" w:hAnsi="Times New Roman"/>
                <w:sz w:val="22"/>
                <w:szCs w:val="22"/>
                <w:lang w:eastAsia="en-AU"/>
              </w:rPr>
              <w:t xml:space="preserve">developing countries </w:t>
            </w:r>
          </w:p>
        </w:tc>
        <w:tc>
          <w:tcPr>
            <w:tcW w:w="992" w:type="dxa"/>
            <w:shd w:val="clear" w:color="auto" w:fill="auto"/>
          </w:tcPr>
          <w:p w:rsidR="003E3773" w:rsidRPr="00F766DA" w:rsidRDefault="003E3773" w:rsidP="00394B07">
            <w:pPr>
              <w:autoSpaceDE w:val="0"/>
              <w:autoSpaceDN w:val="0"/>
              <w:adjustRightInd w:val="0"/>
              <w:spacing w:before="120" w:line="240" w:lineRule="atLeast"/>
              <w:jc w:val="center"/>
              <w:rPr>
                <w:rFonts w:ascii="Times New Roman" w:hAnsi="Times New Roman"/>
                <w:b/>
                <w:sz w:val="22"/>
                <w:szCs w:val="22"/>
                <w:lang w:eastAsia="en-AU"/>
              </w:rPr>
            </w:pPr>
            <w:r w:rsidRPr="00F766DA">
              <w:rPr>
                <w:rFonts w:ascii="Times New Roman" w:hAnsi="Times New Roman"/>
                <w:b/>
                <w:sz w:val="22"/>
                <w:szCs w:val="22"/>
                <w:lang w:eastAsia="en-AU"/>
              </w:rPr>
              <w:t>20</w:t>
            </w:r>
          </w:p>
        </w:tc>
      </w:tr>
      <w:tr w:rsidR="003E3773" w:rsidRPr="00F766DA" w:rsidTr="00394B07">
        <w:tc>
          <w:tcPr>
            <w:tcW w:w="7938" w:type="dxa"/>
            <w:shd w:val="clear" w:color="auto" w:fill="auto"/>
          </w:tcPr>
          <w:p w:rsidR="003E3773" w:rsidRPr="00F766DA" w:rsidRDefault="003E3773" w:rsidP="00A770D6">
            <w:pPr>
              <w:numPr>
                <w:ilvl w:val="0"/>
                <w:numId w:val="15"/>
              </w:numPr>
              <w:autoSpaceDE w:val="0"/>
              <w:autoSpaceDN w:val="0"/>
              <w:adjustRightInd w:val="0"/>
              <w:spacing w:before="120" w:line="240" w:lineRule="atLeast"/>
              <w:rPr>
                <w:rFonts w:ascii="Times New Roman" w:hAnsi="Times New Roman"/>
                <w:sz w:val="22"/>
                <w:szCs w:val="22"/>
                <w:lang w:eastAsia="en-AU"/>
              </w:rPr>
            </w:pPr>
            <w:r w:rsidRPr="00F766DA">
              <w:rPr>
                <w:rFonts w:ascii="Times New Roman" w:hAnsi="Times New Roman"/>
                <w:sz w:val="22"/>
                <w:szCs w:val="22"/>
              </w:rPr>
              <w:t>Qualification related to field</w:t>
            </w:r>
            <w:r w:rsidR="00053361" w:rsidRPr="00F766DA">
              <w:rPr>
                <w:rFonts w:ascii="Times New Roman" w:hAnsi="Times New Roman"/>
                <w:sz w:val="22"/>
                <w:szCs w:val="22"/>
              </w:rPr>
              <w:t xml:space="preserve"> of</w:t>
            </w:r>
            <w:r w:rsidRPr="00F766DA">
              <w:rPr>
                <w:rFonts w:ascii="Times New Roman" w:hAnsi="Times New Roman"/>
                <w:sz w:val="22"/>
                <w:szCs w:val="22"/>
              </w:rPr>
              <w:t xml:space="preserve"> </w:t>
            </w:r>
            <w:r w:rsidR="00053361" w:rsidRPr="00F766DA">
              <w:rPr>
                <w:rFonts w:ascii="Times New Roman" w:hAnsi="Times New Roman"/>
                <w:sz w:val="22"/>
                <w:szCs w:val="22"/>
              </w:rPr>
              <w:t>forestry</w:t>
            </w:r>
            <w:r w:rsidR="000F59E5" w:rsidRPr="00F766DA">
              <w:rPr>
                <w:rFonts w:ascii="Times New Roman" w:hAnsi="Times New Roman"/>
                <w:sz w:val="22"/>
                <w:szCs w:val="22"/>
              </w:rPr>
              <w:t xml:space="preserve"> monitoring</w:t>
            </w:r>
            <w:r w:rsidR="00053361" w:rsidRPr="00F766DA">
              <w:rPr>
                <w:rFonts w:ascii="Times New Roman" w:hAnsi="Times New Roman"/>
                <w:sz w:val="22"/>
                <w:szCs w:val="22"/>
              </w:rPr>
              <w:t xml:space="preserve"> </w:t>
            </w:r>
            <w:r w:rsidR="00A770D6">
              <w:rPr>
                <w:rFonts w:ascii="Times New Roman" w:hAnsi="Times New Roman"/>
                <w:sz w:val="22"/>
                <w:szCs w:val="22"/>
              </w:rPr>
              <w:t>or</w:t>
            </w:r>
            <w:r w:rsidR="00A770D6" w:rsidRPr="00F766DA">
              <w:rPr>
                <w:rFonts w:ascii="Times New Roman" w:hAnsi="Times New Roman"/>
                <w:sz w:val="22"/>
                <w:szCs w:val="22"/>
              </w:rPr>
              <w:t xml:space="preserve"> </w:t>
            </w:r>
            <w:r w:rsidR="00053361" w:rsidRPr="00F766DA">
              <w:rPr>
                <w:rFonts w:ascii="Times New Roman" w:hAnsi="Times New Roman"/>
                <w:sz w:val="22"/>
                <w:szCs w:val="22"/>
              </w:rPr>
              <w:t>forest</w:t>
            </w:r>
            <w:r w:rsidR="00A770D6">
              <w:rPr>
                <w:rFonts w:ascii="Times New Roman" w:hAnsi="Times New Roman"/>
                <w:sz w:val="22"/>
                <w:szCs w:val="22"/>
              </w:rPr>
              <w:t>/natural resource</w:t>
            </w:r>
            <w:r w:rsidR="00053361" w:rsidRPr="00F766DA">
              <w:rPr>
                <w:rFonts w:ascii="Times New Roman" w:hAnsi="Times New Roman"/>
                <w:sz w:val="22"/>
                <w:szCs w:val="22"/>
              </w:rPr>
              <w:t xml:space="preserve"> management</w:t>
            </w:r>
          </w:p>
        </w:tc>
        <w:tc>
          <w:tcPr>
            <w:tcW w:w="992" w:type="dxa"/>
            <w:shd w:val="clear" w:color="auto" w:fill="auto"/>
          </w:tcPr>
          <w:p w:rsidR="003E3773" w:rsidRPr="00F766DA" w:rsidRDefault="003E3773" w:rsidP="00394B07">
            <w:pPr>
              <w:autoSpaceDE w:val="0"/>
              <w:autoSpaceDN w:val="0"/>
              <w:adjustRightInd w:val="0"/>
              <w:spacing w:before="120" w:line="240" w:lineRule="atLeast"/>
              <w:jc w:val="center"/>
              <w:rPr>
                <w:rFonts w:ascii="Times New Roman" w:hAnsi="Times New Roman"/>
                <w:b/>
                <w:sz w:val="22"/>
                <w:szCs w:val="22"/>
                <w:lang w:eastAsia="en-AU"/>
              </w:rPr>
            </w:pPr>
            <w:r w:rsidRPr="00F766DA">
              <w:rPr>
                <w:rFonts w:ascii="Times New Roman" w:hAnsi="Times New Roman"/>
                <w:b/>
                <w:sz w:val="22"/>
                <w:szCs w:val="22"/>
                <w:lang w:eastAsia="en-AU"/>
              </w:rPr>
              <w:t>20</w:t>
            </w:r>
          </w:p>
        </w:tc>
      </w:tr>
      <w:tr w:rsidR="003E3773" w:rsidRPr="00F766DA" w:rsidTr="00394B07">
        <w:tc>
          <w:tcPr>
            <w:tcW w:w="7938" w:type="dxa"/>
            <w:shd w:val="clear" w:color="auto" w:fill="auto"/>
          </w:tcPr>
          <w:p w:rsidR="003E3773" w:rsidRPr="00F766DA" w:rsidRDefault="003E3773" w:rsidP="00A770D6">
            <w:pPr>
              <w:numPr>
                <w:ilvl w:val="0"/>
                <w:numId w:val="15"/>
              </w:numPr>
              <w:autoSpaceDE w:val="0"/>
              <w:autoSpaceDN w:val="0"/>
              <w:adjustRightInd w:val="0"/>
              <w:spacing w:before="120" w:line="240" w:lineRule="atLeast"/>
              <w:rPr>
                <w:rFonts w:ascii="Times New Roman" w:hAnsi="Times New Roman"/>
                <w:b/>
                <w:sz w:val="22"/>
                <w:szCs w:val="22"/>
                <w:lang w:eastAsia="en-AU"/>
              </w:rPr>
            </w:pPr>
            <w:r w:rsidRPr="00F766DA">
              <w:rPr>
                <w:rFonts w:ascii="Times New Roman" w:hAnsi="Times New Roman"/>
                <w:sz w:val="22"/>
                <w:szCs w:val="22"/>
                <w:lang w:eastAsia="en-AU"/>
              </w:rPr>
              <w:t>Report Writing –</w:t>
            </w:r>
            <w:r w:rsidRPr="00F766DA">
              <w:rPr>
                <w:rFonts w:ascii="Times New Roman" w:hAnsi="Times New Roman"/>
                <w:b/>
                <w:sz w:val="22"/>
                <w:szCs w:val="22"/>
                <w:lang w:eastAsia="en-AU"/>
              </w:rPr>
              <w:t xml:space="preserve"> </w:t>
            </w:r>
            <w:r w:rsidRPr="00F766DA">
              <w:rPr>
                <w:rFonts w:ascii="Times New Roman" w:hAnsi="Times New Roman"/>
                <w:sz w:val="22"/>
                <w:szCs w:val="22"/>
                <w:lang w:eastAsia="en-AU"/>
              </w:rPr>
              <w:t>Demonstrate</w:t>
            </w:r>
            <w:r w:rsidR="00A770D6">
              <w:rPr>
                <w:rFonts w:ascii="Times New Roman" w:hAnsi="Times New Roman"/>
                <w:sz w:val="22"/>
                <w:szCs w:val="22"/>
                <w:lang w:eastAsia="en-AU"/>
              </w:rPr>
              <w:t>d</w:t>
            </w:r>
            <w:r w:rsidRPr="00F766DA">
              <w:rPr>
                <w:rFonts w:ascii="Times New Roman" w:hAnsi="Times New Roman"/>
                <w:sz w:val="22"/>
                <w:szCs w:val="22"/>
                <w:lang w:eastAsia="en-AU"/>
              </w:rPr>
              <w:t xml:space="preserve"> ability to prepare </w:t>
            </w:r>
            <w:r w:rsidR="000F59E5" w:rsidRPr="00F766DA">
              <w:rPr>
                <w:rFonts w:ascii="Times New Roman" w:hAnsi="Times New Roman"/>
                <w:sz w:val="22"/>
                <w:szCs w:val="22"/>
                <w:lang w:eastAsia="en-AU"/>
              </w:rPr>
              <w:t>technical documents</w:t>
            </w:r>
            <w:r w:rsidRPr="00F766DA">
              <w:rPr>
                <w:rFonts w:ascii="Times New Roman" w:hAnsi="Times New Roman"/>
                <w:sz w:val="22"/>
                <w:szCs w:val="22"/>
                <w:lang w:eastAsia="en-AU"/>
              </w:rPr>
              <w:t xml:space="preserve"> and reports</w:t>
            </w:r>
          </w:p>
        </w:tc>
        <w:tc>
          <w:tcPr>
            <w:tcW w:w="992" w:type="dxa"/>
            <w:shd w:val="clear" w:color="auto" w:fill="auto"/>
          </w:tcPr>
          <w:p w:rsidR="003E3773" w:rsidRPr="00F766DA" w:rsidRDefault="003E3773" w:rsidP="00394B07">
            <w:pPr>
              <w:autoSpaceDE w:val="0"/>
              <w:autoSpaceDN w:val="0"/>
              <w:adjustRightInd w:val="0"/>
              <w:spacing w:before="120" w:line="240" w:lineRule="atLeast"/>
              <w:jc w:val="center"/>
              <w:rPr>
                <w:rFonts w:ascii="Times New Roman" w:hAnsi="Times New Roman"/>
                <w:b/>
                <w:sz w:val="22"/>
                <w:szCs w:val="22"/>
                <w:lang w:eastAsia="en-AU"/>
              </w:rPr>
            </w:pPr>
            <w:r w:rsidRPr="00F766DA">
              <w:rPr>
                <w:rFonts w:ascii="Times New Roman" w:hAnsi="Times New Roman"/>
                <w:b/>
                <w:sz w:val="22"/>
                <w:szCs w:val="22"/>
                <w:lang w:eastAsia="en-AU"/>
              </w:rPr>
              <w:t>10</w:t>
            </w:r>
          </w:p>
        </w:tc>
      </w:tr>
    </w:tbl>
    <w:p w:rsidR="003E3773" w:rsidRPr="00F766DA" w:rsidRDefault="003E3773" w:rsidP="00F766DA">
      <w:pPr>
        <w:shd w:val="clear" w:color="auto" w:fill="FFFFFF" w:themeFill="background1"/>
        <w:rPr>
          <w:rFonts w:ascii="Times New Roman" w:hAnsi="Times New Roman"/>
          <w:sz w:val="22"/>
          <w:szCs w:val="22"/>
          <w:lang w:val="en-GB"/>
        </w:rPr>
      </w:pPr>
    </w:p>
    <w:p w:rsidR="003E3773" w:rsidRPr="00F766DA" w:rsidRDefault="003E3773" w:rsidP="00F766DA">
      <w:pPr>
        <w:shd w:val="clear" w:color="auto" w:fill="FFFFFF" w:themeFill="background1"/>
        <w:rPr>
          <w:rFonts w:ascii="Times New Roman" w:hAnsi="Times New Roman"/>
          <w:sz w:val="22"/>
          <w:szCs w:val="22"/>
          <w:lang w:val="en-GB"/>
        </w:rPr>
      </w:pPr>
    </w:p>
    <w:p w:rsidR="00760136" w:rsidRPr="00346251" w:rsidRDefault="00760136" w:rsidP="00F766DA">
      <w:pPr>
        <w:shd w:val="clear" w:color="auto" w:fill="548DD4" w:themeFill="text2" w:themeFillTint="99"/>
        <w:rPr>
          <w:rFonts w:ascii="Times New Roman" w:hAnsi="Times New Roman"/>
          <w:b/>
          <w:sz w:val="22"/>
          <w:szCs w:val="22"/>
          <w:lang w:val="en-GB"/>
        </w:rPr>
      </w:pPr>
      <w:r w:rsidRPr="00346251">
        <w:rPr>
          <w:rFonts w:ascii="Times New Roman" w:hAnsi="Times New Roman"/>
          <w:b/>
          <w:sz w:val="22"/>
          <w:szCs w:val="22"/>
          <w:lang w:val="en-GB"/>
        </w:rPr>
        <w:t xml:space="preserve">End of Assignment Review </w:t>
      </w:r>
    </w:p>
    <w:p w:rsidR="00760136" w:rsidRPr="00F766DA" w:rsidRDefault="00760136" w:rsidP="00767039">
      <w:pPr>
        <w:rPr>
          <w:rFonts w:ascii="Times New Roman" w:hAnsi="Times New Roman"/>
          <w:sz w:val="22"/>
          <w:szCs w:val="22"/>
          <w:lang w:val="en-GB"/>
        </w:rPr>
      </w:pPr>
    </w:p>
    <w:p w:rsidR="003E3773" w:rsidRPr="00F766DA" w:rsidRDefault="003E3773" w:rsidP="003E3773">
      <w:pPr>
        <w:rPr>
          <w:rFonts w:ascii="Times New Roman" w:hAnsi="Times New Roman"/>
          <w:sz w:val="22"/>
          <w:szCs w:val="22"/>
        </w:rPr>
      </w:pPr>
      <w:r w:rsidRPr="00F766DA">
        <w:rPr>
          <w:rFonts w:ascii="Times New Roman" w:hAnsi="Times New Roman"/>
          <w:sz w:val="22"/>
          <w:szCs w:val="22"/>
        </w:rPr>
        <w:lastRenderedPageBreak/>
        <w:t>15 days after the completion of the assignment.</w:t>
      </w:r>
    </w:p>
    <w:p w:rsidR="003E3773" w:rsidRPr="00F766DA" w:rsidRDefault="003E3773" w:rsidP="00767039">
      <w:pPr>
        <w:rPr>
          <w:rFonts w:ascii="Times New Roman" w:hAnsi="Times New Roman"/>
          <w:sz w:val="22"/>
          <w:szCs w:val="22"/>
          <w:lang w:val="en-GB"/>
        </w:rPr>
      </w:pPr>
    </w:p>
    <w:p w:rsidR="00760136" w:rsidRPr="00F766DA" w:rsidRDefault="00760136" w:rsidP="00767039">
      <w:pPr>
        <w:rPr>
          <w:rFonts w:ascii="Times New Roman" w:hAnsi="Times New Roman"/>
          <w:sz w:val="22"/>
          <w:szCs w:val="22"/>
          <w:lang w:val="en-GB"/>
        </w:rPr>
      </w:pPr>
    </w:p>
    <w:p w:rsidR="00760136" w:rsidRPr="00346251" w:rsidRDefault="00760136" w:rsidP="00F766DA">
      <w:pPr>
        <w:shd w:val="clear" w:color="auto" w:fill="548DD4" w:themeFill="text2" w:themeFillTint="99"/>
        <w:rPr>
          <w:rFonts w:ascii="Times New Roman" w:hAnsi="Times New Roman"/>
          <w:b/>
          <w:sz w:val="22"/>
          <w:szCs w:val="22"/>
          <w:lang w:val="en-GB"/>
        </w:rPr>
      </w:pPr>
      <w:r w:rsidRPr="00346251">
        <w:rPr>
          <w:rFonts w:ascii="Times New Roman" w:hAnsi="Times New Roman"/>
          <w:b/>
          <w:sz w:val="22"/>
          <w:szCs w:val="22"/>
          <w:lang w:val="en-GB"/>
        </w:rPr>
        <w:t xml:space="preserve">Inputs from the Consultant </w:t>
      </w:r>
    </w:p>
    <w:p w:rsidR="003E3773" w:rsidRPr="00F766DA" w:rsidRDefault="003E3773" w:rsidP="00767039">
      <w:pPr>
        <w:rPr>
          <w:rFonts w:ascii="Times New Roman" w:hAnsi="Times New Roman"/>
          <w:sz w:val="22"/>
          <w:szCs w:val="22"/>
          <w:lang w:val="en-GB"/>
        </w:rPr>
      </w:pPr>
    </w:p>
    <w:p w:rsidR="003E3773" w:rsidRPr="00F766DA" w:rsidRDefault="003E3773" w:rsidP="003E3773">
      <w:pPr>
        <w:contextualSpacing/>
        <w:jc w:val="left"/>
        <w:rPr>
          <w:rFonts w:ascii="Times New Roman" w:hAnsi="Times New Roman"/>
          <w:b/>
          <w:sz w:val="22"/>
          <w:szCs w:val="22"/>
          <w:lang w:val="en-GB"/>
        </w:rPr>
      </w:pPr>
      <w:r w:rsidRPr="00F766DA">
        <w:rPr>
          <w:rFonts w:ascii="Times New Roman" w:eastAsia="MS Mincho" w:hAnsi="Times New Roman"/>
          <w:bCs/>
          <w:sz w:val="22"/>
          <w:szCs w:val="22"/>
          <w:lang w:eastAsia="ja-JP"/>
        </w:rPr>
        <w:t>The consultant should bring in his/her own computer for the consultancy.</w:t>
      </w:r>
    </w:p>
    <w:p w:rsidR="003E3773" w:rsidRPr="00F766DA" w:rsidRDefault="003E3773" w:rsidP="00767039">
      <w:pPr>
        <w:rPr>
          <w:rFonts w:ascii="Times New Roman" w:hAnsi="Times New Roman"/>
          <w:sz w:val="22"/>
          <w:szCs w:val="22"/>
          <w:lang w:val="en-GB"/>
        </w:rPr>
      </w:pPr>
    </w:p>
    <w:p w:rsidR="00760136" w:rsidRPr="00F766DA" w:rsidRDefault="00760136" w:rsidP="00767039">
      <w:pPr>
        <w:rPr>
          <w:rFonts w:ascii="Times New Roman" w:hAnsi="Times New Roman"/>
          <w:sz w:val="22"/>
          <w:szCs w:val="22"/>
          <w:lang w:val="en-GB"/>
        </w:rPr>
      </w:pPr>
    </w:p>
    <w:p w:rsidR="00BA505D" w:rsidRPr="00346251" w:rsidRDefault="00BA505D" w:rsidP="00F766DA">
      <w:pPr>
        <w:shd w:val="clear" w:color="auto" w:fill="548DD4" w:themeFill="text2" w:themeFillTint="99"/>
        <w:rPr>
          <w:rFonts w:ascii="Times New Roman" w:hAnsi="Times New Roman"/>
          <w:b/>
          <w:sz w:val="22"/>
          <w:szCs w:val="22"/>
          <w:lang w:val="en-GB"/>
        </w:rPr>
      </w:pPr>
      <w:r w:rsidRPr="00346251">
        <w:rPr>
          <w:rFonts w:ascii="Times New Roman" w:hAnsi="Times New Roman"/>
          <w:b/>
          <w:sz w:val="22"/>
          <w:szCs w:val="22"/>
          <w:lang w:val="en-GB"/>
        </w:rPr>
        <w:t xml:space="preserve">Submission of Proposal </w:t>
      </w:r>
    </w:p>
    <w:p w:rsidR="003E3773" w:rsidRPr="00F766DA" w:rsidRDefault="003E3773" w:rsidP="003E3773">
      <w:pPr>
        <w:spacing w:before="360"/>
        <w:rPr>
          <w:rFonts w:ascii="Times New Roman" w:hAnsi="Times New Roman"/>
          <w:sz w:val="22"/>
          <w:szCs w:val="22"/>
        </w:rPr>
      </w:pPr>
      <w:r w:rsidRPr="00F766DA">
        <w:rPr>
          <w:rFonts w:ascii="Times New Roman" w:hAnsi="Times New Roman"/>
          <w:sz w:val="22"/>
          <w:szCs w:val="22"/>
        </w:rPr>
        <w:t>Interested individuals or firms should submit a proposal in response to the TOR, which should include the following:</w:t>
      </w:r>
    </w:p>
    <w:p w:rsidR="003E3773" w:rsidRPr="00F766DA" w:rsidRDefault="003E3773" w:rsidP="003E3773">
      <w:pPr>
        <w:numPr>
          <w:ilvl w:val="0"/>
          <w:numId w:val="14"/>
        </w:numPr>
        <w:tabs>
          <w:tab w:val="left" w:pos="567"/>
        </w:tabs>
        <w:spacing w:before="120"/>
        <w:jc w:val="left"/>
        <w:rPr>
          <w:rFonts w:ascii="Times New Roman" w:hAnsi="Times New Roman"/>
          <w:sz w:val="22"/>
          <w:szCs w:val="22"/>
        </w:rPr>
      </w:pPr>
      <w:r w:rsidRPr="00F766DA">
        <w:rPr>
          <w:rFonts w:ascii="Times New Roman" w:hAnsi="Times New Roman"/>
          <w:sz w:val="22"/>
          <w:szCs w:val="22"/>
        </w:rPr>
        <w:t xml:space="preserve">Cover letter stating how the </w:t>
      </w:r>
      <w:r w:rsidR="00AB4EA0">
        <w:rPr>
          <w:rFonts w:ascii="Times New Roman" w:hAnsi="Times New Roman"/>
          <w:sz w:val="22"/>
          <w:szCs w:val="22"/>
        </w:rPr>
        <w:t xml:space="preserve">individual or </w:t>
      </w:r>
      <w:r w:rsidRPr="00F766DA">
        <w:rPr>
          <w:rFonts w:ascii="Times New Roman" w:hAnsi="Times New Roman"/>
          <w:sz w:val="22"/>
          <w:szCs w:val="22"/>
        </w:rPr>
        <w:t>firm meets the selection criteria in the TOR</w:t>
      </w:r>
    </w:p>
    <w:p w:rsidR="003E3773" w:rsidRPr="00F766DA" w:rsidRDefault="003E3773" w:rsidP="003E3773">
      <w:pPr>
        <w:numPr>
          <w:ilvl w:val="0"/>
          <w:numId w:val="14"/>
        </w:numPr>
        <w:tabs>
          <w:tab w:val="left" w:pos="567"/>
        </w:tabs>
        <w:spacing w:before="120"/>
        <w:jc w:val="left"/>
        <w:rPr>
          <w:rFonts w:ascii="Times New Roman" w:hAnsi="Times New Roman"/>
          <w:sz w:val="22"/>
          <w:szCs w:val="22"/>
        </w:rPr>
      </w:pPr>
      <w:r w:rsidRPr="00F766DA">
        <w:rPr>
          <w:rFonts w:ascii="Times New Roman" w:hAnsi="Times New Roman"/>
          <w:sz w:val="22"/>
          <w:szCs w:val="22"/>
        </w:rPr>
        <w:t xml:space="preserve">CV and technical </w:t>
      </w:r>
      <w:r w:rsidR="00AB4EA0">
        <w:rPr>
          <w:rFonts w:ascii="Times New Roman" w:hAnsi="Times New Roman"/>
          <w:sz w:val="22"/>
          <w:szCs w:val="22"/>
        </w:rPr>
        <w:t>p</w:t>
      </w:r>
      <w:r w:rsidR="00AB4EA0" w:rsidRPr="00F766DA">
        <w:rPr>
          <w:rFonts w:ascii="Times New Roman" w:hAnsi="Times New Roman"/>
          <w:sz w:val="22"/>
          <w:szCs w:val="22"/>
        </w:rPr>
        <w:t xml:space="preserve">roposal </w:t>
      </w:r>
      <w:r w:rsidRPr="00F766DA">
        <w:rPr>
          <w:rFonts w:ascii="Times New Roman" w:hAnsi="Times New Roman"/>
          <w:sz w:val="22"/>
          <w:szCs w:val="22"/>
        </w:rPr>
        <w:t>that includes: Name; Address, Telephone/fax number,  Email address, if applicable; Related projects in the last 3 years (Name of project/client</w:t>
      </w:r>
      <w:r w:rsidR="00AB4EA0">
        <w:rPr>
          <w:rFonts w:ascii="Times New Roman" w:hAnsi="Times New Roman"/>
          <w:sz w:val="22"/>
          <w:szCs w:val="22"/>
        </w:rPr>
        <w:t>s</w:t>
      </w:r>
      <w:r w:rsidRPr="00F766DA">
        <w:rPr>
          <w:rFonts w:ascii="Times New Roman" w:hAnsi="Times New Roman"/>
          <w:sz w:val="22"/>
          <w:szCs w:val="22"/>
        </w:rPr>
        <w:t xml:space="preserve">, Project size/amount in </w:t>
      </w:r>
      <w:r w:rsidR="00AB4EA0">
        <w:rPr>
          <w:rFonts w:ascii="Times New Roman" w:hAnsi="Times New Roman"/>
          <w:sz w:val="22"/>
          <w:szCs w:val="22"/>
        </w:rPr>
        <w:t>USD</w:t>
      </w:r>
      <w:r w:rsidRPr="00F766DA">
        <w:rPr>
          <w:rFonts w:ascii="Times New Roman" w:hAnsi="Times New Roman"/>
          <w:sz w:val="22"/>
          <w:szCs w:val="22"/>
        </w:rPr>
        <w:t xml:space="preserve">, Project Duration or contract duration (start to end), Scope of work –brief description of  </w:t>
      </w:r>
      <w:r w:rsidR="00AB4EA0">
        <w:rPr>
          <w:rFonts w:ascii="Times New Roman" w:hAnsi="Times New Roman"/>
          <w:sz w:val="22"/>
          <w:szCs w:val="22"/>
        </w:rPr>
        <w:t xml:space="preserve">tasks and </w:t>
      </w:r>
      <w:proofErr w:type="spellStart"/>
      <w:r w:rsidR="00AB4EA0">
        <w:rPr>
          <w:rFonts w:ascii="Times New Roman" w:hAnsi="Times New Roman"/>
          <w:sz w:val="22"/>
          <w:szCs w:val="22"/>
        </w:rPr>
        <w:t>achivements</w:t>
      </w:r>
      <w:proofErr w:type="spellEnd"/>
      <w:r w:rsidRPr="00F766DA">
        <w:rPr>
          <w:rFonts w:ascii="Times New Roman" w:hAnsi="Times New Roman"/>
          <w:sz w:val="22"/>
          <w:szCs w:val="22"/>
        </w:rPr>
        <w:t xml:space="preserve">)  </w:t>
      </w:r>
    </w:p>
    <w:p w:rsidR="003E3773" w:rsidRPr="00F766DA" w:rsidRDefault="003E3773" w:rsidP="003E3773">
      <w:pPr>
        <w:numPr>
          <w:ilvl w:val="0"/>
          <w:numId w:val="14"/>
        </w:numPr>
        <w:tabs>
          <w:tab w:val="left" w:pos="567"/>
        </w:tabs>
        <w:spacing w:before="120"/>
        <w:jc w:val="left"/>
        <w:rPr>
          <w:rFonts w:ascii="Times New Roman" w:hAnsi="Times New Roman"/>
          <w:sz w:val="22"/>
          <w:szCs w:val="22"/>
        </w:rPr>
      </w:pPr>
      <w:r w:rsidRPr="00F766DA">
        <w:rPr>
          <w:rFonts w:ascii="Times New Roman" w:hAnsi="Times New Roman"/>
          <w:sz w:val="22"/>
          <w:szCs w:val="22"/>
        </w:rPr>
        <w:t xml:space="preserve">Financial </w:t>
      </w:r>
      <w:r w:rsidR="00AB4EA0">
        <w:rPr>
          <w:rFonts w:ascii="Times New Roman" w:hAnsi="Times New Roman"/>
          <w:sz w:val="22"/>
          <w:szCs w:val="22"/>
        </w:rPr>
        <w:t>p</w:t>
      </w:r>
      <w:r w:rsidR="00AB4EA0" w:rsidRPr="00F766DA">
        <w:rPr>
          <w:rFonts w:ascii="Times New Roman" w:hAnsi="Times New Roman"/>
          <w:sz w:val="22"/>
          <w:szCs w:val="22"/>
        </w:rPr>
        <w:t xml:space="preserve">roposal </w:t>
      </w:r>
      <w:r w:rsidR="00AB4EA0">
        <w:rPr>
          <w:rFonts w:ascii="Times New Roman" w:hAnsi="Times New Roman"/>
          <w:sz w:val="22"/>
          <w:szCs w:val="22"/>
        </w:rPr>
        <w:t>including</w:t>
      </w:r>
      <w:r w:rsidRPr="00F766DA">
        <w:rPr>
          <w:rFonts w:ascii="Times New Roman" w:hAnsi="Times New Roman"/>
          <w:sz w:val="22"/>
          <w:szCs w:val="22"/>
        </w:rPr>
        <w:t xml:space="preserve"> professional fees</w:t>
      </w:r>
    </w:p>
    <w:p w:rsidR="003E3773" w:rsidRPr="00F766DA" w:rsidRDefault="003E3773" w:rsidP="003E3773">
      <w:pPr>
        <w:numPr>
          <w:ilvl w:val="0"/>
          <w:numId w:val="14"/>
        </w:numPr>
        <w:tabs>
          <w:tab w:val="left" w:pos="567"/>
        </w:tabs>
        <w:spacing w:before="120"/>
        <w:jc w:val="left"/>
        <w:rPr>
          <w:rFonts w:ascii="Times New Roman" w:hAnsi="Times New Roman"/>
          <w:sz w:val="22"/>
          <w:szCs w:val="22"/>
        </w:rPr>
      </w:pPr>
      <w:r w:rsidRPr="00F766DA">
        <w:rPr>
          <w:rFonts w:ascii="Times New Roman" w:hAnsi="Times New Roman"/>
          <w:sz w:val="22"/>
          <w:szCs w:val="22"/>
        </w:rPr>
        <w:t xml:space="preserve">Firms should submit CV for experts who will be undertaking the task on their behalf. </w:t>
      </w:r>
    </w:p>
    <w:p w:rsidR="003E3773" w:rsidRPr="00F766DA" w:rsidRDefault="003E3773" w:rsidP="003E3773">
      <w:pPr>
        <w:tabs>
          <w:tab w:val="left" w:pos="567"/>
        </w:tabs>
        <w:spacing w:before="120"/>
        <w:rPr>
          <w:rFonts w:ascii="Times New Roman" w:hAnsi="Times New Roman"/>
          <w:sz w:val="22"/>
          <w:szCs w:val="22"/>
        </w:rPr>
      </w:pPr>
      <w:r w:rsidRPr="00F766DA">
        <w:rPr>
          <w:rFonts w:ascii="Times New Roman" w:hAnsi="Times New Roman"/>
          <w:sz w:val="22"/>
          <w:szCs w:val="22"/>
        </w:rPr>
        <w:t xml:space="preserve">E-mail subject or envelope subject: </w:t>
      </w:r>
      <w:hyperlink r:id="rId10" w:history="1">
        <w:r w:rsidRPr="00F766DA">
          <w:rPr>
            <w:rStyle w:val="Hyperlink"/>
            <w:rFonts w:ascii="Times New Roman" w:hAnsi="Times New Roman"/>
            <w:sz w:val="22"/>
            <w:szCs w:val="22"/>
          </w:rPr>
          <w:t>tristram.viulu@undp.org</w:t>
        </w:r>
      </w:hyperlink>
      <w:r w:rsidRPr="00F766DA">
        <w:rPr>
          <w:rFonts w:ascii="Times New Roman" w:hAnsi="Times New Roman"/>
          <w:sz w:val="22"/>
          <w:szCs w:val="22"/>
        </w:rPr>
        <w:t xml:space="preserve"> </w:t>
      </w:r>
    </w:p>
    <w:p w:rsidR="003E3773" w:rsidRPr="00F766DA" w:rsidRDefault="003E3773" w:rsidP="003E3773">
      <w:pPr>
        <w:rPr>
          <w:rFonts w:ascii="Times New Roman" w:hAnsi="Times New Roman"/>
          <w:sz w:val="22"/>
          <w:szCs w:val="22"/>
        </w:rPr>
      </w:pPr>
      <w:proofErr w:type="gramStart"/>
      <w:r w:rsidRPr="00F766DA">
        <w:rPr>
          <w:rFonts w:ascii="Times New Roman" w:hAnsi="Times New Roman"/>
          <w:sz w:val="22"/>
          <w:szCs w:val="22"/>
        </w:rPr>
        <w:t>Procurement Associate, UNDP, 1</w:t>
      </w:r>
      <w:r w:rsidRPr="00F766DA">
        <w:rPr>
          <w:rFonts w:ascii="Times New Roman" w:hAnsi="Times New Roman"/>
          <w:sz w:val="22"/>
          <w:szCs w:val="22"/>
          <w:vertAlign w:val="superscript"/>
        </w:rPr>
        <w:t>st</w:t>
      </w:r>
      <w:r w:rsidRPr="00F766DA">
        <w:rPr>
          <w:rFonts w:ascii="Times New Roman" w:hAnsi="Times New Roman"/>
          <w:sz w:val="22"/>
          <w:szCs w:val="22"/>
        </w:rPr>
        <w:t xml:space="preserve"> Floor City Centre Building, Honiara, Solomon Islands.</w:t>
      </w:r>
      <w:proofErr w:type="gramEnd"/>
      <w:r w:rsidRPr="00F766DA">
        <w:rPr>
          <w:rFonts w:ascii="Times New Roman" w:hAnsi="Times New Roman"/>
          <w:sz w:val="22"/>
          <w:szCs w:val="22"/>
        </w:rPr>
        <w:t xml:space="preserve"> Telephone: 27446, fax: 21815, Email: Tristram.viulu@undp.org</w:t>
      </w:r>
    </w:p>
    <w:p w:rsidR="003E3773" w:rsidRPr="00F766DA" w:rsidRDefault="003E3773" w:rsidP="003E3773">
      <w:pPr>
        <w:contextualSpacing/>
        <w:jc w:val="left"/>
        <w:rPr>
          <w:rFonts w:ascii="Times New Roman" w:hAnsi="Times New Roman"/>
          <w:sz w:val="22"/>
          <w:szCs w:val="22"/>
        </w:rPr>
      </w:pPr>
    </w:p>
    <w:p w:rsidR="003E3773" w:rsidRPr="00F766DA" w:rsidRDefault="003E3773" w:rsidP="003E3773">
      <w:pPr>
        <w:contextualSpacing/>
        <w:jc w:val="left"/>
        <w:rPr>
          <w:rFonts w:ascii="Times New Roman" w:hAnsi="Times New Roman"/>
          <w:b/>
          <w:sz w:val="22"/>
          <w:szCs w:val="22"/>
          <w:lang w:val="en-GB"/>
        </w:rPr>
      </w:pPr>
      <w:r w:rsidRPr="00F766DA">
        <w:rPr>
          <w:rFonts w:ascii="Times New Roman" w:hAnsi="Times New Roman"/>
          <w:b/>
          <w:sz w:val="22"/>
          <w:szCs w:val="22"/>
          <w:lang w:val="en-GB"/>
        </w:rPr>
        <w:t xml:space="preserve">Qualified Female Candidates are </w:t>
      </w:r>
      <w:proofErr w:type="gramStart"/>
      <w:r w:rsidRPr="00F766DA">
        <w:rPr>
          <w:rFonts w:ascii="Times New Roman" w:hAnsi="Times New Roman"/>
          <w:b/>
          <w:sz w:val="22"/>
          <w:szCs w:val="22"/>
          <w:lang w:val="en-GB"/>
        </w:rPr>
        <w:t>Encouraged</w:t>
      </w:r>
      <w:proofErr w:type="gramEnd"/>
      <w:r w:rsidRPr="00F766DA">
        <w:rPr>
          <w:rFonts w:ascii="Times New Roman" w:hAnsi="Times New Roman"/>
          <w:b/>
          <w:sz w:val="22"/>
          <w:szCs w:val="22"/>
          <w:lang w:val="en-GB"/>
        </w:rPr>
        <w:t xml:space="preserve"> to Apply </w:t>
      </w:r>
    </w:p>
    <w:p w:rsidR="00F86F6B" w:rsidRPr="00F766DA" w:rsidRDefault="00F86F6B" w:rsidP="000F7320">
      <w:pPr>
        <w:rPr>
          <w:rFonts w:ascii="Times New Roman" w:hAnsi="Times New Roman"/>
          <w:sz w:val="22"/>
          <w:szCs w:val="22"/>
          <w:lang w:val="en-GB"/>
        </w:rPr>
      </w:pPr>
    </w:p>
    <w:p w:rsidR="005E173B" w:rsidRPr="00F766DA" w:rsidRDefault="005E173B" w:rsidP="000F7320">
      <w:pPr>
        <w:rPr>
          <w:rFonts w:ascii="Times New Roman" w:hAnsi="Times New Roman"/>
          <w:sz w:val="22"/>
          <w:szCs w:val="22"/>
          <w:lang w:val="en-GB"/>
        </w:rPr>
      </w:pPr>
    </w:p>
    <w:p w:rsidR="005E173B" w:rsidRPr="00F766DA" w:rsidRDefault="005E173B" w:rsidP="000F7320">
      <w:pPr>
        <w:rPr>
          <w:rFonts w:ascii="Times New Roman" w:hAnsi="Times New Roman"/>
          <w:sz w:val="22"/>
          <w:szCs w:val="22"/>
          <w:lang w:val="en-GB"/>
        </w:rPr>
      </w:pPr>
    </w:p>
    <w:p w:rsidR="000F7320" w:rsidRPr="00F766DA" w:rsidRDefault="000F7320" w:rsidP="000F7320">
      <w:pPr>
        <w:rPr>
          <w:rFonts w:ascii="Times New Roman" w:hAnsi="Times New Roman"/>
          <w:sz w:val="22"/>
          <w:szCs w:val="22"/>
          <w:lang w:val="en-GB"/>
        </w:rPr>
      </w:pPr>
    </w:p>
    <w:bookmarkEnd w:id="0"/>
    <w:p w:rsidR="00002105" w:rsidRPr="00F766DA" w:rsidRDefault="00002105" w:rsidP="006E4364">
      <w:pPr>
        <w:contextualSpacing/>
        <w:jc w:val="center"/>
        <w:rPr>
          <w:rFonts w:ascii="Times New Roman" w:hAnsi="Times New Roman"/>
          <w:b/>
          <w:sz w:val="22"/>
          <w:szCs w:val="22"/>
          <w:lang w:val="en-GB"/>
        </w:rPr>
      </w:pPr>
    </w:p>
    <w:sectPr w:rsidR="00002105" w:rsidRPr="00F766DA" w:rsidSect="001C1C0F">
      <w:headerReference w:type="default" r:id="rId11"/>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54EF" w:rsidRDefault="00D454EF">
      <w:r>
        <w:separator/>
      </w:r>
    </w:p>
  </w:endnote>
  <w:endnote w:type="continuationSeparator" w:id="0">
    <w:p w:rsidR="00D454EF" w:rsidRDefault="00D454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Kalinga">
    <w:panose1 w:val="020B0502040204020203"/>
    <w:charset w:val="00"/>
    <w:family w:val="swiss"/>
    <w:pitch w:val="variable"/>
    <w:sig w:usb0="0008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nTime">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54EF" w:rsidRDefault="00D454EF">
      <w:r>
        <w:separator/>
      </w:r>
    </w:p>
  </w:footnote>
  <w:footnote w:type="continuationSeparator" w:id="0">
    <w:p w:rsidR="00D454EF" w:rsidRDefault="00D454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1652" w:rsidRDefault="00B01652" w:rsidP="00B8315D">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72" type="#_x0000_t75" style="width:3in;height:3in" o:bullet="t"/>
    </w:pict>
  </w:numPicBullet>
  <w:numPicBullet w:numPicBulletId="1">
    <w:pict>
      <v:shape id="_x0000_i1173" type="#_x0000_t75" style="width:3in;height:3in" o:bullet="t"/>
    </w:pict>
  </w:numPicBullet>
  <w:numPicBullet w:numPicBulletId="2">
    <w:pict>
      <v:shape id="_x0000_i1174" type="#_x0000_t75" style="width:3in;height:3in" o:bullet="t"/>
    </w:pict>
  </w:numPicBullet>
  <w:numPicBullet w:numPicBulletId="3">
    <w:pict>
      <v:shape id="_x0000_i1175" type="#_x0000_t75" style="width:3in;height:3in" o:bullet="t"/>
    </w:pict>
  </w:numPicBullet>
  <w:abstractNum w:abstractNumId="0">
    <w:nsid w:val="01794077"/>
    <w:multiLevelType w:val="hybridMultilevel"/>
    <w:tmpl w:val="909E88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2046445"/>
    <w:multiLevelType w:val="hybridMultilevel"/>
    <w:tmpl w:val="085C2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941161"/>
    <w:multiLevelType w:val="hybridMultilevel"/>
    <w:tmpl w:val="BC3E41FE"/>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
    <w:nsid w:val="172A4EB5"/>
    <w:multiLevelType w:val="hybridMultilevel"/>
    <w:tmpl w:val="C8DAF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8BE57CE"/>
    <w:multiLevelType w:val="hybridMultilevel"/>
    <w:tmpl w:val="9828DD12"/>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5">
    <w:nsid w:val="1B647D00"/>
    <w:multiLevelType w:val="hybridMultilevel"/>
    <w:tmpl w:val="604E1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00107B4"/>
    <w:multiLevelType w:val="hybridMultilevel"/>
    <w:tmpl w:val="65D2881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2BE5290"/>
    <w:multiLevelType w:val="hybridMultilevel"/>
    <w:tmpl w:val="30520398"/>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8">
    <w:nsid w:val="34FC6E01"/>
    <w:multiLevelType w:val="hybridMultilevel"/>
    <w:tmpl w:val="CA803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B573182"/>
    <w:multiLevelType w:val="hybridMultilevel"/>
    <w:tmpl w:val="AB2EA1CA"/>
    <w:lvl w:ilvl="0" w:tplc="04090005">
      <w:start w:val="1"/>
      <w:numFmt w:val="bullet"/>
      <w:lvlText w:val=""/>
      <w:lvlJc w:val="left"/>
      <w:pPr>
        <w:tabs>
          <w:tab w:val="num" w:pos="420"/>
        </w:tabs>
        <w:ind w:left="420" w:hanging="420"/>
      </w:pPr>
      <w:rPr>
        <w:rFonts w:ascii="Wingdings" w:hAnsi="Wingdings" w:hint="default"/>
        <w:color w:val="auto"/>
        <w:sz w:val="22"/>
        <w:szCs w:val="22"/>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nsid w:val="49241F08"/>
    <w:multiLevelType w:val="hybridMultilevel"/>
    <w:tmpl w:val="407E7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C5B1548"/>
    <w:multiLevelType w:val="hybridMultilevel"/>
    <w:tmpl w:val="41EA2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33027CC"/>
    <w:multiLevelType w:val="hybridMultilevel"/>
    <w:tmpl w:val="DF58D2A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Verdan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Verdan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Verdana"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7DE78B5"/>
    <w:multiLevelType w:val="hybridMultilevel"/>
    <w:tmpl w:val="3C026432"/>
    <w:lvl w:ilvl="0" w:tplc="4C9C876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E3E1FDF"/>
    <w:multiLevelType w:val="hybridMultilevel"/>
    <w:tmpl w:val="24D8DD92"/>
    <w:lvl w:ilvl="0" w:tplc="0C6AAEB0">
      <w:start w:val="3"/>
      <w:numFmt w:val="bullet"/>
      <w:lvlText w:val="-"/>
      <w:lvlJc w:val="left"/>
      <w:pPr>
        <w:ind w:left="1800" w:hanging="360"/>
      </w:pPr>
      <w:rPr>
        <w:rFonts w:ascii="Kalinga" w:eastAsia="Times New Roman" w:hAnsi="Kalinga" w:cs="Kalinga"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6EBA1758"/>
    <w:multiLevelType w:val="hybridMultilevel"/>
    <w:tmpl w:val="8D987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45E099C"/>
    <w:multiLevelType w:val="multilevel"/>
    <w:tmpl w:val="CCAA17F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PicBulletId w:val="2"/>
      <w:lvlJc w:val="left"/>
      <w:pPr>
        <w:tabs>
          <w:tab w:val="num" w:pos="1440"/>
        </w:tabs>
        <w:ind w:left="1440" w:hanging="360"/>
      </w:pPr>
      <w:rPr>
        <w:rFonts w:ascii="Courier New" w:hAnsi="Courier New" w:hint="default"/>
        <w:sz w:val="20"/>
      </w:rPr>
    </w:lvl>
    <w:lvl w:ilvl="2" w:tentative="1">
      <w:start w:val="1"/>
      <w:numFmt w:val="bullet"/>
      <w:lvlText w:val=""/>
      <w:lvlPicBulletId w:val="3"/>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A1C53EA"/>
    <w:multiLevelType w:val="hybridMultilevel"/>
    <w:tmpl w:val="8DE87B88"/>
    <w:lvl w:ilvl="0" w:tplc="04090005">
      <w:start w:val="1"/>
      <w:numFmt w:val="bullet"/>
      <w:lvlText w:val=""/>
      <w:lvlJc w:val="left"/>
      <w:pPr>
        <w:tabs>
          <w:tab w:val="num" w:pos="420"/>
        </w:tabs>
        <w:ind w:left="420" w:hanging="420"/>
      </w:pPr>
      <w:rPr>
        <w:rFonts w:ascii="Wingdings" w:hAnsi="Wingdings" w:hint="default"/>
        <w:color w:val="auto"/>
        <w:sz w:val="22"/>
        <w:szCs w:val="22"/>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nsid w:val="7AB84A2C"/>
    <w:multiLevelType w:val="hybridMultilevel"/>
    <w:tmpl w:val="915AC55C"/>
    <w:lvl w:ilvl="0" w:tplc="91B0BB36">
      <w:start w:val="3"/>
      <w:numFmt w:val="bullet"/>
      <w:lvlText w:val="-"/>
      <w:lvlJc w:val="left"/>
      <w:pPr>
        <w:ind w:left="1800" w:hanging="360"/>
      </w:pPr>
      <w:rPr>
        <w:rFonts w:ascii="Kalinga" w:eastAsia="Times New Roman" w:hAnsi="Kalinga" w:cs="Kalinga" w:hint="default"/>
        <w:b/>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3"/>
  </w:num>
  <w:num w:numId="2">
    <w:abstractNumId w:val="15"/>
  </w:num>
  <w:num w:numId="3">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8"/>
  </w:num>
  <w:num w:numId="6">
    <w:abstractNumId w:val="11"/>
  </w:num>
  <w:num w:numId="7">
    <w:abstractNumId w:val="6"/>
  </w:num>
  <w:num w:numId="8">
    <w:abstractNumId w:val="1"/>
  </w:num>
  <w:num w:numId="9">
    <w:abstractNumId w:val="7"/>
  </w:num>
  <w:num w:numId="10">
    <w:abstractNumId w:val="2"/>
  </w:num>
  <w:num w:numId="11">
    <w:abstractNumId w:val="5"/>
  </w:num>
  <w:num w:numId="12">
    <w:abstractNumId w:val="4"/>
  </w:num>
  <w:num w:numId="13">
    <w:abstractNumId w:val="10"/>
  </w:num>
  <w:num w:numId="14">
    <w:abstractNumId w:val="12"/>
  </w:num>
  <w:num w:numId="15">
    <w:abstractNumId w:val="13"/>
  </w:num>
  <w:num w:numId="16">
    <w:abstractNumId w:val="17"/>
  </w:num>
  <w:num w:numId="17">
    <w:abstractNumId w:val="9"/>
  </w:num>
  <w:num w:numId="18">
    <w:abstractNumId w:val="14"/>
  </w:num>
  <w:num w:numId="19">
    <w:abstractNumId w:val="1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B8315D"/>
    <w:rsid w:val="00000462"/>
    <w:rsid w:val="00000D31"/>
    <w:rsid w:val="000010BD"/>
    <w:rsid w:val="00002105"/>
    <w:rsid w:val="00005807"/>
    <w:rsid w:val="00005CEA"/>
    <w:rsid w:val="0002249A"/>
    <w:rsid w:val="000234F8"/>
    <w:rsid w:val="00025161"/>
    <w:rsid w:val="00043041"/>
    <w:rsid w:val="00044370"/>
    <w:rsid w:val="00053361"/>
    <w:rsid w:val="0005472D"/>
    <w:rsid w:val="000605A5"/>
    <w:rsid w:val="00063CE9"/>
    <w:rsid w:val="00065ADF"/>
    <w:rsid w:val="00074A51"/>
    <w:rsid w:val="00077F91"/>
    <w:rsid w:val="00081240"/>
    <w:rsid w:val="00081C86"/>
    <w:rsid w:val="000839AB"/>
    <w:rsid w:val="00083DED"/>
    <w:rsid w:val="000A2D7D"/>
    <w:rsid w:val="000A6F36"/>
    <w:rsid w:val="000B0E85"/>
    <w:rsid w:val="000B325E"/>
    <w:rsid w:val="000D196B"/>
    <w:rsid w:val="000D25D4"/>
    <w:rsid w:val="000D56E6"/>
    <w:rsid w:val="000E1CD6"/>
    <w:rsid w:val="000E7DE9"/>
    <w:rsid w:val="000F59E5"/>
    <w:rsid w:val="000F7320"/>
    <w:rsid w:val="00106C9E"/>
    <w:rsid w:val="00107B32"/>
    <w:rsid w:val="00110721"/>
    <w:rsid w:val="00114EC1"/>
    <w:rsid w:val="0012051C"/>
    <w:rsid w:val="00122896"/>
    <w:rsid w:val="00122D87"/>
    <w:rsid w:val="00122FA0"/>
    <w:rsid w:val="001326F8"/>
    <w:rsid w:val="001420D6"/>
    <w:rsid w:val="00157123"/>
    <w:rsid w:val="00161428"/>
    <w:rsid w:val="00161BCB"/>
    <w:rsid w:val="00172F9E"/>
    <w:rsid w:val="0018165E"/>
    <w:rsid w:val="001A67EA"/>
    <w:rsid w:val="001C031B"/>
    <w:rsid w:val="001C1C0F"/>
    <w:rsid w:val="001C2C1D"/>
    <w:rsid w:val="001C475F"/>
    <w:rsid w:val="001C47C6"/>
    <w:rsid w:val="001E1566"/>
    <w:rsid w:val="001E5CFF"/>
    <w:rsid w:val="001F583E"/>
    <w:rsid w:val="001F6842"/>
    <w:rsid w:val="00200B20"/>
    <w:rsid w:val="002077AB"/>
    <w:rsid w:val="00213F15"/>
    <w:rsid w:val="00217C1E"/>
    <w:rsid w:val="00220803"/>
    <w:rsid w:val="002314AA"/>
    <w:rsid w:val="002356D9"/>
    <w:rsid w:val="00237D6D"/>
    <w:rsid w:val="00237F3E"/>
    <w:rsid w:val="00244607"/>
    <w:rsid w:val="002518C3"/>
    <w:rsid w:val="0025371A"/>
    <w:rsid w:val="00254C99"/>
    <w:rsid w:val="0025669F"/>
    <w:rsid w:val="00261CE8"/>
    <w:rsid w:val="002631CB"/>
    <w:rsid w:val="002671B1"/>
    <w:rsid w:val="00276002"/>
    <w:rsid w:val="00277CB0"/>
    <w:rsid w:val="00281DF9"/>
    <w:rsid w:val="00291A24"/>
    <w:rsid w:val="00295CD9"/>
    <w:rsid w:val="00296241"/>
    <w:rsid w:val="002A601C"/>
    <w:rsid w:val="002A7A67"/>
    <w:rsid w:val="002B04C5"/>
    <w:rsid w:val="002B1DB2"/>
    <w:rsid w:val="002C3FE5"/>
    <w:rsid w:val="002C7748"/>
    <w:rsid w:val="002D69E2"/>
    <w:rsid w:val="002E03E6"/>
    <w:rsid w:val="002E08E8"/>
    <w:rsid w:val="002F3245"/>
    <w:rsid w:val="002F49F8"/>
    <w:rsid w:val="003306E3"/>
    <w:rsid w:val="00342897"/>
    <w:rsid w:val="003440CD"/>
    <w:rsid w:val="00346251"/>
    <w:rsid w:val="00347DC6"/>
    <w:rsid w:val="00354962"/>
    <w:rsid w:val="00360504"/>
    <w:rsid w:val="0036427E"/>
    <w:rsid w:val="00373D84"/>
    <w:rsid w:val="00374196"/>
    <w:rsid w:val="00374FDC"/>
    <w:rsid w:val="00375002"/>
    <w:rsid w:val="0038157A"/>
    <w:rsid w:val="00384003"/>
    <w:rsid w:val="00396BFF"/>
    <w:rsid w:val="003A21CD"/>
    <w:rsid w:val="003B31BA"/>
    <w:rsid w:val="003C0057"/>
    <w:rsid w:val="003E082A"/>
    <w:rsid w:val="003E3773"/>
    <w:rsid w:val="003E68C1"/>
    <w:rsid w:val="003F2DED"/>
    <w:rsid w:val="0040297F"/>
    <w:rsid w:val="00403853"/>
    <w:rsid w:val="00403B51"/>
    <w:rsid w:val="004117C5"/>
    <w:rsid w:val="00420A15"/>
    <w:rsid w:val="00421763"/>
    <w:rsid w:val="004275AE"/>
    <w:rsid w:val="0043250E"/>
    <w:rsid w:val="00435650"/>
    <w:rsid w:val="0045366D"/>
    <w:rsid w:val="00454464"/>
    <w:rsid w:val="00456948"/>
    <w:rsid w:val="00475EDA"/>
    <w:rsid w:val="00477DF0"/>
    <w:rsid w:val="00486863"/>
    <w:rsid w:val="004920F2"/>
    <w:rsid w:val="0049287B"/>
    <w:rsid w:val="004B7CD7"/>
    <w:rsid w:val="004C0220"/>
    <w:rsid w:val="004C63D4"/>
    <w:rsid w:val="004C6CED"/>
    <w:rsid w:val="004E2F41"/>
    <w:rsid w:val="004E5EFE"/>
    <w:rsid w:val="004F2CBB"/>
    <w:rsid w:val="004F443C"/>
    <w:rsid w:val="004F4B94"/>
    <w:rsid w:val="00501F58"/>
    <w:rsid w:val="005020A2"/>
    <w:rsid w:val="00503317"/>
    <w:rsid w:val="005062EB"/>
    <w:rsid w:val="00524284"/>
    <w:rsid w:val="0053273C"/>
    <w:rsid w:val="00532FE0"/>
    <w:rsid w:val="0054043D"/>
    <w:rsid w:val="00544351"/>
    <w:rsid w:val="00545117"/>
    <w:rsid w:val="00545270"/>
    <w:rsid w:val="005568CF"/>
    <w:rsid w:val="00560B30"/>
    <w:rsid w:val="00561831"/>
    <w:rsid w:val="0056285B"/>
    <w:rsid w:val="005728C1"/>
    <w:rsid w:val="00583EA5"/>
    <w:rsid w:val="00585927"/>
    <w:rsid w:val="0058795A"/>
    <w:rsid w:val="005A1DA5"/>
    <w:rsid w:val="005A7D69"/>
    <w:rsid w:val="005B43AE"/>
    <w:rsid w:val="005C4945"/>
    <w:rsid w:val="005C53BF"/>
    <w:rsid w:val="005D09B4"/>
    <w:rsid w:val="005D615E"/>
    <w:rsid w:val="005E173B"/>
    <w:rsid w:val="005E2A6D"/>
    <w:rsid w:val="005E46FC"/>
    <w:rsid w:val="005E63CF"/>
    <w:rsid w:val="005E7CA6"/>
    <w:rsid w:val="005F0036"/>
    <w:rsid w:val="005F2588"/>
    <w:rsid w:val="006006A6"/>
    <w:rsid w:val="00600BCA"/>
    <w:rsid w:val="00605B23"/>
    <w:rsid w:val="0060658E"/>
    <w:rsid w:val="0060680F"/>
    <w:rsid w:val="00610606"/>
    <w:rsid w:val="00631F26"/>
    <w:rsid w:val="006369F6"/>
    <w:rsid w:val="00641C08"/>
    <w:rsid w:val="00652457"/>
    <w:rsid w:val="00652694"/>
    <w:rsid w:val="00654FDA"/>
    <w:rsid w:val="00663163"/>
    <w:rsid w:val="006742EB"/>
    <w:rsid w:val="00680527"/>
    <w:rsid w:val="00682A6D"/>
    <w:rsid w:val="0068539C"/>
    <w:rsid w:val="006905CD"/>
    <w:rsid w:val="006977D9"/>
    <w:rsid w:val="00697A2B"/>
    <w:rsid w:val="006C0162"/>
    <w:rsid w:val="006C1E45"/>
    <w:rsid w:val="006C6A60"/>
    <w:rsid w:val="006C6B34"/>
    <w:rsid w:val="006C70C9"/>
    <w:rsid w:val="006C7BD4"/>
    <w:rsid w:val="006D2DD2"/>
    <w:rsid w:val="006E429F"/>
    <w:rsid w:val="006E4364"/>
    <w:rsid w:val="006F754A"/>
    <w:rsid w:val="007018F5"/>
    <w:rsid w:val="00703BA0"/>
    <w:rsid w:val="00707BA6"/>
    <w:rsid w:val="0072450E"/>
    <w:rsid w:val="00727988"/>
    <w:rsid w:val="007301AC"/>
    <w:rsid w:val="00731918"/>
    <w:rsid w:val="0073313D"/>
    <w:rsid w:val="00742702"/>
    <w:rsid w:val="00744F22"/>
    <w:rsid w:val="00750957"/>
    <w:rsid w:val="007539E2"/>
    <w:rsid w:val="00760136"/>
    <w:rsid w:val="00767039"/>
    <w:rsid w:val="00771BD2"/>
    <w:rsid w:val="00780AE5"/>
    <w:rsid w:val="00780DBC"/>
    <w:rsid w:val="0078262D"/>
    <w:rsid w:val="007842C2"/>
    <w:rsid w:val="007904AE"/>
    <w:rsid w:val="00792B0D"/>
    <w:rsid w:val="00797216"/>
    <w:rsid w:val="007A1A51"/>
    <w:rsid w:val="007A23B7"/>
    <w:rsid w:val="007A7172"/>
    <w:rsid w:val="007E69C5"/>
    <w:rsid w:val="007F0B32"/>
    <w:rsid w:val="007F7204"/>
    <w:rsid w:val="00801E02"/>
    <w:rsid w:val="00802EF0"/>
    <w:rsid w:val="00804D7D"/>
    <w:rsid w:val="008146D2"/>
    <w:rsid w:val="00821ED9"/>
    <w:rsid w:val="0082220C"/>
    <w:rsid w:val="008245F7"/>
    <w:rsid w:val="008324E4"/>
    <w:rsid w:val="008377C0"/>
    <w:rsid w:val="00841FDF"/>
    <w:rsid w:val="0084390B"/>
    <w:rsid w:val="00851B3A"/>
    <w:rsid w:val="00855D4C"/>
    <w:rsid w:val="0086207C"/>
    <w:rsid w:val="008706C0"/>
    <w:rsid w:val="00877910"/>
    <w:rsid w:val="00877EB4"/>
    <w:rsid w:val="00890E18"/>
    <w:rsid w:val="0089347E"/>
    <w:rsid w:val="00894203"/>
    <w:rsid w:val="00896AAC"/>
    <w:rsid w:val="008A1EC9"/>
    <w:rsid w:val="008B27C7"/>
    <w:rsid w:val="008B2E44"/>
    <w:rsid w:val="008C7940"/>
    <w:rsid w:val="008E44DF"/>
    <w:rsid w:val="008F09F9"/>
    <w:rsid w:val="00904B3F"/>
    <w:rsid w:val="00920131"/>
    <w:rsid w:val="00920937"/>
    <w:rsid w:val="009248EA"/>
    <w:rsid w:val="009302A7"/>
    <w:rsid w:val="00932754"/>
    <w:rsid w:val="009355F8"/>
    <w:rsid w:val="00935ECB"/>
    <w:rsid w:val="00936A2D"/>
    <w:rsid w:val="00945BDA"/>
    <w:rsid w:val="00946BC8"/>
    <w:rsid w:val="00947C8F"/>
    <w:rsid w:val="00952FDE"/>
    <w:rsid w:val="00955B22"/>
    <w:rsid w:val="00957572"/>
    <w:rsid w:val="00961AE4"/>
    <w:rsid w:val="00963B07"/>
    <w:rsid w:val="0096470C"/>
    <w:rsid w:val="009721FF"/>
    <w:rsid w:val="00984E07"/>
    <w:rsid w:val="00986A86"/>
    <w:rsid w:val="00995284"/>
    <w:rsid w:val="009973BB"/>
    <w:rsid w:val="009A0200"/>
    <w:rsid w:val="009A26B8"/>
    <w:rsid w:val="009A2940"/>
    <w:rsid w:val="009B156C"/>
    <w:rsid w:val="009B5634"/>
    <w:rsid w:val="009C4EB4"/>
    <w:rsid w:val="009C5224"/>
    <w:rsid w:val="009D2C84"/>
    <w:rsid w:val="009D5384"/>
    <w:rsid w:val="009D54CA"/>
    <w:rsid w:val="009D7D07"/>
    <w:rsid w:val="009E4394"/>
    <w:rsid w:val="009F491A"/>
    <w:rsid w:val="009F71EA"/>
    <w:rsid w:val="00A121A5"/>
    <w:rsid w:val="00A25573"/>
    <w:rsid w:val="00A433AC"/>
    <w:rsid w:val="00A454EB"/>
    <w:rsid w:val="00A45B22"/>
    <w:rsid w:val="00A51B4B"/>
    <w:rsid w:val="00A541E8"/>
    <w:rsid w:val="00A645B6"/>
    <w:rsid w:val="00A65503"/>
    <w:rsid w:val="00A67C6C"/>
    <w:rsid w:val="00A72594"/>
    <w:rsid w:val="00A770D6"/>
    <w:rsid w:val="00A946AF"/>
    <w:rsid w:val="00A94CDA"/>
    <w:rsid w:val="00A95A83"/>
    <w:rsid w:val="00AB494A"/>
    <w:rsid w:val="00AB4EA0"/>
    <w:rsid w:val="00AC1702"/>
    <w:rsid w:val="00AD054B"/>
    <w:rsid w:val="00AD1561"/>
    <w:rsid w:val="00AD43F9"/>
    <w:rsid w:val="00AD5279"/>
    <w:rsid w:val="00AD70A9"/>
    <w:rsid w:val="00AD7D93"/>
    <w:rsid w:val="00AE4DDF"/>
    <w:rsid w:val="00AF0B5C"/>
    <w:rsid w:val="00B00656"/>
    <w:rsid w:val="00B01652"/>
    <w:rsid w:val="00B03375"/>
    <w:rsid w:val="00B038D1"/>
    <w:rsid w:val="00B40A17"/>
    <w:rsid w:val="00B44693"/>
    <w:rsid w:val="00B63518"/>
    <w:rsid w:val="00B6380F"/>
    <w:rsid w:val="00B7014D"/>
    <w:rsid w:val="00B756BD"/>
    <w:rsid w:val="00B8315D"/>
    <w:rsid w:val="00B93FC8"/>
    <w:rsid w:val="00BA16BC"/>
    <w:rsid w:val="00BA4A65"/>
    <w:rsid w:val="00BA505D"/>
    <w:rsid w:val="00BA7EFD"/>
    <w:rsid w:val="00BB1766"/>
    <w:rsid w:val="00BB345E"/>
    <w:rsid w:val="00BB4AC0"/>
    <w:rsid w:val="00BC12D1"/>
    <w:rsid w:val="00BC14A5"/>
    <w:rsid w:val="00BC3D29"/>
    <w:rsid w:val="00BD02B2"/>
    <w:rsid w:val="00BE34A1"/>
    <w:rsid w:val="00BE604F"/>
    <w:rsid w:val="00BF4EBE"/>
    <w:rsid w:val="00BF5942"/>
    <w:rsid w:val="00BF7211"/>
    <w:rsid w:val="00C02C5A"/>
    <w:rsid w:val="00C25E1E"/>
    <w:rsid w:val="00C30F9D"/>
    <w:rsid w:val="00C323EB"/>
    <w:rsid w:val="00C65D1F"/>
    <w:rsid w:val="00C73A64"/>
    <w:rsid w:val="00C74FB1"/>
    <w:rsid w:val="00C775D4"/>
    <w:rsid w:val="00C84835"/>
    <w:rsid w:val="00C85A51"/>
    <w:rsid w:val="00C97C80"/>
    <w:rsid w:val="00CA02E4"/>
    <w:rsid w:val="00CA3779"/>
    <w:rsid w:val="00CB5BF7"/>
    <w:rsid w:val="00CD0F26"/>
    <w:rsid w:val="00CD435A"/>
    <w:rsid w:val="00CD4581"/>
    <w:rsid w:val="00CD59D3"/>
    <w:rsid w:val="00CD688E"/>
    <w:rsid w:val="00CE2813"/>
    <w:rsid w:val="00CF35F8"/>
    <w:rsid w:val="00CF3FC6"/>
    <w:rsid w:val="00D044DF"/>
    <w:rsid w:val="00D0525E"/>
    <w:rsid w:val="00D1098E"/>
    <w:rsid w:val="00D141B4"/>
    <w:rsid w:val="00D232F2"/>
    <w:rsid w:val="00D234F5"/>
    <w:rsid w:val="00D31A34"/>
    <w:rsid w:val="00D44157"/>
    <w:rsid w:val="00D454EF"/>
    <w:rsid w:val="00D468C0"/>
    <w:rsid w:val="00D52332"/>
    <w:rsid w:val="00D67F03"/>
    <w:rsid w:val="00D72879"/>
    <w:rsid w:val="00D7622A"/>
    <w:rsid w:val="00D8546E"/>
    <w:rsid w:val="00D94789"/>
    <w:rsid w:val="00D96BA9"/>
    <w:rsid w:val="00D9767A"/>
    <w:rsid w:val="00DB0EE5"/>
    <w:rsid w:val="00DB3653"/>
    <w:rsid w:val="00DB7F5C"/>
    <w:rsid w:val="00DC39EB"/>
    <w:rsid w:val="00DC3EEE"/>
    <w:rsid w:val="00DC718F"/>
    <w:rsid w:val="00DD5133"/>
    <w:rsid w:val="00DD57D3"/>
    <w:rsid w:val="00DE0181"/>
    <w:rsid w:val="00DE1C8A"/>
    <w:rsid w:val="00DF2C47"/>
    <w:rsid w:val="00E02393"/>
    <w:rsid w:val="00E14493"/>
    <w:rsid w:val="00E17F39"/>
    <w:rsid w:val="00E17FFA"/>
    <w:rsid w:val="00E2453F"/>
    <w:rsid w:val="00E27F9D"/>
    <w:rsid w:val="00E30045"/>
    <w:rsid w:val="00E336B8"/>
    <w:rsid w:val="00E363F4"/>
    <w:rsid w:val="00E45786"/>
    <w:rsid w:val="00E51100"/>
    <w:rsid w:val="00E526C8"/>
    <w:rsid w:val="00E652DA"/>
    <w:rsid w:val="00E673CD"/>
    <w:rsid w:val="00E72705"/>
    <w:rsid w:val="00E767F2"/>
    <w:rsid w:val="00E81D34"/>
    <w:rsid w:val="00E85E42"/>
    <w:rsid w:val="00E87126"/>
    <w:rsid w:val="00E92A3E"/>
    <w:rsid w:val="00EA18B7"/>
    <w:rsid w:val="00EA233C"/>
    <w:rsid w:val="00EA26A4"/>
    <w:rsid w:val="00EA533E"/>
    <w:rsid w:val="00EA6B79"/>
    <w:rsid w:val="00EC5D52"/>
    <w:rsid w:val="00EC5F26"/>
    <w:rsid w:val="00ED049A"/>
    <w:rsid w:val="00ED0EA6"/>
    <w:rsid w:val="00ED276E"/>
    <w:rsid w:val="00ED56EB"/>
    <w:rsid w:val="00EE4E75"/>
    <w:rsid w:val="00EE4F91"/>
    <w:rsid w:val="00EF14EE"/>
    <w:rsid w:val="00EF4EEB"/>
    <w:rsid w:val="00EF7E22"/>
    <w:rsid w:val="00F01676"/>
    <w:rsid w:val="00F01A61"/>
    <w:rsid w:val="00F02A57"/>
    <w:rsid w:val="00F04118"/>
    <w:rsid w:val="00F062F5"/>
    <w:rsid w:val="00F07B2B"/>
    <w:rsid w:val="00F11763"/>
    <w:rsid w:val="00F2576D"/>
    <w:rsid w:val="00F4311D"/>
    <w:rsid w:val="00F4326D"/>
    <w:rsid w:val="00F44D8D"/>
    <w:rsid w:val="00F63B8D"/>
    <w:rsid w:val="00F648F1"/>
    <w:rsid w:val="00F65235"/>
    <w:rsid w:val="00F72196"/>
    <w:rsid w:val="00F766DA"/>
    <w:rsid w:val="00F773CC"/>
    <w:rsid w:val="00F86F6B"/>
    <w:rsid w:val="00F91490"/>
    <w:rsid w:val="00F96D81"/>
    <w:rsid w:val="00FA0F9A"/>
    <w:rsid w:val="00FB55B6"/>
    <w:rsid w:val="00FB734F"/>
    <w:rsid w:val="00FC274C"/>
    <w:rsid w:val="00FC3FCF"/>
    <w:rsid w:val="00FC695B"/>
    <w:rsid w:val="00FC7DDE"/>
    <w:rsid w:val="00FD1058"/>
    <w:rsid w:val="00FD388D"/>
    <w:rsid w:val="00FD6B35"/>
    <w:rsid w:val="00FE1EF1"/>
    <w:rsid w:val="00FF633E"/>
    <w:rsid w:val="00FF7C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1BCB"/>
    <w:pPr>
      <w:jc w:val="both"/>
    </w:pPr>
    <w:rPr>
      <w:rFonts w:ascii="Arial" w:hAnsi="Arial"/>
      <w:sz w:val="16"/>
      <w:szCs w:val="24"/>
    </w:rPr>
  </w:style>
  <w:style w:type="paragraph" w:styleId="Heading1">
    <w:name w:val="heading 1"/>
    <w:basedOn w:val="Normal"/>
    <w:next w:val="Normal"/>
    <w:link w:val="Heading1Char"/>
    <w:qFormat/>
    <w:rsid w:val="000F7320"/>
    <w:pPr>
      <w:keepNext/>
      <w:widowControl w:val="0"/>
      <w:spacing w:before="240" w:after="60"/>
      <w:outlineLvl w:val="0"/>
    </w:pPr>
    <w:rPr>
      <w:rFonts w:cs="Arial"/>
      <w:b/>
      <w:bCs/>
      <w:snapToGrid w:val="0"/>
      <w:kern w:val="32"/>
      <w:sz w:val="32"/>
      <w:szCs w:val="32"/>
    </w:rPr>
  </w:style>
  <w:style w:type="paragraph" w:styleId="Heading2">
    <w:name w:val="heading 2"/>
    <w:basedOn w:val="Normal"/>
    <w:next w:val="Normal"/>
    <w:link w:val="Heading2Char"/>
    <w:qFormat/>
    <w:rsid w:val="000F7320"/>
    <w:pPr>
      <w:keepNext/>
      <w:widowControl w:val="0"/>
      <w:spacing w:before="240" w:after="60"/>
      <w:outlineLvl w:val="1"/>
    </w:pPr>
    <w:rPr>
      <w:rFonts w:cs="Arial"/>
      <w:b/>
      <w:bCs/>
      <w:i/>
      <w:iCs/>
      <w:snapToGrid w:val="0"/>
      <w:sz w:val="28"/>
      <w:szCs w:val="28"/>
    </w:rPr>
  </w:style>
  <w:style w:type="paragraph" w:styleId="Heading4">
    <w:name w:val="heading 4"/>
    <w:basedOn w:val="Normal"/>
    <w:next w:val="Normal"/>
    <w:qFormat/>
    <w:rsid w:val="000A6F36"/>
    <w:pPr>
      <w:keepNext/>
      <w:spacing w:before="240" w:after="60"/>
      <w:jc w:val="center"/>
      <w:outlineLvl w:val="3"/>
    </w:pPr>
    <w:rPr>
      <w:b/>
      <w:bCs/>
      <w:szCs w:val="28"/>
    </w:rPr>
  </w:style>
  <w:style w:type="paragraph" w:styleId="Heading8">
    <w:name w:val="heading 8"/>
    <w:basedOn w:val="Normal"/>
    <w:next w:val="Normal"/>
    <w:link w:val="Heading8Char"/>
    <w:qFormat/>
    <w:rsid w:val="000F7320"/>
    <w:pPr>
      <w:widowControl w:val="0"/>
      <w:spacing w:before="240" w:after="60"/>
      <w:outlineLvl w:val="7"/>
    </w:pPr>
    <w:rPr>
      <w:i/>
      <w:iCs/>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8315D"/>
    <w:pPr>
      <w:tabs>
        <w:tab w:val="center" w:pos="4320"/>
        <w:tab w:val="right" w:pos="8640"/>
      </w:tabs>
    </w:pPr>
  </w:style>
  <w:style w:type="paragraph" w:styleId="Footer">
    <w:name w:val="footer"/>
    <w:basedOn w:val="Normal"/>
    <w:rsid w:val="00B8315D"/>
    <w:pPr>
      <w:tabs>
        <w:tab w:val="center" w:pos="4320"/>
        <w:tab w:val="right" w:pos="8640"/>
      </w:tabs>
    </w:pPr>
  </w:style>
  <w:style w:type="paragraph" w:styleId="BodyText">
    <w:name w:val="Body Text"/>
    <w:basedOn w:val="Normal"/>
    <w:rsid w:val="00373D84"/>
    <w:rPr>
      <w:rFonts w:ascii=".VnTime" w:hAnsi=".VnTime"/>
      <w:b/>
      <w:bCs/>
      <w:sz w:val="28"/>
    </w:rPr>
  </w:style>
  <w:style w:type="character" w:styleId="Hyperlink">
    <w:name w:val="Hyperlink"/>
    <w:rsid w:val="00373D84"/>
    <w:rPr>
      <w:color w:val="0000FF"/>
      <w:u w:val="single"/>
    </w:rPr>
  </w:style>
  <w:style w:type="paragraph" w:styleId="BalloonText">
    <w:name w:val="Balloon Text"/>
    <w:basedOn w:val="Normal"/>
    <w:semiHidden/>
    <w:rsid w:val="00D141B4"/>
    <w:rPr>
      <w:rFonts w:ascii="Tahoma" w:hAnsi="Tahoma" w:cs="Tahoma"/>
      <w:szCs w:val="16"/>
    </w:rPr>
  </w:style>
  <w:style w:type="paragraph" w:styleId="FootnoteText">
    <w:name w:val="footnote text"/>
    <w:aliases w:val="Geneva 9,Font: Geneva 9,Boston 10,f"/>
    <w:basedOn w:val="Normal"/>
    <w:link w:val="FootnoteTextChar"/>
    <w:rsid w:val="000A6F36"/>
    <w:rPr>
      <w:sz w:val="20"/>
      <w:szCs w:val="20"/>
    </w:rPr>
  </w:style>
  <w:style w:type="character" w:styleId="FootnoteReference">
    <w:name w:val="footnote reference"/>
    <w:aliases w:val="16 Point,Superscript 6 Point,E FNZ,-E Fußnotenzeichen,Footnote#"/>
    <w:rsid w:val="000A6F36"/>
    <w:rPr>
      <w:vertAlign w:val="superscript"/>
    </w:rPr>
  </w:style>
  <w:style w:type="paragraph" w:styleId="ListParagraph">
    <w:name w:val="List Paragraph"/>
    <w:basedOn w:val="Normal"/>
    <w:uiPriority w:val="99"/>
    <w:qFormat/>
    <w:rsid w:val="00FD1058"/>
    <w:pPr>
      <w:ind w:left="720"/>
    </w:pPr>
  </w:style>
  <w:style w:type="character" w:customStyle="1" w:styleId="Heading1Char">
    <w:name w:val="Heading 1 Char"/>
    <w:link w:val="Heading1"/>
    <w:rsid w:val="000F7320"/>
    <w:rPr>
      <w:rFonts w:ascii="Arial" w:hAnsi="Arial" w:cs="Arial"/>
      <w:b/>
      <w:bCs/>
      <w:snapToGrid w:val="0"/>
      <w:kern w:val="32"/>
      <w:sz w:val="32"/>
      <w:szCs w:val="32"/>
    </w:rPr>
  </w:style>
  <w:style w:type="character" w:customStyle="1" w:styleId="Heading2Char">
    <w:name w:val="Heading 2 Char"/>
    <w:link w:val="Heading2"/>
    <w:rsid w:val="000F7320"/>
    <w:rPr>
      <w:rFonts w:ascii="Arial" w:hAnsi="Arial" w:cs="Arial"/>
      <w:b/>
      <w:bCs/>
      <w:i/>
      <w:iCs/>
      <w:snapToGrid w:val="0"/>
      <w:sz w:val="28"/>
      <w:szCs w:val="28"/>
    </w:rPr>
  </w:style>
  <w:style w:type="character" w:customStyle="1" w:styleId="Heading8Char">
    <w:name w:val="Heading 8 Char"/>
    <w:link w:val="Heading8"/>
    <w:rsid w:val="000F7320"/>
    <w:rPr>
      <w:i/>
      <w:iCs/>
      <w:snapToGrid w:val="0"/>
      <w:sz w:val="24"/>
      <w:szCs w:val="24"/>
    </w:rPr>
  </w:style>
  <w:style w:type="paragraph" w:styleId="CommentText">
    <w:name w:val="annotation text"/>
    <w:basedOn w:val="Normal"/>
    <w:link w:val="CommentTextChar"/>
    <w:semiHidden/>
    <w:rsid w:val="000F7320"/>
    <w:pPr>
      <w:widowControl w:val="0"/>
    </w:pPr>
    <w:rPr>
      <w:snapToGrid w:val="0"/>
      <w:sz w:val="20"/>
      <w:szCs w:val="20"/>
    </w:rPr>
  </w:style>
  <w:style w:type="character" w:customStyle="1" w:styleId="CommentTextChar">
    <w:name w:val="Comment Text Char"/>
    <w:link w:val="CommentText"/>
    <w:semiHidden/>
    <w:rsid w:val="000F7320"/>
    <w:rPr>
      <w:snapToGrid w:val="0"/>
    </w:rPr>
  </w:style>
  <w:style w:type="paragraph" w:styleId="Title">
    <w:name w:val="Title"/>
    <w:basedOn w:val="Normal"/>
    <w:link w:val="TitleChar"/>
    <w:qFormat/>
    <w:rsid w:val="000F7320"/>
    <w:pPr>
      <w:jc w:val="center"/>
    </w:pPr>
    <w:rPr>
      <w:szCs w:val="20"/>
      <w:u w:val="single"/>
    </w:rPr>
  </w:style>
  <w:style w:type="character" w:customStyle="1" w:styleId="TitleChar">
    <w:name w:val="Title Char"/>
    <w:link w:val="Title"/>
    <w:rsid w:val="000F7320"/>
    <w:rPr>
      <w:sz w:val="24"/>
      <w:u w:val="single"/>
    </w:rPr>
  </w:style>
  <w:style w:type="paragraph" w:customStyle="1" w:styleId="Default">
    <w:name w:val="Default"/>
    <w:rsid w:val="000F7320"/>
    <w:pPr>
      <w:widowControl w:val="0"/>
      <w:autoSpaceDE w:val="0"/>
      <w:autoSpaceDN w:val="0"/>
      <w:adjustRightInd w:val="0"/>
    </w:pPr>
    <w:rPr>
      <w:rFonts w:ascii="Arial" w:hAnsi="Arial" w:cs="Arial"/>
      <w:color w:val="000000"/>
      <w:sz w:val="24"/>
      <w:szCs w:val="24"/>
    </w:rPr>
  </w:style>
  <w:style w:type="paragraph" w:customStyle="1" w:styleId="ColorfulList-Accent11">
    <w:name w:val="Colorful List - Accent 11"/>
    <w:basedOn w:val="Normal"/>
    <w:uiPriority w:val="34"/>
    <w:qFormat/>
    <w:rsid w:val="005E173B"/>
    <w:pPr>
      <w:spacing w:after="200" w:line="276" w:lineRule="auto"/>
      <w:ind w:left="720"/>
      <w:contextualSpacing/>
      <w:jc w:val="left"/>
    </w:pPr>
    <w:rPr>
      <w:rFonts w:ascii="Calibri" w:eastAsia="Calibri" w:hAnsi="Calibri"/>
      <w:sz w:val="22"/>
      <w:szCs w:val="22"/>
    </w:rPr>
  </w:style>
  <w:style w:type="character" w:customStyle="1" w:styleId="FootnoteTextChar">
    <w:name w:val="Footnote Text Char"/>
    <w:aliases w:val="Geneva 9 Char,Font: Geneva 9 Char,Boston 10 Char,f Char"/>
    <w:link w:val="FootnoteText"/>
    <w:rsid w:val="005E173B"/>
    <w:rPr>
      <w:rFonts w:ascii="Arial" w:hAnsi="Arial"/>
      <w:lang w:eastAsia="en-US"/>
    </w:rPr>
  </w:style>
  <w:style w:type="table" w:styleId="TableGrid">
    <w:name w:val="Table Grid"/>
    <w:basedOn w:val="TableNormal"/>
    <w:uiPriority w:val="59"/>
    <w:rsid w:val="00F86F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5">
    <w:name w:val="Light Shading Accent 5"/>
    <w:basedOn w:val="TableNormal"/>
    <w:uiPriority w:val="60"/>
    <w:rsid w:val="00374196"/>
    <w:rPr>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4">
    <w:name w:val="Light Shading Accent 4"/>
    <w:basedOn w:val="TableNormal"/>
    <w:uiPriority w:val="60"/>
    <w:rsid w:val="00374196"/>
    <w:rPr>
      <w:color w:val="5F497A"/>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MediumShading2-Accent4">
    <w:name w:val="Medium Shading 2 Accent 4"/>
    <w:basedOn w:val="TableNormal"/>
    <w:uiPriority w:val="64"/>
    <w:rsid w:val="00374196"/>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1">
    <w:name w:val="Medium Shading 21"/>
    <w:basedOn w:val="TableNormal"/>
    <w:uiPriority w:val="64"/>
    <w:rsid w:val="00374196"/>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1BCB"/>
    <w:pPr>
      <w:jc w:val="both"/>
    </w:pPr>
    <w:rPr>
      <w:rFonts w:ascii="Arial" w:hAnsi="Arial"/>
      <w:sz w:val="16"/>
      <w:szCs w:val="24"/>
    </w:rPr>
  </w:style>
  <w:style w:type="paragraph" w:styleId="Heading1">
    <w:name w:val="heading 1"/>
    <w:basedOn w:val="Normal"/>
    <w:next w:val="Normal"/>
    <w:link w:val="Heading1Char"/>
    <w:qFormat/>
    <w:rsid w:val="000F7320"/>
    <w:pPr>
      <w:keepNext/>
      <w:widowControl w:val="0"/>
      <w:spacing w:before="240" w:after="60"/>
      <w:outlineLvl w:val="0"/>
    </w:pPr>
    <w:rPr>
      <w:rFonts w:cs="Arial"/>
      <w:b/>
      <w:bCs/>
      <w:snapToGrid w:val="0"/>
      <w:kern w:val="32"/>
      <w:sz w:val="32"/>
      <w:szCs w:val="32"/>
    </w:rPr>
  </w:style>
  <w:style w:type="paragraph" w:styleId="Heading2">
    <w:name w:val="heading 2"/>
    <w:basedOn w:val="Normal"/>
    <w:next w:val="Normal"/>
    <w:link w:val="Heading2Char"/>
    <w:qFormat/>
    <w:rsid w:val="000F7320"/>
    <w:pPr>
      <w:keepNext/>
      <w:widowControl w:val="0"/>
      <w:spacing w:before="240" w:after="60"/>
      <w:outlineLvl w:val="1"/>
    </w:pPr>
    <w:rPr>
      <w:rFonts w:cs="Arial"/>
      <w:b/>
      <w:bCs/>
      <w:i/>
      <w:iCs/>
      <w:snapToGrid w:val="0"/>
      <w:sz w:val="28"/>
      <w:szCs w:val="28"/>
    </w:rPr>
  </w:style>
  <w:style w:type="paragraph" w:styleId="Heading4">
    <w:name w:val="heading 4"/>
    <w:basedOn w:val="Normal"/>
    <w:next w:val="Normal"/>
    <w:qFormat/>
    <w:rsid w:val="000A6F36"/>
    <w:pPr>
      <w:keepNext/>
      <w:spacing w:before="240" w:after="60"/>
      <w:jc w:val="center"/>
      <w:outlineLvl w:val="3"/>
    </w:pPr>
    <w:rPr>
      <w:b/>
      <w:bCs/>
      <w:szCs w:val="28"/>
    </w:rPr>
  </w:style>
  <w:style w:type="paragraph" w:styleId="Heading8">
    <w:name w:val="heading 8"/>
    <w:basedOn w:val="Normal"/>
    <w:next w:val="Normal"/>
    <w:link w:val="Heading8Char"/>
    <w:qFormat/>
    <w:rsid w:val="000F7320"/>
    <w:pPr>
      <w:widowControl w:val="0"/>
      <w:spacing w:before="240" w:after="60"/>
      <w:outlineLvl w:val="7"/>
    </w:pPr>
    <w:rPr>
      <w:i/>
      <w:iCs/>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8315D"/>
    <w:pPr>
      <w:tabs>
        <w:tab w:val="center" w:pos="4320"/>
        <w:tab w:val="right" w:pos="8640"/>
      </w:tabs>
    </w:pPr>
  </w:style>
  <w:style w:type="paragraph" w:styleId="Footer">
    <w:name w:val="footer"/>
    <w:basedOn w:val="Normal"/>
    <w:rsid w:val="00B8315D"/>
    <w:pPr>
      <w:tabs>
        <w:tab w:val="center" w:pos="4320"/>
        <w:tab w:val="right" w:pos="8640"/>
      </w:tabs>
    </w:pPr>
  </w:style>
  <w:style w:type="paragraph" w:styleId="BodyText">
    <w:name w:val="Body Text"/>
    <w:basedOn w:val="Normal"/>
    <w:rsid w:val="00373D84"/>
    <w:rPr>
      <w:rFonts w:ascii=".VnTime" w:hAnsi=".VnTime"/>
      <w:b/>
      <w:bCs/>
      <w:sz w:val="28"/>
    </w:rPr>
  </w:style>
  <w:style w:type="character" w:styleId="Hyperlink">
    <w:name w:val="Hyperlink"/>
    <w:rsid w:val="00373D84"/>
    <w:rPr>
      <w:color w:val="0000FF"/>
      <w:u w:val="single"/>
    </w:rPr>
  </w:style>
  <w:style w:type="paragraph" w:styleId="BalloonText">
    <w:name w:val="Balloon Text"/>
    <w:basedOn w:val="Normal"/>
    <w:semiHidden/>
    <w:rsid w:val="00D141B4"/>
    <w:rPr>
      <w:rFonts w:ascii="Tahoma" w:hAnsi="Tahoma" w:cs="Tahoma"/>
      <w:szCs w:val="16"/>
    </w:rPr>
  </w:style>
  <w:style w:type="paragraph" w:styleId="FootnoteText">
    <w:name w:val="footnote text"/>
    <w:aliases w:val="Geneva 9,Font: Geneva 9,Boston 10,f"/>
    <w:basedOn w:val="Normal"/>
    <w:link w:val="FootnoteTextChar"/>
    <w:rsid w:val="000A6F36"/>
    <w:rPr>
      <w:sz w:val="20"/>
      <w:szCs w:val="20"/>
    </w:rPr>
  </w:style>
  <w:style w:type="character" w:styleId="FootnoteReference">
    <w:name w:val="footnote reference"/>
    <w:aliases w:val="16 Point,Superscript 6 Point,E FNZ,-E Fußnotenzeichen,Footnote#"/>
    <w:rsid w:val="000A6F36"/>
    <w:rPr>
      <w:vertAlign w:val="superscript"/>
    </w:rPr>
  </w:style>
  <w:style w:type="paragraph" w:styleId="ListParagraph">
    <w:name w:val="List Paragraph"/>
    <w:basedOn w:val="Normal"/>
    <w:uiPriority w:val="99"/>
    <w:qFormat/>
    <w:rsid w:val="00FD1058"/>
    <w:pPr>
      <w:ind w:left="720"/>
    </w:pPr>
  </w:style>
  <w:style w:type="character" w:customStyle="1" w:styleId="Heading1Char">
    <w:name w:val="Heading 1 Char"/>
    <w:link w:val="Heading1"/>
    <w:rsid w:val="000F7320"/>
    <w:rPr>
      <w:rFonts w:ascii="Arial" w:hAnsi="Arial" w:cs="Arial"/>
      <w:b/>
      <w:bCs/>
      <w:snapToGrid w:val="0"/>
      <w:kern w:val="32"/>
      <w:sz w:val="32"/>
      <w:szCs w:val="32"/>
    </w:rPr>
  </w:style>
  <w:style w:type="character" w:customStyle="1" w:styleId="Heading2Char">
    <w:name w:val="Heading 2 Char"/>
    <w:link w:val="Heading2"/>
    <w:rsid w:val="000F7320"/>
    <w:rPr>
      <w:rFonts w:ascii="Arial" w:hAnsi="Arial" w:cs="Arial"/>
      <w:b/>
      <w:bCs/>
      <w:i/>
      <w:iCs/>
      <w:snapToGrid w:val="0"/>
      <w:sz w:val="28"/>
      <w:szCs w:val="28"/>
    </w:rPr>
  </w:style>
  <w:style w:type="character" w:customStyle="1" w:styleId="Heading8Char">
    <w:name w:val="Heading 8 Char"/>
    <w:link w:val="Heading8"/>
    <w:rsid w:val="000F7320"/>
    <w:rPr>
      <w:i/>
      <w:iCs/>
      <w:snapToGrid w:val="0"/>
      <w:sz w:val="24"/>
      <w:szCs w:val="24"/>
    </w:rPr>
  </w:style>
  <w:style w:type="paragraph" w:styleId="CommentText">
    <w:name w:val="annotation text"/>
    <w:basedOn w:val="Normal"/>
    <w:link w:val="CommentTextChar"/>
    <w:semiHidden/>
    <w:rsid w:val="000F7320"/>
    <w:pPr>
      <w:widowControl w:val="0"/>
    </w:pPr>
    <w:rPr>
      <w:snapToGrid w:val="0"/>
      <w:sz w:val="20"/>
      <w:szCs w:val="20"/>
    </w:rPr>
  </w:style>
  <w:style w:type="character" w:customStyle="1" w:styleId="CommentTextChar">
    <w:name w:val="Comment Text Char"/>
    <w:link w:val="CommentText"/>
    <w:semiHidden/>
    <w:rsid w:val="000F7320"/>
    <w:rPr>
      <w:snapToGrid w:val="0"/>
    </w:rPr>
  </w:style>
  <w:style w:type="paragraph" w:styleId="Title">
    <w:name w:val="Title"/>
    <w:basedOn w:val="Normal"/>
    <w:link w:val="TitleChar"/>
    <w:qFormat/>
    <w:rsid w:val="000F7320"/>
    <w:pPr>
      <w:jc w:val="center"/>
    </w:pPr>
    <w:rPr>
      <w:szCs w:val="20"/>
      <w:u w:val="single"/>
    </w:rPr>
  </w:style>
  <w:style w:type="character" w:customStyle="1" w:styleId="TitleChar">
    <w:name w:val="Title Char"/>
    <w:link w:val="Title"/>
    <w:rsid w:val="000F7320"/>
    <w:rPr>
      <w:sz w:val="24"/>
      <w:u w:val="single"/>
    </w:rPr>
  </w:style>
  <w:style w:type="paragraph" w:customStyle="1" w:styleId="Default">
    <w:name w:val="Default"/>
    <w:rsid w:val="000F7320"/>
    <w:pPr>
      <w:widowControl w:val="0"/>
      <w:autoSpaceDE w:val="0"/>
      <w:autoSpaceDN w:val="0"/>
      <w:adjustRightInd w:val="0"/>
    </w:pPr>
    <w:rPr>
      <w:rFonts w:ascii="Arial" w:hAnsi="Arial" w:cs="Arial"/>
      <w:color w:val="000000"/>
      <w:sz w:val="24"/>
      <w:szCs w:val="24"/>
    </w:rPr>
  </w:style>
  <w:style w:type="paragraph" w:customStyle="1" w:styleId="ColorfulList-Accent11">
    <w:name w:val="Colorful List - Accent 11"/>
    <w:basedOn w:val="Normal"/>
    <w:uiPriority w:val="34"/>
    <w:qFormat/>
    <w:rsid w:val="005E173B"/>
    <w:pPr>
      <w:spacing w:after="200" w:line="276" w:lineRule="auto"/>
      <w:ind w:left="720"/>
      <w:contextualSpacing/>
      <w:jc w:val="left"/>
    </w:pPr>
    <w:rPr>
      <w:rFonts w:ascii="Calibri" w:eastAsia="Calibri" w:hAnsi="Calibri"/>
      <w:sz w:val="22"/>
      <w:szCs w:val="22"/>
    </w:rPr>
  </w:style>
  <w:style w:type="character" w:customStyle="1" w:styleId="FootnoteTextChar">
    <w:name w:val="Footnote Text Char"/>
    <w:aliases w:val="Geneva 9 Char,Font: Geneva 9 Char,Boston 10 Char,f Char"/>
    <w:link w:val="FootnoteText"/>
    <w:rsid w:val="005E173B"/>
    <w:rPr>
      <w:rFonts w:ascii="Arial" w:hAnsi="Arial"/>
      <w:lang w:eastAsia="en-US"/>
    </w:rPr>
  </w:style>
  <w:style w:type="table" w:styleId="TableGrid">
    <w:name w:val="Table Grid"/>
    <w:basedOn w:val="TableNormal"/>
    <w:uiPriority w:val="59"/>
    <w:rsid w:val="00F86F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5">
    <w:name w:val="Light Shading Accent 5"/>
    <w:basedOn w:val="TableNormal"/>
    <w:uiPriority w:val="60"/>
    <w:rsid w:val="00374196"/>
    <w:rPr>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4">
    <w:name w:val="Light Shading Accent 4"/>
    <w:basedOn w:val="TableNormal"/>
    <w:uiPriority w:val="60"/>
    <w:rsid w:val="00374196"/>
    <w:rPr>
      <w:color w:val="5F497A"/>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MediumShading2-Accent4">
    <w:name w:val="Medium Shading 2 Accent 4"/>
    <w:basedOn w:val="TableNormal"/>
    <w:uiPriority w:val="64"/>
    <w:rsid w:val="00374196"/>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1">
    <w:name w:val="Medium Shading 21"/>
    <w:basedOn w:val="TableNormal"/>
    <w:uiPriority w:val="64"/>
    <w:rsid w:val="00374196"/>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88924">
      <w:bodyDiv w:val="1"/>
      <w:marLeft w:val="0"/>
      <w:marRight w:val="0"/>
      <w:marTop w:val="0"/>
      <w:marBottom w:val="0"/>
      <w:divBdr>
        <w:top w:val="none" w:sz="0" w:space="0" w:color="auto"/>
        <w:left w:val="none" w:sz="0" w:space="0" w:color="auto"/>
        <w:bottom w:val="none" w:sz="0" w:space="0" w:color="auto"/>
        <w:right w:val="none" w:sz="0" w:space="0" w:color="auto"/>
      </w:divBdr>
    </w:div>
    <w:div w:id="1997566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Florence.miki@undp.org"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9EE38F-B173-4965-85ED-61543F2F29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5</Pages>
  <Words>1727</Words>
  <Characters>9850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UNDP</Company>
  <LinksUpToDate>false</LinksUpToDate>
  <CharactersWithSpaces>11554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Huu Cu</dc:creator>
  <cp:lastModifiedBy>Akihito Kono</cp:lastModifiedBy>
  <cp:revision>7</cp:revision>
  <cp:lastPrinted>2009-05-21T12:59:00Z</cp:lastPrinted>
  <dcterms:created xsi:type="dcterms:W3CDTF">2012-11-20T06:09:00Z</dcterms:created>
  <dcterms:modified xsi:type="dcterms:W3CDTF">2013-02-14T19:17:00Z</dcterms:modified>
</cp:coreProperties>
</file>