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BBB9C" w14:textId="35D9579A" w:rsidR="00D051A4" w:rsidRDefault="003B4EBB" w:rsidP="003B4EBB">
      <w:bookmarkStart w:id="0" w:name="_GoBack"/>
      <w:bookmarkEnd w:id="0"/>
      <w:r>
        <w:rPr>
          <w:noProof/>
          <w:sz w:val="40"/>
          <w:szCs w:val="40"/>
          <w:lang w:val="en-US"/>
        </w:rPr>
        <w:drawing>
          <wp:inline distT="0" distB="0" distL="0" distR="0" wp14:anchorId="0213BEB6" wp14:editId="79D58B04">
            <wp:extent cx="1200785" cy="9302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930275"/>
                    </a:xfrm>
                    <a:prstGeom prst="rect">
                      <a:avLst/>
                    </a:prstGeom>
                    <a:noFill/>
                    <a:ln>
                      <a:noFill/>
                    </a:ln>
                  </pic:spPr>
                </pic:pic>
              </a:graphicData>
            </a:graphic>
          </wp:inline>
        </w:drawing>
      </w:r>
      <w:r>
        <w:rPr>
          <w:rFonts w:ascii="Amaze" w:hAnsi="Amaze"/>
          <w:noProof/>
          <w:sz w:val="28"/>
          <w:szCs w:val="34"/>
          <w:lang w:val="en-US"/>
        </w:rPr>
        <w:drawing>
          <wp:inline distT="0" distB="0" distL="0" distR="0" wp14:anchorId="6DC6A62B" wp14:editId="4DAB0B32">
            <wp:extent cx="1224280" cy="9302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280" cy="930275"/>
                    </a:xfrm>
                    <a:prstGeom prst="rect">
                      <a:avLst/>
                    </a:prstGeom>
                    <a:noFill/>
                    <a:ln>
                      <a:noFill/>
                    </a:ln>
                  </pic:spPr>
                </pic:pic>
              </a:graphicData>
            </a:graphic>
          </wp:inline>
        </w:drawing>
      </w:r>
    </w:p>
    <w:p w14:paraId="630ACD4E" w14:textId="77777777" w:rsidR="003B4EBB" w:rsidRDefault="003B4EBB" w:rsidP="003B4EBB"/>
    <w:p w14:paraId="30731875" w14:textId="77777777" w:rsidR="003B4EBB" w:rsidRDefault="003B4EBB" w:rsidP="003B4EBB"/>
    <w:p w14:paraId="4A7E024A" w14:textId="77777777" w:rsidR="003B4EBB" w:rsidRPr="003218E0" w:rsidRDefault="003B4EBB" w:rsidP="003218E0"/>
    <w:p w14:paraId="74A827E3" w14:textId="77777777" w:rsidR="004058CE" w:rsidRPr="005A407C" w:rsidRDefault="004058CE" w:rsidP="00144F74">
      <w:pPr>
        <w:pStyle w:val="Title"/>
        <w:jc w:val="both"/>
        <w:rPr>
          <w:sz w:val="40"/>
        </w:rPr>
      </w:pPr>
      <w:r w:rsidRPr="005A407C">
        <w:rPr>
          <w:sz w:val="40"/>
        </w:rPr>
        <w:t>Minutes of the 1</w:t>
      </w:r>
      <w:r w:rsidRPr="005A407C">
        <w:rPr>
          <w:sz w:val="40"/>
          <w:vertAlign w:val="superscript"/>
        </w:rPr>
        <w:t>st</w:t>
      </w:r>
      <w:r w:rsidRPr="005A407C">
        <w:rPr>
          <w:sz w:val="40"/>
        </w:rPr>
        <w:t xml:space="preserve"> Solomon Island REDD+ Programme Taskforce Meeting</w:t>
      </w:r>
    </w:p>
    <w:p w14:paraId="720F1930" w14:textId="77777777" w:rsidR="00157F70" w:rsidRPr="005A407C" w:rsidRDefault="004058CE" w:rsidP="00144F74">
      <w:pPr>
        <w:pStyle w:val="Title"/>
        <w:jc w:val="both"/>
        <w:rPr>
          <w:sz w:val="24"/>
        </w:rPr>
      </w:pPr>
      <w:r w:rsidRPr="005A407C">
        <w:rPr>
          <w:sz w:val="24"/>
        </w:rPr>
        <w:t>Venue: Heritage Hotel</w:t>
      </w:r>
    </w:p>
    <w:p w14:paraId="4C830EDF" w14:textId="5FC55F46" w:rsidR="004058CE" w:rsidRPr="005A407C" w:rsidRDefault="004058CE" w:rsidP="00144F74">
      <w:pPr>
        <w:pStyle w:val="Title"/>
        <w:jc w:val="both"/>
        <w:rPr>
          <w:sz w:val="24"/>
        </w:rPr>
      </w:pPr>
      <w:r w:rsidRPr="005A407C">
        <w:rPr>
          <w:sz w:val="24"/>
        </w:rPr>
        <w:t>Date: 08</w:t>
      </w:r>
      <w:r w:rsidRPr="005A407C">
        <w:rPr>
          <w:sz w:val="24"/>
          <w:vertAlign w:val="superscript"/>
        </w:rPr>
        <w:t>th</w:t>
      </w:r>
      <w:r w:rsidRPr="005A407C">
        <w:rPr>
          <w:sz w:val="24"/>
        </w:rPr>
        <w:t xml:space="preserve"> November 2012</w:t>
      </w:r>
    </w:p>
    <w:p w14:paraId="5ADE5DB2" w14:textId="77777777" w:rsidR="004058CE" w:rsidRDefault="004058CE" w:rsidP="00144F74">
      <w:pPr>
        <w:pStyle w:val="Heading1"/>
        <w:jc w:val="both"/>
      </w:pPr>
      <w:r>
        <w:t xml:space="preserve">Summary of Minutes </w:t>
      </w:r>
    </w:p>
    <w:p w14:paraId="5873C872" w14:textId="268D2DBD" w:rsidR="00F00212" w:rsidRDefault="00F00212" w:rsidP="00144F74">
      <w:pPr>
        <w:jc w:val="both"/>
      </w:pPr>
      <w:r>
        <w:t>The first Solomon Island (SI) REDD+ Taskforce (TF) meeting was held on Thursday the 8</w:t>
      </w:r>
      <w:r w:rsidRPr="00F00212">
        <w:rPr>
          <w:vertAlign w:val="superscript"/>
        </w:rPr>
        <w:t>th</w:t>
      </w:r>
      <w:r>
        <w:t xml:space="preserve"> of November at the Heritage Hotel in Honiara. The meeting had the following objectives: </w:t>
      </w:r>
    </w:p>
    <w:p w14:paraId="51703242" w14:textId="2FDA77A8" w:rsidR="00F00212" w:rsidRDefault="00F00212" w:rsidP="00144F74">
      <w:pPr>
        <w:pStyle w:val="ListParagraph"/>
        <w:numPr>
          <w:ilvl w:val="0"/>
          <w:numId w:val="7"/>
        </w:numPr>
        <w:jc w:val="both"/>
      </w:pPr>
      <w:r>
        <w:t xml:space="preserve">Finalise the </w:t>
      </w:r>
      <w:proofErr w:type="spellStart"/>
      <w:r>
        <w:t>ToR</w:t>
      </w:r>
      <w:proofErr w:type="spellEnd"/>
      <w:r>
        <w:t xml:space="preserve"> of the TF </w:t>
      </w:r>
    </w:p>
    <w:p w14:paraId="6A1E84D3" w14:textId="53FC63C0" w:rsidR="00F00212" w:rsidRDefault="00F00212" w:rsidP="00144F74">
      <w:pPr>
        <w:pStyle w:val="ListParagraph"/>
        <w:numPr>
          <w:ilvl w:val="0"/>
          <w:numId w:val="7"/>
        </w:numPr>
        <w:jc w:val="both"/>
      </w:pPr>
      <w:r>
        <w:t>Esta</w:t>
      </w:r>
      <w:r w:rsidR="00FF14FB">
        <w:t>blish three Technical Working G</w:t>
      </w:r>
      <w:r>
        <w:t>r</w:t>
      </w:r>
      <w:r w:rsidR="00FF14FB">
        <w:t>o</w:t>
      </w:r>
      <w:r>
        <w:t>ups (TWGs) for MRV and REL, Drivers and Strategies, and Stakeholder Engagement and Safeguards</w:t>
      </w:r>
    </w:p>
    <w:p w14:paraId="0DB0AD4A" w14:textId="3F7077F8" w:rsidR="00F00212" w:rsidRDefault="00F00212" w:rsidP="00144F74">
      <w:pPr>
        <w:pStyle w:val="ListParagraph"/>
        <w:numPr>
          <w:ilvl w:val="0"/>
          <w:numId w:val="7"/>
        </w:numPr>
        <w:jc w:val="both"/>
      </w:pPr>
      <w:r>
        <w:t xml:space="preserve">Finalise the </w:t>
      </w:r>
      <w:proofErr w:type="spellStart"/>
      <w:r>
        <w:t>ToR</w:t>
      </w:r>
      <w:proofErr w:type="spellEnd"/>
      <w:r>
        <w:t xml:space="preserve"> of these working groups</w:t>
      </w:r>
    </w:p>
    <w:p w14:paraId="4DF4B27E" w14:textId="0A9F955C" w:rsidR="00F00212" w:rsidRDefault="00F00212" w:rsidP="00144F74">
      <w:pPr>
        <w:pStyle w:val="ListParagraph"/>
        <w:numPr>
          <w:ilvl w:val="0"/>
          <w:numId w:val="7"/>
        </w:numPr>
        <w:jc w:val="both"/>
      </w:pPr>
      <w:r>
        <w:t xml:space="preserve">Agree and initial </w:t>
      </w:r>
      <w:proofErr w:type="spellStart"/>
      <w:r>
        <w:t>workplan</w:t>
      </w:r>
      <w:proofErr w:type="spellEnd"/>
      <w:r>
        <w:t xml:space="preserve"> for the TF</w:t>
      </w:r>
    </w:p>
    <w:p w14:paraId="58B74A05" w14:textId="77777777" w:rsidR="00F00212" w:rsidRDefault="00F00212" w:rsidP="00144F74">
      <w:pPr>
        <w:jc w:val="both"/>
      </w:pPr>
    </w:p>
    <w:p w14:paraId="2731A159" w14:textId="65CEFD30" w:rsidR="00F00212" w:rsidRDefault="00F00212" w:rsidP="00144F74">
      <w:pPr>
        <w:jc w:val="both"/>
      </w:pPr>
      <w:r>
        <w:t xml:space="preserve">The meeting was opened by </w:t>
      </w:r>
      <w:r w:rsidR="00D051A4">
        <w:t xml:space="preserve">the Supervising Permanent Secretary for the Ministry of </w:t>
      </w:r>
      <w:proofErr w:type="gramStart"/>
      <w:r w:rsidR="00D051A4">
        <w:t xml:space="preserve">Environment  </w:t>
      </w:r>
      <w:r>
        <w:t>and</w:t>
      </w:r>
      <w:proofErr w:type="gramEnd"/>
      <w:r>
        <w:t xml:space="preserve"> was well attended with over </w:t>
      </w:r>
      <w:r w:rsidR="00D051A4">
        <w:t xml:space="preserve">twenty five </w:t>
      </w:r>
      <w:r>
        <w:t xml:space="preserve">participants from government, the private sector, civil society and development partners (for full list please see Annex 1). Discussion </w:t>
      </w:r>
      <w:r w:rsidR="00785266">
        <w:t>throughout</w:t>
      </w:r>
      <w:r>
        <w:t xml:space="preserve"> the meeting was comprehensive and constructive. With many participants new to the programme, however, it was not possible to achieve all of the meetings objectives with increased time spent on developing understanding of the programmes operation and purpose. </w:t>
      </w:r>
    </w:p>
    <w:p w14:paraId="5AECF74C" w14:textId="77777777" w:rsidR="00F00212" w:rsidRDefault="00F00212" w:rsidP="00144F74">
      <w:pPr>
        <w:jc w:val="both"/>
      </w:pPr>
    </w:p>
    <w:p w14:paraId="4FD8014A" w14:textId="7EF877CA" w:rsidR="00F00212" w:rsidRDefault="00F00212" w:rsidP="00144F74">
      <w:pPr>
        <w:jc w:val="both"/>
      </w:pPr>
      <w:r>
        <w:t xml:space="preserve">Positive discussion was had on the </w:t>
      </w:r>
      <w:proofErr w:type="spellStart"/>
      <w:r>
        <w:t>ToR</w:t>
      </w:r>
      <w:proofErr w:type="spellEnd"/>
      <w:r>
        <w:t xml:space="preserve"> for the Taskforce and a revise</w:t>
      </w:r>
      <w:r w:rsidR="00785266">
        <w:t>d</w:t>
      </w:r>
      <w:r>
        <w:t xml:space="preserve"> version of these </w:t>
      </w:r>
      <w:proofErr w:type="spellStart"/>
      <w:r>
        <w:t>ToR</w:t>
      </w:r>
      <w:r w:rsidR="00785266">
        <w:t>s</w:t>
      </w:r>
      <w:proofErr w:type="spellEnd"/>
      <w:r>
        <w:t xml:space="preserve"> are contained in Annex 2 of the document. </w:t>
      </w:r>
      <w:r w:rsidR="00144F74">
        <w:t xml:space="preserve">Positive discussion was also had on the relationship between the TF and the TWGs in terms of operation and membership and the REDD+ TF Secretariat will circulate a final proposal for this based on discussions separately to these minutes. </w:t>
      </w:r>
    </w:p>
    <w:p w14:paraId="71B21068" w14:textId="77777777" w:rsidR="00144F74" w:rsidRDefault="00144F74" w:rsidP="00144F74">
      <w:pPr>
        <w:jc w:val="both"/>
      </w:pPr>
    </w:p>
    <w:p w14:paraId="572C5EF0" w14:textId="50AD105A" w:rsidR="00144F74" w:rsidRDefault="00144F74" w:rsidP="00144F74">
      <w:pPr>
        <w:jc w:val="both"/>
      </w:pPr>
      <w:r>
        <w:t xml:space="preserve">Further information was also provided to participants on the nature of REDD+ and the nature of the national REDD+ programme with presentations on this provided in Annex 3. </w:t>
      </w:r>
    </w:p>
    <w:p w14:paraId="6A813990" w14:textId="77777777" w:rsidR="00525CF4" w:rsidRDefault="00525CF4" w:rsidP="00144F74">
      <w:pPr>
        <w:jc w:val="both"/>
      </w:pPr>
    </w:p>
    <w:p w14:paraId="7A8A28B1" w14:textId="73D113FE" w:rsidR="004058CE" w:rsidRDefault="007477BB" w:rsidP="00144F74">
      <w:pPr>
        <w:pStyle w:val="Heading2"/>
        <w:jc w:val="both"/>
      </w:pPr>
      <w:r>
        <w:t xml:space="preserve">Summary of </w:t>
      </w:r>
      <w:r w:rsidR="004058CE">
        <w:t>Decisions made</w:t>
      </w:r>
    </w:p>
    <w:p w14:paraId="21481746" w14:textId="77777777" w:rsidR="004058CE" w:rsidRDefault="004058CE" w:rsidP="00144F74">
      <w:pPr>
        <w:jc w:val="both"/>
      </w:pPr>
    </w:p>
    <w:p w14:paraId="65B18D67" w14:textId="6AB7B576" w:rsidR="00E90886" w:rsidRPr="00525CF4" w:rsidRDefault="00E90886" w:rsidP="00144F74">
      <w:pPr>
        <w:pStyle w:val="ListParagraph"/>
        <w:numPr>
          <w:ilvl w:val="0"/>
          <w:numId w:val="1"/>
        </w:numPr>
        <w:ind w:left="360"/>
        <w:jc w:val="both"/>
      </w:pPr>
      <w:r w:rsidRPr="00525CF4">
        <w:t xml:space="preserve">Next meeting of the Taskforce was scheduled for </w:t>
      </w:r>
      <w:r w:rsidR="003372AD" w:rsidRPr="00525CF4">
        <w:t xml:space="preserve">second week of </w:t>
      </w:r>
      <w:r w:rsidR="00144F74" w:rsidRPr="00525CF4">
        <w:t>February</w:t>
      </w:r>
      <w:r w:rsidR="003372AD" w:rsidRPr="00525CF4">
        <w:t xml:space="preserve"> 2012</w:t>
      </w:r>
    </w:p>
    <w:p w14:paraId="678A925D" w14:textId="77777777" w:rsidR="00E90886" w:rsidRPr="00525CF4" w:rsidRDefault="00E90886" w:rsidP="00144F74">
      <w:pPr>
        <w:pStyle w:val="ListParagraph"/>
        <w:numPr>
          <w:ilvl w:val="0"/>
          <w:numId w:val="1"/>
        </w:numPr>
        <w:ind w:left="360"/>
        <w:jc w:val="both"/>
      </w:pPr>
      <w:r w:rsidRPr="00525CF4">
        <w:t xml:space="preserve">Revisions were made to </w:t>
      </w:r>
      <w:proofErr w:type="spellStart"/>
      <w:r w:rsidRPr="00525CF4">
        <w:t>ToR</w:t>
      </w:r>
      <w:proofErr w:type="spellEnd"/>
      <w:r w:rsidRPr="00525CF4">
        <w:t xml:space="preserve"> of the Taskforce </w:t>
      </w:r>
      <w:r w:rsidR="003372AD" w:rsidRPr="00525CF4">
        <w:t xml:space="preserve">- </w:t>
      </w:r>
      <w:r w:rsidR="00525CF4" w:rsidRPr="00525CF4">
        <w:t>please see annex 2</w:t>
      </w:r>
      <w:r w:rsidRPr="00525CF4">
        <w:t xml:space="preserve"> for revised version </w:t>
      </w:r>
    </w:p>
    <w:p w14:paraId="4A1DF3D8" w14:textId="77777777" w:rsidR="00E90886" w:rsidRPr="00525CF4" w:rsidRDefault="00E90886" w:rsidP="00144F74">
      <w:pPr>
        <w:pStyle w:val="ListParagraph"/>
        <w:numPr>
          <w:ilvl w:val="0"/>
          <w:numId w:val="1"/>
        </w:numPr>
        <w:ind w:left="360"/>
        <w:jc w:val="both"/>
      </w:pPr>
      <w:r w:rsidRPr="00525CF4">
        <w:t>Taskforce meetings should occur quarterly if not more frequently</w:t>
      </w:r>
    </w:p>
    <w:p w14:paraId="7A207B2F" w14:textId="5A2B8CB4" w:rsidR="00E90886" w:rsidRPr="00525CF4" w:rsidRDefault="004A584C" w:rsidP="00144F74">
      <w:pPr>
        <w:pStyle w:val="ListParagraph"/>
        <w:numPr>
          <w:ilvl w:val="0"/>
          <w:numId w:val="1"/>
        </w:numPr>
        <w:ind w:left="360"/>
        <w:jc w:val="both"/>
      </w:pPr>
      <w:r>
        <w:t>Technical working groups should</w:t>
      </w:r>
      <w:r w:rsidR="00E90886" w:rsidRPr="00525CF4">
        <w:t xml:space="preserve"> meet every six weeks</w:t>
      </w:r>
    </w:p>
    <w:p w14:paraId="4B22B27C" w14:textId="77777777" w:rsidR="00E90886" w:rsidRPr="00525CF4" w:rsidRDefault="00E90886" w:rsidP="00144F74">
      <w:pPr>
        <w:pStyle w:val="ListParagraph"/>
        <w:numPr>
          <w:ilvl w:val="0"/>
          <w:numId w:val="1"/>
        </w:numPr>
        <w:ind w:left="360"/>
        <w:jc w:val="both"/>
      </w:pPr>
      <w:r w:rsidRPr="00525CF4">
        <w:t>Meetings of Working groups should coincide with meetings of Taskforce</w:t>
      </w:r>
    </w:p>
    <w:p w14:paraId="0D2614FE" w14:textId="53C1BDFD" w:rsidR="004058CE" w:rsidRPr="00525CF4" w:rsidRDefault="00E90886" w:rsidP="00144F74">
      <w:pPr>
        <w:pStyle w:val="ListParagraph"/>
        <w:numPr>
          <w:ilvl w:val="0"/>
          <w:numId w:val="1"/>
        </w:numPr>
        <w:ind w:left="360"/>
        <w:jc w:val="both"/>
      </w:pPr>
      <w:r w:rsidRPr="00525CF4">
        <w:lastRenderedPageBreak/>
        <w:t>Taskforce membership should be review</w:t>
      </w:r>
      <w:r w:rsidR="00525CF4" w:rsidRPr="00525CF4">
        <w:t>ed following proposals from the current meeting</w:t>
      </w:r>
      <w:r w:rsidR="004A584C">
        <w:t xml:space="preserve"> and circulated again to participants</w:t>
      </w:r>
    </w:p>
    <w:p w14:paraId="090014DE" w14:textId="77777777" w:rsidR="004058CE" w:rsidRDefault="004058CE" w:rsidP="00144F74">
      <w:pPr>
        <w:jc w:val="both"/>
      </w:pPr>
    </w:p>
    <w:p w14:paraId="632D2BCA" w14:textId="77777777" w:rsidR="00E90886" w:rsidRDefault="00E90886" w:rsidP="00144F74">
      <w:pPr>
        <w:jc w:val="both"/>
      </w:pPr>
    </w:p>
    <w:p w14:paraId="56F5C57D" w14:textId="77777777" w:rsidR="00E90886" w:rsidRDefault="00E90886" w:rsidP="00144F74">
      <w:pPr>
        <w:pStyle w:val="Heading1"/>
        <w:jc w:val="both"/>
      </w:pPr>
      <w:r>
        <w:t>Summary of Agenda</w:t>
      </w:r>
    </w:p>
    <w:p w14:paraId="7A0D71F1" w14:textId="77777777" w:rsidR="00A434C0" w:rsidRDefault="00A434C0" w:rsidP="00A434C0">
      <w:pPr>
        <w:pStyle w:val="Heading2"/>
      </w:pPr>
      <w:r>
        <w:t xml:space="preserve">Objectives </w:t>
      </w:r>
    </w:p>
    <w:p w14:paraId="70D91A91" w14:textId="77777777" w:rsidR="00A434C0" w:rsidRDefault="00A434C0" w:rsidP="00A434C0">
      <w:r>
        <w:t xml:space="preserve">The objectives of the workshop are to: </w:t>
      </w:r>
    </w:p>
    <w:p w14:paraId="53DD1BCB" w14:textId="77777777" w:rsidR="00A434C0" w:rsidRDefault="00A434C0" w:rsidP="00A434C0">
      <w:pPr>
        <w:numPr>
          <w:ilvl w:val="0"/>
          <w:numId w:val="12"/>
        </w:numPr>
      </w:pPr>
      <w:r>
        <w:t xml:space="preserve">Finalise the </w:t>
      </w:r>
      <w:proofErr w:type="spellStart"/>
      <w:r>
        <w:t>ToR</w:t>
      </w:r>
      <w:proofErr w:type="spellEnd"/>
      <w:r>
        <w:t xml:space="preserve"> of the Taskforce </w:t>
      </w:r>
    </w:p>
    <w:p w14:paraId="648022F8" w14:textId="4115729B" w:rsidR="00A434C0" w:rsidRDefault="00A434C0" w:rsidP="00A434C0">
      <w:pPr>
        <w:numPr>
          <w:ilvl w:val="0"/>
          <w:numId w:val="12"/>
        </w:numPr>
      </w:pPr>
      <w:r>
        <w:t>Establish Technical Working groups for MRV, Strategies, and Stake</w:t>
      </w:r>
      <w:r w:rsidR="002939B6">
        <w:t>holder Engagement and Safeguards</w:t>
      </w:r>
      <w:r>
        <w:t xml:space="preserve"> </w:t>
      </w:r>
    </w:p>
    <w:p w14:paraId="22CA7756" w14:textId="77777777" w:rsidR="00A434C0" w:rsidRDefault="00A434C0" w:rsidP="00A434C0">
      <w:pPr>
        <w:numPr>
          <w:ilvl w:val="0"/>
          <w:numId w:val="12"/>
        </w:numPr>
      </w:pPr>
      <w:r>
        <w:t xml:space="preserve">Finalise </w:t>
      </w:r>
      <w:proofErr w:type="spellStart"/>
      <w:r>
        <w:t>ToR</w:t>
      </w:r>
      <w:proofErr w:type="spellEnd"/>
      <w:r>
        <w:t xml:space="preserve"> for Working groups</w:t>
      </w:r>
    </w:p>
    <w:p w14:paraId="4C50DFA7" w14:textId="77777777" w:rsidR="00A434C0" w:rsidRDefault="00A434C0" w:rsidP="00A434C0">
      <w:pPr>
        <w:numPr>
          <w:ilvl w:val="0"/>
          <w:numId w:val="12"/>
        </w:numPr>
      </w:pPr>
      <w:r>
        <w:t xml:space="preserve">Agree and initial </w:t>
      </w:r>
      <w:proofErr w:type="spellStart"/>
      <w:r>
        <w:t>workplan</w:t>
      </w:r>
      <w:proofErr w:type="spellEnd"/>
      <w:r>
        <w:t xml:space="preserve"> for REDD+ Taskforce and Working Groups </w:t>
      </w:r>
    </w:p>
    <w:p w14:paraId="55A0F976" w14:textId="77777777" w:rsidR="00A434C0" w:rsidRDefault="00A434C0" w:rsidP="00A434C0"/>
    <w:p w14:paraId="1B8EFE02" w14:textId="77777777" w:rsidR="00A434C0" w:rsidRDefault="00A434C0" w:rsidP="00A434C0">
      <w:r>
        <w:t xml:space="preserve">Outputs of the Workshop will include: </w:t>
      </w:r>
    </w:p>
    <w:p w14:paraId="57B359E8" w14:textId="77777777" w:rsidR="00A434C0" w:rsidRDefault="00A434C0" w:rsidP="00A434C0">
      <w:pPr>
        <w:numPr>
          <w:ilvl w:val="0"/>
          <w:numId w:val="13"/>
        </w:numPr>
      </w:pPr>
      <w:r>
        <w:t xml:space="preserve">Finalised </w:t>
      </w:r>
      <w:proofErr w:type="spellStart"/>
      <w:r>
        <w:t>ToR</w:t>
      </w:r>
      <w:proofErr w:type="spellEnd"/>
      <w:r>
        <w:t xml:space="preserve"> for Taskforce and Working Groups </w:t>
      </w:r>
    </w:p>
    <w:p w14:paraId="168D088D" w14:textId="77777777" w:rsidR="00A434C0" w:rsidRDefault="00A434C0" w:rsidP="00A434C0">
      <w:pPr>
        <w:numPr>
          <w:ilvl w:val="0"/>
          <w:numId w:val="13"/>
        </w:numPr>
      </w:pPr>
      <w:r>
        <w:t>Initial working plan for Taskforce and Working Groups</w:t>
      </w:r>
    </w:p>
    <w:p w14:paraId="3B8DD8F2" w14:textId="77777777" w:rsidR="00A434C0" w:rsidRDefault="00A434C0" w:rsidP="00A434C0"/>
    <w:p w14:paraId="6AACCD32" w14:textId="14C7983C" w:rsidR="00A434C0" w:rsidRDefault="002939B6" w:rsidP="00A434C0">
      <w:r>
        <w:t>Agenda: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954"/>
        <w:gridCol w:w="2693"/>
      </w:tblGrid>
      <w:tr w:rsidR="00A434C0" w:rsidRPr="002939B6" w14:paraId="1489F6F6"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CCCCCC"/>
            <w:hideMark/>
          </w:tcPr>
          <w:p w14:paraId="0248DF8B" w14:textId="77777777" w:rsidR="00A434C0" w:rsidRPr="002939B6" w:rsidRDefault="00A434C0" w:rsidP="002939B6">
            <w:pPr>
              <w:rPr>
                <w:b/>
                <w:sz w:val="22"/>
                <w:szCs w:val="22"/>
              </w:rPr>
            </w:pPr>
            <w:r w:rsidRPr="002939B6">
              <w:rPr>
                <w:b/>
                <w:sz w:val="22"/>
                <w:szCs w:val="22"/>
              </w:rPr>
              <w:t>Time</w:t>
            </w:r>
          </w:p>
        </w:tc>
        <w:tc>
          <w:tcPr>
            <w:tcW w:w="5954" w:type="dxa"/>
            <w:tcBorders>
              <w:top w:val="single" w:sz="4" w:space="0" w:color="auto"/>
              <w:left w:val="single" w:sz="4" w:space="0" w:color="auto"/>
              <w:bottom w:val="single" w:sz="4" w:space="0" w:color="auto"/>
              <w:right w:val="single" w:sz="4" w:space="0" w:color="auto"/>
            </w:tcBorders>
            <w:shd w:val="clear" w:color="auto" w:fill="CCCCCC"/>
            <w:hideMark/>
          </w:tcPr>
          <w:p w14:paraId="40B48BF2" w14:textId="77777777" w:rsidR="00A434C0" w:rsidRPr="002939B6" w:rsidRDefault="00A434C0" w:rsidP="002939B6">
            <w:pPr>
              <w:rPr>
                <w:b/>
                <w:sz w:val="22"/>
                <w:szCs w:val="22"/>
              </w:rPr>
            </w:pPr>
            <w:r w:rsidRPr="002939B6">
              <w:rPr>
                <w:b/>
                <w:sz w:val="22"/>
                <w:szCs w:val="22"/>
              </w:rPr>
              <w:t xml:space="preserve">Session </w:t>
            </w:r>
          </w:p>
        </w:tc>
        <w:tc>
          <w:tcPr>
            <w:tcW w:w="2693" w:type="dxa"/>
            <w:tcBorders>
              <w:top w:val="single" w:sz="4" w:space="0" w:color="auto"/>
              <w:left w:val="single" w:sz="4" w:space="0" w:color="auto"/>
              <w:bottom w:val="single" w:sz="4" w:space="0" w:color="auto"/>
              <w:right w:val="single" w:sz="4" w:space="0" w:color="auto"/>
            </w:tcBorders>
            <w:shd w:val="clear" w:color="auto" w:fill="CCCCCC"/>
            <w:hideMark/>
          </w:tcPr>
          <w:p w14:paraId="6969A273" w14:textId="77777777" w:rsidR="00A434C0" w:rsidRPr="002939B6" w:rsidRDefault="00A434C0" w:rsidP="002939B6">
            <w:pPr>
              <w:rPr>
                <w:b/>
                <w:sz w:val="22"/>
                <w:szCs w:val="22"/>
              </w:rPr>
            </w:pPr>
            <w:r w:rsidRPr="002939B6">
              <w:rPr>
                <w:b/>
                <w:sz w:val="22"/>
                <w:szCs w:val="22"/>
              </w:rPr>
              <w:t>Speaker</w:t>
            </w:r>
          </w:p>
        </w:tc>
      </w:tr>
      <w:tr w:rsidR="00A434C0" w:rsidRPr="002939B6" w14:paraId="00ABF2DB" w14:textId="77777777" w:rsidTr="002939B6">
        <w:tc>
          <w:tcPr>
            <w:tcW w:w="1384" w:type="dxa"/>
            <w:tcBorders>
              <w:top w:val="single" w:sz="4" w:space="0" w:color="auto"/>
              <w:left w:val="single" w:sz="4" w:space="0" w:color="auto"/>
              <w:bottom w:val="single" w:sz="4" w:space="0" w:color="auto"/>
              <w:right w:val="single" w:sz="4" w:space="0" w:color="auto"/>
            </w:tcBorders>
          </w:tcPr>
          <w:p w14:paraId="0BD40566" w14:textId="77777777" w:rsidR="00A434C0" w:rsidRPr="002939B6" w:rsidRDefault="00A434C0" w:rsidP="002939B6">
            <w:pPr>
              <w:rPr>
                <w:sz w:val="22"/>
                <w:szCs w:val="22"/>
              </w:rPr>
            </w:pPr>
            <w:r w:rsidRPr="002939B6">
              <w:rPr>
                <w:sz w:val="22"/>
                <w:szCs w:val="22"/>
              </w:rPr>
              <w:t>8:30- 9.00AM</w:t>
            </w:r>
          </w:p>
        </w:tc>
        <w:tc>
          <w:tcPr>
            <w:tcW w:w="5954" w:type="dxa"/>
            <w:tcBorders>
              <w:top w:val="single" w:sz="4" w:space="0" w:color="auto"/>
              <w:left w:val="single" w:sz="4" w:space="0" w:color="auto"/>
              <w:bottom w:val="single" w:sz="4" w:space="0" w:color="auto"/>
              <w:right w:val="single" w:sz="4" w:space="0" w:color="auto"/>
            </w:tcBorders>
          </w:tcPr>
          <w:p w14:paraId="5FDFDF36" w14:textId="77777777" w:rsidR="00A434C0" w:rsidRPr="002939B6" w:rsidRDefault="00A434C0" w:rsidP="002939B6">
            <w:pPr>
              <w:rPr>
                <w:sz w:val="22"/>
                <w:szCs w:val="22"/>
              </w:rPr>
            </w:pPr>
            <w:r w:rsidRPr="002939B6">
              <w:rPr>
                <w:b/>
                <w:sz w:val="22"/>
                <w:szCs w:val="22"/>
              </w:rPr>
              <w:t>Opening and Welcome Remarks</w:t>
            </w:r>
          </w:p>
        </w:tc>
        <w:tc>
          <w:tcPr>
            <w:tcW w:w="2693" w:type="dxa"/>
            <w:tcBorders>
              <w:top w:val="single" w:sz="4" w:space="0" w:color="auto"/>
              <w:left w:val="single" w:sz="4" w:space="0" w:color="auto"/>
              <w:bottom w:val="single" w:sz="4" w:space="0" w:color="auto"/>
              <w:right w:val="single" w:sz="4" w:space="0" w:color="auto"/>
            </w:tcBorders>
          </w:tcPr>
          <w:p w14:paraId="2A830D8F" w14:textId="77777777" w:rsidR="00A434C0" w:rsidRPr="002939B6" w:rsidRDefault="00A434C0" w:rsidP="002939B6">
            <w:pPr>
              <w:rPr>
                <w:sz w:val="22"/>
                <w:szCs w:val="22"/>
              </w:rPr>
            </w:pPr>
            <w:r w:rsidRPr="002939B6">
              <w:rPr>
                <w:sz w:val="22"/>
                <w:szCs w:val="22"/>
              </w:rPr>
              <w:t>PS MECDM</w:t>
            </w:r>
          </w:p>
        </w:tc>
      </w:tr>
      <w:tr w:rsidR="00A434C0" w:rsidRPr="002939B6" w14:paraId="517B4154" w14:textId="77777777" w:rsidTr="002939B6">
        <w:tc>
          <w:tcPr>
            <w:tcW w:w="1384" w:type="dxa"/>
            <w:tcBorders>
              <w:top w:val="single" w:sz="4" w:space="0" w:color="auto"/>
              <w:left w:val="single" w:sz="4" w:space="0" w:color="auto"/>
              <w:bottom w:val="single" w:sz="4" w:space="0" w:color="auto"/>
              <w:right w:val="single" w:sz="4" w:space="0" w:color="auto"/>
            </w:tcBorders>
          </w:tcPr>
          <w:p w14:paraId="5F906F1C" w14:textId="77777777" w:rsidR="00A434C0" w:rsidRPr="002939B6" w:rsidRDefault="00A434C0" w:rsidP="002939B6">
            <w:pPr>
              <w:rPr>
                <w:sz w:val="22"/>
                <w:szCs w:val="22"/>
              </w:rPr>
            </w:pPr>
            <w:r w:rsidRPr="002939B6">
              <w:rPr>
                <w:sz w:val="22"/>
                <w:szCs w:val="22"/>
              </w:rPr>
              <w:t>9:45-10:30</w:t>
            </w:r>
          </w:p>
        </w:tc>
        <w:tc>
          <w:tcPr>
            <w:tcW w:w="5954" w:type="dxa"/>
            <w:tcBorders>
              <w:top w:val="single" w:sz="4" w:space="0" w:color="auto"/>
              <w:left w:val="single" w:sz="4" w:space="0" w:color="auto"/>
              <w:bottom w:val="single" w:sz="4" w:space="0" w:color="auto"/>
              <w:right w:val="single" w:sz="4" w:space="0" w:color="auto"/>
            </w:tcBorders>
          </w:tcPr>
          <w:p w14:paraId="43035DD0" w14:textId="77777777" w:rsidR="00A434C0" w:rsidRPr="002939B6" w:rsidRDefault="00A434C0" w:rsidP="002939B6">
            <w:pPr>
              <w:rPr>
                <w:rFonts w:eastAsiaTheme="minorEastAsia" w:cstheme="minorBidi"/>
                <w:sz w:val="22"/>
                <w:szCs w:val="22"/>
              </w:rPr>
            </w:pPr>
            <w:r w:rsidRPr="002939B6">
              <w:rPr>
                <w:rFonts w:eastAsiaTheme="minorEastAsia" w:cstheme="minorBidi"/>
                <w:sz w:val="22"/>
                <w:szCs w:val="22"/>
              </w:rPr>
              <w:t xml:space="preserve">Background Presentation on the TOR Taskforce – </w:t>
            </w:r>
          </w:p>
          <w:p w14:paraId="7332D54B" w14:textId="77777777" w:rsidR="00A434C0" w:rsidRPr="002939B6" w:rsidRDefault="00A434C0" w:rsidP="00A434C0">
            <w:pPr>
              <w:numPr>
                <w:ilvl w:val="0"/>
                <w:numId w:val="14"/>
              </w:numPr>
              <w:contextualSpacing/>
              <w:rPr>
                <w:rFonts w:eastAsiaTheme="minorEastAsia" w:cstheme="minorBidi"/>
                <w:sz w:val="22"/>
                <w:szCs w:val="22"/>
              </w:rPr>
            </w:pPr>
            <w:r w:rsidRPr="002939B6">
              <w:rPr>
                <w:rFonts w:eastAsiaTheme="minorEastAsia" w:cstheme="minorBidi"/>
                <w:sz w:val="22"/>
                <w:szCs w:val="22"/>
              </w:rPr>
              <w:t xml:space="preserve">Appointment of Chairs </w:t>
            </w:r>
          </w:p>
          <w:p w14:paraId="6E41B4D5" w14:textId="635B2D6F" w:rsidR="00A434C0" w:rsidRPr="002939B6" w:rsidRDefault="00A434C0" w:rsidP="002939B6">
            <w:pPr>
              <w:numPr>
                <w:ilvl w:val="0"/>
                <w:numId w:val="14"/>
              </w:numPr>
              <w:contextualSpacing/>
              <w:rPr>
                <w:rFonts w:eastAsiaTheme="minorEastAsia" w:cstheme="minorBidi"/>
                <w:sz w:val="22"/>
                <w:szCs w:val="22"/>
              </w:rPr>
            </w:pPr>
            <w:r w:rsidRPr="002939B6">
              <w:rPr>
                <w:rFonts w:eastAsiaTheme="minorEastAsia" w:cstheme="minorBidi"/>
                <w:sz w:val="22"/>
                <w:szCs w:val="22"/>
              </w:rPr>
              <w:t>Discussion on the TOR</w:t>
            </w:r>
          </w:p>
        </w:tc>
        <w:tc>
          <w:tcPr>
            <w:tcW w:w="2693" w:type="dxa"/>
            <w:tcBorders>
              <w:top w:val="single" w:sz="4" w:space="0" w:color="auto"/>
              <w:left w:val="single" w:sz="4" w:space="0" w:color="auto"/>
              <w:bottom w:val="single" w:sz="4" w:space="0" w:color="auto"/>
              <w:right w:val="single" w:sz="4" w:space="0" w:color="auto"/>
            </w:tcBorders>
          </w:tcPr>
          <w:p w14:paraId="049489E8" w14:textId="77777777" w:rsidR="00A434C0" w:rsidRPr="002939B6" w:rsidRDefault="00A434C0" w:rsidP="002939B6">
            <w:pPr>
              <w:rPr>
                <w:sz w:val="22"/>
                <w:szCs w:val="22"/>
              </w:rPr>
            </w:pPr>
            <w:r w:rsidRPr="002939B6">
              <w:rPr>
                <w:sz w:val="22"/>
                <w:szCs w:val="22"/>
              </w:rPr>
              <w:t>Permanent Secretary(Supervising) MECDM</w:t>
            </w:r>
          </w:p>
        </w:tc>
      </w:tr>
      <w:tr w:rsidR="00A434C0" w:rsidRPr="002939B6" w14:paraId="78F65416"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860844" w14:textId="77777777" w:rsidR="00A434C0" w:rsidRPr="002939B6" w:rsidRDefault="00A434C0" w:rsidP="002939B6">
            <w:pPr>
              <w:rPr>
                <w:sz w:val="22"/>
                <w:szCs w:val="22"/>
              </w:rPr>
            </w:pPr>
            <w:r w:rsidRPr="002939B6">
              <w:rPr>
                <w:sz w:val="22"/>
                <w:szCs w:val="22"/>
              </w:rPr>
              <w:t>10:30- 10:45</w:t>
            </w:r>
          </w:p>
        </w:tc>
        <w:tc>
          <w:tcPr>
            <w:tcW w:w="595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F7B687" w14:textId="77777777" w:rsidR="00A434C0" w:rsidRPr="002939B6" w:rsidRDefault="00A434C0" w:rsidP="002939B6">
            <w:pPr>
              <w:jc w:val="center"/>
              <w:rPr>
                <w:sz w:val="22"/>
                <w:szCs w:val="22"/>
              </w:rPr>
            </w:pPr>
            <w:r w:rsidRPr="002939B6">
              <w:rPr>
                <w:b/>
                <w:sz w:val="22"/>
                <w:szCs w:val="22"/>
              </w:rPr>
              <w:t>Morning Tea</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2217C3" w14:textId="77777777" w:rsidR="00A434C0" w:rsidRPr="002939B6" w:rsidRDefault="00A434C0" w:rsidP="002939B6">
            <w:pPr>
              <w:rPr>
                <w:sz w:val="22"/>
                <w:szCs w:val="22"/>
              </w:rPr>
            </w:pPr>
          </w:p>
        </w:tc>
      </w:tr>
      <w:tr w:rsidR="00A434C0" w:rsidRPr="002939B6" w14:paraId="59C12320" w14:textId="77777777" w:rsidTr="002939B6">
        <w:tc>
          <w:tcPr>
            <w:tcW w:w="1384" w:type="dxa"/>
            <w:tcBorders>
              <w:top w:val="single" w:sz="4" w:space="0" w:color="auto"/>
              <w:left w:val="single" w:sz="4" w:space="0" w:color="auto"/>
              <w:bottom w:val="single" w:sz="4" w:space="0" w:color="auto"/>
              <w:right w:val="single" w:sz="4" w:space="0" w:color="auto"/>
            </w:tcBorders>
          </w:tcPr>
          <w:p w14:paraId="1D04DA0D" w14:textId="77777777" w:rsidR="00A434C0" w:rsidRPr="002939B6" w:rsidRDefault="00A434C0" w:rsidP="002939B6">
            <w:pPr>
              <w:rPr>
                <w:sz w:val="22"/>
                <w:szCs w:val="22"/>
              </w:rPr>
            </w:pPr>
            <w:r w:rsidRPr="002939B6">
              <w:rPr>
                <w:sz w:val="22"/>
                <w:szCs w:val="22"/>
              </w:rPr>
              <w:t>10:45-11:15</w:t>
            </w:r>
          </w:p>
        </w:tc>
        <w:tc>
          <w:tcPr>
            <w:tcW w:w="5954" w:type="dxa"/>
            <w:tcBorders>
              <w:top w:val="single" w:sz="4" w:space="0" w:color="auto"/>
              <w:left w:val="single" w:sz="4" w:space="0" w:color="auto"/>
              <w:bottom w:val="single" w:sz="4" w:space="0" w:color="auto"/>
              <w:right w:val="single" w:sz="4" w:space="0" w:color="auto"/>
            </w:tcBorders>
          </w:tcPr>
          <w:p w14:paraId="20CEA290" w14:textId="77777777" w:rsidR="00A434C0" w:rsidRPr="002939B6" w:rsidRDefault="00A434C0" w:rsidP="002939B6">
            <w:pPr>
              <w:rPr>
                <w:rFonts w:eastAsiaTheme="minorEastAsia" w:cstheme="minorBidi"/>
                <w:sz w:val="22"/>
                <w:szCs w:val="22"/>
              </w:rPr>
            </w:pPr>
            <w:r w:rsidRPr="002939B6">
              <w:rPr>
                <w:rFonts w:eastAsiaTheme="minorEastAsia" w:cstheme="minorBidi"/>
                <w:sz w:val="22"/>
                <w:szCs w:val="22"/>
              </w:rPr>
              <w:t xml:space="preserve">Presentation on the TOR for all working groups  </w:t>
            </w:r>
          </w:p>
          <w:p w14:paraId="323F2E14" w14:textId="77777777" w:rsidR="00A434C0" w:rsidRPr="002939B6" w:rsidRDefault="00A434C0" w:rsidP="00A434C0">
            <w:pPr>
              <w:pStyle w:val="ListParagraph"/>
              <w:numPr>
                <w:ilvl w:val="0"/>
                <w:numId w:val="14"/>
              </w:numPr>
              <w:rPr>
                <w:sz w:val="22"/>
                <w:szCs w:val="22"/>
              </w:rPr>
            </w:pPr>
            <w:r w:rsidRPr="002939B6">
              <w:rPr>
                <w:rFonts w:eastAsiaTheme="minorEastAsia" w:cstheme="minorBidi"/>
                <w:sz w:val="22"/>
                <w:szCs w:val="22"/>
              </w:rPr>
              <w:t>Appointment of Chairs</w:t>
            </w:r>
          </w:p>
          <w:p w14:paraId="3CD77ED9" w14:textId="77777777" w:rsidR="00A434C0" w:rsidRPr="002939B6" w:rsidRDefault="00A434C0" w:rsidP="00A434C0">
            <w:pPr>
              <w:pStyle w:val="ListParagraph"/>
              <w:numPr>
                <w:ilvl w:val="0"/>
                <w:numId w:val="14"/>
              </w:numPr>
              <w:rPr>
                <w:sz w:val="22"/>
                <w:szCs w:val="22"/>
              </w:rPr>
            </w:pPr>
            <w:r w:rsidRPr="002939B6">
              <w:rPr>
                <w:rFonts w:eastAsiaTheme="minorEastAsia" w:cstheme="minorBidi"/>
                <w:sz w:val="22"/>
                <w:szCs w:val="22"/>
              </w:rPr>
              <w:t xml:space="preserve">Discussion on </w:t>
            </w:r>
            <w:proofErr w:type="spellStart"/>
            <w:r w:rsidRPr="002939B6">
              <w:rPr>
                <w:rFonts w:eastAsiaTheme="minorEastAsia" w:cstheme="minorBidi"/>
                <w:sz w:val="22"/>
                <w:szCs w:val="22"/>
              </w:rPr>
              <w:t>ToR</w:t>
            </w:r>
            <w:proofErr w:type="spellEnd"/>
          </w:p>
        </w:tc>
        <w:tc>
          <w:tcPr>
            <w:tcW w:w="2693" w:type="dxa"/>
            <w:tcBorders>
              <w:top w:val="single" w:sz="4" w:space="0" w:color="auto"/>
              <w:left w:val="single" w:sz="4" w:space="0" w:color="auto"/>
              <w:bottom w:val="single" w:sz="4" w:space="0" w:color="auto"/>
              <w:right w:val="single" w:sz="4" w:space="0" w:color="auto"/>
            </w:tcBorders>
          </w:tcPr>
          <w:p w14:paraId="322A0C8C" w14:textId="77777777" w:rsidR="00A434C0" w:rsidRPr="002939B6" w:rsidRDefault="00A434C0" w:rsidP="002939B6">
            <w:pPr>
              <w:rPr>
                <w:sz w:val="22"/>
                <w:szCs w:val="22"/>
              </w:rPr>
            </w:pPr>
          </w:p>
          <w:p w14:paraId="123015CD" w14:textId="3F2F92C5" w:rsidR="00A434C0" w:rsidRPr="002939B6" w:rsidRDefault="00A434C0" w:rsidP="002939B6">
            <w:pPr>
              <w:rPr>
                <w:sz w:val="22"/>
                <w:szCs w:val="22"/>
              </w:rPr>
            </w:pPr>
            <w:r w:rsidRPr="002939B6">
              <w:rPr>
                <w:sz w:val="22"/>
                <w:szCs w:val="22"/>
              </w:rPr>
              <w:t>Phil</w:t>
            </w:r>
            <w:r w:rsidR="002939B6">
              <w:rPr>
                <w:sz w:val="22"/>
                <w:szCs w:val="22"/>
              </w:rPr>
              <w:t xml:space="preserve"> Cowling </w:t>
            </w:r>
            <w:r w:rsidRPr="002939B6">
              <w:rPr>
                <w:sz w:val="22"/>
                <w:szCs w:val="22"/>
              </w:rPr>
              <w:t>/</w:t>
            </w:r>
            <w:r w:rsidR="002939B6">
              <w:rPr>
                <w:sz w:val="22"/>
                <w:szCs w:val="22"/>
              </w:rPr>
              <w:t xml:space="preserve"> </w:t>
            </w:r>
            <w:r w:rsidRPr="002939B6">
              <w:rPr>
                <w:sz w:val="22"/>
                <w:szCs w:val="22"/>
              </w:rPr>
              <w:t>Fred</w:t>
            </w:r>
            <w:r w:rsidR="002939B6">
              <w:rPr>
                <w:sz w:val="22"/>
                <w:szCs w:val="22"/>
              </w:rPr>
              <w:t xml:space="preserve"> Patison</w:t>
            </w:r>
            <w:r w:rsidRPr="002939B6">
              <w:rPr>
                <w:sz w:val="22"/>
                <w:szCs w:val="22"/>
              </w:rPr>
              <w:t xml:space="preserve"> </w:t>
            </w:r>
          </w:p>
        </w:tc>
      </w:tr>
      <w:tr w:rsidR="00A434C0" w:rsidRPr="002939B6" w14:paraId="5C48855A"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FFFFFF"/>
          </w:tcPr>
          <w:p w14:paraId="616D71AB" w14:textId="77777777" w:rsidR="00A434C0" w:rsidRPr="002939B6" w:rsidRDefault="00A434C0" w:rsidP="002939B6">
            <w:pPr>
              <w:rPr>
                <w:sz w:val="22"/>
                <w:szCs w:val="22"/>
              </w:rPr>
            </w:pPr>
            <w:r w:rsidRPr="002939B6">
              <w:rPr>
                <w:sz w:val="22"/>
                <w:szCs w:val="22"/>
              </w:rPr>
              <w:t>11:15- 12:00pm</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14:paraId="3EAE8E4E" w14:textId="77777777" w:rsidR="00A434C0" w:rsidRPr="002939B6" w:rsidRDefault="00A434C0" w:rsidP="002939B6">
            <w:pPr>
              <w:rPr>
                <w:rFonts w:eastAsiaTheme="minorEastAsia" w:cstheme="minorBidi"/>
                <w:sz w:val="22"/>
                <w:szCs w:val="22"/>
              </w:rPr>
            </w:pPr>
            <w:r w:rsidRPr="002939B6">
              <w:rPr>
                <w:rFonts w:eastAsiaTheme="minorEastAsia" w:cstheme="minorBidi"/>
                <w:sz w:val="22"/>
                <w:szCs w:val="22"/>
              </w:rPr>
              <w:t xml:space="preserve">Divide into working groups to discuss; </w:t>
            </w:r>
          </w:p>
          <w:p w14:paraId="4996105D" w14:textId="77777777" w:rsidR="00A434C0" w:rsidRPr="002939B6" w:rsidRDefault="00A434C0" w:rsidP="00A434C0">
            <w:pPr>
              <w:numPr>
                <w:ilvl w:val="0"/>
                <w:numId w:val="15"/>
              </w:numPr>
              <w:contextualSpacing/>
              <w:rPr>
                <w:rFonts w:eastAsiaTheme="minorEastAsia" w:cstheme="minorBidi"/>
                <w:sz w:val="22"/>
                <w:szCs w:val="22"/>
              </w:rPr>
            </w:pPr>
            <w:r w:rsidRPr="002939B6">
              <w:rPr>
                <w:rFonts w:eastAsiaTheme="minorEastAsia" w:cstheme="minorBidi"/>
                <w:sz w:val="22"/>
                <w:szCs w:val="22"/>
              </w:rPr>
              <w:t>TOR</w:t>
            </w:r>
          </w:p>
          <w:p w14:paraId="1CFEAB4F" w14:textId="77777777" w:rsidR="00A434C0" w:rsidRPr="002939B6" w:rsidRDefault="00A434C0" w:rsidP="00A434C0">
            <w:pPr>
              <w:numPr>
                <w:ilvl w:val="0"/>
                <w:numId w:val="15"/>
              </w:numPr>
              <w:contextualSpacing/>
              <w:rPr>
                <w:rFonts w:eastAsiaTheme="minorEastAsia" w:cstheme="minorBidi"/>
                <w:sz w:val="22"/>
                <w:szCs w:val="22"/>
              </w:rPr>
            </w:pPr>
            <w:r w:rsidRPr="002939B6">
              <w:rPr>
                <w:rFonts w:eastAsiaTheme="minorEastAsia" w:cstheme="minorBidi"/>
                <w:sz w:val="22"/>
                <w:szCs w:val="22"/>
              </w:rPr>
              <w:t xml:space="preserve">Priority Activities </w:t>
            </w:r>
          </w:p>
          <w:p w14:paraId="70FEC246" w14:textId="77777777" w:rsidR="00A434C0" w:rsidRPr="002939B6" w:rsidRDefault="00A434C0" w:rsidP="00A434C0">
            <w:pPr>
              <w:numPr>
                <w:ilvl w:val="0"/>
                <w:numId w:val="15"/>
              </w:numPr>
              <w:contextualSpacing/>
              <w:rPr>
                <w:rFonts w:eastAsiaTheme="minorEastAsia" w:cstheme="minorBidi"/>
                <w:sz w:val="22"/>
                <w:szCs w:val="22"/>
              </w:rPr>
            </w:pPr>
            <w:r w:rsidRPr="002939B6">
              <w:rPr>
                <w:rFonts w:eastAsiaTheme="minorEastAsia" w:cstheme="minorBidi"/>
                <w:sz w:val="22"/>
                <w:szCs w:val="22"/>
              </w:rPr>
              <w:t xml:space="preserve">Date for the Next Meeting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86FE9B1" w14:textId="77777777" w:rsidR="00A434C0" w:rsidRPr="002939B6" w:rsidRDefault="00A434C0" w:rsidP="002939B6">
            <w:pPr>
              <w:rPr>
                <w:sz w:val="22"/>
                <w:szCs w:val="22"/>
              </w:rPr>
            </w:pPr>
          </w:p>
          <w:p w14:paraId="78652BA6" w14:textId="77777777" w:rsidR="00A434C0" w:rsidRPr="002939B6" w:rsidRDefault="00A434C0" w:rsidP="002939B6">
            <w:pPr>
              <w:rPr>
                <w:sz w:val="22"/>
                <w:szCs w:val="22"/>
              </w:rPr>
            </w:pPr>
            <w:r w:rsidRPr="002939B6">
              <w:rPr>
                <w:sz w:val="22"/>
                <w:szCs w:val="22"/>
              </w:rPr>
              <w:t xml:space="preserve">Facilitators </w:t>
            </w:r>
          </w:p>
        </w:tc>
      </w:tr>
      <w:tr w:rsidR="00A434C0" w:rsidRPr="002939B6" w14:paraId="0C5FA4D2"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E6E6E6"/>
            <w:hideMark/>
          </w:tcPr>
          <w:p w14:paraId="6530A5E2" w14:textId="77777777" w:rsidR="00A434C0" w:rsidRPr="002939B6" w:rsidRDefault="00A434C0" w:rsidP="002939B6">
            <w:pPr>
              <w:rPr>
                <w:sz w:val="22"/>
                <w:szCs w:val="22"/>
              </w:rPr>
            </w:pPr>
            <w:r w:rsidRPr="002939B6">
              <w:rPr>
                <w:sz w:val="22"/>
                <w:szCs w:val="22"/>
              </w:rPr>
              <w:t>12.00</w:t>
            </w:r>
          </w:p>
        </w:tc>
        <w:tc>
          <w:tcPr>
            <w:tcW w:w="5954" w:type="dxa"/>
            <w:tcBorders>
              <w:top w:val="single" w:sz="4" w:space="0" w:color="auto"/>
              <w:left w:val="single" w:sz="4" w:space="0" w:color="auto"/>
              <w:bottom w:val="single" w:sz="4" w:space="0" w:color="auto"/>
              <w:right w:val="single" w:sz="4" w:space="0" w:color="auto"/>
            </w:tcBorders>
            <w:shd w:val="clear" w:color="auto" w:fill="E6E6E6"/>
            <w:hideMark/>
          </w:tcPr>
          <w:p w14:paraId="1658C74A" w14:textId="77777777" w:rsidR="00A434C0" w:rsidRPr="002939B6" w:rsidRDefault="00A434C0" w:rsidP="002939B6">
            <w:pPr>
              <w:jc w:val="center"/>
              <w:rPr>
                <w:sz w:val="22"/>
                <w:szCs w:val="22"/>
              </w:rPr>
            </w:pPr>
            <w:r w:rsidRPr="002939B6">
              <w:rPr>
                <w:sz w:val="22"/>
                <w:szCs w:val="22"/>
              </w:rPr>
              <w:t>Lunch</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66E222D8" w14:textId="77777777" w:rsidR="00A434C0" w:rsidRPr="002939B6" w:rsidRDefault="00A434C0" w:rsidP="002939B6">
            <w:pPr>
              <w:rPr>
                <w:sz w:val="22"/>
                <w:szCs w:val="22"/>
              </w:rPr>
            </w:pPr>
          </w:p>
        </w:tc>
      </w:tr>
      <w:tr w:rsidR="00A434C0" w:rsidRPr="002939B6" w14:paraId="169046C4" w14:textId="77777777" w:rsidTr="002939B6">
        <w:trPr>
          <w:trHeight w:val="878"/>
        </w:trPr>
        <w:tc>
          <w:tcPr>
            <w:tcW w:w="1384" w:type="dxa"/>
            <w:tcBorders>
              <w:top w:val="single" w:sz="4" w:space="0" w:color="auto"/>
              <w:left w:val="single" w:sz="4" w:space="0" w:color="auto"/>
              <w:bottom w:val="single" w:sz="4" w:space="0" w:color="auto"/>
              <w:right w:val="single" w:sz="4" w:space="0" w:color="auto"/>
            </w:tcBorders>
          </w:tcPr>
          <w:p w14:paraId="4C42B26D" w14:textId="77777777" w:rsidR="00A434C0" w:rsidRPr="002939B6" w:rsidRDefault="00A434C0" w:rsidP="002939B6">
            <w:pPr>
              <w:rPr>
                <w:sz w:val="22"/>
                <w:szCs w:val="22"/>
              </w:rPr>
            </w:pPr>
            <w:r w:rsidRPr="002939B6">
              <w:rPr>
                <w:sz w:val="22"/>
                <w:szCs w:val="22"/>
              </w:rPr>
              <w:t>1.00 – 2.00pm</w:t>
            </w:r>
          </w:p>
        </w:tc>
        <w:tc>
          <w:tcPr>
            <w:tcW w:w="5954" w:type="dxa"/>
            <w:tcBorders>
              <w:top w:val="single" w:sz="4" w:space="0" w:color="auto"/>
              <w:left w:val="single" w:sz="4" w:space="0" w:color="auto"/>
              <w:bottom w:val="single" w:sz="4" w:space="0" w:color="auto"/>
              <w:right w:val="single" w:sz="4" w:space="0" w:color="auto"/>
            </w:tcBorders>
          </w:tcPr>
          <w:p w14:paraId="35C3EAE5" w14:textId="77777777" w:rsidR="00A434C0" w:rsidRPr="002939B6" w:rsidRDefault="00A434C0" w:rsidP="002939B6">
            <w:pPr>
              <w:rPr>
                <w:sz w:val="22"/>
                <w:szCs w:val="22"/>
              </w:rPr>
            </w:pPr>
            <w:r w:rsidRPr="002939B6">
              <w:rPr>
                <w:sz w:val="22"/>
                <w:szCs w:val="22"/>
              </w:rPr>
              <w:t xml:space="preserve">Working Group Presentations </w:t>
            </w:r>
          </w:p>
          <w:p w14:paraId="3817313A" w14:textId="77777777" w:rsidR="00A434C0" w:rsidRPr="002939B6" w:rsidRDefault="00A434C0" w:rsidP="002939B6">
            <w:pPr>
              <w:pStyle w:val="ListParagraph"/>
              <w:numPr>
                <w:ilvl w:val="0"/>
                <w:numId w:val="14"/>
              </w:numPr>
              <w:spacing w:line="276" w:lineRule="auto"/>
              <w:ind w:left="714" w:hanging="357"/>
              <w:rPr>
                <w:sz w:val="22"/>
                <w:szCs w:val="22"/>
              </w:rPr>
            </w:pPr>
            <w:r w:rsidRPr="002939B6">
              <w:rPr>
                <w:sz w:val="22"/>
                <w:szCs w:val="22"/>
              </w:rPr>
              <w:t xml:space="preserve">Final TOR </w:t>
            </w:r>
          </w:p>
          <w:p w14:paraId="6CC85655" w14:textId="77777777" w:rsidR="00A434C0" w:rsidRPr="002939B6" w:rsidRDefault="00A434C0" w:rsidP="002939B6">
            <w:pPr>
              <w:pStyle w:val="ListParagraph"/>
              <w:numPr>
                <w:ilvl w:val="0"/>
                <w:numId w:val="14"/>
              </w:numPr>
              <w:spacing w:line="276" w:lineRule="auto"/>
              <w:ind w:left="714" w:hanging="357"/>
              <w:rPr>
                <w:sz w:val="22"/>
                <w:szCs w:val="22"/>
              </w:rPr>
            </w:pPr>
            <w:r w:rsidRPr="002939B6">
              <w:rPr>
                <w:sz w:val="22"/>
                <w:szCs w:val="22"/>
              </w:rPr>
              <w:t xml:space="preserve">Priority Activities </w:t>
            </w:r>
          </w:p>
        </w:tc>
        <w:tc>
          <w:tcPr>
            <w:tcW w:w="2693" w:type="dxa"/>
            <w:tcBorders>
              <w:top w:val="single" w:sz="4" w:space="0" w:color="auto"/>
              <w:left w:val="single" w:sz="4" w:space="0" w:color="auto"/>
              <w:bottom w:val="single" w:sz="4" w:space="0" w:color="auto"/>
              <w:right w:val="single" w:sz="4" w:space="0" w:color="auto"/>
            </w:tcBorders>
          </w:tcPr>
          <w:p w14:paraId="5CA4FA08" w14:textId="77777777" w:rsidR="00A434C0" w:rsidRPr="002939B6" w:rsidRDefault="00A434C0" w:rsidP="002939B6">
            <w:pPr>
              <w:rPr>
                <w:sz w:val="22"/>
                <w:szCs w:val="22"/>
              </w:rPr>
            </w:pPr>
          </w:p>
          <w:p w14:paraId="4018E830" w14:textId="38D8AF13" w:rsidR="00A434C0" w:rsidRPr="002939B6" w:rsidRDefault="002939B6" w:rsidP="002939B6">
            <w:pPr>
              <w:rPr>
                <w:sz w:val="22"/>
                <w:szCs w:val="22"/>
              </w:rPr>
            </w:pPr>
            <w:r w:rsidRPr="002939B6">
              <w:rPr>
                <w:sz w:val="22"/>
                <w:szCs w:val="22"/>
              </w:rPr>
              <w:t>Phil</w:t>
            </w:r>
            <w:r>
              <w:rPr>
                <w:sz w:val="22"/>
                <w:szCs w:val="22"/>
              </w:rPr>
              <w:t xml:space="preserve"> Cowling </w:t>
            </w:r>
            <w:r w:rsidRPr="002939B6">
              <w:rPr>
                <w:sz w:val="22"/>
                <w:szCs w:val="22"/>
              </w:rPr>
              <w:t>/</w:t>
            </w:r>
            <w:r>
              <w:rPr>
                <w:sz w:val="22"/>
                <w:szCs w:val="22"/>
              </w:rPr>
              <w:t xml:space="preserve"> </w:t>
            </w:r>
            <w:r w:rsidRPr="002939B6">
              <w:rPr>
                <w:sz w:val="22"/>
                <w:szCs w:val="22"/>
              </w:rPr>
              <w:t>Fred</w:t>
            </w:r>
            <w:r>
              <w:rPr>
                <w:sz w:val="22"/>
                <w:szCs w:val="22"/>
              </w:rPr>
              <w:t xml:space="preserve"> Patison</w:t>
            </w:r>
          </w:p>
        </w:tc>
      </w:tr>
      <w:tr w:rsidR="00A434C0" w:rsidRPr="002939B6" w14:paraId="7F1D5E09"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E6E6E6"/>
            <w:hideMark/>
          </w:tcPr>
          <w:p w14:paraId="37F79210" w14:textId="77777777" w:rsidR="00A434C0" w:rsidRPr="002939B6" w:rsidRDefault="00A434C0" w:rsidP="002939B6">
            <w:pPr>
              <w:rPr>
                <w:sz w:val="22"/>
                <w:szCs w:val="22"/>
              </w:rPr>
            </w:pPr>
            <w:r w:rsidRPr="002939B6">
              <w:rPr>
                <w:sz w:val="22"/>
                <w:szCs w:val="22"/>
              </w:rPr>
              <w:t>2.00PM</w:t>
            </w:r>
          </w:p>
        </w:tc>
        <w:tc>
          <w:tcPr>
            <w:tcW w:w="5954" w:type="dxa"/>
            <w:tcBorders>
              <w:top w:val="single" w:sz="4" w:space="0" w:color="auto"/>
              <w:left w:val="single" w:sz="4" w:space="0" w:color="auto"/>
              <w:bottom w:val="single" w:sz="4" w:space="0" w:color="auto"/>
              <w:right w:val="single" w:sz="4" w:space="0" w:color="auto"/>
            </w:tcBorders>
            <w:shd w:val="clear" w:color="auto" w:fill="E6E6E6"/>
            <w:hideMark/>
          </w:tcPr>
          <w:p w14:paraId="2FAB46E1" w14:textId="77777777" w:rsidR="00A434C0" w:rsidRPr="002939B6" w:rsidRDefault="00A434C0" w:rsidP="002939B6">
            <w:pPr>
              <w:rPr>
                <w:sz w:val="22"/>
                <w:szCs w:val="22"/>
              </w:rPr>
            </w:pPr>
            <w:r w:rsidRPr="002939B6">
              <w:rPr>
                <w:sz w:val="22"/>
                <w:szCs w:val="22"/>
              </w:rPr>
              <w:t>Final wrap-up</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58CB0220" w14:textId="6BC14092" w:rsidR="00A434C0" w:rsidRPr="002939B6" w:rsidRDefault="00A434C0" w:rsidP="002939B6">
            <w:pPr>
              <w:rPr>
                <w:sz w:val="22"/>
                <w:szCs w:val="22"/>
              </w:rPr>
            </w:pPr>
            <w:r w:rsidRPr="002939B6">
              <w:rPr>
                <w:sz w:val="22"/>
                <w:szCs w:val="22"/>
              </w:rPr>
              <w:t xml:space="preserve">Fred </w:t>
            </w:r>
            <w:r w:rsidR="002939B6">
              <w:rPr>
                <w:sz w:val="22"/>
                <w:szCs w:val="22"/>
              </w:rPr>
              <w:t>Patison</w:t>
            </w:r>
          </w:p>
        </w:tc>
      </w:tr>
      <w:tr w:rsidR="00A434C0" w:rsidRPr="002939B6" w14:paraId="7B6E8DBA" w14:textId="77777777" w:rsidTr="002939B6">
        <w:tc>
          <w:tcPr>
            <w:tcW w:w="1384" w:type="dxa"/>
            <w:tcBorders>
              <w:top w:val="single" w:sz="4" w:space="0" w:color="auto"/>
              <w:left w:val="single" w:sz="4" w:space="0" w:color="auto"/>
              <w:bottom w:val="single" w:sz="4" w:space="0" w:color="auto"/>
              <w:right w:val="single" w:sz="4" w:space="0" w:color="auto"/>
            </w:tcBorders>
            <w:shd w:val="clear" w:color="auto" w:fill="E6E6E6"/>
            <w:hideMark/>
          </w:tcPr>
          <w:p w14:paraId="24AD8C5D" w14:textId="77777777" w:rsidR="00A434C0" w:rsidRPr="002939B6" w:rsidRDefault="00A434C0" w:rsidP="002939B6">
            <w:pPr>
              <w:rPr>
                <w:sz w:val="22"/>
                <w:szCs w:val="22"/>
              </w:rPr>
            </w:pPr>
            <w:r w:rsidRPr="002939B6">
              <w:rPr>
                <w:sz w:val="22"/>
                <w:szCs w:val="22"/>
              </w:rPr>
              <w:t>15.00</w:t>
            </w:r>
          </w:p>
        </w:tc>
        <w:tc>
          <w:tcPr>
            <w:tcW w:w="5954" w:type="dxa"/>
            <w:tcBorders>
              <w:top w:val="single" w:sz="4" w:space="0" w:color="auto"/>
              <w:left w:val="single" w:sz="4" w:space="0" w:color="auto"/>
              <w:bottom w:val="single" w:sz="4" w:space="0" w:color="auto"/>
              <w:right w:val="single" w:sz="4" w:space="0" w:color="auto"/>
            </w:tcBorders>
            <w:shd w:val="clear" w:color="auto" w:fill="E6E6E6"/>
            <w:hideMark/>
          </w:tcPr>
          <w:p w14:paraId="30EE8076" w14:textId="77777777" w:rsidR="00A434C0" w:rsidRPr="002939B6" w:rsidRDefault="00A434C0" w:rsidP="002939B6">
            <w:pPr>
              <w:jc w:val="center"/>
              <w:rPr>
                <w:sz w:val="22"/>
                <w:szCs w:val="22"/>
              </w:rPr>
            </w:pPr>
            <w:r w:rsidRPr="002939B6">
              <w:rPr>
                <w:sz w:val="22"/>
                <w:szCs w:val="22"/>
              </w:rPr>
              <w:t>Afternoon Tea</w:t>
            </w:r>
          </w:p>
        </w:tc>
        <w:tc>
          <w:tcPr>
            <w:tcW w:w="2693" w:type="dxa"/>
            <w:tcBorders>
              <w:top w:val="single" w:sz="4" w:space="0" w:color="auto"/>
              <w:left w:val="single" w:sz="4" w:space="0" w:color="auto"/>
              <w:bottom w:val="single" w:sz="4" w:space="0" w:color="auto"/>
              <w:right w:val="single" w:sz="4" w:space="0" w:color="auto"/>
            </w:tcBorders>
            <w:shd w:val="clear" w:color="auto" w:fill="E6E6E6"/>
          </w:tcPr>
          <w:p w14:paraId="48C2FCF1" w14:textId="77777777" w:rsidR="00A434C0" w:rsidRPr="002939B6" w:rsidRDefault="00A434C0" w:rsidP="002939B6">
            <w:pPr>
              <w:rPr>
                <w:sz w:val="22"/>
                <w:szCs w:val="22"/>
              </w:rPr>
            </w:pPr>
          </w:p>
        </w:tc>
      </w:tr>
    </w:tbl>
    <w:p w14:paraId="59E0161C" w14:textId="77777777" w:rsidR="00A434C0" w:rsidRDefault="00A434C0" w:rsidP="00A434C0"/>
    <w:p w14:paraId="04BD15B4" w14:textId="77777777" w:rsidR="00A434C0" w:rsidRDefault="00A434C0" w:rsidP="00A434C0">
      <w:r>
        <w:t>The meeting will be followed by a cocktail reception at Mendana Hotel at 6.00PM</w:t>
      </w:r>
    </w:p>
    <w:p w14:paraId="090C45B4" w14:textId="77777777" w:rsidR="00E90886" w:rsidRDefault="00E90886" w:rsidP="00144F74">
      <w:pPr>
        <w:jc w:val="both"/>
      </w:pPr>
    </w:p>
    <w:p w14:paraId="36DABACC" w14:textId="77777777" w:rsidR="00E90886" w:rsidRDefault="00E90886" w:rsidP="00144F74">
      <w:pPr>
        <w:jc w:val="both"/>
      </w:pPr>
    </w:p>
    <w:p w14:paraId="003CE4A0" w14:textId="77777777" w:rsidR="00E90886" w:rsidRDefault="00E90886" w:rsidP="00144F74">
      <w:pPr>
        <w:pStyle w:val="Heading1"/>
        <w:jc w:val="both"/>
      </w:pPr>
      <w:r>
        <w:t>Meeting Discussion</w:t>
      </w:r>
    </w:p>
    <w:p w14:paraId="3B1B90A9" w14:textId="77777777" w:rsidR="00E90886" w:rsidRDefault="00E90886" w:rsidP="00144F74">
      <w:pPr>
        <w:jc w:val="both"/>
      </w:pPr>
    </w:p>
    <w:p w14:paraId="2B8988A0" w14:textId="67DCEE1D" w:rsidR="00E90886" w:rsidRDefault="00E90886" w:rsidP="00144F74">
      <w:pPr>
        <w:jc w:val="both"/>
      </w:pPr>
      <w:r>
        <w:t>Welcom</w:t>
      </w:r>
      <w:r w:rsidR="00144F74">
        <w:t xml:space="preserve">ing Remarks were provided by </w:t>
      </w:r>
      <w:proofErr w:type="spellStart"/>
      <w:r w:rsidR="008318C1">
        <w:t>Mr.</w:t>
      </w:r>
      <w:proofErr w:type="spellEnd"/>
      <w:r w:rsidR="008318C1">
        <w:t xml:space="preserve"> Chanel </w:t>
      </w:r>
      <w:proofErr w:type="spellStart"/>
      <w:r w:rsidR="008318C1">
        <w:t>Iroi</w:t>
      </w:r>
      <w:proofErr w:type="spellEnd"/>
      <w:r w:rsidR="008318C1">
        <w:t xml:space="preserve"> the Permanent Secretary</w:t>
      </w:r>
      <w:r w:rsidR="002939B6">
        <w:t xml:space="preserve"> </w:t>
      </w:r>
      <w:r w:rsidR="008318C1">
        <w:t xml:space="preserve">(Supervising) for the Ministry of Environment. He thanked all the stakeholders for responding positively to the </w:t>
      </w:r>
      <w:r w:rsidR="008318C1">
        <w:lastRenderedPageBreak/>
        <w:t>invitation and showing commitment towards the REDD+ readiness process. He emphasised the importance of REDD+ in the forestry in the Solomon Islands as a measure to address climate change and also to encourage sustainable forest management.</w:t>
      </w:r>
    </w:p>
    <w:p w14:paraId="564B3332" w14:textId="77777777" w:rsidR="00E90886" w:rsidRDefault="00E90886" w:rsidP="00144F74">
      <w:pPr>
        <w:jc w:val="both"/>
      </w:pPr>
    </w:p>
    <w:p w14:paraId="1DF7F389" w14:textId="77777777" w:rsidR="00E90886" w:rsidRDefault="00E90886" w:rsidP="00144F74">
      <w:pPr>
        <w:pStyle w:val="Heading2"/>
        <w:jc w:val="both"/>
      </w:pPr>
      <w:r>
        <w:t xml:space="preserve">Introduction to REDD+ </w:t>
      </w:r>
    </w:p>
    <w:p w14:paraId="4C469799" w14:textId="77777777" w:rsidR="00E90886" w:rsidRDefault="00525CF4" w:rsidP="00144F74">
      <w:pPr>
        <w:jc w:val="both"/>
      </w:pPr>
      <w:r>
        <w:t>Mr</w:t>
      </w:r>
      <w:r w:rsidR="00E90886">
        <w:t xml:space="preserve"> Fred Pattison UNREDD Programme Coordinator </w:t>
      </w:r>
      <w:r>
        <w:t xml:space="preserve">provided a short presentation on the background of REDD+ and the role of the UNREDD programme in the Solomon Islands a full copy of the presentation is provided in Annex 3. </w:t>
      </w:r>
    </w:p>
    <w:p w14:paraId="4B32B7B3" w14:textId="77777777" w:rsidR="00E90886" w:rsidRDefault="00E90886" w:rsidP="00144F74">
      <w:pPr>
        <w:jc w:val="both"/>
      </w:pPr>
    </w:p>
    <w:p w14:paraId="73BE362D" w14:textId="77777777" w:rsidR="00E90886" w:rsidRDefault="00E90886" w:rsidP="00144F74">
      <w:pPr>
        <w:pStyle w:val="Heading2"/>
        <w:jc w:val="both"/>
      </w:pPr>
      <w:r>
        <w:t xml:space="preserve">Discussion of Taskforce </w:t>
      </w:r>
      <w:proofErr w:type="spellStart"/>
      <w:r>
        <w:t>ToR</w:t>
      </w:r>
      <w:proofErr w:type="spellEnd"/>
      <w:r>
        <w:t xml:space="preserve">  </w:t>
      </w:r>
    </w:p>
    <w:p w14:paraId="6331489E" w14:textId="77777777" w:rsidR="00E90886" w:rsidRDefault="00E90886" w:rsidP="00144F74">
      <w:pPr>
        <w:jc w:val="both"/>
      </w:pPr>
    </w:p>
    <w:p w14:paraId="68F1AAA6" w14:textId="38EF03EE" w:rsidR="0028635C" w:rsidRDefault="00525CF4" w:rsidP="00144F74">
      <w:pPr>
        <w:jc w:val="both"/>
      </w:pPr>
      <w:r>
        <w:t xml:space="preserve">Mr </w:t>
      </w:r>
      <w:r w:rsidR="00842F27" w:rsidRPr="002939B6">
        <w:t>Chanel</w:t>
      </w:r>
      <w:r w:rsidR="002939B6">
        <w:t xml:space="preserve"> </w:t>
      </w:r>
      <w:proofErr w:type="spellStart"/>
      <w:r w:rsidR="002939B6">
        <w:t>Iroi</w:t>
      </w:r>
      <w:proofErr w:type="spellEnd"/>
      <w:r w:rsidR="002939B6">
        <w:t xml:space="preserve"> (</w:t>
      </w:r>
      <w:r w:rsidR="008318C1" w:rsidRPr="002939B6">
        <w:t>PS Supervising)</w:t>
      </w:r>
      <w:r>
        <w:t xml:space="preserve"> chaired a discussion reviewing the Terms of reference of the Taskforce. The below information provides a brief summary of discussion unde</w:t>
      </w:r>
      <w:r w:rsidR="0028635C">
        <w:t xml:space="preserve">r each section of the </w:t>
      </w:r>
      <w:proofErr w:type="spellStart"/>
      <w:r w:rsidR="0028635C">
        <w:t>ToR</w:t>
      </w:r>
      <w:proofErr w:type="spellEnd"/>
      <w:r w:rsidR="0028635C">
        <w:t>. The revis</w:t>
      </w:r>
      <w:r w:rsidR="004A584C">
        <w:t xml:space="preserve">ed </w:t>
      </w:r>
      <w:proofErr w:type="spellStart"/>
      <w:r w:rsidR="004A584C">
        <w:t>ToR</w:t>
      </w:r>
      <w:proofErr w:type="spellEnd"/>
      <w:r w:rsidR="004A584C">
        <w:t xml:space="preserve"> can be found in Annex 2</w:t>
      </w:r>
      <w:r w:rsidR="0028635C">
        <w:t xml:space="preserve">: </w:t>
      </w:r>
    </w:p>
    <w:p w14:paraId="6C5A12C0" w14:textId="1A39BE57" w:rsidR="0028635C" w:rsidRDefault="0028635C" w:rsidP="00144F74">
      <w:pPr>
        <w:pStyle w:val="Heading3"/>
        <w:jc w:val="both"/>
      </w:pPr>
      <w:r>
        <w:t>Taskforce Chair and Secretariat</w:t>
      </w:r>
    </w:p>
    <w:p w14:paraId="51145DAA" w14:textId="77777777" w:rsidR="00ED7B69" w:rsidRDefault="0028635C" w:rsidP="00144F74">
      <w:pPr>
        <w:pStyle w:val="ListParagraph"/>
        <w:numPr>
          <w:ilvl w:val="0"/>
          <w:numId w:val="6"/>
        </w:numPr>
        <w:jc w:val="both"/>
      </w:pPr>
      <w:r>
        <w:t xml:space="preserve">Broad agreement was provided that the MECDM should maintain the role of chair. </w:t>
      </w:r>
    </w:p>
    <w:p w14:paraId="154B98BA" w14:textId="235F3832" w:rsidR="0028635C" w:rsidRDefault="0028635C" w:rsidP="00144F74">
      <w:pPr>
        <w:pStyle w:val="ListParagraph"/>
        <w:numPr>
          <w:ilvl w:val="0"/>
          <w:numId w:val="6"/>
        </w:numPr>
        <w:jc w:val="both"/>
      </w:pPr>
      <w:r>
        <w:t xml:space="preserve">It was discussed if the Chair role should be the PS or US </w:t>
      </w:r>
      <w:r w:rsidR="00ED7B69">
        <w:t>of MECDM due to the heavy work schedule of the PS. It was decided that the PS should retain the position due to the importance of the issue but that they should be able to delegate to their deputy. This also represented a modification from the PS being able to delegate to any other staff with it being required that they should only delegate to the US.</w:t>
      </w:r>
    </w:p>
    <w:p w14:paraId="0D79A0CB" w14:textId="059D65C1" w:rsidR="00ED7B69" w:rsidRDefault="00ED7B69" w:rsidP="00144F74">
      <w:pPr>
        <w:pStyle w:val="ListParagraph"/>
        <w:numPr>
          <w:ilvl w:val="0"/>
          <w:numId w:val="6"/>
        </w:numPr>
        <w:jc w:val="both"/>
      </w:pPr>
      <w:r>
        <w:t xml:space="preserve">Discussion was then had on the need to have a Vice chair as well to lead meetings if the Chair was not able to attend. It was proposed that the </w:t>
      </w:r>
      <w:proofErr w:type="spellStart"/>
      <w:r>
        <w:t>MoFR</w:t>
      </w:r>
      <w:proofErr w:type="spellEnd"/>
      <w:r>
        <w:t xml:space="preserve"> should take this role with the same situation existing where the position being taken by the PS with the option for them to deputise to the US. </w:t>
      </w:r>
    </w:p>
    <w:p w14:paraId="589FCD8C" w14:textId="77777777" w:rsidR="00ED7B69" w:rsidRDefault="00ED7B69" w:rsidP="00144F74">
      <w:pPr>
        <w:jc w:val="both"/>
      </w:pPr>
    </w:p>
    <w:p w14:paraId="02555431" w14:textId="720EC720" w:rsidR="00ED7B69" w:rsidRDefault="002C2791" w:rsidP="00144F74">
      <w:pPr>
        <w:pStyle w:val="ListParagraph"/>
        <w:numPr>
          <w:ilvl w:val="0"/>
          <w:numId w:val="6"/>
        </w:numPr>
        <w:jc w:val="both"/>
      </w:pPr>
      <w:r>
        <w:t xml:space="preserve">Discussion on the Secretariat looked initially at the need for the Secretariat to sit in the same location as the Chair of the Taskforce with the decision being taken to move the Secretariat from </w:t>
      </w:r>
      <w:proofErr w:type="spellStart"/>
      <w:r>
        <w:t>MoFR</w:t>
      </w:r>
      <w:proofErr w:type="spellEnd"/>
      <w:r>
        <w:t xml:space="preserve"> to MECDM. </w:t>
      </w:r>
    </w:p>
    <w:p w14:paraId="5378FC84" w14:textId="7DA9C3A7" w:rsidR="002C2791" w:rsidRDefault="002C2791" w:rsidP="00144F74">
      <w:pPr>
        <w:pStyle w:val="ListParagraph"/>
        <w:numPr>
          <w:ilvl w:val="0"/>
          <w:numId w:val="6"/>
        </w:numPr>
        <w:jc w:val="both"/>
      </w:pPr>
      <w:r>
        <w:t xml:space="preserve">Discussion on the role of the Secretariat concluded with a decision to maintain a broad support remit for the body as opposed to listing a number of tasks with the understanding that this would entail providing administrative and operational support to the Taskforce in combination with the UNDP Programme Management Unit (PMU). </w:t>
      </w:r>
    </w:p>
    <w:p w14:paraId="0192F410" w14:textId="77777777" w:rsidR="002C2791" w:rsidRDefault="002C2791" w:rsidP="00144F74">
      <w:pPr>
        <w:jc w:val="both"/>
      </w:pPr>
    </w:p>
    <w:p w14:paraId="74C3E68F" w14:textId="443DBAE1" w:rsidR="002C2791" w:rsidRDefault="002C2791" w:rsidP="00144F74">
      <w:pPr>
        <w:pStyle w:val="Heading3"/>
        <w:jc w:val="both"/>
      </w:pPr>
      <w:r>
        <w:t xml:space="preserve">Discussion on the Advisory Panel </w:t>
      </w:r>
    </w:p>
    <w:p w14:paraId="395D1D67" w14:textId="52064ECE" w:rsidR="002C2791" w:rsidRDefault="002C2791" w:rsidP="00144F74">
      <w:pPr>
        <w:pStyle w:val="ListParagraph"/>
        <w:numPr>
          <w:ilvl w:val="0"/>
          <w:numId w:val="6"/>
        </w:numPr>
        <w:jc w:val="both"/>
      </w:pPr>
      <w:r>
        <w:t xml:space="preserve">It was agreed that the title of the group should be Advisory Panel and not board to ensure that there was clarity that they had no executive function. </w:t>
      </w:r>
    </w:p>
    <w:p w14:paraId="0F372800" w14:textId="3ECA0AD0" w:rsidR="002C2791" w:rsidRDefault="002C2791" w:rsidP="00144F74">
      <w:pPr>
        <w:pStyle w:val="ListParagraph"/>
        <w:numPr>
          <w:ilvl w:val="0"/>
          <w:numId w:val="6"/>
        </w:numPr>
        <w:jc w:val="both"/>
      </w:pPr>
      <w:r>
        <w:t xml:space="preserve">It was suggested that national experts could also be added to the Panel as could international NGOs. Final decisions on membership were however postponed until the composition of the Taskforce and Technical working groups were agreed. </w:t>
      </w:r>
    </w:p>
    <w:p w14:paraId="63B20080" w14:textId="77777777" w:rsidR="002C2791" w:rsidRDefault="002C2791" w:rsidP="00144F74">
      <w:pPr>
        <w:jc w:val="both"/>
      </w:pPr>
    </w:p>
    <w:p w14:paraId="680D9F02" w14:textId="472EB3FE" w:rsidR="002C2791" w:rsidRDefault="002C2791" w:rsidP="00144F74">
      <w:pPr>
        <w:pStyle w:val="Heading3"/>
        <w:jc w:val="both"/>
      </w:pPr>
      <w:r>
        <w:lastRenderedPageBreak/>
        <w:t xml:space="preserve">Work of the Taskforce </w:t>
      </w:r>
    </w:p>
    <w:p w14:paraId="6D99FA92" w14:textId="5022394C" w:rsidR="002C2791" w:rsidRDefault="002C2791" w:rsidP="00144F74">
      <w:pPr>
        <w:pStyle w:val="ListParagraph"/>
        <w:numPr>
          <w:ilvl w:val="0"/>
          <w:numId w:val="6"/>
        </w:numPr>
        <w:jc w:val="both"/>
      </w:pPr>
      <w:r>
        <w:t xml:space="preserve">A productive discussion was held on the work of the Taskforce with participants identifying the need to disaggregate between the work of the Technical working groups and the role that the Taskforce would plan. </w:t>
      </w:r>
    </w:p>
    <w:p w14:paraId="31882C8F" w14:textId="71390AA3" w:rsidR="002C2791" w:rsidRDefault="002C2791" w:rsidP="00144F74">
      <w:pPr>
        <w:pStyle w:val="ListParagraph"/>
        <w:numPr>
          <w:ilvl w:val="0"/>
          <w:numId w:val="6"/>
        </w:numPr>
        <w:jc w:val="both"/>
      </w:pPr>
      <w:r>
        <w:t xml:space="preserve">This resulted in a reduction in the tasks identified but with an increase </w:t>
      </w:r>
      <w:r w:rsidR="00FB3590">
        <w:t xml:space="preserve">in focus on the coordinating role of the TF. </w:t>
      </w:r>
    </w:p>
    <w:p w14:paraId="26DEE79E" w14:textId="77777777" w:rsidR="00FB3590" w:rsidRDefault="00FB3590" w:rsidP="00144F74">
      <w:pPr>
        <w:pStyle w:val="ListParagraph"/>
        <w:numPr>
          <w:ilvl w:val="0"/>
          <w:numId w:val="6"/>
        </w:numPr>
        <w:jc w:val="both"/>
      </w:pPr>
      <w:r>
        <w:t xml:space="preserve">A bullet was also added on the need for TF members to act as representatives of their constituencies ensuring that they both provided information from TF meetings back to them, consulted them on their view and then represented these views during meetings. </w:t>
      </w:r>
    </w:p>
    <w:p w14:paraId="03DE24F5" w14:textId="6F709AC6" w:rsidR="00FB3590" w:rsidRDefault="00FB3590" w:rsidP="00144F74">
      <w:pPr>
        <w:pStyle w:val="ListParagraph"/>
        <w:numPr>
          <w:ilvl w:val="0"/>
          <w:numId w:val="6"/>
        </w:numPr>
        <w:jc w:val="both"/>
      </w:pPr>
      <w:r>
        <w:t xml:space="preserve">A full list of the work identified for the TF can be seen </w:t>
      </w:r>
      <w:r w:rsidR="003B4EBB">
        <w:t xml:space="preserve">in the revised </w:t>
      </w:r>
      <w:proofErr w:type="spellStart"/>
      <w:r w:rsidR="003B4EBB">
        <w:t>ToR</w:t>
      </w:r>
      <w:proofErr w:type="spellEnd"/>
      <w:r w:rsidR="003B4EBB">
        <w:t>.</w:t>
      </w:r>
    </w:p>
    <w:p w14:paraId="570A27A0" w14:textId="77777777" w:rsidR="002C2791" w:rsidRDefault="002C2791" w:rsidP="00144F74">
      <w:pPr>
        <w:jc w:val="both"/>
      </w:pPr>
    </w:p>
    <w:p w14:paraId="61F62989" w14:textId="1A2C8A1C" w:rsidR="00525CF4" w:rsidRDefault="00FB3590" w:rsidP="00144F74">
      <w:pPr>
        <w:pStyle w:val="Heading3"/>
        <w:jc w:val="both"/>
      </w:pPr>
      <w:r>
        <w:t xml:space="preserve">Reporting </w:t>
      </w:r>
    </w:p>
    <w:p w14:paraId="39BB10F0" w14:textId="152541D7" w:rsidR="00FB3590" w:rsidRDefault="00F743E6" w:rsidP="00144F74">
      <w:pPr>
        <w:pStyle w:val="ListParagraph"/>
        <w:numPr>
          <w:ilvl w:val="0"/>
          <w:numId w:val="5"/>
        </w:numPr>
        <w:jc w:val="both"/>
      </w:pPr>
      <w:r>
        <w:t xml:space="preserve">Building on discussions had on the work of the TF the reporting requirements were simplified to focus only on the need to report to the Climate Change Mitigation working group and for members to report back to their constituencies. </w:t>
      </w:r>
    </w:p>
    <w:p w14:paraId="31E4DFF7" w14:textId="77777777" w:rsidR="005A407C" w:rsidRDefault="005A407C" w:rsidP="00144F74">
      <w:pPr>
        <w:jc w:val="both"/>
      </w:pPr>
    </w:p>
    <w:p w14:paraId="5885ACF0" w14:textId="37B2365C" w:rsidR="00FB3590" w:rsidRDefault="005A407C" w:rsidP="00144F74">
      <w:pPr>
        <w:pStyle w:val="Heading3"/>
        <w:jc w:val="both"/>
      </w:pPr>
      <w:r>
        <w:t xml:space="preserve">Taskforce </w:t>
      </w:r>
      <w:r w:rsidR="00FB3590">
        <w:t xml:space="preserve">Duration </w:t>
      </w:r>
    </w:p>
    <w:p w14:paraId="7520CE83" w14:textId="589BFB23" w:rsidR="00F743E6" w:rsidRDefault="00F743E6" w:rsidP="00144F74">
      <w:pPr>
        <w:pStyle w:val="ListParagraph"/>
        <w:numPr>
          <w:ilvl w:val="0"/>
          <w:numId w:val="5"/>
        </w:numPr>
        <w:jc w:val="both"/>
      </w:pPr>
      <w:r>
        <w:t xml:space="preserve">Discussions were held on the potential duration of the Taskforce with clarity being sought from participants as to whether the TF was specifically a project (UNREDD) based TF or a government body. It was clarified that the TF was a government body but that it was gaining some additional support from the UNREDD Programme. </w:t>
      </w:r>
    </w:p>
    <w:p w14:paraId="72FE4EAB" w14:textId="64419BAD" w:rsidR="00F743E6" w:rsidRDefault="00F743E6" w:rsidP="00144F74">
      <w:pPr>
        <w:pStyle w:val="ListParagraph"/>
        <w:numPr>
          <w:ilvl w:val="0"/>
          <w:numId w:val="5"/>
        </w:numPr>
        <w:jc w:val="both"/>
      </w:pPr>
      <w:r>
        <w:t xml:space="preserve">Further discussion was had on how tightly the duration of the TF should be linked to the Roadmap development process and how long it was anticipated this process should take. Mr Phil Cowling also provided some experiences from other REDD+ programmes where TFs had stopped operation following development of Roadmaps resulting in a lack of continuity and loss of momentum between development and implementation. The discussion concluded that the TFs mandate should be reviewed following development of the Roadmap to allow for the body to be better structured to fit the implementation role and the strategies outlined in the Roadmap. </w:t>
      </w:r>
    </w:p>
    <w:p w14:paraId="069F7CBE" w14:textId="77777777" w:rsidR="00F743E6" w:rsidRDefault="00F743E6" w:rsidP="00144F74">
      <w:pPr>
        <w:jc w:val="both"/>
      </w:pPr>
    </w:p>
    <w:p w14:paraId="1B4866A8" w14:textId="07E28E7E" w:rsidR="00FB3590" w:rsidRDefault="00F743E6" w:rsidP="00144F74">
      <w:pPr>
        <w:pStyle w:val="Heading3"/>
        <w:jc w:val="both"/>
      </w:pPr>
      <w:r>
        <w:t>Compensation</w:t>
      </w:r>
    </w:p>
    <w:p w14:paraId="44DD8E48" w14:textId="77777777" w:rsidR="005A407C" w:rsidRDefault="00F743E6" w:rsidP="00144F74">
      <w:pPr>
        <w:pStyle w:val="ListParagraph"/>
        <w:numPr>
          <w:ilvl w:val="0"/>
          <w:numId w:val="4"/>
        </w:numPr>
        <w:jc w:val="both"/>
      </w:pPr>
      <w:r>
        <w:t xml:space="preserve">It was noted that participating the TF could take significant time and would require travel, with questions being asked about the </w:t>
      </w:r>
      <w:r w:rsidR="00810DF4">
        <w:t xml:space="preserve">possibilities for compensation. </w:t>
      </w:r>
    </w:p>
    <w:p w14:paraId="3BA4464F" w14:textId="1181D511" w:rsidR="00525CF4" w:rsidRDefault="008318C1" w:rsidP="00144F74">
      <w:pPr>
        <w:pStyle w:val="ListParagraph"/>
        <w:numPr>
          <w:ilvl w:val="0"/>
          <w:numId w:val="4"/>
        </w:numPr>
        <w:jc w:val="both"/>
      </w:pPr>
      <w:r>
        <w:t>The Chair</w:t>
      </w:r>
      <w:r w:rsidR="00810DF4">
        <w:t xml:space="preserve"> noted this point and informed participants that further information on the details of this would be provided but that he anticipated some support being available.</w:t>
      </w:r>
    </w:p>
    <w:p w14:paraId="55348214" w14:textId="77777777" w:rsidR="00810DF4" w:rsidRDefault="00810DF4" w:rsidP="00144F74">
      <w:pPr>
        <w:jc w:val="both"/>
      </w:pPr>
    </w:p>
    <w:p w14:paraId="334F64B6" w14:textId="77777777" w:rsidR="00810DF4" w:rsidRDefault="00810DF4" w:rsidP="00144F74">
      <w:pPr>
        <w:jc w:val="both"/>
      </w:pPr>
    </w:p>
    <w:p w14:paraId="137C5A16" w14:textId="70C48172" w:rsidR="00FB3590" w:rsidRDefault="00810DF4" w:rsidP="00144F74">
      <w:pPr>
        <w:pStyle w:val="Heading2"/>
        <w:jc w:val="both"/>
      </w:pPr>
      <w:r>
        <w:t xml:space="preserve">Overview of TF and Working Group Structure </w:t>
      </w:r>
    </w:p>
    <w:p w14:paraId="49B35DC4" w14:textId="4B8944E1" w:rsidR="00810DF4" w:rsidRDefault="00FB3590" w:rsidP="00144F74">
      <w:pPr>
        <w:jc w:val="both"/>
      </w:pPr>
      <w:r>
        <w:t>Following these discussions there was a break in proceedings for lunch. After lunch</w:t>
      </w:r>
      <w:r w:rsidR="00144F74">
        <w:t>,</w:t>
      </w:r>
      <w:r>
        <w:t xml:space="preserve"> a short presentation was provided by Mr Phil Cowling (UNREDD Policy Advisor) on the relationship between the TF and TWGs, potential structures for operation and membership as well as experiences from other countries</w:t>
      </w:r>
      <w:r w:rsidR="004A584C">
        <w:t xml:space="preserve"> (see annex 3</w:t>
      </w:r>
      <w:r w:rsidR="00144F74">
        <w:t xml:space="preserve"> for full presentation)</w:t>
      </w:r>
      <w:r>
        <w:t xml:space="preserve">. </w:t>
      </w:r>
      <w:r w:rsidR="005A407C">
        <w:t xml:space="preserve">This presentation focused less on the details of the TWG </w:t>
      </w:r>
      <w:proofErr w:type="spellStart"/>
      <w:r w:rsidR="005A407C">
        <w:t>ToR</w:t>
      </w:r>
      <w:proofErr w:type="spellEnd"/>
      <w:r w:rsidR="005A407C">
        <w:t xml:space="preserve"> as had been originally planned due to the need to finalise decisions </w:t>
      </w:r>
      <w:r w:rsidR="005A407C">
        <w:lastRenderedPageBreak/>
        <w:t xml:space="preserve">on regularity of TF meetings and TF membership and the limited awareness of the details of the TF amongst many participants for whom this was their first meeting on REDD+. </w:t>
      </w:r>
    </w:p>
    <w:p w14:paraId="5E944C5D" w14:textId="77777777" w:rsidR="00810DF4" w:rsidRDefault="00810DF4" w:rsidP="00144F74">
      <w:pPr>
        <w:jc w:val="both"/>
      </w:pPr>
    </w:p>
    <w:p w14:paraId="795843AE" w14:textId="7308595C" w:rsidR="00FB3590" w:rsidRDefault="00810DF4" w:rsidP="00144F74">
      <w:pPr>
        <w:jc w:val="both"/>
      </w:pPr>
      <w:r>
        <w:t xml:space="preserve">Participants then divided into groups to discuss the relationship between the TF and TWGs and their respective memberships. </w:t>
      </w:r>
      <w:r w:rsidR="004A584C">
        <w:t>A</w:t>
      </w:r>
      <w:r>
        <w:t xml:space="preserve"> summary of key points </w:t>
      </w:r>
      <w:r w:rsidR="004A584C">
        <w:t xml:space="preserve">from the group work presentations is </w:t>
      </w:r>
      <w:r>
        <w:t xml:space="preserve">provided here. </w:t>
      </w:r>
    </w:p>
    <w:p w14:paraId="0381F632" w14:textId="77777777" w:rsidR="00810DF4" w:rsidRDefault="00810DF4" w:rsidP="00144F74">
      <w:pPr>
        <w:jc w:val="both"/>
      </w:pPr>
    </w:p>
    <w:p w14:paraId="3069013B" w14:textId="17C4DBC0" w:rsidR="00810DF4" w:rsidRDefault="00810DF4" w:rsidP="00144F74">
      <w:pPr>
        <w:pStyle w:val="Heading3"/>
        <w:jc w:val="both"/>
      </w:pPr>
      <w:r>
        <w:t xml:space="preserve">Frequency of meetings and link between TF and TWG meetings </w:t>
      </w:r>
    </w:p>
    <w:p w14:paraId="762F0719" w14:textId="28232768" w:rsidR="00810DF4" w:rsidRDefault="00810DF4" w:rsidP="00144F74">
      <w:pPr>
        <w:pStyle w:val="ListParagraph"/>
        <w:numPr>
          <w:ilvl w:val="0"/>
          <w:numId w:val="3"/>
        </w:numPr>
        <w:jc w:val="both"/>
      </w:pPr>
      <w:r>
        <w:t>The TWGs should meet approximately every 6 weeks at least to begin with the potential for meetings to occur quarterly depending on progress</w:t>
      </w:r>
    </w:p>
    <w:p w14:paraId="31DDE190" w14:textId="67AB8F4E" w:rsidR="00810DF4" w:rsidRDefault="00810DF4" w:rsidP="00144F74">
      <w:pPr>
        <w:pStyle w:val="ListParagraph"/>
        <w:numPr>
          <w:ilvl w:val="0"/>
          <w:numId w:val="3"/>
        </w:numPr>
        <w:jc w:val="both"/>
      </w:pPr>
      <w:r>
        <w:t>TF and TWG meetings should occur at the same time but TF meetings could occur less frequently than TWG meetings</w:t>
      </w:r>
    </w:p>
    <w:p w14:paraId="4761092D" w14:textId="3BA58AF6" w:rsidR="00810DF4" w:rsidRDefault="00810DF4" w:rsidP="00144F74">
      <w:pPr>
        <w:pStyle w:val="ListParagraph"/>
        <w:numPr>
          <w:ilvl w:val="0"/>
          <w:numId w:val="3"/>
        </w:numPr>
        <w:jc w:val="both"/>
      </w:pPr>
      <w:r>
        <w:t xml:space="preserve">These meetings could occur over a period of 2-3 days when combined </w:t>
      </w:r>
    </w:p>
    <w:p w14:paraId="70A9EDE5" w14:textId="77777777" w:rsidR="00810DF4" w:rsidRDefault="00810DF4" w:rsidP="00144F74">
      <w:pPr>
        <w:jc w:val="both"/>
      </w:pPr>
    </w:p>
    <w:p w14:paraId="58D0E139" w14:textId="71247AC9" w:rsidR="00810DF4" w:rsidRDefault="00810DF4" w:rsidP="00144F74">
      <w:pPr>
        <w:pStyle w:val="Heading3"/>
        <w:jc w:val="both"/>
      </w:pPr>
      <w:r>
        <w:t xml:space="preserve">Membership </w:t>
      </w:r>
    </w:p>
    <w:p w14:paraId="605D2A16" w14:textId="2489FA7F" w:rsidR="00810DF4" w:rsidRDefault="00810DF4" w:rsidP="00144F74">
      <w:pPr>
        <w:pStyle w:val="ListParagraph"/>
        <w:numPr>
          <w:ilvl w:val="0"/>
          <w:numId w:val="2"/>
        </w:numPr>
        <w:jc w:val="both"/>
      </w:pPr>
      <w:r>
        <w:t>Membership of the TF should be smaller than the combined membership of the TWGs with proposals ranging from 10 – 15 people</w:t>
      </w:r>
    </w:p>
    <w:p w14:paraId="1072F0BB" w14:textId="12B4EC8E" w:rsidR="00810DF4" w:rsidRDefault="005A407C" w:rsidP="00144F74">
      <w:pPr>
        <w:pStyle w:val="ListParagraph"/>
        <w:numPr>
          <w:ilvl w:val="0"/>
          <w:numId w:val="2"/>
        </w:numPr>
        <w:jc w:val="both"/>
      </w:pPr>
      <w:r>
        <w:t xml:space="preserve">TF meetings could be open sessions allowing all TWG members to attend as observers if they wish </w:t>
      </w:r>
    </w:p>
    <w:p w14:paraId="08BB40E3" w14:textId="58F846B7" w:rsidR="005A407C" w:rsidRDefault="005A407C" w:rsidP="00144F74">
      <w:pPr>
        <w:pStyle w:val="ListParagraph"/>
        <w:numPr>
          <w:ilvl w:val="0"/>
          <w:numId w:val="2"/>
        </w:numPr>
        <w:jc w:val="both"/>
      </w:pPr>
      <w:r>
        <w:t>TWGs should be 10-15 people each with approximately 3 from each group being represented on the TF</w:t>
      </w:r>
    </w:p>
    <w:p w14:paraId="41E3BDE1" w14:textId="3E4C1517" w:rsidR="005A407C" w:rsidRDefault="005A407C" w:rsidP="00144F74">
      <w:pPr>
        <w:pStyle w:val="ListParagraph"/>
        <w:numPr>
          <w:ilvl w:val="0"/>
          <w:numId w:val="2"/>
        </w:numPr>
        <w:jc w:val="both"/>
      </w:pPr>
      <w:r>
        <w:t xml:space="preserve">Representation on the TF could be based on who chairs and co-chairs the working groups along with one or two other representatives </w:t>
      </w:r>
    </w:p>
    <w:p w14:paraId="52B672BC" w14:textId="77777777" w:rsidR="005A407C" w:rsidRDefault="005A407C" w:rsidP="00144F74">
      <w:pPr>
        <w:pStyle w:val="ListParagraph"/>
        <w:numPr>
          <w:ilvl w:val="0"/>
          <w:numId w:val="2"/>
        </w:numPr>
        <w:jc w:val="both"/>
      </w:pPr>
      <w:r>
        <w:t xml:space="preserve">All bodies should be multi-stakeholder having representatives from government, private sector, and civil society. </w:t>
      </w:r>
    </w:p>
    <w:p w14:paraId="4515348C" w14:textId="77777777" w:rsidR="005A407C" w:rsidRDefault="005A407C" w:rsidP="00144F74">
      <w:pPr>
        <w:pStyle w:val="ListParagraph"/>
        <w:numPr>
          <w:ilvl w:val="0"/>
          <w:numId w:val="2"/>
        </w:numPr>
        <w:jc w:val="both"/>
      </w:pPr>
      <w:r>
        <w:t xml:space="preserve">Members should be named as individuals to help improve continuity of people attending meetings. </w:t>
      </w:r>
    </w:p>
    <w:p w14:paraId="56927C0C" w14:textId="6C2455AF" w:rsidR="00144F74" w:rsidRDefault="005A407C" w:rsidP="004A584C">
      <w:pPr>
        <w:jc w:val="both"/>
      </w:pPr>
      <w:r>
        <w:t xml:space="preserve"> </w:t>
      </w:r>
    </w:p>
    <w:p w14:paraId="48F814A2" w14:textId="0E289515" w:rsidR="004A584C" w:rsidRDefault="004A584C" w:rsidP="004A584C">
      <w:pPr>
        <w:jc w:val="both"/>
      </w:pPr>
      <w:r>
        <w:t xml:space="preserve">A final proposal for TF and TWG membership will be circulated to participants and other key stakeholders separately from these minutes. </w:t>
      </w:r>
    </w:p>
    <w:p w14:paraId="191D2531" w14:textId="77777777" w:rsidR="004A584C" w:rsidRDefault="004A584C" w:rsidP="004A584C">
      <w:pPr>
        <w:jc w:val="both"/>
      </w:pPr>
    </w:p>
    <w:p w14:paraId="45EBF6A8" w14:textId="77777777" w:rsidR="004A584C" w:rsidRDefault="004A584C" w:rsidP="004A584C">
      <w:pPr>
        <w:jc w:val="both"/>
      </w:pPr>
    </w:p>
    <w:p w14:paraId="0862756F" w14:textId="77777777" w:rsidR="004A584C" w:rsidRDefault="004A584C" w:rsidP="004A584C">
      <w:pPr>
        <w:jc w:val="both"/>
      </w:pPr>
    </w:p>
    <w:p w14:paraId="443FD41A" w14:textId="77777777" w:rsidR="004A584C" w:rsidRPr="004A584C" w:rsidRDefault="004A584C" w:rsidP="004A584C">
      <w:pPr>
        <w:jc w:val="both"/>
      </w:pPr>
    </w:p>
    <w:p w14:paraId="339C7262" w14:textId="77777777" w:rsidR="00506EBA" w:rsidRDefault="00506EBA" w:rsidP="00144F74">
      <w:pPr>
        <w:pStyle w:val="Heading1"/>
        <w:sectPr w:rsidR="00506EBA" w:rsidSect="00A449EB">
          <w:headerReference w:type="default" r:id="rId10"/>
          <w:footerReference w:type="default" r:id="rId11"/>
          <w:pgSz w:w="11900" w:h="16840"/>
          <w:pgMar w:top="1440" w:right="1080" w:bottom="1440" w:left="1080" w:header="708" w:footer="708" w:gutter="0"/>
          <w:cols w:space="708"/>
          <w:docGrid w:linePitch="360"/>
        </w:sectPr>
      </w:pPr>
    </w:p>
    <w:p w14:paraId="4CADACA7" w14:textId="0A6C471F" w:rsidR="00144F74" w:rsidRDefault="005A407C" w:rsidP="0036159A">
      <w:pPr>
        <w:pStyle w:val="Heading1"/>
      </w:pPr>
      <w:r>
        <w:lastRenderedPageBreak/>
        <w:t xml:space="preserve">Annex 1: List of Attendees </w:t>
      </w:r>
    </w:p>
    <w:p w14:paraId="2EFAA05E" w14:textId="77777777" w:rsidR="0036159A" w:rsidRPr="0036159A" w:rsidRDefault="0036159A" w:rsidP="0036159A"/>
    <w:tbl>
      <w:tblPr>
        <w:tblStyle w:val="TableGrid"/>
        <w:tblW w:w="13858" w:type="dxa"/>
        <w:tblLayout w:type="fixed"/>
        <w:tblLook w:val="04A0" w:firstRow="1" w:lastRow="0" w:firstColumn="1" w:lastColumn="0" w:noHBand="0" w:noVBand="1"/>
      </w:tblPr>
      <w:tblGrid>
        <w:gridCol w:w="534"/>
        <w:gridCol w:w="4252"/>
        <w:gridCol w:w="2410"/>
        <w:gridCol w:w="3544"/>
        <w:gridCol w:w="3118"/>
      </w:tblGrid>
      <w:tr w:rsidR="002939B6" w:rsidRPr="002939B6" w14:paraId="31EBD6E7" w14:textId="77777777" w:rsidTr="002939B6">
        <w:tc>
          <w:tcPr>
            <w:tcW w:w="534" w:type="dxa"/>
            <w:shd w:val="clear" w:color="auto" w:fill="CCCCCC"/>
          </w:tcPr>
          <w:p w14:paraId="048CB319" w14:textId="77777777" w:rsidR="003E725A" w:rsidRPr="002939B6" w:rsidRDefault="003E725A" w:rsidP="0036159A">
            <w:pPr>
              <w:rPr>
                <w:b/>
                <w:sz w:val="22"/>
                <w:szCs w:val="22"/>
              </w:rPr>
            </w:pPr>
          </w:p>
        </w:tc>
        <w:tc>
          <w:tcPr>
            <w:tcW w:w="4252" w:type="dxa"/>
            <w:shd w:val="clear" w:color="auto" w:fill="CCCCCC"/>
          </w:tcPr>
          <w:p w14:paraId="44D9CAEF" w14:textId="1799DBA9" w:rsidR="003E725A" w:rsidRPr="002939B6" w:rsidRDefault="003E725A" w:rsidP="0036159A">
            <w:pPr>
              <w:rPr>
                <w:b/>
                <w:sz w:val="22"/>
                <w:szCs w:val="22"/>
              </w:rPr>
            </w:pPr>
            <w:r w:rsidRPr="002939B6">
              <w:rPr>
                <w:b/>
                <w:sz w:val="22"/>
                <w:szCs w:val="22"/>
              </w:rPr>
              <w:t>ORGANIZATION</w:t>
            </w:r>
          </w:p>
        </w:tc>
        <w:tc>
          <w:tcPr>
            <w:tcW w:w="2410" w:type="dxa"/>
            <w:shd w:val="clear" w:color="auto" w:fill="CCCCCC"/>
          </w:tcPr>
          <w:p w14:paraId="724B0DB6" w14:textId="77777777" w:rsidR="003E725A" w:rsidRPr="002939B6" w:rsidRDefault="003E725A" w:rsidP="0036159A">
            <w:pPr>
              <w:jc w:val="center"/>
              <w:rPr>
                <w:b/>
                <w:sz w:val="22"/>
                <w:szCs w:val="22"/>
              </w:rPr>
            </w:pPr>
            <w:r w:rsidRPr="002939B6">
              <w:rPr>
                <w:b/>
                <w:sz w:val="22"/>
                <w:szCs w:val="22"/>
              </w:rPr>
              <w:t>REPRESENTATIVE</w:t>
            </w:r>
          </w:p>
        </w:tc>
        <w:tc>
          <w:tcPr>
            <w:tcW w:w="3544" w:type="dxa"/>
            <w:shd w:val="clear" w:color="auto" w:fill="CCCCCC"/>
          </w:tcPr>
          <w:p w14:paraId="4459F115" w14:textId="77777777" w:rsidR="003E725A" w:rsidRPr="002939B6" w:rsidRDefault="003E725A" w:rsidP="0036159A">
            <w:pPr>
              <w:jc w:val="center"/>
              <w:rPr>
                <w:b/>
                <w:sz w:val="22"/>
                <w:szCs w:val="22"/>
              </w:rPr>
            </w:pPr>
            <w:r w:rsidRPr="002939B6">
              <w:rPr>
                <w:b/>
                <w:sz w:val="22"/>
                <w:szCs w:val="22"/>
              </w:rPr>
              <w:t>EMAIL</w:t>
            </w:r>
          </w:p>
        </w:tc>
        <w:tc>
          <w:tcPr>
            <w:tcW w:w="3118" w:type="dxa"/>
            <w:shd w:val="clear" w:color="auto" w:fill="CCCCCC"/>
          </w:tcPr>
          <w:p w14:paraId="4982971C" w14:textId="77777777" w:rsidR="003E725A" w:rsidRPr="002939B6" w:rsidRDefault="003E725A" w:rsidP="0036159A">
            <w:pPr>
              <w:jc w:val="center"/>
              <w:rPr>
                <w:b/>
                <w:sz w:val="22"/>
                <w:szCs w:val="22"/>
              </w:rPr>
            </w:pPr>
            <w:r w:rsidRPr="002939B6">
              <w:rPr>
                <w:b/>
                <w:sz w:val="22"/>
                <w:szCs w:val="22"/>
              </w:rPr>
              <w:t>MOBILE</w:t>
            </w:r>
          </w:p>
        </w:tc>
      </w:tr>
      <w:tr w:rsidR="002939B6" w:rsidRPr="002939B6" w14:paraId="4B91B5C4" w14:textId="77777777" w:rsidTr="002939B6">
        <w:tc>
          <w:tcPr>
            <w:tcW w:w="534" w:type="dxa"/>
          </w:tcPr>
          <w:p w14:paraId="5E822D52"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3FA02B91" w14:textId="24BF6B40" w:rsidR="003E725A" w:rsidRPr="002939B6" w:rsidRDefault="003E725A" w:rsidP="0036159A">
            <w:pPr>
              <w:rPr>
                <w:sz w:val="22"/>
                <w:szCs w:val="22"/>
              </w:rPr>
            </w:pPr>
            <w:r w:rsidRPr="002939B6">
              <w:rPr>
                <w:sz w:val="22"/>
                <w:szCs w:val="22"/>
              </w:rPr>
              <w:t>SEMRICC/UNDP</w:t>
            </w:r>
          </w:p>
        </w:tc>
        <w:tc>
          <w:tcPr>
            <w:tcW w:w="2410" w:type="dxa"/>
          </w:tcPr>
          <w:p w14:paraId="7EB436BC" w14:textId="77777777" w:rsidR="003E725A" w:rsidRPr="002939B6" w:rsidRDefault="003E725A" w:rsidP="0036159A">
            <w:pPr>
              <w:rPr>
                <w:sz w:val="22"/>
                <w:szCs w:val="22"/>
              </w:rPr>
            </w:pPr>
            <w:r w:rsidRPr="002939B6">
              <w:rPr>
                <w:sz w:val="22"/>
                <w:szCs w:val="22"/>
              </w:rPr>
              <w:t>Valentine Thurairajah</w:t>
            </w:r>
          </w:p>
        </w:tc>
        <w:tc>
          <w:tcPr>
            <w:tcW w:w="3544" w:type="dxa"/>
          </w:tcPr>
          <w:p w14:paraId="62A4BB10" w14:textId="77777777" w:rsidR="003E725A" w:rsidRPr="002939B6" w:rsidRDefault="00ED604B" w:rsidP="0036159A">
            <w:pPr>
              <w:rPr>
                <w:sz w:val="22"/>
                <w:szCs w:val="22"/>
              </w:rPr>
            </w:pPr>
            <w:hyperlink r:id="rId12" w:history="1">
              <w:r w:rsidR="003E725A" w:rsidRPr="002939B6">
                <w:rPr>
                  <w:rStyle w:val="Hyperlink"/>
                  <w:sz w:val="22"/>
                  <w:szCs w:val="22"/>
                </w:rPr>
                <w:t>Valentine.thurairajah@undp.org</w:t>
              </w:r>
            </w:hyperlink>
          </w:p>
        </w:tc>
        <w:tc>
          <w:tcPr>
            <w:tcW w:w="3118" w:type="dxa"/>
          </w:tcPr>
          <w:p w14:paraId="64A93CE3" w14:textId="77777777" w:rsidR="003E725A" w:rsidRPr="002939B6" w:rsidRDefault="003E725A" w:rsidP="0036159A">
            <w:pPr>
              <w:rPr>
                <w:sz w:val="22"/>
                <w:szCs w:val="22"/>
              </w:rPr>
            </w:pPr>
            <w:r w:rsidRPr="002939B6">
              <w:rPr>
                <w:sz w:val="22"/>
                <w:szCs w:val="22"/>
              </w:rPr>
              <w:t>7623717</w:t>
            </w:r>
          </w:p>
        </w:tc>
      </w:tr>
      <w:tr w:rsidR="002939B6" w:rsidRPr="002939B6" w14:paraId="2069E3E7" w14:textId="77777777" w:rsidTr="002939B6">
        <w:tc>
          <w:tcPr>
            <w:tcW w:w="534" w:type="dxa"/>
          </w:tcPr>
          <w:p w14:paraId="13CF7CAB"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FF71039" w14:textId="43119009" w:rsidR="003E725A" w:rsidRPr="002939B6" w:rsidRDefault="003E725A" w:rsidP="0036159A">
            <w:pPr>
              <w:rPr>
                <w:sz w:val="22"/>
                <w:szCs w:val="22"/>
              </w:rPr>
            </w:pPr>
            <w:r w:rsidRPr="002939B6">
              <w:rPr>
                <w:sz w:val="22"/>
                <w:szCs w:val="22"/>
              </w:rPr>
              <w:t>Transparency Solomon Islands</w:t>
            </w:r>
          </w:p>
        </w:tc>
        <w:tc>
          <w:tcPr>
            <w:tcW w:w="2410" w:type="dxa"/>
          </w:tcPr>
          <w:p w14:paraId="34362363" w14:textId="77777777" w:rsidR="003E725A" w:rsidRPr="002939B6" w:rsidRDefault="003E725A" w:rsidP="0036159A">
            <w:pPr>
              <w:rPr>
                <w:sz w:val="22"/>
                <w:szCs w:val="22"/>
              </w:rPr>
            </w:pPr>
            <w:r w:rsidRPr="002939B6">
              <w:rPr>
                <w:sz w:val="22"/>
                <w:szCs w:val="22"/>
              </w:rPr>
              <w:t xml:space="preserve">Shepherd </w:t>
            </w:r>
            <w:proofErr w:type="spellStart"/>
            <w:r w:rsidRPr="002939B6">
              <w:rPr>
                <w:sz w:val="22"/>
                <w:szCs w:val="22"/>
              </w:rPr>
              <w:t>Lapo</w:t>
            </w:r>
            <w:proofErr w:type="spellEnd"/>
          </w:p>
        </w:tc>
        <w:tc>
          <w:tcPr>
            <w:tcW w:w="3544" w:type="dxa"/>
          </w:tcPr>
          <w:p w14:paraId="1BF86E26" w14:textId="77777777" w:rsidR="003E725A" w:rsidRPr="002939B6" w:rsidRDefault="00ED604B" w:rsidP="0036159A">
            <w:pPr>
              <w:rPr>
                <w:sz w:val="22"/>
                <w:szCs w:val="22"/>
              </w:rPr>
            </w:pPr>
            <w:hyperlink r:id="rId13" w:history="1">
              <w:r w:rsidR="003E725A" w:rsidRPr="002939B6">
                <w:rPr>
                  <w:rStyle w:val="Hyperlink"/>
                  <w:sz w:val="22"/>
                  <w:szCs w:val="22"/>
                </w:rPr>
                <w:t>alac.tsi@gmail.com</w:t>
              </w:r>
            </w:hyperlink>
          </w:p>
        </w:tc>
        <w:tc>
          <w:tcPr>
            <w:tcW w:w="3118" w:type="dxa"/>
          </w:tcPr>
          <w:p w14:paraId="24A671D6" w14:textId="77777777" w:rsidR="003E725A" w:rsidRPr="002939B6" w:rsidRDefault="003E725A" w:rsidP="0036159A">
            <w:pPr>
              <w:rPr>
                <w:sz w:val="22"/>
                <w:szCs w:val="22"/>
              </w:rPr>
            </w:pPr>
            <w:r w:rsidRPr="002939B6">
              <w:rPr>
                <w:sz w:val="22"/>
                <w:szCs w:val="22"/>
              </w:rPr>
              <w:t>7503987</w:t>
            </w:r>
          </w:p>
        </w:tc>
      </w:tr>
      <w:tr w:rsidR="002939B6" w:rsidRPr="002939B6" w14:paraId="6E0A77C5" w14:textId="77777777" w:rsidTr="002939B6">
        <w:tc>
          <w:tcPr>
            <w:tcW w:w="534" w:type="dxa"/>
          </w:tcPr>
          <w:p w14:paraId="69CA9742"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958E17F" w14:textId="19EE65F8" w:rsidR="003E725A" w:rsidRPr="002939B6" w:rsidRDefault="003E725A" w:rsidP="0036159A">
            <w:pPr>
              <w:rPr>
                <w:sz w:val="22"/>
                <w:szCs w:val="22"/>
              </w:rPr>
            </w:pPr>
            <w:r w:rsidRPr="002939B6">
              <w:rPr>
                <w:sz w:val="22"/>
                <w:szCs w:val="22"/>
              </w:rPr>
              <w:t>Solomon Forestry Association</w:t>
            </w:r>
          </w:p>
        </w:tc>
        <w:tc>
          <w:tcPr>
            <w:tcW w:w="2410" w:type="dxa"/>
          </w:tcPr>
          <w:p w14:paraId="01CF910B" w14:textId="77777777" w:rsidR="003E725A" w:rsidRPr="002939B6" w:rsidRDefault="003E725A" w:rsidP="0036159A">
            <w:pPr>
              <w:rPr>
                <w:sz w:val="22"/>
                <w:szCs w:val="22"/>
              </w:rPr>
            </w:pPr>
            <w:r w:rsidRPr="002939B6">
              <w:rPr>
                <w:sz w:val="22"/>
                <w:szCs w:val="22"/>
              </w:rPr>
              <w:t xml:space="preserve">Roselyn </w:t>
            </w:r>
            <w:proofErr w:type="spellStart"/>
            <w:r w:rsidRPr="002939B6">
              <w:rPr>
                <w:sz w:val="22"/>
                <w:szCs w:val="22"/>
              </w:rPr>
              <w:t>Rauna</w:t>
            </w:r>
            <w:proofErr w:type="spellEnd"/>
          </w:p>
        </w:tc>
        <w:tc>
          <w:tcPr>
            <w:tcW w:w="3544" w:type="dxa"/>
          </w:tcPr>
          <w:p w14:paraId="12FC068D" w14:textId="77777777" w:rsidR="003E725A" w:rsidRPr="002939B6" w:rsidRDefault="00ED604B" w:rsidP="0036159A">
            <w:pPr>
              <w:rPr>
                <w:sz w:val="22"/>
                <w:szCs w:val="22"/>
              </w:rPr>
            </w:pPr>
            <w:hyperlink r:id="rId14" w:history="1">
              <w:r w:rsidR="003E725A" w:rsidRPr="002939B6">
                <w:rPr>
                  <w:rStyle w:val="Hyperlink"/>
                  <w:sz w:val="22"/>
                  <w:szCs w:val="22"/>
                </w:rPr>
                <w:t>rosarauna@gmail.com</w:t>
              </w:r>
            </w:hyperlink>
          </w:p>
        </w:tc>
        <w:tc>
          <w:tcPr>
            <w:tcW w:w="3118" w:type="dxa"/>
          </w:tcPr>
          <w:p w14:paraId="69940180" w14:textId="77777777" w:rsidR="003E725A" w:rsidRPr="002939B6" w:rsidRDefault="003E725A" w:rsidP="0036159A">
            <w:pPr>
              <w:rPr>
                <w:sz w:val="22"/>
                <w:szCs w:val="22"/>
              </w:rPr>
            </w:pPr>
            <w:r w:rsidRPr="002939B6">
              <w:rPr>
                <w:sz w:val="22"/>
                <w:szCs w:val="22"/>
              </w:rPr>
              <w:t>7492498</w:t>
            </w:r>
          </w:p>
        </w:tc>
      </w:tr>
      <w:tr w:rsidR="002939B6" w:rsidRPr="002939B6" w14:paraId="69CDF588" w14:textId="77777777" w:rsidTr="002939B6">
        <w:tc>
          <w:tcPr>
            <w:tcW w:w="534" w:type="dxa"/>
          </w:tcPr>
          <w:p w14:paraId="21F642D3"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2A1AC77" w14:textId="1C19B9B6" w:rsidR="003E725A" w:rsidRPr="002939B6" w:rsidRDefault="003E725A" w:rsidP="0036159A">
            <w:pPr>
              <w:rPr>
                <w:sz w:val="22"/>
                <w:szCs w:val="22"/>
              </w:rPr>
            </w:pPr>
            <w:r w:rsidRPr="002939B6">
              <w:rPr>
                <w:sz w:val="22"/>
                <w:szCs w:val="22"/>
              </w:rPr>
              <w:t>GRML</w:t>
            </w:r>
          </w:p>
        </w:tc>
        <w:tc>
          <w:tcPr>
            <w:tcW w:w="2410" w:type="dxa"/>
          </w:tcPr>
          <w:p w14:paraId="2F621A49" w14:textId="77777777" w:rsidR="003E725A" w:rsidRPr="002939B6" w:rsidRDefault="003E725A" w:rsidP="0036159A">
            <w:pPr>
              <w:rPr>
                <w:sz w:val="22"/>
                <w:szCs w:val="22"/>
              </w:rPr>
            </w:pPr>
            <w:proofErr w:type="spellStart"/>
            <w:r w:rsidRPr="002939B6">
              <w:rPr>
                <w:sz w:val="22"/>
                <w:szCs w:val="22"/>
              </w:rPr>
              <w:t>Joshia</w:t>
            </w:r>
            <w:proofErr w:type="spellEnd"/>
            <w:r w:rsidRPr="002939B6">
              <w:rPr>
                <w:sz w:val="22"/>
                <w:szCs w:val="22"/>
              </w:rPr>
              <w:t xml:space="preserve"> </w:t>
            </w:r>
            <w:proofErr w:type="spellStart"/>
            <w:r w:rsidRPr="002939B6">
              <w:rPr>
                <w:sz w:val="22"/>
                <w:szCs w:val="22"/>
              </w:rPr>
              <w:t>Kera</w:t>
            </w:r>
            <w:proofErr w:type="spellEnd"/>
          </w:p>
        </w:tc>
        <w:tc>
          <w:tcPr>
            <w:tcW w:w="3544" w:type="dxa"/>
          </w:tcPr>
          <w:p w14:paraId="6197402E" w14:textId="77777777" w:rsidR="003E725A" w:rsidRPr="002939B6" w:rsidRDefault="00ED604B" w:rsidP="0036159A">
            <w:pPr>
              <w:rPr>
                <w:sz w:val="22"/>
                <w:szCs w:val="22"/>
              </w:rPr>
            </w:pPr>
            <w:hyperlink r:id="rId15" w:history="1">
              <w:r w:rsidR="003E725A" w:rsidRPr="002939B6">
                <w:rPr>
                  <w:rStyle w:val="Hyperlink"/>
                  <w:sz w:val="22"/>
                  <w:szCs w:val="22"/>
                </w:rPr>
                <w:t>j.kera@gmail.com</w:t>
              </w:r>
            </w:hyperlink>
          </w:p>
        </w:tc>
        <w:tc>
          <w:tcPr>
            <w:tcW w:w="3118" w:type="dxa"/>
          </w:tcPr>
          <w:p w14:paraId="02860081" w14:textId="152FD71C" w:rsidR="003E725A" w:rsidRPr="002939B6" w:rsidRDefault="003E725A" w:rsidP="0036159A">
            <w:pPr>
              <w:rPr>
                <w:sz w:val="22"/>
                <w:szCs w:val="22"/>
              </w:rPr>
            </w:pPr>
            <w:r w:rsidRPr="002939B6">
              <w:rPr>
                <w:sz w:val="22"/>
                <w:szCs w:val="22"/>
              </w:rPr>
              <w:t>7553387/ 38352/ 7690727</w:t>
            </w:r>
          </w:p>
        </w:tc>
      </w:tr>
      <w:tr w:rsidR="002939B6" w:rsidRPr="002939B6" w14:paraId="599C2647" w14:textId="77777777" w:rsidTr="002939B6">
        <w:tc>
          <w:tcPr>
            <w:tcW w:w="534" w:type="dxa"/>
          </w:tcPr>
          <w:p w14:paraId="4A3108B2"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D5143BE" w14:textId="7F6E6BF8" w:rsidR="003E725A" w:rsidRPr="002939B6" w:rsidRDefault="003E725A" w:rsidP="0036159A">
            <w:pPr>
              <w:rPr>
                <w:sz w:val="22"/>
                <w:szCs w:val="22"/>
              </w:rPr>
            </w:pPr>
            <w:r w:rsidRPr="002939B6">
              <w:rPr>
                <w:sz w:val="22"/>
                <w:szCs w:val="22"/>
              </w:rPr>
              <w:t>SPC</w:t>
            </w:r>
          </w:p>
        </w:tc>
        <w:tc>
          <w:tcPr>
            <w:tcW w:w="2410" w:type="dxa"/>
          </w:tcPr>
          <w:p w14:paraId="51A098A1" w14:textId="77777777" w:rsidR="003E725A" w:rsidRPr="002939B6" w:rsidRDefault="003E725A" w:rsidP="0036159A">
            <w:pPr>
              <w:rPr>
                <w:sz w:val="22"/>
                <w:szCs w:val="22"/>
              </w:rPr>
            </w:pPr>
            <w:r w:rsidRPr="002939B6">
              <w:rPr>
                <w:sz w:val="22"/>
                <w:szCs w:val="22"/>
              </w:rPr>
              <w:t xml:space="preserve">Gideon </w:t>
            </w:r>
            <w:proofErr w:type="spellStart"/>
            <w:r w:rsidRPr="002939B6">
              <w:rPr>
                <w:sz w:val="22"/>
                <w:szCs w:val="22"/>
              </w:rPr>
              <w:t>Bouro</w:t>
            </w:r>
            <w:proofErr w:type="spellEnd"/>
          </w:p>
        </w:tc>
        <w:tc>
          <w:tcPr>
            <w:tcW w:w="3544" w:type="dxa"/>
          </w:tcPr>
          <w:p w14:paraId="190C32B4" w14:textId="77777777" w:rsidR="003E725A" w:rsidRPr="002939B6" w:rsidRDefault="00ED604B" w:rsidP="0036159A">
            <w:pPr>
              <w:rPr>
                <w:sz w:val="22"/>
                <w:szCs w:val="22"/>
              </w:rPr>
            </w:pPr>
            <w:hyperlink r:id="rId16" w:history="1">
              <w:r w:rsidR="003E725A" w:rsidRPr="002939B6">
                <w:rPr>
                  <w:rStyle w:val="Hyperlink"/>
                  <w:sz w:val="22"/>
                  <w:szCs w:val="22"/>
                </w:rPr>
                <w:t>gideonb@spc.int.com</w:t>
              </w:r>
            </w:hyperlink>
          </w:p>
        </w:tc>
        <w:tc>
          <w:tcPr>
            <w:tcW w:w="3118" w:type="dxa"/>
          </w:tcPr>
          <w:p w14:paraId="0401F18B" w14:textId="77777777" w:rsidR="003E725A" w:rsidRPr="002939B6" w:rsidRDefault="003E725A" w:rsidP="0036159A">
            <w:pPr>
              <w:rPr>
                <w:sz w:val="22"/>
                <w:szCs w:val="22"/>
              </w:rPr>
            </w:pPr>
            <w:r w:rsidRPr="002939B6">
              <w:rPr>
                <w:sz w:val="22"/>
                <w:szCs w:val="22"/>
              </w:rPr>
              <w:t>8413377</w:t>
            </w:r>
          </w:p>
        </w:tc>
      </w:tr>
      <w:tr w:rsidR="002939B6" w:rsidRPr="002939B6" w14:paraId="40C97ADC" w14:textId="77777777" w:rsidTr="002939B6">
        <w:tc>
          <w:tcPr>
            <w:tcW w:w="534" w:type="dxa"/>
          </w:tcPr>
          <w:p w14:paraId="43B5864B"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56756841" w14:textId="56277B64" w:rsidR="003E725A" w:rsidRPr="002939B6" w:rsidRDefault="003E725A" w:rsidP="0036159A">
            <w:pPr>
              <w:rPr>
                <w:sz w:val="22"/>
                <w:szCs w:val="22"/>
              </w:rPr>
            </w:pPr>
            <w:proofErr w:type="spellStart"/>
            <w:r w:rsidRPr="002939B6">
              <w:rPr>
                <w:sz w:val="22"/>
                <w:szCs w:val="22"/>
              </w:rPr>
              <w:t>Mins</w:t>
            </w:r>
            <w:proofErr w:type="spellEnd"/>
            <w:r w:rsidRPr="002939B6">
              <w:rPr>
                <w:sz w:val="22"/>
                <w:szCs w:val="22"/>
              </w:rPr>
              <w:t>. Development &amp; Aid Coordination</w:t>
            </w:r>
          </w:p>
        </w:tc>
        <w:tc>
          <w:tcPr>
            <w:tcW w:w="2410" w:type="dxa"/>
          </w:tcPr>
          <w:p w14:paraId="712D661E" w14:textId="77777777" w:rsidR="003E725A" w:rsidRPr="002939B6" w:rsidRDefault="003E725A" w:rsidP="0036159A">
            <w:pPr>
              <w:rPr>
                <w:sz w:val="22"/>
                <w:szCs w:val="22"/>
              </w:rPr>
            </w:pPr>
            <w:r w:rsidRPr="002939B6">
              <w:rPr>
                <w:sz w:val="22"/>
                <w:szCs w:val="22"/>
              </w:rPr>
              <w:t>Barnabas Bago</w:t>
            </w:r>
          </w:p>
        </w:tc>
        <w:tc>
          <w:tcPr>
            <w:tcW w:w="3544" w:type="dxa"/>
          </w:tcPr>
          <w:p w14:paraId="75B38B4D" w14:textId="77777777" w:rsidR="003E725A" w:rsidRPr="002939B6" w:rsidRDefault="00ED604B" w:rsidP="0036159A">
            <w:pPr>
              <w:rPr>
                <w:sz w:val="22"/>
                <w:szCs w:val="22"/>
              </w:rPr>
            </w:pPr>
            <w:hyperlink r:id="rId17" w:history="1">
              <w:r w:rsidR="003E725A" w:rsidRPr="002939B6">
                <w:rPr>
                  <w:rStyle w:val="Hyperlink"/>
                  <w:sz w:val="22"/>
                  <w:szCs w:val="22"/>
                </w:rPr>
                <w:t>bbago@planning.com.sb</w:t>
              </w:r>
            </w:hyperlink>
          </w:p>
        </w:tc>
        <w:tc>
          <w:tcPr>
            <w:tcW w:w="3118" w:type="dxa"/>
          </w:tcPr>
          <w:p w14:paraId="03F3F34D" w14:textId="675BF7E1" w:rsidR="003E725A" w:rsidRPr="002939B6" w:rsidRDefault="003E725A" w:rsidP="0036159A">
            <w:pPr>
              <w:rPr>
                <w:sz w:val="22"/>
                <w:szCs w:val="22"/>
              </w:rPr>
            </w:pPr>
            <w:r w:rsidRPr="002939B6">
              <w:rPr>
                <w:sz w:val="22"/>
                <w:szCs w:val="22"/>
              </w:rPr>
              <w:t>7466736/ 38255</w:t>
            </w:r>
          </w:p>
        </w:tc>
      </w:tr>
      <w:tr w:rsidR="002939B6" w:rsidRPr="002939B6" w14:paraId="5B389385" w14:textId="77777777" w:rsidTr="002939B6">
        <w:tc>
          <w:tcPr>
            <w:tcW w:w="534" w:type="dxa"/>
          </w:tcPr>
          <w:p w14:paraId="2AE00EFF"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0C7B1202" w14:textId="25EDB25B" w:rsidR="003E725A" w:rsidRPr="002939B6" w:rsidRDefault="003E725A" w:rsidP="0036159A">
            <w:pPr>
              <w:rPr>
                <w:sz w:val="22"/>
                <w:szCs w:val="22"/>
              </w:rPr>
            </w:pPr>
            <w:r w:rsidRPr="002939B6">
              <w:rPr>
                <w:sz w:val="22"/>
                <w:szCs w:val="22"/>
              </w:rPr>
              <w:t>LALSU</w:t>
            </w:r>
          </w:p>
        </w:tc>
        <w:tc>
          <w:tcPr>
            <w:tcW w:w="2410" w:type="dxa"/>
          </w:tcPr>
          <w:p w14:paraId="686E8029" w14:textId="77777777" w:rsidR="003E725A" w:rsidRPr="002939B6" w:rsidRDefault="003E725A" w:rsidP="0036159A">
            <w:pPr>
              <w:rPr>
                <w:sz w:val="22"/>
                <w:szCs w:val="22"/>
              </w:rPr>
            </w:pPr>
            <w:r w:rsidRPr="002939B6">
              <w:rPr>
                <w:sz w:val="22"/>
                <w:szCs w:val="22"/>
              </w:rPr>
              <w:t>Tearo Walenenea</w:t>
            </w:r>
          </w:p>
        </w:tc>
        <w:tc>
          <w:tcPr>
            <w:tcW w:w="3544" w:type="dxa"/>
          </w:tcPr>
          <w:p w14:paraId="72378FE4" w14:textId="77777777" w:rsidR="003E725A" w:rsidRPr="002939B6" w:rsidRDefault="00ED604B" w:rsidP="0036159A">
            <w:pPr>
              <w:rPr>
                <w:sz w:val="22"/>
                <w:szCs w:val="22"/>
              </w:rPr>
            </w:pPr>
            <w:hyperlink r:id="rId18" w:history="1">
              <w:r w:rsidR="003E725A" w:rsidRPr="002939B6">
                <w:rPr>
                  <w:rStyle w:val="Hyperlink"/>
                  <w:sz w:val="22"/>
                  <w:szCs w:val="22"/>
                </w:rPr>
                <w:t>twalenenea@pso.gov.sb</w:t>
              </w:r>
            </w:hyperlink>
            <w:r w:rsidR="003E725A" w:rsidRPr="002939B6">
              <w:rPr>
                <w:sz w:val="22"/>
                <w:szCs w:val="22"/>
              </w:rPr>
              <w:t xml:space="preserve"> </w:t>
            </w:r>
          </w:p>
        </w:tc>
        <w:tc>
          <w:tcPr>
            <w:tcW w:w="3118" w:type="dxa"/>
          </w:tcPr>
          <w:p w14:paraId="5898065A" w14:textId="77777777" w:rsidR="003E725A" w:rsidRPr="002939B6" w:rsidRDefault="003E725A" w:rsidP="0036159A">
            <w:pPr>
              <w:rPr>
                <w:sz w:val="22"/>
                <w:szCs w:val="22"/>
              </w:rPr>
            </w:pPr>
            <w:r w:rsidRPr="002939B6">
              <w:rPr>
                <w:sz w:val="22"/>
                <w:szCs w:val="22"/>
              </w:rPr>
              <w:t>7637498</w:t>
            </w:r>
          </w:p>
        </w:tc>
      </w:tr>
      <w:tr w:rsidR="002939B6" w:rsidRPr="002939B6" w14:paraId="40058921" w14:textId="77777777" w:rsidTr="002939B6">
        <w:tc>
          <w:tcPr>
            <w:tcW w:w="534" w:type="dxa"/>
          </w:tcPr>
          <w:p w14:paraId="1666F257"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4803394" w14:textId="70AC207B" w:rsidR="003E725A" w:rsidRPr="002939B6" w:rsidRDefault="003E725A" w:rsidP="0036159A">
            <w:pPr>
              <w:rPr>
                <w:sz w:val="22"/>
                <w:szCs w:val="22"/>
              </w:rPr>
            </w:pPr>
            <w:r w:rsidRPr="002939B6">
              <w:rPr>
                <w:sz w:val="22"/>
                <w:szCs w:val="22"/>
              </w:rPr>
              <w:t>LALSU</w:t>
            </w:r>
          </w:p>
        </w:tc>
        <w:tc>
          <w:tcPr>
            <w:tcW w:w="2410" w:type="dxa"/>
          </w:tcPr>
          <w:p w14:paraId="65477B92" w14:textId="77777777" w:rsidR="003E725A" w:rsidRPr="002939B6" w:rsidRDefault="003E725A" w:rsidP="0036159A">
            <w:pPr>
              <w:rPr>
                <w:sz w:val="22"/>
                <w:szCs w:val="22"/>
              </w:rPr>
            </w:pPr>
            <w:r w:rsidRPr="002939B6">
              <w:rPr>
                <w:sz w:val="22"/>
                <w:szCs w:val="22"/>
              </w:rPr>
              <w:t>Martha Manaka</w:t>
            </w:r>
          </w:p>
        </w:tc>
        <w:tc>
          <w:tcPr>
            <w:tcW w:w="3544" w:type="dxa"/>
          </w:tcPr>
          <w:p w14:paraId="025C82D5" w14:textId="77777777" w:rsidR="003E725A" w:rsidRPr="002939B6" w:rsidRDefault="00ED604B" w:rsidP="0036159A">
            <w:pPr>
              <w:rPr>
                <w:sz w:val="22"/>
                <w:szCs w:val="22"/>
              </w:rPr>
            </w:pPr>
            <w:hyperlink r:id="rId19" w:history="1">
              <w:r w:rsidR="003E725A" w:rsidRPr="002939B6">
                <w:rPr>
                  <w:rStyle w:val="Hyperlink"/>
                  <w:sz w:val="22"/>
                  <w:szCs w:val="22"/>
                </w:rPr>
                <w:t>mmanaka@pso.gov.sb</w:t>
              </w:r>
            </w:hyperlink>
            <w:r w:rsidR="003E725A" w:rsidRPr="002939B6">
              <w:rPr>
                <w:sz w:val="22"/>
                <w:szCs w:val="22"/>
              </w:rPr>
              <w:t xml:space="preserve"> </w:t>
            </w:r>
          </w:p>
        </w:tc>
        <w:tc>
          <w:tcPr>
            <w:tcW w:w="3118" w:type="dxa"/>
          </w:tcPr>
          <w:p w14:paraId="3213E359" w14:textId="77777777" w:rsidR="003E725A" w:rsidRPr="002939B6" w:rsidRDefault="003E725A" w:rsidP="0036159A">
            <w:pPr>
              <w:rPr>
                <w:sz w:val="22"/>
                <w:szCs w:val="22"/>
              </w:rPr>
            </w:pPr>
            <w:r w:rsidRPr="002939B6">
              <w:rPr>
                <w:sz w:val="22"/>
                <w:szCs w:val="22"/>
              </w:rPr>
              <w:t>28406</w:t>
            </w:r>
          </w:p>
        </w:tc>
      </w:tr>
      <w:tr w:rsidR="002939B6" w:rsidRPr="002939B6" w14:paraId="1FF7819D" w14:textId="77777777" w:rsidTr="002939B6">
        <w:tc>
          <w:tcPr>
            <w:tcW w:w="534" w:type="dxa"/>
          </w:tcPr>
          <w:p w14:paraId="6E53FB80"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F6A7F85" w14:textId="066BBD90" w:rsidR="003E725A" w:rsidRPr="002939B6" w:rsidRDefault="003E725A" w:rsidP="0036159A">
            <w:pPr>
              <w:rPr>
                <w:sz w:val="22"/>
                <w:szCs w:val="22"/>
              </w:rPr>
            </w:pPr>
            <w:r w:rsidRPr="002939B6">
              <w:rPr>
                <w:sz w:val="22"/>
                <w:szCs w:val="22"/>
              </w:rPr>
              <w:t>LALSU</w:t>
            </w:r>
          </w:p>
        </w:tc>
        <w:tc>
          <w:tcPr>
            <w:tcW w:w="2410" w:type="dxa"/>
          </w:tcPr>
          <w:p w14:paraId="23AAE490" w14:textId="77777777" w:rsidR="003E725A" w:rsidRPr="002939B6" w:rsidRDefault="003E725A" w:rsidP="0036159A">
            <w:pPr>
              <w:rPr>
                <w:sz w:val="22"/>
                <w:szCs w:val="22"/>
              </w:rPr>
            </w:pPr>
            <w:r w:rsidRPr="002939B6">
              <w:rPr>
                <w:sz w:val="22"/>
                <w:szCs w:val="22"/>
              </w:rPr>
              <w:t>Stephanie Price</w:t>
            </w:r>
          </w:p>
        </w:tc>
        <w:tc>
          <w:tcPr>
            <w:tcW w:w="3544" w:type="dxa"/>
          </w:tcPr>
          <w:p w14:paraId="6E0F3A95" w14:textId="77777777" w:rsidR="003E725A" w:rsidRPr="002939B6" w:rsidRDefault="00ED604B" w:rsidP="0036159A">
            <w:pPr>
              <w:rPr>
                <w:sz w:val="22"/>
                <w:szCs w:val="22"/>
              </w:rPr>
            </w:pPr>
            <w:hyperlink r:id="rId20" w:history="1">
              <w:r w:rsidR="003E725A" w:rsidRPr="002939B6">
                <w:rPr>
                  <w:rStyle w:val="Hyperlink"/>
                  <w:sz w:val="22"/>
                  <w:szCs w:val="22"/>
                </w:rPr>
                <w:t>sprice@pso.gov.sb</w:t>
              </w:r>
            </w:hyperlink>
            <w:r w:rsidR="003E725A" w:rsidRPr="002939B6">
              <w:rPr>
                <w:sz w:val="22"/>
                <w:szCs w:val="22"/>
              </w:rPr>
              <w:t xml:space="preserve"> </w:t>
            </w:r>
          </w:p>
        </w:tc>
        <w:tc>
          <w:tcPr>
            <w:tcW w:w="3118" w:type="dxa"/>
          </w:tcPr>
          <w:p w14:paraId="594750E7" w14:textId="77777777" w:rsidR="003E725A" w:rsidRPr="002939B6" w:rsidRDefault="003E725A" w:rsidP="0036159A">
            <w:pPr>
              <w:rPr>
                <w:sz w:val="22"/>
                <w:szCs w:val="22"/>
              </w:rPr>
            </w:pPr>
            <w:r w:rsidRPr="002939B6">
              <w:rPr>
                <w:sz w:val="22"/>
                <w:szCs w:val="22"/>
              </w:rPr>
              <w:t>7585093</w:t>
            </w:r>
          </w:p>
        </w:tc>
      </w:tr>
      <w:tr w:rsidR="002939B6" w:rsidRPr="002939B6" w14:paraId="029AF70B" w14:textId="77777777" w:rsidTr="002939B6">
        <w:tc>
          <w:tcPr>
            <w:tcW w:w="534" w:type="dxa"/>
          </w:tcPr>
          <w:p w14:paraId="208CE3EB"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753439C0" w14:textId="26E45490" w:rsidR="003E725A" w:rsidRPr="002939B6" w:rsidRDefault="003E725A" w:rsidP="0036159A">
            <w:pPr>
              <w:rPr>
                <w:sz w:val="22"/>
                <w:szCs w:val="22"/>
              </w:rPr>
            </w:pPr>
            <w:r w:rsidRPr="002939B6">
              <w:rPr>
                <w:sz w:val="22"/>
                <w:szCs w:val="22"/>
              </w:rPr>
              <w:t>Choiseul Provincial Government</w:t>
            </w:r>
          </w:p>
        </w:tc>
        <w:tc>
          <w:tcPr>
            <w:tcW w:w="2410" w:type="dxa"/>
          </w:tcPr>
          <w:p w14:paraId="6F987328" w14:textId="77777777" w:rsidR="003E725A" w:rsidRPr="002939B6" w:rsidRDefault="003E725A" w:rsidP="0036159A">
            <w:pPr>
              <w:rPr>
                <w:sz w:val="22"/>
                <w:szCs w:val="22"/>
              </w:rPr>
            </w:pPr>
            <w:r w:rsidRPr="002939B6">
              <w:rPr>
                <w:sz w:val="22"/>
                <w:szCs w:val="22"/>
              </w:rPr>
              <w:t>Scott Butcher</w:t>
            </w:r>
          </w:p>
        </w:tc>
        <w:tc>
          <w:tcPr>
            <w:tcW w:w="3544" w:type="dxa"/>
          </w:tcPr>
          <w:p w14:paraId="4686C1D6" w14:textId="77777777" w:rsidR="003E725A" w:rsidRPr="002939B6" w:rsidRDefault="00ED604B" w:rsidP="0036159A">
            <w:pPr>
              <w:rPr>
                <w:sz w:val="22"/>
                <w:szCs w:val="22"/>
              </w:rPr>
            </w:pPr>
            <w:hyperlink r:id="rId21" w:history="1">
              <w:r w:rsidR="003E725A" w:rsidRPr="002939B6">
                <w:rPr>
                  <w:rStyle w:val="Hyperlink"/>
                  <w:sz w:val="22"/>
                  <w:szCs w:val="22"/>
                </w:rPr>
                <w:t>butcherscott@hotmail.com</w:t>
              </w:r>
            </w:hyperlink>
            <w:r w:rsidR="003E725A" w:rsidRPr="002939B6">
              <w:rPr>
                <w:sz w:val="22"/>
                <w:szCs w:val="22"/>
              </w:rPr>
              <w:t xml:space="preserve"> </w:t>
            </w:r>
          </w:p>
        </w:tc>
        <w:tc>
          <w:tcPr>
            <w:tcW w:w="3118" w:type="dxa"/>
          </w:tcPr>
          <w:p w14:paraId="3AC715C5" w14:textId="20597970" w:rsidR="003E725A" w:rsidRPr="002939B6" w:rsidRDefault="003E725A" w:rsidP="0036159A">
            <w:pPr>
              <w:rPr>
                <w:sz w:val="22"/>
                <w:szCs w:val="22"/>
              </w:rPr>
            </w:pPr>
            <w:r w:rsidRPr="002939B6">
              <w:rPr>
                <w:sz w:val="22"/>
                <w:szCs w:val="22"/>
              </w:rPr>
              <w:t>7573326/ 7573316</w:t>
            </w:r>
          </w:p>
        </w:tc>
      </w:tr>
      <w:tr w:rsidR="002939B6" w:rsidRPr="002939B6" w14:paraId="2E5A066A" w14:textId="77777777" w:rsidTr="002939B6">
        <w:tc>
          <w:tcPr>
            <w:tcW w:w="534" w:type="dxa"/>
          </w:tcPr>
          <w:p w14:paraId="091BE146"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0E04179F" w14:textId="58106C69" w:rsidR="003E725A" w:rsidRPr="002939B6" w:rsidRDefault="003E725A" w:rsidP="0036159A">
            <w:pPr>
              <w:rPr>
                <w:sz w:val="22"/>
                <w:szCs w:val="22"/>
              </w:rPr>
            </w:pPr>
            <w:r w:rsidRPr="002939B6">
              <w:rPr>
                <w:sz w:val="22"/>
                <w:szCs w:val="22"/>
              </w:rPr>
              <w:t>TNC/LLCTC</w:t>
            </w:r>
          </w:p>
        </w:tc>
        <w:tc>
          <w:tcPr>
            <w:tcW w:w="2410" w:type="dxa"/>
          </w:tcPr>
          <w:p w14:paraId="4E0AF233" w14:textId="77777777" w:rsidR="003E725A" w:rsidRPr="002939B6" w:rsidRDefault="003E725A" w:rsidP="0036159A">
            <w:pPr>
              <w:rPr>
                <w:sz w:val="22"/>
                <w:szCs w:val="22"/>
              </w:rPr>
            </w:pPr>
            <w:r w:rsidRPr="002939B6">
              <w:rPr>
                <w:sz w:val="22"/>
                <w:szCs w:val="22"/>
              </w:rPr>
              <w:t xml:space="preserve">Jimmy </w:t>
            </w:r>
            <w:proofErr w:type="spellStart"/>
            <w:r w:rsidRPr="002939B6">
              <w:rPr>
                <w:sz w:val="22"/>
                <w:szCs w:val="22"/>
              </w:rPr>
              <w:t>Kereseka</w:t>
            </w:r>
            <w:proofErr w:type="spellEnd"/>
          </w:p>
        </w:tc>
        <w:tc>
          <w:tcPr>
            <w:tcW w:w="3544" w:type="dxa"/>
          </w:tcPr>
          <w:p w14:paraId="14FA6B4B" w14:textId="77777777" w:rsidR="003E725A" w:rsidRPr="002939B6" w:rsidRDefault="00ED604B" w:rsidP="0036159A">
            <w:pPr>
              <w:rPr>
                <w:sz w:val="22"/>
                <w:szCs w:val="22"/>
              </w:rPr>
            </w:pPr>
            <w:hyperlink r:id="rId22" w:history="1">
              <w:r w:rsidR="003E725A" w:rsidRPr="002939B6">
                <w:rPr>
                  <w:rStyle w:val="Hyperlink"/>
                  <w:sz w:val="22"/>
                  <w:szCs w:val="22"/>
                </w:rPr>
                <w:t>jkereseka@tnc.org</w:t>
              </w:r>
            </w:hyperlink>
            <w:r w:rsidR="003E725A" w:rsidRPr="002939B6">
              <w:rPr>
                <w:sz w:val="22"/>
                <w:szCs w:val="22"/>
              </w:rPr>
              <w:t xml:space="preserve"> </w:t>
            </w:r>
          </w:p>
        </w:tc>
        <w:tc>
          <w:tcPr>
            <w:tcW w:w="3118" w:type="dxa"/>
          </w:tcPr>
          <w:p w14:paraId="65F2CAC6" w14:textId="77777777" w:rsidR="003E725A" w:rsidRPr="002939B6" w:rsidRDefault="003E725A" w:rsidP="0036159A">
            <w:pPr>
              <w:rPr>
                <w:sz w:val="22"/>
                <w:szCs w:val="22"/>
              </w:rPr>
            </w:pPr>
            <w:r w:rsidRPr="002939B6">
              <w:rPr>
                <w:sz w:val="22"/>
                <w:szCs w:val="22"/>
              </w:rPr>
              <w:t>7650885</w:t>
            </w:r>
          </w:p>
        </w:tc>
      </w:tr>
      <w:tr w:rsidR="002939B6" w:rsidRPr="002939B6" w14:paraId="05131720" w14:textId="77777777" w:rsidTr="002939B6">
        <w:tc>
          <w:tcPr>
            <w:tcW w:w="534" w:type="dxa"/>
          </w:tcPr>
          <w:p w14:paraId="7DD3D96D"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4EB4ED58" w14:textId="0D9DE7D7" w:rsidR="003E725A" w:rsidRPr="002939B6" w:rsidRDefault="003E725A" w:rsidP="0036159A">
            <w:pPr>
              <w:rPr>
                <w:sz w:val="22"/>
                <w:szCs w:val="22"/>
              </w:rPr>
            </w:pPr>
            <w:r w:rsidRPr="002939B6">
              <w:rPr>
                <w:sz w:val="22"/>
                <w:szCs w:val="22"/>
              </w:rPr>
              <w:t>SICCP</w:t>
            </w:r>
          </w:p>
        </w:tc>
        <w:tc>
          <w:tcPr>
            <w:tcW w:w="2410" w:type="dxa"/>
          </w:tcPr>
          <w:p w14:paraId="0E0224D6" w14:textId="77777777" w:rsidR="003E725A" w:rsidRPr="002939B6" w:rsidRDefault="003E725A" w:rsidP="0036159A">
            <w:pPr>
              <w:rPr>
                <w:sz w:val="22"/>
                <w:szCs w:val="22"/>
              </w:rPr>
            </w:pPr>
            <w:r w:rsidRPr="002939B6">
              <w:rPr>
                <w:sz w:val="22"/>
                <w:szCs w:val="22"/>
              </w:rPr>
              <w:t xml:space="preserve">Michelle </w:t>
            </w:r>
            <w:proofErr w:type="spellStart"/>
            <w:r w:rsidRPr="002939B6">
              <w:rPr>
                <w:sz w:val="22"/>
                <w:szCs w:val="22"/>
              </w:rPr>
              <w:t>Papaol</w:t>
            </w:r>
            <w:proofErr w:type="spellEnd"/>
          </w:p>
        </w:tc>
        <w:tc>
          <w:tcPr>
            <w:tcW w:w="3544" w:type="dxa"/>
          </w:tcPr>
          <w:p w14:paraId="034BCD62" w14:textId="77777777" w:rsidR="003E725A" w:rsidRPr="002939B6" w:rsidRDefault="00ED604B" w:rsidP="0036159A">
            <w:pPr>
              <w:rPr>
                <w:sz w:val="22"/>
                <w:szCs w:val="22"/>
              </w:rPr>
            </w:pPr>
            <w:hyperlink r:id="rId23" w:history="1">
              <w:r w:rsidR="003E725A" w:rsidRPr="002939B6">
                <w:rPr>
                  <w:rStyle w:val="Hyperlink"/>
                  <w:sz w:val="22"/>
                  <w:szCs w:val="22"/>
                </w:rPr>
                <w:t>michelle@siccp.org</w:t>
              </w:r>
            </w:hyperlink>
            <w:r w:rsidR="003E725A" w:rsidRPr="002939B6">
              <w:rPr>
                <w:sz w:val="22"/>
                <w:szCs w:val="22"/>
              </w:rPr>
              <w:t xml:space="preserve"> </w:t>
            </w:r>
          </w:p>
        </w:tc>
        <w:tc>
          <w:tcPr>
            <w:tcW w:w="3118" w:type="dxa"/>
          </w:tcPr>
          <w:p w14:paraId="0E12DF74" w14:textId="4E41611B" w:rsidR="003E725A" w:rsidRPr="002939B6" w:rsidRDefault="003E725A" w:rsidP="0036159A">
            <w:pPr>
              <w:rPr>
                <w:sz w:val="22"/>
                <w:szCs w:val="22"/>
              </w:rPr>
            </w:pPr>
            <w:r w:rsidRPr="002939B6">
              <w:rPr>
                <w:sz w:val="22"/>
                <w:szCs w:val="22"/>
              </w:rPr>
              <w:t>23297/ 7670784</w:t>
            </w:r>
          </w:p>
        </w:tc>
      </w:tr>
      <w:tr w:rsidR="002939B6" w:rsidRPr="002939B6" w14:paraId="15CA08DE" w14:textId="77777777" w:rsidTr="002939B6">
        <w:tc>
          <w:tcPr>
            <w:tcW w:w="534" w:type="dxa"/>
          </w:tcPr>
          <w:p w14:paraId="6732C0B5"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486AD0A9" w14:textId="43491EE3" w:rsidR="003E725A" w:rsidRPr="002939B6" w:rsidRDefault="003E725A" w:rsidP="0036159A">
            <w:pPr>
              <w:rPr>
                <w:sz w:val="22"/>
                <w:szCs w:val="22"/>
              </w:rPr>
            </w:pPr>
            <w:r w:rsidRPr="002939B6">
              <w:rPr>
                <w:sz w:val="22"/>
                <w:szCs w:val="22"/>
              </w:rPr>
              <w:t>S.I Council of Women</w:t>
            </w:r>
          </w:p>
        </w:tc>
        <w:tc>
          <w:tcPr>
            <w:tcW w:w="2410" w:type="dxa"/>
          </w:tcPr>
          <w:p w14:paraId="44D3B96A" w14:textId="77777777" w:rsidR="003E725A" w:rsidRPr="002939B6" w:rsidRDefault="003E725A" w:rsidP="0036159A">
            <w:pPr>
              <w:rPr>
                <w:sz w:val="22"/>
                <w:szCs w:val="22"/>
              </w:rPr>
            </w:pPr>
            <w:r w:rsidRPr="002939B6">
              <w:rPr>
                <w:sz w:val="22"/>
                <w:szCs w:val="22"/>
              </w:rPr>
              <w:t xml:space="preserve">Emily </w:t>
            </w:r>
            <w:proofErr w:type="spellStart"/>
            <w:r w:rsidRPr="002939B6">
              <w:rPr>
                <w:sz w:val="22"/>
                <w:szCs w:val="22"/>
              </w:rPr>
              <w:t>Peoa</w:t>
            </w:r>
            <w:proofErr w:type="spellEnd"/>
          </w:p>
        </w:tc>
        <w:tc>
          <w:tcPr>
            <w:tcW w:w="3544" w:type="dxa"/>
          </w:tcPr>
          <w:p w14:paraId="097CDF11" w14:textId="77777777" w:rsidR="003E725A" w:rsidRPr="002939B6" w:rsidRDefault="00ED604B" w:rsidP="0036159A">
            <w:pPr>
              <w:rPr>
                <w:sz w:val="22"/>
                <w:szCs w:val="22"/>
              </w:rPr>
            </w:pPr>
            <w:hyperlink r:id="rId24" w:history="1">
              <w:r w:rsidR="003E725A" w:rsidRPr="002939B6">
                <w:rPr>
                  <w:rStyle w:val="Hyperlink"/>
                  <w:sz w:val="22"/>
                  <w:szCs w:val="22"/>
                </w:rPr>
                <w:t>ncwfin@solomon.com.sb</w:t>
              </w:r>
            </w:hyperlink>
            <w:r w:rsidR="003E725A" w:rsidRPr="002939B6">
              <w:rPr>
                <w:sz w:val="22"/>
                <w:szCs w:val="22"/>
              </w:rPr>
              <w:t xml:space="preserve"> </w:t>
            </w:r>
          </w:p>
          <w:p w14:paraId="16865490" w14:textId="77777777" w:rsidR="003E725A" w:rsidRPr="002939B6" w:rsidRDefault="00ED604B" w:rsidP="0036159A">
            <w:pPr>
              <w:rPr>
                <w:sz w:val="22"/>
                <w:szCs w:val="22"/>
              </w:rPr>
            </w:pPr>
            <w:hyperlink r:id="rId25" w:history="1">
              <w:r w:rsidR="003E725A" w:rsidRPr="002939B6">
                <w:rPr>
                  <w:rStyle w:val="Hyperlink"/>
                  <w:sz w:val="22"/>
                  <w:szCs w:val="22"/>
                </w:rPr>
                <w:t>sincw@solomon.com.sb</w:t>
              </w:r>
            </w:hyperlink>
            <w:r w:rsidR="003E725A" w:rsidRPr="002939B6">
              <w:rPr>
                <w:sz w:val="22"/>
                <w:szCs w:val="22"/>
              </w:rPr>
              <w:t xml:space="preserve"> </w:t>
            </w:r>
          </w:p>
        </w:tc>
        <w:tc>
          <w:tcPr>
            <w:tcW w:w="3118" w:type="dxa"/>
          </w:tcPr>
          <w:p w14:paraId="3A66D36E" w14:textId="77777777" w:rsidR="003E725A" w:rsidRPr="002939B6" w:rsidRDefault="003E725A" w:rsidP="0036159A">
            <w:pPr>
              <w:rPr>
                <w:sz w:val="22"/>
                <w:szCs w:val="22"/>
              </w:rPr>
            </w:pPr>
            <w:r w:rsidRPr="002939B6">
              <w:rPr>
                <w:sz w:val="22"/>
                <w:szCs w:val="22"/>
              </w:rPr>
              <w:t>27529</w:t>
            </w:r>
          </w:p>
        </w:tc>
      </w:tr>
      <w:tr w:rsidR="002939B6" w:rsidRPr="002939B6" w14:paraId="4B19BB0D" w14:textId="77777777" w:rsidTr="002939B6">
        <w:tc>
          <w:tcPr>
            <w:tcW w:w="534" w:type="dxa"/>
          </w:tcPr>
          <w:p w14:paraId="269C695E"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02C2E154" w14:textId="2117BC38" w:rsidR="003E725A" w:rsidRPr="002939B6" w:rsidRDefault="003E725A" w:rsidP="0036159A">
            <w:pPr>
              <w:rPr>
                <w:sz w:val="22"/>
                <w:szCs w:val="22"/>
              </w:rPr>
            </w:pPr>
            <w:r w:rsidRPr="002939B6">
              <w:rPr>
                <w:sz w:val="22"/>
                <w:szCs w:val="22"/>
              </w:rPr>
              <w:t>TDA</w:t>
            </w:r>
          </w:p>
        </w:tc>
        <w:tc>
          <w:tcPr>
            <w:tcW w:w="2410" w:type="dxa"/>
          </w:tcPr>
          <w:p w14:paraId="094AFB3B" w14:textId="77777777" w:rsidR="003E725A" w:rsidRPr="002939B6" w:rsidRDefault="003E725A" w:rsidP="0036159A">
            <w:pPr>
              <w:rPr>
                <w:sz w:val="22"/>
                <w:szCs w:val="22"/>
              </w:rPr>
            </w:pPr>
            <w:r w:rsidRPr="002939B6">
              <w:rPr>
                <w:sz w:val="22"/>
                <w:szCs w:val="22"/>
              </w:rPr>
              <w:t xml:space="preserve">Allan Tippet </w:t>
            </w:r>
            <w:proofErr w:type="spellStart"/>
            <w:r w:rsidRPr="002939B6">
              <w:rPr>
                <w:sz w:val="22"/>
                <w:szCs w:val="22"/>
              </w:rPr>
              <w:t>Bero</w:t>
            </w:r>
            <w:proofErr w:type="spellEnd"/>
          </w:p>
        </w:tc>
        <w:tc>
          <w:tcPr>
            <w:tcW w:w="3544" w:type="dxa"/>
          </w:tcPr>
          <w:p w14:paraId="1C94C441" w14:textId="77777777" w:rsidR="003E725A" w:rsidRPr="002939B6" w:rsidRDefault="00ED604B" w:rsidP="0036159A">
            <w:pPr>
              <w:rPr>
                <w:sz w:val="22"/>
                <w:szCs w:val="22"/>
              </w:rPr>
            </w:pPr>
            <w:hyperlink r:id="rId26" w:history="1">
              <w:r w:rsidR="003E725A" w:rsidRPr="002939B6">
                <w:rPr>
                  <w:rStyle w:val="Hyperlink"/>
                  <w:sz w:val="22"/>
                  <w:szCs w:val="22"/>
                </w:rPr>
                <w:t>allantippetbero@gmail.com</w:t>
              </w:r>
            </w:hyperlink>
            <w:r w:rsidR="003E725A" w:rsidRPr="002939B6">
              <w:rPr>
                <w:sz w:val="22"/>
                <w:szCs w:val="22"/>
              </w:rPr>
              <w:t xml:space="preserve"> </w:t>
            </w:r>
          </w:p>
        </w:tc>
        <w:tc>
          <w:tcPr>
            <w:tcW w:w="3118" w:type="dxa"/>
          </w:tcPr>
          <w:p w14:paraId="1239B677" w14:textId="77777777" w:rsidR="003E725A" w:rsidRPr="002939B6" w:rsidRDefault="003E725A" w:rsidP="0036159A">
            <w:pPr>
              <w:rPr>
                <w:sz w:val="22"/>
                <w:szCs w:val="22"/>
              </w:rPr>
            </w:pPr>
            <w:r w:rsidRPr="002939B6">
              <w:rPr>
                <w:sz w:val="22"/>
                <w:szCs w:val="22"/>
              </w:rPr>
              <w:t>7471510</w:t>
            </w:r>
          </w:p>
        </w:tc>
      </w:tr>
      <w:tr w:rsidR="002939B6" w:rsidRPr="002939B6" w14:paraId="055C03B9" w14:textId="77777777" w:rsidTr="002939B6">
        <w:tc>
          <w:tcPr>
            <w:tcW w:w="534" w:type="dxa"/>
          </w:tcPr>
          <w:p w14:paraId="105992AB"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3529AC51" w14:textId="5982F764" w:rsidR="003E725A" w:rsidRPr="002939B6" w:rsidRDefault="003E725A" w:rsidP="0036159A">
            <w:pPr>
              <w:rPr>
                <w:sz w:val="22"/>
                <w:szCs w:val="22"/>
              </w:rPr>
            </w:pPr>
            <w:r w:rsidRPr="002939B6">
              <w:rPr>
                <w:sz w:val="22"/>
                <w:szCs w:val="22"/>
              </w:rPr>
              <w:t>KIBCA</w:t>
            </w:r>
          </w:p>
        </w:tc>
        <w:tc>
          <w:tcPr>
            <w:tcW w:w="2410" w:type="dxa"/>
          </w:tcPr>
          <w:p w14:paraId="1AC45F44" w14:textId="77777777" w:rsidR="003E725A" w:rsidRPr="002939B6" w:rsidRDefault="003E725A" w:rsidP="0036159A">
            <w:pPr>
              <w:rPr>
                <w:sz w:val="22"/>
                <w:szCs w:val="22"/>
              </w:rPr>
            </w:pPr>
            <w:r w:rsidRPr="002939B6">
              <w:rPr>
                <w:sz w:val="22"/>
                <w:szCs w:val="22"/>
              </w:rPr>
              <w:t xml:space="preserve">Ferguson </w:t>
            </w:r>
            <w:proofErr w:type="spellStart"/>
            <w:r w:rsidRPr="002939B6">
              <w:rPr>
                <w:sz w:val="22"/>
                <w:szCs w:val="22"/>
              </w:rPr>
              <w:t>Vaghi</w:t>
            </w:r>
            <w:proofErr w:type="spellEnd"/>
          </w:p>
        </w:tc>
        <w:tc>
          <w:tcPr>
            <w:tcW w:w="3544" w:type="dxa"/>
          </w:tcPr>
          <w:p w14:paraId="7A87843F" w14:textId="77777777" w:rsidR="003E725A" w:rsidRPr="002939B6" w:rsidRDefault="00ED604B" w:rsidP="0036159A">
            <w:pPr>
              <w:rPr>
                <w:sz w:val="22"/>
                <w:szCs w:val="22"/>
              </w:rPr>
            </w:pPr>
            <w:hyperlink r:id="rId27" w:history="1">
              <w:r w:rsidR="003E725A" w:rsidRPr="002939B6">
                <w:rPr>
                  <w:rStyle w:val="Hyperlink"/>
                  <w:sz w:val="22"/>
                  <w:szCs w:val="22"/>
                </w:rPr>
                <w:t>coordinator@kibca.org</w:t>
              </w:r>
            </w:hyperlink>
            <w:r w:rsidR="003E725A" w:rsidRPr="002939B6">
              <w:rPr>
                <w:sz w:val="22"/>
                <w:szCs w:val="22"/>
              </w:rPr>
              <w:t xml:space="preserve"> </w:t>
            </w:r>
          </w:p>
        </w:tc>
        <w:tc>
          <w:tcPr>
            <w:tcW w:w="3118" w:type="dxa"/>
          </w:tcPr>
          <w:p w14:paraId="3BE96F34" w14:textId="77777777" w:rsidR="003E725A" w:rsidRPr="002939B6" w:rsidRDefault="003E725A" w:rsidP="0036159A">
            <w:pPr>
              <w:rPr>
                <w:sz w:val="22"/>
                <w:szCs w:val="22"/>
              </w:rPr>
            </w:pPr>
            <w:r w:rsidRPr="002939B6">
              <w:rPr>
                <w:sz w:val="22"/>
                <w:szCs w:val="22"/>
              </w:rPr>
              <w:t>7401198</w:t>
            </w:r>
          </w:p>
        </w:tc>
      </w:tr>
      <w:tr w:rsidR="002939B6" w:rsidRPr="002939B6" w14:paraId="79717227" w14:textId="77777777" w:rsidTr="002939B6">
        <w:tc>
          <w:tcPr>
            <w:tcW w:w="534" w:type="dxa"/>
          </w:tcPr>
          <w:p w14:paraId="0FE98C74"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36077DEA" w14:textId="575C6DB5" w:rsidR="003E725A" w:rsidRPr="002939B6" w:rsidRDefault="003E725A" w:rsidP="0036159A">
            <w:pPr>
              <w:rPr>
                <w:sz w:val="22"/>
                <w:szCs w:val="22"/>
              </w:rPr>
            </w:pPr>
            <w:r w:rsidRPr="002939B6">
              <w:rPr>
                <w:sz w:val="22"/>
                <w:szCs w:val="22"/>
              </w:rPr>
              <w:t>KFPL</w:t>
            </w:r>
          </w:p>
        </w:tc>
        <w:tc>
          <w:tcPr>
            <w:tcW w:w="2410" w:type="dxa"/>
          </w:tcPr>
          <w:p w14:paraId="58764C34" w14:textId="77777777" w:rsidR="003E725A" w:rsidRPr="002939B6" w:rsidRDefault="003E725A" w:rsidP="0036159A">
            <w:pPr>
              <w:rPr>
                <w:sz w:val="22"/>
                <w:szCs w:val="22"/>
              </w:rPr>
            </w:pPr>
            <w:r w:rsidRPr="002939B6">
              <w:rPr>
                <w:sz w:val="22"/>
                <w:szCs w:val="22"/>
              </w:rPr>
              <w:t>David Salt</w:t>
            </w:r>
          </w:p>
        </w:tc>
        <w:tc>
          <w:tcPr>
            <w:tcW w:w="3544" w:type="dxa"/>
          </w:tcPr>
          <w:p w14:paraId="4D564AB2" w14:textId="77777777" w:rsidR="003E725A" w:rsidRPr="002939B6" w:rsidRDefault="00ED604B" w:rsidP="0036159A">
            <w:pPr>
              <w:rPr>
                <w:sz w:val="22"/>
                <w:szCs w:val="22"/>
              </w:rPr>
            </w:pPr>
            <w:hyperlink r:id="rId28" w:history="1">
              <w:r w:rsidR="003E725A" w:rsidRPr="002939B6">
                <w:rPr>
                  <w:rStyle w:val="Hyperlink"/>
                  <w:sz w:val="22"/>
                  <w:szCs w:val="22"/>
                </w:rPr>
                <w:t>honiara@kfpl.com.sb</w:t>
              </w:r>
            </w:hyperlink>
            <w:r w:rsidR="003E725A" w:rsidRPr="002939B6">
              <w:rPr>
                <w:sz w:val="22"/>
                <w:szCs w:val="22"/>
              </w:rPr>
              <w:t xml:space="preserve"> </w:t>
            </w:r>
          </w:p>
        </w:tc>
        <w:tc>
          <w:tcPr>
            <w:tcW w:w="3118" w:type="dxa"/>
          </w:tcPr>
          <w:p w14:paraId="027C6669" w14:textId="77777777" w:rsidR="003E725A" w:rsidRPr="002939B6" w:rsidRDefault="003E725A" w:rsidP="0036159A">
            <w:pPr>
              <w:rPr>
                <w:sz w:val="22"/>
                <w:szCs w:val="22"/>
              </w:rPr>
            </w:pPr>
            <w:r w:rsidRPr="002939B6">
              <w:rPr>
                <w:sz w:val="22"/>
                <w:szCs w:val="22"/>
              </w:rPr>
              <w:t>7494358</w:t>
            </w:r>
          </w:p>
        </w:tc>
      </w:tr>
      <w:tr w:rsidR="002939B6" w:rsidRPr="002939B6" w14:paraId="142636C5" w14:textId="77777777" w:rsidTr="002939B6">
        <w:tc>
          <w:tcPr>
            <w:tcW w:w="534" w:type="dxa"/>
          </w:tcPr>
          <w:p w14:paraId="4A4CF32F"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035423A" w14:textId="0DBDED80" w:rsidR="003E725A" w:rsidRPr="002939B6" w:rsidRDefault="003E725A" w:rsidP="0036159A">
            <w:pPr>
              <w:rPr>
                <w:sz w:val="22"/>
                <w:szCs w:val="22"/>
              </w:rPr>
            </w:pPr>
            <w:r w:rsidRPr="002939B6">
              <w:rPr>
                <w:sz w:val="22"/>
                <w:szCs w:val="22"/>
              </w:rPr>
              <w:t>NRDF</w:t>
            </w:r>
          </w:p>
        </w:tc>
        <w:tc>
          <w:tcPr>
            <w:tcW w:w="2410" w:type="dxa"/>
          </w:tcPr>
          <w:p w14:paraId="663A5F71" w14:textId="77777777" w:rsidR="003E725A" w:rsidRPr="002939B6" w:rsidRDefault="003E725A" w:rsidP="0036159A">
            <w:pPr>
              <w:rPr>
                <w:sz w:val="22"/>
                <w:szCs w:val="22"/>
              </w:rPr>
            </w:pPr>
            <w:r w:rsidRPr="002939B6">
              <w:rPr>
                <w:sz w:val="22"/>
                <w:szCs w:val="22"/>
              </w:rPr>
              <w:t xml:space="preserve">Stephen </w:t>
            </w:r>
            <w:proofErr w:type="spellStart"/>
            <w:r w:rsidRPr="002939B6">
              <w:rPr>
                <w:sz w:val="22"/>
                <w:szCs w:val="22"/>
              </w:rPr>
              <w:t>Sutiagalo</w:t>
            </w:r>
            <w:proofErr w:type="spellEnd"/>
          </w:p>
        </w:tc>
        <w:tc>
          <w:tcPr>
            <w:tcW w:w="3544" w:type="dxa"/>
          </w:tcPr>
          <w:p w14:paraId="686C70FA" w14:textId="77777777" w:rsidR="003E725A" w:rsidRPr="002939B6" w:rsidRDefault="00ED604B" w:rsidP="0036159A">
            <w:pPr>
              <w:rPr>
                <w:sz w:val="22"/>
                <w:szCs w:val="22"/>
              </w:rPr>
            </w:pPr>
            <w:hyperlink r:id="rId29" w:history="1">
              <w:r w:rsidR="003E725A" w:rsidRPr="002939B6">
                <w:rPr>
                  <w:rStyle w:val="Hyperlink"/>
                  <w:sz w:val="22"/>
                  <w:szCs w:val="22"/>
                </w:rPr>
                <w:t>sutiagalo@gmail.com</w:t>
              </w:r>
            </w:hyperlink>
            <w:r w:rsidR="003E725A" w:rsidRPr="002939B6">
              <w:rPr>
                <w:sz w:val="22"/>
                <w:szCs w:val="22"/>
              </w:rPr>
              <w:t xml:space="preserve"> </w:t>
            </w:r>
          </w:p>
        </w:tc>
        <w:tc>
          <w:tcPr>
            <w:tcW w:w="3118" w:type="dxa"/>
          </w:tcPr>
          <w:p w14:paraId="23371B7C" w14:textId="77777777" w:rsidR="003E725A" w:rsidRPr="002939B6" w:rsidRDefault="003E725A" w:rsidP="0036159A">
            <w:pPr>
              <w:rPr>
                <w:sz w:val="22"/>
                <w:szCs w:val="22"/>
              </w:rPr>
            </w:pPr>
            <w:r w:rsidRPr="002939B6">
              <w:rPr>
                <w:sz w:val="22"/>
                <w:szCs w:val="22"/>
              </w:rPr>
              <w:t>7590260</w:t>
            </w:r>
          </w:p>
        </w:tc>
      </w:tr>
      <w:tr w:rsidR="002939B6" w:rsidRPr="002939B6" w14:paraId="6F8D200B" w14:textId="77777777" w:rsidTr="002939B6">
        <w:tc>
          <w:tcPr>
            <w:tcW w:w="534" w:type="dxa"/>
          </w:tcPr>
          <w:p w14:paraId="577B2888"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90FEB6D" w14:textId="051A27F2" w:rsidR="003E725A" w:rsidRPr="002939B6" w:rsidRDefault="003E725A" w:rsidP="0036159A">
            <w:pPr>
              <w:rPr>
                <w:sz w:val="22"/>
                <w:szCs w:val="22"/>
              </w:rPr>
            </w:pPr>
            <w:proofErr w:type="spellStart"/>
            <w:r w:rsidRPr="002939B6">
              <w:rPr>
                <w:sz w:val="22"/>
                <w:szCs w:val="22"/>
              </w:rPr>
              <w:t>Pamahima</w:t>
            </w:r>
            <w:proofErr w:type="spellEnd"/>
            <w:r w:rsidRPr="002939B6">
              <w:rPr>
                <w:sz w:val="22"/>
                <w:szCs w:val="22"/>
              </w:rPr>
              <w:t xml:space="preserve"> Association</w:t>
            </w:r>
          </w:p>
        </w:tc>
        <w:tc>
          <w:tcPr>
            <w:tcW w:w="2410" w:type="dxa"/>
          </w:tcPr>
          <w:p w14:paraId="12C76F7F" w14:textId="77777777" w:rsidR="003E725A" w:rsidRPr="002939B6" w:rsidRDefault="003E725A" w:rsidP="0036159A">
            <w:pPr>
              <w:rPr>
                <w:sz w:val="22"/>
                <w:szCs w:val="22"/>
              </w:rPr>
            </w:pPr>
            <w:proofErr w:type="spellStart"/>
            <w:r w:rsidRPr="002939B6">
              <w:rPr>
                <w:sz w:val="22"/>
                <w:szCs w:val="22"/>
              </w:rPr>
              <w:t>Alick</w:t>
            </w:r>
            <w:proofErr w:type="spellEnd"/>
            <w:r w:rsidRPr="002939B6">
              <w:rPr>
                <w:sz w:val="22"/>
                <w:szCs w:val="22"/>
              </w:rPr>
              <w:t xml:space="preserve"> </w:t>
            </w:r>
            <w:proofErr w:type="spellStart"/>
            <w:r w:rsidRPr="002939B6">
              <w:rPr>
                <w:sz w:val="22"/>
                <w:szCs w:val="22"/>
              </w:rPr>
              <w:t>Pinihimae</w:t>
            </w:r>
            <w:proofErr w:type="spellEnd"/>
          </w:p>
        </w:tc>
        <w:tc>
          <w:tcPr>
            <w:tcW w:w="3544" w:type="dxa"/>
          </w:tcPr>
          <w:p w14:paraId="080D05C6" w14:textId="77777777" w:rsidR="003E725A" w:rsidRPr="002939B6" w:rsidRDefault="00ED604B" w:rsidP="0036159A">
            <w:pPr>
              <w:rPr>
                <w:sz w:val="22"/>
                <w:szCs w:val="22"/>
              </w:rPr>
            </w:pPr>
            <w:hyperlink r:id="rId30" w:history="1">
              <w:r w:rsidR="003E725A" w:rsidRPr="002939B6">
                <w:rPr>
                  <w:rStyle w:val="Hyperlink"/>
                  <w:sz w:val="22"/>
                  <w:szCs w:val="22"/>
                </w:rPr>
                <w:t>alick_pihini@yahoo.com.au</w:t>
              </w:r>
            </w:hyperlink>
            <w:r w:rsidR="003E725A" w:rsidRPr="002939B6">
              <w:rPr>
                <w:sz w:val="22"/>
                <w:szCs w:val="22"/>
              </w:rPr>
              <w:t xml:space="preserve"> </w:t>
            </w:r>
          </w:p>
        </w:tc>
        <w:tc>
          <w:tcPr>
            <w:tcW w:w="3118" w:type="dxa"/>
          </w:tcPr>
          <w:p w14:paraId="76A33DF7" w14:textId="77777777" w:rsidR="003E725A" w:rsidRPr="002939B6" w:rsidRDefault="003E725A" w:rsidP="0036159A">
            <w:pPr>
              <w:rPr>
                <w:sz w:val="22"/>
                <w:szCs w:val="22"/>
              </w:rPr>
            </w:pPr>
            <w:r w:rsidRPr="002939B6">
              <w:rPr>
                <w:sz w:val="22"/>
                <w:szCs w:val="22"/>
              </w:rPr>
              <w:t>7469440</w:t>
            </w:r>
          </w:p>
        </w:tc>
      </w:tr>
      <w:tr w:rsidR="002939B6" w:rsidRPr="002939B6" w14:paraId="6EB845EE" w14:textId="77777777" w:rsidTr="002939B6">
        <w:tc>
          <w:tcPr>
            <w:tcW w:w="534" w:type="dxa"/>
          </w:tcPr>
          <w:p w14:paraId="5D104C6C"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41334D1" w14:textId="2ACEDD66" w:rsidR="003E725A" w:rsidRPr="002939B6" w:rsidRDefault="003E725A" w:rsidP="0036159A">
            <w:pPr>
              <w:rPr>
                <w:sz w:val="22"/>
                <w:szCs w:val="22"/>
              </w:rPr>
            </w:pPr>
            <w:proofErr w:type="spellStart"/>
            <w:r w:rsidRPr="002939B6">
              <w:rPr>
                <w:sz w:val="22"/>
                <w:szCs w:val="22"/>
              </w:rPr>
              <w:t>Pamahima</w:t>
            </w:r>
            <w:proofErr w:type="spellEnd"/>
            <w:r w:rsidRPr="002939B6">
              <w:rPr>
                <w:sz w:val="22"/>
                <w:szCs w:val="22"/>
              </w:rPr>
              <w:t xml:space="preserve"> Association</w:t>
            </w:r>
          </w:p>
        </w:tc>
        <w:tc>
          <w:tcPr>
            <w:tcW w:w="2410" w:type="dxa"/>
          </w:tcPr>
          <w:p w14:paraId="3FDE0247" w14:textId="77777777" w:rsidR="003E725A" w:rsidRPr="002939B6" w:rsidRDefault="003E725A" w:rsidP="0036159A">
            <w:pPr>
              <w:rPr>
                <w:sz w:val="22"/>
                <w:szCs w:val="22"/>
              </w:rPr>
            </w:pPr>
            <w:r w:rsidRPr="002939B6">
              <w:rPr>
                <w:sz w:val="22"/>
                <w:szCs w:val="22"/>
              </w:rPr>
              <w:t xml:space="preserve">Joachim </w:t>
            </w:r>
            <w:proofErr w:type="spellStart"/>
            <w:r w:rsidRPr="002939B6">
              <w:rPr>
                <w:sz w:val="22"/>
                <w:szCs w:val="22"/>
              </w:rPr>
              <w:t>Kuman</w:t>
            </w:r>
            <w:proofErr w:type="spellEnd"/>
          </w:p>
        </w:tc>
        <w:tc>
          <w:tcPr>
            <w:tcW w:w="3544" w:type="dxa"/>
          </w:tcPr>
          <w:p w14:paraId="430A3B27" w14:textId="77777777" w:rsidR="003E725A" w:rsidRPr="002939B6" w:rsidRDefault="00ED604B" w:rsidP="0036159A">
            <w:pPr>
              <w:rPr>
                <w:sz w:val="22"/>
                <w:szCs w:val="22"/>
              </w:rPr>
            </w:pPr>
            <w:hyperlink r:id="rId31" w:history="1">
              <w:r w:rsidR="003E725A" w:rsidRPr="002939B6">
                <w:rPr>
                  <w:rStyle w:val="Hyperlink"/>
                  <w:sz w:val="22"/>
                  <w:szCs w:val="22"/>
                </w:rPr>
                <w:t>Jkyulle2000@yahoo.com.au</w:t>
              </w:r>
            </w:hyperlink>
            <w:r w:rsidR="003E725A" w:rsidRPr="002939B6">
              <w:rPr>
                <w:sz w:val="22"/>
                <w:szCs w:val="22"/>
              </w:rPr>
              <w:t xml:space="preserve"> </w:t>
            </w:r>
          </w:p>
        </w:tc>
        <w:tc>
          <w:tcPr>
            <w:tcW w:w="3118" w:type="dxa"/>
          </w:tcPr>
          <w:p w14:paraId="7A8C2D71" w14:textId="77777777" w:rsidR="003E725A" w:rsidRPr="002939B6" w:rsidRDefault="003E725A" w:rsidP="0036159A">
            <w:pPr>
              <w:rPr>
                <w:sz w:val="22"/>
                <w:szCs w:val="22"/>
              </w:rPr>
            </w:pPr>
            <w:r w:rsidRPr="002939B6">
              <w:rPr>
                <w:sz w:val="22"/>
                <w:szCs w:val="22"/>
              </w:rPr>
              <w:t>7477736</w:t>
            </w:r>
          </w:p>
        </w:tc>
      </w:tr>
      <w:tr w:rsidR="002939B6" w:rsidRPr="002939B6" w14:paraId="0F1ECB49" w14:textId="77777777" w:rsidTr="002939B6">
        <w:tc>
          <w:tcPr>
            <w:tcW w:w="534" w:type="dxa"/>
          </w:tcPr>
          <w:p w14:paraId="14B69A99"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E5F9B4C" w14:textId="5550B82E" w:rsidR="003E725A" w:rsidRPr="002939B6" w:rsidRDefault="003E725A" w:rsidP="0036159A">
            <w:pPr>
              <w:rPr>
                <w:sz w:val="22"/>
                <w:szCs w:val="22"/>
              </w:rPr>
            </w:pPr>
            <w:r w:rsidRPr="002939B6">
              <w:rPr>
                <w:sz w:val="22"/>
                <w:szCs w:val="22"/>
              </w:rPr>
              <w:t>Ministry of Forestry and Research</w:t>
            </w:r>
          </w:p>
        </w:tc>
        <w:tc>
          <w:tcPr>
            <w:tcW w:w="2410" w:type="dxa"/>
          </w:tcPr>
          <w:p w14:paraId="24D57260" w14:textId="77777777" w:rsidR="003E725A" w:rsidRPr="002939B6" w:rsidRDefault="003E725A" w:rsidP="0036159A">
            <w:pPr>
              <w:rPr>
                <w:sz w:val="22"/>
                <w:szCs w:val="22"/>
              </w:rPr>
            </w:pPr>
            <w:r w:rsidRPr="002939B6">
              <w:rPr>
                <w:sz w:val="22"/>
                <w:szCs w:val="22"/>
              </w:rPr>
              <w:t xml:space="preserve">Gordon </w:t>
            </w:r>
            <w:proofErr w:type="spellStart"/>
            <w:r w:rsidRPr="002939B6">
              <w:rPr>
                <w:sz w:val="22"/>
                <w:szCs w:val="22"/>
              </w:rPr>
              <w:t>Konairamo</w:t>
            </w:r>
            <w:proofErr w:type="spellEnd"/>
          </w:p>
        </w:tc>
        <w:tc>
          <w:tcPr>
            <w:tcW w:w="3544" w:type="dxa"/>
          </w:tcPr>
          <w:p w14:paraId="2B919675" w14:textId="77777777" w:rsidR="003E725A" w:rsidRPr="002939B6" w:rsidRDefault="00ED604B" w:rsidP="0036159A">
            <w:pPr>
              <w:rPr>
                <w:sz w:val="22"/>
                <w:szCs w:val="22"/>
              </w:rPr>
            </w:pPr>
            <w:hyperlink r:id="rId32" w:history="1">
              <w:r w:rsidR="003E725A" w:rsidRPr="002939B6">
                <w:rPr>
                  <w:rStyle w:val="Hyperlink"/>
                  <w:sz w:val="22"/>
                  <w:szCs w:val="22"/>
                </w:rPr>
                <w:t>konaigordon@hotmail.com</w:t>
              </w:r>
            </w:hyperlink>
            <w:r w:rsidR="003E725A" w:rsidRPr="002939B6">
              <w:rPr>
                <w:sz w:val="22"/>
                <w:szCs w:val="22"/>
              </w:rPr>
              <w:t xml:space="preserve"> </w:t>
            </w:r>
          </w:p>
        </w:tc>
        <w:tc>
          <w:tcPr>
            <w:tcW w:w="3118" w:type="dxa"/>
          </w:tcPr>
          <w:p w14:paraId="0B45C838" w14:textId="77777777" w:rsidR="003E725A" w:rsidRPr="002939B6" w:rsidRDefault="003E725A" w:rsidP="0036159A">
            <w:pPr>
              <w:rPr>
                <w:sz w:val="22"/>
                <w:szCs w:val="22"/>
              </w:rPr>
            </w:pPr>
            <w:r w:rsidRPr="002939B6">
              <w:rPr>
                <w:sz w:val="22"/>
                <w:szCs w:val="22"/>
              </w:rPr>
              <w:t>7635293</w:t>
            </w:r>
          </w:p>
        </w:tc>
      </w:tr>
      <w:tr w:rsidR="002939B6" w:rsidRPr="002939B6" w14:paraId="698BBF1A" w14:textId="77777777" w:rsidTr="002939B6">
        <w:tc>
          <w:tcPr>
            <w:tcW w:w="534" w:type="dxa"/>
          </w:tcPr>
          <w:p w14:paraId="3D6430AD"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2B69792D" w14:textId="3C55A9E9" w:rsidR="003E725A" w:rsidRPr="002939B6" w:rsidRDefault="003E725A" w:rsidP="0036159A">
            <w:pPr>
              <w:rPr>
                <w:sz w:val="22"/>
                <w:szCs w:val="22"/>
              </w:rPr>
            </w:pPr>
            <w:proofErr w:type="spellStart"/>
            <w:r w:rsidRPr="002939B6">
              <w:rPr>
                <w:sz w:val="22"/>
                <w:szCs w:val="22"/>
              </w:rPr>
              <w:t>Kastom</w:t>
            </w:r>
            <w:proofErr w:type="spellEnd"/>
            <w:r w:rsidRPr="002939B6">
              <w:rPr>
                <w:sz w:val="22"/>
                <w:szCs w:val="22"/>
              </w:rPr>
              <w:t xml:space="preserve"> Garden</w:t>
            </w:r>
          </w:p>
        </w:tc>
        <w:tc>
          <w:tcPr>
            <w:tcW w:w="2410" w:type="dxa"/>
          </w:tcPr>
          <w:p w14:paraId="085A7C08" w14:textId="77777777" w:rsidR="003E725A" w:rsidRPr="002939B6" w:rsidRDefault="003E725A" w:rsidP="0036159A">
            <w:pPr>
              <w:rPr>
                <w:sz w:val="22"/>
                <w:szCs w:val="22"/>
              </w:rPr>
            </w:pPr>
            <w:r w:rsidRPr="002939B6">
              <w:rPr>
                <w:sz w:val="22"/>
                <w:szCs w:val="22"/>
              </w:rPr>
              <w:t xml:space="preserve">Moses </w:t>
            </w:r>
            <w:proofErr w:type="spellStart"/>
            <w:r w:rsidRPr="002939B6">
              <w:rPr>
                <w:sz w:val="22"/>
                <w:szCs w:val="22"/>
              </w:rPr>
              <w:t>Rouhana</w:t>
            </w:r>
            <w:proofErr w:type="spellEnd"/>
          </w:p>
        </w:tc>
        <w:tc>
          <w:tcPr>
            <w:tcW w:w="3544" w:type="dxa"/>
          </w:tcPr>
          <w:p w14:paraId="1254F9BA" w14:textId="77777777" w:rsidR="003E725A" w:rsidRPr="002939B6" w:rsidRDefault="00ED604B" w:rsidP="0036159A">
            <w:pPr>
              <w:rPr>
                <w:sz w:val="22"/>
                <w:szCs w:val="22"/>
              </w:rPr>
            </w:pPr>
            <w:hyperlink r:id="rId33" w:history="1">
              <w:r w:rsidR="003E725A" w:rsidRPr="002939B6">
                <w:rPr>
                  <w:rStyle w:val="Hyperlink"/>
                  <w:sz w:val="22"/>
                  <w:szCs w:val="22"/>
                </w:rPr>
                <w:t>mrouhana.ara@gmail.com</w:t>
              </w:r>
            </w:hyperlink>
            <w:r w:rsidR="003E725A" w:rsidRPr="002939B6">
              <w:rPr>
                <w:sz w:val="22"/>
                <w:szCs w:val="22"/>
              </w:rPr>
              <w:t xml:space="preserve"> </w:t>
            </w:r>
          </w:p>
        </w:tc>
        <w:tc>
          <w:tcPr>
            <w:tcW w:w="3118" w:type="dxa"/>
          </w:tcPr>
          <w:p w14:paraId="60FD1E99" w14:textId="77777777" w:rsidR="003E725A" w:rsidRPr="002939B6" w:rsidRDefault="003E725A" w:rsidP="0036159A">
            <w:pPr>
              <w:rPr>
                <w:sz w:val="22"/>
                <w:szCs w:val="22"/>
              </w:rPr>
            </w:pPr>
            <w:r w:rsidRPr="002939B6">
              <w:rPr>
                <w:sz w:val="22"/>
                <w:szCs w:val="22"/>
              </w:rPr>
              <w:t>7482095</w:t>
            </w:r>
          </w:p>
        </w:tc>
      </w:tr>
      <w:tr w:rsidR="002939B6" w:rsidRPr="002939B6" w14:paraId="30B47FE9" w14:textId="77777777" w:rsidTr="002939B6">
        <w:tc>
          <w:tcPr>
            <w:tcW w:w="534" w:type="dxa"/>
          </w:tcPr>
          <w:p w14:paraId="360560BD"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312F3B63" w14:textId="47AC3F4E" w:rsidR="003E725A" w:rsidRPr="002939B6" w:rsidRDefault="003E725A" w:rsidP="0036159A">
            <w:pPr>
              <w:rPr>
                <w:sz w:val="22"/>
                <w:szCs w:val="22"/>
              </w:rPr>
            </w:pPr>
            <w:r w:rsidRPr="002939B6">
              <w:rPr>
                <w:sz w:val="22"/>
                <w:szCs w:val="22"/>
              </w:rPr>
              <w:t>Ministry of Forestry and Research</w:t>
            </w:r>
          </w:p>
        </w:tc>
        <w:tc>
          <w:tcPr>
            <w:tcW w:w="2410" w:type="dxa"/>
          </w:tcPr>
          <w:p w14:paraId="7C0610DD" w14:textId="77777777" w:rsidR="003E725A" w:rsidRPr="002939B6" w:rsidRDefault="003E725A" w:rsidP="0036159A">
            <w:pPr>
              <w:rPr>
                <w:sz w:val="22"/>
                <w:szCs w:val="22"/>
              </w:rPr>
            </w:pPr>
            <w:proofErr w:type="spellStart"/>
            <w:r w:rsidRPr="002939B6">
              <w:rPr>
                <w:sz w:val="22"/>
                <w:szCs w:val="22"/>
              </w:rPr>
              <w:t>Benol</w:t>
            </w:r>
            <w:proofErr w:type="spellEnd"/>
            <w:r w:rsidRPr="002939B6">
              <w:rPr>
                <w:sz w:val="22"/>
                <w:szCs w:val="22"/>
              </w:rPr>
              <w:t xml:space="preserve"> </w:t>
            </w:r>
            <w:proofErr w:type="spellStart"/>
            <w:r w:rsidRPr="002939B6">
              <w:rPr>
                <w:sz w:val="22"/>
                <w:szCs w:val="22"/>
              </w:rPr>
              <w:t>Ngiloaia</w:t>
            </w:r>
            <w:proofErr w:type="spellEnd"/>
          </w:p>
        </w:tc>
        <w:tc>
          <w:tcPr>
            <w:tcW w:w="3544" w:type="dxa"/>
          </w:tcPr>
          <w:p w14:paraId="0FC1EE91" w14:textId="77777777" w:rsidR="003E725A" w:rsidRPr="002939B6" w:rsidRDefault="003E725A" w:rsidP="0036159A">
            <w:pPr>
              <w:rPr>
                <w:sz w:val="22"/>
                <w:szCs w:val="22"/>
              </w:rPr>
            </w:pPr>
          </w:p>
        </w:tc>
        <w:tc>
          <w:tcPr>
            <w:tcW w:w="3118" w:type="dxa"/>
          </w:tcPr>
          <w:p w14:paraId="1DE9E2F4" w14:textId="77777777" w:rsidR="003E725A" w:rsidRPr="002939B6" w:rsidRDefault="003E725A" w:rsidP="0036159A">
            <w:pPr>
              <w:rPr>
                <w:sz w:val="22"/>
                <w:szCs w:val="22"/>
              </w:rPr>
            </w:pPr>
            <w:r w:rsidRPr="002939B6">
              <w:rPr>
                <w:sz w:val="22"/>
                <w:szCs w:val="22"/>
              </w:rPr>
              <w:t>7493131</w:t>
            </w:r>
          </w:p>
        </w:tc>
      </w:tr>
      <w:tr w:rsidR="002939B6" w:rsidRPr="002939B6" w14:paraId="0C00FDBC" w14:textId="77777777" w:rsidTr="002939B6">
        <w:tc>
          <w:tcPr>
            <w:tcW w:w="534" w:type="dxa"/>
          </w:tcPr>
          <w:p w14:paraId="159BD45C"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79BDC3F" w14:textId="075CFE7E" w:rsidR="003E725A" w:rsidRPr="002939B6" w:rsidRDefault="003E725A" w:rsidP="0036159A">
            <w:pPr>
              <w:rPr>
                <w:sz w:val="22"/>
                <w:szCs w:val="22"/>
              </w:rPr>
            </w:pPr>
            <w:r w:rsidRPr="002939B6">
              <w:rPr>
                <w:sz w:val="22"/>
                <w:szCs w:val="22"/>
              </w:rPr>
              <w:t>Ministry of forestry and Research</w:t>
            </w:r>
          </w:p>
        </w:tc>
        <w:tc>
          <w:tcPr>
            <w:tcW w:w="2410" w:type="dxa"/>
          </w:tcPr>
          <w:p w14:paraId="515D251E" w14:textId="77777777" w:rsidR="003E725A" w:rsidRPr="002939B6" w:rsidRDefault="003E725A" w:rsidP="0036159A">
            <w:pPr>
              <w:rPr>
                <w:sz w:val="22"/>
                <w:szCs w:val="22"/>
              </w:rPr>
            </w:pPr>
            <w:r w:rsidRPr="002939B6">
              <w:rPr>
                <w:sz w:val="22"/>
                <w:szCs w:val="22"/>
              </w:rPr>
              <w:t xml:space="preserve">Philip </w:t>
            </w:r>
            <w:proofErr w:type="spellStart"/>
            <w:r w:rsidRPr="002939B6">
              <w:rPr>
                <w:sz w:val="22"/>
                <w:szCs w:val="22"/>
              </w:rPr>
              <w:t>Zekele</w:t>
            </w:r>
            <w:proofErr w:type="spellEnd"/>
          </w:p>
        </w:tc>
        <w:tc>
          <w:tcPr>
            <w:tcW w:w="3544" w:type="dxa"/>
          </w:tcPr>
          <w:p w14:paraId="7D65CDA1" w14:textId="77777777" w:rsidR="003E725A" w:rsidRPr="002939B6" w:rsidRDefault="003E725A" w:rsidP="0036159A">
            <w:pPr>
              <w:rPr>
                <w:sz w:val="22"/>
                <w:szCs w:val="22"/>
              </w:rPr>
            </w:pPr>
          </w:p>
        </w:tc>
        <w:tc>
          <w:tcPr>
            <w:tcW w:w="3118" w:type="dxa"/>
          </w:tcPr>
          <w:p w14:paraId="458EA29B" w14:textId="77777777" w:rsidR="003E725A" w:rsidRPr="002939B6" w:rsidRDefault="003E725A" w:rsidP="0036159A">
            <w:pPr>
              <w:rPr>
                <w:sz w:val="22"/>
                <w:szCs w:val="22"/>
              </w:rPr>
            </w:pPr>
            <w:r w:rsidRPr="002939B6">
              <w:rPr>
                <w:sz w:val="22"/>
                <w:szCs w:val="22"/>
              </w:rPr>
              <w:t>7471121</w:t>
            </w:r>
          </w:p>
        </w:tc>
      </w:tr>
      <w:tr w:rsidR="002939B6" w:rsidRPr="002939B6" w14:paraId="0006B2BA" w14:textId="77777777" w:rsidTr="002939B6">
        <w:tc>
          <w:tcPr>
            <w:tcW w:w="534" w:type="dxa"/>
          </w:tcPr>
          <w:p w14:paraId="1183E430"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D12DE94" w14:textId="162E83D3" w:rsidR="003E725A" w:rsidRPr="002939B6" w:rsidRDefault="003E725A" w:rsidP="0036159A">
            <w:pPr>
              <w:rPr>
                <w:sz w:val="22"/>
                <w:szCs w:val="22"/>
              </w:rPr>
            </w:pPr>
            <w:r w:rsidRPr="002939B6">
              <w:rPr>
                <w:sz w:val="22"/>
                <w:szCs w:val="22"/>
              </w:rPr>
              <w:t xml:space="preserve">UNDP/AF </w:t>
            </w:r>
            <w:proofErr w:type="spellStart"/>
            <w:r w:rsidRPr="002939B6">
              <w:rPr>
                <w:sz w:val="22"/>
                <w:szCs w:val="22"/>
              </w:rPr>
              <w:t>SWoCK</w:t>
            </w:r>
            <w:proofErr w:type="spellEnd"/>
          </w:p>
        </w:tc>
        <w:tc>
          <w:tcPr>
            <w:tcW w:w="2410" w:type="dxa"/>
          </w:tcPr>
          <w:p w14:paraId="77F19FF7" w14:textId="77777777" w:rsidR="003E725A" w:rsidRPr="002939B6" w:rsidRDefault="003E725A" w:rsidP="0036159A">
            <w:pPr>
              <w:rPr>
                <w:sz w:val="22"/>
                <w:szCs w:val="22"/>
              </w:rPr>
            </w:pPr>
            <w:r w:rsidRPr="002939B6">
              <w:rPr>
                <w:sz w:val="22"/>
                <w:szCs w:val="22"/>
              </w:rPr>
              <w:t>Mary Ramosaea</w:t>
            </w:r>
          </w:p>
        </w:tc>
        <w:tc>
          <w:tcPr>
            <w:tcW w:w="3544" w:type="dxa"/>
          </w:tcPr>
          <w:p w14:paraId="0B92BC85" w14:textId="77777777" w:rsidR="003E725A" w:rsidRPr="002939B6" w:rsidRDefault="00ED604B" w:rsidP="0036159A">
            <w:pPr>
              <w:rPr>
                <w:sz w:val="22"/>
                <w:szCs w:val="22"/>
              </w:rPr>
            </w:pPr>
            <w:hyperlink r:id="rId34" w:history="1">
              <w:r w:rsidR="003E725A" w:rsidRPr="002939B6">
                <w:rPr>
                  <w:rStyle w:val="Hyperlink"/>
                  <w:sz w:val="22"/>
                  <w:szCs w:val="22"/>
                </w:rPr>
                <w:t>mary.ramosaea@undp.org</w:t>
              </w:r>
            </w:hyperlink>
            <w:r w:rsidR="003E725A" w:rsidRPr="002939B6">
              <w:rPr>
                <w:sz w:val="22"/>
                <w:szCs w:val="22"/>
              </w:rPr>
              <w:t xml:space="preserve"> </w:t>
            </w:r>
          </w:p>
        </w:tc>
        <w:tc>
          <w:tcPr>
            <w:tcW w:w="3118" w:type="dxa"/>
          </w:tcPr>
          <w:p w14:paraId="1757027A" w14:textId="77777777" w:rsidR="003E725A" w:rsidRPr="002939B6" w:rsidRDefault="003E725A" w:rsidP="0036159A">
            <w:pPr>
              <w:rPr>
                <w:sz w:val="22"/>
                <w:szCs w:val="22"/>
              </w:rPr>
            </w:pPr>
            <w:r w:rsidRPr="002939B6">
              <w:rPr>
                <w:sz w:val="22"/>
                <w:szCs w:val="22"/>
              </w:rPr>
              <w:t>7622294</w:t>
            </w:r>
          </w:p>
        </w:tc>
      </w:tr>
      <w:tr w:rsidR="002939B6" w:rsidRPr="002939B6" w14:paraId="7B6AA3CC" w14:textId="77777777" w:rsidTr="002939B6">
        <w:tc>
          <w:tcPr>
            <w:tcW w:w="534" w:type="dxa"/>
          </w:tcPr>
          <w:p w14:paraId="1FFBA801"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1C034A16" w14:textId="0BD5B133" w:rsidR="003E725A" w:rsidRPr="002939B6" w:rsidRDefault="003E725A" w:rsidP="0036159A">
            <w:pPr>
              <w:rPr>
                <w:sz w:val="22"/>
                <w:szCs w:val="22"/>
              </w:rPr>
            </w:pPr>
            <w:r w:rsidRPr="002939B6">
              <w:rPr>
                <w:sz w:val="22"/>
                <w:szCs w:val="22"/>
              </w:rPr>
              <w:t>Bank South Pacific</w:t>
            </w:r>
          </w:p>
        </w:tc>
        <w:tc>
          <w:tcPr>
            <w:tcW w:w="2410" w:type="dxa"/>
          </w:tcPr>
          <w:p w14:paraId="453DF088" w14:textId="77777777" w:rsidR="003E725A" w:rsidRPr="002939B6" w:rsidRDefault="003E725A" w:rsidP="0036159A">
            <w:pPr>
              <w:rPr>
                <w:sz w:val="22"/>
                <w:szCs w:val="22"/>
              </w:rPr>
            </w:pPr>
            <w:r w:rsidRPr="002939B6">
              <w:rPr>
                <w:sz w:val="22"/>
                <w:szCs w:val="22"/>
              </w:rPr>
              <w:t>Rose Murray</w:t>
            </w:r>
          </w:p>
        </w:tc>
        <w:tc>
          <w:tcPr>
            <w:tcW w:w="3544" w:type="dxa"/>
          </w:tcPr>
          <w:p w14:paraId="74415DE8" w14:textId="77777777" w:rsidR="003E725A" w:rsidRPr="002939B6" w:rsidRDefault="00ED604B" w:rsidP="0036159A">
            <w:pPr>
              <w:rPr>
                <w:sz w:val="22"/>
                <w:szCs w:val="22"/>
              </w:rPr>
            </w:pPr>
            <w:hyperlink r:id="rId35" w:history="1">
              <w:r w:rsidR="003E725A" w:rsidRPr="002939B6">
                <w:rPr>
                  <w:rStyle w:val="Hyperlink"/>
                  <w:sz w:val="22"/>
                  <w:szCs w:val="22"/>
                </w:rPr>
                <w:t>rmurray@bsp.com.sb</w:t>
              </w:r>
            </w:hyperlink>
            <w:r w:rsidR="003E725A" w:rsidRPr="002939B6">
              <w:rPr>
                <w:sz w:val="22"/>
                <w:szCs w:val="22"/>
              </w:rPr>
              <w:t xml:space="preserve"> </w:t>
            </w:r>
          </w:p>
        </w:tc>
        <w:tc>
          <w:tcPr>
            <w:tcW w:w="3118" w:type="dxa"/>
          </w:tcPr>
          <w:p w14:paraId="0ABC7895" w14:textId="77777777" w:rsidR="003E725A" w:rsidRPr="002939B6" w:rsidRDefault="003E725A" w:rsidP="0036159A">
            <w:pPr>
              <w:rPr>
                <w:sz w:val="22"/>
                <w:szCs w:val="22"/>
              </w:rPr>
            </w:pPr>
            <w:r w:rsidRPr="002939B6">
              <w:rPr>
                <w:sz w:val="22"/>
                <w:szCs w:val="22"/>
              </w:rPr>
              <w:t>7496337</w:t>
            </w:r>
          </w:p>
        </w:tc>
      </w:tr>
      <w:tr w:rsidR="002939B6" w:rsidRPr="002939B6" w14:paraId="1F98CEAB" w14:textId="77777777" w:rsidTr="002939B6">
        <w:tc>
          <w:tcPr>
            <w:tcW w:w="534" w:type="dxa"/>
          </w:tcPr>
          <w:p w14:paraId="16FA634A"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451AC7BD" w14:textId="1468E3DD" w:rsidR="003E725A" w:rsidRPr="002939B6" w:rsidRDefault="003E725A" w:rsidP="0036159A">
            <w:pPr>
              <w:rPr>
                <w:sz w:val="22"/>
                <w:szCs w:val="22"/>
              </w:rPr>
            </w:pPr>
            <w:r w:rsidRPr="002939B6">
              <w:rPr>
                <w:sz w:val="22"/>
                <w:szCs w:val="22"/>
              </w:rPr>
              <w:t>Ministry of Forestry and Research</w:t>
            </w:r>
          </w:p>
        </w:tc>
        <w:tc>
          <w:tcPr>
            <w:tcW w:w="2410" w:type="dxa"/>
          </w:tcPr>
          <w:p w14:paraId="2F6D769A" w14:textId="77777777" w:rsidR="003E725A" w:rsidRPr="002939B6" w:rsidRDefault="003E725A" w:rsidP="0036159A">
            <w:pPr>
              <w:rPr>
                <w:sz w:val="22"/>
                <w:szCs w:val="22"/>
              </w:rPr>
            </w:pPr>
            <w:r w:rsidRPr="002939B6">
              <w:rPr>
                <w:sz w:val="22"/>
                <w:szCs w:val="22"/>
              </w:rPr>
              <w:t xml:space="preserve">Jeffrey </w:t>
            </w:r>
            <w:proofErr w:type="spellStart"/>
            <w:r w:rsidRPr="002939B6">
              <w:rPr>
                <w:sz w:val="22"/>
                <w:szCs w:val="22"/>
              </w:rPr>
              <w:t>Taugenga</w:t>
            </w:r>
            <w:proofErr w:type="spellEnd"/>
          </w:p>
        </w:tc>
        <w:tc>
          <w:tcPr>
            <w:tcW w:w="3544" w:type="dxa"/>
          </w:tcPr>
          <w:p w14:paraId="156BBCBA" w14:textId="77777777" w:rsidR="003E725A" w:rsidRPr="002939B6" w:rsidRDefault="00ED604B" w:rsidP="0036159A">
            <w:pPr>
              <w:rPr>
                <w:sz w:val="22"/>
                <w:szCs w:val="22"/>
              </w:rPr>
            </w:pPr>
            <w:hyperlink r:id="rId36" w:history="1">
              <w:r w:rsidR="003E725A" w:rsidRPr="002939B6">
                <w:rPr>
                  <w:rStyle w:val="Hyperlink"/>
                  <w:sz w:val="22"/>
                  <w:szCs w:val="22"/>
                </w:rPr>
                <w:t>jefftaugenga@gmail.com</w:t>
              </w:r>
            </w:hyperlink>
            <w:r w:rsidR="003E725A" w:rsidRPr="002939B6">
              <w:rPr>
                <w:sz w:val="22"/>
                <w:szCs w:val="22"/>
              </w:rPr>
              <w:t xml:space="preserve"> </w:t>
            </w:r>
          </w:p>
        </w:tc>
        <w:tc>
          <w:tcPr>
            <w:tcW w:w="3118" w:type="dxa"/>
          </w:tcPr>
          <w:p w14:paraId="6133E9AF" w14:textId="77777777" w:rsidR="003E725A" w:rsidRPr="002939B6" w:rsidRDefault="003E725A" w:rsidP="0036159A">
            <w:pPr>
              <w:rPr>
                <w:sz w:val="22"/>
                <w:szCs w:val="22"/>
              </w:rPr>
            </w:pPr>
            <w:r w:rsidRPr="002939B6">
              <w:rPr>
                <w:sz w:val="22"/>
                <w:szCs w:val="22"/>
              </w:rPr>
              <w:t>7482334</w:t>
            </w:r>
          </w:p>
        </w:tc>
      </w:tr>
      <w:tr w:rsidR="002939B6" w:rsidRPr="002939B6" w14:paraId="05DF063A" w14:textId="77777777" w:rsidTr="002939B6">
        <w:tc>
          <w:tcPr>
            <w:tcW w:w="534" w:type="dxa"/>
          </w:tcPr>
          <w:p w14:paraId="3DEB1246"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443D45C5" w14:textId="1EBFC4BC" w:rsidR="003E725A" w:rsidRPr="002939B6" w:rsidRDefault="003E725A" w:rsidP="0036159A">
            <w:pPr>
              <w:rPr>
                <w:sz w:val="22"/>
                <w:szCs w:val="22"/>
              </w:rPr>
            </w:pPr>
            <w:r w:rsidRPr="002939B6">
              <w:rPr>
                <w:sz w:val="22"/>
                <w:szCs w:val="22"/>
              </w:rPr>
              <w:t>Ministry of Forestry and Research</w:t>
            </w:r>
          </w:p>
        </w:tc>
        <w:tc>
          <w:tcPr>
            <w:tcW w:w="2410" w:type="dxa"/>
          </w:tcPr>
          <w:p w14:paraId="7DAA73A0" w14:textId="77777777" w:rsidR="003E725A" w:rsidRPr="002939B6" w:rsidRDefault="003E725A" w:rsidP="0036159A">
            <w:pPr>
              <w:rPr>
                <w:sz w:val="22"/>
                <w:szCs w:val="22"/>
              </w:rPr>
            </w:pPr>
            <w:r w:rsidRPr="002939B6">
              <w:rPr>
                <w:sz w:val="22"/>
                <w:szCs w:val="22"/>
              </w:rPr>
              <w:t>Kingsley Tea</w:t>
            </w:r>
          </w:p>
        </w:tc>
        <w:tc>
          <w:tcPr>
            <w:tcW w:w="3544" w:type="dxa"/>
          </w:tcPr>
          <w:p w14:paraId="0F22B1E5" w14:textId="77777777" w:rsidR="003E725A" w:rsidRPr="002939B6" w:rsidRDefault="003E725A" w:rsidP="0036159A">
            <w:pPr>
              <w:rPr>
                <w:sz w:val="22"/>
                <w:szCs w:val="22"/>
              </w:rPr>
            </w:pPr>
          </w:p>
        </w:tc>
        <w:tc>
          <w:tcPr>
            <w:tcW w:w="3118" w:type="dxa"/>
          </w:tcPr>
          <w:p w14:paraId="410F5FE7" w14:textId="77777777" w:rsidR="003E725A" w:rsidRPr="002939B6" w:rsidRDefault="003E725A" w:rsidP="0036159A">
            <w:pPr>
              <w:rPr>
                <w:sz w:val="22"/>
                <w:szCs w:val="22"/>
              </w:rPr>
            </w:pPr>
            <w:r w:rsidRPr="002939B6">
              <w:rPr>
                <w:sz w:val="22"/>
                <w:szCs w:val="22"/>
              </w:rPr>
              <w:t>7638650</w:t>
            </w:r>
          </w:p>
        </w:tc>
      </w:tr>
      <w:tr w:rsidR="002939B6" w:rsidRPr="002939B6" w14:paraId="03EA8F4C" w14:textId="77777777" w:rsidTr="002939B6">
        <w:tc>
          <w:tcPr>
            <w:tcW w:w="534" w:type="dxa"/>
          </w:tcPr>
          <w:p w14:paraId="0239FB87"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57FE825C" w14:textId="7E28E72F" w:rsidR="003E725A" w:rsidRPr="002939B6" w:rsidRDefault="003E725A" w:rsidP="0036159A">
            <w:pPr>
              <w:rPr>
                <w:sz w:val="22"/>
                <w:szCs w:val="22"/>
              </w:rPr>
            </w:pPr>
            <w:r w:rsidRPr="002939B6">
              <w:rPr>
                <w:sz w:val="22"/>
                <w:szCs w:val="22"/>
              </w:rPr>
              <w:t>Eagon Pacific Plantation</w:t>
            </w:r>
          </w:p>
        </w:tc>
        <w:tc>
          <w:tcPr>
            <w:tcW w:w="2410" w:type="dxa"/>
          </w:tcPr>
          <w:p w14:paraId="59DBF277" w14:textId="77777777" w:rsidR="003E725A" w:rsidRPr="002939B6" w:rsidRDefault="003E725A" w:rsidP="0036159A">
            <w:pPr>
              <w:rPr>
                <w:sz w:val="22"/>
                <w:szCs w:val="22"/>
              </w:rPr>
            </w:pPr>
            <w:proofErr w:type="spellStart"/>
            <w:r w:rsidRPr="002939B6">
              <w:rPr>
                <w:sz w:val="22"/>
                <w:szCs w:val="22"/>
              </w:rPr>
              <w:t>Katalulu</w:t>
            </w:r>
            <w:proofErr w:type="spellEnd"/>
            <w:r w:rsidRPr="002939B6">
              <w:rPr>
                <w:sz w:val="22"/>
                <w:szCs w:val="22"/>
              </w:rPr>
              <w:t xml:space="preserve"> </w:t>
            </w:r>
            <w:proofErr w:type="spellStart"/>
            <w:r w:rsidRPr="002939B6">
              <w:rPr>
                <w:sz w:val="22"/>
                <w:szCs w:val="22"/>
              </w:rPr>
              <w:t>Maepioh</w:t>
            </w:r>
            <w:proofErr w:type="spellEnd"/>
          </w:p>
        </w:tc>
        <w:tc>
          <w:tcPr>
            <w:tcW w:w="3544" w:type="dxa"/>
          </w:tcPr>
          <w:p w14:paraId="65F1A069" w14:textId="77777777" w:rsidR="003E725A" w:rsidRPr="002939B6" w:rsidRDefault="00ED604B" w:rsidP="0036159A">
            <w:pPr>
              <w:rPr>
                <w:sz w:val="22"/>
                <w:szCs w:val="22"/>
              </w:rPr>
            </w:pPr>
            <w:hyperlink r:id="rId37" w:history="1">
              <w:r w:rsidR="003E725A" w:rsidRPr="002939B6">
                <w:rPr>
                  <w:rStyle w:val="Hyperlink"/>
                  <w:sz w:val="22"/>
                  <w:szCs w:val="22"/>
                </w:rPr>
                <w:t>eagon@solomon.com.sb</w:t>
              </w:r>
            </w:hyperlink>
            <w:r w:rsidR="003E725A" w:rsidRPr="002939B6">
              <w:rPr>
                <w:sz w:val="22"/>
                <w:szCs w:val="22"/>
              </w:rPr>
              <w:t xml:space="preserve"> </w:t>
            </w:r>
          </w:p>
        </w:tc>
        <w:tc>
          <w:tcPr>
            <w:tcW w:w="3118" w:type="dxa"/>
          </w:tcPr>
          <w:p w14:paraId="01A3CC8B" w14:textId="77777777" w:rsidR="003E725A" w:rsidRPr="002939B6" w:rsidRDefault="003E725A" w:rsidP="0036159A">
            <w:pPr>
              <w:rPr>
                <w:sz w:val="22"/>
                <w:szCs w:val="22"/>
              </w:rPr>
            </w:pPr>
            <w:r w:rsidRPr="002939B6">
              <w:rPr>
                <w:sz w:val="22"/>
                <w:szCs w:val="22"/>
              </w:rPr>
              <w:t>7473702</w:t>
            </w:r>
          </w:p>
        </w:tc>
      </w:tr>
      <w:tr w:rsidR="002939B6" w:rsidRPr="002939B6" w14:paraId="60878F5D" w14:textId="77777777" w:rsidTr="002939B6">
        <w:tc>
          <w:tcPr>
            <w:tcW w:w="534" w:type="dxa"/>
          </w:tcPr>
          <w:p w14:paraId="296629D7"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5887FCD3" w14:textId="05730A7E" w:rsidR="003E725A" w:rsidRPr="002939B6" w:rsidRDefault="003E725A" w:rsidP="0036159A">
            <w:pPr>
              <w:rPr>
                <w:sz w:val="22"/>
                <w:szCs w:val="22"/>
              </w:rPr>
            </w:pPr>
            <w:r w:rsidRPr="002939B6">
              <w:rPr>
                <w:sz w:val="22"/>
                <w:szCs w:val="22"/>
              </w:rPr>
              <w:t>Bank South Pacific</w:t>
            </w:r>
          </w:p>
        </w:tc>
        <w:tc>
          <w:tcPr>
            <w:tcW w:w="2410" w:type="dxa"/>
          </w:tcPr>
          <w:p w14:paraId="73FB020C" w14:textId="77777777" w:rsidR="003E725A" w:rsidRPr="002939B6" w:rsidRDefault="003E725A" w:rsidP="0036159A">
            <w:pPr>
              <w:rPr>
                <w:sz w:val="22"/>
                <w:szCs w:val="22"/>
              </w:rPr>
            </w:pPr>
            <w:r w:rsidRPr="002939B6">
              <w:rPr>
                <w:sz w:val="22"/>
                <w:szCs w:val="22"/>
              </w:rPr>
              <w:t>Mark Corcoran</w:t>
            </w:r>
          </w:p>
        </w:tc>
        <w:tc>
          <w:tcPr>
            <w:tcW w:w="3544" w:type="dxa"/>
          </w:tcPr>
          <w:p w14:paraId="7F8A8DAD" w14:textId="77777777" w:rsidR="003E725A" w:rsidRPr="002939B6" w:rsidRDefault="00ED604B" w:rsidP="0036159A">
            <w:pPr>
              <w:rPr>
                <w:sz w:val="22"/>
                <w:szCs w:val="22"/>
              </w:rPr>
            </w:pPr>
            <w:hyperlink r:id="rId38" w:history="1">
              <w:r w:rsidR="003E725A" w:rsidRPr="002939B6">
                <w:rPr>
                  <w:rStyle w:val="Hyperlink"/>
                  <w:sz w:val="22"/>
                  <w:szCs w:val="22"/>
                </w:rPr>
                <w:t>mcorcoran@bsp.com.sb</w:t>
              </w:r>
            </w:hyperlink>
            <w:r w:rsidR="003E725A" w:rsidRPr="002939B6">
              <w:rPr>
                <w:sz w:val="22"/>
                <w:szCs w:val="22"/>
              </w:rPr>
              <w:t xml:space="preserve"> </w:t>
            </w:r>
          </w:p>
        </w:tc>
        <w:tc>
          <w:tcPr>
            <w:tcW w:w="3118" w:type="dxa"/>
          </w:tcPr>
          <w:p w14:paraId="016A27DA" w14:textId="77777777" w:rsidR="003E725A" w:rsidRPr="002939B6" w:rsidRDefault="003E725A" w:rsidP="0036159A">
            <w:pPr>
              <w:rPr>
                <w:sz w:val="22"/>
                <w:szCs w:val="22"/>
              </w:rPr>
            </w:pPr>
            <w:r w:rsidRPr="002939B6">
              <w:rPr>
                <w:sz w:val="22"/>
                <w:szCs w:val="22"/>
              </w:rPr>
              <w:t>7494640</w:t>
            </w:r>
          </w:p>
        </w:tc>
      </w:tr>
      <w:tr w:rsidR="002939B6" w:rsidRPr="002939B6" w14:paraId="79D090A6" w14:textId="77777777" w:rsidTr="002939B6">
        <w:tc>
          <w:tcPr>
            <w:tcW w:w="534" w:type="dxa"/>
          </w:tcPr>
          <w:p w14:paraId="2ED64005" w14:textId="77777777" w:rsidR="003E725A" w:rsidRPr="002939B6" w:rsidRDefault="003E725A" w:rsidP="002939B6">
            <w:pPr>
              <w:pStyle w:val="ListParagraph"/>
              <w:numPr>
                <w:ilvl w:val="0"/>
                <w:numId w:val="16"/>
              </w:numPr>
              <w:rPr>
                <w:rFonts w:eastAsia="MS Mincho" w:cs="Times New Roman"/>
                <w:sz w:val="22"/>
                <w:szCs w:val="22"/>
                <w:lang w:val="en-GB"/>
              </w:rPr>
            </w:pPr>
          </w:p>
        </w:tc>
        <w:tc>
          <w:tcPr>
            <w:tcW w:w="4252" w:type="dxa"/>
          </w:tcPr>
          <w:p w14:paraId="4B93D354" w14:textId="4F5FF210" w:rsidR="003E725A" w:rsidRPr="002939B6" w:rsidRDefault="003E725A" w:rsidP="0036159A">
            <w:pPr>
              <w:rPr>
                <w:sz w:val="22"/>
                <w:szCs w:val="22"/>
              </w:rPr>
            </w:pPr>
            <w:r w:rsidRPr="002939B6">
              <w:rPr>
                <w:sz w:val="22"/>
                <w:szCs w:val="22"/>
              </w:rPr>
              <w:t>MECDM</w:t>
            </w:r>
          </w:p>
        </w:tc>
        <w:tc>
          <w:tcPr>
            <w:tcW w:w="2410" w:type="dxa"/>
          </w:tcPr>
          <w:p w14:paraId="011F1C14" w14:textId="77777777" w:rsidR="003E725A" w:rsidRPr="002939B6" w:rsidRDefault="003E725A" w:rsidP="0036159A">
            <w:pPr>
              <w:rPr>
                <w:sz w:val="22"/>
                <w:szCs w:val="22"/>
              </w:rPr>
            </w:pPr>
            <w:r w:rsidRPr="002939B6">
              <w:rPr>
                <w:sz w:val="22"/>
                <w:szCs w:val="22"/>
              </w:rPr>
              <w:t xml:space="preserve">Chanel </w:t>
            </w:r>
            <w:proofErr w:type="spellStart"/>
            <w:r w:rsidRPr="002939B6">
              <w:rPr>
                <w:sz w:val="22"/>
                <w:szCs w:val="22"/>
              </w:rPr>
              <w:t>Iroi</w:t>
            </w:r>
            <w:proofErr w:type="spellEnd"/>
          </w:p>
        </w:tc>
        <w:tc>
          <w:tcPr>
            <w:tcW w:w="3544" w:type="dxa"/>
          </w:tcPr>
          <w:p w14:paraId="2184E796" w14:textId="77777777" w:rsidR="003E725A" w:rsidRPr="002939B6" w:rsidRDefault="00ED604B" w:rsidP="0036159A">
            <w:pPr>
              <w:rPr>
                <w:sz w:val="22"/>
                <w:szCs w:val="22"/>
              </w:rPr>
            </w:pPr>
            <w:hyperlink r:id="rId39" w:history="1">
              <w:r w:rsidR="003E725A" w:rsidRPr="002939B6">
                <w:rPr>
                  <w:rStyle w:val="Hyperlink"/>
                  <w:sz w:val="22"/>
                  <w:szCs w:val="22"/>
                </w:rPr>
                <w:t>c.iroi@met.gov.sb</w:t>
              </w:r>
            </w:hyperlink>
            <w:r w:rsidR="003E725A" w:rsidRPr="002939B6">
              <w:rPr>
                <w:sz w:val="22"/>
                <w:szCs w:val="22"/>
              </w:rPr>
              <w:t xml:space="preserve"> </w:t>
            </w:r>
          </w:p>
        </w:tc>
        <w:tc>
          <w:tcPr>
            <w:tcW w:w="3118" w:type="dxa"/>
          </w:tcPr>
          <w:p w14:paraId="02B52171" w14:textId="77777777" w:rsidR="003E725A" w:rsidRPr="002939B6" w:rsidRDefault="003E725A" w:rsidP="0036159A">
            <w:pPr>
              <w:rPr>
                <w:sz w:val="22"/>
                <w:szCs w:val="22"/>
              </w:rPr>
            </w:pPr>
            <w:r w:rsidRPr="002939B6">
              <w:rPr>
                <w:sz w:val="22"/>
                <w:szCs w:val="22"/>
              </w:rPr>
              <w:t>7627936</w:t>
            </w:r>
          </w:p>
        </w:tc>
      </w:tr>
    </w:tbl>
    <w:p w14:paraId="58C35F97" w14:textId="77777777" w:rsidR="00144F74" w:rsidRDefault="00144F74" w:rsidP="00144F74">
      <w:pPr>
        <w:pStyle w:val="Heading3"/>
        <w:jc w:val="both"/>
        <w:sectPr w:rsidR="00144F74" w:rsidSect="002939B6">
          <w:pgSz w:w="16840" w:h="11900" w:orient="landscape"/>
          <w:pgMar w:top="1080" w:right="1440" w:bottom="1080" w:left="1440" w:header="708" w:footer="708" w:gutter="0"/>
          <w:cols w:space="708"/>
          <w:docGrid w:linePitch="360"/>
        </w:sectPr>
      </w:pPr>
    </w:p>
    <w:p w14:paraId="0D220B25" w14:textId="0CAA4425" w:rsidR="00144F74" w:rsidRDefault="00144F74" w:rsidP="00144F74">
      <w:pPr>
        <w:pStyle w:val="Heading1"/>
      </w:pPr>
      <w:r>
        <w:lastRenderedPageBreak/>
        <w:t xml:space="preserve">Annex 2: Revised REDD+ Taskforce </w:t>
      </w:r>
      <w:proofErr w:type="spellStart"/>
      <w:r>
        <w:t>ToR</w:t>
      </w:r>
      <w:proofErr w:type="spellEnd"/>
      <w:r>
        <w:t xml:space="preserve"> </w:t>
      </w:r>
    </w:p>
    <w:p w14:paraId="1DEDE009" w14:textId="77777777" w:rsidR="00144F74" w:rsidRDefault="00144F74" w:rsidP="00144F74"/>
    <w:p w14:paraId="49B88A0B" w14:textId="77777777" w:rsidR="00144F74" w:rsidRPr="00144F74" w:rsidRDefault="00144F74" w:rsidP="00144F74"/>
    <w:p w14:paraId="4769AD83" w14:textId="77777777" w:rsidR="009D7367" w:rsidRPr="00B82075" w:rsidRDefault="009D7367" w:rsidP="009D7367">
      <w:pPr>
        <w:pStyle w:val="Title"/>
        <w:rPr>
          <w:sz w:val="40"/>
          <w:szCs w:val="40"/>
        </w:rPr>
      </w:pPr>
      <w:r w:rsidRPr="00B82075">
        <w:rPr>
          <w:sz w:val="40"/>
          <w:szCs w:val="40"/>
        </w:rPr>
        <w:t xml:space="preserve">National REDD+ </w:t>
      </w:r>
      <w:r>
        <w:rPr>
          <w:sz w:val="40"/>
          <w:szCs w:val="40"/>
        </w:rPr>
        <w:t xml:space="preserve">Readiness </w:t>
      </w:r>
      <w:r w:rsidRPr="00B82075">
        <w:rPr>
          <w:sz w:val="40"/>
          <w:szCs w:val="40"/>
        </w:rPr>
        <w:t>Roadmap Taskforce</w:t>
      </w:r>
      <w:r>
        <w:rPr>
          <w:sz w:val="40"/>
          <w:szCs w:val="40"/>
        </w:rPr>
        <w:t xml:space="preserve"> in the Solomon Islands</w:t>
      </w:r>
    </w:p>
    <w:p w14:paraId="3C32472B" w14:textId="77777777" w:rsidR="009D7367" w:rsidRDefault="009D7367" w:rsidP="009D7367">
      <w:pPr>
        <w:jc w:val="center"/>
        <w:rPr>
          <w:b/>
          <w:sz w:val="36"/>
          <w:szCs w:val="36"/>
          <w:u w:val="single"/>
        </w:rPr>
      </w:pPr>
      <w:r w:rsidRPr="00C078FA">
        <w:rPr>
          <w:b/>
          <w:sz w:val="36"/>
          <w:szCs w:val="36"/>
          <w:u w:val="single"/>
        </w:rPr>
        <w:t>Terms of Reference</w:t>
      </w:r>
    </w:p>
    <w:p w14:paraId="6FE10885" w14:textId="65E95B8E" w:rsidR="009D7367" w:rsidRPr="00C078FA" w:rsidRDefault="009D7367" w:rsidP="009D7367">
      <w:pPr>
        <w:jc w:val="center"/>
        <w:rPr>
          <w:b/>
          <w:u w:val="single"/>
        </w:rPr>
      </w:pPr>
      <w:r>
        <w:rPr>
          <w:b/>
          <w:u w:val="single"/>
        </w:rPr>
        <w:t>November 2012</w:t>
      </w:r>
    </w:p>
    <w:p w14:paraId="2710D698" w14:textId="77777777" w:rsidR="009D7367" w:rsidRPr="00793599" w:rsidRDefault="009D7367" w:rsidP="009D7367">
      <w:pPr>
        <w:pStyle w:val="Heading1"/>
      </w:pPr>
      <w:r w:rsidRPr="00793599">
        <w:t xml:space="preserve">Background </w:t>
      </w:r>
    </w:p>
    <w:p w14:paraId="4C055DDC" w14:textId="77777777" w:rsidR="009D7367" w:rsidRPr="00793599" w:rsidRDefault="009D7367" w:rsidP="009D7367">
      <w:pPr>
        <w:jc w:val="both"/>
      </w:pPr>
      <w:r w:rsidRPr="00793599">
        <w:t xml:space="preserve">REDD+ (Reducing Emissions from Deforestation and forest Degradation) is </w:t>
      </w:r>
      <w:r>
        <w:t xml:space="preserve">proposed as </w:t>
      </w:r>
      <w:r w:rsidRPr="00793599">
        <w:t>a new international mechanism to reward developing countries for reducing their rate</w:t>
      </w:r>
      <w:r>
        <w:t>s</w:t>
      </w:r>
      <w:r w:rsidRPr="00793599">
        <w:t xml:space="preserve"> of deforestation and forest degradation, and for increasing carbon stocks.  As </w:t>
      </w:r>
      <w:r>
        <w:t>part of a future international climate change agreement</w:t>
      </w:r>
      <w:r w:rsidRPr="00793599">
        <w:t xml:space="preserve"> under the</w:t>
      </w:r>
      <w:r w:rsidRPr="00793599">
        <w:rPr>
          <w:i/>
        </w:rPr>
        <w:t xml:space="preserve"> </w:t>
      </w:r>
      <w:r w:rsidRPr="00157B0E">
        <w:t>United Nations Framework Convention on Climate Change (UNFCCC)</w:t>
      </w:r>
      <w:r w:rsidRPr="00346FF4">
        <w:t>,</w:t>
      </w:r>
      <w:r w:rsidRPr="00793599">
        <w:t xml:space="preserve"> REDD+ will operate at the national level and will cover all forested areas in a country. Any reductions in deforestation or forest degradation at the sub-national level will not be rewarded </w:t>
      </w:r>
      <w:r>
        <w:t xml:space="preserve">through the international mechanism, </w:t>
      </w:r>
      <w:r w:rsidRPr="00793599">
        <w:t>unless overall national rates also decline.  Similarly, increases in carbon stocks will not be rewarded unless the increase takes place at the national level.</w:t>
      </w:r>
    </w:p>
    <w:p w14:paraId="04EE9632" w14:textId="77777777" w:rsidR="009D7367" w:rsidRPr="00793599" w:rsidRDefault="009D7367" w:rsidP="009D7367">
      <w:pPr>
        <w:jc w:val="both"/>
      </w:pPr>
      <w:r>
        <w:t>I</w:t>
      </w:r>
      <w:r w:rsidRPr="00793599">
        <w:t>t is therefore necessary to establish a national coordinating body</w:t>
      </w:r>
      <w:r>
        <w:t xml:space="preserve">, </w:t>
      </w:r>
      <w:r w:rsidRPr="00793599">
        <w:t xml:space="preserve">which </w:t>
      </w:r>
      <w:r>
        <w:t>has</w:t>
      </w:r>
      <w:r w:rsidRPr="00793599">
        <w:t xml:space="preserve"> broad cross-</w:t>
      </w:r>
      <w:proofErr w:type="spellStart"/>
      <w:r w:rsidRPr="00793599">
        <w:t>sectoral</w:t>
      </w:r>
      <w:proofErr w:type="spellEnd"/>
      <w:r w:rsidRPr="00793599">
        <w:t xml:space="preserve"> representation across government</w:t>
      </w:r>
      <w:r>
        <w:t xml:space="preserve"> in order for REDD+ to be implemented on a national scale</w:t>
      </w:r>
      <w:r w:rsidRPr="00793599">
        <w:t>.  The body should</w:t>
      </w:r>
      <w:r>
        <w:t xml:space="preserve"> also</w:t>
      </w:r>
      <w:r w:rsidRPr="00793599">
        <w:t xml:space="preserve"> include representatives from </w:t>
      </w:r>
      <w:r>
        <w:t xml:space="preserve">non-government </w:t>
      </w:r>
      <w:r w:rsidRPr="00793599">
        <w:t>stakeholder</w:t>
      </w:r>
      <w:r>
        <w:t>s and should adopt a process to ensure engagement with all stakeholders</w:t>
      </w:r>
      <w:r w:rsidRPr="00793599">
        <w:t>.</w:t>
      </w:r>
    </w:p>
    <w:p w14:paraId="5004A466" w14:textId="77777777" w:rsidR="009D7367" w:rsidRPr="00793599" w:rsidRDefault="009D7367" w:rsidP="009D7367">
      <w:pPr>
        <w:jc w:val="both"/>
      </w:pPr>
      <w:r w:rsidRPr="00793599">
        <w:t>Under the</w:t>
      </w:r>
      <w:r>
        <w:t xml:space="preserve"> emerging</w:t>
      </w:r>
      <w:r w:rsidRPr="00793599">
        <w:t xml:space="preserve"> UNFCCC framework</w:t>
      </w:r>
      <w:r>
        <w:t xml:space="preserve"> for REDD+</w:t>
      </w:r>
      <w:r w:rsidRPr="00793599">
        <w:t>,</w:t>
      </w:r>
      <w:r>
        <w:rPr>
          <w:rStyle w:val="FootnoteReference"/>
        </w:rPr>
        <w:footnoteReference w:id="1"/>
      </w:r>
      <w:r w:rsidRPr="00793599">
        <w:t xml:space="preserve"> </w:t>
      </w:r>
      <w:r>
        <w:t xml:space="preserve">countries should adopt a </w:t>
      </w:r>
      <w:r w:rsidRPr="00793599">
        <w:t>phase</w:t>
      </w:r>
      <w:r>
        <w:t>d approach to REDD+, as follows</w:t>
      </w:r>
      <w:r w:rsidRPr="00793599">
        <w:t>:</w:t>
      </w:r>
    </w:p>
    <w:p w14:paraId="5D23CBA6" w14:textId="77777777" w:rsidR="009D7367" w:rsidRPr="00AA6257" w:rsidRDefault="009D7367" w:rsidP="009D7367">
      <w:pPr>
        <w:pStyle w:val="ListParagraph"/>
        <w:numPr>
          <w:ilvl w:val="0"/>
          <w:numId w:val="8"/>
        </w:numPr>
        <w:spacing w:after="200" w:line="276" w:lineRule="auto"/>
        <w:jc w:val="both"/>
      </w:pPr>
      <w:r w:rsidRPr="00AA6257">
        <w:t xml:space="preserve">Phase 1: </w:t>
      </w:r>
      <w:r>
        <w:t xml:space="preserve">REDD+ Readiness: </w:t>
      </w:r>
      <w:r w:rsidRPr="00AA6257">
        <w:t>Development of a national REDD+ strategy or action plan</w:t>
      </w:r>
      <w:r>
        <w:t xml:space="preserve"> and development of necessary capacities and institutions to implement REDD+ at the national level</w:t>
      </w:r>
    </w:p>
    <w:p w14:paraId="41487D0A" w14:textId="77777777" w:rsidR="009D7367" w:rsidRPr="00793599" w:rsidRDefault="009D7367" w:rsidP="009D7367">
      <w:pPr>
        <w:pStyle w:val="ListParagraph"/>
        <w:numPr>
          <w:ilvl w:val="0"/>
          <w:numId w:val="8"/>
        </w:numPr>
        <w:spacing w:after="200" w:line="276" w:lineRule="auto"/>
        <w:jc w:val="both"/>
      </w:pPr>
      <w:r w:rsidRPr="00793599">
        <w:t xml:space="preserve">Phase 2: </w:t>
      </w:r>
      <w:r>
        <w:t xml:space="preserve">Demonstration and Piloting of Policies and Measures: Field testing of practical measures and strategies may be done, through demonstration activities, in addition to continuous capacity building and development of new policies and legislation </w:t>
      </w:r>
    </w:p>
    <w:p w14:paraId="14F1CB64" w14:textId="77777777" w:rsidR="009D7367" w:rsidRPr="00793599" w:rsidRDefault="009D7367" w:rsidP="009D7367">
      <w:pPr>
        <w:pStyle w:val="ListParagraph"/>
        <w:numPr>
          <w:ilvl w:val="0"/>
          <w:numId w:val="8"/>
        </w:numPr>
        <w:spacing w:after="200" w:line="276" w:lineRule="auto"/>
        <w:jc w:val="both"/>
      </w:pPr>
      <w:r w:rsidRPr="00793599">
        <w:t xml:space="preserve">Phase 3: </w:t>
      </w:r>
      <w:r>
        <w:t>Implementation</w:t>
      </w:r>
      <w:r w:rsidRPr="00793599">
        <w:t xml:space="preserve"> of REDD+</w:t>
      </w:r>
      <w:r>
        <w:t>: A national performance-based system of resource distribution or benefit sharing</w:t>
      </w:r>
    </w:p>
    <w:p w14:paraId="1B147E3E" w14:textId="77777777" w:rsidR="009D7367" w:rsidRDefault="009D7367" w:rsidP="009D7367">
      <w:pPr>
        <w:jc w:val="both"/>
      </w:pPr>
      <w:r w:rsidRPr="00793599">
        <w:t>These Terms of Reference address</w:t>
      </w:r>
      <w:r>
        <w:t xml:space="preserve"> the preliminary part of</w:t>
      </w:r>
      <w:r w:rsidRPr="00793599">
        <w:t xml:space="preserve"> Phase 1 only</w:t>
      </w:r>
      <w:r>
        <w:t>, namely, the development of a national REDD+ Roadmap for the Solomon Islands which will set out how the country plans to design and implement a more comprehensive national REDD+ strategy: see the process below</w:t>
      </w:r>
      <w:r w:rsidRPr="00793599">
        <w:t xml:space="preserve">.  </w:t>
      </w:r>
    </w:p>
    <w:p w14:paraId="7C3BCBDD" w14:textId="77777777" w:rsidR="009D7367" w:rsidRDefault="009D7367" w:rsidP="009D7367">
      <w:r>
        <w:rPr>
          <w:noProof/>
          <w:lang w:val="en-US"/>
        </w:rPr>
        <w:drawing>
          <wp:inline distT="0" distB="0" distL="0" distR="0" wp14:anchorId="3FF2DF35" wp14:editId="6369BE95">
            <wp:extent cx="5486400" cy="742950"/>
            <wp:effectExtent l="57150" t="0" r="76200" b="381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1D08D818" w14:textId="77777777" w:rsidR="009D7367" w:rsidRDefault="009D7367" w:rsidP="009D7367">
      <w:pPr>
        <w:pStyle w:val="Heading1"/>
      </w:pPr>
      <w:r>
        <w:lastRenderedPageBreak/>
        <w:t>Ministerial Appointment to establish the Taskforce</w:t>
      </w:r>
    </w:p>
    <w:p w14:paraId="7756DF77" w14:textId="77777777" w:rsidR="009D7367" w:rsidRPr="0098716A" w:rsidRDefault="009D7367" w:rsidP="009D7367">
      <w:r>
        <w:t xml:space="preserve">A National REDD+ Roadmap Taskforce in Solomon Islands is by the Minister for Environment, Climate Change, Disaster Management and Meteorology (MECDM).  </w:t>
      </w:r>
    </w:p>
    <w:p w14:paraId="5AC7D4C3" w14:textId="77777777" w:rsidR="009D7367" w:rsidRPr="00793599" w:rsidRDefault="009D7367" w:rsidP="009D7367">
      <w:pPr>
        <w:pStyle w:val="Heading1"/>
      </w:pPr>
      <w:r w:rsidRPr="00793599">
        <w:t>Taskforce objective</w:t>
      </w:r>
    </w:p>
    <w:p w14:paraId="3F3A127C" w14:textId="77777777" w:rsidR="009D7367" w:rsidRPr="00793599" w:rsidRDefault="009D7367" w:rsidP="009D7367">
      <w:pPr>
        <w:jc w:val="both"/>
      </w:pPr>
      <w:r w:rsidRPr="00793599">
        <w:t xml:space="preserve">The National REDD+ </w:t>
      </w:r>
      <w:r>
        <w:t xml:space="preserve">Readiness </w:t>
      </w:r>
      <w:r w:rsidRPr="00793599">
        <w:t xml:space="preserve">Roadmap Taskforce is responsible for coordinating the </w:t>
      </w:r>
      <w:r>
        <w:t>preparation</w:t>
      </w:r>
      <w:r w:rsidRPr="00793599">
        <w:t xml:space="preserve"> of a National REDD+ </w:t>
      </w:r>
      <w:r>
        <w:t xml:space="preserve">Readiness </w:t>
      </w:r>
      <w:r w:rsidRPr="00793599">
        <w:t xml:space="preserve">Roadmap for </w:t>
      </w:r>
      <w:r>
        <w:t>the Solomon Islands</w:t>
      </w:r>
      <w:r w:rsidRPr="00793599">
        <w:t xml:space="preserve"> (Phase 1 above). </w:t>
      </w:r>
      <w:r>
        <w:t>Following the completion of the Roadmap, it should be noted that further work will be required to develop a comprehensive REDD+ Strategy for the country.</w:t>
      </w:r>
    </w:p>
    <w:p w14:paraId="31E3EA20" w14:textId="77777777" w:rsidR="009D7367" w:rsidRPr="00793599" w:rsidRDefault="009D7367" w:rsidP="009D7367">
      <w:pPr>
        <w:pStyle w:val="Heading1"/>
      </w:pPr>
      <w:r w:rsidRPr="00793599">
        <w:t>Membership</w:t>
      </w:r>
      <w:r>
        <w:t xml:space="preserve"> and structure</w:t>
      </w:r>
    </w:p>
    <w:p w14:paraId="0F99A79E" w14:textId="77777777" w:rsidR="009D7367" w:rsidRDefault="009D7367" w:rsidP="009D7367">
      <w:pPr>
        <w:jc w:val="both"/>
      </w:pPr>
      <w:r w:rsidRPr="00793599">
        <w:t>The</w:t>
      </w:r>
      <w:r>
        <w:t xml:space="preserve"> Members of the National REDD+ </w:t>
      </w:r>
      <w:r w:rsidRPr="00793599">
        <w:t>Taskforce</w:t>
      </w:r>
      <w:r>
        <w:t xml:space="preserve"> represent a cross section of key institutions in forest and land use sectors in the Solomon Islands.  They include government and civil society representatives. Membership is by invitation from the Permanent Secretary of the MECDM.  Membership is voluntary.  Institutions which agree to delegate representatives to the Taskforce must ensure that these individuals demonstrate the commitment, in time and resources, necessary to contribute constructively to the work of the Taskforce.  Membership is held by institutions, not individuals but each institution should name a representative and must ensure that they have well-informed alternates available to attend Taskforce meetings as required.</w:t>
      </w:r>
    </w:p>
    <w:p w14:paraId="14C011A6" w14:textId="77777777" w:rsidR="009D7367" w:rsidRPr="00793599" w:rsidRDefault="009D7367" w:rsidP="009D7367">
      <w:pPr>
        <w:jc w:val="both"/>
      </w:pPr>
      <w:r>
        <w:t xml:space="preserve">Institutions may be added to the membership by invitation from the Permanent Secretary of the MECDM, on the recommendation of the current Taskforce membership.  </w:t>
      </w:r>
    </w:p>
    <w:p w14:paraId="2771B817" w14:textId="77777777" w:rsidR="009D7367" w:rsidRDefault="009D7367" w:rsidP="009D7367">
      <w:pPr>
        <w:pStyle w:val="Heading2"/>
      </w:pPr>
      <w:r>
        <w:t>Chair and Secretariat</w:t>
      </w:r>
    </w:p>
    <w:p w14:paraId="50B01954" w14:textId="77777777" w:rsidR="009D7367" w:rsidRDefault="009D7367" w:rsidP="009D7367">
      <w:pPr>
        <w:jc w:val="both"/>
      </w:pPr>
      <w:r w:rsidRPr="00AF21D1">
        <w:t>The Chair of the Taskforce is the Permanent Secretary for the   Ministry of Environment, Climate Change, Disaster Management and Meteorology (MECDM) or the Undersecretary. The vice</w:t>
      </w:r>
      <w:r>
        <w:t xml:space="preserve"> chair will be the Permanent Secretary for the Ministry of Forest and Research (</w:t>
      </w:r>
      <w:proofErr w:type="spellStart"/>
      <w:r>
        <w:t>MoFR</w:t>
      </w:r>
      <w:proofErr w:type="spellEnd"/>
      <w:r>
        <w:t xml:space="preserve">) or the Undersecretary. The Chair will be responsible for calling meetings of the Taskforce and the Working Groups.  </w:t>
      </w:r>
    </w:p>
    <w:p w14:paraId="0EC89697" w14:textId="77777777" w:rsidR="009D7367" w:rsidRPr="00793599" w:rsidRDefault="009D7367" w:rsidP="009D7367">
      <w:pPr>
        <w:jc w:val="both"/>
      </w:pPr>
      <w:r w:rsidRPr="00793599">
        <w:t xml:space="preserve">The Secretariat of the Taskforce </w:t>
      </w:r>
      <w:r>
        <w:t>is in the Climate Change Division of the MECDM initially with the assistance of the Programme Management Unit of the UN-REDD Country Programme for the Solomon Islands</w:t>
      </w:r>
      <w:r w:rsidRPr="00793599">
        <w:t>.</w:t>
      </w:r>
      <w:r>
        <w:t xml:space="preserve">  The Secretariat will be responsible providing support to the Taskforce and Working Groups.</w:t>
      </w:r>
    </w:p>
    <w:p w14:paraId="4045E7FC" w14:textId="77777777" w:rsidR="009D7367" w:rsidRDefault="009D7367" w:rsidP="009D7367">
      <w:pPr>
        <w:pStyle w:val="Heading2"/>
      </w:pPr>
      <w:r>
        <w:t>Working Groups</w:t>
      </w:r>
    </w:p>
    <w:p w14:paraId="54E1932D" w14:textId="77777777" w:rsidR="009D7367" w:rsidRDefault="009D7367" w:rsidP="009D7367">
      <w:pPr>
        <w:jc w:val="both"/>
      </w:pPr>
      <w:r>
        <w:t>The Taskforce may carry out its work through Working Groups.  The Chair of the taskforce shall determine the membership and tasks of each Working Group, based on the recommendations of Taskforce members, and the willingness and ability of Taskforce members to commit time and knowledge to ensure effective operation of the Working Groups.  The Chair may appoint one or two (co-) chairs for each Working Group.  The PMU of the UN-REDD country programme will assist with providing facilitators for each Working Group.</w:t>
      </w:r>
    </w:p>
    <w:p w14:paraId="73A7E8C8" w14:textId="77777777" w:rsidR="003B4EBB" w:rsidRDefault="003B4EBB" w:rsidP="009D7367">
      <w:pPr>
        <w:jc w:val="both"/>
      </w:pPr>
    </w:p>
    <w:p w14:paraId="6CD7FD03" w14:textId="77777777" w:rsidR="009D7367" w:rsidRDefault="009D7367" w:rsidP="009D7367">
      <w:pPr>
        <w:jc w:val="both"/>
      </w:pPr>
      <w:r>
        <w:t>All Taskforce members must volunteer for membership of one of the Working Groups.  The Chair will be responsible for ensuring that members are evenly distributed between Working Groups.</w:t>
      </w:r>
    </w:p>
    <w:p w14:paraId="351249DC" w14:textId="77777777" w:rsidR="009D7367" w:rsidRDefault="009D7367" w:rsidP="009D7367">
      <w:pPr>
        <w:jc w:val="both"/>
      </w:pPr>
      <w:r>
        <w:t>Frequency and management of meetings will be determined by the membership of each Working Group. Agendas for each Working Group meeting will be developed and circulated by the (co-) chair(s) prior to each meeting.   At the beginning of each meeting, Working Group members must identify and declare potential conflicts of interest in agenda items, which, for example, may involve discussions of contracts for which they may bid.</w:t>
      </w:r>
    </w:p>
    <w:p w14:paraId="19A85ACF" w14:textId="77777777" w:rsidR="009D7367" w:rsidRPr="00793599" w:rsidRDefault="009D7367" w:rsidP="009D7367">
      <w:pPr>
        <w:pStyle w:val="Heading2"/>
      </w:pPr>
      <w:r>
        <w:lastRenderedPageBreak/>
        <w:t xml:space="preserve">Advisory Panel </w:t>
      </w:r>
    </w:p>
    <w:p w14:paraId="6AB08187" w14:textId="77777777" w:rsidR="009D7367" w:rsidRDefault="009D7367" w:rsidP="009D7367">
      <w:pPr>
        <w:jc w:val="both"/>
      </w:pPr>
      <w:r w:rsidRPr="00793599">
        <w:t>The</w:t>
      </w:r>
      <w:r>
        <w:t xml:space="preserve"> </w:t>
      </w:r>
      <w:r w:rsidRPr="00793599">
        <w:t>Taskforce</w:t>
      </w:r>
      <w:r>
        <w:t xml:space="preserve"> will </w:t>
      </w:r>
      <w:r w:rsidRPr="00793599">
        <w:t>be supported by</w:t>
      </w:r>
      <w:r>
        <w:t xml:space="preserve"> an Advisory Panel, consisting of international organizations and agencies.  The members of the Advisory Panel will be available to provide advice and expertise to the Taskforce and Working Groups, but will not participate in the decision-making processes of these bodies.  International organizations may be invited to join the Advisory Panel by the Chair of the Taskforce, on the recommendation of the Taskforce members.  Initially, the Advisory Panel will have</w:t>
      </w:r>
      <w:r w:rsidRPr="00793599">
        <w:t xml:space="preserve"> </w:t>
      </w:r>
      <w:r>
        <w:t>the following members:</w:t>
      </w:r>
    </w:p>
    <w:p w14:paraId="1065F914" w14:textId="77777777" w:rsidR="009D7367" w:rsidRDefault="009D7367" w:rsidP="009D7367">
      <w:pPr>
        <w:pStyle w:val="ListParagraph"/>
        <w:numPr>
          <w:ilvl w:val="0"/>
          <w:numId w:val="9"/>
        </w:numPr>
        <w:spacing w:after="200" w:line="276" w:lineRule="auto"/>
      </w:pPr>
      <w:r w:rsidRPr="00793599">
        <w:t>UNDP</w:t>
      </w:r>
      <w:r>
        <w:t xml:space="preserve"> Country Office, Solomon Islands </w:t>
      </w:r>
    </w:p>
    <w:p w14:paraId="3311305C" w14:textId="77777777" w:rsidR="009D7367" w:rsidRDefault="009D7367" w:rsidP="009D7367">
      <w:pPr>
        <w:pStyle w:val="ListParagraph"/>
        <w:numPr>
          <w:ilvl w:val="0"/>
          <w:numId w:val="9"/>
        </w:numPr>
        <w:spacing w:after="200" w:line="276" w:lineRule="auto"/>
      </w:pPr>
      <w:r>
        <w:t>UNDP Asia-Pacific Regional Centre</w:t>
      </w:r>
    </w:p>
    <w:p w14:paraId="357906D3" w14:textId="77777777" w:rsidR="009D7367" w:rsidRDefault="009D7367" w:rsidP="009D7367">
      <w:pPr>
        <w:pStyle w:val="ListParagraph"/>
        <w:numPr>
          <w:ilvl w:val="0"/>
          <w:numId w:val="9"/>
        </w:numPr>
        <w:spacing w:after="200" w:line="276" w:lineRule="auto"/>
      </w:pPr>
      <w:r w:rsidRPr="00793599">
        <w:t>FAO</w:t>
      </w:r>
      <w:r>
        <w:t xml:space="preserve"> Regional Office for Asia and the Pacific</w:t>
      </w:r>
    </w:p>
    <w:p w14:paraId="7F07987A" w14:textId="77777777" w:rsidR="009D7367" w:rsidRDefault="009D7367" w:rsidP="009D7367">
      <w:pPr>
        <w:pStyle w:val="ListParagraph"/>
        <w:numPr>
          <w:ilvl w:val="0"/>
          <w:numId w:val="9"/>
        </w:numPr>
        <w:spacing w:after="200" w:line="276" w:lineRule="auto"/>
      </w:pPr>
      <w:r>
        <w:t>UNEP Asia Pacific Regional Office</w:t>
      </w:r>
    </w:p>
    <w:p w14:paraId="617179A1" w14:textId="77777777" w:rsidR="009D7367" w:rsidRDefault="009D7367" w:rsidP="009D7367">
      <w:pPr>
        <w:pStyle w:val="ListParagraph"/>
        <w:numPr>
          <w:ilvl w:val="0"/>
          <w:numId w:val="9"/>
        </w:numPr>
        <w:spacing w:after="200" w:line="276" w:lineRule="auto"/>
      </w:pPr>
      <w:r>
        <w:t>SPC/GIZ.</w:t>
      </w:r>
    </w:p>
    <w:p w14:paraId="5953F253" w14:textId="77777777" w:rsidR="009D7367" w:rsidRDefault="009D7367" w:rsidP="009D7367">
      <w:pPr>
        <w:pStyle w:val="ListParagraph"/>
        <w:numPr>
          <w:ilvl w:val="0"/>
          <w:numId w:val="9"/>
        </w:numPr>
        <w:spacing w:after="200" w:line="276" w:lineRule="auto"/>
      </w:pPr>
      <w:r>
        <w:t xml:space="preserve">National Experts </w:t>
      </w:r>
    </w:p>
    <w:p w14:paraId="04843605" w14:textId="77777777" w:rsidR="009D7367" w:rsidRDefault="009D7367" w:rsidP="009D7367">
      <w:pPr>
        <w:pStyle w:val="ListParagraph"/>
        <w:numPr>
          <w:ilvl w:val="0"/>
          <w:numId w:val="9"/>
        </w:numPr>
        <w:spacing w:after="200" w:line="276" w:lineRule="auto"/>
      </w:pPr>
      <w:r>
        <w:t>INGOs</w:t>
      </w:r>
    </w:p>
    <w:p w14:paraId="5F190574" w14:textId="77777777" w:rsidR="009D7367" w:rsidRPr="00793599" w:rsidRDefault="009D7367" w:rsidP="009D7367">
      <w:pPr>
        <w:pStyle w:val="Heading1"/>
      </w:pPr>
      <w:r>
        <w:t xml:space="preserve">Work of </w:t>
      </w:r>
      <w:r w:rsidRPr="00793599">
        <w:t>Taskforce</w:t>
      </w:r>
    </w:p>
    <w:p w14:paraId="5DF3105A" w14:textId="77777777" w:rsidR="009D7367" w:rsidRDefault="009D7367" w:rsidP="009D7367">
      <w:pPr>
        <w:jc w:val="both"/>
      </w:pPr>
      <w:r>
        <w:t xml:space="preserve">Meetings will be held on a monthly basis, and require </w:t>
      </w:r>
      <w:r w:rsidRPr="00AF21D1">
        <w:t>a quorum of 50% +1 member in</w:t>
      </w:r>
      <w:r>
        <w:t xml:space="preserve"> order to make decisions, including recommendations of new members of the Taskforce or Advisory Panel.  Agendas for each meeting will be developed and circulated by the Chair, and will be designed based on the following objectives</w:t>
      </w:r>
    </w:p>
    <w:p w14:paraId="50C72509" w14:textId="77777777" w:rsidR="009D7367" w:rsidRDefault="009D7367" w:rsidP="009D7367">
      <w:pPr>
        <w:pStyle w:val="ListParagraph"/>
        <w:numPr>
          <w:ilvl w:val="0"/>
          <w:numId w:val="10"/>
        </w:numPr>
        <w:spacing w:after="200" w:line="276" w:lineRule="auto"/>
        <w:jc w:val="both"/>
      </w:pPr>
      <w:r>
        <w:t xml:space="preserve">To identify the tasks necessary to complete the REDD+ Readiness Roadmap for the Solomon Islands and its implementation. </w:t>
      </w:r>
    </w:p>
    <w:p w14:paraId="02E4AA08" w14:textId="77777777" w:rsidR="009D7367" w:rsidRPr="00AF21D1" w:rsidRDefault="009D7367" w:rsidP="009D7367">
      <w:pPr>
        <w:pStyle w:val="ListParagraph"/>
        <w:numPr>
          <w:ilvl w:val="0"/>
          <w:numId w:val="10"/>
        </w:numPr>
        <w:spacing w:after="200" w:line="276" w:lineRule="auto"/>
        <w:jc w:val="both"/>
      </w:pPr>
      <w:r w:rsidRPr="00AF21D1">
        <w:t xml:space="preserve">To participate in and manage the process of drafting and reviewing the REDD+ Readiness Roadmap, including coordination and guidance of the Technical Working Groups </w:t>
      </w:r>
    </w:p>
    <w:p w14:paraId="195BADA1" w14:textId="77777777" w:rsidR="009D7367" w:rsidRPr="00AF21D1" w:rsidRDefault="009D7367" w:rsidP="009D7367">
      <w:pPr>
        <w:pStyle w:val="ListParagraph"/>
        <w:numPr>
          <w:ilvl w:val="0"/>
          <w:numId w:val="10"/>
        </w:numPr>
        <w:spacing w:after="200" w:line="276" w:lineRule="auto"/>
        <w:jc w:val="both"/>
      </w:pPr>
      <w:r w:rsidRPr="00AF21D1">
        <w:t>Represent their respective constituencies on the taskforce and provide information concerning REDD+ activities.</w:t>
      </w:r>
    </w:p>
    <w:p w14:paraId="6D20C038" w14:textId="77777777" w:rsidR="009D7367" w:rsidRPr="00AF21D1" w:rsidRDefault="009D7367" w:rsidP="009D7367">
      <w:pPr>
        <w:pStyle w:val="ListParagraph"/>
        <w:numPr>
          <w:ilvl w:val="0"/>
          <w:numId w:val="10"/>
        </w:numPr>
        <w:spacing w:after="200" w:line="276" w:lineRule="auto"/>
        <w:jc w:val="both"/>
      </w:pPr>
      <w:r w:rsidRPr="00AF21D1">
        <w:t>To request technical guidance and assistance from the Advisory Panel as and when required during the preparation of the REDD+ Roadmap</w:t>
      </w:r>
    </w:p>
    <w:p w14:paraId="1C7B272C" w14:textId="77777777" w:rsidR="009D7367" w:rsidRPr="00AF21D1" w:rsidRDefault="009D7367" w:rsidP="009D7367">
      <w:pPr>
        <w:pStyle w:val="ListParagraph"/>
        <w:numPr>
          <w:ilvl w:val="0"/>
          <w:numId w:val="10"/>
        </w:numPr>
        <w:spacing w:after="200" w:line="276" w:lineRule="auto"/>
        <w:jc w:val="both"/>
      </w:pPr>
      <w:r w:rsidRPr="00AF21D1">
        <w:t xml:space="preserve">To ensure that the development of the national roadmap is consistent with international guidance on REDD+ under the UNFCCC framework. </w:t>
      </w:r>
    </w:p>
    <w:p w14:paraId="3B9A7C28" w14:textId="77777777" w:rsidR="009D7367" w:rsidRPr="00AF21D1" w:rsidRDefault="009D7367" w:rsidP="009D7367">
      <w:pPr>
        <w:pStyle w:val="ListParagraph"/>
        <w:numPr>
          <w:ilvl w:val="0"/>
          <w:numId w:val="10"/>
        </w:numPr>
        <w:spacing w:after="200" w:line="276" w:lineRule="auto"/>
        <w:jc w:val="both"/>
      </w:pPr>
      <w:r w:rsidRPr="00AF21D1">
        <w:t>To guide the process of stakeholder consultation and awareness-raising about REDD+ and to ensure that all relevant stakeholders are consulted during the process of developing the REDD+ Readiness Roadmap.</w:t>
      </w:r>
    </w:p>
    <w:p w14:paraId="3099D4B6" w14:textId="77777777" w:rsidR="009D7367" w:rsidRPr="00AF21D1" w:rsidRDefault="009D7367" w:rsidP="009D7367">
      <w:pPr>
        <w:pStyle w:val="ListParagraph"/>
        <w:numPr>
          <w:ilvl w:val="0"/>
          <w:numId w:val="11"/>
        </w:numPr>
        <w:spacing w:after="200" w:line="276" w:lineRule="auto"/>
        <w:jc w:val="both"/>
      </w:pPr>
      <w:r w:rsidRPr="00AF21D1">
        <w:t xml:space="preserve">Undertake tasks as related to REDD+ issues and /or climate change issues as required by the Mitigation working group. </w:t>
      </w:r>
    </w:p>
    <w:p w14:paraId="18821D37" w14:textId="77777777" w:rsidR="009D7367" w:rsidRPr="00793599" w:rsidRDefault="009D7367" w:rsidP="009D7367">
      <w:pPr>
        <w:pStyle w:val="ListParagraph"/>
        <w:numPr>
          <w:ilvl w:val="0"/>
          <w:numId w:val="11"/>
        </w:numPr>
        <w:spacing w:after="200" w:line="276" w:lineRule="auto"/>
        <w:jc w:val="both"/>
      </w:pPr>
      <w:r w:rsidRPr="00AF21D1">
        <w:t>The Taskforce will serve as the main advisory and coordinating body to all projects and programmes in the Solomon Islands which contribute to the development of the REDD+ Readiness Roadmap or the implementation of activities therein, including the UN-REDD Country Programme and the SPC/GIZ project Climate Protection through Forest Conservation in Pacific Island Countries</w:t>
      </w:r>
      <w:r>
        <w:t>.</w:t>
      </w:r>
    </w:p>
    <w:p w14:paraId="52A78B50" w14:textId="77777777" w:rsidR="009D7367" w:rsidRPr="00793599" w:rsidRDefault="009D7367" w:rsidP="009D7367">
      <w:pPr>
        <w:pStyle w:val="Heading1"/>
      </w:pPr>
      <w:r w:rsidRPr="00793599">
        <w:lastRenderedPageBreak/>
        <w:t>Reporting</w:t>
      </w:r>
    </w:p>
    <w:p w14:paraId="00986F15" w14:textId="77777777" w:rsidR="009D7367" w:rsidRPr="00793599" w:rsidRDefault="009D7367" w:rsidP="009D7367">
      <w:pPr>
        <w:jc w:val="both"/>
      </w:pPr>
      <w:r>
        <w:t xml:space="preserve">The Chair of the Taskforce will report to the Chair of the Mitigation Working Group as specified under the National Climate Change Policy 2012. Each member of the Taskforce will be responsible for reporting to his or her own line agency or organization.  </w:t>
      </w:r>
    </w:p>
    <w:p w14:paraId="72EA2522" w14:textId="77777777" w:rsidR="009D7367" w:rsidRPr="00793599" w:rsidRDefault="009D7367" w:rsidP="009D7367">
      <w:pPr>
        <w:pStyle w:val="Heading1"/>
      </w:pPr>
      <w:r w:rsidRPr="00793599">
        <w:t xml:space="preserve">Duration of Taskforce </w:t>
      </w:r>
    </w:p>
    <w:p w14:paraId="51D1B0DB" w14:textId="786A3B63" w:rsidR="009D7367" w:rsidRPr="004E0F21" w:rsidRDefault="009D7367" w:rsidP="009D7367">
      <w:pPr>
        <w:jc w:val="both"/>
      </w:pPr>
      <w:r>
        <w:t xml:space="preserve">The role and duration of the taskforce will be subjected to review with the endorsement of the Roadmap by the Mitigation Working Group of the established under the National Climate Change Policy.  </w:t>
      </w:r>
    </w:p>
    <w:p w14:paraId="2969FA2A" w14:textId="7DF3434F" w:rsidR="002939B6" w:rsidRPr="00793599" w:rsidRDefault="004E0F21" w:rsidP="002939B6">
      <w:pPr>
        <w:pStyle w:val="Heading1"/>
      </w:pPr>
      <w:r>
        <w:t xml:space="preserve">Operational and Financial Support </w:t>
      </w:r>
      <w:r w:rsidR="002939B6" w:rsidRPr="00793599">
        <w:t xml:space="preserve"> </w:t>
      </w:r>
    </w:p>
    <w:p w14:paraId="05AECCA7" w14:textId="5B00CA31" w:rsidR="00144F74" w:rsidRDefault="002939B6" w:rsidP="003B4EBB">
      <w:pPr>
        <w:sectPr w:rsidR="00144F74" w:rsidSect="00A449EB">
          <w:pgSz w:w="11900" w:h="16840"/>
          <w:pgMar w:top="1440" w:right="1080" w:bottom="1440" w:left="1080" w:header="708" w:footer="708" w:gutter="0"/>
          <w:cols w:space="708"/>
          <w:docGrid w:linePitch="360"/>
        </w:sectPr>
      </w:pPr>
      <w:r w:rsidRPr="004E0F21">
        <w:rPr>
          <w:sz w:val="22"/>
          <w:szCs w:val="22"/>
        </w:rPr>
        <w:t xml:space="preserve">Taskforce members will be provided with support to cover the costs incurred </w:t>
      </w:r>
      <w:r w:rsidR="004E0F21" w:rsidRPr="004E0F21">
        <w:rPr>
          <w:sz w:val="22"/>
          <w:szCs w:val="22"/>
        </w:rPr>
        <w:t xml:space="preserve">in undertaking their responsibilities as members of the Taskforce. </w:t>
      </w:r>
    </w:p>
    <w:p w14:paraId="36F8EAE4" w14:textId="73311268" w:rsidR="007477BB" w:rsidRDefault="004A584C" w:rsidP="00144F74">
      <w:pPr>
        <w:pStyle w:val="Heading1"/>
      </w:pPr>
      <w:r>
        <w:lastRenderedPageBreak/>
        <w:t>Annex 3: Presentations</w:t>
      </w:r>
    </w:p>
    <w:p w14:paraId="4A0A77E8" w14:textId="30B9FFAB" w:rsidR="007477BB" w:rsidRDefault="007477BB" w:rsidP="00144F74">
      <w:pPr>
        <w:jc w:val="both"/>
      </w:pPr>
    </w:p>
    <w:p w14:paraId="7EC4C532" w14:textId="481A2B32" w:rsidR="00FA5C55" w:rsidRDefault="00FA5C55" w:rsidP="009D7367"/>
    <w:p w14:paraId="5DCE0FAA" w14:textId="1D344A98" w:rsidR="00FA5C55" w:rsidRDefault="004E0F21" w:rsidP="009D7367">
      <w:r>
        <w:t>Please see attached PDF documents.</w:t>
      </w:r>
    </w:p>
    <w:p w14:paraId="71FA9FBE" w14:textId="6B2EBFC8" w:rsidR="003B4EBB" w:rsidRDefault="003B4EBB" w:rsidP="003B4EBB"/>
    <w:p w14:paraId="7B805915" w14:textId="77777777" w:rsidR="003B4EBB" w:rsidRDefault="003B4EBB" w:rsidP="003B4EBB"/>
    <w:p w14:paraId="05E67D88" w14:textId="0C5324C9" w:rsidR="003B4EBB" w:rsidRDefault="003B4EBB" w:rsidP="003B4EBB">
      <w:pPr>
        <w:pStyle w:val="ListParagraph"/>
        <w:numPr>
          <w:ilvl w:val="0"/>
          <w:numId w:val="19"/>
        </w:numPr>
      </w:pPr>
      <w:r>
        <w:t>Introduction to REDD+</w:t>
      </w:r>
    </w:p>
    <w:p w14:paraId="423C31B0" w14:textId="77777777" w:rsidR="003B4EBB" w:rsidRDefault="003B4EBB" w:rsidP="003B4EBB"/>
    <w:p w14:paraId="1A4B171D" w14:textId="55BD9601" w:rsidR="003B4EBB" w:rsidRDefault="003B4EBB" w:rsidP="003B4EBB">
      <w:pPr>
        <w:pStyle w:val="ListParagraph"/>
        <w:numPr>
          <w:ilvl w:val="0"/>
          <w:numId w:val="19"/>
        </w:numPr>
        <w:sectPr w:rsidR="003B4EBB" w:rsidSect="004A584C">
          <w:pgSz w:w="11900" w:h="16840"/>
          <w:pgMar w:top="1440" w:right="1080" w:bottom="1440" w:left="1080" w:header="708" w:footer="708" w:gutter="0"/>
          <w:cols w:space="708"/>
          <w:docGrid w:linePitch="360"/>
        </w:sectPr>
      </w:pPr>
      <w:r>
        <w:t>Overview of the task force and TWG.</w:t>
      </w:r>
    </w:p>
    <w:p w14:paraId="0DF56884" w14:textId="77777777" w:rsidR="00E90886" w:rsidRPr="00A449EB" w:rsidRDefault="00E90886" w:rsidP="00144F74">
      <w:pPr>
        <w:jc w:val="both"/>
      </w:pPr>
    </w:p>
    <w:sectPr w:rsidR="00E90886" w:rsidRPr="00A449EB" w:rsidSect="007477BB">
      <w:pgSz w:w="16840" w:h="11900" w:orient="landscape"/>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EC8A1" w14:textId="77777777" w:rsidR="007D6258" w:rsidRDefault="007D6258" w:rsidP="004B2F12">
      <w:r>
        <w:separator/>
      </w:r>
    </w:p>
  </w:endnote>
  <w:endnote w:type="continuationSeparator" w:id="0">
    <w:p w14:paraId="59924FB1" w14:textId="77777777" w:rsidR="007D6258" w:rsidRDefault="007D6258" w:rsidP="004B2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maze">
    <w:altName w:val="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F8D3A" w14:textId="70B618B1" w:rsidR="002939B6" w:rsidRPr="004B2F12" w:rsidRDefault="002939B6" w:rsidP="004B2F12">
    <w:pPr>
      <w:pStyle w:val="Footer"/>
      <w:jc w:val="right"/>
    </w:pPr>
    <w:r w:rsidRPr="004B2F12">
      <w:t xml:space="preserve">Page </w:t>
    </w:r>
    <w:r w:rsidRPr="004B2F12">
      <w:fldChar w:fldCharType="begin"/>
    </w:r>
    <w:r w:rsidRPr="004B2F12">
      <w:instrText xml:space="preserve"> PAGE </w:instrText>
    </w:r>
    <w:r w:rsidRPr="004B2F12">
      <w:fldChar w:fldCharType="separate"/>
    </w:r>
    <w:r w:rsidR="00ED604B">
      <w:rPr>
        <w:noProof/>
      </w:rPr>
      <w:t>1</w:t>
    </w:r>
    <w:r w:rsidRPr="004B2F12">
      <w:fldChar w:fldCharType="end"/>
    </w:r>
    <w:r w:rsidRPr="004B2F12">
      <w:t xml:space="preserve"> of </w:t>
    </w:r>
    <w:fldSimple w:instr=" NUMPAGES ">
      <w:r w:rsidR="00ED604B">
        <w:rPr>
          <w:noProof/>
        </w:rPr>
        <w:t>12</w:t>
      </w:r>
    </w:fldSimple>
    <w:r w:rsidRPr="004B2F12">
      <w:rPr>
        <w:noProof/>
        <w:lang w:val="en-US"/>
      </w:rPr>
      <mc:AlternateContent>
        <mc:Choice Requires="wps">
          <w:drawing>
            <wp:anchor distT="0" distB="0" distL="114300" distR="114300" simplePos="0" relativeHeight="251661312" behindDoc="0" locked="0" layoutInCell="1" allowOverlap="1" wp14:anchorId="7983E8D5" wp14:editId="45E4D502">
              <wp:simplePos x="0" y="0"/>
              <wp:positionH relativeFrom="column">
                <wp:posOffset>0</wp:posOffset>
              </wp:positionH>
              <wp:positionV relativeFrom="paragraph">
                <wp:posOffset>-227965</wp:posOffset>
              </wp:positionV>
              <wp:extent cx="6172200" cy="0"/>
              <wp:effectExtent l="0" t="0" r="25400" b="2540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9pt" to="486pt,-1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lUENkBAAAbBAAADgAAAGRycy9lMm9Eb2MueG1srFPBjtsgEL1X6j8g7o1jH3YrK84estpeqjbq&#10;th/A4iFGAgYBjZO/74AdJ+1WrVT1ghmYeW/eY7x5OFnDjhCiRtfxerXmDJzEXrtDx799fXr3nrOY&#10;hOuFQQcdP0PkD9u3bzajb6HBAU0PgRGIi+3oOz6k5NuqinIAK+IKPTi6VBisSBSGQ9UHMRK6NVWz&#10;Xt9VI4beB5QQI50+Tpd8W/CVApk+KxUhMdNx6i2VNZT1Ja/VdiPaQxB+0HJuQ/xDF1ZoR6QL1KNI&#10;gn0P+hWU1TJgRJVWEm2FSmkJRQOpqde/qHkehIeihcyJfrEp/j9Y+em4D0z3HW84c8LSEz2nIPRh&#10;SGyHzpGBGFiTfRp9bCl95/ZhjqLfhyz6pILNX5LDTsXb8+ItnBKTdHhX3zf0YJzJy111LfQhpg+A&#10;luVNx412WbZoxfFjTERGqZeUfGwcG2nYmnvCy3FEo/snbUwJ8ujAzgR2FPTo6VTn5gnhJosi43Iy&#10;lBGZSbLASVLZpbOBie0LKLKIRDQT3c8MQkpw6cJiHGXnMkX9LIVzn38qnPOvXS3F9d9ZJx0XZnRp&#10;KbbaYfgdwNUYNeWTSTe68/YF+3N57HJBE1h8nP+WPOK3cSm//tPbHwAAAP//AwBQSwMEFAAGAAgA&#10;AAAhAGwv0z7ZAAAACAEAAA8AAABkcnMvZG93bnJldi54bWxMj91KAzEQhe8F3yGM4F2btUWr62ZL&#10;EfoArYJ4lyazP5pMliTb3b69Iwh6Oecczpyv2s7eiTPG1AdScLcsQCCZYHtqFby97hePIFLWZLUL&#10;hAoumGBbX19VurRhogOej7kVXEKp1Aq6nIdSymQ69Dotw4DEXhOi15nP2Eob9cTl3slVUTxIr3vi&#10;D50e8KVD83UcvYKPYnLjp2n2Zq0v73TY+U1svFK3N/PuGUTGOf+F4Wc+T4eaN53CSDYJp4BBsoLF&#10;+p4B2H7arFg5/SqyruR/gPobAAD//wMAUEsBAi0AFAAGAAgAAAAhAOSZw8D7AAAA4QEAABMAAAAA&#10;AAAAAAAAAAAAAAAAAFtDb250ZW50X1R5cGVzXS54bWxQSwECLQAUAAYACAAAACEAI7Jq4dcAAACU&#10;AQAACwAAAAAAAAAAAAAAAAAsAQAAX3JlbHMvLnJlbHNQSwECLQAUAAYACAAAACEAfllUENkBAAAb&#10;BAAADgAAAAAAAAAAAAAAAAAsAgAAZHJzL2Uyb0RvYy54bWxQSwECLQAUAAYACAAAACEAbC/TPtkA&#10;AAAIAQAADwAAAAAAAAAAAAAAAAAxBAAAZHJzL2Rvd25yZXYueG1sUEsFBgAAAAAEAAQA8wAAADcF&#10;AAAAAA==&#10;" strokecolor="black [3213]"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5C492" w14:textId="77777777" w:rsidR="007D6258" w:rsidRDefault="007D6258" w:rsidP="004B2F12">
      <w:r>
        <w:separator/>
      </w:r>
    </w:p>
  </w:footnote>
  <w:footnote w:type="continuationSeparator" w:id="0">
    <w:p w14:paraId="0A28D5DC" w14:textId="77777777" w:rsidR="007D6258" w:rsidRDefault="007D6258" w:rsidP="004B2F12">
      <w:r>
        <w:continuationSeparator/>
      </w:r>
    </w:p>
  </w:footnote>
  <w:footnote w:id="1">
    <w:p w14:paraId="6AC13B29" w14:textId="77777777" w:rsidR="002939B6" w:rsidRPr="00E95987" w:rsidRDefault="002939B6" w:rsidP="009D7367">
      <w:pPr>
        <w:pStyle w:val="FootnoteText"/>
      </w:pPr>
      <w:r>
        <w:rPr>
          <w:rStyle w:val="FootnoteReference"/>
        </w:rPr>
        <w:footnoteRef/>
      </w:r>
      <w:r>
        <w:t xml:space="preserve"> </w:t>
      </w:r>
      <w:proofErr w:type="gramStart"/>
      <w:r>
        <w:t>Cancun Agreements, Dec. 1/CP 16, Chapter III C.</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085804" w14:textId="4BDCCD20" w:rsidR="002939B6" w:rsidRDefault="002939B6" w:rsidP="004B2F12">
    <w:pPr>
      <w:pStyle w:val="Header"/>
      <w:jc w:val="right"/>
    </w:pPr>
    <w:r w:rsidRPr="004B2F12">
      <w:rPr>
        <w:noProof/>
        <w:sz w:val="20"/>
        <w:lang w:val="en-US"/>
      </w:rPr>
      <mc:AlternateContent>
        <mc:Choice Requires="wps">
          <w:drawing>
            <wp:anchor distT="0" distB="0" distL="114300" distR="114300" simplePos="0" relativeHeight="251659264" behindDoc="0" locked="0" layoutInCell="1" allowOverlap="1" wp14:anchorId="461BED55" wp14:editId="35B0421B">
              <wp:simplePos x="0" y="0"/>
              <wp:positionH relativeFrom="column">
                <wp:posOffset>0</wp:posOffset>
              </wp:positionH>
              <wp:positionV relativeFrom="paragraph">
                <wp:posOffset>350520</wp:posOffset>
              </wp:positionV>
              <wp:extent cx="61722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12700">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mo="http://schemas.microsoft.com/office/mac/office/2008/main" xmlns:mv="urn:schemas-microsoft-com:mac:vml">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27.6pt" to="486pt,27.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h3itgBAAAbBAAADgAAAGRycy9lMm9Eb2MueG1srFPBjtsgEL1X6j8g7o1jH3YrK84estpeqjbq&#10;th/AYoiRgEEDjZO/74AdJ+1WrVT1ghmYeW/eG7x5ODnLjgqjAd/xerXmTHkJvfGHjn/7+vTuPWcx&#10;Cd8LC151/Kwif9i+fbMZQ6saGMD2ChmB+NiOoeNDSqGtqigH5URcQVCeLjWgE4lCPFQ9ipHQna2a&#10;9fquGgH7gCBVjHT6OF3ybcHXWsn0WeuoErMdp95SWbGsL3mtthvRHlCEwci5DfEPXThhPJEuUI8i&#10;CfYdzSsoZyRCBJ1WElwFWhupigZSU69/UfM8iKCKFjInhsWm+P9g5afjHpnpaXaceeFoRM8JhTkM&#10;ie3AezIQkNXZpzHEltJ3fo9zFMMes+iTRpe/JIedirfnxVt1SkzS4V1939DAOJOXu+paGDCmDwoc&#10;y5uOW+OzbNGK48eYiIxSLyn52Ho2UsPNPeHlOII1/ZOxtgT56aidRXYUNPR0Ks0Twk0WRdbnZFWe&#10;yEySBU6Syi6drZrYvihNFpGIZqL7mUFIqXy6sFhP2blMUz9L4dznnwrn/GtXS3H9d9ZJx4UZfFqK&#10;nfGAvwO4GqOnfLL5RnfevkB/LsMuF/QCyyTmvyU/8du4lF//6e0PAAAA//8DAFBLAwQUAAYACAAA&#10;ACEA2UDSLNkAAAAGAQAADwAAAGRycy9kb3ducmV2LnhtbEyPzU7DMBCE70i8g7VI3KhDUCmEOFWF&#10;1AdoQaq4ufbmp7XXUew06duziAMcZ2Y18225nr0TFxxiF0jB4yIDgWSC7ahR8PmxfXgBEZMmq10g&#10;VHDFCOvq9qbUhQ0T7fCyT43gEoqFVtCm1BdSRtOi13EReiTO6jB4nVgOjbSDnrjcO5ln2bP0uiNe&#10;aHWP7y2a8370Cr6yyY0nU2/Nk74eaLfxq6H2St3fzZs3EAnn9HcMP/iMDhUzHcNINgqngB9JCpbL&#10;HASnr6ucjeOvIatS/sevvgEAAP//AwBQSwECLQAUAAYACAAAACEA5JnDwPsAAADhAQAAEwAAAAAA&#10;AAAAAAAAAAAAAAAAW0NvbnRlbnRfVHlwZXNdLnhtbFBLAQItABQABgAIAAAAIQAjsmrh1wAAAJQB&#10;AAALAAAAAAAAAAAAAAAAACwBAABfcmVscy8ucmVsc1BLAQItABQABgAIAAAAIQAn2HeK2AEAABsE&#10;AAAOAAAAAAAAAAAAAAAAACwCAABkcnMvZTJvRG9jLnhtbFBLAQItABQABgAIAAAAIQDZQNIs2QAA&#10;AAYBAAAPAAAAAAAAAAAAAAAAADAEAABkcnMvZG93bnJldi54bWxQSwUGAAAAAAQABADzAAAANgUA&#10;AAAA&#10;" strokecolor="black [3213]" strokeweight="1pt"/>
          </w:pict>
        </mc:Fallback>
      </mc:AlternateContent>
    </w:r>
    <w:r w:rsidRPr="004B2F12">
      <w:rPr>
        <w:sz w:val="20"/>
      </w:rPr>
      <w:t>Minutes of REDD+ Taskforce Meeting 8</w:t>
    </w:r>
    <w:r w:rsidRPr="004B2F12">
      <w:rPr>
        <w:sz w:val="20"/>
        <w:vertAlign w:val="superscript"/>
      </w:rPr>
      <w:t>th</w:t>
    </w:r>
    <w:r w:rsidRPr="004B2F12">
      <w:rPr>
        <w:sz w:val="20"/>
      </w:rPr>
      <w:t xml:space="preserve"> November 2012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4627"/>
    <w:multiLevelType w:val="hybridMultilevel"/>
    <w:tmpl w:val="1FDED8F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12081D"/>
    <w:multiLevelType w:val="hybridMultilevel"/>
    <w:tmpl w:val="502AE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E7B2515"/>
    <w:multiLevelType w:val="hybridMultilevel"/>
    <w:tmpl w:val="9B86CA1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12023F9"/>
    <w:multiLevelType w:val="hybridMultilevel"/>
    <w:tmpl w:val="7D4E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345BF9"/>
    <w:multiLevelType w:val="hybridMultilevel"/>
    <w:tmpl w:val="2E2CD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66EF5"/>
    <w:multiLevelType w:val="hybridMultilevel"/>
    <w:tmpl w:val="D30878E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DD90A53"/>
    <w:multiLevelType w:val="hybridMultilevel"/>
    <w:tmpl w:val="41469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7F1160"/>
    <w:multiLevelType w:val="hybridMultilevel"/>
    <w:tmpl w:val="8EC496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E114FDE"/>
    <w:multiLevelType w:val="hybridMultilevel"/>
    <w:tmpl w:val="93106D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7AA05DA"/>
    <w:multiLevelType w:val="hybridMultilevel"/>
    <w:tmpl w:val="3802F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BA54807"/>
    <w:multiLevelType w:val="hybridMultilevel"/>
    <w:tmpl w:val="FF5896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217E33"/>
    <w:multiLevelType w:val="hybridMultilevel"/>
    <w:tmpl w:val="6C021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571B3"/>
    <w:multiLevelType w:val="hybridMultilevel"/>
    <w:tmpl w:val="42647CF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10D6EA4"/>
    <w:multiLevelType w:val="hybridMultilevel"/>
    <w:tmpl w:val="9410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A5563C"/>
    <w:multiLevelType w:val="hybridMultilevel"/>
    <w:tmpl w:val="D278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FC73F6"/>
    <w:multiLevelType w:val="hybridMultilevel"/>
    <w:tmpl w:val="FAB22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61246D"/>
    <w:multiLevelType w:val="hybridMultilevel"/>
    <w:tmpl w:val="FDF43D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6F451C4"/>
    <w:multiLevelType w:val="hybridMultilevel"/>
    <w:tmpl w:val="23DE5728"/>
    <w:lvl w:ilvl="0" w:tplc="F1328A74">
      <w:start w:val="1"/>
      <w:numFmt w:val="bullet"/>
      <w:lvlText w:val="-"/>
      <w:lvlJc w:val="left"/>
      <w:pPr>
        <w:ind w:left="720" w:hanging="360"/>
      </w:pPr>
      <w:rPr>
        <w:rFonts w:ascii="Calibri" w:eastAsiaTheme="minorEastAsia"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3E57EA"/>
    <w:multiLevelType w:val="hybridMultilevel"/>
    <w:tmpl w:val="036822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0"/>
  </w:num>
  <w:num w:numId="4">
    <w:abstractNumId w:val="7"/>
  </w:num>
  <w:num w:numId="5">
    <w:abstractNumId w:val="2"/>
  </w:num>
  <w:num w:numId="6">
    <w:abstractNumId w:val="5"/>
  </w:num>
  <w:num w:numId="7">
    <w:abstractNumId w:val="3"/>
  </w:num>
  <w:num w:numId="8">
    <w:abstractNumId w:val="8"/>
  </w:num>
  <w:num w:numId="9">
    <w:abstractNumId w:val="18"/>
  </w:num>
  <w:num w:numId="10">
    <w:abstractNumId w:val="1"/>
  </w:num>
  <w:num w:numId="11">
    <w:abstractNumId w:val="13"/>
  </w:num>
  <w:num w:numId="12">
    <w:abstractNumId w:val="9"/>
  </w:num>
  <w:num w:numId="13">
    <w:abstractNumId w:val="15"/>
  </w:num>
  <w:num w:numId="14">
    <w:abstractNumId w:val="17"/>
  </w:num>
  <w:num w:numId="15">
    <w:abstractNumId w:val="6"/>
  </w:num>
  <w:num w:numId="16">
    <w:abstractNumId w:val="16"/>
  </w:num>
  <w:num w:numId="17">
    <w:abstractNumId w:val="11"/>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8CE"/>
    <w:rsid w:val="00144F74"/>
    <w:rsid w:val="00157F70"/>
    <w:rsid w:val="0023792E"/>
    <w:rsid w:val="0026264D"/>
    <w:rsid w:val="0028635C"/>
    <w:rsid w:val="002939B6"/>
    <w:rsid w:val="002C2791"/>
    <w:rsid w:val="0031273A"/>
    <w:rsid w:val="003218E0"/>
    <w:rsid w:val="003372AD"/>
    <w:rsid w:val="0036159A"/>
    <w:rsid w:val="00362DB6"/>
    <w:rsid w:val="003B4EBB"/>
    <w:rsid w:val="003E725A"/>
    <w:rsid w:val="004058CE"/>
    <w:rsid w:val="00484A82"/>
    <w:rsid w:val="004A584C"/>
    <w:rsid w:val="004B2F12"/>
    <w:rsid w:val="004E0F21"/>
    <w:rsid w:val="00506EBA"/>
    <w:rsid w:val="00525CF4"/>
    <w:rsid w:val="005629F2"/>
    <w:rsid w:val="005A407C"/>
    <w:rsid w:val="0062083B"/>
    <w:rsid w:val="006374FE"/>
    <w:rsid w:val="007477BB"/>
    <w:rsid w:val="00785266"/>
    <w:rsid w:val="007D6258"/>
    <w:rsid w:val="00810DF4"/>
    <w:rsid w:val="008318C1"/>
    <w:rsid w:val="00842F27"/>
    <w:rsid w:val="00892403"/>
    <w:rsid w:val="00927152"/>
    <w:rsid w:val="009D7367"/>
    <w:rsid w:val="00A434C0"/>
    <w:rsid w:val="00A449EB"/>
    <w:rsid w:val="00A97DE9"/>
    <w:rsid w:val="00C22985"/>
    <w:rsid w:val="00D051A4"/>
    <w:rsid w:val="00E90886"/>
    <w:rsid w:val="00ED604B"/>
    <w:rsid w:val="00ED7B69"/>
    <w:rsid w:val="00F00212"/>
    <w:rsid w:val="00F743E6"/>
    <w:rsid w:val="00FA5C55"/>
    <w:rsid w:val="00FB3590"/>
    <w:rsid w:val="00FC0C61"/>
    <w:rsid w:val="00FE58ED"/>
    <w:rsid w:val="00FF14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1863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5C"/>
    <w:rPr>
      <w:rFonts w:ascii="Calibri" w:hAnsi="Calibri"/>
      <w:sz w:val="24"/>
      <w:szCs w:val="24"/>
    </w:rPr>
  </w:style>
  <w:style w:type="paragraph" w:styleId="Heading1">
    <w:name w:val="heading 1"/>
    <w:basedOn w:val="Normal"/>
    <w:next w:val="Normal"/>
    <w:link w:val="Heading1Char"/>
    <w:uiPriority w:val="9"/>
    <w:qFormat/>
    <w:rsid w:val="005A407C"/>
    <w:pPr>
      <w:keepNext/>
      <w:keepLines/>
      <w:spacing w:before="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477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77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link w:val="BalloonText"/>
    <w:uiPriority w:val="99"/>
    <w:semiHidden/>
    <w:rsid w:val="00FE58ED"/>
    <w:rPr>
      <w:rFonts w:ascii="Lucida Grande" w:hAnsi="Lucida Grande" w:cs="Lucida Grande"/>
      <w:sz w:val="18"/>
      <w:szCs w:val="18"/>
      <w:lang w:val="en-GB"/>
    </w:rPr>
  </w:style>
  <w:style w:type="paragraph" w:styleId="ListParagraph">
    <w:name w:val="List Paragraph"/>
    <w:basedOn w:val="Normal"/>
    <w:uiPriority w:val="34"/>
    <w:qFormat/>
    <w:rsid w:val="00525CF4"/>
    <w:pPr>
      <w:ind w:left="720"/>
      <w:contextualSpacing/>
    </w:pPr>
  </w:style>
  <w:style w:type="character" w:customStyle="1" w:styleId="Heading2Char">
    <w:name w:val="Heading 2 Char"/>
    <w:basedOn w:val="DefaultParagraphFont"/>
    <w:link w:val="Heading2"/>
    <w:uiPriority w:val="9"/>
    <w:rsid w:val="007477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77BB"/>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5A40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407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A407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4B2F12"/>
    <w:pPr>
      <w:tabs>
        <w:tab w:val="center" w:pos="4320"/>
        <w:tab w:val="right" w:pos="8640"/>
      </w:tabs>
    </w:pPr>
  </w:style>
  <w:style w:type="character" w:customStyle="1" w:styleId="HeaderChar">
    <w:name w:val="Header Char"/>
    <w:basedOn w:val="DefaultParagraphFont"/>
    <w:link w:val="Header"/>
    <w:uiPriority w:val="99"/>
    <w:rsid w:val="004B2F12"/>
    <w:rPr>
      <w:rFonts w:ascii="Calibri" w:hAnsi="Calibri"/>
      <w:sz w:val="24"/>
      <w:szCs w:val="24"/>
    </w:rPr>
  </w:style>
  <w:style w:type="paragraph" w:styleId="Footer">
    <w:name w:val="footer"/>
    <w:basedOn w:val="Normal"/>
    <w:link w:val="FooterChar"/>
    <w:uiPriority w:val="99"/>
    <w:unhideWhenUsed/>
    <w:rsid w:val="004B2F12"/>
    <w:pPr>
      <w:tabs>
        <w:tab w:val="center" w:pos="4320"/>
        <w:tab w:val="right" w:pos="8640"/>
      </w:tabs>
    </w:pPr>
  </w:style>
  <w:style w:type="character" w:customStyle="1" w:styleId="FooterChar">
    <w:name w:val="Footer Char"/>
    <w:basedOn w:val="DefaultParagraphFont"/>
    <w:link w:val="Footer"/>
    <w:uiPriority w:val="99"/>
    <w:rsid w:val="004B2F12"/>
    <w:rPr>
      <w:rFonts w:ascii="Calibri" w:hAnsi="Calibri"/>
      <w:sz w:val="24"/>
      <w:szCs w:val="24"/>
    </w:rPr>
  </w:style>
  <w:style w:type="table" w:styleId="TableGrid">
    <w:name w:val="Table Grid"/>
    <w:basedOn w:val="TableNormal"/>
    <w:uiPriority w:val="59"/>
    <w:rsid w:val="0036159A"/>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159A"/>
    <w:rPr>
      <w:color w:val="0000FF" w:themeColor="hyperlink"/>
      <w:u w:val="single"/>
    </w:rPr>
  </w:style>
  <w:style w:type="character" w:styleId="FollowedHyperlink">
    <w:name w:val="FollowedHyperlink"/>
    <w:basedOn w:val="DefaultParagraphFont"/>
    <w:uiPriority w:val="99"/>
    <w:semiHidden/>
    <w:unhideWhenUsed/>
    <w:rsid w:val="0036159A"/>
    <w:rPr>
      <w:color w:val="800080" w:themeColor="followedHyperlink"/>
      <w:u w:val="single"/>
    </w:rPr>
  </w:style>
  <w:style w:type="paragraph" w:styleId="FootnoteText">
    <w:name w:val="footnote text"/>
    <w:basedOn w:val="Normal"/>
    <w:link w:val="FootnoteTextChar"/>
    <w:uiPriority w:val="99"/>
    <w:semiHidden/>
    <w:unhideWhenUsed/>
    <w:rsid w:val="009D7367"/>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semiHidden/>
    <w:rsid w:val="009D736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9D73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35C"/>
    <w:rPr>
      <w:rFonts w:ascii="Calibri" w:hAnsi="Calibri"/>
      <w:sz w:val="24"/>
      <w:szCs w:val="24"/>
    </w:rPr>
  </w:style>
  <w:style w:type="paragraph" w:styleId="Heading1">
    <w:name w:val="heading 1"/>
    <w:basedOn w:val="Normal"/>
    <w:next w:val="Normal"/>
    <w:link w:val="Heading1Char"/>
    <w:uiPriority w:val="9"/>
    <w:qFormat/>
    <w:rsid w:val="005A407C"/>
    <w:pPr>
      <w:keepNext/>
      <w:keepLines/>
      <w:spacing w:before="12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477B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77B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58ED"/>
    <w:rPr>
      <w:rFonts w:ascii="Lucida Grande" w:hAnsi="Lucida Grande" w:cs="Lucida Grande"/>
      <w:sz w:val="18"/>
      <w:szCs w:val="18"/>
    </w:rPr>
  </w:style>
  <w:style w:type="character" w:customStyle="1" w:styleId="BalloonTextChar">
    <w:name w:val="Balloon Text Char"/>
    <w:link w:val="BalloonText"/>
    <w:uiPriority w:val="99"/>
    <w:semiHidden/>
    <w:rsid w:val="00FE58ED"/>
    <w:rPr>
      <w:rFonts w:ascii="Lucida Grande" w:hAnsi="Lucida Grande" w:cs="Lucida Grande"/>
      <w:sz w:val="18"/>
      <w:szCs w:val="18"/>
      <w:lang w:val="en-GB"/>
    </w:rPr>
  </w:style>
  <w:style w:type="paragraph" w:styleId="ListParagraph">
    <w:name w:val="List Paragraph"/>
    <w:basedOn w:val="Normal"/>
    <w:uiPriority w:val="34"/>
    <w:qFormat/>
    <w:rsid w:val="00525CF4"/>
    <w:pPr>
      <w:ind w:left="720"/>
      <w:contextualSpacing/>
    </w:pPr>
  </w:style>
  <w:style w:type="character" w:customStyle="1" w:styleId="Heading2Char">
    <w:name w:val="Heading 2 Char"/>
    <w:basedOn w:val="DefaultParagraphFont"/>
    <w:link w:val="Heading2"/>
    <w:uiPriority w:val="9"/>
    <w:rsid w:val="007477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77BB"/>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uiPriority w:val="10"/>
    <w:qFormat/>
    <w:rsid w:val="005A40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A407C"/>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5A407C"/>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4B2F12"/>
    <w:pPr>
      <w:tabs>
        <w:tab w:val="center" w:pos="4320"/>
        <w:tab w:val="right" w:pos="8640"/>
      </w:tabs>
    </w:pPr>
  </w:style>
  <w:style w:type="character" w:customStyle="1" w:styleId="HeaderChar">
    <w:name w:val="Header Char"/>
    <w:basedOn w:val="DefaultParagraphFont"/>
    <w:link w:val="Header"/>
    <w:uiPriority w:val="99"/>
    <w:rsid w:val="004B2F12"/>
    <w:rPr>
      <w:rFonts w:ascii="Calibri" w:hAnsi="Calibri"/>
      <w:sz w:val="24"/>
      <w:szCs w:val="24"/>
    </w:rPr>
  </w:style>
  <w:style w:type="paragraph" w:styleId="Footer">
    <w:name w:val="footer"/>
    <w:basedOn w:val="Normal"/>
    <w:link w:val="FooterChar"/>
    <w:uiPriority w:val="99"/>
    <w:unhideWhenUsed/>
    <w:rsid w:val="004B2F12"/>
    <w:pPr>
      <w:tabs>
        <w:tab w:val="center" w:pos="4320"/>
        <w:tab w:val="right" w:pos="8640"/>
      </w:tabs>
    </w:pPr>
  </w:style>
  <w:style w:type="character" w:customStyle="1" w:styleId="FooterChar">
    <w:name w:val="Footer Char"/>
    <w:basedOn w:val="DefaultParagraphFont"/>
    <w:link w:val="Footer"/>
    <w:uiPriority w:val="99"/>
    <w:rsid w:val="004B2F12"/>
    <w:rPr>
      <w:rFonts w:ascii="Calibri" w:hAnsi="Calibri"/>
      <w:sz w:val="24"/>
      <w:szCs w:val="24"/>
    </w:rPr>
  </w:style>
  <w:style w:type="table" w:styleId="TableGrid">
    <w:name w:val="Table Grid"/>
    <w:basedOn w:val="TableNormal"/>
    <w:uiPriority w:val="59"/>
    <w:rsid w:val="0036159A"/>
    <w:rPr>
      <w:rFonts w:asciiTheme="minorHAnsi" w:eastAsiaTheme="minorHAnsi" w:hAnsiTheme="minorHAnsi" w:cstheme="minorBidi"/>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6159A"/>
    <w:rPr>
      <w:color w:val="0000FF" w:themeColor="hyperlink"/>
      <w:u w:val="single"/>
    </w:rPr>
  </w:style>
  <w:style w:type="character" w:styleId="FollowedHyperlink">
    <w:name w:val="FollowedHyperlink"/>
    <w:basedOn w:val="DefaultParagraphFont"/>
    <w:uiPriority w:val="99"/>
    <w:semiHidden/>
    <w:unhideWhenUsed/>
    <w:rsid w:val="0036159A"/>
    <w:rPr>
      <w:color w:val="800080" w:themeColor="followedHyperlink"/>
      <w:u w:val="single"/>
    </w:rPr>
  </w:style>
  <w:style w:type="paragraph" w:styleId="FootnoteText">
    <w:name w:val="footnote text"/>
    <w:basedOn w:val="Normal"/>
    <w:link w:val="FootnoteTextChar"/>
    <w:uiPriority w:val="99"/>
    <w:semiHidden/>
    <w:unhideWhenUsed/>
    <w:rsid w:val="009D7367"/>
    <w:rPr>
      <w:rFonts w:asciiTheme="minorHAnsi" w:eastAsiaTheme="minorEastAsia" w:hAnsiTheme="minorHAnsi" w:cstheme="minorBidi"/>
      <w:sz w:val="20"/>
      <w:szCs w:val="20"/>
      <w:lang w:val="en-US" w:eastAsia="ja-JP"/>
    </w:rPr>
  </w:style>
  <w:style w:type="character" w:customStyle="1" w:styleId="FootnoteTextChar">
    <w:name w:val="Footnote Text Char"/>
    <w:basedOn w:val="DefaultParagraphFont"/>
    <w:link w:val="FootnoteText"/>
    <w:uiPriority w:val="99"/>
    <w:semiHidden/>
    <w:rsid w:val="009D7367"/>
    <w:rPr>
      <w:rFonts w:asciiTheme="minorHAnsi" w:eastAsiaTheme="minorEastAsia" w:hAnsiTheme="minorHAnsi" w:cstheme="minorBidi"/>
      <w:lang w:val="en-US" w:eastAsia="ja-JP"/>
    </w:rPr>
  </w:style>
  <w:style w:type="character" w:styleId="FootnoteReference">
    <w:name w:val="footnote reference"/>
    <w:basedOn w:val="DefaultParagraphFont"/>
    <w:uiPriority w:val="99"/>
    <w:semiHidden/>
    <w:unhideWhenUsed/>
    <w:rsid w:val="009D7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lac.tsi@gmail.com" TargetMode="External"/><Relationship Id="rId18" Type="http://schemas.openxmlformats.org/officeDocument/2006/relationships/hyperlink" Target="mailto:twalenenea@pso.gov.sb" TargetMode="External"/><Relationship Id="rId26" Type="http://schemas.openxmlformats.org/officeDocument/2006/relationships/hyperlink" Target="mailto:allantippetbero@gmail.com" TargetMode="External"/><Relationship Id="rId39" Type="http://schemas.openxmlformats.org/officeDocument/2006/relationships/hyperlink" Target="mailto:c.iroi@met.gov.sb" TargetMode="External"/><Relationship Id="rId3" Type="http://schemas.microsoft.com/office/2007/relationships/stylesWithEffects" Target="stylesWithEffects.xml"/><Relationship Id="rId21" Type="http://schemas.openxmlformats.org/officeDocument/2006/relationships/hyperlink" Target="mailto:butcherscott@hotmail.com" TargetMode="External"/><Relationship Id="rId34" Type="http://schemas.openxmlformats.org/officeDocument/2006/relationships/hyperlink" Target="mailto:mary.ramosaea@undp.org" TargetMode="External"/><Relationship Id="rId42" Type="http://schemas.openxmlformats.org/officeDocument/2006/relationships/diagramQuickStyle" Target="diagrams/quickStyle1.xml"/><Relationship Id="rId7" Type="http://schemas.openxmlformats.org/officeDocument/2006/relationships/endnotes" Target="endnotes.xml"/><Relationship Id="rId12" Type="http://schemas.openxmlformats.org/officeDocument/2006/relationships/hyperlink" Target="mailto:Valentine.thurairajah@undp.org" TargetMode="External"/><Relationship Id="rId17" Type="http://schemas.openxmlformats.org/officeDocument/2006/relationships/hyperlink" Target="mailto:bbago@planning.com.sb" TargetMode="External"/><Relationship Id="rId25" Type="http://schemas.openxmlformats.org/officeDocument/2006/relationships/hyperlink" Target="mailto:sincw@solomon.com.sb" TargetMode="External"/><Relationship Id="rId33" Type="http://schemas.openxmlformats.org/officeDocument/2006/relationships/hyperlink" Target="mailto:mrouhana.ara@gmail.com" TargetMode="External"/><Relationship Id="rId38" Type="http://schemas.openxmlformats.org/officeDocument/2006/relationships/hyperlink" Target="mailto:mcorcoran@bsp.com.sb"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ideonb@spc.int.com" TargetMode="External"/><Relationship Id="rId20" Type="http://schemas.openxmlformats.org/officeDocument/2006/relationships/hyperlink" Target="mailto:sprice@pso.gov.sb" TargetMode="External"/><Relationship Id="rId29" Type="http://schemas.openxmlformats.org/officeDocument/2006/relationships/hyperlink" Target="mailto:sutiagalo@gmail.com" TargetMode="External"/><Relationship Id="rId41" Type="http://schemas.openxmlformats.org/officeDocument/2006/relationships/diagramLayout" Target="diagrams/layout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ncwfin@solomon.com.sb" TargetMode="External"/><Relationship Id="rId32" Type="http://schemas.openxmlformats.org/officeDocument/2006/relationships/hyperlink" Target="mailto:konaigordon@hotmail.com" TargetMode="External"/><Relationship Id="rId37" Type="http://schemas.openxmlformats.org/officeDocument/2006/relationships/hyperlink" Target="mailto:eagon@solomon.com.sb" TargetMode="External"/><Relationship Id="rId40" Type="http://schemas.openxmlformats.org/officeDocument/2006/relationships/diagramData" Target="diagrams/data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j.kera@gmail.com" TargetMode="External"/><Relationship Id="rId23" Type="http://schemas.openxmlformats.org/officeDocument/2006/relationships/hyperlink" Target="mailto:michelle@siccp.org" TargetMode="External"/><Relationship Id="rId28" Type="http://schemas.openxmlformats.org/officeDocument/2006/relationships/hyperlink" Target="mailto:honiara@kfpl.com.sb" TargetMode="External"/><Relationship Id="rId36" Type="http://schemas.openxmlformats.org/officeDocument/2006/relationships/hyperlink" Target="mailto:jefftaugenga@gmail.com" TargetMode="External"/><Relationship Id="rId10" Type="http://schemas.openxmlformats.org/officeDocument/2006/relationships/header" Target="header1.xml"/><Relationship Id="rId19" Type="http://schemas.openxmlformats.org/officeDocument/2006/relationships/hyperlink" Target="mailto:mmanaka@pso.gov.sb" TargetMode="External"/><Relationship Id="rId31" Type="http://schemas.openxmlformats.org/officeDocument/2006/relationships/hyperlink" Target="mailto:Jkyulle2000@yahoo.com.au" TargetMode="External"/><Relationship Id="rId44"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rosarauna@gmail.com" TargetMode="External"/><Relationship Id="rId22" Type="http://schemas.openxmlformats.org/officeDocument/2006/relationships/hyperlink" Target="mailto:jkereseka@tnc.org" TargetMode="External"/><Relationship Id="rId27" Type="http://schemas.openxmlformats.org/officeDocument/2006/relationships/hyperlink" Target="mailto:coordinator@kibca.org" TargetMode="External"/><Relationship Id="rId30" Type="http://schemas.openxmlformats.org/officeDocument/2006/relationships/hyperlink" Target="mailto:alick_pihini@yahoo.com.au" TargetMode="External"/><Relationship Id="rId35" Type="http://schemas.openxmlformats.org/officeDocument/2006/relationships/hyperlink" Target="mailto:rmurray@bsp.com.sb" TargetMode="External"/><Relationship Id="rId43"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B15215-BF89-4CA8-98BA-52FDE7FADD3E}" type="doc">
      <dgm:prSet loTypeId="urn:microsoft.com/office/officeart/2005/8/layout/chevron1" loCatId="process" qsTypeId="urn:microsoft.com/office/officeart/2005/8/quickstyle/simple3" qsCatId="simple" csTypeId="urn:microsoft.com/office/officeart/2005/8/colors/accent1_2" csCatId="accent1" phldr="1"/>
      <dgm:spPr/>
    </dgm:pt>
    <dgm:pt modelId="{28E9401A-AED2-4889-9836-77F3213233BD}">
      <dgm:prSet phldrT="[Text]"/>
      <dgm:spPr/>
      <dgm:t>
        <a:bodyPr/>
        <a:lstStyle/>
        <a:p>
          <a:r>
            <a:rPr lang="en-AU" b="1"/>
            <a:t>Phase 1(a): National REDD+ Roadmap</a:t>
          </a:r>
        </a:p>
      </dgm:t>
    </dgm:pt>
    <dgm:pt modelId="{6491ED9C-32A2-4EA2-934B-773226525DA7}" type="parTrans" cxnId="{E2E9A6AE-3783-4C6A-8876-3FBF0B58640C}">
      <dgm:prSet/>
      <dgm:spPr/>
      <dgm:t>
        <a:bodyPr/>
        <a:lstStyle/>
        <a:p>
          <a:endParaRPr lang="en-AU"/>
        </a:p>
      </dgm:t>
    </dgm:pt>
    <dgm:pt modelId="{08CDECE5-5CDE-413E-9016-67E475D7CE45}" type="sibTrans" cxnId="{E2E9A6AE-3783-4C6A-8876-3FBF0B58640C}">
      <dgm:prSet/>
      <dgm:spPr/>
      <dgm:t>
        <a:bodyPr/>
        <a:lstStyle/>
        <a:p>
          <a:endParaRPr lang="en-AU"/>
        </a:p>
      </dgm:t>
    </dgm:pt>
    <dgm:pt modelId="{114AD66C-12AC-4105-BFC2-FC6148FBD894}">
      <dgm:prSet phldrT="[Text]"/>
      <dgm:spPr/>
      <dgm:t>
        <a:bodyPr/>
        <a:lstStyle/>
        <a:p>
          <a:r>
            <a:rPr lang="en-AU"/>
            <a:t>Phase 1(b): National REDD+ Strategy</a:t>
          </a:r>
        </a:p>
      </dgm:t>
    </dgm:pt>
    <dgm:pt modelId="{9415526B-26A1-4E27-AC70-5DC69E2CCB88}" type="parTrans" cxnId="{3D3DEE5E-3D3A-4A13-AD37-12CDCA2A295D}">
      <dgm:prSet/>
      <dgm:spPr/>
      <dgm:t>
        <a:bodyPr/>
        <a:lstStyle/>
        <a:p>
          <a:endParaRPr lang="en-AU"/>
        </a:p>
      </dgm:t>
    </dgm:pt>
    <dgm:pt modelId="{353F3CA5-03F4-49AF-B9A5-AC1FB2959687}" type="sibTrans" cxnId="{3D3DEE5E-3D3A-4A13-AD37-12CDCA2A295D}">
      <dgm:prSet/>
      <dgm:spPr/>
      <dgm:t>
        <a:bodyPr/>
        <a:lstStyle/>
        <a:p>
          <a:endParaRPr lang="en-AU"/>
        </a:p>
      </dgm:t>
    </dgm:pt>
    <dgm:pt modelId="{67C1AAF7-C4A4-48F0-8BD9-6C991DBAE77C}">
      <dgm:prSet phldrT="[Text]"/>
      <dgm:spPr/>
      <dgm:t>
        <a:bodyPr/>
        <a:lstStyle/>
        <a:p>
          <a:r>
            <a:rPr lang="en-AU"/>
            <a:t>Phase 2: Demonstration Activities</a:t>
          </a:r>
        </a:p>
      </dgm:t>
    </dgm:pt>
    <dgm:pt modelId="{5EEE1617-7F98-4C6E-AA21-FA2648D3BC78}" type="parTrans" cxnId="{65FFD2D5-6886-4B2E-8575-D85507A71C58}">
      <dgm:prSet/>
      <dgm:spPr/>
      <dgm:t>
        <a:bodyPr/>
        <a:lstStyle/>
        <a:p>
          <a:endParaRPr lang="en-AU"/>
        </a:p>
      </dgm:t>
    </dgm:pt>
    <dgm:pt modelId="{BE6DED76-5265-428E-B2EF-8B7E1FD2AA39}" type="sibTrans" cxnId="{65FFD2D5-6886-4B2E-8575-D85507A71C58}">
      <dgm:prSet/>
      <dgm:spPr/>
      <dgm:t>
        <a:bodyPr/>
        <a:lstStyle/>
        <a:p>
          <a:endParaRPr lang="en-AU"/>
        </a:p>
      </dgm:t>
    </dgm:pt>
    <dgm:pt modelId="{841284A6-2AB6-43B8-88CE-F20BBFC5224C}">
      <dgm:prSet phldrT="[Text]"/>
      <dgm:spPr/>
      <dgm:t>
        <a:bodyPr/>
        <a:lstStyle/>
        <a:p>
          <a:r>
            <a:rPr lang="en-AU"/>
            <a:t>Phase 3: REDD+ Implementation</a:t>
          </a:r>
        </a:p>
      </dgm:t>
    </dgm:pt>
    <dgm:pt modelId="{4FF07934-247D-4723-8C1B-50B30A65F920}" type="parTrans" cxnId="{56993120-A423-461B-9E62-FEB2B96FE126}">
      <dgm:prSet/>
      <dgm:spPr/>
      <dgm:t>
        <a:bodyPr/>
        <a:lstStyle/>
        <a:p>
          <a:endParaRPr lang="en-AU"/>
        </a:p>
      </dgm:t>
    </dgm:pt>
    <dgm:pt modelId="{0B4695A8-4D0D-4B89-BEE7-50CE6D4B32AB}" type="sibTrans" cxnId="{56993120-A423-461B-9E62-FEB2B96FE126}">
      <dgm:prSet/>
      <dgm:spPr/>
      <dgm:t>
        <a:bodyPr/>
        <a:lstStyle/>
        <a:p>
          <a:endParaRPr lang="en-AU"/>
        </a:p>
      </dgm:t>
    </dgm:pt>
    <dgm:pt modelId="{12D9294E-1236-4A0D-BB5F-33AF8EA62824}" type="pres">
      <dgm:prSet presAssocID="{1CB15215-BF89-4CA8-98BA-52FDE7FADD3E}" presName="Name0" presStyleCnt="0">
        <dgm:presLayoutVars>
          <dgm:dir/>
          <dgm:animLvl val="lvl"/>
          <dgm:resizeHandles val="exact"/>
        </dgm:presLayoutVars>
      </dgm:prSet>
      <dgm:spPr/>
    </dgm:pt>
    <dgm:pt modelId="{8E18F7B3-4D20-4350-8634-79EA88651104}" type="pres">
      <dgm:prSet presAssocID="{28E9401A-AED2-4889-9836-77F3213233BD}" presName="parTxOnly" presStyleLbl="node1" presStyleIdx="0" presStyleCnt="4">
        <dgm:presLayoutVars>
          <dgm:chMax val="0"/>
          <dgm:chPref val="0"/>
          <dgm:bulletEnabled val="1"/>
        </dgm:presLayoutVars>
      </dgm:prSet>
      <dgm:spPr/>
      <dgm:t>
        <a:bodyPr/>
        <a:lstStyle/>
        <a:p>
          <a:endParaRPr lang="en-AU"/>
        </a:p>
      </dgm:t>
    </dgm:pt>
    <dgm:pt modelId="{B8611C51-F8BF-4C51-A0A0-1CD7DF2B5255}" type="pres">
      <dgm:prSet presAssocID="{08CDECE5-5CDE-413E-9016-67E475D7CE45}" presName="parTxOnlySpace" presStyleCnt="0"/>
      <dgm:spPr/>
    </dgm:pt>
    <dgm:pt modelId="{1B14EB22-47D8-4D5B-83CF-CE1FEF872595}" type="pres">
      <dgm:prSet presAssocID="{114AD66C-12AC-4105-BFC2-FC6148FBD894}" presName="parTxOnly" presStyleLbl="node1" presStyleIdx="1" presStyleCnt="4">
        <dgm:presLayoutVars>
          <dgm:chMax val="0"/>
          <dgm:chPref val="0"/>
          <dgm:bulletEnabled val="1"/>
        </dgm:presLayoutVars>
      </dgm:prSet>
      <dgm:spPr/>
      <dgm:t>
        <a:bodyPr/>
        <a:lstStyle/>
        <a:p>
          <a:endParaRPr lang="en-AU"/>
        </a:p>
      </dgm:t>
    </dgm:pt>
    <dgm:pt modelId="{7D286CDE-2568-49E4-B378-96951AE7C307}" type="pres">
      <dgm:prSet presAssocID="{353F3CA5-03F4-49AF-B9A5-AC1FB2959687}" presName="parTxOnlySpace" presStyleCnt="0"/>
      <dgm:spPr/>
    </dgm:pt>
    <dgm:pt modelId="{157A2510-81F9-4CF1-A761-BB0AFA9159A6}" type="pres">
      <dgm:prSet presAssocID="{67C1AAF7-C4A4-48F0-8BD9-6C991DBAE77C}" presName="parTxOnly" presStyleLbl="node1" presStyleIdx="2" presStyleCnt="4">
        <dgm:presLayoutVars>
          <dgm:chMax val="0"/>
          <dgm:chPref val="0"/>
          <dgm:bulletEnabled val="1"/>
        </dgm:presLayoutVars>
      </dgm:prSet>
      <dgm:spPr/>
      <dgm:t>
        <a:bodyPr/>
        <a:lstStyle/>
        <a:p>
          <a:endParaRPr lang="en-US"/>
        </a:p>
      </dgm:t>
    </dgm:pt>
    <dgm:pt modelId="{2C8EA499-1EFB-4846-AA9A-FF0AEE40D801}" type="pres">
      <dgm:prSet presAssocID="{BE6DED76-5265-428E-B2EF-8B7E1FD2AA39}" presName="parTxOnlySpace" presStyleCnt="0"/>
      <dgm:spPr/>
    </dgm:pt>
    <dgm:pt modelId="{53E29663-B178-4160-AE4A-4C8C85BD59AE}" type="pres">
      <dgm:prSet presAssocID="{841284A6-2AB6-43B8-88CE-F20BBFC5224C}" presName="parTxOnly" presStyleLbl="node1" presStyleIdx="3" presStyleCnt="4">
        <dgm:presLayoutVars>
          <dgm:chMax val="0"/>
          <dgm:chPref val="0"/>
          <dgm:bulletEnabled val="1"/>
        </dgm:presLayoutVars>
      </dgm:prSet>
      <dgm:spPr/>
      <dgm:t>
        <a:bodyPr/>
        <a:lstStyle/>
        <a:p>
          <a:endParaRPr lang="en-US"/>
        </a:p>
      </dgm:t>
    </dgm:pt>
  </dgm:ptLst>
  <dgm:cxnLst>
    <dgm:cxn modelId="{05413E08-E17B-495B-8217-28D7640D7209}" type="presOf" srcId="{67C1AAF7-C4A4-48F0-8BD9-6C991DBAE77C}" destId="{157A2510-81F9-4CF1-A761-BB0AFA9159A6}" srcOrd="0" destOrd="0" presId="urn:microsoft.com/office/officeart/2005/8/layout/chevron1"/>
    <dgm:cxn modelId="{E2E9A6AE-3783-4C6A-8876-3FBF0B58640C}" srcId="{1CB15215-BF89-4CA8-98BA-52FDE7FADD3E}" destId="{28E9401A-AED2-4889-9836-77F3213233BD}" srcOrd="0" destOrd="0" parTransId="{6491ED9C-32A2-4EA2-934B-773226525DA7}" sibTransId="{08CDECE5-5CDE-413E-9016-67E475D7CE45}"/>
    <dgm:cxn modelId="{6FA99F11-98A3-4E21-98C8-7B8A958EC8BE}" type="presOf" srcId="{1CB15215-BF89-4CA8-98BA-52FDE7FADD3E}" destId="{12D9294E-1236-4A0D-BB5F-33AF8EA62824}" srcOrd="0" destOrd="0" presId="urn:microsoft.com/office/officeart/2005/8/layout/chevron1"/>
    <dgm:cxn modelId="{65FFD2D5-6886-4B2E-8575-D85507A71C58}" srcId="{1CB15215-BF89-4CA8-98BA-52FDE7FADD3E}" destId="{67C1AAF7-C4A4-48F0-8BD9-6C991DBAE77C}" srcOrd="2" destOrd="0" parTransId="{5EEE1617-7F98-4C6E-AA21-FA2648D3BC78}" sibTransId="{BE6DED76-5265-428E-B2EF-8B7E1FD2AA39}"/>
    <dgm:cxn modelId="{F44A6471-EDBF-450B-A2AF-2B130FCFCCC0}" type="presOf" srcId="{28E9401A-AED2-4889-9836-77F3213233BD}" destId="{8E18F7B3-4D20-4350-8634-79EA88651104}" srcOrd="0" destOrd="0" presId="urn:microsoft.com/office/officeart/2005/8/layout/chevron1"/>
    <dgm:cxn modelId="{1D0B4EC3-E7D1-4B78-8DF3-754DE9387FF7}" type="presOf" srcId="{841284A6-2AB6-43B8-88CE-F20BBFC5224C}" destId="{53E29663-B178-4160-AE4A-4C8C85BD59AE}" srcOrd="0" destOrd="0" presId="urn:microsoft.com/office/officeart/2005/8/layout/chevron1"/>
    <dgm:cxn modelId="{F36DEF2B-70AD-4ED2-8783-E6B7B92C0E0A}" type="presOf" srcId="{114AD66C-12AC-4105-BFC2-FC6148FBD894}" destId="{1B14EB22-47D8-4D5B-83CF-CE1FEF872595}" srcOrd="0" destOrd="0" presId="urn:microsoft.com/office/officeart/2005/8/layout/chevron1"/>
    <dgm:cxn modelId="{3D3DEE5E-3D3A-4A13-AD37-12CDCA2A295D}" srcId="{1CB15215-BF89-4CA8-98BA-52FDE7FADD3E}" destId="{114AD66C-12AC-4105-BFC2-FC6148FBD894}" srcOrd="1" destOrd="0" parTransId="{9415526B-26A1-4E27-AC70-5DC69E2CCB88}" sibTransId="{353F3CA5-03F4-49AF-B9A5-AC1FB2959687}"/>
    <dgm:cxn modelId="{56993120-A423-461B-9E62-FEB2B96FE126}" srcId="{1CB15215-BF89-4CA8-98BA-52FDE7FADD3E}" destId="{841284A6-2AB6-43B8-88CE-F20BBFC5224C}" srcOrd="3" destOrd="0" parTransId="{4FF07934-247D-4723-8C1B-50B30A65F920}" sibTransId="{0B4695A8-4D0D-4B89-BEE7-50CE6D4B32AB}"/>
    <dgm:cxn modelId="{416AF161-D1EC-452C-BB03-DC13A3D7F2F8}" type="presParOf" srcId="{12D9294E-1236-4A0D-BB5F-33AF8EA62824}" destId="{8E18F7B3-4D20-4350-8634-79EA88651104}" srcOrd="0" destOrd="0" presId="urn:microsoft.com/office/officeart/2005/8/layout/chevron1"/>
    <dgm:cxn modelId="{E907C95A-4A1C-4AED-86AE-81F8C8F04164}" type="presParOf" srcId="{12D9294E-1236-4A0D-BB5F-33AF8EA62824}" destId="{B8611C51-F8BF-4C51-A0A0-1CD7DF2B5255}" srcOrd="1" destOrd="0" presId="urn:microsoft.com/office/officeart/2005/8/layout/chevron1"/>
    <dgm:cxn modelId="{85CEF7E3-8952-475C-9C8E-776B4E8F4AD9}" type="presParOf" srcId="{12D9294E-1236-4A0D-BB5F-33AF8EA62824}" destId="{1B14EB22-47D8-4D5B-83CF-CE1FEF872595}" srcOrd="2" destOrd="0" presId="urn:microsoft.com/office/officeart/2005/8/layout/chevron1"/>
    <dgm:cxn modelId="{D708099B-DCC5-4175-A8C1-9CECFA9781CA}" type="presParOf" srcId="{12D9294E-1236-4A0D-BB5F-33AF8EA62824}" destId="{7D286CDE-2568-49E4-B378-96951AE7C307}" srcOrd="3" destOrd="0" presId="urn:microsoft.com/office/officeart/2005/8/layout/chevron1"/>
    <dgm:cxn modelId="{25A5D265-59A5-4283-A967-DD5140794A48}" type="presParOf" srcId="{12D9294E-1236-4A0D-BB5F-33AF8EA62824}" destId="{157A2510-81F9-4CF1-A761-BB0AFA9159A6}" srcOrd="4" destOrd="0" presId="urn:microsoft.com/office/officeart/2005/8/layout/chevron1"/>
    <dgm:cxn modelId="{589D30B4-C7BB-4BD8-9BE9-30ADB2734EE3}" type="presParOf" srcId="{12D9294E-1236-4A0D-BB5F-33AF8EA62824}" destId="{2C8EA499-1EFB-4846-AA9A-FF0AEE40D801}" srcOrd="5" destOrd="0" presId="urn:microsoft.com/office/officeart/2005/8/layout/chevron1"/>
    <dgm:cxn modelId="{9823A156-784B-4DBE-B465-47F3EA27DB27}" type="presParOf" srcId="{12D9294E-1236-4A0D-BB5F-33AF8EA62824}" destId="{53E29663-B178-4160-AE4A-4C8C85BD59AE}" srcOrd="6" destOrd="0" presId="urn:microsoft.com/office/officeart/2005/8/layout/chevron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E18F7B3-4D20-4350-8634-79EA88651104}">
      <dsp:nvSpPr>
        <dsp:cNvPr id="0" name=""/>
        <dsp:cNvSpPr/>
      </dsp:nvSpPr>
      <dsp:spPr>
        <a:xfrm>
          <a:off x="2544" y="75187"/>
          <a:ext cx="1481435" cy="592574"/>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b="1" kern="1200"/>
            <a:t>Phase 1(a): National REDD+ Roadmap</a:t>
          </a:r>
        </a:p>
      </dsp:txBody>
      <dsp:txXfrm>
        <a:off x="298831" y="75187"/>
        <a:ext cx="888861" cy="592574"/>
      </dsp:txXfrm>
    </dsp:sp>
    <dsp:sp modelId="{1B14EB22-47D8-4D5B-83CF-CE1FEF872595}">
      <dsp:nvSpPr>
        <dsp:cNvPr id="0" name=""/>
        <dsp:cNvSpPr/>
      </dsp:nvSpPr>
      <dsp:spPr>
        <a:xfrm>
          <a:off x="1335836" y="75187"/>
          <a:ext cx="1481435" cy="592574"/>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kern="1200"/>
            <a:t>Phase 1(b): National REDD+ Strategy</a:t>
          </a:r>
        </a:p>
      </dsp:txBody>
      <dsp:txXfrm>
        <a:off x="1632123" y="75187"/>
        <a:ext cx="888861" cy="592574"/>
      </dsp:txXfrm>
    </dsp:sp>
    <dsp:sp modelId="{157A2510-81F9-4CF1-A761-BB0AFA9159A6}">
      <dsp:nvSpPr>
        <dsp:cNvPr id="0" name=""/>
        <dsp:cNvSpPr/>
      </dsp:nvSpPr>
      <dsp:spPr>
        <a:xfrm>
          <a:off x="2669128" y="75187"/>
          <a:ext cx="1481435" cy="592574"/>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kern="1200"/>
            <a:t>Phase 2: Demonstration Activities</a:t>
          </a:r>
        </a:p>
      </dsp:txBody>
      <dsp:txXfrm>
        <a:off x="2965415" y="75187"/>
        <a:ext cx="888861" cy="592574"/>
      </dsp:txXfrm>
    </dsp:sp>
    <dsp:sp modelId="{53E29663-B178-4160-AE4A-4C8C85BD59AE}">
      <dsp:nvSpPr>
        <dsp:cNvPr id="0" name=""/>
        <dsp:cNvSpPr/>
      </dsp:nvSpPr>
      <dsp:spPr>
        <a:xfrm>
          <a:off x="4002419" y="75187"/>
          <a:ext cx="1481435" cy="592574"/>
        </a:xfrm>
        <a:prstGeom prst="chevron">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6005" tIns="12002" rIns="12002" bIns="12002" numCol="1" spcCol="1270" anchor="ctr" anchorCtr="0">
          <a:noAutofit/>
        </a:bodyPr>
        <a:lstStyle/>
        <a:p>
          <a:pPr lvl="0" algn="ctr" defTabSz="400050">
            <a:lnSpc>
              <a:spcPct val="90000"/>
            </a:lnSpc>
            <a:spcBef>
              <a:spcPct val="0"/>
            </a:spcBef>
            <a:spcAft>
              <a:spcPct val="35000"/>
            </a:spcAft>
          </a:pPr>
          <a:r>
            <a:rPr lang="en-AU" sz="900" kern="1200"/>
            <a:t>Phase 3: REDD+ Implementation</a:t>
          </a:r>
        </a:p>
      </dsp:txBody>
      <dsp:txXfrm>
        <a:off x="4298706" y="75187"/>
        <a:ext cx="888861" cy="592574"/>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12</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 Cowling</dc:creator>
  <cp:lastModifiedBy>Jennifer Kilua</cp:lastModifiedBy>
  <cp:revision>7</cp:revision>
  <cp:lastPrinted>2013-01-01T23:19:00Z</cp:lastPrinted>
  <dcterms:created xsi:type="dcterms:W3CDTF">2012-12-20T00:22:00Z</dcterms:created>
  <dcterms:modified xsi:type="dcterms:W3CDTF">2013-01-01T23:34:00Z</dcterms:modified>
</cp:coreProperties>
</file>