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064FA" w14:textId="77777777" w:rsidR="009C0FDC" w:rsidRDefault="009C0FDC" w:rsidP="009C0FDC">
      <w:pPr>
        <w:pStyle w:val="Title"/>
      </w:pPr>
      <w:bookmarkStart w:id="0" w:name="_Toc246584422"/>
    </w:p>
    <w:p w14:paraId="7FBE8E7A" w14:textId="77777777" w:rsidR="009C0FDC" w:rsidRDefault="009C0FDC" w:rsidP="009C0FDC">
      <w:pPr>
        <w:pStyle w:val="Title"/>
      </w:pPr>
    </w:p>
    <w:p w14:paraId="43B767B4" w14:textId="7FEA9DED" w:rsidR="00157F70" w:rsidRPr="00D46CF8" w:rsidRDefault="001C3089" w:rsidP="009C0FDC">
      <w:pPr>
        <w:pStyle w:val="Title"/>
      </w:pPr>
      <w:r>
        <w:t xml:space="preserve">Guidelines for Developing </w:t>
      </w:r>
      <w:r w:rsidR="00B5475A">
        <w:t>S</w:t>
      </w:r>
      <w:r w:rsidR="00940E94" w:rsidRPr="00D46CF8">
        <w:t>takeholder Engagement for REDD+ within the Solomon Islands</w:t>
      </w:r>
      <w:bookmarkEnd w:id="0"/>
    </w:p>
    <w:p w14:paraId="6E12402D" w14:textId="77777777" w:rsidR="00940E94" w:rsidRDefault="00940E94" w:rsidP="00940E94"/>
    <w:p w14:paraId="5D64D73F" w14:textId="77777777" w:rsidR="001C3089" w:rsidRDefault="001C3089" w:rsidP="00940E94">
      <w:pPr>
        <w:rPr>
          <w:sz w:val="32"/>
        </w:rPr>
      </w:pPr>
    </w:p>
    <w:p w14:paraId="00A26A27" w14:textId="77777777" w:rsidR="001C3089" w:rsidRDefault="001C3089" w:rsidP="00940E94">
      <w:pPr>
        <w:rPr>
          <w:sz w:val="32"/>
        </w:rPr>
      </w:pPr>
    </w:p>
    <w:p w14:paraId="3EA14C69" w14:textId="42D13776" w:rsidR="009C0FDC" w:rsidRPr="009C0FDC" w:rsidRDefault="001C3089" w:rsidP="00940E94">
      <w:pPr>
        <w:rPr>
          <w:sz w:val="32"/>
        </w:rPr>
      </w:pPr>
      <w:r>
        <w:rPr>
          <w:sz w:val="32"/>
        </w:rPr>
        <w:t>February 2014</w:t>
      </w:r>
      <w:r w:rsidR="009C0FDC">
        <w:rPr>
          <w:sz w:val="32"/>
        </w:rPr>
        <w:t xml:space="preserve"> </w:t>
      </w:r>
    </w:p>
    <w:p w14:paraId="09E91240" w14:textId="77777777" w:rsidR="009C0FDC" w:rsidRPr="00D46CF8" w:rsidRDefault="009C0FDC" w:rsidP="00940E94"/>
    <w:p w14:paraId="61177C22" w14:textId="425DE460" w:rsidR="009C0FDC" w:rsidRDefault="009C0FDC" w:rsidP="00A950AD">
      <w:pPr>
        <w:spacing w:before="0"/>
        <w:jc w:val="left"/>
      </w:pPr>
      <w:r>
        <w:br w:type="page"/>
      </w:r>
    </w:p>
    <w:p w14:paraId="42F6198F" w14:textId="238D14B9" w:rsidR="009C0FDC" w:rsidRDefault="00537FF9" w:rsidP="00BF6550">
      <w:pPr>
        <w:pStyle w:val="Heading2"/>
        <w:numPr>
          <w:ilvl w:val="0"/>
          <w:numId w:val="0"/>
        </w:numPr>
        <w:ind w:left="576" w:hanging="576"/>
      </w:pPr>
      <w:bookmarkStart w:id="1" w:name="_Toc254059052"/>
      <w:r w:rsidRPr="00D46CF8">
        <w:lastRenderedPageBreak/>
        <w:t>Table of Contents:</w:t>
      </w:r>
      <w:bookmarkEnd w:id="1"/>
    </w:p>
    <w:p w14:paraId="14A3A57B" w14:textId="77777777" w:rsidR="00BF6550" w:rsidRDefault="009C0FDC">
      <w:pPr>
        <w:pStyle w:val="TOC2"/>
        <w:tabs>
          <w:tab w:val="right" w:leader="dot" w:pos="9730"/>
        </w:tabs>
        <w:rPr>
          <w:rFonts w:asciiTheme="minorHAnsi" w:hAnsiTheme="minorHAnsi"/>
          <w:noProof/>
          <w:sz w:val="24"/>
          <w:lang w:val="en-US" w:eastAsia="ja-JP"/>
        </w:rPr>
      </w:pPr>
      <w:r>
        <w:fldChar w:fldCharType="begin"/>
      </w:r>
      <w:r>
        <w:instrText xml:space="preserve"> TOC \o "1-4" </w:instrText>
      </w:r>
      <w:r>
        <w:fldChar w:fldCharType="separate"/>
      </w:r>
      <w:r w:rsidR="00BF6550">
        <w:rPr>
          <w:noProof/>
        </w:rPr>
        <w:t>Table of Contents:</w:t>
      </w:r>
      <w:r w:rsidR="00BF6550">
        <w:rPr>
          <w:noProof/>
        </w:rPr>
        <w:tab/>
      </w:r>
      <w:r w:rsidR="00BF6550">
        <w:rPr>
          <w:noProof/>
        </w:rPr>
        <w:fldChar w:fldCharType="begin"/>
      </w:r>
      <w:r w:rsidR="00BF6550">
        <w:rPr>
          <w:noProof/>
        </w:rPr>
        <w:instrText xml:space="preserve"> PAGEREF _Toc254059052 \h </w:instrText>
      </w:r>
      <w:r w:rsidR="00BF6550">
        <w:rPr>
          <w:noProof/>
        </w:rPr>
      </w:r>
      <w:r w:rsidR="00BF6550">
        <w:rPr>
          <w:noProof/>
        </w:rPr>
        <w:fldChar w:fldCharType="separate"/>
      </w:r>
      <w:r w:rsidR="00BF6550">
        <w:rPr>
          <w:noProof/>
        </w:rPr>
        <w:t>2</w:t>
      </w:r>
      <w:r w:rsidR="00BF6550">
        <w:rPr>
          <w:noProof/>
        </w:rPr>
        <w:fldChar w:fldCharType="end"/>
      </w:r>
    </w:p>
    <w:p w14:paraId="65102A2A" w14:textId="77777777" w:rsidR="00BF6550" w:rsidRDefault="00BF6550">
      <w:pPr>
        <w:pStyle w:val="TOC2"/>
        <w:tabs>
          <w:tab w:val="right" w:leader="dot" w:pos="9730"/>
        </w:tabs>
        <w:rPr>
          <w:rFonts w:asciiTheme="minorHAnsi" w:hAnsiTheme="minorHAnsi"/>
          <w:noProof/>
          <w:sz w:val="24"/>
          <w:lang w:val="en-US" w:eastAsia="ja-JP"/>
        </w:rPr>
      </w:pPr>
      <w:r>
        <w:rPr>
          <w:noProof/>
        </w:rPr>
        <w:t>Table of Acronyms</w:t>
      </w:r>
      <w:r>
        <w:rPr>
          <w:noProof/>
        </w:rPr>
        <w:tab/>
      </w:r>
      <w:r>
        <w:rPr>
          <w:noProof/>
        </w:rPr>
        <w:fldChar w:fldCharType="begin"/>
      </w:r>
      <w:r>
        <w:rPr>
          <w:noProof/>
        </w:rPr>
        <w:instrText xml:space="preserve"> PAGEREF _Toc254059053 \h </w:instrText>
      </w:r>
      <w:r>
        <w:rPr>
          <w:noProof/>
        </w:rPr>
      </w:r>
      <w:r>
        <w:rPr>
          <w:noProof/>
        </w:rPr>
        <w:fldChar w:fldCharType="separate"/>
      </w:r>
      <w:r>
        <w:rPr>
          <w:noProof/>
        </w:rPr>
        <w:t>4</w:t>
      </w:r>
      <w:r>
        <w:rPr>
          <w:noProof/>
        </w:rPr>
        <w:fldChar w:fldCharType="end"/>
      </w:r>
    </w:p>
    <w:p w14:paraId="382E6CDE" w14:textId="77777777" w:rsidR="00BF6550" w:rsidRDefault="00BF6550">
      <w:pPr>
        <w:pStyle w:val="TOC1"/>
        <w:tabs>
          <w:tab w:val="right" w:leader="dot" w:pos="9730"/>
        </w:tabs>
        <w:rPr>
          <w:rFonts w:asciiTheme="minorHAnsi" w:hAnsiTheme="minorHAnsi"/>
          <w:noProof/>
          <w:sz w:val="24"/>
          <w:lang w:val="en-US" w:eastAsia="ja-JP"/>
        </w:rPr>
      </w:pPr>
      <w:r>
        <w:rPr>
          <w:noProof/>
        </w:rPr>
        <w:t>Introduction:</w:t>
      </w:r>
      <w:r>
        <w:rPr>
          <w:noProof/>
        </w:rPr>
        <w:tab/>
      </w:r>
      <w:r>
        <w:rPr>
          <w:noProof/>
        </w:rPr>
        <w:fldChar w:fldCharType="begin"/>
      </w:r>
      <w:r>
        <w:rPr>
          <w:noProof/>
        </w:rPr>
        <w:instrText xml:space="preserve"> PAGEREF _Toc254059054 \h </w:instrText>
      </w:r>
      <w:r>
        <w:rPr>
          <w:noProof/>
        </w:rPr>
      </w:r>
      <w:r>
        <w:rPr>
          <w:noProof/>
        </w:rPr>
        <w:fldChar w:fldCharType="separate"/>
      </w:r>
      <w:r>
        <w:rPr>
          <w:noProof/>
        </w:rPr>
        <w:t>5</w:t>
      </w:r>
      <w:r>
        <w:rPr>
          <w:noProof/>
        </w:rPr>
        <w:fldChar w:fldCharType="end"/>
      </w:r>
    </w:p>
    <w:p w14:paraId="681351CB" w14:textId="77777777" w:rsidR="00BF6550" w:rsidRDefault="00BF6550">
      <w:pPr>
        <w:pStyle w:val="TOC3"/>
        <w:tabs>
          <w:tab w:val="right" w:leader="dot" w:pos="9730"/>
        </w:tabs>
        <w:rPr>
          <w:rFonts w:asciiTheme="minorHAnsi" w:hAnsiTheme="minorHAnsi"/>
          <w:noProof/>
          <w:sz w:val="24"/>
          <w:lang w:val="en-US" w:eastAsia="ja-JP"/>
        </w:rPr>
      </w:pPr>
      <w:r>
        <w:rPr>
          <w:noProof/>
        </w:rPr>
        <w:t>Objective of the Guidance document</w:t>
      </w:r>
      <w:r>
        <w:rPr>
          <w:noProof/>
        </w:rPr>
        <w:tab/>
      </w:r>
      <w:r>
        <w:rPr>
          <w:noProof/>
        </w:rPr>
        <w:fldChar w:fldCharType="begin"/>
      </w:r>
      <w:r>
        <w:rPr>
          <w:noProof/>
        </w:rPr>
        <w:instrText xml:space="preserve"> PAGEREF _Toc254059055 \h </w:instrText>
      </w:r>
      <w:r>
        <w:rPr>
          <w:noProof/>
        </w:rPr>
      </w:r>
      <w:r>
        <w:rPr>
          <w:noProof/>
        </w:rPr>
        <w:fldChar w:fldCharType="separate"/>
      </w:r>
      <w:r>
        <w:rPr>
          <w:noProof/>
        </w:rPr>
        <w:t>5</w:t>
      </w:r>
      <w:r>
        <w:rPr>
          <w:noProof/>
        </w:rPr>
        <w:fldChar w:fldCharType="end"/>
      </w:r>
    </w:p>
    <w:p w14:paraId="4835CE15" w14:textId="77777777" w:rsidR="00BF6550" w:rsidRDefault="00BF6550">
      <w:pPr>
        <w:pStyle w:val="TOC3"/>
        <w:tabs>
          <w:tab w:val="right" w:leader="dot" w:pos="9730"/>
        </w:tabs>
        <w:rPr>
          <w:rFonts w:asciiTheme="minorHAnsi" w:hAnsiTheme="minorHAnsi"/>
          <w:noProof/>
          <w:sz w:val="24"/>
          <w:lang w:val="en-US" w:eastAsia="ja-JP"/>
        </w:rPr>
      </w:pPr>
      <w:r>
        <w:rPr>
          <w:noProof/>
        </w:rPr>
        <w:t>Structure and Intended users:</w:t>
      </w:r>
      <w:r>
        <w:rPr>
          <w:noProof/>
        </w:rPr>
        <w:tab/>
      </w:r>
      <w:r>
        <w:rPr>
          <w:noProof/>
        </w:rPr>
        <w:fldChar w:fldCharType="begin"/>
      </w:r>
      <w:r>
        <w:rPr>
          <w:noProof/>
        </w:rPr>
        <w:instrText xml:space="preserve"> PAGEREF _Toc254059056 \h </w:instrText>
      </w:r>
      <w:r>
        <w:rPr>
          <w:noProof/>
        </w:rPr>
      </w:r>
      <w:r>
        <w:rPr>
          <w:noProof/>
        </w:rPr>
        <w:fldChar w:fldCharType="separate"/>
      </w:r>
      <w:r>
        <w:rPr>
          <w:noProof/>
        </w:rPr>
        <w:t>5</w:t>
      </w:r>
      <w:r>
        <w:rPr>
          <w:noProof/>
        </w:rPr>
        <w:fldChar w:fldCharType="end"/>
      </w:r>
    </w:p>
    <w:p w14:paraId="532FE6B3" w14:textId="77777777" w:rsidR="00BF6550" w:rsidRDefault="00BF6550">
      <w:pPr>
        <w:pStyle w:val="TOC1"/>
        <w:tabs>
          <w:tab w:val="left" w:pos="1119"/>
          <w:tab w:val="right" w:leader="dot" w:pos="9730"/>
        </w:tabs>
        <w:rPr>
          <w:rFonts w:asciiTheme="minorHAnsi" w:hAnsiTheme="minorHAnsi"/>
          <w:noProof/>
          <w:sz w:val="24"/>
          <w:lang w:val="en-US" w:eastAsia="ja-JP"/>
        </w:rPr>
      </w:pPr>
      <w:r>
        <w:rPr>
          <w:noProof/>
        </w:rPr>
        <w:t>Section 1:</w:t>
      </w:r>
      <w:r>
        <w:rPr>
          <w:rFonts w:asciiTheme="minorHAnsi" w:hAnsiTheme="minorHAnsi"/>
          <w:noProof/>
          <w:sz w:val="24"/>
          <w:lang w:val="en-US" w:eastAsia="ja-JP"/>
        </w:rPr>
        <w:tab/>
      </w:r>
      <w:r>
        <w:rPr>
          <w:noProof/>
        </w:rPr>
        <w:t>Stakeholder Engagement for REDD+</w:t>
      </w:r>
      <w:r>
        <w:rPr>
          <w:noProof/>
        </w:rPr>
        <w:tab/>
      </w:r>
      <w:r>
        <w:rPr>
          <w:noProof/>
        </w:rPr>
        <w:fldChar w:fldCharType="begin"/>
      </w:r>
      <w:r>
        <w:rPr>
          <w:noProof/>
        </w:rPr>
        <w:instrText xml:space="preserve"> PAGEREF _Toc254059057 \h </w:instrText>
      </w:r>
      <w:r>
        <w:rPr>
          <w:noProof/>
        </w:rPr>
      </w:r>
      <w:r>
        <w:rPr>
          <w:noProof/>
        </w:rPr>
        <w:fldChar w:fldCharType="separate"/>
      </w:r>
      <w:r>
        <w:rPr>
          <w:noProof/>
        </w:rPr>
        <w:t>6</w:t>
      </w:r>
      <w:r>
        <w:rPr>
          <w:noProof/>
        </w:rPr>
        <w:fldChar w:fldCharType="end"/>
      </w:r>
    </w:p>
    <w:p w14:paraId="6FB25085" w14:textId="77777777" w:rsidR="00BF6550" w:rsidRDefault="00BF6550">
      <w:pPr>
        <w:pStyle w:val="TOC2"/>
        <w:tabs>
          <w:tab w:val="left" w:pos="759"/>
          <w:tab w:val="right" w:leader="dot" w:pos="9730"/>
        </w:tabs>
        <w:rPr>
          <w:rFonts w:asciiTheme="minorHAnsi" w:hAnsiTheme="minorHAnsi"/>
          <w:noProof/>
          <w:sz w:val="24"/>
          <w:lang w:val="en-US" w:eastAsia="ja-JP"/>
        </w:rPr>
      </w:pPr>
      <w:r>
        <w:rPr>
          <w:noProof/>
        </w:rPr>
        <w:t>1.1</w:t>
      </w:r>
      <w:r>
        <w:rPr>
          <w:rFonts w:asciiTheme="minorHAnsi" w:hAnsiTheme="minorHAnsi"/>
          <w:noProof/>
          <w:sz w:val="24"/>
          <w:lang w:val="en-US" w:eastAsia="ja-JP"/>
        </w:rPr>
        <w:tab/>
      </w:r>
      <w:r>
        <w:rPr>
          <w:noProof/>
        </w:rPr>
        <w:t>What is a Stakeholder?</w:t>
      </w:r>
      <w:r>
        <w:rPr>
          <w:noProof/>
        </w:rPr>
        <w:tab/>
      </w:r>
      <w:r>
        <w:rPr>
          <w:noProof/>
        </w:rPr>
        <w:fldChar w:fldCharType="begin"/>
      </w:r>
      <w:r>
        <w:rPr>
          <w:noProof/>
        </w:rPr>
        <w:instrText xml:space="preserve"> PAGEREF _Toc254059058 \h </w:instrText>
      </w:r>
      <w:r>
        <w:rPr>
          <w:noProof/>
        </w:rPr>
      </w:r>
      <w:r>
        <w:rPr>
          <w:noProof/>
        </w:rPr>
        <w:fldChar w:fldCharType="separate"/>
      </w:r>
      <w:r>
        <w:rPr>
          <w:noProof/>
        </w:rPr>
        <w:t>6</w:t>
      </w:r>
      <w:r>
        <w:rPr>
          <w:noProof/>
        </w:rPr>
        <w:fldChar w:fldCharType="end"/>
      </w:r>
    </w:p>
    <w:p w14:paraId="26C7E2F2" w14:textId="77777777" w:rsidR="00BF6550" w:rsidRDefault="00BF6550">
      <w:pPr>
        <w:pStyle w:val="TOC2"/>
        <w:tabs>
          <w:tab w:val="left" w:pos="759"/>
          <w:tab w:val="right" w:leader="dot" w:pos="9730"/>
        </w:tabs>
        <w:rPr>
          <w:rFonts w:asciiTheme="minorHAnsi" w:hAnsiTheme="minorHAnsi"/>
          <w:noProof/>
          <w:sz w:val="24"/>
          <w:lang w:val="en-US" w:eastAsia="ja-JP"/>
        </w:rPr>
      </w:pPr>
      <w:r>
        <w:rPr>
          <w:noProof/>
        </w:rPr>
        <w:t>1.2</w:t>
      </w:r>
      <w:r>
        <w:rPr>
          <w:rFonts w:asciiTheme="minorHAnsi" w:hAnsiTheme="minorHAnsi"/>
          <w:noProof/>
          <w:sz w:val="24"/>
          <w:lang w:val="en-US" w:eastAsia="ja-JP"/>
        </w:rPr>
        <w:tab/>
      </w:r>
      <w:r>
        <w:rPr>
          <w:noProof/>
        </w:rPr>
        <w:t>Why is Stakeholder Engagement Important?</w:t>
      </w:r>
      <w:r>
        <w:rPr>
          <w:noProof/>
        </w:rPr>
        <w:tab/>
      </w:r>
      <w:r>
        <w:rPr>
          <w:noProof/>
        </w:rPr>
        <w:fldChar w:fldCharType="begin"/>
      </w:r>
      <w:r>
        <w:rPr>
          <w:noProof/>
        </w:rPr>
        <w:instrText xml:space="preserve"> PAGEREF _Toc254059059 \h </w:instrText>
      </w:r>
      <w:r>
        <w:rPr>
          <w:noProof/>
        </w:rPr>
      </w:r>
      <w:r>
        <w:rPr>
          <w:noProof/>
        </w:rPr>
        <w:fldChar w:fldCharType="separate"/>
      </w:r>
      <w:r>
        <w:rPr>
          <w:noProof/>
        </w:rPr>
        <w:t>6</w:t>
      </w:r>
      <w:r>
        <w:rPr>
          <w:noProof/>
        </w:rPr>
        <w:fldChar w:fldCharType="end"/>
      </w:r>
    </w:p>
    <w:p w14:paraId="5D5A35A7" w14:textId="77777777" w:rsidR="00BF6550" w:rsidRDefault="00BF6550">
      <w:pPr>
        <w:pStyle w:val="TOC2"/>
        <w:tabs>
          <w:tab w:val="left" w:pos="759"/>
          <w:tab w:val="right" w:leader="dot" w:pos="9730"/>
        </w:tabs>
        <w:rPr>
          <w:rFonts w:asciiTheme="minorHAnsi" w:hAnsiTheme="minorHAnsi"/>
          <w:noProof/>
          <w:sz w:val="24"/>
          <w:lang w:val="en-US" w:eastAsia="ja-JP"/>
        </w:rPr>
      </w:pPr>
      <w:r w:rsidRPr="00731AF3">
        <w:rPr>
          <w:noProof/>
          <w:lang w:val="en-US"/>
        </w:rPr>
        <w:t>1.3</w:t>
      </w:r>
      <w:r>
        <w:rPr>
          <w:rFonts w:asciiTheme="minorHAnsi" w:hAnsiTheme="minorHAnsi"/>
          <w:noProof/>
          <w:sz w:val="24"/>
          <w:lang w:val="en-US" w:eastAsia="ja-JP"/>
        </w:rPr>
        <w:tab/>
      </w:r>
      <w:r w:rsidRPr="00731AF3">
        <w:rPr>
          <w:noProof/>
          <w:lang w:val="en-US"/>
        </w:rPr>
        <w:t>What does Engagement Mean?</w:t>
      </w:r>
      <w:r>
        <w:rPr>
          <w:noProof/>
        </w:rPr>
        <w:tab/>
      </w:r>
      <w:r>
        <w:rPr>
          <w:noProof/>
        </w:rPr>
        <w:fldChar w:fldCharType="begin"/>
      </w:r>
      <w:r>
        <w:rPr>
          <w:noProof/>
        </w:rPr>
        <w:instrText xml:space="preserve"> PAGEREF _Toc254059060 \h </w:instrText>
      </w:r>
      <w:r>
        <w:rPr>
          <w:noProof/>
        </w:rPr>
      </w:r>
      <w:r>
        <w:rPr>
          <w:noProof/>
        </w:rPr>
        <w:fldChar w:fldCharType="separate"/>
      </w:r>
      <w:r>
        <w:rPr>
          <w:noProof/>
        </w:rPr>
        <w:t>7</w:t>
      </w:r>
      <w:r>
        <w:rPr>
          <w:noProof/>
        </w:rPr>
        <w:fldChar w:fldCharType="end"/>
      </w:r>
    </w:p>
    <w:p w14:paraId="68C93C67" w14:textId="77777777" w:rsidR="00BF6550" w:rsidRDefault="00BF6550">
      <w:pPr>
        <w:pStyle w:val="TOC2"/>
        <w:tabs>
          <w:tab w:val="left" w:pos="759"/>
          <w:tab w:val="right" w:leader="dot" w:pos="9730"/>
        </w:tabs>
        <w:rPr>
          <w:rFonts w:asciiTheme="minorHAnsi" w:hAnsiTheme="minorHAnsi"/>
          <w:noProof/>
          <w:sz w:val="24"/>
          <w:lang w:val="en-US" w:eastAsia="ja-JP"/>
        </w:rPr>
      </w:pPr>
      <w:r>
        <w:rPr>
          <w:noProof/>
        </w:rPr>
        <w:t>1.4</w:t>
      </w:r>
      <w:r>
        <w:rPr>
          <w:rFonts w:asciiTheme="minorHAnsi" w:hAnsiTheme="minorHAnsi"/>
          <w:noProof/>
          <w:sz w:val="24"/>
          <w:lang w:val="en-US" w:eastAsia="ja-JP"/>
        </w:rPr>
        <w:tab/>
      </w:r>
      <w:r>
        <w:rPr>
          <w:noProof/>
        </w:rPr>
        <w:t>Global requirements for Stakeholder engagement in REDD+</w:t>
      </w:r>
      <w:r>
        <w:rPr>
          <w:noProof/>
        </w:rPr>
        <w:tab/>
      </w:r>
      <w:r>
        <w:rPr>
          <w:noProof/>
        </w:rPr>
        <w:fldChar w:fldCharType="begin"/>
      </w:r>
      <w:r>
        <w:rPr>
          <w:noProof/>
        </w:rPr>
        <w:instrText xml:space="preserve"> PAGEREF _Toc254059061 \h </w:instrText>
      </w:r>
      <w:r>
        <w:rPr>
          <w:noProof/>
        </w:rPr>
      </w:r>
      <w:r>
        <w:rPr>
          <w:noProof/>
        </w:rPr>
        <w:fldChar w:fldCharType="separate"/>
      </w:r>
      <w:r>
        <w:rPr>
          <w:noProof/>
        </w:rPr>
        <w:t>8</w:t>
      </w:r>
      <w:r>
        <w:rPr>
          <w:noProof/>
        </w:rPr>
        <w:fldChar w:fldCharType="end"/>
      </w:r>
    </w:p>
    <w:p w14:paraId="0B1F3B79" w14:textId="77777777" w:rsidR="00BF6550" w:rsidRDefault="00BF6550">
      <w:pPr>
        <w:pStyle w:val="TOC3"/>
        <w:tabs>
          <w:tab w:val="left" w:pos="1166"/>
          <w:tab w:val="right" w:leader="dot" w:pos="9730"/>
        </w:tabs>
        <w:rPr>
          <w:rFonts w:asciiTheme="minorHAnsi" w:hAnsiTheme="minorHAnsi"/>
          <w:noProof/>
          <w:sz w:val="24"/>
          <w:lang w:val="en-US" w:eastAsia="ja-JP"/>
        </w:rPr>
      </w:pPr>
      <w:r>
        <w:rPr>
          <w:noProof/>
        </w:rPr>
        <w:t>1.4.1</w:t>
      </w:r>
      <w:r>
        <w:rPr>
          <w:rFonts w:asciiTheme="minorHAnsi" w:hAnsiTheme="minorHAnsi"/>
          <w:noProof/>
          <w:sz w:val="24"/>
          <w:lang w:val="en-US" w:eastAsia="ja-JP"/>
        </w:rPr>
        <w:tab/>
      </w:r>
      <w:r>
        <w:rPr>
          <w:noProof/>
        </w:rPr>
        <w:t>The UN-FCCC</w:t>
      </w:r>
      <w:r>
        <w:rPr>
          <w:noProof/>
        </w:rPr>
        <w:tab/>
      </w:r>
      <w:r>
        <w:rPr>
          <w:noProof/>
        </w:rPr>
        <w:fldChar w:fldCharType="begin"/>
      </w:r>
      <w:r>
        <w:rPr>
          <w:noProof/>
        </w:rPr>
        <w:instrText xml:space="preserve"> PAGEREF _Toc254059062 \h </w:instrText>
      </w:r>
      <w:r>
        <w:rPr>
          <w:noProof/>
        </w:rPr>
      </w:r>
      <w:r>
        <w:rPr>
          <w:noProof/>
        </w:rPr>
        <w:fldChar w:fldCharType="separate"/>
      </w:r>
      <w:r>
        <w:rPr>
          <w:noProof/>
        </w:rPr>
        <w:t>8</w:t>
      </w:r>
      <w:r>
        <w:rPr>
          <w:noProof/>
        </w:rPr>
        <w:fldChar w:fldCharType="end"/>
      </w:r>
    </w:p>
    <w:p w14:paraId="483954B1" w14:textId="77777777" w:rsidR="00BF6550" w:rsidRDefault="00BF6550">
      <w:pPr>
        <w:pStyle w:val="TOC3"/>
        <w:tabs>
          <w:tab w:val="left" w:pos="1166"/>
          <w:tab w:val="right" w:leader="dot" w:pos="9730"/>
        </w:tabs>
        <w:rPr>
          <w:rFonts w:asciiTheme="minorHAnsi" w:hAnsiTheme="minorHAnsi"/>
          <w:noProof/>
          <w:sz w:val="24"/>
          <w:lang w:val="en-US" w:eastAsia="ja-JP"/>
        </w:rPr>
      </w:pPr>
      <w:r>
        <w:rPr>
          <w:noProof/>
        </w:rPr>
        <w:t>1.4.2</w:t>
      </w:r>
      <w:r>
        <w:rPr>
          <w:rFonts w:asciiTheme="minorHAnsi" w:hAnsiTheme="minorHAnsi"/>
          <w:noProof/>
          <w:sz w:val="24"/>
          <w:lang w:val="en-US" w:eastAsia="ja-JP"/>
        </w:rPr>
        <w:tab/>
      </w:r>
      <w:r>
        <w:rPr>
          <w:noProof/>
        </w:rPr>
        <w:t>The requirement for Free Prior Informed Consent</w:t>
      </w:r>
      <w:r>
        <w:rPr>
          <w:noProof/>
        </w:rPr>
        <w:tab/>
      </w:r>
      <w:r>
        <w:rPr>
          <w:noProof/>
        </w:rPr>
        <w:fldChar w:fldCharType="begin"/>
      </w:r>
      <w:r>
        <w:rPr>
          <w:noProof/>
        </w:rPr>
        <w:instrText xml:space="preserve"> PAGEREF _Toc254059063 \h </w:instrText>
      </w:r>
      <w:r>
        <w:rPr>
          <w:noProof/>
        </w:rPr>
      </w:r>
      <w:r>
        <w:rPr>
          <w:noProof/>
        </w:rPr>
        <w:fldChar w:fldCharType="separate"/>
      </w:r>
      <w:r>
        <w:rPr>
          <w:noProof/>
        </w:rPr>
        <w:t>9</w:t>
      </w:r>
      <w:r>
        <w:rPr>
          <w:noProof/>
        </w:rPr>
        <w:fldChar w:fldCharType="end"/>
      </w:r>
    </w:p>
    <w:p w14:paraId="5A72EBEE" w14:textId="77777777" w:rsidR="00BF6550" w:rsidRDefault="00BF6550">
      <w:pPr>
        <w:pStyle w:val="TOC3"/>
        <w:tabs>
          <w:tab w:val="left" w:pos="1166"/>
          <w:tab w:val="right" w:leader="dot" w:pos="9730"/>
        </w:tabs>
        <w:rPr>
          <w:rFonts w:asciiTheme="minorHAnsi" w:hAnsiTheme="minorHAnsi"/>
          <w:noProof/>
          <w:sz w:val="24"/>
          <w:lang w:val="en-US" w:eastAsia="ja-JP"/>
        </w:rPr>
      </w:pPr>
      <w:r>
        <w:rPr>
          <w:noProof/>
        </w:rPr>
        <w:t>1.4.3</w:t>
      </w:r>
      <w:r>
        <w:rPr>
          <w:rFonts w:asciiTheme="minorHAnsi" w:hAnsiTheme="minorHAnsi"/>
          <w:noProof/>
          <w:sz w:val="24"/>
          <w:lang w:val="en-US" w:eastAsia="ja-JP"/>
        </w:rPr>
        <w:tab/>
      </w:r>
      <w:r>
        <w:rPr>
          <w:noProof/>
        </w:rPr>
        <w:t>Regional Commitments</w:t>
      </w:r>
      <w:r>
        <w:rPr>
          <w:noProof/>
        </w:rPr>
        <w:tab/>
      </w:r>
      <w:r>
        <w:rPr>
          <w:noProof/>
        </w:rPr>
        <w:fldChar w:fldCharType="begin"/>
      </w:r>
      <w:r>
        <w:rPr>
          <w:noProof/>
        </w:rPr>
        <w:instrText xml:space="preserve"> PAGEREF _Toc254059064 \h </w:instrText>
      </w:r>
      <w:r>
        <w:rPr>
          <w:noProof/>
        </w:rPr>
      </w:r>
      <w:r>
        <w:rPr>
          <w:noProof/>
        </w:rPr>
        <w:fldChar w:fldCharType="separate"/>
      </w:r>
      <w:r>
        <w:rPr>
          <w:noProof/>
        </w:rPr>
        <w:t>10</w:t>
      </w:r>
      <w:r>
        <w:rPr>
          <w:noProof/>
        </w:rPr>
        <w:fldChar w:fldCharType="end"/>
      </w:r>
    </w:p>
    <w:p w14:paraId="05D1FD4E" w14:textId="77777777" w:rsidR="00BF6550" w:rsidRDefault="00BF6550">
      <w:pPr>
        <w:pStyle w:val="TOC3"/>
        <w:tabs>
          <w:tab w:val="left" w:pos="1166"/>
          <w:tab w:val="right" w:leader="dot" w:pos="9730"/>
        </w:tabs>
        <w:rPr>
          <w:rFonts w:asciiTheme="minorHAnsi" w:hAnsiTheme="minorHAnsi"/>
          <w:noProof/>
          <w:sz w:val="24"/>
          <w:lang w:val="en-US" w:eastAsia="ja-JP"/>
        </w:rPr>
      </w:pPr>
      <w:r>
        <w:rPr>
          <w:noProof/>
        </w:rPr>
        <w:t>1.4.4</w:t>
      </w:r>
      <w:r>
        <w:rPr>
          <w:rFonts w:asciiTheme="minorHAnsi" w:hAnsiTheme="minorHAnsi"/>
          <w:noProof/>
          <w:sz w:val="24"/>
          <w:lang w:val="en-US" w:eastAsia="ja-JP"/>
        </w:rPr>
        <w:tab/>
      </w:r>
      <w:r>
        <w:rPr>
          <w:noProof/>
        </w:rPr>
        <w:t>The Voluntary Forest Carbon Markets</w:t>
      </w:r>
      <w:r>
        <w:rPr>
          <w:noProof/>
        </w:rPr>
        <w:tab/>
      </w:r>
      <w:r>
        <w:rPr>
          <w:noProof/>
        </w:rPr>
        <w:fldChar w:fldCharType="begin"/>
      </w:r>
      <w:r>
        <w:rPr>
          <w:noProof/>
        </w:rPr>
        <w:instrText xml:space="preserve"> PAGEREF _Toc254059065 \h </w:instrText>
      </w:r>
      <w:r>
        <w:rPr>
          <w:noProof/>
        </w:rPr>
      </w:r>
      <w:r>
        <w:rPr>
          <w:noProof/>
        </w:rPr>
        <w:fldChar w:fldCharType="separate"/>
      </w:r>
      <w:r>
        <w:rPr>
          <w:noProof/>
        </w:rPr>
        <w:t>10</w:t>
      </w:r>
      <w:r>
        <w:rPr>
          <w:noProof/>
        </w:rPr>
        <w:fldChar w:fldCharType="end"/>
      </w:r>
    </w:p>
    <w:p w14:paraId="63EF45C4" w14:textId="77777777" w:rsidR="00BF6550" w:rsidRDefault="00BF6550">
      <w:pPr>
        <w:pStyle w:val="TOC1"/>
        <w:tabs>
          <w:tab w:val="left" w:pos="1169"/>
          <w:tab w:val="right" w:leader="dot" w:pos="9730"/>
        </w:tabs>
        <w:rPr>
          <w:rFonts w:asciiTheme="minorHAnsi" w:hAnsiTheme="minorHAnsi"/>
          <w:noProof/>
          <w:sz w:val="24"/>
          <w:lang w:val="en-US" w:eastAsia="ja-JP"/>
        </w:rPr>
      </w:pPr>
      <w:r>
        <w:rPr>
          <w:noProof/>
        </w:rPr>
        <w:t>Section 2:</w:t>
      </w:r>
      <w:r>
        <w:rPr>
          <w:rFonts w:asciiTheme="minorHAnsi" w:hAnsiTheme="minorHAnsi"/>
          <w:noProof/>
          <w:sz w:val="24"/>
          <w:lang w:val="en-US" w:eastAsia="ja-JP"/>
        </w:rPr>
        <w:tab/>
      </w:r>
      <w:r>
        <w:rPr>
          <w:noProof/>
        </w:rPr>
        <w:t>Guide to Achieving Full and Effective Participation – Identifying Stakeholders and Defining Procedural Rights</w:t>
      </w:r>
      <w:r>
        <w:rPr>
          <w:noProof/>
        </w:rPr>
        <w:tab/>
      </w:r>
      <w:r>
        <w:rPr>
          <w:noProof/>
        </w:rPr>
        <w:fldChar w:fldCharType="begin"/>
      </w:r>
      <w:r>
        <w:rPr>
          <w:noProof/>
        </w:rPr>
        <w:instrText xml:space="preserve"> PAGEREF _Toc254059066 \h </w:instrText>
      </w:r>
      <w:r>
        <w:rPr>
          <w:noProof/>
        </w:rPr>
      </w:r>
      <w:r>
        <w:rPr>
          <w:noProof/>
        </w:rPr>
        <w:fldChar w:fldCharType="separate"/>
      </w:r>
      <w:r>
        <w:rPr>
          <w:noProof/>
        </w:rPr>
        <w:t>11</w:t>
      </w:r>
      <w:r>
        <w:rPr>
          <w:noProof/>
        </w:rPr>
        <w:fldChar w:fldCharType="end"/>
      </w:r>
    </w:p>
    <w:p w14:paraId="6D546563" w14:textId="77777777" w:rsidR="00BF6550" w:rsidRDefault="00BF6550">
      <w:pPr>
        <w:pStyle w:val="TOC2"/>
        <w:tabs>
          <w:tab w:val="right" w:leader="dot" w:pos="9730"/>
        </w:tabs>
        <w:rPr>
          <w:rFonts w:asciiTheme="minorHAnsi" w:hAnsiTheme="minorHAnsi"/>
          <w:noProof/>
          <w:sz w:val="24"/>
          <w:lang w:val="en-US" w:eastAsia="ja-JP"/>
        </w:rPr>
      </w:pPr>
      <w:r w:rsidRPr="00731AF3">
        <w:rPr>
          <w:noProof/>
          <w:lang w:val="en-US"/>
        </w:rPr>
        <w:t>Ensure effective identification of relevant stakeholders</w:t>
      </w:r>
      <w:r>
        <w:rPr>
          <w:noProof/>
        </w:rPr>
        <w:tab/>
      </w:r>
      <w:r>
        <w:rPr>
          <w:noProof/>
        </w:rPr>
        <w:fldChar w:fldCharType="begin"/>
      </w:r>
      <w:r>
        <w:rPr>
          <w:noProof/>
        </w:rPr>
        <w:instrText xml:space="preserve"> PAGEREF _Toc254059067 \h </w:instrText>
      </w:r>
      <w:r>
        <w:rPr>
          <w:noProof/>
        </w:rPr>
      </w:r>
      <w:r>
        <w:rPr>
          <w:noProof/>
        </w:rPr>
        <w:fldChar w:fldCharType="separate"/>
      </w:r>
      <w:r>
        <w:rPr>
          <w:noProof/>
        </w:rPr>
        <w:t>11</w:t>
      </w:r>
      <w:r>
        <w:rPr>
          <w:noProof/>
        </w:rPr>
        <w:fldChar w:fldCharType="end"/>
      </w:r>
    </w:p>
    <w:p w14:paraId="59C28A76" w14:textId="77777777" w:rsidR="00BF6550" w:rsidRDefault="00BF6550">
      <w:pPr>
        <w:pStyle w:val="TOC2"/>
        <w:tabs>
          <w:tab w:val="right" w:leader="dot" w:pos="9730"/>
        </w:tabs>
        <w:rPr>
          <w:rFonts w:asciiTheme="minorHAnsi" w:hAnsiTheme="minorHAnsi"/>
          <w:noProof/>
          <w:sz w:val="24"/>
          <w:lang w:val="en-US" w:eastAsia="ja-JP"/>
        </w:rPr>
      </w:pPr>
      <w:r w:rsidRPr="00731AF3">
        <w:rPr>
          <w:noProof/>
          <w:lang w:val="en-US"/>
        </w:rPr>
        <w:t>Ensure full and effective participation is achieved through adherence to relevant procedural terms</w:t>
      </w:r>
      <w:r>
        <w:rPr>
          <w:noProof/>
        </w:rPr>
        <w:tab/>
      </w:r>
      <w:r>
        <w:rPr>
          <w:noProof/>
        </w:rPr>
        <w:fldChar w:fldCharType="begin"/>
      </w:r>
      <w:r>
        <w:rPr>
          <w:noProof/>
        </w:rPr>
        <w:instrText xml:space="preserve"> PAGEREF _Toc254059068 \h </w:instrText>
      </w:r>
      <w:r>
        <w:rPr>
          <w:noProof/>
        </w:rPr>
      </w:r>
      <w:r>
        <w:rPr>
          <w:noProof/>
        </w:rPr>
        <w:fldChar w:fldCharType="separate"/>
      </w:r>
      <w:r>
        <w:rPr>
          <w:noProof/>
        </w:rPr>
        <w:t>11</w:t>
      </w:r>
      <w:r>
        <w:rPr>
          <w:noProof/>
        </w:rPr>
        <w:fldChar w:fldCharType="end"/>
      </w:r>
    </w:p>
    <w:p w14:paraId="1746C8AE" w14:textId="77777777" w:rsidR="00BF6550" w:rsidRDefault="00BF6550">
      <w:pPr>
        <w:pStyle w:val="TOC2"/>
        <w:tabs>
          <w:tab w:val="left" w:pos="759"/>
          <w:tab w:val="right" w:leader="dot" w:pos="9730"/>
        </w:tabs>
        <w:rPr>
          <w:rFonts w:asciiTheme="minorHAnsi" w:hAnsiTheme="minorHAnsi"/>
          <w:noProof/>
          <w:sz w:val="24"/>
          <w:lang w:val="en-US" w:eastAsia="ja-JP"/>
        </w:rPr>
      </w:pPr>
      <w:r w:rsidRPr="00731AF3">
        <w:rPr>
          <w:noProof/>
          <w:lang w:val="en-US"/>
        </w:rPr>
        <w:t>2.1</w:t>
      </w:r>
      <w:r>
        <w:rPr>
          <w:rFonts w:asciiTheme="minorHAnsi" w:hAnsiTheme="minorHAnsi"/>
          <w:noProof/>
          <w:sz w:val="24"/>
          <w:lang w:val="en-US" w:eastAsia="ja-JP"/>
        </w:rPr>
        <w:tab/>
      </w:r>
      <w:r w:rsidRPr="00731AF3">
        <w:rPr>
          <w:noProof/>
          <w:lang w:val="en-US"/>
        </w:rPr>
        <w:t>Relevant stakeholders, Indigenous Peoples and Local Communities</w:t>
      </w:r>
      <w:r>
        <w:rPr>
          <w:noProof/>
        </w:rPr>
        <w:tab/>
      </w:r>
      <w:r>
        <w:rPr>
          <w:noProof/>
        </w:rPr>
        <w:fldChar w:fldCharType="begin"/>
      </w:r>
      <w:r>
        <w:rPr>
          <w:noProof/>
        </w:rPr>
        <w:instrText xml:space="preserve"> PAGEREF _Toc254059069 \h </w:instrText>
      </w:r>
      <w:r>
        <w:rPr>
          <w:noProof/>
        </w:rPr>
      </w:r>
      <w:r>
        <w:rPr>
          <w:noProof/>
        </w:rPr>
        <w:fldChar w:fldCharType="separate"/>
      </w:r>
      <w:r>
        <w:rPr>
          <w:noProof/>
        </w:rPr>
        <w:t>12</w:t>
      </w:r>
      <w:r>
        <w:rPr>
          <w:noProof/>
        </w:rPr>
        <w:fldChar w:fldCharType="end"/>
      </w:r>
    </w:p>
    <w:p w14:paraId="118D7FB3" w14:textId="77777777" w:rsidR="00BF6550" w:rsidRDefault="00BF6550">
      <w:pPr>
        <w:pStyle w:val="TOC3"/>
        <w:tabs>
          <w:tab w:val="left" w:pos="1166"/>
          <w:tab w:val="right" w:leader="dot" w:pos="9730"/>
        </w:tabs>
        <w:rPr>
          <w:rFonts w:asciiTheme="minorHAnsi" w:hAnsiTheme="minorHAnsi"/>
          <w:noProof/>
          <w:sz w:val="24"/>
          <w:lang w:val="en-US" w:eastAsia="ja-JP"/>
        </w:rPr>
      </w:pPr>
      <w:r>
        <w:rPr>
          <w:noProof/>
        </w:rPr>
        <w:t>2.1.1</w:t>
      </w:r>
      <w:r>
        <w:rPr>
          <w:rFonts w:asciiTheme="minorHAnsi" w:hAnsiTheme="minorHAnsi"/>
          <w:noProof/>
          <w:sz w:val="24"/>
          <w:lang w:val="en-US" w:eastAsia="ja-JP"/>
        </w:rPr>
        <w:tab/>
      </w:r>
      <w:r>
        <w:rPr>
          <w:noProof/>
        </w:rPr>
        <w:t>Identification of Relevant Stakeholders</w:t>
      </w:r>
      <w:r>
        <w:rPr>
          <w:noProof/>
        </w:rPr>
        <w:tab/>
      </w:r>
      <w:r>
        <w:rPr>
          <w:noProof/>
        </w:rPr>
        <w:fldChar w:fldCharType="begin"/>
      </w:r>
      <w:r>
        <w:rPr>
          <w:noProof/>
        </w:rPr>
        <w:instrText xml:space="preserve"> PAGEREF _Toc254059070 \h </w:instrText>
      </w:r>
      <w:r>
        <w:rPr>
          <w:noProof/>
        </w:rPr>
      </w:r>
      <w:r>
        <w:rPr>
          <w:noProof/>
        </w:rPr>
        <w:fldChar w:fldCharType="separate"/>
      </w:r>
      <w:r>
        <w:rPr>
          <w:noProof/>
        </w:rPr>
        <w:t>12</w:t>
      </w:r>
      <w:r>
        <w:rPr>
          <w:noProof/>
        </w:rPr>
        <w:fldChar w:fldCharType="end"/>
      </w:r>
    </w:p>
    <w:p w14:paraId="7C68AA40" w14:textId="77777777" w:rsidR="00BF6550" w:rsidRDefault="00BF6550">
      <w:pPr>
        <w:pStyle w:val="TOC3"/>
        <w:tabs>
          <w:tab w:val="left" w:pos="1166"/>
          <w:tab w:val="right" w:leader="dot" w:pos="9730"/>
        </w:tabs>
        <w:rPr>
          <w:rFonts w:asciiTheme="minorHAnsi" w:hAnsiTheme="minorHAnsi"/>
          <w:noProof/>
          <w:sz w:val="24"/>
          <w:lang w:val="en-US" w:eastAsia="ja-JP"/>
        </w:rPr>
      </w:pPr>
      <w:r>
        <w:rPr>
          <w:noProof/>
        </w:rPr>
        <w:t>1.4.5</w:t>
      </w:r>
      <w:r>
        <w:rPr>
          <w:rFonts w:asciiTheme="minorHAnsi" w:hAnsiTheme="minorHAnsi"/>
          <w:noProof/>
          <w:sz w:val="24"/>
          <w:lang w:val="en-US" w:eastAsia="ja-JP"/>
        </w:rPr>
        <w:tab/>
      </w:r>
      <w:r>
        <w:rPr>
          <w:noProof/>
        </w:rPr>
        <w:t>Identification of Indigenous People, Local Communities, and Vulnerable Groups</w:t>
      </w:r>
      <w:r>
        <w:rPr>
          <w:noProof/>
        </w:rPr>
        <w:tab/>
      </w:r>
      <w:r>
        <w:rPr>
          <w:noProof/>
        </w:rPr>
        <w:fldChar w:fldCharType="begin"/>
      </w:r>
      <w:r>
        <w:rPr>
          <w:noProof/>
        </w:rPr>
        <w:instrText xml:space="preserve"> PAGEREF _Toc254059071 \h </w:instrText>
      </w:r>
      <w:r>
        <w:rPr>
          <w:noProof/>
        </w:rPr>
      </w:r>
      <w:r>
        <w:rPr>
          <w:noProof/>
        </w:rPr>
        <w:fldChar w:fldCharType="separate"/>
      </w:r>
      <w:r>
        <w:rPr>
          <w:noProof/>
        </w:rPr>
        <w:t>12</w:t>
      </w:r>
      <w:r>
        <w:rPr>
          <w:noProof/>
        </w:rPr>
        <w:fldChar w:fldCharType="end"/>
      </w:r>
    </w:p>
    <w:p w14:paraId="56584A3E" w14:textId="77777777" w:rsidR="00BF6550" w:rsidRDefault="00BF6550">
      <w:pPr>
        <w:pStyle w:val="TOC3"/>
        <w:tabs>
          <w:tab w:val="left" w:pos="1166"/>
          <w:tab w:val="right" w:leader="dot" w:pos="9730"/>
        </w:tabs>
        <w:rPr>
          <w:rFonts w:asciiTheme="minorHAnsi" w:hAnsiTheme="minorHAnsi"/>
          <w:noProof/>
          <w:sz w:val="24"/>
          <w:lang w:val="en-US" w:eastAsia="ja-JP"/>
        </w:rPr>
      </w:pPr>
      <w:r w:rsidRPr="00731AF3">
        <w:rPr>
          <w:noProof/>
          <w:lang w:val="en-US"/>
        </w:rPr>
        <w:t>1.4.6</w:t>
      </w:r>
      <w:r>
        <w:rPr>
          <w:rFonts w:asciiTheme="minorHAnsi" w:hAnsiTheme="minorHAnsi"/>
          <w:noProof/>
          <w:sz w:val="24"/>
          <w:lang w:val="en-US" w:eastAsia="ja-JP"/>
        </w:rPr>
        <w:tab/>
      </w:r>
      <w:r w:rsidRPr="00731AF3">
        <w:rPr>
          <w:noProof/>
          <w:lang w:val="en-US"/>
        </w:rPr>
        <w:t>Identification of legitimate representatives</w:t>
      </w:r>
      <w:r>
        <w:rPr>
          <w:noProof/>
        </w:rPr>
        <w:tab/>
      </w:r>
      <w:r>
        <w:rPr>
          <w:noProof/>
        </w:rPr>
        <w:fldChar w:fldCharType="begin"/>
      </w:r>
      <w:r>
        <w:rPr>
          <w:noProof/>
        </w:rPr>
        <w:instrText xml:space="preserve"> PAGEREF _Toc254059072 \h </w:instrText>
      </w:r>
      <w:r>
        <w:rPr>
          <w:noProof/>
        </w:rPr>
      </w:r>
      <w:r>
        <w:rPr>
          <w:noProof/>
        </w:rPr>
        <w:fldChar w:fldCharType="separate"/>
      </w:r>
      <w:r>
        <w:rPr>
          <w:noProof/>
        </w:rPr>
        <w:t>13</w:t>
      </w:r>
      <w:r>
        <w:rPr>
          <w:noProof/>
        </w:rPr>
        <w:fldChar w:fldCharType="end"/>
      </w:r>
    </w:p>
    <w:p w14:paraId="14250312" w14:textId="77777777" w:rsidR="00BF6550" w:rsidRDefault="00BF6550">
      <w:pPr>
        <w:pStyle w:val="TOC3"/>
        <w:tabs>
          <w:tab w:val="left" w:pos="1166"/>
          <w:tab w:val="right" w:leader="dot" w:pos="9730"/>
        </w:tabs>
        <w:rPr>
          <w:rFonts w:asciiTheme="minorHAnsi" w:hAnsiTheme="minorHAnsi"/>
          <w:noProof/>
          <w:sz w:val="24"/>
          <w:lang w:val="en-US" w:eastAsia="ja-JP"/>
        </w:rPr>
      </w:pPr>
      <w:r w:rsidRPr="00731AF3">
        <w:rPr>
          <w:noProof/>
          <w:lang w:val="en-US"/>
        </w:rPr>
        <w:t>1.4.7</w:t>
      </w:r>
      <w:r>
        <w:rPr>
          <w:rFonts w:asciiTheme="minorHAnsi" w:hAnsiTheme="minorHAnsi"/>
          <w:noProof/>
          <w:sz w:val="24"/>
          <w:lang w:val="en-US" w:eastAsia="ja-JP"/>
        </w:rPr>
        <w:tab/>
      </w:r>
      <w:r w:rsidRPr="00731AF3">
        <w:rPr>
          <w:noProof/>
          <w:lang w:val="en-US"/>
        </w:rPr>
        <w:t>Identification of Stakeholders Under Existing Solomon Island Legislation</w:t>
      </w:r>
      <w:r>
        <w:rPr>
          <w:noProof/>
        </w:rPr>
        <w:tab/>
      </w:r>
      <w:r>
        <w:rPr>
          <w:noProof/>
        </w:rPr>
        <w:fldChar w:fldCharType="begin"/>
      </w:r>
      <w:r>
        <w:rPr>
          <w:noProof/>
        </w:rPr>
        <w:instrText xml:space="preserve"> PAGEREF _Toc254059073 \h </w:instrText>
      </w:r>
      <w:r>
        <w:rPr>
          <w:noProof/>
        </w:rPr>
      </w:r>
      <w:r>
        <w:rPr>
          <w:noProof/>
        </w:rPr>
        <w:fldChar w:fldCharType="separate"/>
      </w:r>
      <w:r>
        <w:rPr>
          <w:noProof/>
        </w:rPr>
        <w:t>13</w:t>
      </w:r>
      <w:r>
        <w:rPr>
          <w:noProof/>
        </w:rPr>
        <w:fldChar w:fldCharType="end"/>
      </w:r>
    </w:p>
    <w:p w14:paraId="6AF37525" w14:textId="77777777" w:rsidR="00BF6550" w:rsidRDefault="00BF6550">
      <w:pPr>
        <w:pStyle w:val="TOC2"/>
        <w:tabs>
          <w:tab w:val="left" w:pos="759"/>
          <w:tab w:val="right" w:leader="dot" w:pos="9730"/>
        </w:tabs>
        <w:rPr>
          <w:rFonts w:asciiTheme="minorHAnsi" w:hAnsiTheme="minorHAnsi"/>
          <w:noProof/>
          <w:sz w:val="24"/>
          <w:lang w:val="en-US" w:eastAsia="ja-JP"/>
        </w:rPr>
      </w:pPr>
      <w:r>
        <w:rPr>
          <w:noProof/>
        </w:rPr>
        <w:t>1.2</w:t>
      </w:r>
      <w:r>
        <w:rPr>
          <w:rFonts w:asciiTheme="minorHAnsi" w:hAnsiTheme="minorHAnsi"/>
          <w:noProof/>
          <w:sz w:val="24"/>
          <w:lang w:val="en-US" w:eastAsia="ja-JP"/>
        </w:rPr>
        <w:tab/>
      </w:r>
      <w:r>
        <w:rPr>
          <w:noProof/>
        </w:rPr>
        <w:t>Establishing Full and Effective Participation</w:t>
      </w:r>
      <w:r>
        <w:rPr>
          <w:noProof/>
        </w:rPr>
        <w:tab/>
      </w:r>
      <w:r>
        <w:rPr>
          <w:noProof/>
        </w:rPr>
        <w:fldChar w:fldCharType="begin"/>
      </w:r>
      <w:r>
        <w:rPr>
          <w:noProof/>
        </w:rPr>
        <w:instrText xml:space="preserve"> PAGEREF _Toc254059074 \h </w:instrText>
      </w:r>
      <w:r>
        <w:rPr>
          <w:noProof/>
        </w:rPr>
      </w:r>
      <w:r>
        <w:rPr>
          <w:noProof/>
        </w:rPr>
        <w:fldChar w:fldCharType="separate"/>
      </w:r>
      <w:r>
        <w:rPr>
          <w:noProof/>
        </w:rPr>
        <w:t>15</w:t>
      </w:r>
      <w:r>
        <w:rPr>
          <w:noProof/>
        </w:rPr>
        <w:fldChar w:fldCharType="end"/>
      </w:r>
    </w:p>
    <w:p w14:paraId="18E201B5" w14:textId="77777777" w:rsidR="00BF6550" w:rsidRDefault="00BF6550">
      <w:pPr>
        <w:pStyle w:val="TOC3"/>
        <w:tabs>
          <w:tab w:val="left" w:pos="1166"/>
          <w:tab w:val="right" w:leader="dot" w:pos="9730"/>
        </w:tabs>
        <w:rPr>
          <w:rFonts w:asciiTheme="minorHAnsi" w:hAnsiTheme="minorHAnsi"/>
          <w:noProof/>
          <w:sz w:val="24"/>
          <w:lang w:val="en-US" w:eastAsia="ja-JP"/>
        </w:rPr>
      </w:pPr>
      <w:r>
        <w:rPr>
          <w:noProof/>
        </w:rPr>
        <w:t>1.2.1</w:t>
      </w:r>
      <w:r>
        <w:rPr>
          <w:rFonts w:asciiTheme="minorHAnsi" w:hAnsiTheme="minorHAnsi"/>
          <w:noProof/>
          <w:sz w:val="24"/>
          <w:lang w:val="en-US" w:eastAsia="ja-JP"/>
        </w:rPr>
        <w:tab/>
      </w:r>
      <w:r>
        <w:rPr>
          <w:noProof/>
        </w:rPr>
        <w:t>Access to Information</w:t>
      </w:r>
      <w:r>
        <w:rPr>
          <w:noProof/>
        </w:rPr>
        <w:tab/>
      </w:r>
      <w:r>
        <w:rPr>
          <w:noProof/>
        </w:rPr>
        <w:fldChar w:fldCharType="begin"/>
      </w:r>
      <w:r>
        <w:rPr>
          <w:noProof/>
        </w:rPr>
        <w:instrText xml:space="preserve"> PAGEREF _Toc254059075 \h </w:instrText>
      </w:r>
      <w:r>
        <w:rPr>
          <w:noProof/>
        </w:rPr>
      </w:r>
      <w:r>
        <w:rPr>
          <w:noProof/>
        </w:rPr>
        <w:fldChar w:fldCharType="separate"/>
      </w:r>
      <w:r>
        <w:rPr>
          <w:noProof/>
        </w:rPr>
        <w:t>15</w:t>
      </w:r>
      <w:r>
        <w:rPr>
          <w:noProof/>
        </w:rPr>
        <w:fldChar w:fldCharType="end"/>
      </w:r>
    </w:p>
    <w:p w14:paraId="31683A92" w14:textId="77777777" w:rsidR="00BF6550" w:rsidRDefault="00BF6550">
      <w:pPr>
        <w:pStyle w:val="TOC3"/>
        <w:tabs>
          <w:tab w:val="left" w:pos="1166"/>
          <w:tab w:val="right" w:leader="dot" w:pos="9730"/>
        </w:tabs>
        <w:rPr>
          <w:rFonts w:asciiTheme="minorHAnsi" w:hAnsiTheme="minorHAnsi"/>
          <w:noProof/>
          <w:sz w:val="24"/>
          <w:lang w:val="en-US" w:eastAsia="ja-JP"/>
        </w:rPr>
      </w:pPr>
      <w:r>
        <w:rPr>
          <w:noProof/>
        </w:rPr>
        <w:t>1.2.2</w:t>
      </w:r>
      <w:r>
        <w:rPr>
          <w:rFonts w:asciiTheme="minorHAnsi" w:hAnsiTheme="minorHAnsi"/>
          <w:noProof/>
          <w:sz w:val="24"/>
          <w:lang w:val="en-US" w:eastAsia="ja-JP"/>
        </w:rPr>
        <w:tab/>
      </w:r>
      <w:r>
        <w:rPr>
          <w:noProof/>
        </w:rPr>
        <w:t>Access to Information under Existing Legislation</w:t>
      </w:r>
      <w:r>
        <w:rPr>
          <w:noProof/>
        </w:rPr>
        <w:tab/>
      </w:r>
      <w:r>
        <w:rPr>
          <w:noProof/>
        </w:rPr>
        <w:fldChar w:fldCharType="begin"/>
      </w:r>
      <w:r>
        <w:rPr>
          <w:noProof/>
        </w:rPr>
        <w:instrText xml:space="preserve"> PAGEREF _Toc254059076 \h </w:instrText>
      </w:r>
      <w:r>
        <w:rPr>
          <w:noProof/>
        </w:rPr>
      </w:r>
      <w:r>
        <w:rPr>
          <w:noProof/>
        </w:rPr>
        <w:fldChar w:fldCharType="separate"/>
      </w:r>
      <w:r>
        <w:rPr>
          <w:noProof/>
        </w:rPr>
        <w:t>16</w:t>
      </w:r>
      <w:r>
        <w:rPr>
          <w:noProof/>
        </w:rPr>
        <w:fldChar w:fldCharType="end"/>
      </w:r>
    </w:p>
    <w:p w14:paraId="069BC743" w14:textId="77777777" w:rsidR="00BF6550" w:rsidRDefault="00BF6550">
      <w:pPr>
        <w:pStyle w:val="TOC3"/>
        <w:tabs>
          <w:tab w:val="left" w:pos="1166"/>
          <w:tab w:val="right" w:leader="dot" w:pos="9730"/>
        </w:tabs>
        <w:rPr>
          <w:rFonts w:asciiTheme="minorHAnsi" w:hAnsiTheme="minorHAnsi"/>
          <w:noProof/>
          <w:sz w:val="24"/>
          <w:lang w:val="en-US" w:eastAsia="ja-JP"/>
        </w:rPr>
      </w:pPr>
      <w:r>
        <w:rPr>
          <w:noProof/>
        </w:rPr>
        <w:t>1.2.3</w:t>
      </w:r>
      <w:r>
        <w:rPr>
          <w:rFonts w:asciiTheme="minorHAnsi" w:hAnsiTheme="minorHAnsi"/>
          <w:noProof/>
          <w:sz w:val="24"/>
          <w:lang w:val="en-US" w:eastAsia="ja-JP"/>
        </w:rPr>
        <w:tab/>
      </w:r>
      <w:r>
        <w:rPr>
          <w:noProof/>
        </w:rPr>
        <w:t>Participatory Engagement Mechanisms</w:t>
      </w:r>
      <w:r>
        <w:rPr>
          <w:noProof/>
        </w:rPr>
        <w:tab/>
      </w:r>
      <w:r>
        <w:rPr>
          <w:noProof/>
        </w:rPr>
        <w:fldChar w:fldCharType="begin"/>
      </w:r>
      <w:r>
        <w:rPr>
          <w:noProof/>
        </w:rPr>
        <w:instrText xml:space="preserve"> PAGEREF _Toc254059077 \h </w:instrText>
      </w:r>
      <w:r>
        <w:rPr>
          <w:noProof/>
        </w:rPr>
      </w:r>
      <w:r>
        <w:rPr>
          <w:noProof/>
        </w:rPr>
        <w:fldChar w:fldCharType="separate"/>
      </w:r>
      <w:r>
        <w:rPr>
          <w:noProof/>
        </w:rPr>
        <w:t>18</w:t>
      </w:r>
      <w:r>
        <w:rPr>
          <w:noProof/>
        </w:rPr>
        <w:fldChar w:fldCharType="end"/>
      </w:r>
    </w:p>
    <w:p w14:paraId="21380F1D" w14:textId="77777777" w:rsidR="00BF6550" w:rsidRDefault="00BF6550">
      <w:pPr>
        <w:pStyle w:val="TOC3"/>
        <w:tabs>
          <w:tab w:val="left" w:pos="1166"/>
          <w:tab w:val="right" w:leader="dot" w:pos="9730"/>
        </w:tabs>
        <w:rPr>
          <w:rFonts w:asciiTheme="minorHAnsi" w:hAnsiTheme="minorHAnsi"/>
          <w:noProof/>
          <w:sz w:val="24"/>
          <w:lang w:val="en-US" w:eastAsia="ja-JP"/>
        </w:rPr>
      </w:pPr>
      <w:r>
        <w:rPr>
          <w:noProof/>
        </w:rPr>
        <w:t>1.2.4</w:t>
      </w:r>
      <w:r>
        <w:rPr>
          <w:rFonts w:asciiTheme="minorHAnsi" w:hAnsiTheme="minorHAnsi"/>
          <w:noProof/>
          <w:sz w:val="24"/>
          <w:lang w:val="en-US" w:eastAsia="ja-JP"/>
        </w:rPr>
        <w:tab/>
      </w:r>
      <w:r>
        <w:rPr>
          <w:noProof/>
        </w:rPr>
        <w:t>Access to Information under Existing Legislation</w:t>
      </w:r>
      <w:r>
        <w:rPr>
          <w:noProof/>
        </w:rPr>
        <w:tab/>
      </w:r>
      <w:r>
        <w:rPr>
          <w:noProof/>
        </w:rPr>
        <w:fldChar w:fldCharType="begin"/>
      </w:r>
      <w:r>
        <w:rPr>
          <w:noProof/>
        </w:rPr>
        <w:instrText xml:space="preserve"> PAGEREF _Toc254059078 \h </w:instrText>
      </w:r>
      <w:r>
        <w:rPr>
          <w:noProof/>
        </w:rPr>
      </w:r>
      <w:r>
        <w:rPr>
          <w:noProof/>
        </w:rPr>
        <w:fldChar w:fldCharType="separate"/>
      </w:r>
      <w:r>
        <w:rPr>
          <w:noProof/>
        </w:rPr>
        <w:t>19</w:t>
      </w:r>
      <w:r>
        <w:rPr>
          <w:noProof/>
        </w:rPr>
        <w:fldChar w:fldCharType="end"/>
      </w:r>
    </w:p>
    <w:p w14:paraId="7EA880BB" w14:textId="77777777" w:rsidR="00BF6550" w:rsidRDefault="00BF6550">
      <w:pPr>
        <w:pStyle w:val="TOC3"/>
        <w:tabs>
          <w:tab w:val="left" w:pos="1166"/>
          <w:tab w:val="right" w:leader="dot" w:pos="9730"/>
        </w:tabs>
        <w:rPr>
          <w:rFonts w:asciiTheme="minorHAnsi" w:hAnsiTheme="minorHAnsi"/>
          <w:noProof/>
          <w:sz w:val="24"/>
          <w:lang w:val="en-US" w:eastAsia="ja-JP"/>
        </w:rPr>
      </w:pPr>
      <w:r>
        <w:rPr>
          <w:noProof/>
        </w:rPr>
        <w:t>1.2.5</w:t>
      </w:r>
      <w:r>
        <w:rPr>
          <w:rFonts w:asciiTheme="minorHAnsi" w:hAnsiTheme="minorHAnsi"/>
          <w:noProof/>
          <w:sz w:val="24"/>
          <w:lang w:val="en-US" w:eastAsia="ja-JP"/>
        </w:rPr>
        <w:tab/>
      </w:r>
      <w:r>
        <w:rPr>
          <w:noProof/>
        </w:rPr>
        <w:t>Feedback and Grievance Redress Procedure</w:t>
      </w:r>
      <w:r>
        <w:rPr>
          <w:noProof/>
        </w:rPr>
        <w:tab/>
      </w:r>
      <w:r>
        <w:rPr>
          <w:noProof/>
        </w:rPr>
        <w:fldChar w:fldCharType="begin"/>
      </w:r>
      <w:r>
        <w:rPr>
          <w:noProof/>
        </w:rPr>
        <w:instrText xml:space="preserve"> PAGEREF _Toc254059079 \h </w:instrText>
      </w:r>
      <w:r>
        <w:rPr>
          <w:noProof/>
        </w:rPr>
      </w:r>
      <w:r>
        <w:rPr>
          <w:noProof/>
        </w:rPr>
        <w:fldChar w:fldCharType="separate"/>
      </w:r>
      <w:r>
        <w:rPr>
          <w:noProof/>
        </w:rPr>
        <w:t>20</w:t>
      </w:r>
      <w:r>
        <w:rPr>
          <w:noProof/>
        </w:rPr>
        <w:fldChar w:fldCharType="end"/>
      </w:r>
    </w:p>
    <w:p w14:paraId="215F84CA" w14:textId="77777777" w:rsidR="00BF6550" w:rsidRDefault="00BF6550">
      <w:pPr>
        <w:pStyle w:val="TOC3"/>
        <w:tabs>
          <w:tab w:val="left" w:pos="1166"/>
          <w:tab w:val="right" w:leader="dot" w:pos="9730"/>
        </w:tabs>
        <w:rPr>
          <w:rFonts w:asciiTheme="minorHAnsi" w:hAnsiTheme="minorHAnsi"/>
          <w:noProof/>
          <w:sz w:val="24"/>
          <w:lang w:val="en-US" w:eastAsia="ja-JP"/>
        </w:rPr>
      </w:pPr>
      <w:r>
        <w:rPr>
          <w:noProof/>
        </w:rPr>
        <w:t>1.2.6</w:t>
      </w:r>
      <w:r>
        <w:rPr>
          <w:rFonts w:asciiTheme="minorHAnsi" w:hAnsiTheme="minorHAnsi"/>
          <w:noProof/>
          <w:sz w:val="24"/>
          <w:lang w:val="en-US" w:eastAsia="ja-JP"/>
        </w:rPr>
        <w:tab/>
      </w:r>
      <w:r>
        <w:rPr>
          <w:noProof/>
        </w:rPr>
        <w:t>Feedback and Grievance Redress Mechanisms under Existing Legislation</w:t>
      </w:r>
      <w:r>
        <w:rPr>
          <w:noProof/>
        </w:rPr>
        <w:tab/>
      </w:r>
      <w:r>
        <w:rPr>
          <w:noProof/>
        </w:rPr>
        <w:fldChar w:fldCharType="begin"/>
      </w:r>
      <w:r>
        <w:rPr>
          <w:noProof/>
        </w:rPr>
        <w:instrText xml:space="preserve"> PAGEREF _Toc254059080 \h </w:instrText>
      </w:r>
      <w:r>
        <w:rPr>
          <w:noProof/>
        </w:rPr>
      </w:r>
      <w:r>
        <w:rPr>
          <w:noProof/>
        </w:rPr>
        <w:fldChar w:fldCharType="separate"/>
      </w:r>
      <w:r>
        <w:rPr>
          <w:noProof/>
        </w:rPr>
        <w:t>21</w:t>
      </w:r>
      <w:r>
        <w:rPr>
          <w:noProof/>
        </w:rPr>
        <w:fldChar w:fldCharType="end"/>
      </w:r>
    </w:p>
    <w:p w14:paraId="687600CA" w14:textId="77777777" w:rsidR="00BF6550" w:rsidRDefault="00BF6550">
      <w:pPr>
        <w:pStyle w:val="TOC1"/>
        <w:tabs>
          <w:tab w:val="left" w:pos="1119"/>
          <w:tab w:val="right" w:leader="dot" w:pos="9730"/>
        </w:tabs>
        <w:rPr>
          <w:rFonts w:asciiTheme="minorHAnsi" w:hAnsiTheme="minorHAnsi"/>
          <w:noProof/>
          <w:sz w:val="24"/>
          <w:lang w:val="en-US" w:eastAsia="ja-JP"/>
        </w:rPr>
      </w:pPr>
      <w:r>
        <w:rPr>
          <w:noProof/>
        </w:rPr>
        <w:t>Section 3:</w:t>
      </w:r>
      <w:r>
        <w:rPr>
          <w:rFonts w:asciiTheme="minorHAnsi" w:hAnsiTheme="minorHAnsi"/>
          <w:noProof/>
          <w:sz w:val="24"/>
          <w:lang w:val="en-US" w:eastAsia="ja-JP"/>
        </w:rPr>
        <w:tab/>
      </w:r>
      <w:r>
        <w:rPr>
          <w:noProof/>
        </w:rPr>
        <w:t>Guide to Planning and Implementing REDD+ Stakeholder Engagement Processes</w:t>
      </w:r>
      <w:r>
        <w:rPr>
          <w:noProof/>
        </w:rPr>
        <w:tab/>
      </w:r>
      <w:r>
        <w:rPr>
          <w:noProof/>
        </w:rPr>
        <w:fldChar w:fldCharType="begin"/>
      </w:r>
      <w:r>
        <w:rPr>
          <w:noProof/>
        </w:rPr>
        <w:instrText xml:space="preserve"> PAGEREF _Toc254059081 \h </w:instrText>
      </w:r>
      <w:r>
        <w:rPr>
          <w:noProof/>
        </w:rPr>
      </w:r>
      <w:r>
        <w:rPr>
          <w:noProof/>
        </w:rPr>
        <w:fldChar w:fldCharType="separate"/>
      </w:r>
      <w:r>
        <w:rPr>
          <w:noProof/>
        </w:rPr>
        <w:t>22</w:t>
      </w:r>
      <w:r>
        <w:rPr>
          <w:noProof/>
        </w:rPr>
        <w:fldChar w:fldCharType="end"/>
      </w:r>
    </w:p>
    <w:p w14:paraId="12092332" w14:textId="77777777" w:rsidR="00BF6550" w:rsidRDefault="00BF6550">
      <w:pPr>
        <w:pStyle w:val="TOC2"/>
        <w:tabs>
          <w:tab w:val="left" w:pos="759"/>
          <w:tab w:val="right" w:leader="dot" w:pos="9730"/>
        </w:tabs>
        <w:rPr>
          <w:rFonts w:asciiTheme="minorHAnsi" w:hAnsiTheme="minorHAnsi"/>
          <w:noProof/>
          <w:sz w:val="24"/>
          <w:lang w:val="en-US" w:eastAsia="ja-JP"/>
        </w:rPr>
      </w:pPr>
      <w:r>
        <w:rPr>
          <w:noProof/>
        </w:rPr>
        <w:t>1.3</w:t>
      </w:r>
      <w:r>
        <w:rPr>
          <w:rFonts w:asciiTheme="minorHAnsi" w:hAnsiTheme="minorHAnsi"/>
          <w:noProof/>
          <w:sz w:val="24"/>
          <w:lang w:val="en-US" w:eastAsia="ja-JP"/>
        </w:rPr>
        <w:tab/>
      </w:r>
      <w:r>
        <w:rPr>
          <w:noProof/>
        </w:rPr>
        <w:t>Summary of an Eight Step approach to planning stakeholder engagement</w:t>
      </w:r>
      <w:r>
        <w:rPr>
          <w:noProof/>
        </w:rPr>
        <w:tab/>
      </w:r>
      <w:r>
        <w:rPr>
          <w:noProof/>
        </w:rPr>
        <w:fldChar w:fldCharType="begin"/>
      </w:r>
      <w:r>
        <w:rPr>
          <w:noProof/>
        </w:rPr>
        <w:instrText xml:space="preserve"> PAGEREF _Toc254059082 \h </w:instrText>
      </w:r>
      <w:r>
        <w:rPr>
          <w:noProof/>
        </w:rPr>
      </w:r>
      <w:r>
        <w:rPr>
          <w:noProof/>
        </w:rPr>
        <w:fldChar w:fldCharType="separate"/>
      </w:r>
      <w:r>
        <w:rPr>
          <w:noProof/>
        </w:rPr>
        <w:t>22</w:t>
      </w:r>
      <w:r>
        <w:rPr>
          <w:noProof/>
        </w:rPr>
        <w:fldChar w:fldCharType="end"/>
      </w:r>
    </w:p>
    <w:p w14:paraId="0397F887" w14:textId="77777777" w:rsidR="00BF6550" w:rsidRDefault="00BF6550">
      <w:pPr>
        <w:pStyle w:val="TOC2"/>
        <w:tabs>
          <w:tab w:val="right" w:leader="dot" w:pos="9730"/>
        </w:tabs>
        <w:rPr>
          <w:rFonts w:asciiTheme="minorHAnsi" w:hAnsiTheme="minorHAnsi"/>
          <w:noProof/>
          <w:sz w:val="24"/>
          <w:lang w:val="en-US" w:eastAsia="ja-JP"/>
        </w:rPr>
      </w:pPr>
      <w:r>
        <w:rPr>
          <w:noProof/>
        </w:rPr>
        <w:t>Step 1: Define the purpose (objective) and desired outcomes of the Consultation</w:t>
      </w:r>
      <w:r>
        <w:rPr>
          <w:noProof/>
        </w:rPr>
        <w:tab/>
      </w:r>
      <w:r>
        <w:rPr>
          <w:noProof/>
        </w:rPr>
        <w:fldChar w:fldCharType="begin"/>
      </w:r>
      <w:r>
        <w:rPr>
          <w:noProof/>
        </w:rPr>
        <w:instrText xml:space="preserve"> PAGEREF _Toc254059083 \h </w:instrText>
      </w:r>
      <w:r>
        <w:rPr>
          <w:noProof/>
        </w:rPr>
      </w:r>
      <w:r>
        <w:rPr>
          <w:noProof/>
        </w:rPr>
        <w:fldChar w:fldCharType="separate"/>
      </w:r>
      <w:r>
        <w:rPr>
          <w:noProof/>
        </w:rPr>
        <w:t>23</w:t>
      </w:r>
      <w:r>
        <w:rPr>
          <w:noProof/>
        </w:rPr>
        <w:fldChar w:fldCharType="end"/>
      </w:r>
    </w:p>
    <w:p w14:paraId="782611D4" w14:textId="77777777" w:rsidR="00BF6550" w:rsidRDefault="00BF6550">
      <w:pPr>
        <w:pStyle w:val="TOC2"/>
        <w:tabs>
          <w:tab w:val="left" w:pos="759"/>
          <w:tab w:val="right" w:leader="dot" w:pos="9730"/>
        </w:tabs>
        <w:rPr>
          <w:rFonts w:asciiTheme="minorHAnsi" w:hAnsiTheme="minorHAnsi"/>
          <w:noProof/>
          <w:sz w:val="24"/>
          <w:lang w:val="en-US" w:eastAsia="ja-JP"/>
        </w:rPr>
      </w:pPr>
      <w:r>
        <w:rPr>
          <w:noProof/>
        </w:rPr>
        <w:t>1.4</w:t>
      </w:r>
      <w:r>
        <w:rPr>
          <w:rFonts w:asciiTheme="minorHAnsi" w:hAnsiTheme="minorHAnsi"/>
          <w:noProof/>
          <w:sz w:val="24"/>
          <w:lang w:val="en-US" w:eastAsia="ja-JP"/>
        </w:rPr>
        <w:tab/>
      </w:r>
      <w:r>
        <w:rPr>
          <w:noProof/>
        </w:rPr>
        <w:t>Examples:</w:t>
      </w:r>
      <w:r>
        <w:rPr>
          <w:noProof/>
        </w:rPr>
        <w:tab/>
      </w:r>
      <w:r>
        <w:rPr>
          <w:noProof/>
        </w:rPr>
        <w:fldChar w:fldCharType="begin"/>
      </w:r>
      <w:r>
        <w:rPr>
          <w:noProof/>
        </w:rPr>
        <w:instrText xml:space="preserve"> PAGEREF _Toc254059084 \h </w:instrText>
      </w:r>
      <w:r>
        <w:rPr>
          <w:noProof/>
        </w:rPr>
      </w:r>
      <w:r>
        <w:rPr>
          <w:noProof/>
        </w:rPr>
        <w:fldChar w:fldCharType="separate"/>
      </w:r>
      <w:r>
        <w:rPr>
          <w:noProof/>
        </w:rPr>
        <w:t>23</w:t>
      </w:r>
      <w:r>
        <w:rPr>
          <w:noProof/>
        </w:rPr>
        <w:fldChar w:fldCharType="end"/>
      </w:r>
    </w:p>
    <w:p w14:paraId="6786FA75" w14:textId="77777777" w:rsidR="00BF6550" w:rsidRDefault="00BF6550">
      <w:pPr>
        <w:pStyle w:val="TOC2"/>
        <w:tabs>
          <w:tab w:val="right" w:leader="dot" w:pos="9730"/>
        </w:tabs>
        <w:rPr>
          <w:rFonts w:asciiTheme="minorHAnsi" w:hAnsiTheme="minorHAnsi"/>
          <w:noProof/>
          <w:sz w:val="24"/>
          <w:lang w:val="en-US" w:eastAsia="ja-JP"/>
        </w:rPr>
      </w:pPr>
      <w:r>
        <w:rPr>
          <w:noProof/>
        </w:rPr>
        <w:t>Step 2: Identify Stakeholders</w:t>
      </w:r>
      <w:r>
        <w:rPr>
          <w:noProof/>
        </w:rPr>
        <w:tab/>
      </w:r>
      <w:r>
        <w:rPr>
          <w:noProof/>
        </w:rPr>
        <w:fldChar w:fldCharType="begin"/>
      </w:r>
      <w:r>
        <w:rPr>
          <w:noProof/>
        </w:rPr>
        <w:instrText xml:space="preserve"> PAGEREF _Toc254059085 \h </w:instrText>
      </w:r>
      <w:r>
        <w:rPr>
          <w:noProof/>
        </w:rPr>
      </w:r>
      <w:r>
        <w:rPr>
          <w:noProof/>
        </w:rPr>
        <w:fldChar w:fldCharType="separate"/>
      </w:r>
      <w:r>
        <w:rPr>
          <w:noProof/>
        </w:rPr>
        <w:t>24</w:t>
      </w:r>
      <w:r>
        <w:rPr>
          <w:noProof/>
        </w:rPr>
        <w:fldChar w:fldCharType="end"/>
      </w:r>
    </w:p>
    <w:p w14:paraId="404351DD" w14:textId="77777777" w:rsidR="00BF6550" w:rsidRDefault="00BF6550">
      <w:pPr>
        <w:pStyle w:val="TOC3"/>
        <w:tabs>
          <w:tab w:val="right" w:leader="dot" w:pos="9730"/>
        </w:tabs>
        <w:rPr>
          <w:rFonts w:asciiTheme="minorHAnsi" w:hAnsiTheme="minorHAnsi"/>
          <w:noProof/>
          <w:sz w:val="24"/>
          <w:lang w:val="en-US" w:eastAsia="ja-JP"/>
        </w:rPr>
      </w:pPr>
      <w:r>
        <w:rPr>
          <w:noProof/>
        </w:rPr>
        <w:lastRenderedPageBreak/>
        <w:t>Examples:</w:t>
      </w:r>
      <w:r>
        <w:rPr>
          <w:noProof/>
        </w:rPr>
        <w:tab/>
      </w:r>
      <w:r>
        <w:rPr>
          <w:noProof/>
        </w:rPr>
        <w:fldChar w:fldCharType="begin"/>
      </w:r>
      <w:r>
        <w:rPr>
          <w:noProof/>
        </w:rPr>
        <w:instrText xml:space="preserve"> PAGEREF _Toc254059086 \h </w:instrText>
      </w:r>
      <w:r>
        <w:rPr>
          <w:noProof/>
        </w:rPr>
      </w:r>
      <w:r>
        <w:rPr>
          <w:noProof/>
        </w:rPr>
        <w:fldChar w:fldCharType="separate"/>
      </w:r>
      <w:r>
        <w:rPr>
          <w:noProof/>
        </w:rPr>
        <w:t>24</w:t>
      </w:r>
      <w:r>
        <w:rPr>
          <w:noProof/>
        </w:rPr>
        <w:fldChar w:fldCharType="end"/>
      </w:r>
    </w:p>
    <w:p w14:paraId="71A872AF" w14:textId="77777777" w:rsidR="00BF6550" w:rsidRDefault="00BF6550">
      <w:pPr>
        <w:pStyle w:val="TOC2"/>
        <w:tabs>
          <w:tab w:val="right" w:leader="dot" w:pos="9730"/>
        </w:tabs>
        <w:rPr>
          <w:rFonts w:asciiTheme="minorHAnsi" w:hAnsiTheme="minorHAnsi"/>
          <w:noProof/>
          <w:sz w:val="24"/>
          <w:lang w:val="en-US" w:eastAsia="ja-JP"/>
        </w:rPr>
      </w:pPr>
      <w:r>
        <w:rPr>
          <w:noProof/>
        </w:rPr>
        <w:t>Step 3: Identify Issues for Consultation</w:t>
      </w:r>
      <w:r>
        <w:rPr>
          <w:noProof/>
        </w:rPr>
        <w:tab/>
      </w:r>
      <w:r>
        <w:rPr>
          <w:noProof/>
        </w:rPr>
        <w:fldChar w:fldCharType="begin"/>
      </w:r>
      <w:r>
        <w:rPr>
          <w:noProof/>
        </w:rPr>
        <w:instrText xml:space="preserve"> PAGEREF _Toc254059087 \h </w:instrText>
      </w:r>
      <w:r>
        <w:rPr>
          <w:noProof/>
        </w:rPr>
      </w:r>
      <w:r>
        <w:rPr>
          <w:noProof/>
        </w:rPr>
        <w:fldChar w:fldCharType="separate"/>
      </w:r>
      <w:r>
        <w:rPr>
          <w:noProof/>
        </w:rPr>
        <w:t>26</w:t>
      </w:r>
      <w:r>
        <w:rPr>
          <w:noProof/>
        </w:rPr>
        <w:fldChar w:fldCharType="end"/>
      </w:r>
    </w:p>
    <w:p w14:paraId="664496E3" w14:textId="77777777" w:rsidR="00BF6550" w:rsidRDefault="00BF6550">
      <w:pPr>
        <w:pStyle w:val="TOC3"/>
        <w:tabs>
          <w:tab w:val="right" w:leader="dot" w:pos="9730"/>
        </w:tabs>
        <w:rPr>
          <w:rFonts w:asciiTheme="minorHAnsi" w:hAnsiTheme="minorHAnsi"/>
          <w:noProof/>
          <w:sz w:val="24"/>
          <w:lang w:val="en-US" w:eastAsia="ja-JP"/>
        </w:rPr>
      </w:pPr>
      <w:r>
        <w:rPr>
          <w:noProof/>
        </w:rPr>
        <w:t>What issues will require Free Prior Informed Consent</w:t>
      </w:r>
      <w:r>
        <w:rPr>
          <w:noProof/>
        </w:rPr>
        <w:tab/>
      </w:r>
      <w:r>
        <w:rPr>
          <w:noProof/>
        </w:rPr>
        <w:fldChar w:fldCharType="begin"/>
      </w:r>
      <w:r>
        <w:rPr>
          <w:noProof/>
        </w:rPr>
        <w:instrText xml:space="preserve"> PAGEREF _Toc254059088 \h </w:instrText>
      </w:r>
      <w:r>
        <w:rPr>
          <w:noProof/>
        </w:rPr>
      </w:r>
      <w:r>
        <w:rPr>
          <w:noProof/>
        </w:rPr>
        <w:fldChar w:fldCharType="separate"/>
      </w:r>
      <w:r>
        <w:rPr>
          <w:noProof/>
        </w:rPr>
        <w:t>26</w:t>
      </w:r>
      <w:r>
        <w:rPr>
          <w:noProof/>
        </w:rPr>
        <w:fldChar w:fldCharType="end"/>
      </w:r>
    </w:p>
    <w:p w14:paraId="705D7148" w14:textId="77777777" w:rsidR="00BF6550" w:rsidRDefault="00BF6550">
      <w:pPr>
        <w:pStyle w:val="TOC3"/>
        <w:tabs>
          <w:tab w:val="right" w:leader="dot" w:pos="9730"/>
        </w:tabs>
        <w:rPr>
          <w:rFonts w:asciiTheme="minorHAnsi" w:hAnsiTheme="minorHAnsi"/>
          <w:noProof/>
          <w:sz w:val="24"/>
          <w:lang w:val="en-US" w:eastAsia="ja-JP"/>
        </w:rPr>
      </w:pPr>
      <w:r>
        <w:rPr>
          <w:noProof/>
        </w:rPr>
        <w:t>An example linking key issues for awareness raising and consultation, with stakeholder groups,</w:t>
      </w:r>
      <w:r>
        <w:rPr>
          <w:noProof/>
        </w:rPr>
        <w:tab/>
      </w:r>
      <w:r>
        <w:rPr>
          <w:noProof/>
        </w:rPr>
        <w:fldChar w:fldCharType="begin"/>
      </w:r>
      <w:r>
        <w:rPr>
          <w:noProof/>
        </w:rPr>
        <w:instrText xml:space="preserve"> PAGEREF _Toc254059089 \h </w:instrText>
      </w:r>
      <w:r>
        <w:rPr>
          <w:noProof/>
        </w:rPr>
      </w:r>
      <w:r>
        <w:rPr>
          <w:noProof/>
        </w:rPr>
        <w:fldChar w:fldCharType="separate"/>
      </w:r>
      <w:r>
        <w:rPr>
          <w:noProof/>
        </w:rPr>
        <w:t>27</w:t>
      </w:r>
      <w:r>
        <w:rPr>
          <w:noProof/>
        </w:rPr>
        <w:fldChar w:fldCharType="end"/>
      </w:r>
    </w:p>
    <w:p w14:paraId="4BCFC9CC" w14:textId="77777777" w:rsidR="00BF6550" w:rsidRDefault="00BF6550">
      <w:pPr>
        <w:pStyle w:val="TOC2"/>
        <w:tabs>
          <w:tab w:val="right" w:leader="dot" w:pos="9730"/>
        </w:tabs>
        <w:rPr>
          <w:rFonts w:asciiTheme="minorHAnsi" w:hAnsiTheme="minorHAnsi"/>
          <w:noProof/>
          <w:sz w:val="24"/>
          <w:lang w:val="en-US" w:eastAsia="ja-JP"/>
        </w:rPr>
      </w:pPr>
      <w:r>
        <w:rPr>
          <w:noProof/>
        </w:rPr>
        <w:t>Step 4: Define the Procedural Terms of Engagement</w:t>
      </w:r>
      <w:r>
        <w:rPr>
          <w:noProof/>
        </w:rPr>
        <w:tab/>
      </w:r>
      <w:r>
        <w:rPr>
          <w:noProof/>
        </w:rPr>
        <w:fldChar w:fldCharType="begin"/>
      </w:r>
      <w:r>
        <w:rPr>
          <w:noProof/>
        </w:rPr>
        <w:instrText xml:space="preserve"> PAGEREF _Toc254059090 \h </w:instrText>
      </w:r>
      <w:r>
        <w:rPr>
          <w:noProof/>
        </w:rPr>
      </w:r>
      <w:r>
        <w:rPr>
          <w:noProof/>
        </w:rPr>
        <w:fldChar w:fldCharType="separate"/>
      </w:r>
      <w:r>
        <w:rPr>
          <w:noProof/>
        </w:rPr>
        <w:t>28</w:t>
      </w:r>
      <w:r>
        <w:rPr>
          <w:noProof/>
        </w:rPr>
        <w:fldChar w:fldCharType="end"/>
      </w:r>
    </w:p>
    <w:p w14:paraId="7D7D6DA6" w14:textId="77777777" w:rsidR="00BF6550" w:rsidRDefault="00BF6550">
      <w:pPr>
        <w:pStyle w:val="TOC2"/>
        <w:tabs>
          <w:tab w:val="right" w:leader="dot" w:pos="9730"/>
        </w:tabs>
        <w:rPr>
          <w:rFonts w:asciiTheme="minorHAnsi" w:hAnsiTheme="minorHAnsi"/>
          <w:noProof/>
          <w:sz w:val="24"/>
          <w:lang w:val="en-US" w:eastAsia="ja-JP"/>
        </w:rPr>
      </w:pPr>
      <w:r>
        <w:rPr>
          <w:noProof/>
        </w:rPr>
        <w:t>Step 5: Select methods of engagement</w:t>
      </w:r>
      <w:r>
        <w:rPr>
          <w:noProof/>
        </w:rPr>
        <w:tab/>
      </w:r>
      <w:r>
        <w:rPr>
          <w:noProof/>
        </w:rPr>
        <w:fldChar w:fldCharType="begin"/>
      </w:r>
      <w:r>
        <w:rPr>
          <w:noProof/>
        </w:rPr>
        <w:instrText xml:space="preserve"> PAGEREF _Toc254059091 \h </w:instrText>
      </w:r>
      <w:r>
        <w:rPr>
          <w:noProof/>
        </w:rPr>
      </w:r>
      <w:r>
        <w:rPr>
          <w:noProof/>
        </w:rPr>
        <w:fldChar w:fldCharType="separate"/>
      </w:r>
      <w:r>
        <w:rPr>
          <w:noProof/>
        </w:rPr>
        <w:t>29</w:t>
      </w:r>
      <w:r>
        <w:rPr>
          <w:noProof/>
        </w:rPr>
        <w:fldChar w:fldCharType="end"/>
      </w:r>
    </w:p>
    <w:p w14:paraId="4FE471A4" w14:textId="77777777" w:rsidR="00BF6550" w:rsidRDefault="00BF6550">
      <w:pPr>
        <w:pStyle w:val="TOC3"/>
        <w:tabs>
          <w:tab w:val="right" w:leader="dot" w:pos="9730"/>
        </w:tabs>
        <w:rPr>
          <w:rFonts w:asciiTheme="minorHAnsi" w:hAnsiTheme="minorHAnsi"/>
          <w:noProof/>
          <w:sz w:val="24"/>
          <w:lang w:val="en-US" w:eastAsia="ja-JP"/>
        </w:rPr>
      </w:pPr>
      <w:r>
        <w:rPr>
          <w:noProof/>
        </w:rPr>
        <w:t>Example of Tools Proposed at National Level</w:t>
      </w:r>
      <w:r>
        <w:rPr>
          <w:noProof/>
        </w:rPr>
        <w:tab/>
      </w:r>
      <w:r>
        <w:rPr>
          <w:noProof/>
        </w:rPr>
        <w:fldChar w:fldCharType="begin"/>
      </w:r>
      <w:r>
        <w:rPr>
          <w:noProof/>
        </w:rPr>
        <w:instrText xml:space="preserve"> PAGEREF _Toc254059092 \h </w:instrText>
      </w:r>
      <w:r>
        <w:rPr>
          <w:noProof/>
        </w:rPr>
      </w:r>
      <w:r>
        <w:rPr>
          <w:noProof/>
        </w:rPr>
        <w:fldChar w:fldCharType="separate"/>
      </w:r>
      <w:r>
        <w:rPr>
          <w:noProof/>
        </w:rPr>
        <w:t>29</w:t>
      </w:r>
      <w:r>
        <w:rPr>
          <w:noProof/>
        </w:rPr>
        <w:fldChar w:fldCharType="end"/>
      </w:r>
    </w:p>
    <w:p w14:paraId="09E86FA2" w14:textId="77777777" w:rsidR="00BF6550" w:rsidRDefault="00BF6550">
      <w:pPr>
        <w:pStyle w:val="TOC3"/>
        <w:tabs>
          <w:tab w:val="right" w:leader="dot" w:pos="9730"/>
        </w:tabs>
        <w:rPr>
          <w:rFonts w:asciiTheme="minorHAnsi" w:hAnsiTheme="minorHAnsi"/>
          <w:noProof/>
          <w:sz w:val="24"/>
          <w:lang w:val="en-US" w:eastAsia="ja-JP"/>
        </w:rPr>
      </w:pPr>
      <w:r>
        <w:rPr>
          <w:noProof/>
        </w:rPr>
        <w:t>A Grievance and Redress Mechanisms</w:t>
      </w:r>
      <w:r>
        <w:rPr>
          <w:noProof/>
        </w:rPr>
        <w:tab/>
      </w:r>
      <w:r>
        <w:rPr>
          <w:noProof/>
        </w:rPr>
        <w:fldChar w:fldCharType="begin"/>
      </w:r>
      <w:r>
        <w:rPr>
          <w:noProof/>
        </w:rPr>
        <w:instrText xml:space="preserve"> PAGEREF _Toc254059093 \h </w:instrText>
      </w:r>
      <w:r>
        <w:rPr>
          <w:noProof/>
        </w:rPr>
      </w:r>
      <w:r>
        <w:rPr>
          <w:noProof/>
        </w:rPr>
        <w:fldChar w:fldCharType="separate"/>
      </w:r>
      <w:r>
        <w:rPr>
          <w:noProof/>
        </w:rPr>
        <w:t>30</w:t>
      </w:r>
      <w:r>
        <w:rPr>
          <w:noProof/>
        </w:rPr>
        <w:fldChar w:fldCharType="end"/>
      </w:r>
    </w:p>
    <w:p w14:paraId="350F3F2B" w14:textId="77777777" w:rsidR="00BF6550" w:rsidRDefault="00BF6550">
      <w:pPr>
        <w:pStyle w:val="TOC2"/>
        <w:tabs>
          <w:tab w:val="right" w:leader="dot" w:pos="9730"/>
        </w:tabs>
        <w:rPr>
          <w:rFonts w:asciiTheme="minorHAnsi" w:hAnsiTheme="minorHAnsi"/>
          <w:noProof/>
          <w:sz w:val="24"/>
          <w:lang w:val="en-US" w:eastAsia="ja-JP"/>
        </w:rPr>
      </w:pPr>
      <w:r>
        <w:rPr>
          <w:noProof/>
        </w:rPr>
        <w:t>Step 6: Ensure Stakeholders Have sufficient Capacity to Engage</w:t>
      </w:r>
      <w:r>
        <w:rPr>
          <w:noProof/>
        </w:rPr>
        <w:tab/>
      </w:r>
      <w:r>
        <w:rPr>
          <w:noProof/>
        </w:rPr>
        <w:fldChar w:fldCharType="begin"/>
      </w:r>
      <w:r>
        <w:rPr>
          <w:noProof/>
        </w:rPr>
        <w:instrText xml:space="preserve"> PAGEREF _Toc254059094 \h </w:instrText>
      </w:r>
      <w:r>
        <w:rPr>
          <w:noProof/>
        </w:rPr>
      </w:r>
      <w:r>
        <w:rPr>
          <w:noProof/>
        </w:rPr>
        <w:fldChar w:fldCharType="separate"/>
      </w:r>
      <w:r>
        <w:rPr>
          <w:noProof/>
        </w:rPr>
        <w:t>31</w:t>
      </w:r>
      <w:r>
        <w:rPr>
          <w:noProof/>
        </w:rPr>
        <w:fldChar w:fldCharType="end"/>
      </w:r>
    </w:p>
    <w:p w14:paraId="24F719A2" w14:textId="77777777" w:rsidR="00BF6550" w:rsidRDefault="00BF6550">
      <w:pPr>
        <w:pStyle w:val="TOC2"/>
        <w:tabs>
          <w:tab w:val="right" w:leader="dot" w:pos="9730"/>
        </w:tabs>
        <w:rPr>
          <w:rFonts w:asciiTheme="minorHAnsi" w:hAnsiTheme="minorHAnsi"/>
          <w:noProof/>
          <w:sz w:val="24"/>
          <w:lang w:val="en-US" w:eastAsia="ja-JP"/>
        </w:rPr>
      </w:pPr>
      <w:r>
        <w:rPr>
          <w:noProof/>
        </w:rPr>
        <w:t>Step 7: Conduct engagement processes</w:t>
      </w:r>
      <w:r>
        <w:rPr>
          <w:noProof/>
        </w:rPr>
        <w:tab/>
      </w:r>
      <w:r>
        <w:rPr>
          <w:noProof/>
        </w:rPr>
        <w:fldChar w:fldCharType="begin"/>
      </w:r>
      <w:r>
        <w:rPr>
          <w:noProof/>
        </w:rPr>
        <w:instrText xml:space="preserve"> PAGEREF _Toc254059095 \h </w:instrText>
      </w:r>
      <w:r>
        <w:rPr>
          <w:noProof/>
        </w:rPr>
      </w:r>
      <w:r>
        <w:rPr>
          <w:noProof/>
        </w:rPr>
        <w:fldChar w:fldCharType="separate"/>
      </w:r>
      <w:r>
        <w:rPr>
          <w:noProof/>
        </w:rPr>
        <w:t>32</w:t>
      </w:r>
      <w:r>
        <w:rPr>
          <w:noProof/>
        </w:rPr>
        <w:fldChar w:fldCharType="end"/>
      </w:r>
    </w:p>
    <w:p w14:paraId="369F1A7E" w14:textId="77777777" w:rsidR="00BF6550" w:rsidRDefault="00BF6550">
      <w:pPr>
        <w:pStyle w:val="TOC2"/>
        <w:tabs>
          <w:tab w:val="right" w:leader="dot" w:pos="9730"/>
        </w:tabs>
        <w:rPr>
          <w:rFonts w:asciiTheme="minorHAnsi" w:hAnsiTheme="minorHAnsi"/>
          <w:noProof/>
          <w:sz w:val="24"/>
          <w:lang w:val="en-US" w:eastAsia="ja-JP"/>
        </w:rPr>
      </w:pPr>
      <w:r>
        <w:rPr>
          <w:noProof/>
        </w:rPr>
        <w:t>Step 8: Disseminate Results</w:t>
      </w:r>
      <w:r>
        <w:rPr>
          <w:noProof/>
        </w:rPr>
        <w:tab/>
      </w:r>
      <w:r>
        <w:rPr>
          <w:noProof/>
        </w:rPr>
        <w:fldChar w:fldCharType="begin"/>
      </w:r>
      <w:r>
        <w:rPr>
          <w:noProof/>
        </w:rPr>
        <w:instrText xml:space="preserve"> PAGEREF _Toc254059096 \h </w:instrText>
      </w:r>
      <w:r>
        <w:rPr>
          <w:noProof/>
        </w:rPr>
      </w:r>
      <w:r>
        <w:rPr>
          <w:noProof/>
        </w:rPr>
        <w:fldChar w:fldCharType="separate"/>
      </w:r>
      <w:r>
        <w:rPr>
          <w:noProof/>
        </w:rPr>
        <w:t>32</w:t>
      </w:r>
      <w:r>
        <w:rPr>
          <w:noProof/>
        </w:rPr>
        <w:fldChar w:fldCharType="end"/>
      </w:r>
    </w:p>
    <w:p w14:paraId="10C827EC" w14:textId="77777777" w:rsidR="00BF6550" w:rsidRDefault="00BF6550">
      <w:pPr>
        <w:pStyle w:val="TOC1"/>
        <w:tabs>
          <w:tab w:val="right" w:leader="dot" w:pos="9730"/>
        </w:tabs>
        <w:rPr>
          <w:rFonts w:asciiTheme="minorHAnsi" w:hAnsiTheme="minorHAnsi"/>
          <w:noProof/>
          <w:sz w:val="24"/>
          <w:lang w:val="en-US" w:eastAsia="ja-JP"/>
        </w:rPr>
      </w:pPr>
      <w:r>
        <w:rPr>
          <w:noProof/>
        </w:rPr>
        <w:t>Annex 1: Stakeholder groups Identified During REDD+ Roadmap Development</w:t>
      </w:r>
      <w:r>
        <w:rPr>
          <w:noProof/>
        </w:rPr>
        <w:tab/>
      </w:r>
      <w:r>
        <w:rPr>
          <w:noProof/>
        </w:rPr>
        <w:fldChar w:fldCharType="begin"/>
      </w:r>
      <w:r>
        <w:rPr>
          <w:noProof/>
        </w:rPr>
        <w:instrText xml:space="preserve"> PAGEREF _Toc254059097 \h </w:instrText>
      </w:r>
      <w:r>
        <w:rPr>
          <w:noProof/>
        </w:rPr>
      </w:r>
      <w:r>
        <w:rPr>
          <w:noProof/>
        </w:rPr>
        <w:fldChar w:fldCharType="separate"/>
      </w:r>
      <w:r>
        <w:rPr>
          <w:noProof/>
        </w:rPr>
        <w:t>33</w:t>
      </w:r>
      <w:r>
        <w:rPr>
          <w:noProof/>
        </w:rPr>
        <w:fldChar w:fldCharType="end"/>
      </w:r>
    </w:p>
    <w:p w14:paraId="69B03B89" w14:textId="77777777" w:rsidR="00BF6550" w:rsidRDefault="00BF6550">
      <w:pPr>
        <w:pStyle w:val="TOC1"/>
        <w:tabs>
          <w:tab w:val="right" w:leader="dot" w:pos="9730"/>
        </w:tabs>
        <w:rPr>
          <w:rFonts w:asciiTheme="minorHAnsi" w:hAnsiTheme="minorHAnsi"/>
          <w:noProof/>
          <w:sz w:val="24"/>
          <w:lang w:val="en-US" w:eastAsia="ja-JP"/>
        </w:rPr>
      </w:pPr>
      <w:r>
        <w:rPr>
          <w:noProof/>
        </w:rPr>
        <w:t>Annex 2: Checklist of whether FPIC will be required</w:t>
      </w:r>
      <w:r>
        <w:rPr>
          <w:noProof/>
        </w:rPr>
        <w:tab/>
      </w:r>
      <w:r>
        <w:rPr>
          <w:noProof/>
        </w:rPr>
        <w:fldChar w:fldCharType="begin"/>
      </w:r>
      <w:r>
        <w:rPr>
          <w:noProof/>
        </w:rPr>
        <w:instrText xml:space="preserve"> PAGEREF _Toc254059098 \h </w:instrText>
      </w:r>
      <w:r>
        <w:rPr>
          <w:noProof/>
        </w:rPr>
      </w:r>
      <w:r>
        <w:rPr>
          <w:noProof/>
        </w:rPr>
        <w:fldChar w:fldCharType="separate"/>
      </w:r>
      <w:r>
        <w:rPr>
          <w:noProof/>
        </w:rPr>
        <w:t>38</w:t>
      </w:r>
      <w:r>
        <w:rPr>
          <w:noProof/>
        </w:rPr>
        <w:fldChar w:fldCharType="end"/>
      </w:r>
    </w:p>
    <w:p w14:paraId="28E8D674" w14:textId="77777777" w:rsidR="00BF6550" w:rsidRDefault="00BF6550">
      <w:pPr>
        <w:pStyle w:val="TOC1"/>
        <w:tabs>
          <w:tab w:val="right" w:leader="dot" w:pos="9730"/>
        </w:tabs>
        <w:rPr>
          <w:rFonts w:asciiTheme="minorHAnsi" w:hAnsiTheme="minorHAnsi"/>
          <w:noProof/>
          <w:sz w:val="24"/>
          <w:lang w:val="en-US" w:eastAsia="ja-JP"/>
        </w:rPr>
      </w:pPr>
      <w:r>
        <w:rPr>
          <w:noProof/>
        </w:rPr>
        <w:t>Annex 4: Checklist of Activities for implementing a stakeholder engagement activity</w:t>
      </w:r>
      <w:r>
        <w:rPr>
          <w:noProof/>
        </w:rPr>
        <w:tab/>
      </w:r>
      <w:r>
        <w:rPr>
          <w:noProof/>
        </w:rPr>
        <w:fldChar w:fldCharType="begin"/>
      </w:r>
      <w:r>
        <w:rPr>
          <w:noProof/>
        </w:rPr>
        <w:instrText xml:space="preserve"> PAGEREF _Toc254059099 \h </w:instrText>
      </w:r>
      <w:r>
        <w:rPr>
          <w:noProof/>
        </w:rPr>
      </w:r>
      <w:r>
        <w:rPr>
          <w:noProof/>
        </w:rPr>
        <w:fldChar w:fldCharType="separate"/>
      </w:r>
      <w:r>
        <w:rPr>
          <w:noProof/>
        </w:rPr>
        <w:t>39</w:t>
      </w:r>
      <w:r>
        <w:rPr>
          <w:noProof/>
        </w:rPr>
        <w:fldChar w:fldCharType="end"/>
      </w:r>
    </w:p>
    <w:p w14:paraId="0777F843" w14:textId="77777777" w:rsidR="00BF6550" w:rsidRDefault="00BF6550">
      <w:pPr>
        <w:pStyle w:val="TOC1"/>
        <w:tabs>
          <w:tab w:val="right" w:leader="dot" w:pos="9730"/>
        </w:tabs>
        <w:rPr>
          <w:rFonts w:asciiTheme="minorHAnsi" w:hAnsiTheme="minorHAnsi"/>
          <w:noProof/>
          <w:sz w:val="24"/>
          <w:lang w:val="en-US" w:eastAsia="ja-JP"/>
        </w:rPr>
      </w:pPr>
      <w:r>
        <w:rPr>
          <w:noProof/>
        </w:rPr>
        <w:t>Annex 5: Guidance on Requirements for Free Prior Informed Consent at Site Level</w:t>
      </w:r>
      <w:r>
        <w:rPr>
          <w:noProof/>
        </w:rPr>
        <w:tab/>
      </w:r>
      <w:r>
        <w:rPr>
          <w:noProof/>
        </w:rPr>
        <w:fldChar w:fldCharType="begin"/>
      </w:r>
      <w:r>
        <w:rPr>
          <w:noProof/>
        </w:rPr>
        <w:instrText xml:space="preserve"> PAGEREF _Toc254059100 \h </w:instrText>
      </w:r>
      <w:r>
        <w:rPr>
          <w:noProof/>
        </w:rPr>
      </w:r>
      <w:r>
        <w:rPr>
          <w:noProof/>
        </w:rPr>
        <w:fldChar w:fldCharType="separate"/>
      </w:r>
      <w:r>
        <w:rPr>
          <w:noProof/>
        </w:rPr>
        <w:t>40</w:t>
      </w:r>
      <w:r>
        <w:rPr>
          <w:noProof/>
        </w:rPr>
        <w:fldChar w:fldCharType="end"/>
      </w:r>
    </w:p>
    <w:p w14:paraId="746A0D4C" w14:textId="77777777" w:rsidR="00BF6550" w:rsidRDefault="00BF6550">
      <w:pPr>
        <w:pStyle w:val="TOC2"/>
        <w:tabs>
          <w:tab w:val="left" w:pos="759"/>
          <w:tab w:val="right" w:leader="dot" w:pos="9730"/>
        </w:tabs>
        <w:rPr>
          <w:rFonts w:asciiTheme="minorHAnsi" w:hAnsiTheme="minorHAnsi"/>
          <w:noProof/>
          <w:sz w:val="24"/>
          <w:lang w:val="en-US" w:eastAsia="ja-JP"/>
        </w:rPr>
      </w:pPr>
      <w:r>
        <w:rPr>
          <w:noProof/>
        </w:rPr>
        <w:t>1.6</w:t>
      </w:r>
      <w:r>
        <w:rPr>
          <w:rFonts w:asciiTheme="minorHAnsi" w:hAnsiTheme="minorHAnsi"/>
          <w:noProof/>
          <w:sz w:val="24"/>
          <w:lang w:val="en-US" w:eastAsia="ja-JP"/>
        </w:rPr>
        <w:tab/>
      </w:r>
      <w:r>
        <w:rPr>
          <w:noProof/>
        </w:rPr>
        <w:t>How to ensure consent is Free Prior and Informed?</w:t>
      </w:r>
      <w:r>
        <w:rPr>
          <w:noProof/>
        </w:rPr>
        <w:tab/>
      </w:r>
      <w:r>
        <w:rPr>
          <w:noProof/>
        </w:rPr>
        <w:fldChar w:fldCharType="begin"/>
      </w:r>
      <w:r>
        <w:rPr>
          <w:noProof/>
        </w:rPr>
        <w:instrText xml:space="preserve"> PAGEREF _Toc254059109 \h </w:instrText>
      </w:r>
      <w:r>
        <w:rPr>
          <w:noProof/>
        </w:rPr>
      </w:r>
      <w:r>
        <w:rPr>
          <w:noProof/>
        </w:rPr>
        <w:fldChar w:fldCharType="separate"/>
      </w:r>
      <w:r>
        <w:rPr>
          <w:noProof/>
        </w:rPr>
        <w:t>45</w:t>
      </w:r>
      <w:r>
        <w:rPr>
          <w:noProof/>
        </w:rPr>
        <w:fldChar w:fldCharType="end"/>
      </w:r>
    </w:p>
    <w:p w14:paraId="418A1CAF" w14:textId="77777777" w:rsidR="009C0FDC" w:rsidRDefault="009C0FDC" w:rsidP="00940E94">
      <w:r>
        <w:fldChar w:fldCharType="end"/>
      </w:r>
    </w:p>
    <w:p w14:paraId="763F596A" w14:textId="77563456" w:rsidR="009C0FDC" w:rsidRDefault="009C0FDC">
      <w:pPr>
        <w:spacing w:before="0"/>
        <w:jc w:val="left"/>
      </w:pPr>
      <w:r>
        <w:br w:type="page"/>
      </w:r>
    </w:p>
    <w:p w14:paraId="4122B8C2" w14:textId="6C16CB82" w:rsidR="009C0FDC" w:rsidRDefault="009C0FDC" w:rsidP="009C0FDC">
      <w:pPr>
        <w:pStyle w:val="Heading2"/>
        <w:numPr>
          <w:ilvl w:val="0"/>
          <w:numId w:val="0"/>
        </w:numPr>
      </w:pPr>
      <w:bookmarkStart w:id="2" w:name="_Toc254059053"/>
      <w:r>
        <w:lastRenderedPageBreak/>
        <w:t>Table of Acronyms</w:t>
      </w:r>
      <w:bookmarkEnd w:id="2"/>
    </w:p>
    <w:p w14:paraId="702F82D9" w14:textId="77777777" w:rsidR="009C0FDC" w:rsidRDefault="009C0FDC" w:rsidP="009C0FD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147"/>
      </w:tblGrid>
      <w:tr w:rsidR="00536E8F" w:rsidRPr="00536E8F" w14:paraId="3753F369" w14:textId="77777777" w:rsidTr="00536E8F">
        <w:trPr>
          <w:trHeight w:val="577"/>
        </w:trPr>
        <w:tc>
          <w:tcPr>
            <w:tcW w:w="1809" w:type="dxa"/>
          </w:tcPr>
          <w:p w14:paraId="586ECFFD" w14:textId="368A8D3B" w:rsidR="00536E8F" w:rsidRPr="00536E8F" w:rsidRDefault="00536E8F" w:rsidP="009C0FDC">
            <w:pPr>
              <w:rPr>
                <w:b/>
                <w:color w:val="548DD4" w:themeColor="text2" w:themeTint="99"/>
                <w:sz w:val="24"/>
              </w:rPr>
            </w:pPr>
            <w:r w:rsidRPr="00536E8F">
              <w:rPr>
                <w:b/>
                <w:color w:val="548DD4" w:themeColor="text2" w:themeTint="99"/>
                <w:sz w:val="24"/>
              </w:rPr>
              <w:t>Acronym</w:t>
            </w:r>
          </w:p>
        </w:tc>
        <w:tc>
          <w:tcPr>
            <w:tcW w:w="8147" w:type="dxa"/>
          </w:tcPr>
          <w:p w14:paraId="2E2E0A75" w14:textId="7C58E64C" w:rsidR="00536E8F" w:rsidRPr="00536E8F" w:rsidRDefault="00536E8F" w:rsidP="009C0FDC">
            <w:pPr>
              <w:rPr>
                <w:b/>
                <w:color w:val="548DD4" w:themeColor="text2" w:themeTint="99"/>
                <w:sz w:val="24"/>
              </w:rPr>
            </w:pPr>
            <w:r w:rsidRPr="00536E8F">
              <w:rPr>
                <w:b/>
                <w:color w:val="548DD4" w:themeColor="text2" w:themeTint="99"/>
                <w:sz w:val="24"/>
              </w:rPr>
              <w:t>Definition</w:t>
            </w:r>
          </w:p>
        </w:tc>
      </w:tr>
      <w:tr w:rsidR="00536E8F" w14:paraId="595F437E" w14:textId="77777777" w:rsidTr="00536E8F">
        <w:tc>
          <w:tcPr>
            <w:tcW w:w="1809" w:type="dxa"/>
          </w:tcPr>
          <w:p w14:paraId="2AADD2DF" w14:textId="7987F7F4" w:rsidR="00536E8F" w:rsidRDefault="00536E8F" w:rsidP="009C0FDC">
            <w:r>
              <w:t>REDD</w:t>
            </w:r>
          </w:p>
        </w:tc>
        <w:tc>
          <w:tcPr>
            <w:tcW w:w="8147" w:type="dxa"/>
          </w:tcPr>
          <w:p w14:paraId="697F72AD" w14:textId="1FC42CED" w:rsidR="00536E8F" w:rsidRDefault="00EB53AF" w:rsidP="009C0FDC">
            <w:r>
              <w:t>Reduced Emissions from Deforestation and forest Degradation</w:t>
            </w:r>
          </w:p>
        </w:tc>
      </w:tr>
      <w:tr w:rsidR="00536E8F" w14:paraId="0FF551EF" w14:textId="77777777" w:rsidTr="00536E8F">
        <w:tc>
          <w:tcPr>
            <w:tcW w:w="1809" w:type="dxa"/>
          </w:tcPr>
          <w:p w14:paraId="36AD2126" w14:textId="70403FB4" w:rsidR="00536E8F" w:rsidRDefault="00536E8F" w:rsidP="009C0FDC">
            <w:r>
              <w:t>REDD+</w:t>
            </w:r>
          </w:p>
        </w:tc>
        <w:tc>
          <w:tcPr>
            <w:tcW w:w="8147" w:type="dxa"/>
          </w:tcPr>
          <w:p w14:paraId="2ADD899F" w14:textId="3C3BBBF8" w:rsidR="00536E8F" w:rsidRDefault="00CF71B0" w:rsidP="009C0FDC">
            <w:r w:rsidRPr="00CF71B0">
              <w:t>Reducing Emissions from Deforestation and Forest degradation, and the role of conservation, sustainable management of forests and enhancement of forest carbon stocks in developing countries</w:t>
            </w:r>
          </w:p>
        </w:tc>
      </w:tr>
      <w:tr w:rsidR="00536E8F" w14:paraId="76763033" w14:textId="77777777" w:rsidTr="00536E8F">
        <w:tc>
          <w:tcPr>
            <w:tcW w:w="1809" w:type="dxa"/>
          </w:tcPr>
          <w:p w14:paraId="51550801" w14:textId="6BD8C42A" w:rsidR="00536E8F" w:rsidRDefault="00536E8F" w:rsidP="009C0FDC">
            <w:r>
              <w:t>UN-REDD</w:t>
            </w:r>
          </w:p>
        </w:tc>
        <w:tc>
          <w:tcPr>
            <w:tcW w:w="8147" w:type="dxa"/>
          </w:tcPr>
          <w:p w14:paraId="4620E175" w14:textId="5AF958C5" w:rsidR="00536E8F" w:rsidRDefault="00EB53AF" w:rsidP="009C0FDC">
            <w:r>
              <w:t>United Nations Collaborative Programme on REDD+</w:t>
            </w:r>
          </w:p>
        </w:tc>
      </w:tr>
      <w:tr w:rsidR="00536E8F" w14:paraId="4A95F5D0" w14:textId="77777777" w:rsidTr="00536E8F">
        <w:tc>
          <w:tcPr>
            <w:tcW w:w="1809" w:type="dxa"/>
          </w:tcPr>
          <w:p w14:paraId="2F24078B" w14:textId="75EA6F1F" w:rsidR="00536E8F" w:rsidRDefault="00536E8F" w:rsidP="009C0FDC">
            <w:r>
              <w:t>NGO</w:t>
            </w:r>
          </w:p>
        </w:tc>
        <w:tc>
          <w:tcPr>
            <w:tcW w:w="8147" w:type="dxa"/>
          </w:tcPr>
          <w:p w14:paraId="14423272" w14:textId="46FA9B02" w:rsidR="00536E8F" w:rsidRDefault="00536E8F" w:rsidP="009C0FDC">
            <w:r>
              <w:t>Non-Governmental Organisation</w:t>
            </w:r>
          </w:p>
        </w:tc>
      </w:tr>
      <w:tr w:rsidR="00536E8F" w14:paraId="536951F6" w14:textId="77777777" w:rsidTr="00536E8F">
        <w:tc>
          <w:tcPr>
            <w:tcW w:w="1809" w:type="dxa"/>
          </w:tcPr>
          <w:p w14:paraId="76040174" w14:textId="3DB5FFCF" w:rsidR="00536E8F" w:rsidRDefault="00536E8F" w:rsidP="009C0FDC">
            <w:r>
              <w:t>FPIC</w:t>
            </w:r>
          </w:p>
        </w:tc>
        <w:tc>
          <w:tcPr>
            <w:tcW w:w="8147" w:type="dxa"/>
          </w:tcPr>
          <w:p w14:paraId="12B8B7A1" w14:textId="1E68A65C" w:rsidR="00536E8F" w:rsidRDefault="00EB53AF" w:rsidP="009C0FDC">
            <w:r>
              <w:t>Free Prior Informed Consent</w:t>
            </w:r>
          </w:p>
        </w:tc>
      </w:tr>
      <w:tr w:rsidR="00536E8F" w14:paraId="6A6E4688" w14:textId="77777777" w:rsidTr="00536E8F">
        <w:tc>
          <w:tcPr>
            <w:tcW w:w="1809" w:type="dxa"/>
          </w:tcPr>
          <w:p w14:paraId="0A7A263C" w14:textId="75A8D4E0" w:rsidR="00536E8F" w:rsidRDefault="00536E8F" w:rsidP="009C0FDC">
            <w:r>
              <w:t>UNFCCC</w:t>
            </w:r>
          </w:p>
        </w:tc>
        <w:tc>
          <w:tcPr>
            <w:tcW w:w="8147" w:type="dxa"/>
          </w:tcPr>
          <w:p w14:paraId="0B197370" w14:textId="2FC2DAA2" w:rsidR="00536E8F" w:rsidRDefault="00EB53AF" w:rsidP="009C0FDC">
            <w:r>
              <w:t xml:space="preserve">United Nations Framework Convention on Climate Change </w:t>
            </w:r>
          </w:p>
        </w:tc>
      </w:tr>
      <w:tr w:rsidR="00536E8F" w14:paraId="1ABA3C52" w14:textId="77777777" w:rsidTr="00536E8F">
        <w:tc>
          <w:tcPr>
            <w:tcW w:w="1809" w:type="dxa"/>
          </w:tcPr>
          <w:p w14:paraId="7F536595" w14:textId="68FB9354" w:rsidR="00536E8F" w:rsidRDefault="00536E8F" w:rsidP="009C0FDC">
            <w:r>
              <w:t>UNDRIP</w:t>
            </w:r>
          </w:p>
        </w:tc>
        <w:tc>
          <w:tcPr>
            <w:tcW w:w="8147" w:type="dxa"/>
          </w:tcPr>
          <w:p w14:paraId="3D6D0734" w14:textId="614A5011" w:rsidR="00536E8F" w:rsidRDefault="00EB53AF" w:rsidP="009C0FDC">
            <w:r>
              <w:t>United Nations Declaration on the Rights of Indigenous People</w:t>
            </w:r>
          </w:p>
        </w:tc>
      </w:tr>
      <w:tr w:rsidR="00536E8F" w14:paraId="2BD1EB2B" w14:textId="77777777" w:rsidTr="00536E8F">
        <w:tc>
          <w:tcPr>
            <w:tcW w:w="1809" w:type="dxa"/>
          </w:tcPr>
          <w:p w14:paraId="4A9340AA" w14:textId="164FE465" w:rsidR="00536E8F" w:rsidRDefault="00536E8F" w:rsidP="009C0FDC">
            <w:r>
              <w:t>CBD</w:t>
            </w:r>
          </w:p>
        </w:tc>
        <w:tc>
          <w:tcPr>
            <w:tcW w:w="8147" w:type="dxa"/>
          </w:tcPr>
          <w:p w14:paraId="0E2490C1" w14:textId="7AEE867F" w:rsidR="00536E8F" w:rsidRDefault="00EB53AF" w:rsidP="009C0FDC">
            <w:r>
              <w:t>Convention on Biodiversity</w:t>
            </w:r>
          </w:p>
        </w:tc>
      </w:tr>
      <w:tr w:rsidR="00536E8F" w14:paraId="24299278" w14:textId="77777777" w:rsidTr="00536E8F">
        <w:tc>
          <w:tcPr>
            <w:tcW w:w="1809" w:type="dxa"/>
          </w:tcPr>
          <w:p w14:paraId="5E55C3F1" w14:textId="11F9B93B" w:rsidR="00536E8F" w:rsidRDefault="00536E8F" w:rsidP="009C0FDC">
            <w:r>
              <w:t>ICERD</w:t>
            </w:r>
          </w:p>
        </w:tc>
        <w:tc>
          <w:tcPr>
            <w:tcW w:w="8147" w:type="dxa"/>
          </w:tcPr>
          <w:p w14:paraId="1B4AEB17" w14:textId="57C8A1F8" w:rsidR="00536E8F" w:rsidRDefault="00536E8F" w:rsidP="009C0FDC">
            <w:r>
              <w:t>International Convention on all forms of Racial Discrimination</w:t>
            </w:r>
          </w:p>
        </w:tc>
      </w:tr>
      <w:tr w:rsidR="00536E8F" w14:paraId="244B07B9" w14:textId="77777777" w:rsidTr="00536E8F">
        <w:tc>
          <w:tcPr>
            <w:tcW w:w="1809" w:type="dxa"/>
          </w:tcPr>
          <w:p w14:paraId="301F1460" w14:textId="3443CB4D" w:rsidR="00536E8F" w:rsidRDefault="00536E8F" w:rsidP="009C0FDC">
            <w:r>
              <w:t>FCPF</w:t>
            </w:r>
          </w:p>
        </w:tc>
        <w:tc>
          <w:tcPr>
            <w:tcW w:w="8147" w:type="dxa"/>
          </w:tcPr>
          <w:p w14:paraId="335D7B2C" w14:textId="2BAAACAD" w:rsidR="00536E8F" w:rsidRDefault="00EB53AF" w:rsidP="009C0FDC">
            <w:r>
              <w:t xml:space="preserve">Forest Carbon Partnership Facility </w:t>
            </w:r>
          </w:p>
        </w:tc>
      </w:tr>
      <w:tr w:rsidR="00536E8F" w14:paraId="76F2D35F" w14:textId="77777777" w:rsidTr="00536E8F">
        <w:tc>
          <w:tcPr>
            <w:tcW w:w="1809" w:type="dxa"/>
          </w:tcPr>
          <w:p w14:paraId="446A2BB0" w14:textId="27DB0BA9" w:rsidR="00536E8F" w:rsidRDefault="00536E8F" w:rsidP="009C0FDC">
            <w:r>
              <w:t>SI</w:t>
            </w:r>
          </w:p>
        </w:tc>
        <w:tc>
          <w:tcPr>
            <w:tcW w:w="8147" w:type="dxa"/>
          </w:tcPr>
          <w:p w14:paraId="381ACB37" w14:textId="195B1F33" w:rsidR="00536E8F" w:rsidRDefault="00536E8F" w:rsidP="009C0FDC">
            <w:r>
              <w:t>Solomon Islands</w:t>
            </w:r>
          </w:p>
        </w:tc>
      </w:tr>
      <w:tr w:rsidR="00536E8F" w14:paraId="76D5748B" w14:textId="77777777" w:rsidTr="00536E8F">
        <w:tc>
          <w:tcPr>
            <w:tcW w:w="1809" w:type="dxa"/>
          </w:tcPr>
          <w:p w14:paraId="2394CE1D" w14:textId="0A053897" w:rsidR="00536E8F" w:rsidRDefault="00663C54" w:rsidP="009C0FDC">
            <w:r>
              <w:t>PA</w:t>
            </w:r>
          </w:p>
        </w:tc>
        <w:tc>
          <w:tcPr>
            <w:tcW w:w="8147" w:type="dxa"/>
          </w:tcPr>
          <w:p w14:paraId="1EB3E7EF" w14:textId="4DAF2A1C" w:rsidR="00536E8F" w:rsidRDefault="00EB53AF" w:rsidP="009C0FDC">
            <w:r>
              <w:t>Protected Area</w:t>
            </w:r>
          </w:p>
        </w:tc>
      </w:tr>
      <w:tr w:rsidR="00573FA1" w14:paraId="2CE31A8A" w14:textId="77777777" w:rsidTr="00536E8F">
        <w:tc>
          <w:tcPr>
            <w:tcW w:w="1809" w:type="dxa"/>
          </w:tcPr>
          <w:p w14:paraId="5521D15D" w14:textId="3CDFB465" w:rsidR="00573FA1" w:rsidRDefault="00573FA1" w:rsidP="00573FA1">
            <w:r>
              <w:t>DRR</w:t>
            </w:r>
          </w:p>
        </w:tc>
        <w:tc>
          <w:tcPr>
            <w:tcW w:w="8147" w:type="dxa"/>
          </w:tcPr>
          <w:p w14:paraId="0D69BF78" w14:textId="2CD9DDEF" w:rsidR="00573FA1" w:rsidRDefault="00573FA1" w:rsidP="009C0FDC">
            <w:r>
              <w:t>Disaster Risk Reduction</w:t>
            </w:r>
          </w:p>
        </w:tc>
      </w:tr>
      <w:tr w:rsidR="00573FA1" w14:paraId="0DAB87C6" w14:textId="77777777" w:rsidTr="00536E8F">
        <w:tc>
          <w:tcPr>
            <w:tcW w:w="1809" w:type="dxa"/>
          </w:tcPr>
          <w:p w14:paraId="4B7E1A56" w14:textId="5A2DDF3C" w:rsidR="00573FA1" w:rsidRDefault="00573FA1" w:rsidP="009C0FDC">
            <w:r>
              <w:t>FRTUA</w:t>
            </w:r>
          </w:p>
        </w:tc>
        <w:tc>
          <w:tcPr>
            <w:tcW w:w="8147" w:type="dxa"/>
          </w:tcPr>
          <w:p w14:paraId="3FC54316" w14:textId="53EF5607" w:rsidR="00573FA1" w:rsidRDefault="00EB53AF" w:rsidP="009C0FDC">
            <w:r>
              <w:t>Forest Resource and Timber Utilisation Act</w:t>
            </w:r>
          </w:p>
        </w:tc>
      </w:tr>
      <w:tr w:rsidR="008B4BB0" w14:paraId="5A3421CE" w14:textId="77777777" w:rsidTr="00536E8F">
        <w:tc>
          <w:tcPr>
            <w:tcW w:w="1809" w:type="dxa"/>
          </w:tcPr>
          <w:p w14:paraId="58327979" w14:textId="4A59E989" w:rsidR="008B4BB0" w:rsidRDefault="008B4BB0" w:rsidP="009C0FDC">
            <w:r w:rsidRPr="001C3089">
              <w:t>UN-REDD SEPC</w:t>
            </w:r>
          </w:p>
        </w:tc>
        <w:tc>
          <w:tcPr>
            <w:tcW w:w="8147" w:type="dxa"/>
          </w:tcPr>
          <w:p w14:paraId="236AFB37" w14:textId="766105DB" w:rsidR="008B4BB0" w:rsidRDefault="008B4BB0" w:rsidP="009C0FDC">
            <w:r>
              <w:t>UN-REDD Social and Environmental Principles and Criteria</w:t>
            </w:r>
          </w:p>
        </w:tc>
      </w:tr>
    </w:tbl>
    <w:p w14:paraId="04B411C5" w14:textId="65F6DBC4" w:rsidR="009C0FDC" w:rsidRDefault="008B4BB0" w:rsidP="009C0FDC">
      <w:r>
        <w:tab/>
      </w:r>
    </w:p>
    <w:p w14:paraId="0B1A5FAD" w14:textId="77777777" w:rsidR="009C0FDC" w:rsidRDefault="009C0FDC" w:rsidP="009C0FDC"/>
    <w:p w14:paraId="0DD530AA" w14:textId="77777777" w:rsidR="009C0FDC" w:rsidRDefault="009C0FDC" w:rsidP="009C0FDC"/>
    <w:p w14:paraId="46B8A1CE" w14:textId="77777777" w:rsidR="009C0FDC" w:rsidRDefault="009C0FDC" w:rsidP="009C0FDC"/>
    <w:p w14:paraId="34243095" w14:textId="77777777" w:rsidR="009C0FDC" w:rsidRDefault="009C0FDC" w:rsidP="009C0FDC"/>
    <w:p w14:paraId="6B688850" w14:textId="77777777" w:rsidR="009C0FDC" w:rsidRDefault="009C0FDC" w:rsidP="009C0FDC"/>
    <w:p w14:paraId="24424A25" w14:textId="44E666B7" w:rsidR="009C0FDC" w:rsidRDefault="009C0FDC" w:rsidP="009C0FDC"/>
    <w:p w14:paraId="69BBBC2F" w14:textId="77777777" w:rsidR="009C0FDC" w:rsidRDefault="009C0FDC" w:rsidP="009C0FDC"/>
    <w:p w14:paraId="622F52EE" w14:textId="77777777" w:rsidR="009C0FDC" w:rsidRDefault="009C0FDC" w:rsidP="009C0FDC"/>
    <w:p w14:paraId="4C8D57F7" w14:textId="77777777" w:rsidR="009C0FDC" w:rsidRDefault="009C0FDC" w:rsidP="009C0FDC"/>
    <w:p w14:paraId="657480F6" w14:textId="77777777" w:rsidR="009C0FDC" w:rsidRDefault="009C0FDC" w:rsidP="009C0FDC"/>
    <w:p w14:paraId="41843C3A" w14:textId="77777777" w:rsidR="009C0FDC" w:rsidRPr="009C0FDC" w:rsidRDefault="009C0FDC" w:rsidP="009C0FDC"/>
    <w:p w14:paraId="54F7CA06" w14:textId="01700ED8" w:rsidR="00537FF9" w:rsidRPr="00D46CF8" w:rsidRDefault="00537FF9" w:rsidP="009C0FDC">
      <w:pPr>
        <w:pStyle w:val="Heading2"/>
        <w:numPr>
          <w:ilvl w:val="0"/>
          <w:numId w:val="0"/>
        </w:numPr>
        <w:ind w:left="576" w:hanging="576"/>
      </w:pPr>
    </w:p>
    <w:p w14:paraId="3FCAF045" w14:textId="77777777" w:rsidR="00537FF9" w:rsidRPr="00D46CF8" w:rsidRDefault="00537FF9" w:rsidP="00940E94">
      <w:pPr>
        <w:pStyle w:val="Heading2"/>
        <w:sectPr w:rsidR="00537FF9" w:rsidRPr="00D46CF8" w:rsidSect="00014341">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1440" w:left="1080" w:header="708" w:footer="708" w:gutter="0"/>
          <w:cols w:space="708"/>
          <w:docGrid w:linePitch="360"/>
        </w:sectPr>
      </w:pPr>
    </w:p>
    <w:p w14:paraId="43F0BD50" w14:textId="77777777" w:rsidR="00B5475A" w:rsidRPr="00D46CF8" w:rsidRDefault="00B5475A" w:rsidP="008B4BB0">
      <w:pPr>
        <w:pStyle w:val="Heading1"/>
        <w:numPr>
          <w:ilvl w:val="0"/>
          <w:numId w:val="0"/>
        </w:numPr>
        <w:ind w:left="432" w:hanging="432"/>
      </w:pPr>
      <w:bookmarkStart w:id="3" w:name="_Toc246584424"/>
      <w:bookmarkStart w:id="4" w:name="_Toc246749242"/>
      <w:bookmarkStart w:id="5" w:name="_Toc254059054"/>
      <w:bookmarkStart w:id="6" w:name="_Toc246584431"/>
      <w:r>
        <w:lastRenderedPageBreak/>
        <w:t>I</w:t>
      </w:r>
      <w:r w:rsidRPr="00D46CF8">
        <w:t>ntroduction:</w:t>
      </w:r>
      <w:bookmarkEnd w:id="3"/>
      <w:bookmarkEnd w:id="4"/>
      <w:bookmarkEnd w:id="5"/>
      <w:r w:rsidRPr="00D46CF8">
        <w:t xml:space="preserve"> </w:t>
      </w:r>
    </w:p>
    <w:p w14:paraId="059B86CC" w14:textId="05B9EFBA" w:rsidR="00B5475A" w:rsidRPr="00D46CF8" w:rsidRDefault="00B5475A" w:rsidP="00B5475A">
      <w:pPr>
        <w:pStyle w:val="Heading3"/>
        <w:numPr>
          <w:ilvl w:val="0"/>
          <w:numId w:val="0"/>
        </w:numPr>
        <w:ind w:left="720" w:hanging="720"/>
      </w:pPr>
      <w:bookmarkStart w:id="7" w:name="_Toc246584425"/>
      <w:bookmarkStart w:id="8" w:name="_Toc246749243"/>
      <w:bookmarkStart w:id="9" w:name="_Toc254059055"/>
      <w:r w:rsidRPr="00D46CF8">
        <w:t xml:space="preserve">Objective of the </w:t>
      </w:r>
      <w:bookmarkEnd w:id="7"/>
      <w:bookmarkEnd w:id="8"/>
      <w:r w:rsidR="00DB533F" w:rsidRPr="00D46CF8">
        <w:t>Guida</w:t>
      </w:r>
      <w:r w:rsidR="00DB533F">
        <w:t>nce document</w:t>
      </w:r>
      <w:bookmarkEnd w:id="9"/>
    </w:p>
    <w:p w14:paraId="3A8F06B1" w14:textId="799918E8" w:rsidR="00B5475A" w:rsidRDefault="00DB533F" w:rsidP="003203FC">
      <w:r>
        <w:t>Th</w:t>
      </w:r>
      <w:r w:rsidR="00CF197D">
        <w:t xml:space="preserve">is guideline document is </w:t>
      </w:r>
      <w:r w:rsidR="003203FC">
        <w:t xml:space="preserve">to provide guidance on how to operationalize requirements for the ‘full and effective’ participation of stakeholders within the REDD+ developments at national and site level. </w:t>
      </w:r>
    </w:p>
    <w:p w14:paraId="1C009230" w14:textId="3F58E85F" w:rsidR="00B5475A" w:rsidRPr="00D46CF8" w:rsidRDefault="008B221B" w:rsidP="00B5475A">
      <w:r>
        <w:t>It</w:t>
      </w:r>
      <w:r w:rsidR="00DB533F">
        <w:t xml:space="preserve"> is</w:t>
      </w:r>
      <w:r w:rsidR="00B5475A">
        <w:t xml:space="preserve"> intended to be used in conjunction with the </w:t>
      </w:r>
      <w:r>
        <w:t xml:space="preserve">Solomon Islands </w:t>
      </w:r>
      <w:r w:rsidR="00B5475A">
        <w:t>REDD+ Roadmap</w:t>
      </w:r>
      <w:r w:rsidR="003203FC">
        <w:t xml:space="preserve"> and </w:t>
      </w:r>
      <w:r w:rsidR="008B4BB0">
        <w:t>guidelines on Safeguards and Project Registration</w:t>
      </w:r>
      <w:r w:rsidR="00B5475A">
        <w:t xml:space="preserve">. </w:t>
      </w:r>
    </w:p>
    <w:p w14:paraId="5CF505C4" w14:textId="77777777" w:rsidR="00B5475A" w:rsidRPr="00D46CF8" w:rsidRDefault="00B5475A" w:rsidP="00B5475A"/>
    <w:p w14:paraId="3EEB113C" w14:textId="1D486E9B" w:rsidR="00B5475A" w:rsidRPr="00D46CF8" w:rsidRDefault="00B5475A" w:rsidP="00B5475A">
      <w:pPr>
        <w:pStyle w:val="Heading3"/>
        <w:numPr>
          <w:ilvl w:val="0"/>
          <w:numId w:val="0"/>
        </w:numPr>
        <w:ind w:left="720" w:hanging="720"/>
      </w:pPr>
      <w:bookmarkStart w:id="10" w:name="_Toc246584426"/>
      <w:bookmarkStart w:id="11" w:name="_Toc246749244"/>
      <w:bookmarkStart w:id="12" w:name="_Toc254059056"/>
      <w:r>
        <w:t xml:space="preserve">Structure and </w:t>
      </w:r>
      <w:r w:rsidRPr="00D46CF8">
        <w:t>Intended users:</w:t>
      </w:r>
      <w:bookmarkEnd w:id="10"/>
      <w:bookmarkEnd w:id="11"/>
      <w:bookmarkEnd w:id="12"/>
    </w:p>
    <w:p w14:paraId="5B010D40" w14:textId="0465BD6F" w:rsidR="00B5475A" w:rsidRDefault="00DB533F" w:rsidP="00B5475A">
      <w:r>
        <w:t xml:space="preserve">The </w:t>
      </w:r>
      <w:r w:rsidRPr="00CF71B0">
        <w:t xml:space="preserve">document is </w:t>
      </w:r>
      <w:r w:rsidR="00B5475A" w:rsidRPr="00CF71B0">
        <w:t>structured</w:t>
      </w:r>
      <w:r w:rsidR="00CF71B0" w:rsidRPr="00CF71B0">
        <w:t xml:space="preserve"> into </w:t>
      </w:r>
      <w:r w:rsidR="00C959A7" w:rsidRPr="00C959A7">
        <w:t xml:space="preserve">three </w:t>
      </w:r>
      <w:r w:rsidR="00B5475A" w:rsidRPr="00CF71B0">
        <w:t>main sections</w:t>
      </w:r>
      <w:r w:rsidR="00CF71B0">
        <w:t xml:space="preserve"> with supporting annexes</w:t>
      </w:r>
      <w:r w:rsidR="00B5475A">
        <w:t>. The focus of the secti</w:t>
      </w:r>
      <w:r w:rsidR="007D7F22">
        <w:t xml:space="preserve">ons is to provide </w:t>
      </w:r>
      <w:r w:rsidR="00B5475A">
        <w:t xml:space="preserve">guidance to the Government of the Solomon Islands in the development of a national process of stakeholder engagement for REDD+. </w:t>
      </w:r>
    </w:p>
    <w:p w14:paraId="52664403" w14:textId="368BAAAD" w:rsidR="00B5475A" w:rsidRPr="00C959A7" w:rsidRDefault="00B5475A" w:rsidP="008B4BB0">
      <w:pPr>
        <w:pStyle w:val="ListParagraph"/>
        <w:numPr>
          <w:ilvl w:val="0"/>
          <w:numId w:val="92"/>
        </w:numPr>
        <w:contextualSpacing w:val="0"/>
      </w:pPr>
      <w:r w:rsidRPr="00C959A7">
        <w:t xml:space="preserve">Section 1: Provides </w:t>
      </w:r>
      <w:r w:rsidR="00536E8F" w:rsidRPr="00C959A7">
        <w:t xml:space="preserve">background </w:t>
      </w:r>
      <w:r w:rsidRPr="00C959A7">
        <w:t xml:space="preserve">on key international, regional and national frameworks for stakeholder engagement on REDD+. </w:t>
      </w:r>
    </w:p>
    <w:p w14:paraId="02993BA5" w14:textId="6E269893" w:rsidR="00C959A7" w:rsidRPr="00C959A7" w:rsidRDefault="00B5475A" w:rsidP="008B4BB0">
      <w:pPr>
        <w:pStyle w:val="ListParagraph"/>
        <w:numPr>
          <w:ilvl w:val="0"/>
          <w:numId w:val="92"/>
        </w:numPr>
        <w:rPr>
          <w:bCs/>
        </w:rPr>
      </w:pPr>
      <w:r w:rsidRPr="00C959A7">
        <w:t xml:space="preserve">Section 2: </w:t>
      </w:r>
      <w:r w:rsidR="00C959A7" w:rsidRPr="00C959A7">
        <w:t xml:space="preserve">Provides guidance on </w:t>
      </w:r>
      <w:r w:rsidR="00C959A7" w:rsidRPr="00C959A7">
        <w:rPr>
          <w:bCs/>
        </w:rPr>
        <w:t xml:space="preserve">achieving full and effective participation – through </w:t>
      </w:r>
      <w:r w:rsidR="000A415A">
        <w:rPr>
          <w:bCs/>
        </w:rPr>
        <w:t>support</w:t>
      </w:r>
      <w:r w:rsidR="000A415A" w:rsidRPr="00C959A7" w:rsidDel="000A415A">
        <w:rPr>
          <w:bCs/>
        </w:rPr>
        <w:t xml:space="preserve"> </w:t>
      </w:r>
      <w:r w:rsidR="00C959A7" w:rsidRPr="00C959A7">
        <w:rPr>
          <w:bCs/>
        </w:rPr>
        <w:t xml:space="preserve">on identifying stakeholders and defining procedural rights </w:t>
      </w:r>
    </w:p>
    <w:p w14:paraId="384C1948" w14:textId="59B84227" w:rsidR="00B5475A" w:rsidRPr="00C959A7" w:rsidRDefault="00C959A7" w:rsidP="008B4BB0">
      <w:pPr>
        <w:pStyle w:val="ListParagraph"/>
        <w:numPr>
          <w:ilvl w:val="0"/>
          <w:numId w:val="92"/>
        </w:numPr>
        <w:contextualSpacing w:val="0"/>
      </w:pPr>
      <w:r w:rsidRPr="00C959A7">
        <w:t xml:space="preserve">Section 3: Provides a step by step guide to planning a stakeholder engagement process for REDD+ </w:t>
      </w:r>
    </w:p>
    <w:p w14:paraId="7D276C34" w14:textId="77777777" w:rsidR="00B5475A" w:rsidRPr="00D46CF8" w:rsidRDefault="00B5475A" w:rsidP="00B5475A"/>
    <w:p w14:paraId="6C6F0225" w14:textId="77777777" w:rsidR="00B5475A" w:rsidRPr="00D46CF8" w:rsidRDefault="00B5475A" w:rsidP="00B5475A"/>
    <w:p w14:paraId="79B23DFF" w14:textId="77777777" w:rsidR="00B5475A" w:rsidRPr="00D46CF8" w:rsidRDefault="00B5475A" w:rsidP="00B5475A"/>
    <w:p w14:paraId="460169E1" w14:textId="77777777" w:rsidR="00B5475A" w:rsidRDefault="00B5475A" w:rsidP="00B5475A">
      <w:pPr>
        <w:spacing w:before="0"/>
        <w:jc w:val="left"/>
        <w:rPr>
          <w:rFonts w:asciiTheme="majorHAnsi" w:eastAsiaTheme="majorEastAsia" w:hAnsiTheme="majorHAnsi" w:cstheme="majorBidi"/>
          <w:b/>
          <w:bCs/>
          <w:color w:val="4F81BD" w:themeColor="accent1"/>
          <w:sz w:val="26"/>
          <w:szCs w:val="26"/>
        </w:rPr>
      </w:pPr>
      <w:bookmarkStart w:id="13" w:name="_Toc246584428"/>
      <w:r>
        <w:br w:type="page"/>
      </w:r>
    </w:p>
    <w:p w14:paraId="3F47BB86" w14:textId="77777777" w:rsidR="00B5475A" w:rsidRPr="00D46CF8" w:rsidRDefault="00B5475A" w:rsidP="004E0647">
      <w:pPr>
        <w:pStyle w:val="Heading1"/>
        <w:numPr>
          <w:ilvl w:val="0"/>
          <w:numId w:val="16"/>
        </w:numPr>
      </w:pPr>
      <w:bookmarkStart w:id="14" w:name="_Toc246749245"/>
      <w:bookmarkStart w:id="15" w:name="_Toc254059057"/>
      <w:r w:rsidRPr="00D46CF8">
        <w:lastRenderedPageBreak/>
        <w:t>Stakeholder Engagement for REDD+</w:t>
      </w:r>
      <w:bookmarkEnd w:id="13"/>
      <w:bookmarkEnd w:id="14"/>
      <w:bookmarkEnd w:id="15"/>
      <w:r w:rsidRPr="00D46CF8">
        <w:t xml:space="preserve"> </w:t>
      </w:r>
    </w:p>
    <w:p w14:paraId="3DF1D4E7" w14:textId="77777777" w:rsidR="00B5475A" w:rsidRPr="00D46CF8" w:rsidRDefault="00B5475A" w:rsidP="0086776B">
      <w:pPr>
        <w:pStyle w:val="Heading2"/>
      </w:pPr>
      <w:bookmarkStart w:id="16" w:name="_Toc246584429"/>
      <w:bookmarkStart w:id="17" w:name="_Toc246749246"/>
      <w:bookmarkStart w:id="18" w:name="_Toc254059058"/>
      <w:r w:rsidRPr="00D46CF8">
        <w:t>What is a Stakeholder?</w:t>
      </w:r>
      <w:bookmarkEnd w:id="16"/>
      <w:bookmarkEnd w:id="17"/>
      <w:bookmarkEnd w:id="18"/>
      <w:r w:rsidRPr="00D46CF8">
        <w:t xml:space="preserve"> </w:t>
      </w:r>
    </w:p>
    <w:p w14:paraId="018177DD" w14:textId="77777777" w:rsidR="00B5475A" w:rsidRPr="00D46CF8" w:rsidRDefault="00B5475A" w:rsidP="00B5475A">
      <w:pPr>
        <w:spacing w:after="120"/>
      </w:pPr>
      <w:r w:rsidRPr="00D46CF8">
        <w:t xml:space="preserve">Stakeholders are defined by the UN-REDD programme as: </w:t>
      </w:r>
    </w:p>
    <w:p w14:paraId="5EE019DF" w14:textId="77777777" w:rsidR="00B5475A" w:rsidRPr="00A950AD" w:rsidRDefault="00B5475A" w:rsidP="00B5475A">
      <w:pPr>
        <w:spacing w:after="120"/>
        <w:rPr>
          <w:b/>
          <w:i/>
          <w:iCs/>
        </w:rPr>
      </w:pPr>
      <w:r w:rsidRPr="00A950AD">
        <w:rPr>
          <w:b/>
          <w:i/>
          <w:iCs/>
        </w:rPr>
        <w:t>‘</w:t>
      </w:r>
      <w:proofErr w:type="gramStart"/>
      <w:r w:rsidRPr="00A950AD">
        <w:rPr>
          <w:b/>
          <w:i/>
          <w:iCs/>
        </w:rPr>
        <w:t>those</w:t>
      </w:r>
      <w:proofErr w:type="gramEnd"/>
      <w:r w:rsidRPr="00A950AD">
        <w:rPr>
          <w:b/>
          <w:i/>
          <w:iCs/>
        </w:rPr>
        <w:t xml:space="preserve"> groups that have a stake/interest/right in the forest and those that will be affected either negatively or positively by REDD+ activities.’</w:t>
      </w:r>
      <w:r w:rsidRPr="00A950AD">
        <w:rPr>
          <w:rStyle w:val="FootnoteReference"/>
          <w:b/>
          <w:i/>
          <w:iCs/>
        </w:rPr>
        <w:footnoteReference w:id="1"/>
      </w:r>
      <w:r w:rsidRPr="00A950AD">
        <w:rPr>
          <w:b/>
          <w:i/>
          <w:iCs/>
        </w:rPr>
        <w:t xml:space="preserve"> </w:t>
      </w:r>
    </w:p>
    <w:p w14:paraId="564D6FE1" w14:textId="77777777" w:rsidR="00B5475A" w:rsidRPr="00D46CF8" w:rsidRDefault="00B5475A" w:rsidP="00B5475A">
      <w:r w:rsidRPr="00D46CF8">
        <w:t>They include relevant government agencies, formal and informal forest users, private sector entities, indigenous peoples and other forest-dependent communities and N</w:t>
      </w:r>
      <w:r>
        <w:t>on-</w:t>
      </w:r>
      <w:r w:rsidRPr="00D46CF8">
        <w:t>G</w:t>
      </w:r>
      <w:r>
        <w:t xml:space="preserve">overnmental </w:t>
      </w:r>
      <w:r w:rsidRPr="00D46CF8">
        <w:t>O</w:t>
      </w:r>
      <w:r>
        <w:t>rganisation</w:t>
      </w:r>
      <w:r w:rsidRPr="00D46CF8">
        <w:t>s</w:t>
      </w:r>
      <w:r>
        <w:t xml:space="preserve"> (NGOs)</w:t>
      </w:r>
      <w:r w:rsidRPr="00D46CF8">
        <w:t xml:space="preserve">. </w:t>
      </w:r>
    </w:p>
    <w:p w14:paraId="73C9F74E" w14:textId="77777777" w:rsidR="00B5475A" w:rsidRPr="00D46CF8" w:rsidRDefault="00B5475A" w:rsidP="00B5475A">
      <w:pPr>
        <w:pStyle w:val="Heading2"/>
      </w:pPr>
      <w:bookmarkStart w:id="19" w:name="_Toc220734471"/>
      <w:bookmarkStart w:id="20" w:name="_Toc246584430"/>
      <w:bookmarkStart w:id="21" w:name="_Toc246749247"/>
      <w:bookmarkStart w:id="22" w:name="_Toc254059059"/>
      <w:r w:rsidRPr="00D46CF8">
        <w:t>Why is Stakeholder Engagement Important?</w:t>
      </w:r>
      <w:bookmarkEnd w:id="19"/>
      <w:bookmarkEnd w:id="20"/>
      <w:bookmarkEnd w:id="21"/>
      <w:bookmarkEnd w:id="22"/>
      <w:r w:rsidRPr="00D46CF8">
        <w:t xml:space="preserve"> </w:t>
      </w:r>
    </w:p>
    <w:p w14:paraId="2621731C" w14:textId="77777777" w:rsidR="00B5475A" w:rsidRPr="00D46CF8" w:rsidRDefault="00B5475A" w:rsidP="00B5475A">
      <w:r w:rsidRPr="00D46CF8">
        <w:t xml:space="preserve">Stakeholder engagement is important as it can improve the quality of outcomes. Stakeholders bring a range of different interests, knowledge and responsibilities to any process and effective engagement can deliver: </w:t>
      </w:r>
    </w:p>
    <w:p w14:paraId="6C49B1BE" w14:textId="77777777" w:rsidR="00B5475A" w:rsidRPr="00D46CF8" w:rsidRDefault="00B5475A" w:rsidP="008B4BB0">
      <w:pPr>
        <w:pStyle w:val="ListParagraph"/>
        <w:numPr>
          <w:ilvl w:val="0"/>
          <w:numId w:val="91"/>
        </w:numPr>
      </w:pPr>
      <w:r w:rsidRPr="00D46CF8">
        <w:rPr>
          <w:i/>
        </w:rPr>
        <w:t>Better policy outcomes</w:t>
      </w:r>
      <w:r w:rsidRPr="00D46CF8">
        <w:t xml:space="preserve"> – Through </w:t>
      </w:r>
      <w:r>
        <w:t xml:space="preserve">the </w:t>
      </w:r>
      <w:r w:rsidRPr="00D46CF8">
        <w:t>development of more relevant, effective and coherent policies</w:t>
      </w:r>
    </w:p>
    <w:p w14:paraId="6234A52E" w14:textId="77777777" w:rsidR="00B5475A" w:rsidRPr="00D46CF8" w:rsidRDefault="00B5475A" w:rsidP="008B4BB0">
      <w:pPr>
        <w:pStyle w:val="ListParagraph"/>
        <w:numPr>
          <w:ilvl w:val="0"/>
          <w:numId w:val="91"/>
        </w:numPr>
      </w:pPr>
      <w:r>
        <w:rPr>
          <w:i/>
        </w:rPr>
        <w:t>Enhanced ownership and</w:t>
      </w:r>
      <w:r w:rsidRPr="00D46CF8">
        <w:rPr>
          <w:i/>
        </w:rPr>
        <w:t xml:space="preserve"> legitimacy of policies or programmes</w:t>
      </w:r>
      <w:r w:rsidRPr="00D46CF8">
        <w:t xml:space="preserve"> - Efforts to address deforestation and degradation have historically </w:t>
      </w:r>
      <w:r>
        <w:t>required</w:t>
      </w:r>
      <w:r w:rsidRPr="00D46CF8">
        <w:t xml:space="preserve"> ownership at both local and national level to be effective</w:t>
      </w:r>
    </w:p>
    <w:p w14:paraId="18B1C9ED" w14:textId="0EAD7BDC" w:rsidR="00B5475A" w:rsidRPr="00D46CF8" w:rsidRDefault="00B5475A" w:rsidP="008B4BB0">
      <w:pPr>
        <w:pStyle w:val="ListParagraph"/>
        <w:numPr>
          <w:ilvl w:val="0"/>
          <w:numId w:val="91"/>
        </w:numPr>
      </w:pPr>
      <w:r w:rsidRPr="00D46CF8">
        <w:rPr>
          <w:i/>
        </w:rPr>
        <w:t>Increased accountability -</w:t>
      </w:r>
      <w:r w:rsidRPr="00D46CF8">
        <w:t xml:space="preserve"> If all stakeholders understand the different roles and responsibilities of each group </w:t>
      </w:r>
      <w:r w:rsidR="00C76F82">
        <w:t>with</w:t>
      </w:r>
      <w:r w:rsidRPr="00D46CF8">
        <w:t>in a new policy they will be more able to hold one and other to account</w:t>
      </w:r>
    </w:p>
    <w:p w14:paraId="779C585E" w14:textId="2D4CA35D" w:rsidR="00B5475A" w:rsidRPr="00D46CF8" w:rsidRDefault="00B5475A" w:rsidP="008B4BB0">
      <w:pPr>
        <w:pStyle w:val="ListParagraph"/>
        <w:numPr>
          <w:ilvl w:val="0"/>
          <w:numId w:val="91"/>
        </w:numPr>
      </w:pPr>
      <w:r w:rsidRPr="00D46CF8">
        <w:rPr>
          <w:i/>
        </w:rPr>
        <w:t>Reduced conflicts through improved relationships</w:t>
      </w:r>
      <w:r w:rsidRPr="00D46CF8">
        <w:t xml:space="preserve"> - By increasing </w:t>
      </w:r>
      <w:r>
        <w:t xml:space="preserve">the </w:t>
      </w:r>
      <w:r w:rsidRPr="00D46CF8">
        <w:t xml:space="preserve">understanding of different stakeholder opinions and </w:t>
      </w:r>
      <w:r>
        <w:t xml:space="preserve">developing </w:t>
      </w:r>
      <w:r w:rsidRPr="00D46CF8">
        <w:t xml:space="preserve">ownership of the resulting policies there is less likely to be conflict between different groups – reducing </w:t>
      </w:r>
      <w:r w:rsidR="00536E8F">
        <w:t xml:space="preserve">the </w:t>
      </w:r>
      <w:r w:rsidRPr="00D46CF8">
        <w:t>transaction costs of implementation</w:t>
      </w:r>
    </w:p>
    <w:p w14:paraId="43F71518" w14:textId="77777777" w:rsidR="00B5475A" w:rsidRPr="00D46CF8" w:rsidRDefault="00B5475A" w:rsidP="008B4BB0">
      <w:pPr>
        <w:pStyle w:val="ListParagraph"/>
        <w:numPr>
          <w:ilvl w:val="0"/>
          <w:numId w:val="91"/>
        </w:numPr>
      </w:pPr>
      <w:r w:rsidRPr="00D46CF8">
        <w:rPr>
          <w:i/>
        </w:rPr>
        <w:t xml:space="preserve">Reduced risk to you </w:t>
      </w:r>
      <w:r>
        <w:rPr>
          <w:i/>
        </w:rPr>
        <w:t xml:space="preserve">that REDD+ will be rejected </w:t>
      </w:r>
      <w:r w:rsidRPr="00D46CF8">
        <w:t>- If you are a manager responsible for REDD+ then consultation is a “success factor”</w:t>
      </w:r>
    </w:p>
    <w:p w14:paraId="78F118CD" w14:textId="56E0DB7D" w:rsidR="00B5475A" w:rsidRDefault="00B5475A" w:rsidP="00B5475A">
      <w:r w:rsidRPr="00D46CF8">
        <w:t>Effective stakeholder engagement forms a key part of a mechanism of safeguards that will not only help prevent negative impacts (by all stakeholders being able to voice their considerations prior to development of policies</w:t>
      </w:r>
      <w:r w:rsidR="00A50BD9">
        <w:t>,</w:t>
      </w:r>
      <w:r w:rsidRPr="00D46CF8">
        <w:t xml:space="preserve"> laws and measures), but also to improve the effectiveness of those policies</w:t>
      </w:r>
      <w:r w:rsidR="00A50BD9">
        <w:t>,</w:t>
      </w:r>
      <w:r w:rsidRPr="00D46CF8">
        <w:t xml:space="preserve"> laws and measures (by increasing ownership of the resulting </w:t>
      </w:r>
      <w:r>
        <w:t xml:space="preserve">decisions </w:t>
      </w:r>
      <w:r w:rsidRPr="00D46CF8">
        <w:t xml:space="preserve">and understanding of them). </w:t>
      </w:r>
    </w:p>
    <w:p w14:paraId="54515D91" w14:textId="0B512D3F" w:rsidR="00B5475A" w:rsidRDefault="00B5475A" w:rsidP="00B5475A">
      <w:pPr>
        <w:pStyle w:val="Caption"/>
        <w:keepNext/>
      </w:pPr>
      <w:r>
        <w:t xml:space="preserve">Box </w:t>
      </w:r>
      <w:r>
        <w:fldChar w:fldCharType="begin"/>
      </w:r>
      <w:r>
        <w:instrText xml:space="preserve"> SEQ Box \* ARABIC </w:instrText>
      </w:r>
      <w:r>
        <w:fldChar w:fldCharType="separate"/>
      </w:r>
      <w:r w:rsidR="00825103">
        <w:rPr>
          <w:noProof/>
        </w:rPr>
        <w:t>1</w:t>
      </w:r>
      <w:r>
        <w:fldChar w:fldCharType="end"/>
      </w:r>
      <w:r>
        <w:t>: Why Free Prior Informed Consent Make</w:t>
      </w:r>
      <w:r w:rsidR="00A50BD9">
        <w:t>s</w:t>
      </w:r>
      <w:r>
        <w:t xml:space="preserve"> Business Sense</w:t>
      </w:r>
    </w:p>
    <w:p w14:paraId="507F6F7F" w14:textId="77777777" w:rsidR="00B5475A" w:rsidRDefault="00B5475A" w:rsidP="00B5475A">
      <w:r>
        <w:rPr>
          <w:noProof/>
          <w:lang w:val="en-US"/>
        </w:rPr>
        <mc:AlternateContent>
          <mc:Choice Requires="wps">
            <w:drawing>
              <wp:inline distT="0" distB="0" distL="0" distR="0" wp14:anchorId="5B0763EB" wp14:editId="4591103A">
                <wp:extent cx="6184900" cy="2815167"/>
                <wp:effectExtent l="0" t="0" r="38100" b="29845"/>
                <wp:docPr id="19" name="Text Box 19"/>
                <wp:cNvGraphicFramePr/>
                <a:graphic xmlns:a="http://schemas.openxmlformats.org/drawingml/2006/main">
                  <a:graphicData uri="http://schemas.microsoft.com/office/word/2010/wordprocessingShape">
                    <wps:wsp>
                      <wps:cNvSpPr txBox="1"/>
                      <wps:spPr>
                        <a:xfrm>
                          <a:off x="0" y="0"/>
                          <a:ext cx="6184900" cy="2815167"/>
                        </a:xfrm>
                        <a:prstGeom prst="rect">
                          <a:avLst/>
                        </a:prstGeom>
                        <a:solidFill>
                          <a:schemeClr val="bg2"/>
                        </a:solidFill>
                        <a:ln>
                          <a:solidFill>
                            <a:schemeClr val="bg2">
                              <a:lumMod val="2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B35E26" w14:textId="77777777" w:rsidR="006D53AE" w:rsidRPr="007415F3" w:rsidRDefault="006D53AE" w:rsidP="008B4BB0">
                            <w:pPr>
                              <w:pStyle w:val="ListParagraph"/>
                              <w:numPr>
                                <w:ilvl w:val="0"/>
                                <w:numId w:val="90"/>
                              </w:numPr>
                              <w:spacing w:before="60"/>
                              <w:ind w:left="426"/>
                              <w:contextualSpacing w:val="0"/>
                              <w:rPr>
                                <w:sz w:val="20"/>
                                <w:lang w:val="en-US"/>
                              </w:rPr>
                            </w:pPr>
                            <w:r w:rsidRPr="007415F3">
                              <w:rPr>
                                <w:sz w:val="20"/>
                                <w:lang w:val="en-US"/>
                              </w:rPr>
                              <w:t xml:space="preserve">When businesses get it right, achieving consent can benefit both the community and the project. </w:t>
                            </w:r>
                          </w:p>
                          <w:p w14:paraId="342F9506" w14:textId="5C261C04" w:rsidR="006D53AE" w:rsidRPr="007415F3" w:rsidRDefault="006D53AE" w:rsidP="008B4BB0">
                            <w:pPr>
                              <w:pStyle w:val="ListParagraph"/>
                              <w:numPr>
                                <w:ilvl w:val="0"/>
                                <w:numId w:val="90"/>
                              </w:numPr>
                              <w:spacing w:before="60"/>
                              <w:ind w:left="426"/>
                              <w:contextualSpacing w:val="0"/>
                              <w:rPr>
                                <w:sz w:val="20"/>
                                <w:lang w:val="en-US"/>
                              </w:rPr>
                            </w:pPr>
                            <w:r w:rsidRPr="007415F3">
                              <w:rPr>
                                <w:sz w:val="20"/>
                                <w:lang w:val="en-US"/>
                              </w:rPr>
                              <w:t xml:space="preserve">The business risks of going forward with a large-scale project in a community without its acceptance can threaten </w:t>
                            </w:r>
                            <w:r>
                              <w:rPr>
                                <w:sz w:val="20"/>
                                <w:lang w:val="en-US"/>
                              </w:rPr>
                              <w:t xml:space="preserve">the </w:t>
                            </w:r>
                            <w:r w:rsidRPr="007415F3">
                              <w:rPr>
                                <w:sz w:val="20"/>
                                <w:lang w:val="en-US"/>
                              </w:rPr>
                              <w:t xml:space="preserve">commercial or financial viability of the project. </w:t>
                            </w:r>
                          </w:p>
                          <w:p w14:paraId="2074CA05" w14:textId="12FD4CC2" w:rsidR="006D53AE" w:rsidRPr="007415F3" w:rsidRDefault="006D53AE" w:rsidP="008B4BB0">
                            <w:pPr>
                              <w:pStyle w:val="ListParagraph"/>
                              <w:numPr>
                                <w:ilvl w:val="0"/>
                                <w:numId w:val="90"/>
                              </w:numPr>
                              <w:spacing w:before="60"/>
                              <w:ind w:left="426"/>
                              <w:contextualSpacing w:val="0"/>
                              <w:rPr>
                                <w:sz w:val="20"/>
                                <w:lang w:val="en-US"/>
                              </w:rPr>
                            </w:pPr>
                            <w:r w:rsidRPr="007415F3">
                              <w:rPr>
                                <w:sz w:val="20"/>
                                <w:lang w:val="en-US"/>
                              </w:rPr>
                              <w:t xml:space="preserve">Community opposition can arise from impacts that are generated at any stage </w:t>
                            </w:r>
                            <w:r>
                              <w:rPr>
                                <w:sz w:val="20"/>
                                <w:lang w:val="en-US"/>
                              </w:rPr>
                              <w:t>of</w:t>
                            </w:r>
                            <w:r w:rsidRPr="007415F3">
                              <w:rPr>
                                <w:sz w:val="20"/>
                                <w:lang w:val="en-US"/>
                              </w:rPr>
                              <w:t xml:space="preserve"> the project cycle. As a result, F</w:t>
                            </w:r>
                            <w:r>
                              <w:rPr>
                                <w:sz w:val="20"/>
                                <w:lang w:val="en-US"/>
                              </w:rPr>
                              <w:t xml:space="preserve">ree </w:t>
                            </w:r>
                            <w:r w:rsidRPr="007415F3">
                              <w:rPr>
                                <w:sz w:val="20"/>
                                <w:lang w:val="en-US"/>
                              </w:rPr>
                              <w:t>P</w:t>
                            </w:r>
                            <w:r>
                              <w:rPr>
                                <w:sz w:val="20"/>
                                <w:lang w:val="en-US"/>
                              </w:rPr>
                              <w:t xml:space="preserve">rior </w:t>
                            </w:r>
                            <w:r w:rsidRPr="007415F3">
                              <w:rPr>
                                <w:sz w:val="20"/>
                                <w:lang w:val="en-US"/>
                              </w:rPr>
                              <w:t>I</w:t>
                            </w:r>
                            <w:r>
                              <w:rPr>
                                <w:sz w:val="20"/>
                                <w:lang w:val="en-US"/>
                              </w:rPr>
                              <w:t xml:space="preserve">nformed </w:t>
                            </w:r>
                            <w:r w:rsidRPr="007415F3">
                              <w:rPr>
                                <w:sz w:val="20"/>
                                <w:lang w:val="en-US"/>
                              </w:rPr>
                              <w:t>C</w:t>
                            </w:r>
                            <w:r>
                              <w:rPr>
                                <w:sz w:val="20"/>
                                <w:lang w:val="en-US"/>
                              </w:rPr>
                              <w:t>onsent (FPIC)</w:t>
                            </w:r>
                            <w:r w:rsidRPr="007415F3">
                              <w:rPr>
                                <w:sz w:val="20"/>
                                <w:lang w:val="en-US"/>
                              </w:rPr>
                              <w:t xml:space="preserve"> must be ongoing. </w:t>
                            </w:r>
                          </w:p>
                          <w:p w14:paraId="3B76D631" w14:textId="77777777" w:rsidR="006D53AE" w:rsidRPr="007415F3" w:rsidRDefault="006D53AE" w:rsidP="008B4BB0">
                            <w:pPr>
                              <w:pStyle w:val="ListParagraph"/>
                              <w:numPr>
                                <w:ilvl w:val="0"/>
                                <w:numId w:val="90"/>
                              </w:numPr>
                              <w:spacing w:before="60"/>
                              <w:ind w:left="426"/>
                              <w:contextualSpacing w:val="0"/>
                              <w:rPr>
                                <w:sz w:val="20"/>
                                <w:lang w:val="en-US"/>
                              </w:rPr>
                            </w:pPr>
                            <w:r w:rsidRPr="007415F3">
                              <w:rPr>
                                <w:sz w:val="20"/>
                                <w:lang w:val="en-US"/>
                              </w:rPr>
                              <w:t xml:space="preserve">Addressing issues of community concern before the project begins is likely to be more successful and cost-effective than responding to community opposition later on. </w:t>
                            </w:r>
                          </w:p>
                          <w:p w14:paraId="5903EE5D" w14:textId="77777777" w:rsidR="006D53AE" w:rsidRPr="007415F3" w:rsidRDefault="006D53AE" w:rsidP="008B4BB0">
                            <w:pPr>
                              <w:pStyle w:val="ListParagraph"/>
                              <w:numPr>
                                <w:ilvl w:val="0"/>
                                <w:numId w:val="90"/>
                              </w:numPr>
                              <w:spacing w:before="60"/>
                              <w:ind w:left="426"/>
                              <w:contextualSpacing w:val="0"/>
                              <w:rPr>
                                <w:sz w:val="20"/>
                                <w:lang w:val="en-US"/>
                              </w:rPr>
                            </w:pPr>
                            <w:r w:rsidRPr="007415F3">
                              <w:rPr>
                                <w:sz w:val="20"/>
                                <w:lang w:val="en-US"/>
                              </w:rPr>
                              <w:t xml:space="preserve">The risks of failing to achieve community consent are not borne exclusively by the project sponsor, which itself may suffer reputational harm. Other stakeholders, such as shareholders, financiers, and host governments can also have their interests adversely affected by conflicts that may result from the failure to achieve community support of a project. </w:t>
                            </w:r>
                          </w:p>
                          <w:p w14:paraId="06DC5A74" w14:textId="77777777" w:rsidR="006D53AE" w:rsidRPr="007415F3" w:rsidRDefault="006D53AE" w:rsidP="008B4BB0">
                            <w:pPr>
                              <w:pStyle w:val="ListParagraph"/>
                              <w:numPr>
                                <w:ilvl w:val="0"/>
                                <w:numId w:val="90"/>
                              </w:numPr>
                              <w:spacing w:before="60"/>
                              <w:ind w:left="426"/>
                              <w:contextualSpacing w:val="0"/>
                              <w:rPr>
                                <w:sz w:val="20"/>
                                <w:lang w:val="en-US"/>
                              </w:rPr>
                            </w:pPr>
                            <w:r w:rsidRPr="007415F3">
                              <w:rPr>
                                <w:sz w:val="20"/>
                                <w:lang w:val="en-US"/>
                              </w:rPr>
                              <w:t>Mere engagement or consultation may not be sufficient to fully address these risks. Consultations that do not resolve a community’s reasons for opposition or achieve consent will provide little assurance against potentially costly and disruptive conflict.  </w:t>
                            </w:r>
                          </w:p>
                          <w:p w14:paraId="4E86C07F" w14:textId="77777777" w:rsidR="006D53AE" w:rsidRPr="007415F3" w:rsidRDefault="006D53AE" w:rsidP="00B5475A">
                            <w:pPr>
                              <w:rPr>
                                <w:i/>
                                <w:sz w:val="18"/>
                              </w:rPr>
                            </w:pPr>
                            <w:r w:rsidRPr="007415F3">
                              <w:rPr>
                                <w:i/>
                                <w:sz w:val="18"/>
                                <w:lang w:val="en-US"/>
                              </w:rPr>
                              <w:t xml:space="preserve">Source: </w:t>
                            </w:r>
                            <w:proofErr w:type="spellStart"/>
                            <w:r w:rsidRPr="007415F3">
                              <w:rPr>
                                <w:i/>
                                <w:sz w:val="18"/>
                                <w:lang w:val="en-US"/>
                              </w:rPr>
                              <w:t>Sohn</w:t>
                            </w:r>
                            <w:proofErr w:type="spellEnd"/>
                            <w:r w:rsidRPr="007415F3">
                              <w:rPr>
                                <w:i/>
                                <w:sz w:val="18"/>
                                <w:lang w:val="en-US"/>
                              </w:rPr>
                              <w:t>, J., (ed.) (2007), Development Without Conflict: The Business Case for Community Consent, World Resources Institute, 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9" o:spid="_x0000_s1026" type="#_x0000_t202" style="width:487pt;height:22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" fillcolor="#eeece1 [3214]" strokecolor="#484329 [814]">
                <v:textbox>
                  <w:txbxContent>
                    <w:p w14:paraId="18B35E26" w14:textId="77777777" w:rsidR="006D53AE" w:rsidRPr="007415F3" w:rsidRDefault="006D53AE" w:rsidP="008B4BB0">
                      <w:pPr>
                        <w:pStyle w:val="ListParagraph"/>
                        <w:numPr>
                          <w:ilvl w:val="0"/>
                          <w:numId w:val="90"/>
                        </w:numPr>
                        <w:spacing w:before="60"/>
                        <w:ind w:left="426"/>
                        <w:contextualSpacing w:val="0"/>
                        <w:rPr>
                          <w:sz w:val="20"/>
                          <w:lang w:val="en-US"/>
                        </w:rPr>
                      </w:pPr>
                      <w:r w:rsidRPr="007415F3">
                        <w:rPr>
                          <w:sz w:val="20"/>
                          <w:lang w:val="en-US"/>
                        </w:rPr>
                        <w:t xml:space="preserve">When businesses get it right, achieving consent can benefit both the community and the project. </w:t>
                      </w:r>
                    </w:p>
                    <w:p w14:paraId="342F9506" w14:textId="5C261C04" w:rsidR="006D53AE" w:rsidRPr="007415F3" w:rsidRDefault="006D53AE" w:rsidP="008B4BB0">
                      <w:pPr>
                        <w:pStyle w:val="ListParagraph"/>
                        <w:numPr>
                          <w:ilvl w:val="0"/>
                          <w:numId w:val="90"/>
                        </w:numPr>
                        <w:spacing w:before="60"/>
                        <w:ind w:left="426"/>
                        <w:contextualSpacing w:val="0"/>
                        <w:rPr>
                          <w:sz w:val="20"/>
                          <w:lang w:val="en-US"/>
                        </w:rPr>
                      </w:pPr>
                      <w:r w:rsidRPr="007415F3">
                        <w:rPr>
                          <w:sz w:val="20"/>
                          <w:lang w:val="en-US"/>
                        </w:rPr>
                        <w:t xml:space="preserve">The business risks of going forward with a large-scale project in a community without its acceptance can threaten </w:t>
                      </w:r>
                      <w:r>
                        <w:rPr>
                          <w:sz w:val="20"/>
                          <w:lang w:val="en-US"/>
                        </w:rPr>
                        <w:t xml:space="preserve">the </w:t>
                      </w:r>
                      <w:r w:rsidRPr="007415F3">
                        <w:rPr>
                          <w:sz w:val="20"/>
                          <w:lang w:val="en-US"/>
                        </w:rPr>
                        <w:t xml:space="preserve">commercial or financial viability of the project. </w:t>
                      </w:r>
                    </w:p>
                    <w:p w14:paraId="2074CA05" w14:textId="12FD4CC2" w:rsidR="006D53AE" w:rsidRPr="007415F3" w:rsidRDefault="006D53AE" w:rsidP="008B4BB0">
                      <w:pPr>
                        <w:pStyle w:val="ListParagraph"/>
                        <w:numPr>
                          <w:ilvl w:val="0"/>
                          <w:numId w:val="90"/>
                        </w:numPr>
                        <w:spacing w:before="60"/>
                        <w:ind w:left="426"/>
                        <w:contextualSpacing w:val="0"/>
                        <w:rPr>
                          <w:sz w:val="20"/>
                          <w:lang w:val="en-US"/>
                        </w:rPr>
                      </w:pPr>
                      <w:r w:rsidRPr="007415F3">
                        <w:rPr>
                          <w:sz w:val="20"/>
                          <w:lang w:val="en-US"/>
                        </w:rPr>
                        <w:t xml:space="preserve">Community opposition can arise from impacts that are generated at any stage </w:t>
                      </w:r>
                      <w:r>
                        <w:rPr>
                          <w:sz w:val="20"/>
                          <w:lang w:val="en-US"/>
                        </w:rPr>
                        <w:t>of</w:t>
                      </w:r>
                      <w:r w:rsidRPr="007415F3">
                        <w:rPr>
                          <w:sz w:val="20"/>
                          <w:lang w:val="en-US"/>
                        </w:rPr>
                        <w:t xml:space="preserve"> the project cycle. As a result, F</w:t>
                      </w:r>
                      <w:r>
                        <w:rPr>
                          <w:sz w:val="20"/>
                          <w:lang w:val="en-US"/>
                        </w:rPr>
                        <w:t xml:space="preserve">ree </w:t>
                      </w:r>
                      <w:r w:rsidRPr="007415F3">
                        <w:rPr>
                          <w:sz w:val="20"/>
                          <w:lang w:val="en-US"/>
                        </w:rPr>
                        <w:t>P</w:t>
                      </w:r>
                      <w:r>
                        <w:rPr>
                          <w:sz w:val="20"/>
                          <w:lang w:val="en-US"/>
                        </w:rPr>
                        <w:t xml:space="preserve">rior </w:t>
                      </w:r>
                      <w:r w:rsidRPr="007415F3">
                        <w:rPr>
                          <w:sz w:val="20"/>
                          <w:lang w:val="en-US"/>
                        </w:rPr>
                        <w:t>I</w:t>
                      </w:r>
                      <w:r>
                        <w:rPr>
                          <w:sz w:val="20"/>
                          <w:lang w:val="en-US"/>
                        </w:rPr>
                        <w:t xml:space="preserve">nformed </w:t>
                      </w:r>
                      <w:r w:rsidRPr="007415F3">
                        <w:rPr>
                          <w:sz w:val="20"/>
                          <w:lang w:val="en-US"/>
                        </w:rPr>
                        <w:t>C</w:t>
                      </w:r>
                      <w:r>
                        <w:rPr>
                          <w:sz w:val="20"/>
                          <w:lang w:val="en-US"/>
                        </w:rPr>
                        <w:t>onsent (FPIC)</w:t>
                      </w:r>
                      <w:r w:rsidRPr="007415F3">
                        <w:rPr>
                          <w:sz w:val="20"/>
                          <w:lang w:val="en-US"/>
                        </w:rPr>
                        <w:t xml:space="preserve"> must be ongoing. </w:t>
                      </w:r>
                    </w:p>
                    <w:p w14:paraId="3B76D631" w14:textId="77777777" w:rsidR="006D53AE" w:rsidRPr="007415F3" w:rsidRDefault="006D53AE" w:rsidP="008B4BB0">
                      <w:pPr>
                        <w:pStyle w:val="ListParagraph"/>
                        <w:numPr>
                          <w:ilvl w:val="0"/>
                          <w:numId w:val="90"/>
                        </w:numPr>
                        <w:spacing w:before="60"/>
                        <w:ind w:left="426"/>
                        <w:contextualSpacing w:val="0"/>
                        <w:rPr>
                          <w:sz w:val="20"/>
                          <w:lang w:val="en-US"/>
                        </w:rPr>
                      </w:pPr>
                      <w:r w:rsidRPr="007415F3">
                        <w:rPr>
                          <w:sz w:val="20"/>
                          <w:lang w:val="en-US"/>
                        </w:rPr>
                        <w:t xml:space="preserve">Addressing issues of community concern before the project begins is likely to be more successful and cost-effective than responding to community opposition later on. </w:t>
                      </w:r>
                    </w:p>
                    <w:p w14:paraId="5903EE5D" w14:textId="77777777" w:rsidR="006D53AE" w:rsidRPr="007415F3" w:rsidRDefault="006D53AE" w:rsidP="008B4BB0">
                      <w:pPr>
                        <w:pStyle w:val="ListParagraph"/>
                        <w:numPr>
                          <w:ilvl w:val="0"/>
                          <w:numId w:val="90"/>
                        </w:numPr>
                        <w:spacing w:before="60"/>
                        <w:ind w:left="426"/>
                        <w:contextualSpacing w:val="0"/>
                        <w:rPr>
                          <w:sz w:val="20"/>
                          <w:lang w:val="en-US"/>
                        </w:rPr>
                      </w:pPr>
                      <w:r w:rsidRPr="007415F3">
                        <w:rPr>
                          <w:sz w:val="20"/>
                          <w:lang w:val="en-US"/>
                        </w:rPr>
                        <w:t xml:space="preserve">The risks of failing to achieve community consent are not borne exclusively by the project sponsor, which itself may suffer reputational harm. Other stakeholders, such as shareholders, financiers, and host governments can also have their interests adversely affected by conflicts that may result from the failure to achieve community support of a project. </w:t>
                      </w:r>
                    </w:p>
                    <w:p w14:paraId="06DC5A74" w14:textId="77777777" w:rsidR="006D53AE" w:rsidRPr="007415F3" w:rsidRDefault="006D53AE" w:rsidP="008B4BB0">
                      <w:pPr>
                        <w:pStyle w:val="ListParagraph"/>
                        <w:numPr>
                          <w:ilvl w:val="0"/>
                          <w:numId w:val="90"/>
                        </w:numPr>
                        <w:spacing w:before="60"/>
                        <w:ind w:left="426"/>
                        <w:contextualSpacing w:val="0"/>
                        <w:rPr>
                          <w:sz w:val="20"/>
                          <w:lang w:val="en-US"/>
                        </w:rPr>
                      </w:pPr>
                      <w:r w:rsidRPr="007415F3">
                        <w:rPr>
                          <w:sz w:val="20"/>
                          <w:lang w:val="en-US"/>
                        </w:rPr>
                        <w:t>Mere engagement or consultation may not be sufficient to fully address these risks. Consultations that do not resolve a community’s reasons for opposition or achieve consent will provide little assurance against potentially costly and disruptive conflict.  </w:t>
                      </w:r>
                    </w:p>
                    <w:p w14:paraId="4E86C07F" w14:textId="77777777" w:rsidR="006D53AE" w:rsidRPr="007415F3" w:rsidRDefault="006D53AE" w:rsidP="00B5475A">
                      <w:pPr>
                        <w:rPr>
                          <w:i/>
                          <w:sz w:val="18"/>
                        </w:rPr>
                      </w:pPr>
                      <w:r w:rsidRPr="007415F3">
                        <w:rPr>
                          <w:i/>
                          <w:sz w:val="18"/>
                          <w:lang w:val="en-US"/>
                        </w:rPr>
                        <w:t xml:space="preserve">Source: </w:t>
                      </w:r>
                      <w:proofErr w:type="spellStart"/>
                      <w:r w:rsidRPr="007415F3">
                        <w:rPr>
                          <w:i/>
                          <w:sz w:val="18"/>
                          <w:lang w:val="en-US"/>
                        </w:rPr>
                        <w:t>Sohn</w:t>
                      </w:r>
                      <w:proofErr w:type="spellEnd"/>
                      <w:r w:rsidRPr="007415F3">
                        <w:rPr>
                          <w:i/>
                          <w:sz w:val="18"/>
                          <w:lang w:val="en-US"/>
                        </w:rPr>
                        <w:t>, J., (ed.) (2007), Development Without Conflict: The Business Case for Community Consent, World Resources Institute, p. 3.</w:t>
                      </w:r>
                    </w:p>
                  </w:txbxContent>
                </v:textbox>
                <w10:anchorlock/>
              </v:shape>
            </w:pict>
          </mc:Fallback>
        </mc:AlternateContent>
      </w:r>
    </w:p>
    <w:p w14:paraId="43E54396" w14:textId="77777777" w:rsidR="00B5475A" w:rsidRDefault="00B5475A" w:rsidP="00B5475A">
      <w:pPr>
        <w:pStyle w:val="Heading2"/>
        <w:rPr>
          <w:lang w:val="en-US"/>
        </w:rPr>
      </w:pPr>
      <w:bookmarkStart w:id="23" w:name="_Toc220734473"/>
      <w:bookmarkStart w:id="24" w:name="_Toc246749248"/>
      <w:bookmarkStart w:id="25" w:name="_Toc254059060"/>
      <w:r>
        <w:rPr>
          <w:lang w:val="en-US"/>
        </w:rPr>
        <w:lastRenderedPageBreak/>
        <w:t>What does Engagement Mean?</w:t>
      </w:r>
      <w:bookmarkEnd w:id="23"/>
      <w:bookmarkEnd w:id="24"/>
      <w:bookmarkEnd w:id="25"/>
    </w:p>
    <w:p w14:paraId="4D5EB346" w14:textId="532E50CD" w:rsidR="00B5475A" w:rsidRDefault="00B5475A" w:rsidP="00B5475A">
      <w:pPr>
        <w:rPr>
          <w:lang w:val="en-US"/>
        </w:rPr>
      </w:pPr>
      <w:r>
        <w:rPr>
          <w:lang w:val="en-US"/>
        </w:rPr>
        <w:t xml:space="preserve">There are many different forms of engagement with different approaches forming a continuum from simple information sharing (where stakeholders are merely provided with information) to full empowerment where stakeholders take a leading role. </w:t>
      </w:r>
    </w:p>
    <w:p w14:paraId="45105FD8" w14:textId="77777777" w:rsidR="00B5475A" w:rsidRDefault="00B5475A" w:rsidP="00B5475A">
      <w:pPr>
        <w:pStyle w:val="Caption"/>
        <w:keepNext/>
      </w:pPr>
      <w:bookmarkStart w:id="26" w:name="_Ref246734293"/>
      <w:r>
        <w:t xml:space="preserve">Figure </w:t>
      </w:r>
      <w:r>
        <w:fldChar w:fldCharType="begin"/>
      </w:r>
      <w:r>
        <w:instrText xml:space="preserve"> SEQ Figure \* ARABIC </w:instrText>
      </w:r>
      <w:r>
        <w:fldChar w:fldCharType="separate"/>
      </w:r>
      <w:r w:rsidR="00825103">
        <w:rPr>
          <w:noProof/>
        </w:rPr>
        <w:t>1</w:t>
      </w:r>
      <w:r>
        <w:rPr>
          <w:noProof/>
        </w:rPr>
        <w:fldChar w:fldCharType="end"/>
      </w:r>
      <w:bookmarkEnd w:id="26"/>
      <w:r>
        <w:t>: Continuum of Stakeholder Engagement</w:t>
      </w:r>
    </w:p>
    <w:p w14:paraId="2039AC06" w14:textId="77777777" w:rsidR="00B5475A" w:rsidRDefault="00B5475A" w:rsidP="00B5475A">
      <w:pPr>
        <w:rPr>
          <w:lang w:val="en-US"/>
        </w:rPr>
      </w:pPr>
      <w:r>
        <w:rPr>
          <w:noProof/>
          <w:lang w:val="en-US"/>
        </w:rPr>
        <mc:AlternateContent>
          <mc:Choice Requires="wpg">
            <w:drawing>
              <wp:inline distT="0" distB="0" distL="0" distR="0" wp14:anchorId="69286373" wp14:editId="1C4A6D14">
                <wp:extent cx="6184900" cy="4995333"/>
                <wp:effectExtent l="50800" t="25400" r="88900" b="110490"/>
                <wp:docPr id="3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4900" cy="4995333"/>
                          <a:chOff x="415005" y="104215"/>
                          <a:chExt cx="5928645" cy="4111000"/>
                        </a:xfrm>
                      </wpg:grpSpPr>
                      <wpg:grpSp>
                        <wpg:cNvPr id="33" name="Group 14"/>
                        <wpg:cNvGrpSpPr>
                          <a:grpSpLocks/>
                        </wpg:cNvGrpSpPr>
                        <wpg:grpSpPr bwMode="auto">
                          <a:xfrm>
                            <a:off x="415005" y="104215"/>
                            <a:ext cx="1033245" cy="4111000"/>
                            <a:chOff x="415005" y="104215"/>
                            <a:chExt cx="1033245" cy="4111000"/>
                          </a:xfrm>
                        </wpg:grpSpPr>
                        <wps:wsp>
                          <wps:cNvPr id="34" name="Chevron 1"/>
                          <wps:cNvSpPr>
                            <a:spLocks noChangeArrowheads="1"/>
                          </wps:cNvSpPr>
                          <wps:spPr bwMode="auto">
                            <a:xfrm rot="-5400000">
                              <a:off x="478823" y="3249697"/>
                              <a:ext cx="901700" cy="1029335"/>
                            </a:xfrm>
                            <a:prstGeom prst="chevron">
                              <a:avLst>
                                <a:gd name="adj" fmla="val 26296"/>
                              </a:avLst>
                            </a:prstGeom>
                            <a:gradFill rotWithShape="1">
                              <a:gsLst>
                                <a:gs pos="0">
                                  <a:srgbClr val="E5EEFF"/>
                                </a:gs>
                                <a:gs pos="64999">
                                  <a:srgbClr val="BFD5FF"/>
                                </a:gs>
                                <a:gs pos="100000">
                                  <a:srgbClr val="A3C4FF"/>
                                </a:gs>
                              </a:gsLst>
                              <a:lin ang="5400000" scaled="1"/>
                            </a:gradFill>
                            <a:ln w="9525">
                              <a:solidFill>
                                <a:srgbClr val="4579B8"/>
                              </a:solidFill>
                              <a:miter lim="800000"/>
                              <a:headEnd/>
                              <a:tailEnd/>
                            </a:ln>
                            <a:effectLst>
                              <a:outerShdw blurRad="40000" dist="20000" dir="5400000" rotWithShape="0">
                                <a:srgbClr val="000000">
                                  <a:alpha val="37999"/>
                                </a:srgbClr>
                              </a:outerShdw>
                            </a:effectLst>
                          </wps:spPr>
                          <wps:txbx>
                            <w:txbxContent>
                              <w:p w14:paraId="2293B65C" w14:textId="77777777" w:rsidR="006D53AE" w:rsidRPr="00B317B8" w:rsidRDefault="006D53AE" w:rsidP="00B5475A">
                                <w:pPr>
                                  <w:jc w:val="center"/>
                                  <w:rPr>
                                    <w:b/>
                                  </w:rPr>
                                </w:pPr>
                                <w:r w:rsidRPr="00B317B8">
                                  <w:rPr>
                                    <w:b/>
                                  </w:rPr>
                                  <w:t xml:space="preserve">Information </w:t>
                                </w:r>
                              </w:p>
                            </w:txbxContent>
                          </wps:txbx>
                          <wps:bodyPr rot="0" vert="horz" wrap="square" lIns="36000" tIns="45720" rIns="36000" bIns="45720" anchor="ctr" anchorCtr="0" upright="1">
                            <a:noAutofit/>
                          </wps:bodyPr>
                        </wps:wsp>
                        <wps:wsp>
                          <wps:cNvPr id="35" name="Chevron 2"/>
                          <wps:cNvSpPr>
                            <a:spLocks noChangeArrowheads="1"/>
                          </wps:cNvSpPr>
                          <wps:spPr bwMode="auto">
                            <a:xfrm rot="-5400000">
                              <a:off x="472155" y="2422284"/>
                              <a:ext cx="914400" cy="1028700"/>
                            </a:xfrm>
                            <a:prstGeom prst="chevron">
                              <a:avLst>
                                <a:gd name="adj" fmla="val 26296"/>
                              </a:avLst>
                            </a:prstGeom>
                            <a:gradFill rotWithShape="1">
                              <a:gsLst>
                                <a:gs pos="0">
                                  <a:srgbClr val="E5EEFF"/>
                                </a:gs>
                                <a:gs pos="64999">
                                  <a:srgbClr val="BFD5FF"/>
                                </a:gs>
                                <a:gs pos="100000">
                                  <a:srgbClr val="A3C4FF"/>
                                </a:gs>
                              </a:gsLst>
                              <a:lin ang="5400000" scaled="1"/>
                            </a:gradFill>
                            <a:ln w="9525">
                              <a:solidFill>
                                <a:srgbClr val="4579B8"/>
                              </a:solidFill>
                              <a:miter lim="800000"/>
                              <a:headEnd/>
                              <a:tailEnd/>
                            </a:ln>
                            <a:effectLst>
                              <a:outerShdw blurRad="40000" dist="20000" dir="5400000" rotWithShape="0">
                                <a:srgbClr val="000000">
                                  <a:alpha val="37999"/>
                                </a:srgbClr>
                              </a:outerShdw>
                            </a:effectLst>
                          </wps:spPr>
                          <wps:txbx>
                            <w:txbxContent>
                              <w:p w14:paraId="17C7A251" w14:textId="77777777" w:rsidR="006D53AE" w:rsidRPr="00B317B8" w:rsidRDefault="006D53AE" w:rsidP="00B5475A">
                                <w:pPr>
                                  <w:jc w:val="center"/>
                                  <w:rPr>
                                    <w:b/>
                                  </w:rPr>
                                </w:pPr>
                                <w:r w:rsidRPr="00B317B8">
                                  <w:rPr>
                                    <w:b/>
                                  </w:rPr>
                                  <w:t xml:space="preserve">Consultation </w:t>
                                </w:r>
                              </w:p>
                            </w:txbxContent>
                          </wps:txbx>
                          <wps:bodyPr rot="0" vert="horz" wrap="square" lIns="36000" tIns="45720" rIns="36000" bIns="45720" anchor="ctr" anchorCtr="0" upright="1">
                            <a:noAutofit/>
                          </wps:bodyPr>
                        </wps:wsp>
                        <wps:wsp>
                          <wps:cNvPr id="36" name="Chevron 3"/>
                          <wps:cNvSpPr>
                            <a:spLocks noChangeArrowheads="1"/>
                          </wps:cNvSpPr>
                          <wps:spPr bwMode="auto">
                            <a:xfrm rot="-5400000">
                              <a:off x="472155" y="1624289"/>
                              <a:ext cx="914400" cy="1028700"/>
                            </a:xfrm>
                            <a:prstGeom prst="chevron">
                              <a:avLst>
                                <a:gd name="adj" fmla="val 26296"/>
                              </a:avLst>
                            </a:prstGeom>
                            <a:gradFill rotWithShape="1">
                              <a:gsLst>
                                <a:gs pos="0">
                                  <a:srgbClr val="E5EEFF"/>
                                </a:gs>
                                <a:gs pos="64999">
                                  <a:srgbClr val="BFD5FF"/>
                                </a:gs>
                                <a:gs pos="100000">
                                  <a:srgbClr val="A3C4FF"/>
                                </a:gs>
                              </a:gsLst>
                              <a:lin ang="5400000" scaled="1"/>
                            </a:gradFill>
                            <a:ln w="9525">
                              <a:solidFill>
                                <a:srgbClr val="4579B8"/>
                              </a:solidFill>
                              <a:miter lim="800000"/>
                              <a:headEnd/>
                              <a:tailEnd/>
                            </a:ln>
                            <a:effectLst>
                              <a:outerShdw blurRad="40000" dist="20000" dir="5400000" rotWithShape="0">
                                <a:srgbClr val="000000">
                                  <a:alpha val="37999"/>
                                </a:srgbClr>
                              </a:outerShdw>
                            </a:effectLst>
                          </wps:spPr>
                          <wps:txbx>
                            <w:txbxContent>
                              <w:p w14:paraId="60AACE6C" w14:textId="77777777" w:rsidR="006D53AE" w:rsidRPr="00DE24E1" w:rsidRDefault="006D53AE" w:rsidP="00B5475A">
                                <w:pPr>
                                  <w:jc w:val="center"/>
                                  <w:rPr>
                                    <w:b/>
                                  </w:rPr>
                                </w:pPr>
                                <w:r w:rsidRPr="00DE24E1">
                                  <w:rPr>
                                    <w:b/>
                                  </w:rPr>
                                  <w:t>Collaboration</w:t>
                                </w:r>
                              </w:p>
                            </w:txbxContent>
                          </wps:txbx>
                          <wps:bodyPr rot="0" vert="horz" wrap="square" lIns="36000" tIns="45720" rIns="36000" bIns="45720" anchor="ctr" anchorCtr="0" upright="1">
                            <a:noAutofit/>
                          </wps:bodyPr>
                        </wps:wsp>
                        <wps:wsp>
                          <wps:cNvPr id="37" name="Chevron 6"/>
                          <wps:cNvSpPr>
                            <a:spLocks noChangeArrowheads="1"/>
                          </wps:cNvSpPr>
                          <wps:spPr bwMode="auto">
                            <a:xfrm rot="16200000">
                              <a:off x="472155" y="798028"/>
                              <a:ext cx="914401" cy="1028700"/>
                            </a:xfrm>
                            <a:prstGeom prst="chevron">
                              <a:avLst>
                                <a:gd name="adj" fmla="val 26296"/>
                              </a:avLst>
                            </a:prstGeom>
                            <a:gradFill rotWithShape="1">
                              <a:gsLst>
                                <a:gs pos="0">
                                  <a:srgbClr val="E5EEFF"/>
                                </a:gs>
                                <a:gs pos="64999">
                                  <a:srgbClr val="BFD5FF"/>
                                </a:gs>
                                <a:gs pos="100000">
                                  <a:srgbClr val="A3C4FF"/>
                                </a:gs>
                              </a:gsLst>
                              <a:lin ang="5400000" scaled="1"/>
                            </a:gradFill>
                            <a:ln w="9525">
                              <a:solidFill>
                                <a:srgbClr val="4579B8"/>
                              </a:solidFill>
                              <a:miter lim="800000"/>
                              <a:headEnd/>
                              <a:tailEnd/>
                            </a:ln>
                            <a:effectLst>
                              <a:outerShdw blurRad="40000" dist="20000" dir="5400000" rotWithShape="0">
                                <a:srgbClr val="000000">
                                  <a:alpha val="37999"/>
                                </a:srgbClr>
                              </a:outerShdw>
                            </a:effectLst>
                          </wps:spPr>
                          <wps:txbx>
                            <w:txbxContent>
                              <w:p w14:paraId="13BDECA3" w14:textId="77777777" w:rsidR="006D53AE" w:rsidRPr="00DE24E1" w:rsidRDefault="006D53AE" w:rsidP="00B5475A">
                                <w:pPr>
                                  <w:jc w:val="center"/>
                                  <w:rPr>
                                    <w:b/>
                                  </w:rPr>
                                </w:pPr>
                                <w:r w:rsidRPr="00DE24E1">
                                  <w:rPr>
                                    <w:b/>
                                  </w:rPr>
                                  <w:t>Joint Decision Making</w:t>
                                </w:r>
                              </w:p>
                            </w:txbxContent>
                          </wps:txbx>
                          <wps:bodyPr rot="0" vert="horz" wrap="square" lIns="36000" tIns="45720" rIns="36000" bIns="45720" anchor="ctr" anchorCtr="0" upright="1">
                            <a:noAutofit/>
                          </wps:bodyPr>
                        </wps:wsp>
                        <wps:wsp>
                          <wps:cNvPr id="38" name="Chevron 11"/>
                          <wps:cNvSpPr>
                            <a:spLocks noChangeArrowheads="1"/>
                          </wps:cNvSpPr>
                          <wps:spPr bwMode="auto">
                            <a:xfrm rot="16200000">
                              <a:off x="476700" y="47064"/>
                              <a:ext cx="914399" cy="1028701"/>
                            </a:xfrm>
                            <a:prstGeom prst="chevron">
                              <a:avLst>
                                <a:gd name="adj" fmla="val 26296"/>
                              </a:avLst>
                            </a:prstGeom>
                            <a:gradFill rotWithShape="1">
                              <a:gsLst>
                                <a:gs pos="0">
                                  <a:srgbClr val="E5EEFF"/>
                                </a:gs>
                                <a:gs pos="64999">
                                  <a:srgbClr val="BFD5FF"/>
                                </a:gs>
                                <a:gs pos="100000">
                                  <a:srgbClr val="A3C4FF"/>
                                </a:gs>
                              </a:gsLst>
                              <a:lin ang="5400000" scaled="1"/>
                            </a:gradFill>
                            <a:ln w="9525">
                              <a:solidFill>
                                <a:srgbClr val="4579B8"/>
                              </a:solidFill>
                              <a:miter lim="800000"/>
                              <a:headEnd/>
                              <a:tailEnd/>
                            </a:ln>
                            <a:effectLst>
                              <a:outerShdw blurRad="40000" dist="20000" dir="5400000" rotWithShape="0">
                                <a:srgbClr val="000000">
                                  <a:alpha val="37999"/>
                                </a:srgbClr>
                              </a:outerShdw>
                            </a:effectLst>
                          </wps:spPr>
                          <wps:txbx>
                            <w:txbxContent>
                              <w:p w14:paraId="782BF62A" w14:textId="77777777" w:rsidR="006D53AE" w:rsidRPr="00DE24E1" w:rsidRDefault="006D53AE" w:rsidP="00B5475A">
                                <w:pPr>
                                  <w:rPr>
                                    <w:b/>
                                  </w:rPr>
                                </w:pPr>
                                <w:r w:rsidRPr="00DE24E1">
                                  <w:rPr>
                                    <w:b/>
                                  </w:rPr>
                                  <w:t xml:space="preserve">Empowerment </w:t>
                                </w:r>
                              </w:p>
                            </w:txbxContent>
                          </wps:txbx>
                          <wps:bodyPr rot="0" vert="horz" wrap="square" lIns="36000" tIns="45720" rIns="36000" bIns="45720" anchor="ctr" anchorCtr="0" upright="1">
                            <a:noAutofit/>
                          </wps:bodyPr>
                        </wps:wsp>
                      </wpg:grpSp>
                      <wps:wsp>
                        <wps:cNvPr id="39" name="Rounded Rectangle 12"/>
                        <wps:cNvSpPr>
                          <a:spLocks noChangeArrowheads="1"/>
                        </wps:cNvSpPr>
                        <wps:spPr bwMode="auto">
                          <a:xfrm>
                            <a:off x="1583607" y="3422015"/>
                            <a:ext cx="4742916" cy="685800"/>
                          </a:xfrm>
                          <a:prstGeom prst="roundRect">
                            <a:avLst>
                              <a:gd name="adj" fmla="val 7778"/>
                            </a:avLst>
                          </a:prstGeom>
                          <a:gradFill rotWithShape="1">
                            <a:gsLst>
                              <a:gs pos="0">
                                <a:srgbClr val="E5EEFF"/>
                              </a:gs>
                              <a:gs pos="64999">
                                <a:srgbClr val="BFD5FF"/>
                              </a:gs>
                              <a:gs pos="100000">
                                <a:srgbClr val="A3C4FF"/>
                              </a:gs>
                            </a:gsLst>
                            <a:lin ang="5400000" scaled="1"/>
                          </a:gradFill>
                          <a:ln w="9525">
                            <a:solidFill>
                              <a:srgbClr val="4579B8"/>
                            </a:solidFill>
                            <a:round/>
                            <a:headEnd/>
                            <a:tailEnd/>
                          </a:ln>
                          <a:effectLst>
                            <a:outerShdw blurRad="40000" dist="20000" dir="5400000" rotWithShape="0">
                              <a:srgbClr val="000000">
                                <a:alpha val="37999"/>
                              </a:srgbClr>
                            </a:outerShdw>
                          </a:effectLst>
                        </wps:spPr>
                        <wps:txbx>
                          <w:txbxContent>
                            <w:p w14:paraId="498F9800" w14:textId="77777777" w:rsidR="006D53AE" w:rsidRPr="00B317B8" w:rsidRDefault="006D53AE" w:rsidP="00B5475A">
                              <w:pPr>
                                <w:rPr>
                                  <w:lang w:val="en-US"/>
                                </w:rPr>
                              </w:pPr>
                              <w:r w:rsidRPr="00B317B8">
                                <w:rPr>
                                  <w:b/>
                                  <w:lang w:val="en-US"/>
                                </w:rPr>
                                <w:t>Description</w:t>
                              </w:r>
                              <w:r w:rsidRPr="00B317B8">
                                <w:rPr>
                                  <w:lang w:val="en-US"/>
                                </w:rPr>
                                <w:t>: Information provided to stakeholders</w:t>
                              </w:r>
                            </w:p>
                            <w:p w14:paraId="24C723D3" w14:textId="6040D799" w:rsidR="006D53AE" w:rsidRPr="00620F84" w:rsidRDefault="006D53AE" w:rsidP="00B5475A">
                              <w:pPr>
                                <w:rPr>
                                  <w:b/>
                                </w:rPr>
                              </w:pPr>
                              <w:r>
                                <w:rPr>
                                  <w:b/>
                                </w:rPr>
                                <w:t>Example for the Solomon Islands REDD+ Programme</w:t>
                              </w:r>
                              <w:r w:rsidRPr="00B317B8">
                                <w:rPr>
                                  <w:b/>
                                </w:rPr>
                                <w:t xml:space="preserve">: </w:t>
                              </w:r>
                              <w:r>
                                <w:rPr>
                                  <w:lang w:val="en-US"/>
                                </w:rPr>
                                <w:t>Website,</w:t>
                              </w:r>
                              <w:r w:rsidRPr="00B317B8">
                                <w:rPr>
                                  <w:lang w:val="en-US"/>
                                </w:rPr>
                                <w:t xml:space="preserve"> Media articles, Briefing notes</w:t>
                              </w:r>
                            </w:p>
                            <w:p w14:paraId="06B617BE" w14:textId="77777777" w:rsidR="006D53AE" w:rsidRDefault="006D53AE" w:rsidP="00B5475A"/>
                          </w:txbxContent>
                        </wps:txbx>
                        <wps:bodyPr rot="0" vert="horz" wrap="square" lIns="91440" tIns="45720" rIns="91440" bIns="45720" anchor="ctr" anchorCtr="0" upright="1">
                          <a:noAutofit/>
                        </wps:bodyPr>
                      </wps:wsp>
                      <wps:wsp>
                        <wps:cNvPr id="40" name="Rounded Rectangle 13"/>
                        <wps:cNvSpPr>
                          <a:spLocks noChangeArrowheads="1"/>
                        </wps:cNvSpPr>
                        <wps:spPr bwMode="auto">
                          <a:xfrm>
                            <a:off x="1600734" y="2621915"/>
                            <a:ext cx="4742916" cy="685800"/>
                          </a:xfrm>
                          <a:prstGeom prst="roundRect">
                            <a:avLst>
                              <a:gd name="adj" fmla="val 7778"/>
                            </a:avLst>
                          </a:prstGeom>
                          <a:gradFill rotWithShape="1">
                            <a:gsLst>
                              <a:gs pos="0">
                                <a:srgbClr val="E5EEFF"/>
                              </a:gs>
                              <a:gs pos="64999">
                                <a:srgbClr val="BFD5FF"/>
                              </a:gs>
                              <a:gs pos="100000">
                                <a:srgbClr val="A3C4FF"/>
                              </a:gs>
                            </a:gsLst>
                            <a:lin ang="5400000" scaled="1"/>
                          </a:gradFill>
                          <a:ln w="9525">
                            <a:solidFill>
                              <a:srgbClr val="4579B8"/>
                            </a:solidFill>
                            <a:round/>
                            <a:headEnd/>
                            <a:tailEnd/>
                          </a:ln>
                          <a:effectLst>
                            <a:outerShdw blurRad="40000" dist="20000" dir="5400000" rotWithShape="0">
                              <a:srgbClr val="000000">
                                <a:alpha val="37999"/>
                              </a:srgbClr>
                            </a:outerShdw>
                          </a:effectLst>
                        </wps:spPr>
                        <wps:txbx>
                          <w:txbxContent>
                            <w:p w14:paraId="12B98F72" w14:textId="77777777" w:rsidR="006D53AE" w:rsidRPr="00B317B8" w:rsidRDefault="006D53AE" w:rsidP="00B5475A">
                              <w:pPr>
                                <w:rPr>
                                  <w:lang w:val="en-US"/>
                                </w:rPr>
                              </w:pPr>
                              <w:r w:rsidRPr="00B317B8">
                                <w:rPr>
                                  <w:b/>
                                  <w:lang w:val="en-US"/>
                                </w:rPr>
                                <w:t>Description</w:t>
                              </w:r>
                              <w:r w:rsidRPr="00B317B8">
                                <w:rPr>
                                  <w:lang w:val="en-US"/>
                                </w:rPr>
                                <w:t>: Two way flow of information gaining feedback on views and responding to feedback</w:t>
                              </w:r>
                            </w:p>
                            <w:p w14:paraId="73C0BD76" w14:textId="09C8325D" w:rsidR="006D53AE" w:rsidRPr="00620F84" w:rsidRDefault="006D53AE" w:rsidP="00B5475A">
                              <w:r>
                                <w:rPr>
                                  <w:b/>
                                </w:rPr>
                                <w:t xml:space="preserve">Example for the Solomon Islands </w:t>
                              </w:r>
                              <w:r w:rsidRPr="00B317B8">
                                <w:rPr>
                                  <w:b/>
                                </w:rPr>
                                <w:t xml:space="preserve">REDD+ Programme: </w:t>
                              </w:r>
                              <w:r w:rsidRPr="00B317B8">
                                <w:t>Consultation workshops</w:t>
                              </w:r>
                            </w:p>
                            <w:p w14:paraId="443148C9" w14:textId="77777777" w:rsidR="006D53AE" w:rsidRDefault="006D53AE" w:rsidP="00B5475A"/>
                          </w:txbxContent>
                        </wps:txbx>
                        <wps:bodyPr rot="0" vert="horz" wrap="square" lIns="91440" tIns="45720" rIns="91440" bIns="45720" anchor="ctr" anchorCtr="0" upright="1">
                          <a:noAutofit/>
                        </wps:bodyPr>
                      </wps:wsp>
                      <wps:wsp>
                        <wps:cNvPr id="41" name="Rounded Rectangle 15"/>
                        <wps:cNvSpPr>
                          <a:spLocks noChangeArrowheads="1"/>
                        </wps:cNvSpPr>
                        <wps:spPr bwMode="auto">
                          <a:xfrm>
                            <a:off x="1600734" y="1821815"/>
                            <a:ext cx="4742916" cy="685800"/>
                          </a:xfrm>
                          <a:prstGeom prst="roundRect">
                            <a:avLst>
                              <a:gd name="adj" fmla="val 7778"/>
                            </a:avLst>
                          </a:prstGeom>
                          <a:gradFill rotWithShape="1">
                            <a:gsLst>
                              <a:gs pos="0">
                                <a:srgbClr val="E5EEFF"/>
                              </a:gs>
                              <a:gs pos="64999">
                                <a:srgbClr val="BFD5FF"/>
                              </a:gs>
                              <a:gs pos="100000">
                                <a:srgbClr val="A3C4FF"/>
                              </a:gs>
                            </a:gsLst>
                            <a:lin ang="5400000" scaled="1"/>
                          </a:gradFill>
                          <a:ln w="9525">
                            <a:solidFill>
                              <a:srgbClr val="4579B8"/>
                            </a:solidFill>
                            <a:round/>
                            <a:headEnd/>
                            <a:tailEnd/>
                          </a:ln>
                          <a:effectLst>
                            <a:outerShdw blurRad="40000" dist="20000" dir="5400000" rotWithShape="0">
                              <a:srgbClr val="000000">
                                <a:alpha val="37999"/>
                              </a:srgbClr>
                            </a:outerShdw>
                          </a:effectLst>
                        </wps:spPr>
                        <wps:txbx>
                          <w:txbxContent>
                            <w:p w14:paraId="31C216AB" w14:textId="77777777" w:rsidR="006D53AE" w:rsidRPr="00DE24E1" w:rsidRDefault="006D53AE" w:rsidP="008B221B">
                              <w:pPr>
                                <w:spacing w:before="0"/>
                              </w:pPr>
                              <w:r w:rsidRPr="00DE24E1">
                                <w:rPr>
                                  <w:b/>
                                  <w:lang w:val="en-US"/>
                                </w:rPr>
                                <w:t>Description</w:t>
                              </w:r>
                              <w:r w:rsidRPr="00DE24E1">
                                <w:rPr>
                                  <w:lang w:val="en-US"/>
                                </w:rPr>
                                <w:t xml:space="preserve">: </w:t>
                              </w:r>
                              <w:r w:rsidRPr="00DE24E1">
                                <w:t>Joint activities, stakeholder engaged in problem solving and development of proposals</w:t>
                              </w:r>
                            </w:p>
                            <w:p w14:paraId="7DEC7B2E" w14:textId="26A82970" w:rsidR="006D53AE" w:rsidRPr="00DE24E1" w:rsidRDefault="006D53AE" w:rsidP="008B221B">
                              <w:pPr>
                                <w:spacing w:before="0"/>
                              </w:pPr>
                              <w:r>
                                <w:rPr>
                                  <w:b/>
                                </w:rPr>
                                <w:t>Example</w:t>
                              </w:r>
                              <w:r w:rsidRPr="00DE24E1">
                                <w:rPr>
                                  <w:b/>
                                </w:rPr>
                                <w:t xml:space="preserve"> </w:t>
                              </w:r>
                              <w:r>
                                <w:rPr>
                                  <w:b/>
                                </w:rPr>
                                <w:t>for the Solomon Islands REDD+ Programme:</w:t>
                              </w:r>
                              <w:r w:rsidRPr="00DE24E1">
                                <w:rPr>
                                  <w:b/>
                                </w:rPr>
                                <w:t xml:space="preserve"> </w:t>
                              </w:r>
                              <w:r>
                                <w:t>Technical Working groups develop ideas together</w:t>
                              </w:r>
                            </w:p>
                            <w:p w14:paraId="743E847A" w14:textId="77777777" w:rsidR="006D53AE" w:rsidRPr="00620F84" w:rsidRDefault="006D53AE" w:rsidP="00B5475A"/>
                            <w:p w14:paraId="1D6D2466" w14:textId="77777777" w:rsidR="006D53AE" w:rsidRDefault="006D53AE" w:rsidP="00B5475A"/>
                          </w:txbxContent>
                        </wps:txbx>
                        <wps:bodyPr rot="0" vert="horz" wrap="square" lIns="91440" tIns="45720" rIns="91440" bIns="45720" anchor="ctr" anchorCtr="0" upright="1">
                          <a:noAutofit/>
                        </wps:bodyPr>
                      </wps:wsp>
                      <wps:wsp>
                        <wps:cNvPr id="42" name="Rounded Rectangle 16"/>
                        <wps:cNvSpPr>
                          <a:spLocks noChangeArrowheads="1"/>
                        </wps:cNvSpPr>
                        <wps:spPr bwMode="auto">
                          <a:xfrm>
                            <a:off x="1600734" y="1021715"/>
                            <a:ext cx="4742916" cy="685800"/>
                          </a:xfrm>
                          <a:prstGeom prst="roundRect">
                            <a:avLst>
                              <a:gd name="adj" fmla="val 7778"/>
                            </a:avLst>
                          </a:prstGeom>
                          <a:gradFill rotWithShape="1">
                            <a:gsLst>
                              <a:gs pos="0">
                                <a:srgbClr val="E5EEFF"/>
                              </a:gs>
                              <a:gs pos="64999">
                                <a:srgbClr val="BFD5FF"/>
                              </a:gs>
                              <a:gs pos="100000">
                                <a:srgbClr val="A3C4FF"/>
                              </a:gs>
                            </a:gsLst>
                            <a:lin ang="5400000" scaled="1"/>
                          </a:gradFill>
                          <a:ln w="9525">
                            <a:solidFill>
                              <a:srgbClr val="4579B8"/>
                            </a:solidFill>
                            <a:round/>
                            <a:headEnd/>
                            <a:tailEnd/>
                          </a:ln>
                          <a:effectLst>
                            <a:outerShdw blurRad="40000" dist="20000" dir="5400000" rotWithShape="0">
                              <a:srgbClr val="000000">
                                <a:alpha val="37999"/>
                              </a:srgbClr>
                            </a:outerShdw>
                          </a:effectLst>
                        </wps:spPr>
                        <wps:txbx>
                          <w:txbxContent>
                            <w:p w14:paraId="7F1A1C11" w14:textId="77777777" w:rsidR="006D53AE" w:rsidRPr="00DE24E1" w:rsidRDefault="006D53AE" w:rsidP="008B221B">
                              <w:pPr>
                                <w:spacing w:before="60"/>
                                <w:rPr>
                                  <w:lang w:val="en-US"/>
                                </w:rPr>
                              </w:pPr>
                              <w:r w:rsidRPr="00DE24E1">
                                <w:rPr>
                                  <w:b/>
                                  <w:lang w:val="en-US"/>
                                </w:rPr>
                                <w:t>Description</w:t>
                              </w:r>
                              <w:r w:rsidRPr="00DE24E1">
                                <w:rPr>
                                  <w:lang w:val="en-US"/>
                                </w:rPr>
                                <w:t>: Collaboration where ther</w:t>
                              </w:r>
                              <w:r>
                                <w:rPr>
                                  <w:lang w:val="en-US"/>
                                </w:rPr>
                                <w:t>e is shared control of decision-</w:t>
                              </w:r>
                              <w:r w:rsidRPr="00DE24E1">
                                <w:rPr>
                                  <w:lang w:val="en-US"/>
                                </w:rPr>
                                <w:t>making</w:t>
                              </w:r>
                            </w:p>
                            <w:p w14:paraId="27B3AF2A" w14:textId="548EBA84" w:rsidR="006D53AE" w:rsidRPr="00620F84" w:rsidRDefault="006D53AE" w:rsidP="008B221B">
                              <w:pPr>
                                <w:spacing w:before="60"/>
                              </w:pPr>
                              <w:r>
                                <w:rPr>
                                  <w:b/>
                                </w:rPr>
                                <w:t>Example</w:t>
                              </w:r>
                              <w:r w:rsidRPr="00DE24E1">
                                <w:rPr>
                                  <w:b/>
                                </w:rPr>
                                <w:t xml:space="preserve"> </w:t>
                              </w:r>
                              <w:r>
                                <w:rPr>
                                  <w:b/>
                                </w:rPr>
                                <w:t xml:space="preserve">for the Solomon Islands in </w:t>
                              </w:r>
                              <w:r w:rsidRPr="00DE24E1">
                                <w:rPr>
                                  <w:b/>
                                </w:rPr>
                                <w:t>REDD+ Progra</w:t>
                              </w:r>
                              <w:r>
                                <w:rPr>
                                  <w:b/>
                                </w:rPr>
                                <w:t>mme</w:t>
                              </w:r>
                              <w:r w:rsidRPr="00DE24E1">
                                <w:rPr>
                                  <w:b/>
                                </w:rPr>
                                <w:t xml:space="preserve">: </w:t>
                              </w:r>
                              <w:r w:rsidRPr="00DE24E1">
                                <w:t>UN-REDD</w:t>
                              </w:r>
                              <w:r w:rsidRPr="00DE24E1">
                                <w:rPr>
                                  <w:b/>
                                </w:rPr>
                                <w:t xml:space="preserve"> </w:t>
                              </w:r>
                              <w:r w:rsidRPr="00DE24E1">
                                <w:rPr>
                                  <w:lang w:val="en-US"/>
                                </w:rPr>
                                <w:t>Programme Executive Board</w:t>
                              </w:r>
                              <w:r>
                                <w:rPr>
                                  <w:lang w:val="en-US"/>
                                </w:rPr>
                                <w:t xml:space="preserve"> –decisions made jointly between country representatives and donor bodies.</w:t>
                              </w:r>
                            </w:p>
                            <w:p w14:paraId="3353A2D1" w14:textId="77777777" w:rsidR="006D53AE" w:rsidRDefault="006D53AE" w:rsidP="00B5475A"/>
                          </w:txbxContent>
                        </wps:txbx>
                        <wps:bodyPr rot="0" vert="horz" wrap="square" lIns="91440" tIns="0" rIns="91440" bIns="0" anchor="ctr" anchorCtr="0" upright="1">
                          <a:noAutofit/>
                        </wps:bodyPr>
                      </wps:wsp>
                      <wps:wsp>
                        <wps:cNvPr id="43" name="Rounded Rectangle 17"/>
                        <wps:cNvSpPr>
                          <a:spLocks noChangeArrowheads="1"/>
                        </wps:cNvSpPr>
                        <wps:spPr bwMode="auto">
                          <a:xfrm>
                            <a:off x="1600734" y="221615"/>
                            <a:ext cx="4742916" cy="685800"/>
                          </a:xfrm>
                          <a:prstGeom prst="roundRect">
                            <a:avLst>
                              <a:gd name="adj" fmla="val 7778"/>
                            </a:avLst>
                          </a:prstGeom>
                          <a:gradFill rotWithShape="1">
                            <a:gsLst>
                              <a:gs pos="0">
                                <a:srgbClr val="E5EEFF"/>
                              </a:gs>
                              <a:gs pos="64999">
                                <a:srgbClr val="BFD5FF"/>
                              </a:gs>
                              <a:gs pos="100000">
                                <a:srgbClr val="A3C4FF"/>
                              </a:gs>
                            </a:gsLst>
                            <a:lin ang="5400000" scaled="1"/>
                          </a:gradFill>
                          <a:ln w="9525">
                            <a:solidFill>
                              <a:srgbClr val="4579B8"/>
                            </a:solidFill>
                            <a:round/>
                            <a:headEnd/>
                            <a:tailEnd/>
                          </a:ln>
                          <a:effectLst>
                            <a:outerShdw blurRad="40000" dist="20000" dir="5400000" rotWithShape="0">
                              <a:srgbClr val="000000">
                                <a:alpha val="37999"/>
                              </a:srgbClr>
                            </a:outerShdw>
                          </a:effectLst>
                        </wps:spPr>
                        <wps:txbx>
                          <w:txbxContent>
                            <w:p w14:paraId="2A9A0D7C" w14:textId="77777777" w:rsidR="006D53AE" w:rsidRPr="00DE24E1" w:rsidRDefault="006D53AE" w:rsidP="00B5475A">
                              <w:pPr>
                                <w:rPr>
                                  <w:lang w:val="en-US"/>
                                </w:rPr>
                              </w:pPr>
                              <w:r w:rsidRPr="00DE24E1">
                                <w:rPr>
                                  <w:b/>
                                  <w:lang w:val="en-US"/>
                                </w:rPr>
                                <w:t>Description</w:t>
                              </w:r>
                              <w:r w:rsidRPr="00DE24E1">
                                <w:rPr>
                                  <w:lang w:val="en-US"/>
                                </w:rPr>
                                <w:t xml:space="preserve">: Transfer </w:t>
                              </w:r>
                              <w:r>
                                <w:rPr>
                                  <w:lang w:val="en-US"/>
                                </w:rPr>
                                <w:t>of control of level of decision-</w:t>
                              </w:r>
                              <w:r w:rsidRPr="00DE24E1">
                                <w:rPr>
                                  <w:lang w:val="en-US"/>
                                </w:rPr>
                                <w:t>making</w:t>
                              </w:r>
                            </w:p>
                            <w:p w14:paraId="7304148D" w14:textId="7023E63F" w:rsidR="006D53AE" w:rsidRPr="00DE24E1" w:rsidRDefault="006D53AE" w:rsidP="00B5475A">
                              <w:r>
                                <w:rPr>
                                  <w:b/>
                                </w:rPr>
                                <w:t>Example for the Solomon Islands REDD+ Programme</w:t>
                              </w:r>
                              <w:r w:rsidRPr="00DE24E1">
                                <w:rPr>
                                  <w:b/>
                                </w:rPr>
                                <w:t xml:space="preserve">: </w:t>
                              </w:r>
                              <w:r>
                                <w:t xml:space="preserve">REDD+ Taskforce leads and Solomon Island decision making on REDD+. </w:t>
                              </w:r>
                            </w:p>
                            <w:p w14:paraId="7E956280" w14:textId="77777777" w:rsidR="006D53AE" w:rsidRDefault="006D53AE" w:rsidP="00B5475A"/>
                          </w:txbxContent>
                        </wps:txbx>
                        <wps:bodyPr rot="0" vert="horz" wrap="square" lIns="91440" tIns="45720" rIns="91440" bIns="45720" anchor="ctr" anchorCtr="0" upright="1">
                          <a:noAutofit/>
                        </wps:bodyPr>
                      </wps:wsp>
                    </wpg:wgp>
                  </a:graphicData>
                </a:graphic>
              </wp:inline>
            </w:drawing>
          </mc:Choice>
          <mc:Fallback>
            <w:pict>
              <v:group id="Group 20" o:spid="_x0000_s1027" style="width:487pt;height:393.35pt;mso-position-horizontal-relative:char;mso-position-vertical-relative:line" coordorigin="4150,1042" coordsize="59286,4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">
                <v:group id="Group 14" o:spid="_x0000_s1028" style="position:absolute;left:4150;top:1042;width:10332;height:41110" coordorigin="4150,1042" coordsize="10332,41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 o:spid="_x0000_s1029" type="#_x0000_t55" style="position:absolute;left:4788;top:32497;width:9017;height:1029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Ozm8UA&#10;AADbAAAADwAAAGRycy9kb3ducmV2LnhtbESPT2vCQBTE74V+h+UVetONrfgndZVWULwUMQbE2yP7&#10;moRm34bsmkQ/fVcQehxm5jfMYtWbSrTUuNKygtEwAkGcWV1yriA9bgYzEM4ja6wsk4IrOVgtn58W&#10;GGvb8YHaxOciQNjFqKDwvo6ldFlBBt3Q1sTB+7GNQR9kk0vdYBfgppJvUTSRBksOCwXWtC4o+00u&#10;RsH5lq6Tk6Wv/Wjad1tKv7v2Mlfq9aX//ADhqff/4Ud7pxW8j+H+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g7ObxQAAANsAAAAPAAAAAAAAAAAAAAAAAJgCAABkcnMv&#10;ZG93bnJldi54bWxQSwUGAAAAAAQABAD1AAAAigMAAAAA&#10;" adj="15920" fillcolor="#e5eeff" strokecolor="#4579b8">
                    <v:fill color2="#a3c4ff" rotate="t" colors="0 #e5eeff;42598f #bfd5ff;1 #a3c4ff" focus="100%" type="gradient"/>
                    <v:shadow on="t" color="black" opacity="24903f" origin=",.5" offset="0,.55556mm"/>
                    <v:textbox inset="1mm,,1mm">
                      <w:txbxContent>
                        <w:p w14:paraId="2293B65C" w14:textId="77777777" w:rsidR="006D53AE" w:rsidRPr="00B317B8" w:rsidRDefault="006D53AE" w:rsidP="00B5475A">
                          <w:pPr>
                            <w:jc w:val="center"/>
                            <w:rPr>
                              <w:b/>
                            </w:rPr>
                          </w:pPr>
                          <w:r w:rsidRPr="00B317B8">
                            <w:rPr>
                              <w:b/>
                            </w:rPr>
                            <w:t xml:space="preserve">Information </w:t>
                          </w:r>
                        </w:p>
                      </w:txbxContent>
                    </v:textbox>
                  </v:shape>
                  <v:shape id="Chevron 2" o:spid="_x0000_s1030" type="#_x0000_t55" style="position:absolute;left:4722;top:24222;width:9144;height:1028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8WAMUA&#10;AADbAAAADwAAAGRycy9kb3ducmV2LnhtbESPT2vCQBTE74V+h+UVetONLf5LXaUVFC9FjAHx9si+&#10;JqHZtyG7JtFP3xWEHoeZ+Q2zWPWmEi01rrSsYDSMQBBnVpecK0iPm8EMhPPIGivLpOBKDlbL56cF&#10;xtp2fKA28bkIEHYxKii8r2MpXVaQQTe0NXHwfmxj0AfZ5FI32AW4qeRbFE2kwZLDQoE1rQvKfpOL&#10;UXC+pevkZOlrP5r23ZbS7669zJV6fek/P0B46v1/+NHeaQXvY7h/C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zxYAxQAAANsAAAAPAAAAAAAAAAAAAAAAAJgCAABkcnMv&#10;ZG93bnJldi54bWxQSwUGAAAAAAQABAD1AAAAigMAAAAA&#10;" adj="15920" fillcolor="#e5eeff" strokecolor="#4579b8">
                    <v:fill color2="#a3c4ff" rotate="t" colors="0 #e5eeff;42598f #bfd5ff;1 #a3c4ff" focus="100%" type="gradient"/>
                    <v:shadow on="t" color="black" opacity="24903f" origin=",.5" offset="0,.55556mm"/>
                    <v:textbox inset="1mm,,1mm">
                      <w:txbxContent>
                        <w:p w14:paraId="17C7A251" w14:textId="77777777" w:rsidR="006D53AE" w:rsidRPr="00B317B8" w:rsidRDefault="006D53AE" w:rsidP="00B5475A">
                          <w:pPr>
                            <w:jc w:val="center"/>
                            <w:rPr>
                              <w:b/>
                            </w:rPr>
                          </w:pPr>
                          <w:r w:rsidRPr="00B317B8">
                            <w:rPr>
                              <w:b/>
                            </w:rPr>
                            <w:t xml:space="preserve">Consultation </w:t>
                          </w:r>
                        </w:p>
                      </w:txbxContent>
                    </v:textbox>
                  </v:shape>
                  <v:shape id="Chevron 3" o:spid="_x0000_s1031" type="#_x0000_t55" style="position:absolute;left:4722;top:16242;width:9144;height:1028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2Id8UA&#10;AADbAAAADwAAAGRycy9kb3ducmV2LnhtbESPQWvCQBSE70L/w/IKvdWNFtSmbkIVWrwUMQ2It0f2&#10;NQnNvg3ZNYn+erdQ8DjMzDfMOh1NI3rqXG1ZwWwagSAurK65VJB/fzyvQDiPrLGxTAou5CBNHiZr&#10;jLUd+EB95ksRIOxiVFB538ZSuqIig25qW+Lg/djOoA+yK6XucAhw08h5FC2kwZrDQoUtbSsqfrOz&#10;UXC65tvsaGmzny3H4ZPyr6E/vyr19Di+v4HwNPp7+L+90wpeFvD3JfwAm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HYh3xQAAANsAAAAPAAAAAAAAAAAAAAAAAJgCAABkcnMv&#10;ZG93bnJldi54bWxQSwUGAAAAAAQABAD1AAAAigMAAAAA&#10;" adj="15920" fillcolor="#e5eeff" strokecolor="#4579b8">
                    <v:fill color2="#a3c4ff" rotate="t" colors="0 #e5eeff;42598f #bfd5ff;1 #a3c4ff" focus="100%" type="gradient"/>
                    <v:shadow on="t" color="black" opacity="24903f" origin=",.5" offset="0,.55556mm"/>
                    <v:textbox inset="1mm,,1mm">
                      <w:txbxContent>
                        <w:p w14:paraId="60AACE6C" w14:textId="77777777" w:rsidR="006D53AE" w:rsidRPr="00DE24E1" w:rsidRDefault="006D53AE" w:rsidP="00B5475A">
                          <w:pPr>
                            <w:jc w:val="center"/>
                            <w:rPr>
                              <w:b/>
                            </w:rPr>
                          </w:pPr>
                          <w:r w:rsidRPr="00DE24E1">
                            <w:rPr>
                              <w:b/>
                            </w:rPr>
                            <w:t>Collaboration</w:t>
                          </w:r>
                        </w:p>
                      </w:txbxContent>
                    </v:textbox>
                  </v:shape>
                  <v:shape id="Chevron 6" o:spid="_x0000_s1032" type="#_x0000_t55" style="position:absolute;left:4722;top:7979;width:9144;height:1028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t7MQA&#10;AADbAAAADwAAAGRycy9kb3ducmV2LnhtbESPQWvCQBSE7wX/w/IEb3VjBa3RVayg9CKlMSDeHtln&#10;Esy+Ddk1Sf31bqHQ4zAz3zCrTW8q0VLjSssKJuMIBHFmdcm5gvS0f30H4TyyxsoyKfghB5v14GWF&#10;sbYdf1Ob+FwECLsYFRTe17GULivIoBvbmjh4V9sY9EE2udQNdgFuKvkWRTNpsOSwUGBNu4KyW3I3&#10;Ci6PdJecLX18TeZ9d6D02LX3hVKjYb9dgvDU+//wX/tTK5jO4fdL+AF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RLezEAAAA2wAAAA8AAAAAAAAAAAAAAAAAmAIAAGRycy9k&#10;b3ducmV2LnhtbFBLBQYAAAAABAAEAPUAAACJAwAAAAA=&#10;" adj="15920" fillcolor="#e5eeff" strokecolor="#4579b8">
                    <v:fill color2="#a3c4ff" rotate="t" colors="0 #e5eeff;42598f #bfd5ff;1 #a3c4ff" focus="100%" type="gradient"/>
                    <v:shadow on="t" color="black" opacity="24903f" origin=",.5" offset="0,.55556mm"/>
                    <v:textbox inset="1mm,,1mm">
                      <w:txbxContent>
                        <w:p w14:paraId="13BDECA3" w14:textId="77777777" w:rsidR="006D53AE" w:rsidRPr="00DE24E1" w:rsidRDefault="006D53AE" w:rsidP="00B5475A">
                          <w:pPr>
                            <w:jc w:val="center"/>
                            <w:rPr>
                              <w:b/>
                            </w:rPr>
                          </w:pPr>
                          <w:r w:rsidRPr="00DE24E1">
                            <w:rPr>
                              <w:b/>
                            </w:rPr>
                            <w:t>Joint Decision Making</w:t>
                          </w:r>
                        </w:p>
                      </w:txbxContent>
                    </v:textbox>
                  </v:shape>
                  <v:shape id="Chevron 11" o:spid="_x0000_s1033" type="#_x0000_t55" style="position:absolute;left:4767;top:470;width:9144;height:1028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65nsIA&#10;AADbAAAADwAAAGRycy9kb3ducmV2LnhtbERPTWvCQBC9C/6HZQRvZqOFqqmrqFDppYgxUHobstMk&#10;mJ0N2TVJ++u7B8Hj431vdoOpRUetqywrmEcxCOLc6ooLBdn1fbYC4TyyxtoyKfglB7vteLTBRNue&#10;L9SlvhAhhF2CCkrvm0RKl5dk0EW2IQ7cj20N+gDbQuoW+xBuarmI41dpsOLQUGJDx5LyW3o3Cr7/&#10;smP6Zelwni+H/kTZZ9/d10pNJ8P+DYSnwT/FD/eHVvASxoYv4QfI7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zrmewgAAANsAAAAPAAAAAAAAAAAAAAAAAJgCAABkcnMvZG93&#10;bnJldi54bWxQSwUGAAAAAAQABAD1AAAAhwMAAAAA&#10;" adj="15920" fillcolor="#e5eeff" strokecolor="#4579b8">
                    <v:fill color2="#a3c4ff" rotate="t" colors="0 #e5eeff;42598f #bfd5ff;1 #a3c4ff" focus="100%" type="gradient"/>
                    <v:shadow on="t" color="black" opacity="24903f" origin=",.5" offset="0,.55556mm"/>
                    <v:textbox inset="1mm,,1mm">
                      <w:txbxContent>
                        <w:p w14:paraId="782BF62A" w14:textId="77777777" w:rsidR="006D53AE" w:rsidRPr="00DE24E1" w:rsidRDefault="006D53AE" w:rsidP="00B5475A">
                          <w:pPr>
                            <w:rPr>
                              <w:b/>
                            </w:rPr>
                          </w:pPr>
                          <w:r w:rsidRPr="00DE24E1">
                            <w:rPr>
                              <w:b/>
                            </w:rPr>
                            <w:t xml:space="preserve">Empowerment </w:t>
                          </w:r>
                        </w:p>
                      </w:txbxContent>
                    </v:textbox>
                  </v:shape>
                </v:group>
                <v:roundrect id="Rounded Rectangle 12" o:spid="_x0000_s1034" style="position:absolute;left:15836;top:34220;width:47429;height:6858;visibility:visible;mso-wrap-style:square;v-text-anchor:middle" arcsize="509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CDHsUA&#10;AADbAAAADwAAAGRycy9kb3ducmV2LnhtbESP3WrCQBSE7wXfYTlC73RjC2mNrlIKJUKj1B/w9pA9&#10;JtHs2ZDdmvTtuwXBy2FmvmEWq97U4katqywrmE4iEMS51RUXCo6Hz/EbCOeRNdaWScEvOVgth4MF&#10;Jtp2vKPb3hciQNglqKD0vkmkdHlJBt3ENsTBO9vWoA+yLaRusQtwU8vnKIqlwYrDQokNfZSUX/c/&#10;RkG8SQ/rr+w7jbeXbvqaZT7l00app1H/PgfhqfeP8L291gpeZ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oIMexQAAANsAAAAPAAAAAAAAAAAAAAAAAJgCAABkcnMv&#10;ZG93bnJldi54bWxQSwUGAAAAAAQABAD1AAAAigMAAAAA&#10;" fillcolor="#e5eeff" strokecolor="#4579b8">
                  <v:fill color2="#a3c4ff" rotate="t" colors="0 #e5eeff;42598f #bfd5ff;1 #a3c4ff" focus="100%" type="gradient"/>
                  <v:shadow on="t" color="black" opacity="24903f" origin=",.5" offset="0,.55556mm"/>
                  <v:textbox>
                    <w:txbxContent>
                      <w:p w14:paraId="498F9800" w14:textId="77777777" w:rsidR="006D53AE" w:rsidRPr="00B317B8" w:rsidRDefault="006D53AE" w:rsidP="00B5475A">
                        <w:pPr>
                          <w:rPr>
                            <w:lang w:val="en-US"/>
                          </w:rPr>
                        </w:pPr>
                        <w:r w:rsidRPr="00B317B8">
                          <w:rPr>
                            <w:b/>
                            <w:lang w:val="en-US"/>
                          </w:rPr>
                          <w:t>Description</w:t>
                        </w:r>
                        <w:r w:rsidRPr="00B317B8">
                          <w:rPr>
                            <w:lang w:val="en-US"/>
                          </w:rPr>
                          <w:t>: Information provided to stakeholders</w:t>
                        </w:r>
                      </w:p>
                      <w:p w14:paraId="24C723D3" w14:textId="6040D799" w:rsidR="006D53AE" w:rsidRPr="00620F84" w:rsidRDefault="006D53AE" w:rsidP="00B5475A">
                        <w:pPr>
                          <w:rPr>
                            <w:b/>
                          </w:rPr>
                        </w:pPr>
                        <w:r>
                          <w:rPr>
                            <w:b/>
                          </w:rPr>
                          <w:t>Example for the Solomon Islands REDD+ Programme</w:t>
                        </w:r>
                        <w:r w:rsidRPr="00B317B8">
                          <w:rPr>
                            <w:b/>
                          </w:rPr>
                          <w:t xml:space="preserve">: </w:t>
                        </w:r>
                        <w:r>
                          <w:rPr>
                            <w:lang w:val="en-US"/>
                          </w:rPr>
                          <w:t>Website,</w:t>
                        </w:r>
                        <w:r w:rsidRPr="00B317B8">
                          <w:rPr>
                            <w:lang w:val="en-US"/>
                          </w:rPr>
                          <w:t xml:space="preserve"> Media articles, Briefing notes</w:t>
                        </w:r>
                      </w:p>
                      <w:p w14:paraId="06B617BE" w14:textId="77777777" w:rsidR="006D53AE" w:rsidRDefault="006D53AE" w:rsidP="00B5475A"/>
                    </w:txbxContent>
                  </v:textbox>
                </v:roundrect>
                <v:roundrect id="_x0000_s1035" style="position:absolute;left:16007;top:26219;width:47429;height:6858;visibility:visible;mso-wrap-style:square;v-text-anchor:middle" arcsize="509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xZ/sIA&#10;AADbAAAADwAAAGRycy9kb3ducmV2LnhtbERPy2rCQBTdC/7DcIXudJJSoqSOQYQSobH4KHR7ydwm&#10;0cydkJma9O87i4LLw3mvs9G04k69aywriBcRCOLS6oYrBZ+Xt/kKhPPIGlvLpOCXHGSb6WSNqbYD&#10;n+h+9pUIIexSVFB736VSurImg25hO+LAfdveoA+wr6TucQjhppXPUZRIgw2Hhho72tVU3s4/RkFy&#10;yC/79+KYJx/XIV4Whc/566DU02zcvoLwNPqH+N+91wpewvrwJfw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Fn+wgAAANsAAAAPAAAAAAAAAAAAAAAAAJgCAABkcnMvZG93&#10;bnJldi54bWxQSwUGAAAAAAQABAD1AAAAhwMAAAAA&#10;" fillcolor="#e5eeff" strokecolor="#4579b8">
                  <v:fill color2="#a3c4ff" rotate="t" colors="0 #e5eeff;42598f #bfd5ff;1 #a3c4ff" focus="100%" type="gradient"/>
                  <v:shadow on="t" color="black" opacity="24903f" origin=",.5" offset="0,.55556mm"/>
                  <v:textbox>
                    <w:txbxContent>
                      <w:p w14:paraId="12B98F72" w14:textId="77777777" w:rsidR="006D53AE" w:rsidRPr="00B317B8" w:rsidRDefault="006D53AE" w:rsidP="00B5475A">
                        <w:pPr>
                          <w:rPr>
                            <w:lang w:val="en-US"/>
                          </w:rPr>
                        </w:pPr>
                        <w:r w:rsidRPr="00B317B8">
                          <w:rPr>
                            <w:b/>
                            <w:lang w:val="en-US"/>
                          </w:rPr>
                          <w:t>Description</w:t>
                        </w:r>
                        <w:r w:rsidRPr="00B317B8">
                          <w:rPr>
                            <w:lang w:val="en-US"/>
                          </w:rPr>
                          <w:t>: Two way flow of information gaining feedback on views and responding to feedback</w:t>
                        </w:r>
                      </w:p>
                      <w:p w14:paraId="73C0BD76" w14:textId="09C8325D" w:rsidR="006D53AE" w:rsidRPr="00620F84" w:rsidRDefault="006D53AE" w:rsidP="00B5475A">
                        <w:r>
                          <w:rPr>
                            <w:b/>
                          </w:rPr>
                          <w:t xml:space="preserve">Example for the Solomon Islands </w:t>
                        </w:r>
                        <w:r w:rsidRPr="00B317B8">
                          <w:rPr>
                            <w:b/>
                          </w:rPr>
                          <w:t xml:space="preserve">REDD+ Programme: </w:t>
                        </w:r>
                        <w:r w:rsidRPr="00B317B8">
                          <w:t>Consultation workshops</w:t>
                        </w:r>
                      </w:p>
                      <w:p w14:paraId="443148C9" w14:textId="77777777" w:rsidR="006D53AE" w:rsidRDefault="006D53AE" w:rsidP="00B5475A"/>
                    </w:txbxContent>
                  </v:textbox>
                </v:roundrect>
                <v:roundrect id="Rounded Rectangle 15" o:spid="_x0000_s1036" style="position:absolute;left:16007;top:18218;width:47429;height:6858;visibility:visible;mso-wrap-style:square;v-text-anchor:middle" arcsize="509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D8ZcQA&#10;AADbAAAADwAAAGRycy9kb3ducmV2LnhtbESPQWvCQBSE74L/YXlCb3UTkViiqxRBIjRKqwWvj+xr&#10;kjb7NmS3Jv33rlDwOMzMN8xqM5hGXKlztWUF8TQCQVxYXXOp4PO8e34B4TyyxsYyKfgjB5v1eLTC&#10;VNueP+h68qUIEHYpKqi8b1MpXVGRQTe1LXHwvmxn0AfZlVJ32Ae4aeQsihJpsOawUGFL24qKn9Ov&#10;UZAcsvP+LX/PkuN3Hy/y3Gd8OSj1NBlelyA8Df4R/m/vtYJ5DPcv4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Q/GXEAAAA2wAAAA8AAAAAAAAAAAAAAAAAmAIAAGRycy9k&#10;b3ducmV2LnhtbFBLBQYAAAAABAAEAPUAAACJAwAAAAA=&#10;" fillcolor="#e5eeff" strokecolor="#4579b8">
                  <v:fill color2="#a3c4ff" rotate="t" colors="0 #e5eeff;42598f #bfd5ff;1 #a3c4ff" focus="100%" type="gradient"/>
                  <v:shadow on="t" color="black" opacity="24903f" origin=",.5" offset="0,.55556mm"/>
                  <v:textbox>
                    <w:txbxContent>
                      <w:p w14:paraId="31C216AB" w14:textId="77777777" w:rsidR="006D53AE" w:rsidRPr="00DE24E1" w:rsidRDefault="006D53AE" w:rsidP="008B221B">
                        <w:pPr>
                          <w:spacing w:before="0"/>
                        </w:pPr>
                        <w:r w:rsidRPr="00DE24E1">
                          <w:rPr>
                            <w:b/>
                            <w:lang w:val="en-US"/>
                          </w:rPr>
                          <w:t>Description</w:t>
                        </w:r>
                        <w:r w:rsidRPr="00DE24E1">
                          <w:rPr>
                            <w:lang w:val="en-US"/>
                          </w:rPr>
                          <w:t xml:space="preserve">: </w:t>
                        </w:r>
                        <w:r w:rsidRPr="00DE24E1">
                          <w:t>Joint activities, stakeholder engaged in problem solving and development of proposals</w:t>
                        </w:r>
                      </w:p>
                      <w:p w14:paraId="7DEC7B2E" w14:textId="26A82970" w:rsidR="006D53AE" w:rsidRPr="00DE24E1" w:rsidRDefault="006D53AE" w:rsidP="008B221B">
                        <w:pPr>
                          <w:spacing w:before="0"/>
                        </w:pPr>
                        <w:r>
                          <w:rPr>
                            <w:b/>
                          </w:rPr>
                          <w:t>Example</w:t>
                        </w:r>
                        <w:r w:rsidRPr="00DE24E1">
                          <w:rPr>
                            <w:b/>
                          </w:rPr>
                          <w:t xml:space="preserve"> </w:t>
                        </w:r>
                        <w:r>
                          <w:rPr>
                            <w:b/>
                          </w:rPr>
                          <w:t>for the Solomon Islands REDD+ Programme:</w:t>
                        </w:r>
                        <w:r w:rsidRPr="00DE24E1">
                          <w:rPr>
                            <w:b/>
                          </w:rPr>
                          <w:t xml:space="preserve"> </w:t>
                        </w:r>
                        <w:r>
                          <w:t>Technical Working groups develop ideas together</w:t>
                        </w:r>
                      </w:p>
                      <w:p w14:paraId="743E847A" w14:textId="77777777" w:rsidR="006D53AE" w:rsidRPr="00620F84" w:rsidRDefault="006D53AE" w:rsidP="00B5475A"/>
                      <w:p w14:paraId="1D6D2466" w14:textId="77777777" w:rsidR="006D53AE" w:rsidRDefault="006D53AE" w:rsidP="00B5475A"/>
                    </w:txbxContent>
                  </v:textbox>
                </v:roundrect>
                <v:roundrect id="Rounded Rectangle 16" o:spid="_x0000_s1037" style="position:absolute;left:16007;top:10217;width:47429;height:6858;visibility:visible;mso-wrap-style:square;v-text-anchor:middle" arcsize="509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md8QA&#10;AADbAAAADwAAAGRycy9kb3ducmV2LnhtbESPQWvCQBSE70L/w/IK3uqmxhaJrlItguChNHrx9sg+&#10;s8Hs25Ddmuivd4WCx2FmvmHmy97W4kKtrxwreB8lIIgLpysuFRz2m7cpCB+QNdaOScGVPCwXL4M5&#10;Ztp1/EuXPJQiQthnqMCE0GRS+sKQRT9yDXH0Tq61GKJsS6lb7CLc1nKcJJ/SYsVxwWBDa0PFOf+z&#10;CtKd3ex+TuZj1ZnJTR/rtKy+U6WGr/3XDESgPjzD/+2tVjAZw+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ipnfEAAAA2wAAAA8AAAAAAAAAAAAAAAAAmAIAAGRycy9k&#10;b3ducmV2LnhtbFBLBQYAAAAABAAEAPUAAACJAwAAAAA=&#10;" fillcolor="#e5eeff" strokecolor="#4579b8">
                  <v:fill color2="#a3c4ff" rotate="t" colors="0 #e5eeff;42598f #bfd5ff;1 #a3c4ff" focus="100%" type="gradient"/>
                  <v:shadow on="t" color="black" opacity="24903f" origin=",.5" offset="0,.55556mm"/>
                  <v:textbox inset=",0,,0">
                    <w:txbxContent>
                      <w:p w14:paraId="7F1A1C11" w14:textId="77777777" w:rsidR="006D53AE" w:rsidRPr="00DE24E1" w:rsidRDefault="006D53AE" w:rsidP="008B221B">
                        <w:pPr>
                          <w:spacing w:before="60"/>
                          <w:rPr>
                            <w:lang w:val="en-US"/>
                          </w:rPr>
                        </w:pPr>
                        <w:r w:rsidRPr="00DE24E1">
                          <w:rPr>
                            <w:b/>
                            <w:lang w:val="en-US"/>
                          </w:rPr>
                          <w:t>Description</w:t>
                        </w:r>
                        <w:r w:rsidRPr="00DE24E1">
                          <w:rPr>
                            <w:lang w:val="en-US"/>
                          </w:rPr>
                          <w:t>: Collaboration where ther</w:t>
                        </w:r>
                        <w:r>
                          <w:rPr>
                            <w:lang w:val="en-US"/>
                          </w:rPr>
                          <w:t>e is shared control of decision-</w:t>
                        </w:r>
                        <w:r w:rsidRPr="00DE24E1">
                          <w:rPr>
                            <w:lang w:val="en-US"/>
                          </w:rPr>
                          <w:t>making</w:t>
                        </w:r>
                      </w:p>
                      <w:p w14:paraId="27B3AF2A" w14:textId="548EBA84" w:rsidR="006D53AE" w:rsidRPr="00620F84" w:rsidRDefault="006D53AE" w:rsidP="008B221B">
                        <w:pPr>
                          <w:spacing w:before="60"/>
                        </w:pPr>
                        <w:r>
                          <w:rPr>
                            <w:b/>
                          </w:rPr>
                          <w:t>Example</w:t>
                        </w:r>
                        <w:r w:rsidRPr="00DE24E1">
                          <w:rPr>
                            <w:b/>
                          </w:rPr>
                          <w:t xml:space="preserve"> </w:t>
                        </w:r>
                        <w:r>
                          <w:rPr>
                            <w:b/>
                          </w:rPr>
                          <w:t xml:space="preserve">for the Solomon Islands in </w:t>
                        </w:r>
                        <w:r w:rsidRPr="00DE24E1">
                          <w:rPr>
                            <w:b/>
                          </w:rPr>
                          <w:t>REDD+ Progra</w:t>
                        </w:r>
                        <w:r>
                          <w:rPr>
                            <w:b/>
                          </w:rPr>
                          <w:t>mme</w:t>
                        </w:r>
                        <w:r w:rsidRPr="00DE24E1">
                          <w:rPr>
                            <w:b/>
                          </w:rPr>
                          <w:t xml:space="preserve">: </w:t>
                        </w:r>
                        <w:r w:rsidRPr="00DE24E1">
                          <w:t>UN-REDD</w:t>
                        </w:r>
                        <w:r w:rsidRPr="00DE24E1">
                          <w:rPr>
                            <w:b/>
                          </w:rPr>
                          <w:t xml:space="preserve"> </w:t>
                        </w:r>
                        <w:r w:rsidRPr="00DE24E1">
                          <w:rPr>
                            <w:lang w:val="en-US"/>
                          </w:rPr>
                          <w:t>Programme Executive Board</w:t>
                        </w:r>
                        <w:r>
                          <w:rPr>
                            <w:lang w:val="en-US"/>
                          </w:rPr>
                          <w:t xml:space="preserve"> –decisions made jointly between country representatives and donor bodies.</w:t>
                        </w:r>
                      </w:p>
                      <w:p w14:paraId="3353A2D1" w14:textId="77777777" w:rsidR="006D53AE" w:rsidRDefault="006D53AE" w:rsidP="00B5475A"/>
                    </w:txbxContent>
                  </v:textbox>
                </v:roundrect>
                <v:roundrect id="Rounded Rectangle 17" o:spid="_x0000_s1038" style="position:absolute;left:16007;top:2216;width:47429;height:6858;visibility:visible;mso-wrap-style:square;v-text-anchor:middle" arcsize="509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7HicUA&#10;AADbAAAADwAAAGRycy9kb3ducmV2LnhtbESP3WrCQBSE7wXfYTlC73RjW1KJrlIKJUKj1B/w9pA9&#10;JtHs2ZDdmvTtuwXBy2FmvmEWq97U4katqywrmE4iEMS51RUXCo6Hz/EMhPPIGmvLpOCXHKyWw8EC&#10;E2073tFt7wsRIOwSVFB63yRSurwkg25iG+LgnW1r0AfZFlK32AW4qeVzFMXSYMVhocSGPkrKr/sf&#10;oyDepIf1V/adxttLN33LMp/yaaPU06h/n4Pw1PtH+N5eawWvL/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TseJxQAAANsAAAAPAAAAAAAAAAAAAAAAAJgCAABkcnMv&#10;ZG93bnJldi54bWxQSwUGAAAAAAQABAD1AAAAigMAAAAA&#10;" fillcolor="#e5eeff" strokecolor="#4579b8">
                  <v:fill color2="#a3c4ff" rotate="t" colors="0 #e5eeff;42598f #bfd5ff;1 #a3c4ff" focus="100%" type="gradient"/>
                  <v:shadow on="t" color="black" opacity="24903f" origin=",.5" offset="0,.55556mm"/>
                  <v:textbox>
                    <w:txbxContent>
                      <w:p w14:paraId="2A9A0D7C" w14:textId="77777777" w:rsidR="006D53AE" w:rsidRPr="00DE24E1" w:rsidRDefault="006D53AE" w:rsidP="00B5475A">
                        <w:pPr>
                          <w:rPr>
                            <w:lang w:val="en-US"/>
                          </w:rPr>
                        </w:pPr>
                        <w:r w:rsidRPr="00DE24E1">
                          <w:rPr>
                            <w:b/>
                            <w:lang w:val="en-US"/>
                          </w:rPr>
                          <w:t>Description</w:t>
                        </w:r>
                        <w:r w:rsidRPr="00DE24E1">
                          <w:rPr>
                            <w:lang w:val="en-US"/>
                          </w:rPr>
                          <w:t xml:space="preserve">: Transfer </w:t>
                        </w:r>
                        <w:r>
                          <w:rPr>
                            <w:lang w:val="en-US"/>
                          </w:rPr>
                          <w:t>of control of level of decision-</w:t>
                        </w:r>
                        <w:r w:rsidRPr="00DE24E1">
                          <w:rPr>
                            <w:lang w:val="en-US"/>
                          </w:rPr>
                          <w:t>making</w:t>
                        </w:r>
                      </w:p>
                      <w:p w14:paraId="7304148D" w14:textId="7023E63F" w:rsidR="006D53AE" w:rsidRPr="00DE24E1" w:rsidRDefault="006D53AE" w:rsidP="00B5475A">
                        <w:r>
                          <w:rPr>
                            <w:b/>
                          </w:rPr>
                          <w:t>Example for the Solomon Islands REDD+ Programme</w:t>
                        </w:r>
                        <w:r w:rsidRPr="00DE24E1">
                          <w:rPr>
                            <w:b/>
                          </w:rPr>
                          <w:t xml:space="preserve">: </w:t>
                        </w:r>
                        <w:r>
                          <w:t xml:space="preserve">REDD+ Taskforce leads and Solomon Island decision making on REDD+. </w:t>
                        </w:r>
                      </w:p>
                      <w:p w14:paraId="7E956280" w14:textId="77777777" w:rsidR="006D53AE" w:rsidRDefault="006D53AE" w:rsidP="00B5475A"/>
                    </w:txbxContent>
                  </v:textbox>
                </v:roundrect>
                <w10:anchorlock/>
              </v:group>
            </w:pict>
          </mc:Fallback>
        </mc:AlternateContent>
      </w:r>
    </w:p>
    <w:p w14:paraId="5F8931C0" w14:textId="77777777" w:rsidR="00B5475A" w:rsidRDefault="00B5475A" w:rsidP="00B5475A">
      <w:pPr>
        <w:rPr>
          <w:lang w:val="en-US"/>
        </w:rPr>
      </w:pPr>
      <w:r>
        <w:rPr>
          <w:lang w:val="en-US"/>
        </w:rPr>
        <w:t xml:space="preserve">During a programme of stakeholder engagement it may be necessary for groups to move along the continuum gaining increased understanding and awareness to the point that they are able to lead the decision making process. </w:t>
      </w:r>
    </w:p>
    <w:p w14:paraId="2D468F35" w14:textId="77777777" w:rsidR="00B5475A" w:rsidRDefault="00B5475A" w:rsidP="00B5475A">
      <w:pPr>
        <w:rPr>
          <w:lang w:val="en-US"/>
        </w:rPr>
      </w:pPr>
      <w:r>
        <w:rPr>
          <w:lang w:val="en-US"/>
        </w:rPr>
        <w:t xml:space="preserve">An example of this would be in an individual REDD+ project in a specific location. Initially REDD+ </w:t>
      </w:r>
      <w:r w:rsidRPr="008B221B">
        <w:rPr>
          <w:b/>
          <w:i/>
          <w:color w:val="548DD4" w:themeColor="text2" w:themeTint="99"/>
          <w:lang w:val="en-US"/>
        </w:rPr>
        <w:t>information sharing</w:t>
      </w:r>
      <w:r>
        <w:rPr>
          <w:lang w:val="en-US"/>
        </w:rPr>
        <w:t xml:space="preserve"> with local communities would occur so they become informed of the concept and what it could mean, they could then be </w:t>
      </w:r>
      <w:r w:rsidRPr="008B221B">
        <w:rPr>
          <w:b/>
          <w:i/>
          <w:color w:val="548DD4" w:themeColor="text2" w:themeTint="99"/>
          <w:lang w:val="en-US"/>
        </w:rPr>
        <w:t>consulted</w:t>
      </w:r>
      <w:r>
        <w:rPr>
          <w:lang w:val="en-US"/>
        </w:rPr>
        <w:t xml:space="preserve"> to see if they would be interested in starting a project in collaboration with a project proponent (who might be a firm or the government), the project proponent and communities could then </w:t>
      </w:r>
      <w:r w:rsidRPr="008B221B">
        <w:rPr>
          <w:b/>
          <w:i/>
          <w:color w:val="548DD4" w:themeColor="text2" w:themeTint="99"/>
          <w:lang w:val="en-US"/>
        </w:rPr>
        <w:t>collaborate</w:t>
      </w:r>
      <w:r>
        <w:rPr>
          <w:lang w:val="en-US"/>
        </w:rPr>
        <w:t xml:space="preserve"> in working out an approach to making the project work, before making a </w:t>
      </w:r>
      <w:r w:rsidRPr="00F9413D">
        <w:rPr>
          <w:i/>
          <w:lang w:val="en-US"/>
        </w:rPr>
        <w:t>joint decision</w:t>
      </w:r>
      <w:r>
        <w:rPr>
          <w:lang w:val="en-US"/>
        </w:rPr>
        <w:t xml:space="preserve"> on whether to go ahead or not. Once up and running, the community could then be primarily responsible for the project, being </w:t>
      </w:r>
      <w:r w:rsidRPr="00A950AD">
        <w:rPr>
          <w:b/>
          <w:i/>
          <w:color w:val="548DD4" w:themeColor="text2" w:themeTint="99"/>
          <w:lang w:val="en-US"/>
        </w:rPr>
        <w:t>empowered</w:t>
      </w:r>
      <w:r>
        <w:rPr>
          <w:lang w:val="en-US"/>
        </w:rPr>
        <w:t xml:space="preserve"> to make decisions about how to manage the forest area and any revenues coming from carbon sales. </w:t>
      </w:r>
    </w:p>
    <w:p w14:paraId="06F0B2C8" w14:textId="77777777" w:rsidR="00B5475A" w:rsidRPr="00006C28" w:rsidRDefault="00B5475A" w:rsidP="00B5475A">
      <w:pPr>
        <w:rPr>
          <w:lang w:val="en-US"/>
        </w:rPr>
      </w:pPr>
      <w:r>
        <w:rPr>
          <w:lang w:val="en-US"/>
        </w:rPr>
        <w:t xml:space="preserve">It is this transition along the continuum that is the objective of many stakeholder engagement processes and is also central to the concepts of Free Prior Informed Consent (FPIC). </w:t>
      </w:r>
    </w:p>
    <w:p w14:paraId="579FD11A" w14:textId="6CE9A383" w:rsidR="00FA08C0" w:rsidRPr="00D46CF8" w:rsidRDefault="00DB533F" w:rsidP="003A0821">
      <w:pPr>
        <w:pStyle w:val="Heading2"/>
        <w:spacing w:before="120"/>
        <w:ind w:left="578" w:hanging="578"/>
      </w:pPr>
      <w:bookmarkStart w:id="27" w:name="_Toc254059061"/>
      <w:r>
        <w:lastRenderedPageBreak/>
        <w:t>Global</w:t>
      </w:r>
      <w:r w:rsidR="00340E43" w:rsidRPr="00D46CF8">
        <w:t xml:space="preserve"> requirements for Stakeholder engagement in REDD+</w:t>
      </w:r>
      <w:bookmarkEnd w:id="6"/>
      <w:bookmarkEnd w:id="27"/>
    </w:p>
    <w:p w14:paraId="2424CCFE" w14:textId="24ACC836" w:rsidR="00FA08C0" w:rsidRDefault="00FA08C0" w:rsidP="00FA08C0">
      <w:pPr>
        <w:pStyle w:val="Heading3"/>
        <w:numPr>
          <w:ilvl w:val="0"/>
          <w:numId w:val="0"/>
        </w:numPr>
        <w:ind w:left="720" w:hanging="720"/>
      </w:pPr>
      <w:bookmarkStart w:id="28" w:name="_Toc246584432"/>
      <w:r w:rsidRPr="00D46CF8">
        <w:rPr>
          <w:noProof/>
          <w:lang w:val="en-US"/>
        </w:rPr>
        <mc:AlternateContent>
          <mc:Choice Requires="wps">
            <w:drawing>
              <wp:inline distT="0" distB="0" distL="0" distR="0" wp14:anchorId="185ABA84" wp14:editId="3E714FD4">
                <wp:extent cx="6400800" cy="1618360"/>
                <wp:effectExtent l="0" t="0" r="25400" b="33020"/>
                <wp:docPr id="5" name="Text Box 5"/>
                <wp:cNvGraphicFramePr/>
                <a:graphic xmlns:a="http://schemas.openxmlformats.org/drawingml/2006/main">
                  <a:graphicData uri="http://schemas.microsoft.com/office/word/2010/wordprocessingShape">
                    <wps:wsp>
                      <wps:cNvSpPr txBox="1"/>
                      <wps:spPr>
                        <a:xfrm>
                          <a:off x="0" y="0"/>
                          <a:ext cx="6400800" cy="1618360"/>
                        </a:xfrm>
                        <a:prstGeom prst="rect">
                          <a:avLst/>
                        </a:prstGeom>
                        <a:solidFill>
                          <a:schemeClr val="bg1">
                            <a:lumMod val="85000"/>
                          </a:schemeClr>
                        </a:solidFill>
                        <a:ln>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FFE34D" w14:textId="77777777" w:rsidR="006D53AE" w:rsidRPr="00D46CF8" w:rsidRDefault="006D53AE" w:rsidP="003A0821">
                            <w:pPr>
                              <w:pStyle w:val="Heading3"/>
                              <w:numPr>
                                <w:ilvl w:val="0"/>
                                <w:numId w:val="0"/>
                              </w:numPr>
                              <w:spacing w:before="120"/>
                              <w:ind w:left="720" w:hanging="720"/>
                            </w:pPr>
                            <w:r w:rsidRPr="00D46CF8">
                              <w:t xml:space="preserve">Summary Points International: </w:t>
                            </w:r>
                          </w:p>
                          <w:p w14:paraId="0DA39301" w14:textId="77777777" w:rsidR="006D53AE" w:rsidRDefault="006D53AE" w:rsidP="008B4BB0">
                            <w:pPr>
                              <w:pStyle w:val="ListParagraph"/>
                              <w:numPr>
                                <w:ilvl w:val="0"/>
                                <w:numId w:val="89"/>
                              </w:numPr>
                              <w:spacing w:after="100" w:afterAutospacing="1"/>
                              <w:contextualSpacing w:val="0"/>
                            </w:pPr>
                            <w:r>
                              <w:t>The ‘</w:t>
                            </w:r>
                            <w:r w:rsidRPr="00A950AD">
                              <w:rPr>
                                <w:i/>
                              </w:rPr>
                              <w:t>full and effective participation of stakeholders’</w:t>
                            </w:r>
                            <w:r>
                              <w:t xml:space="preserve"> is a key requirement of international and regional approaches to </w:t>
                            </w:r>
                            <w:r w:rsidRPr="00D46CF8">
                              <w:t>REDD+</w:t>
                            </w:r>
                            <w:r>
                              <w:t xml:space="preserve"> as well as within the Voluntary Markets</w:t>
                            </w:r>
                            <w:r w:rsidRPr="00D46CF8">
                              <w:t>.</w:t>
                            </w:r>
                          </w:p>
                          <w:p w14:paraId="2D39D837" w14:textId="64814C0D" w:rsidR="006D53AE" w:rsidRPr="00DB533F" w:rsidRDefault="006D53AE" w:rsidP="008B4BB0">
                            <w:pPr>
                              <w:pStyle w:val="ListParagraph"/>
                              <w:numPr>
                                <w:ilvl w:val="0"/>
                                <w:numId w:val="89"/>
                              </w:numPr>
                              <w:spacing w:after="100" w:afterAutospacing="1"/>
                              <w:contextualSpacing w:val="0"/>
                            </w:pPr>
                            <w:r>
                              <w:t xml:space="preserve">International </w:t>
                            </w:r>
                            <w:r w:rsidRPr="00D46CF8">
                              <w:t>approaches to REDD+ under the UNFCCC, donor programmes and voluntary markets require Free Prior Informed Consent (or consultation) to be obtained from indigenous and or forest dependent communities if activities or decisions will have a substantive</w:t>
                            </w:r>
                            <w:r>
                              <w:t xml:space="preserve"> impact on their rights. This is particularly relevant for developing approaches at the site level. </w:t>
                            </w:r>
                          </w:p>
                          <w:p w14:paraId="51E84B5B" w14:textId="77777777" w:rsidR="006D53AE" w:rsidRDefault="006D53AE" w:rsidP="00FA08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 o:spid="_x0000_s1039" type="#_x0000_t202" style="width:7in;height:12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" fillcolor="#d8d8d8 [2732]" strokecolor="black [3213]">
                <v:textbox>
                  <w:txbxContent>
                    <w:p w14:paraId="41FFE34D" w14:textId="77777777" w:rsidR="006D53AE" w:rsidRPr="00D46CF8" w:rsidRDefault="006D53AE" w:rsidP="003A0821">
                      <w:pPr>
                        <w:pStyle w:val="Heading3"/>
                        <w:numPr>
                          <w:ilvl w:val="0"/>
                          <w:numId w:val="0"/>
                        </w:numPr>
                        <w:spacing w:before="120"/>
                        <w:ind w:left="720" w:hanging="720"/>
                      </w:pPr>
                      <w:r w:rsidRPr="00D46CF8">
                        <w:t xml:space="preserve">Summary Points International: </w:t>
                      </w:r>
                    </w:p>
                    <w:p w14:paraId="0DA39301" w14:textId="77777777" w:rsidR="006D53AE" w:rsidRDefault="006D53AE" w:rsidP="008B4BB0">
                      <w:pPr>
                        <w:pStyle w:val="ListParagraph"/>
                        <w:numPr>
                          <w:ilvl w:val="0"/>
                          <w:numId w:val="89"/>
                        </w:numPr>
                        <w:spacing w:after="100" w:afterAutospacing="1"/>
                        <w:contextualSpacing w:val="0"/>
                      </w:pPr>
                      <w:r>
                        <w:t>The ‘</w:t>
                      </w:r>
                      <w:r w:rsidRPr="00A950AD">
                        <w:rPr>
                          <w:i/>
                        </w:rPr>
                        <w:t>full and effective participation of stakeholders’</w:t>
                      </w:r>
                      <w:r>
                        <w:t xml:space="preserve"> is a key requirement of international and regional approaches to </w:t>
                      </w:r>
                      <w:r w:rsidRPr="00D46CF8">
                        <w:t>REDD+</w:t>
                      </w:r>
                      <w:r>
                        <w:t xml:space="preserve"> as well as within the Voluntary Markets</w:t>
                      </w:r>
                      <w:r w:rsidRPr="00D46CF8">
                        <w:t>.</w:t>
                      </w:r>
                    </w:p>
                    <w:p w14:paraId="2D39D837" w14:textId="64814C0D" w:rsidR="006D53AE" w:rsidRPr="00DB533F" w:rsidRDefault="006D53AE" w:rsidP="008B4BB0">
                      <w:pPr>
                        <w:pStyle w:val="ListParagraph"/>
                        <w:numPr>
                          <w:ilvl w:val="0"/>
                          <w:numId w:val="89"/>
                        </w:numPr>
                        <w:spacing w:after="100" w:afterAutospacing="1"/>
                        <w:contextualSpacing w:val="0"/>
                      </w:pPr>
                      <w:r>
                        <w:t xml:space="preserve">International </w:t>
                      </w:r>
                      <w:r w:rsidRPr="00D46CF8">
                        <w:t>approaches to REDD+ under the UNFCCC, donor programmes and voluntary markets require Free Prior Informed Consent (or consultation) to be obtained from indigenous and or forest dependent communities if activities or decisions will have a substantive</w:t>
                      </w:r>
                      <w:r>
                        <w:t xml:space="preserve"> impact on their rights. This is particularly relevant for developing approaches at the site level. </w:t>
                      </w:r>
                    </w:p>
                    <w:p w14:paraId="51E84B5B" w14:textId="77777777" w:rsidR="006D53AE" w:rsidRDefault="006D53AE" w:rsidP="00FA08C0"/>
                  </w:txbxContent>
                </v:textbox>
                <w10:anchorlock/>
              </v:shape>
            </w:pict>
          </mc:Fallback>
        </mc:AlternateContent>
      </w:r>
      <w:bookmarkEnd w:id="28"/>
    </w:p>
    <w:p w14:paraId="538CD75D" w14:textId="13898D2C" w:rsidR="00E962F1" w:rsidRPr="00D46CF8" w:rsidRDefault="003A0821" w:rsidP="003A0821">
      <w:pPr>
        <w:pStyle w:val="Heading3"/>
        <w:spacing w:before="240"/>
      </w:pPr>
      <w:bookmarkStart w:id="29" w:name="_Toc254059062"/>
      <w:r w:rsidRPr="00D46CF8">
        <w:rPr>
          <w:noProof/>
          <w:lang w:val="en-US"/>
        </w:rPr>
        <mc:AlternateContent>
          <mc:Choice Requires="wpg">
            <w:drawing>
              <wp:anchor distT="0" distB="0" distL="114300" distR="114300" simplePos="0" relativeHeight="251648000" behindDoc="0" locked="0" layoutInCell="1" allowOverlap="1" wp14:anchorId="191D3B64" wp14:editId="655894AB">
                <wp:simplePos x="0" y="0"/>
                <wp:positionH relativeFrom="column">
                  <wp:posOffset>2857500</wp:posOffset>
                </wp:positionH>
                <wp:positionV relativeFrom="paragraph">
                  <wp:posOffset>90805</wp:posOffset>
                </wp:positionV>
                <wp:extent cx="3550920" cy="4229100"/>
                <wp:effectExtent l="0" t="0" r="30480" b="38100"/>
                <wp:wrapSquare wrapText="bothSides"/>
                <wp:docPr id="4" name="Group 4"/>
                <wp:cNvGraphicFramePr/>
                <a:graphic xmlns:a="http://schemas.openxmlformats.org/drawingml/2006/main">
                  <a:graphicData uri="http://schemas.microsoft.com/office/word/2010/wordprocessingGroup">
                    <wpg:wgp>
                      <wpg:cNvGrpSpPr/>
                      <wpg:grpSpPr>
                        <a:xfrm>
                          <a:off x="0" y="0"/>
                          <a:ext cx="3550920" cy="4229100"/>
                          <a:chOff x="0" y="0"/>
                          <a:chExt cx="3550920" cy="4114801"/>
                        </a:xfrm>
                      </wpg:grpSpPr>
                      <wps:wsp>
                        <wps:cNvPr id="9" name="Text Box 9"/>
                        <wps:cNvSpPr txBox="1"/>
                        <wps:spPr>
                          <a:xfrm>
                            <a:off x="0" y="228601"/>
                            <a:ext cx="3550920" cy="3886200"/>
                          </a:xfrm>
                          <a:prstGeom prst="rect">
                            <a:avLst/>
                          </a:prstGeom>
                          <a:solidFill>
                            <a:schemeClr val="bg2">
                              <a:lumMod val="90000"/>
                            </a:schemeClr>
                          </a:solidFill>
                          <a:ln>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C9DF3B" w14:textId="2EE08411" w:rsidR="006D53AE" w:rsidRPr="00DC0ADF" w:rsidRDefault="006D53AE" w:rsidP="00800C33">
                              <w:pPr>
                                <w:numPr>
                                  <w:ilvl w:val="0"/>
                                  <w:numId w:val="2"/>
                                </w:numPr>
                                <w:rPr>
                                  <w:rFonts w:cstheme="minorHAnsi"/>
                                  <w:i/>
                                  <w:sz w:val="20"/>
                                  <w:szCs w:val="20"/>
                                  <w:lang w:eastAsia="zh-CN"/>
                                </w:rPr>
                              </w:pPr>
                              <w:r w:rsidRPr="00DC0ADF">
                                <w:rPr>
                                  <w:rFonts w:cstheme="minorHAnsi"/>
                                  <w:i/>
                                  <w:sz w:val="20"/>
                                  <w:szCs w:val="20"/>
                                  <w:lang w:eastAsia="zh-CN"/>
                                </w:rPr>
                                <w:t>That actions</w:t>
                              </w:r>
                              <w:r>
                                <w:rPr>
                                  <w:rFonts w:cstheme="minorHAnsi"/>
                                  <w:i/>
                                  <w:sz w:val="20"/>
                                  <w:szCs w:val="20"/>
                                  <w:lang w:eastAsia="zh-CN"/>
                                </w:rPr>
                                <w:t xml:space="preserve"> </w:t>
                              </w:r>
                              <w:r w:rsidRPr="00DC0ADF">
                                <w:rPr>
                                  <w:rFonts w:cstheme="minorHAnsi"/>
                                  <w:i/>
                                  <w:sz w:val="20"/>
                                  <w:szCs w:val="20"/>
                                  <w:lang w:eastAsia="zh-CN"/>
                                </w:rPr>
                                <w:t>complement or are consistent with the objectives of national forest programmes and relevant international conventions and agreements</w:t>
                              </w:r>
                            </w:p>
                            <w:p w14:paraId="29859208" w14:textId="77777777" w:rsidR="006D53AE" w:rsidRPr="00DC0ADF" w:rsidRDefault="006D53AE" w:rsidP="00800C33">
                              <w:pPr>
                                <w:numPr>
                                  <w:ilvl w:val="0"/>
                                  <w:numId w:val="2"/>
                                </w:numPr>
                                <w:rPr>
                                  <w:rFonts w:cstheme="minorHAnsi"/>
                                  <w:i/>
                                  <w:sz w:val="20"/>
                                  <w:szCs w:val="20"/>
                                  <w:lang w:eastAsia="zh-CN"/>
                                </w:rPr>
                              </w:pPr>
                              <w:r w:rsidRPr="00DC0ADF">
                                <w:rPr>
                                  <w:rFonts w:cstheme="minorHAnsi"/>
                                  <w:i/>
                                  <w:sz w:val="20"/>
                                  <w:szCs w:val="20"/>
                                  <w:lang w:eastAsia="zh-CN"/>
                                </w:rPr>
                                <w:t>Transparent and effective national forest governance structures...</w:t>
                              </w:r>
                            </w:p>
                            <w:p w14:paraId="04400E35" w14:textId="77777777" w:rsidR="006D53AE" w:rsidRPr="00DC0ADF" w:rsidRDefault="006D53AE" w:rsidP="00800C33">
                              <w:pPr>
                                <w:numPr>
                                  <w:ilvl w:val="0"/>
                                  <w:numId w:val="2"/>
                                </w:numPr>
                                <w:rPr>
                                  <w:rFonts w:cstheme="minorHAnsi"/>
                                  <w:i/>
                                  <w:sz w:val="20"/>
                                  <w:szCs w:val="20"/>
                                  <w:lang w:eastAsia="zh-CN"/>
                                </w:rPr>
                              </w:pPr>
                              <w:r w:rsidRPr="00DC0ADF">
                                <w:rPr>
                                  <w:rFonts w:cstheme="minorHAnsi"/>
                                  <w:i/>
                                  <w:sz w:val="20"/>
                                  <w:szCs w:val="20"/>
                                  <w:lang w:eastAsia="zh-CN"/>
                                </w:rPr>
                                <w:t>Respect for the knowledge and rights of indigenous peoples and members of local communities ... noting that the United Nations General Assembly has adopted the United Nations Declaration on the Rights of Indigenous Peoples</w:t>
                              </w:r>
                            </w:p>
                            <w:p w14:paraId="286DBDCE" w14:textId="77777777" w:rsidR="006D53AE" w:rsidRPr="00DC0ADF" w:rsidRDefault="006D53AE" w:rsidP="00800C33">
                              <w:pPr>
                                <w:numPr>
                                  <w:ilvl w:val="0"/>
                                  <w:numId w:val="2"/>
                                </w:numPr>
                                <w:rPr>
                                  <w:rFonts w:cstheme="minorHAnsi"/>
                                  <w:i/>
                                  <w:sz w:val="20"/>
                                  <w:szCs w:val="20"/>
                                  <w:lang w:eastAsia="zh-CN"/>
                                </w:rPr>
                              </w:pPr>
                              <w:r w:rsidRPr="00DC0ADF">
                                <w:rPr>
                                  <w:rFonts w:cstheme="minorHAnsi"/>
                                  <w:i/>
                                  <w:sz w:val="20"/>
                                  <w:szCs w:val="20"/>
                                  <w:lang w:eastAsia="zh-CN"/>
                                </w:rPr>
                                <w:t>The full and effective participation of relevant stakeholders, in particular indigenous peoples and local communities ...</w:t>
                              </w:r>
                            </w:p>
                            <w:p w14:paraId="1517444E" w14:textId="4174606E" w:rsidR="006D53AE" w:rsidRPr="00DC0ADF" w:rsidRDefault="006D53AE" w:rsidP="00800C33">
                              <w:pPr>
                                <w:numPr>
                                  <w:ilvl w:val="0"/>
                                  <w:numId w:val="2"/>
                                </w:numPr>
                                <w:rPr>
                                  <w:rFonts w:cstheme="minorHAnsi"/>
                                  <w:i/>
                                  <w:sz w:val="20"/>
                                  <w:szCs w:val="20"/>
                                  <w:lang w:eastAsia="zh-CN"/>
                                </w:rPr>
                              </w:pPr>
                              <w:r w:rsidRPr="00DC0ADF">
                                <w:rPr>
                                  <w:rFonts w:cstheme="minorHAnsi"/>
                                  <w:i/>
                                  <w:sz w:val="20"/>
                                  <w:szCs w:val="20"/>
                                  <w:lang w:eastAsia="zh-CN"/>
                                </w:rPr>
                                <w:t>That actions are consistent with the conservation of natural forests and biodiversity diversity, ensuring that [REDD+] actions are not used for the conversion of natural forests, but instead are used to incentivize the protection and conservation of natural forests and their ecosystem services, and to enhance other social and environmental benefits</w:t>
                              </w:r>
                              <w:r w:rsidRPr="008B4BB0">
                                <w:rPr>
                                  <w:rFonts w:cstheme="minorHAnsi"/>
                                  <w:i/>
                                  <w:sz w:val="20"/>
                                  <w:szCs w:val="20"/>
                                  <w:vertAlign w:val="superscript"/>
                                  <w:lang w:eastAsia="zh-CN"/>
                                </w:rPr>
                                <w:t>1</w:t>
                              </w:r>
                            </w:p>
                            <w:p w14:paraId="38A42E37" w14:textId="77777777" w:rsidR="006D53AE" w:rsidRPr="00DC0ADF" w:rsidRDefault="006D53AE" w:rsidP="00800C33">
                              <w:pPr>
                                <w:numPr>
                                  <w:ilvl w:val="0"/>
                                  <w:numId w:val="2"/>
                                </w:numPr>
                                <w:rPr>
                                  <w:rFonts w:cstheme="minorHAnsi"/>
                                  <w:i/>
                                  <w:sz w:val="20"/>
                                  <w:szCs w:val="20"/>
                                  <w:lang w:eastAsia="zh-CN"/>
                                </w:rPr>
                              </w:pPr>
                              <w:r w:rsidRPr="00DC0ADF">
                                <w:rPr>
                                  <w:rFonts w:cstheme="minorHAnsi"/>
                                  <w:i/>
                                  <w:sz w:val="20"/>
                                  <w:szCs w:val="20"/>
                                  <w:lang w:eastAsia="zh-CN"/>
                                </w:rPr>
                                <w:t>Actions to address the risks of reversals</w:t>
                              </w:r>
                            </w:p>
                            <w:p w14:paraId="4A4125FC" w14:textId="7835E2F9" w:rsidR="006D53AE" w:rsidRPr="003A0821" w:rsidRDefault="006D53AE" w:rsidP="003A0821">
                              <w:pPr>
                                <w:numPr>
                                  <w:ilvl w:val="0"/>
                                  <w:numId w:val="2"/>
                                </w:numPr>
                                <w:rPr>
                                  <w:rFonts w:cstheme="minorHAnsi"/>
                                  <w:i/>
                                  <w:sz w:val="20"/>
                                  <w:szCs w:val="20"/>
                                  <w:lang w:eastAsia="zh-CN"/>
                                </w:rPr>
                              </w:pPr>
                              <w:r w:rsidRPr="00DC0ADF">
                                <w:rPr>
                                  <w:rFonts w:cstheme="minorHAnsi"/>
                                  <w:i/>
                                  <w:sz w:val="20"/>
                                  <w:szCs w:val="20"/>
                                  <w:lang w:eastAsia="zh-CN"/>
                                </w:rPr>
                                <w:t>Actions to reduce displacement of emissions.</w:t>
                              </w:r>
                            </w:p>
                            <w:p w14:paraId="5E8DDF4A" w14:textId="40827632" w:rsidR="006D53AE" w:rsidRPr="008B4BB0" w:rsidRDefault="006D53AE" w:rsidP="00F81BA2">
                              <w:pPr>
                                <w:rPr>
                                  <w:sz w:val="18"/>
                                </w:rPr>
                              </w:pPr>
                              <w:r w:rsidRPr="008B4BB0">
                                <w:rPr>
                                  <w:rFonts w:cstheme="minorHAnsi"/>
                                  <w:sz w:val="20"/>
                                  <w:szCs w:val="20"/>
                                  <w:vertAlign w:val="superscript"/>
                                  <w:lang w:eastAsia="zh-CN"/>
                                </w:rPr>
                                <w:t>1</w:t>
                              </w:r>
                              <w:r w:rsidRPr="008B4BB0">
                                <w:rPr>
                                  <w:rFonts w:cstheme="minorHAnsi"/>
                                  <w:sz w:val="16"/>
                                  <w:szCs w:val="20"/>
                                  <w:lang w:eastAsia="zh-CN"/>
                                </w:rPr>
                                <w:t>Taking into account the need for sustainable livelihoods of indigenous peoples and local communities.</w:t>
                              </w:r>
                            </w:p>
                            <w:p w14:paraId="03BBFAD8" w14:textId="77777777" w:rsidR="006D53AE" w:rsidRPr="006648F0" w:rsidRDefault="006D53AE" w:rsidP="00F81B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0"/>
                            <a:ext cx="3550920" cy="228600"/>
                          </a:xfrm>
                          <a:prstGeom prst="rect">
                            <a:avLst/>
                          </a:prstGeom>
                          <a:solidFill>
                            <a:prstClr val="whit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AC238D8" w14:textId="05109580" w:rsidR="006D53AE" w:rsidRPr="0090106C" w:rsidRDefault="006D53AE" w:rsidP="00DC0ADF">
                              <w:pPr>
                                <w:pStyle w:val="Caption"/>
                                <w:spacing w:after="0"/>
                                <w:rPr>
                                  <w:noProof/>
                                  <w:sz w:val="22"/>
                                </w:rPr>
                              </w:pPr>
                              <w:r>
                                <w:t xml:space="preserve">Box </w:t>
                              </w:r>
                              <w:r>
                                <w:fldChar w:fldCharType="begin"/>
                              </w:r>
                              <w:r>
                                <w:instrText xml:space="preserve"> SEQ Box \* ARABIC </w:instrText>
                              </w:r>
                              <w:r>
                                <w:fldChar w:fldCharType="separate"/>
                              </w:r>
                              <w:r>
                                <w:rPr>
                                  <w:noProof/>
                                </w:rPr>
                                <w:t>2</w:t>
                              </w:r>
                              <w:r>
                                <w:fldChar w:fldCharType="end"/>
                              </w:r>
                              <w:r>
                                <w:t>: Cancun Safeguards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4" o:spid="_x0000_s1040" style="position:absolute;left:0;text-align:left;margin-left:225pt;margin-top:7.15pt;width:279.6pt;height:333pt;z-index:251648000;mso-position-horizontal-relative:text;mso-position-vertical-relative:text;mso-height-relative:margin" coordsize="35509,4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">
                <v:shape id="Text Box 9" o:spid="_x0000_s1041" type="#_x0000_t202" style="position:absolute;top:2286;width:35509;height:38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YfFcMA&#10;AADaAAAADwAAAGRycy9kb3ducmV2LnhtbESPzWrDMBCE74W+g9hAb40cF0LqRgmlJFCaQLAbyHWx&#10;traptTKS/NO3rwKBHIeZ+YZZbyfTioGcbywrWMwTEMSl1Q1XCs7f++cVCB+QNbaWScEfedhuHh/W&#10;mGk7ck5DESoRIewzVFCH0GVS+rImg35uO+Lo/VhnMETpKqkdjhFuWpkmyVIabDgu1NjRR03lb9Eb&#10;BV+HE8ri9NLr3O101R2XlzxFpZ5m0/sbiEBTuIdv7U+t4BWuV+IN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YfFcMAAADaAAAADwAAAAAAAAAAAAAAAACYAgAAZHJzL2Rv&#10;d25yZXYueG1sUEsFBgAAAAAEAAQA9QAAAIgDAAAAAA==&#10;" fillcolor="#ddd8c2 [2894]" strokecolor="black [3213]">
                  <v:textbox>
                    <w:txbxContent>
                      <w:p w14:paraId="26C9DF3B" w14:textId="2EE08411" w:rsidR="006D53AE" w:rsidRPr="00DC0ADF" w:rsidRDefault="006D53AE" w:rsidP="00800C33">
                        <w:pPr>
                          <w:numPr>
                            <w:ilvl w:val="0"/>
                            <w:numId w:val="2"/>
                          </w:numPr>
                          <w:rPr>
                            <w:rFonts w:cstheme="minorHAnsi"/>
                            <w:i/>
                            <w:sz w:val="20"/>
                            <w:szCs w:val="20"/>
                            <w:lang w:eastAsia="zh-CN"/>
                          </w:rPr>
                        </w:pPr>
                        <w:r w:rsidRPr="00DC0ADF">
                          <w:rPr>
                            <w:rFonts w:cstheme="minorHAnsi"/>
                            <w:i/>
                            <w:sz w:val="20"/>
                            <w:szCs w:val="20"/>
                            <w:lang w:eastAsia="zh-CN"/>
                          </w:rPr>
                          <w:t>That actions</w:t>
                        </w:r>
                        <w:r>
                          <w:rPr>
                            <w:rFonts w:cstheme="minorHAnsi"/>
                            <w:i/>
                            <w:sz w:val="20"/>
                            <w:szCs w:val="20"/>
                            <w:lang w:eastAsia="zh-CN"/>
                          </w:rPr>
                          <w:t xml:space="preserve"> </w:t>
                        </w:r>
                        <w:r w:rsidRPr="00DC0ADF">
                          <w:rPr>
                            <w:rFonts w:cstheme="minorHAnsi"/>
                            <w:i/>
                            <w:sz w:val="20"/>
                            <w:szCs w:val="20"/>
                            <w:lang w:eastAsia="zh-CN"/>
                          </w:rPr>
                          <w:t>complement or are consistent with the objectives of national forest programmes and relevant international conventions and agreements</w:t>
                        </w:r>
                      </w:p>
                      <w:p w14:paraId="29859208" w14:textId="77777777" w:rsidR="006D53AE" w:rsidRPr="00DC0ADF" w:rsidRDefault="006D53AE" w:rsidP="00800C33">
                        <w:pPr>
                          <w:numPr>
                            <w:ilvl w:val="0"/>
                            <w:numId w:val="2"/>
                          </w:numPr>
                          <w:rPr>
                            <w:rFonts w:cstheme="minorHAnsi"/>
                            <w:i/>
                            <w:sz w:val="20"/>
                            <w:szCs w:val="20"/>
                            <w:lang w:eastAsia="zh-CN"/>
                          </w:rPr>
                        </w:pPr>
                        <w:r w:rsidRPr="00DC0ADF">
                          <w:rPr>
                            <w:rFonts w:cstheme="minorHAnsi"/>
                            <w:i/>
                            <w:sz w:val="20"/>
                            <w:szCs w:val="20"/>
                            <w:lang w:eastAsia="zh-CN"/>
                          </w:rPr>
                          <w:t>Transparent and effective national forest governance structures...</w:t>
                        </w:r>
                      </w:p>
                      <w:p w14:paraId="04400E35" w14:textId="77777777" w:rsidR="006D53AE" w:rsidRPr="00DC0ADF" w:rsidRDefault="006D53AE" w:rsidP="00800C33">
                        <w:pPr>
                          <w:numPr>
                            <w:ilvl w:val="0"/>
                            <w:numId w:val="2"/>
                          </w:numPr>
                          <w:rPr>
                            <w:rFonts w:cstheme="minorHAnsi"/>
                            <w:i/>
                            <w:sz w:val="20"/>
                            <w:szCs w:val="20"/>
                            <w:lang w:eastAsia="zh-CN"/>
                          </w:rPr>
                        </w:pPr>
                        <w:r w:rsidRPr="00DC0ADF">
                          <w:rPr>
                            <w:rFonts w:cstheme="minorHAnsi"/>
                            <w:i/>
                            <w:sz w:val="20"/>
                            <w:szCs w:val="20"/>
                            <w:lang w:eastAsia="zh-CN"/>
                          </w:rPr>
                          <w:t>Respect for the knowledge and rights of indigenous peoples and members of local communities ... noting that the United Nations General Assembly has adopted the United Nations Declaration on the Rights of Indigenous Peoples</w:t>
                        </w:r>
                      </w:p>
                      <w:p w14:paraId="286DBDCE" w14:textId="77777777" w:rsidR="006D53AE" w:rsidRPr="00DC0ADF" w:rsidRDefault="006D53AE" w:rsidP="00800C33">
                        <w:pPr>
                          <w:numPr>
                            <w:ilvl w:val="0"/>
                            <w:numId w:val="2"/>
                          </w:numPr>
                          <w:rPr>
                            <w:rFonts w:cstheme="minorHAnsi"/>
                            <w:i/>
                            <w:sz w:val="20"/>
                            <w:szCs w:val="20"/>
                            <w:lang w:eastAsia="zh-CN"/>
                          </w:rPr>
                        </w:pPr>
                        <w:r w:rsidRPr="00DC0ADF">
                          <w:rPr>
                            <w:rFonts w:cstheme="minorHAnsi"/>
                            <w:i/>
                            <w:sz w:val="20"/>
                            <w:szCs w:val="20"/>
                            <w:lang w:eastAsia="zh-CN"/>
                          </w:rPr>
                          <w:t>The full and effective participation of relevant stakeholders, in particular indigenous peoples and local communities ...</w:t>
                        </w:r>
                      </w:p>
                      <w:p w14:paraId="1517444E" w14:textId="4174606E" w:rsidR="006D53AE" w:rsidRPr="00DC0ADF" w:rsidRDefault="006D53AE" w:rsidP="00800C33">
                        <w:pPr>
                          <w:numPr>
                            <w:ilvl w:val="0"/>
                            <w:numId w:val="2"/>
                          </w:numPr>
                          <w:rPr>
                            <w:rFonts w:cstheme="minorHAnsi"/>
                            <w:i/>
                            <w:sz w:val="20"/>
                            <w:szCs w:val="20"/>
                            <w:lang w:eastAsia="zh-CN"/>
                          </w:rPr>
                        </w:pPr>
                        <w:r w:rsidRPr="00DC0ADF">
                          <w:rPr>
                            <w:rFonts w:cstheme="minorHAnsi"/>
                            <w:i/>
                            <w:sz w:val="20"/>
                            <w:szCs w:val="20"/>
                            <w:lang w:eastAsia="zh-CN"/>
                          </w:rPr>
                          <w:t>That actions are consistent with the conservation of natural forests and biodiversity diversity, ensuring that [REDD+] actions are not used for the conversion of natural forests, but instead are used to incentivize the protection and conservation of natural forests and their ecosystem services, and to enhance other social and environmental benefits</w:t>
                        </w:r>
                        <w:r w:rsidRPr="008B4BB0">
                          <w:rPr>
                            <w:rFonts w:cstheme="minorHAnsi"/>
                            <w:i/>
                            <w:sz w:val="20"/>
                            <w:szCs w:val="20"/>
                            <w:vertAlign w:val="superscript"/>
                            <w:lang w:eastAsia="zh-CN"/>
                          </w:rPr>
                          <w:t>1</w:t>
                        </w:r>
                      </w:p>
                      <w:p w14:paraId="38A42E37" w14:textId="77777777" w:rsidR="006D53AE" w:rsidRPr="00DC0ADF" w:rsidRDefault="006D53AE" w:rsidP="00800C33">
                        <w:pPr>
                          <w:numPr>
                            <w:ilvl w:val="0"/>
                            <w:numId w:val="2"/>
                          </w:numPr>
                          <w:rPr>
                            <w:rFonts w:cstheme="minorHAnsi"/>
                            <w:i/>
                            <w:sz w:val="20"/>
                            <w:szCs w:val="20"/>
                            <w:lang w:eastAsia="zh-CN"/>
                          </w:rPr>
                        </w:pPr>
                        <w:r w:rsidRPr="00DC0ADF">
                          <w:rPr>
                            <w:rFonts w:cstheme="minorHAnsi"/>
                            <w:i/>
                            <w:sz w:val="20"/>
                            <w:szCs w:val="20"/>
                            <w:lang w:eastAsia="zh-CN"/>
                          </w:rPr>
                          <w:t>Actions to address the risks of reversals</w:t>
                        </w:r>
                      </w:p>
                      <w:p w14:paraId="4A4125FC" w14:textId="7835E2F9" w:rsidR="006D53AE" w:rsidRPr="003A0821" w:rsidRDefault="006D53AE" w:rsidP="003A0821">
                        <w:pPr>
                          <w:numPr>
                            <w:ilvl w:val="0"/>
                            <w:numId w:val="2"/>
                          </w:numPr>
                          <w:rPr>
                            <w:rFonts w:cstheme="minorHAnsi"/>
                            <w:i/>
                            <w:sz w:val="20"/>
                            <w:szCs w:val="20"/>
                            <w:lang w:eastAsia="zh-CN"/>
                          </w:rPr>
                        </w:pPr>
                        <w:r w:rsidRPr="00DC0ADF">
                          <w:rPr>
                            <w:rFonts w:cstheme="minorHAnsi"/>
                            <w:i/>
                            <w:sz w:val="20"/>
                            <w:szCs w:val="20"/>
                            <w:lang w:eastAsia="zh-CN"/>
                          </w:rPr>
                          <w:t>Actions to reduce displacement of emissions.</w:t>
                        </w:r>
                      </w:p>
                      <w:p w14:paraId="5E8DDF4A" w14:textId="40827632" w:rsidR="006D53AE" w:rsidRPr="008B4BB0" w:rsidRDefault="006D53AE" w:rsidP="00F81BA2">
                        <w:pPr>
                          <w:rPr>
                            <w:sz w:val="18"/>
                          </w:rPr>
                        </w:pPr>
                        <w:r w:rsidRPr="008B4BB0">
                          <w:rPr>
                            <w:rFonts w:cstheme="minorHAnsi"/>
                            <w:sz w:val="20"/>
                            <w:szCs w:val="20"/>
                            <w:vertAlign w:val="superscript"/>
                            <w:lang w:eastAsia="zh-CN"/>
                          </w:rPr>
                          <w:t>1</w:t>
                        </w:r>
                        <w:r w:rsidRPr="008B4BB0">
                          <w:rPr>
                            <w:rFonts w:cstheme="minorHAnsi"/>
                            <w:sz w:val="16"/>
                            <w:szCs w:val="20"/>
                            <w:lang w:eastAsia="zh-CN"/>
                          </w:rPr>
                          <w:t>Taking into account the need for sustainable livelihoods of indigenous peoples and local communities.</w:t>
                        </w:r>
                      </w:p>
                      <w:p w14:paraId="03BBFAD8" w14:textId="77777777" w:rsidR="006D53AE" w:rsidRPr="006648F0" w:rsidRDefault="006D53AE" w:rsidP="00F81BA2"/>
                    </w:txbxContent>
                  </v:textbox>
                </v:shape>
                <v:shape id="Text Box 3" o:spid="_x0000_s1042" type="#_x0000_t202" style="position:absolute;width:3550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M1cIA&#10;AADaAAAADwAAAGRycy9kb3ducmV2LnhtbESPT4vCMBTE7wt+h/AEL4umK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e4zVwgAAANoAAAAPAAAAAAAAAAAAAAAAAJgCAABkcnMvZG93&#10;bnJldi54bWxQSwUGAAAAAAQABAD1AAAAhwMAAAAA&#10;" stroked="f">
                  <v:textbox inset="0,0,0,0">
                    <w:txbxContent>
                      <w:p w14:paraId="5AC238D8" w14:textId="05109580" w:rsidR="006D53AE" w:rsidRPr="0090106C" w:rsidRDefault="006D53AE" w:rsidP="00DC0ADF">
                        <w:pPr>
                          <w:pStyle w:val="Caption"/>
                          <w:spacing w:after="0"/>
                          <w:rPr>
                            <w:noProof/>
                            <w:sz w:val="22"/>
                          </w:rPr>
                        </w:pPr>
                        <w:r>
                          <w:t xml:space="preserve">Box </w:t>
                        </w:r>
                        <w:r>
                          <w:fldChar w:fldCharType="begin"/>
                        </w:r>
                        <w:r>
                          <w:instrText xml:space="preserve"> SEQ Box \* ARABIC </w:instrText>
                        </w:r>
                        <w:r>
                          <w:fldChar w:fldCharType="separate"/>
                        </w:r>
                        <w:r>
                          <w:rPr>
                            <w:noProof/>
                          </w:rPr>
                          <w:t>2</w:t>
                        </w:r>
                        <w:r>
                          <w:fldChar w:fldCharType="end"/>
                        </w:r>
                        <w:r>
                          <w:t>: Cancun Safeguards</w:t>
                        </w:r>
                      </w:p>
                    </w:txbxContent>
                  </v:textbox>
                </v:shape>
                <w10:wrap type="square"/>
              </v:group>
            </w:pict>
          </mc:Fallback>
        </mc:AlternateContent>
      </w:r>
      <w:r w:rsidR="0018470F">
        <w:t xml:space="preserve">The </w:t>
      </w:r>
      <w:r w:rsidR="00E962F1" w:rsidRPr="00D46CF8">
        <w:t>UN</w:t>
      </w:r>
      <w:r w:rsidR="0018470F">
        <w:t>-</w:t>
      </w:r>
      <w:r w:rsidR="00E962F1" w:rsidRPr="00D46CF8">
        <w:t>FCCC</w:t>
      </w:r>
      <w:bookmarkEnd w:id="29"/>
    </w:p>
    <w:p w14:paraId="60A70BC7" w14:textId="518B9F03" w:rsidR="006E68D1" w:rsidRDefault="00F81BA2" w:rsidP="00340E43">
      <w:r w:rsidRPr="00D46CF8">
        <w:t xml:space="preserve">Stakeholder engagement has been recognised as of critical importance to the success of REDD+ at any scale. </w:t>
      </w:r>
      <w:r w:rsidR="00C769C2">
        <w:t>N</w:t>
      </w:r>
      <w:r w:rsidR="00FD12B3" w:rsidRPr="00D46CF8">
        <w:t>egotiations under the UN</w:t>
      </w:r>
      <w:r w:rsidR="00C769C2">
        <w:t>-</w:t>
      </w:r>
      <w:r w:rsidR="00FD12B3" w:rsidRPr="00D46CF8">
        <w:t>FCCC</w:t>
      </w:r>
      <w:r w:rsidR="00B5475A">
        <w:t>,</w:t>
      </w:r>
      <w:r w:rsidR="00FD12B3" w:rsidRPr="00D46CF8">
        <w:t xml:space="preserve"> </w:t>
      </w:r>
      <w:r w:rsidR="00C769C2">
        <w:t xml:space="preserve">specifically </w:t>
      </w:r>
      <w:r w:rsidR="00FD12B3" w:rsidRPr="00D46CF8">
        <w:t>the Cancun Agreements</w:t>
      </w:r>
      <w:r w:rsidR="00C769C2">
        <w:t xml:space="preserve">, have formalised this recognition by making, </w:t>
      </w:r>
    </w:p>
    <w:p w14:paraId="3F9C8CC2" w14:textId="77777777" w:rsidR="006E68D1" w:rsidRPr="00A950AD" w:rsidRDefault="00FD12B3" w:rsidP="003A0821">
      <w:pPr>
        <w:rPr>
          <w:b/>
          <w:color w:val="548DD4" w:themeColor="text2" w:themeTint="99"/>
        </w:rPr>
      </w:pPr>
      <w:r w:rsidRPr="00A950AD">
        <w:rPr>
          <w:b/>
          <w:color w:val="548DD4" w:themeColor="text2" w:themeTint="99"/>
        </w:rPr>
        <w:t>‘</w:t>
      </w:r>
      <w:proofErr w:type="gramStart"/>
      <w:r w:rsidRPr="00A950AD">
        <w:rPr>
          <w:b/>
          <w:i/>
          <w:color w:val="548DD4" w:themeColor="text2" w:themeTint="99"/>
        </w:rPr>
        <w:t>the</w:t>
      </w:r>
      <w:proofErr w:type="gramEnd"/>
      <w:r w:rsidRPr="00A950AD">
        <w:rPr>
          <w:b/>
          <w:i/>
          <w:color w:val="548DD4" w:themeColor="text2" w:themeTint="99"/>
        </w:rPr>
        <w:t xml:space="preserve"> full and effective participation of relevant stakeholders, in particular indigenous peoples and local communities’</w:t>
      </w:r>
      <w:r w:rsidRPr="00A950AD">
        <w:rPr>
          <w:b/>
          <w:color w:val="548DD4" w:themeColor="text2" w:themeTint="99"/>
        </w:rPr>
        <w:t xml:space="preserve"> </w:t>
      </w:r>
    </w:p>
    <w:p w14:paraId="6E1DC3E5" w14:textId="372C3CBF" w:rsidR="003203FC" w:rsidRDefault="00FD12B3" w:rsidP="003A0821">
      <w:proofErr w:type="gramStart"/>
      <w:r w:rsidRPr="00D46CF8">
        <w:t>a</w:t>
      </w:r>
      <w:proofErr w:type="gramEnd"/>
      <w:r w:rsidRPr="00D46CF8">
        <w:t xml:space="preserve"> core safeguard</w:t>
      </w:r>
      <w:r w:rsidR="00C769C2">
        <w:t xml:space="preserve"> for REDD+</w:t>
      </w:r>
      <w:r w:rsidRPr="00D46CF8">
        <w:t xml:space="preserve">. </w:t>
      </w:r>
    </w:p>
    <w:p w14:paraId="17CB5FA0" w14:textId="7637458E" w:rsidR="00032C82" w:rsidRPr="00D46CF8" w:rsidRDefault="00FD12B3" w:rsidP="00340E43">
      <w:r w:rsidRPr="00D46CF8">
        <w:t>In addition to this</w:t>
      </w:r>
      <w:r w:rsidR="00A50BD9">
        <w:t>,</w:t>
      </w:r>
      <w:r w:rsidRPr="00D46CF8">
        <w:t xml:space="preserve"> the Canc</w:t>
      </w:r>
      <w:r w:rsidR="00F205BA">
        <w:t>un Safeguards identify</w:t>
      </w:r>
      <w:r w:rsidRPr="00D46CF8">
        <w:t xml:space="preserve"> two more elements,</w:t>
      </w:r>
      <w:r w:rsidRPr="00D46CF8">
        <w:rPr>
          <w:rStyle w:val="FootnoteReference"/>
        </w:rPr>
        <w:footnoteReference w:id="2"/>
      </w:r>
      <w:r w:rsidRPr="00D46CF8">
        <w:t xml:space="preserve"> which are important to any app</w:t>
      </w:r>
      <w:r w:rsidR="00B5475A">
        <w:t>roach to stakeholder engagement. First</w:t>
      </w:r>
      <w:r w:rsidR="00C76F82">
        <w:t>,</w:t>
      </w:r>
      <w:r w:rsidR="00B5475A">
        <w:t xml:space="preserve"> </w:t>
      </w:r>
      <w:r w:rsidRPr="00D46CF8">
        <w:t xml:space="preserve">the need for </w:t>
      </w:r>
      <w:r w:rsidRPr="00A950AD">
        <w:rPr>
          <w:b/>
          <w:i/>
          <w:color w:val="548DD4" w:themeColor="text2" w:themeTint="99"/>
        </w:rPr>
        <w:t>transparent and effective</w:t>
      </w:r>
      <w:r w:rsidRPr="008B221B">
        <w:rPr>
          <w:color w:val="548DD4" w:themeColor="text2" w:themeTint="99"/>
        </w:rPr>
        <w:t xml:space="preserve"> </w:t>
      </w:r>
      <w:r w:rsidRPr="00D46CF8">
        <w:t xml:space="preserve">(national forest) </w:t>
      </w:r>
      <w:r w:rsidRPr="00A950AD">
        <w:rPr>
          <w:b/>
          <w:i/>
          <w:color w:val="548DD4" w:themeColor="text2" w:themeTint="99"/>
        </w:rPr>
        <w:t>governance structures</w:t>
      </w:r>
      <w:r w:rsidRPr="00A950AD">
        <w:rPr>
          <w:b/>
          <w:color w:val="548DD4" w:themeColor="text2" w:themeTint="99"/>
        </w:rPr>
        <w:t>,</w:t>
      </w:r>
      <w:r w:rsidRPr="00D46CF8">
        <w:t xml:space="preserve"> and </w:t>
      </w:r>
      <w:r w:rsidR="00B5475A">
        <w:t>second</w:t>
      </w:r>
      <w:r w:rsidR="00A50BD9">
        <w:t>,</w:t>
      </w:r>
      <w:r w:rsidR="00B5475A">
        <w:t xml:space="preserve"> </w:t>
      </w:r>
      <w:r w:rsidRPr="00D46CF8">
        <w:t xml:space="preserve">the need to </w:t>
      </w:r>
      <w:r w:rsidRPr="00767F08">
        <w:rPr>
          <w:i/>
        </w:rPr>
        <w:t xml:space="preserve">respect the </w:t>
      </w:r>
      <w:r w:rsidRPr="00A950AD">
        <w:rPr>
          <w:b/>
          <w:i/>
          <w:color w:val="548DD4" w:themeColor="text2" w:themeTint="99"/>
        </w:rPr>
        <w:t>knowledge and rights of indigenous peoples and local communities</w:t>
      </w:r>
      <w:r w:rsidRPr="00D46CF8">
        <w:rPr>
          <w:rStyle w:val="FootnoteReference"/>
        </w:rPr>
        <w:footnoteReference w:id="3"/>
      </w:r>
      <w:r w:rsidRPr="00D46CF8">
        <w:t xml:space="preserve">. </w:t>
      </w:r>
      <w:r w:rsidR="00E962F1" w:rsidRPr="00D46CF8">
        <w:t>This latter safeguard also links with requirements under the UN Declaration on the Rights of Indig</w:t>
      </w:r>
      <w:r w:rsidR="00B5475A">
        <w:t>enous Peoples (UNDRIP). T</w:t>
      </w:r>
      <w:r w:rsidR="00E962F1" w:rsidRPr="00D46CF8">
        <w:t xml:space="preserve">his agreement </w:t>
      </w:r>
      <w:r w:rsidR="00B5475A">
        <w:t xml:space="preserve">states that </w:t>
      </w:r>
      <w:r w:rsidR="00E962F1" w:rsidRPr="00D46CF8">
        <w:t xml:space="preserve">there is a requirement for Free Prior Informed Consent </w:t>
      </w:r>
      <w:r w:rsidR="00767F08">
        <w:t xml:space="preserve">(FPIC) </w:t>
      </w:r>
      <w:r w:rsidR="00E962F1" w:rsidRPr="00D46CF8">
        <w:t xml:space="preserve">to be sought </w:t>
      </w:r>
      <w:r w:rsidR="00DC0ADF" w:rsidRPr="00D46CF8">
        <w:t xml:space="preserve">for </w:t>
      </w:r>
      <w:r w:rsidR="00E962F1" w:rsidRPr="00D46CF8">
        <w:t xml:space="preserve">actions </w:t>
      </w:r>
      <w:r w:rsidR="00DC0ADF" w:rsidRPr="00D46CF8">
        <w:t xml:space="preserve">that may impact the substantive rights of indigenous peoples and where relevant other forest dependent communities. </w:t>
      </w:r>
    </w:p>
    <w:p w14:paraId="2D9E130E" w14:textId="73D66360" w:rsidR="003A0821" w:rsidRDefault="00C769C2" w:rsidP="00340E43">
      <w:r>
        <w:t xml:space="preserve">Such international agreements are, however, currently not well supported </w:t>
      </w:r>
      <w:r w:rsidR="003A0821">
        <w:t xml:space="preserve">within the </w:t>
      </w:r>
      <w:r w:rsidR="00032C82" w:rsidRPr="00D46CF8">
        <w:t>S</w:t>
      </w:r>
      <w:r w:rsidR="00B5475A">
        <w:t xml:space="preserve">olomon </w:t>
      </w:r>
      <w:r w:rsidR="00032C82" w:rsidRPr="00D46CF8">
        <w:t>I</w:t>
      </w:r>
      <w:r w:rsidR="00B5475A">
        <w:t>slands,</w:t>
      </w:r>
      <w:r w:rsidR="00032C82" w:rsidRPr="00D46CF8">
        <w:t xml:space="preserve"> </w:t>
      </w:r>
      <w:r w:rsidR="0039409B" w:rsidRPr="00D46CF8">
        <w:t>which</w:t>
      </w:r>
      <w:r w:rsidR="00B5475A">
        <w:t>,</w:t>
      </w:r>
      <w:r w:rsidR="0039409B" w:rsidRPr="00D46CF8">
        <w:t xml:space="preserve"> </w:t>
      </w:r>
      <w:r w:rsidR="00032C82" w:rsidRPr="00D46CF8">
        <w:t xml:space="preserve">has not </w:t>
      </w:r>
      <w:r w:rsidR="00B5475A">
        <w:t xml:space="preserve">yet </w:t>
      </w:r>
      <w:r w:rsidR="00032C82" w:rsidRPr="00D46CF8">
        <w:t xml:space="preserve">ratified </w:t>
      </w:r>
      <w:r w:rsidR="00B5475A">
        <w:t xml:space="preserve">either </w:t>
      </w:r>
      <w:r w:rsidR="00032C82" w:rsidRPr="00D46CF8">
        <w:t xml:space="preserve">the UNDRIP </w:t>
      </w:r>
      <w:r w:rsidR="00B5475A">
        <w:t xml:space="preserve">or </w:t>
      </w:r>
      <w:r w:rsidR="00032C82" w:rsidRPr="00D46CF8">
        <w:t>the International Labour Organisation Convention 169 on Indigenous and Tribal people 1989. It has, however, ratified the Convention on Biodiversity (CBD) and the International Convention on All Forms of Racial Discrimination (ICERD) (in 1982) both of which note the need for informed consent to be gained from indigenous peoples prior to the undertaking of activities that may</w:t>
      </w:r>
      <w:r w:rsidR="003A0821">
        <w:t xml:space="preserve"> </w:t>
      </w:r>
      <w:r w:rsidR="00032C82" w:rsidRPr="00D46CF8">
        <w:t>affect their rights</w:t>
      </w:r>
      <w:r w:rsidR="00032C82" w:rsidRPr="00D46CF8">
        <w:rPr>
          <w:vertAlign w:val="superscript"/>
        </w:rPr>
        <w:footnoteReference w:id="4"/>
      </w:r>
      <w:r w:rsidR="0039409B" w:rsidRPr="00D46CF8">
        <w:t>.</w:t>
      </w:r>
      <w:r w:rsidR="00767F08">
        <w:t xml:space="preserve"> While these international commitments are valuable</w:t>
      </w:r>
      <w:r w:rsidR="004E1A93">
        <w:t>,</w:t>
      </w:r>
      <w:r w:rsidR="00767F08">
        <w:t xml:space="preserve"> </w:t>
      </w:r>
      <w:r w:rsidR="003A0821">
        <w:t>rep</w:t>
      </w:r>
      <w:r w:rsidR="00032C82" w:rsidRPr="00D46CF8">
        <w:t xml:space="preserve">orting on them has been limited </w:t>
      </w:r>
      <w:r w:rsidR="00032C82" w:rsidRPr="00D46CF8">
        <w:lastRenderedPageBreak/>
        <w:t>and</w:t>
      </w:r>
      <w:r w:rsidR="004E1A93">
        <w:t>,</w:t>
      </w:r>
      <w:r w:rsidR="00032C82" w:rsidRPr="00D46CF8">
        <w:t xml:space="preserve"> in most cases</w:t>
      </w:r>
      <w:r w:rsidR="004E1A93">
        <w:t>,</w:t>
      </w:r>
      <w:r w:rsidR="00032C82" w:rsidRPr="00D46CF8">
        <w:t xml:space="preserve"> their requirements are not </w:t>
      </w:r>
      <w:r w:rsidR="00CC34FD">
        <w:t xml:space="preserve">legally </w:t>
      </w:r>
      <w:r w:rsidR="00032C82" w:rsidRPr="00D46CF8">
        <w:t>enforceable unless they have been incorporated into domestic law</w:t>
      </w:r>
      <w:r w:rsidR="00032C82" w:rsidRPr="00D46CF8">
        <w:rPr>
          <w:vertAlign w:val="superscript"/>
        </w:rPr>
        <w:footnoteReference w:id="5"/>
      </w:r>
      <w:r w:rsidR="00032C82" w:rsidRPr="00D46CF8">
        <w:t>.</w:t>
      </w:r>
    </w:p>
    <w:p w14:paraId="1ED7DA37" w14:textId="7390D5F4" w:rsidR="00A039A2" w:rsidRDefault="0018470F" w:rsidP="00A039A2">
      <w:pPr>
        <w:pStyle w:val="Heading3"/>
      </w:pPr>
      <w:bookmarkStart w:id="30" w:name="_Toc254059063"/>
      <w:r>
        <w:t xml:space="preserve">The requirement for </w:t>
      </w:r>
      <w:r w:rsidR="00A039A2">
        <w:t>Free Prior Informed Consent</w:t>
      </w:r>
      <w:bookmarkEnd w:id="30"/>
    </w:p>
    <w:p w14:paraId="1CF93F7A" w14:textId="663CB7BB" w:rsidR="00A039A2" w:rsidRDefault="00A039A2" w:rsidP="00A039A2">
      <w:r>
        <w:t xml:space="preserve">The concept of </w:t>
      </w:r>
      <w:r w:rsidRPr="00A039A2">
        <w:rPr>
          <w:i/>
        </w:rPr>
        <w:t>Free Prior Informed Consent</w:t>
      </w:r>
      <w:r>
        <w:t xml:space="preserve"> has been identified under a number of international conventions with respect to engagement with indigenous, and in some cases local communities. </w:t>
      </w:r>
      <w:r w:rsidR="001F25A0">
        <w:t>FPIC is identified as a requirement under international law under certain circumstances including:</w:t>
      </w:r>
    </w:p>
    <w:p w14:paraId="089F0DBD" w14:textId="567AAA6F" w:rsidR="001F25A0" w:rsidRPr="001F25A0" w:rsidRDefault="001F25A0" w:rsidP="00DB4C39">
      <w:pPr>
        <w:pStyle w:val="ListParagraph"/>
        <w:numPr>
          <w:ilvl w:val="0"/>
          <w:numId w:val="88"/>
        </w:numPr>
        <w:spacing w:before="60"/>
        <w:ind w:left="714" w:hanging="357"/>
        <w:contextualSpacing w:val="0"/>
        <w:rPr>
          <w:lang w:val="en-US"/>
        </w:rPr>
      </w:pPr>
      <w:r w:rsidRPr="001F25A0">
        <w:rPr>
          <w:lang w:val="en-US"/>
        </w:rPr>
        <w:t>when considering the removal of indigenous peoples from their collective land</w:t>
      </w:r>
      <w:r w:rsidR="00FC75AB">
        <w:rPr>
          <w:rStyle w:val="FootnoteReference"/>
          <w:lang w:val="en-US"/>
        </w:rPr>
        <w:footnoteReference w:id="6"/>
      </w:r>
      <w:r w:rsidR="00FC75AB">
        <w:rPr>
          <w:lang w:val="en-US"/>
        </w:rPr>
        <w:t>;</w:t>
      </w:r>
      <w:r w:rsidRPr="001F25A0">
        <w:rPr>
          <w:lang w:val="en-US"/>
        </w:rPr>
        <w:t xml:space="preserve"> </w:t>
      </w:r>
    </w:p>
    <w:p w14:paraId="49B01695" w14:textId="68A1016B" w:rsidR="001F25A0" w:rsidRPr="001F25A0" w:rsidRDefault="001F25A0" w:rsidP="00DB4C39">
      <w:pPr>
        <w:pStyle w:val="ListParagraph"/>
        <w:numPr>
          <w:ilvl w:val="0"/>
          <w:numId w:val="88"/>
        </w:numPr>
        <w:spacing w:before="60"/>
        <w:ind w:left="714" w:hanging="357"/>
        <w:contextualSpacing w:val="0"/>
        <w:rPr>
          <w:lang w:val="en-US"/>
        </w:rPr>
      </w:pPr>
      <w:r w:rsidRPr="001F25A0">
        <w:rPr>
          <w:lang w:val="en-US"/>
        </w:rPr>
        <w:t>the removal of cultural, intellectual, religious or spiritual property from indigenous territory;</w:t>
      </w:r>
    </w:p>
    <w:p w14:paraId="73859CD3" w14:textId="20E51B03" w:rsidR="001F25A0" w:rsidRPr="001F25A0" w:rsidRDefault="001F25A0" w:rsidP="00DB4C39">
      <w:pPr>
        <w:pStyle w:val="ListParagraph"/>
        <w:numPr>
          <w:ilvl w:val="0"/>
          <w:numId w:val="88"/>
        </w:numPr>
        <w:spacing w:before="60"/>
        <w:ind w:left="714" w:hanging="357"/>
        <w:contextualSpacing w:val="0"/>
        <w:rPr>
          <w:lang w:val="en-US"/>
        </w:rPr>
      </w:pPr>
      <w:r w:rsidRPr="001F25A0">
        <w:rPr>
          <w:lang w:val="en-US"/>
        </w:rPr>
        <w:t>prior to the adoption of legislative or administrative measures that may affect indigenous peoples;</w:t>
      </w:r>
    </w:p>
    <w:p w14:paraId="67DE4455" w14:textId="0D9AFF26" w:rsidR="001F25A0" w:rsidRPr="001F25A0" w:rsidRDefault="001F25A0" w:rsidP="00DB4C39">
      <w:pPr>
        <w:pStyle w:val="ListParagraph"/>
        <w:numPr>
          <w:ilvl w:val="0"/>
          <w:numId w:val="88"/>
        </w:numPr>
        <w:spacing w:before="60"/>
        <w:ind w:left="714" w:hanging="357"/>
        <w:contextualSpacing w:val="0"/>
        <w:rPr>
          <w:lang w:val="en-US"/>
        </w:rPr>
      </w:pPr>
      <w:r w:rsidRPr="001F25A0">
        <w:rPr>
          <w:lang w:val="en-US"/>
        </w:rPr>
        <w:t>prior to the storage or disposal of haz</w:t>
      </w:r>
      <w:r w:rsidR="0086776B">
        <w:rPr>
          <w:lang w:val="en-US"/>
        </w:rPr>
        <w:t xml:space="preserve">ardous materials on the land / </w:t>
      </w:r>
      <w:r w:rsidRPr="001F25A0">
        <w:rPr>
          <w:lang w:val="en-US"/>
        </w:rPr>
        <w:t>territory of indigenous peoples;</w:t>
      </w:r>
    </w:p>
    <w:p w14:paraId="54F0707B" w14:textId="104A01EF" w:rsidR="001F25A0" w:rsidRPr="001F25A0" w:rsidRDefault="001F25A0" w:rsidP="00DB4C39">
      <w:pPr>
        <w:pStyle w:val="ListParagraph"/>
        <w:numPr>
          <w:ilvl w:val="0"/>
          <w:numId w:val="88"/>
        </w:numPr>
        <w:spacing w:before="60"/>
        <w:ind w:left="714" w:hanging="357"/>
        <w:contextualSpacing w:val="0"/>
        <w:rPr>
          <w:lang w:val="en-US"/>
        </w:rPr>
      </w:pPr>
      <w:r w:rsidRPr="001F25A0">
        <w:rPr>
          <w:lang w:val="en-US"/>
        </w:rPr>
        <w:t xml:space="preserve">prior to the </w:t>
      </w:r>
      <w:proofErr w:type="spellStart"/>
      <w:r w:rsidRPr="001F25A0">
        <w:rPr>
          <w:lang w:val="en-US"/>
        </w:rPr>
        <w:t>authorisation</w:t>
      </w:r>
      <w:proofErr w:type="spellEnd"/>
      <w:r w:rsidRPr="001F25A0">
        <w:rPr>
          <w:lang w:val="en-US"/>
        </w:rPr>
        <w:t xml:space="preserve"> of projects for the extraction of natural resources from the territory of indigenous peoples</w:t>
      </w:r>
      <w:r w:rsidR="00FC75AB">
        <w:rPr>
          <w:rStyle w:val="FootnoteReference"/>
          <w:lang w:val="en-US"/>
        </w:rPr>
        <w:footnoteReference w:id="7"/>
      </w:r>
      <w:r w:rsidRPr="001F25A0">
        <w:rPr>
          <w:lang w:val="en-US"/>
        </w:rPr>
        <w:t>;</w:t>
      </w:r>
    </w:p>
    <w:p w14:paraId="27180556" w14:textId="422B00E4" w:rsidR="001F25A0" w:rsidRPr="001F25A0" w:rsidRDefault="001F25A0" w:rsidP="00DB4C39">
      <w:pPr>
        <w:pStyle w:val="ListParagraph"/>
        <w:numPr>
          <w:ilvl w:val="0"/>
          <w:numId w:val="88"/>
        </w:numPr>
        <w:spacing w:before="60"/>
        <w:ind w:left="714" w:hanging="357"/>
        <w:contextualSpacing w:val="0"/>
        <w:rPr>
          <w:lang w:val="en-US"/>
        </w:rPr>
      </w:pPr>
      <w:proofErr w:type="gramStart"/>
      <w:r w:rsidRPr="001F25A0">
        <w:rPr>
          <w:lang w:val="en-US"/>
        </w:rPr>
        <w:t>prior</w:t>
      </w:r>
      <w:proofErr w:type="gramEnd"/>
      <w:r w:rsidRPr="001F25A0">
        <w:rPr>
          <w:lang w:val="en-US"/>
        </w:rPr>
        <w:t xml:space="preserve"> to accessing genetic resources or traditional knowledge associated with them</w:t>
      </w:r>
      <w:r w:rsidR="00FC75AB">
        <w:rPr>
          <w:rStyle w:val="FootnoteReference"/>
          <w:lang w:val="en-US"/>
        </w:rPr>
        <w:footnoteReference w:id="8"/>
      </w:r>
      <w:r w:rsidR="005477F9" w:rsidRPr="005477F9">
        <w:rPr>
          <w:lang w:val="en-US"/>
        </w:rPr>
        <w:t>.</w:t>
      </w:r>
    </w:p>
    <w:p w14:paraId="68FAF5D2" w14:textId="2CFD331F" w:rsidR="00DB4C39" w:rsidRDefault="001F25A0" w:rsidP="00A039A2">
      <w:r>
        <w:t xml:space="preserve">Activities for REDD+ within Solomon Islands </w:t>
      </w:r>
      <w:r w:rsidR="0018470F">
        <w:t>has the potential to impact in several of these areas and as such the key elements of FPIC (</w:t>
      </w:r>
      <w:r w:rsidR="0018470F" w:rsidRPr="00A950AD">
        <w:t xml:space="preserve">outlined in </w:t>
      </w:r>
      <w:r w:rsidR="0018470F" w:rsidRPr="00A950AD">
        <w:fldChar w:fldCharType="begin"/>
      </w:r>
      <w:r w:rsidR="0018470F" w:rsidRPr="00A950AD">
        <w:instrText xml:space="preserve"> REF _Ref247626344 \h </w:instrText>
      </w:r>
      <w:r w:rsidR="0018470F" w:rsidRPr="00A950AD">
        <w:fldChar w:fldCharType="separate"/>
      </w:r>
      <w:r w:rsidR="00825103">
        <w:t xml:space="preserve">Box </w:t>
      </w:r>
      <w:r w:rsidR="00825103">
        <w:rPr>
          <w:noProof/>
        </w:rPr>
        <w:t>3</w:t>
      </w:r>
      <w:r w:rsidR="0018470F" w:rsidRPr="00A950AD">
        <w:fldChar w:fldCharType="end"/>
      </w:r>
      <w:r w:rsidR="0018470F" w:rsidRPr="00A950AD">
        <w:t>)</w:t>
      </w:r>
      <w:r w:rsidR="0018470F">
        <w:t xml:space="preserve"> should be integrated when developing approaches to stakeholder engagement. </w:t>
      </w:r>
      <w:r w:rsidR="00A039A2" w:rsidRPr="00A950AD">
        <w:t xml:space="preserve">Further information on when and from whom FPIC is required within the Solomon Islands </w:t>
      </w:r>
      <w:r w:rsidR="00E53E47">
        <w:t xml:space="preserve">is </w:t>
      </w:r>
      <w:r w:rsidR="00A039A2" w:rsidRPr="00A950AD">
        <w:t xml:space="preserve">provided in Annexes </w:t>
      </w:r>
      <w:r w:rsidR="00A950AD" w:rsidRPr="00A950AD">
        <w:t>2 and 5</w:t>
      </w:r>
      <w:r w:rsidR="00A039A2" w:rsidRPr="00A950AD">
        <w:t>.</w:t>
      </w:r>
    </w:p>
    <w:p w14:paraId="7EB55D64" w14:textId="77777777" w:rsidR="00DB4C39" w:rsidRDefault="00DB4C39" w:rsidP="00A039A2"/>
    <w:p w14:paraId="20D3580C" w14:textId="0A7846DA" w:rsidR="00A039A2" w:rsidRDefault="00A039A2" w:rsidP="003A0821">
      <w:pPr>
        <w:pStyle w:val="Caption"/>
        <w:keepNext/>
        <w:spacing w:after="0"/>
      </w:pPr>
      <w:bookmarkStart w:id="31" w:name="_Ref247626344"/>
      <w:r>
        <w:t xml:space="preserve">Box </w:t>
      </w:r>
      <w:r>
        <w:fldChar w:fldCharType="begin"/>
      </w:r>
      <w:r>
        <w:instrText xml:space="preserve"> SEQ Box \* ARABIC </w:instrText>
      </w:r>
      <w:r>
        <w:fldChar w:fldCharType="separate"/>
      </w:r>
      <w:r w:rsidR="00825103">
        <w:rPr>
          <w:noProof/>
        </w:rPr>
        <w:t>3</w:t>
      </w:r>
      <w:r>
        <w:fldChar w:fldCharType="end"/>
      </w:r>
      <w:bookmarkEnd w:id="31"/>
      <w:r>
        <w:t>: Free Prior Informed Consent</w:t>
      </w:r>
    </w:p>
    <w:p w14:paraId="0D552EE3" w14:textId="00C0FB90" w:rsidR="00DB4C39" w:rsidRDefault="00A039A2" w:rsidP="00DB4C39">
      <w:r>
        <w:rPr>
          <w:noProof/>
          <w:lang w:val="en-US"/>
        </w:rPr>
        <mc:AlternateContent>
          <mc:Choice Requires="wps">
            <w:drawing>
              <wp:inline distT="0" distB="0" distL="0" distR="0" wp14:anchorId="03196563" wp14:editId="2B5D465E">
                <wp:extent cx="6286500" cy="3455706"/>
                <wp:effectExtent l="50800" t="25400" r="88900" b="100330"/>
                <wp:docPr id="12" name="Rectangle 12"/>
                <wp:cNvGraphicFramePr/>
                <a:graphic xmlns:a="http://schemas.openxmlformats.org/drawingml/2006/main">
                  <a:graphicData uri="http://schemas.microsoft.com/office/word/2010/wordprocessingShape">
                    <wps:wsp>
                      <wps:cNvSpPr/>
                      <wps:spPr>
                        <a:xfrm>
                          <a:off x="0" y="0"/>
                          <a:ext cx="6286500" cy="3455706"/>
                        </a:xfrm>
                        <a:prstGeom prst="rect">
                          <a:avLst/>
                        </a:prstGeom>
                        <a:solidFill>
                          <a:schemeClr val="bg2">
                            <a:lumMod val="90000"/>
                          </a:schemeClr>
                        </a:solidFill>
                        <a:ln>
                          <a:solidFill>
                            <a:schemeClr val="bg2">
                              <a:lumMod val="25000"/>
                            </a:schemeClr>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11F0C349" w14:textId="77777777" w:rsidR="006D53AE" w:rsidRPr="00A039A2" w:rsidRDefault="006D53AE" w:rsidP="00A039A2">
                            <w:pPr>
                              <w:spacing w:after="120"/>
                              <w:rPr>
                                <w:color w:val="000000" w:themeColor="text1"/>
                                <w:sz w:val="20"/>
                              </w:rPr>
                            </w:pPr>
                            <w:r w:rsidRPr="00A039A2">
                              <w:rPr>
                                <w:b/>
                                <w:color w:val="000000" w:themeColor="text1"/>
                                <w:sz w:val="20"/>
                              </w:rPr>
                              <w:t>Free</w:t>
                            </w:r>
                            <w:r w:rsidRPr="00A039A2">
                              <w:rPr>
                                <w:color w:val="000000" w:themeColor="text1"/>
                                <w:sz w:val="20"/>
                              </w:rPr>
                              <w:t xml:space="preserve"> should imply no coercion, intimidation or manipulation;</w:t>
                            </w:r>
                          </w:p>
                          <w:p w14:paraId="5C8094C5" w14:textId="77777777" w:rsidR="006D53AE" w:rsidRPr="00A039A2" w:rsidRDefault="006D53AE" w:rsidP="00A039A2">
                            <w:pPr>
                              <w:spacing w:after="120"/>
                              <w:rPr>
                                <w:color w:val="000000" w:themeColor="text1"/>
                                <w:sz w:val="20"/>
                              </w:rPr>
                            </w:pPr>
                            <w:r w:rsidRPr="00A039A2">
                              <w:rPr>
                                <w:b/>
                                <w:color w:val="000000" w:themeColor="text1"/>
                                <w:sz w:val="20"/>
                              </w:rPr>
                              <w:t>Prior</w:t>
                            </w:r>
                            <w:r w:rsidRPr="00A039A2">
                              <w:rPr>
                                <w:color w:val="000000" w:themeColor="text1"/>
                                <w:sz w:val="20"/>
                              </w:rPr>
                              <w:t xml:space="preserve"> should imply consent has been sought sufficiently in advance of any authorization or commencement of activities and respect of time requirements of indigenous consultation/consensus processes;</w:t>
                            </w:r>
                          </w:p>
                          <w:p w14:paraId="4BD82DD2" w14:textId="77777777" w:rsidR="006D53AE" w:rsidRPr="00A039A2" w:rsidRDefault="006D53AE" w:rsidP="00A039A2">
                            <w:pPr>
                              <w:spacing w:after="40"/>
                              <w:rPr>
                                <w:color w:val="000000" w:themeColor="text1"/>
                                <w:sz w:val="20"/>
                              </w:rPr>
                            </w:pPr>
                            <w:r w:rsidRPr="00A039A2">
                              <w:rPr>
                                <w:b/>
                                <w:color w:val="000000" w:themeColor="text1"/>
                                <w:sz w:val="20"/>
                              </w:rPr>
                              <w:t>Informed</w:t>
                            </w:r>
                            <w:r w:rsidRPr="00A039A2">
                              <w:rPr>
                                <w:color w:val="000000" w:themeColor="text1"/>
                                <w:sz w:val="20"/>
                              </w:rPr>
                              <w:t xml:space="preserve"> – should imply that information is provided that covers (at least) the following aspects:</w:t>
                            </w:r>
                          </w:p>
                          <w:p w14:paraId="3F62AC7A" w14:textId="77777777" w:rsidR="006D53AE" w:rsidRPr="00A039A2" w:rsidRDefault="006D53AE" w:rsidP="003A0821">
                            <w:pPr>
                              <w:spacing w:before="60" w:after="40"/>
                              <w:ind w:left="284"/>
                              <w:rPr>
                                <w:color w:val="000000" w:themeColor="text1"/>
                                <w:sz w:val="20"/>
                              </w:rPr>
                            </w:pPr>
                            <w:r w:rsidRPr="00A039A2">
                              <w:rPr>
                                <w:color w:val="000000" w:themeColor="text1"/>
                                <w:sz w:val="20"/>
                              </w:rPr>
                              <w:t>a. The nature, size, pace, reversibility and scope of any proposed project or activity;</w:t>
                            </w:r>
                          </w:p>
                          <w:p w14:paraId="477FA055" w14:textId="77777777" w:rsidR="006D53AE" w:rsidRPr="00A039A2" w:rsidRDefault="006D53AE" w:rsidP="003A0821">
                            <w:pPr>
                              <w:spacing w:before="60" w:after="40"/>
                              <w:ind w:left="284"/>
                              <w:rPr>
                                <w:color w:val="000000" w:themeColor="text1"/>
                                <w:sz w:val="20"/>
                              </w:rPr>
                            </w:pPr>
                            <w:r w:rsidRPr="00A039A2">
                              <w:rPr>
                                <w:color w:val="000000" w:themeColor="text1"/>
                                <w:sz w:val="20"/>
                              </w:rPr>
                              <w:t>b. The reason/s or purpose of the project and/or activity;</w:t>
                            </w:r>
                          </w:p>
                          <w:p w14:paraId="0636B8D2" w14:textId="77777777" w:rsidR="006D53AE" w:rsidRPr="00A039A2" w:rsidRDefault="006D53AE" w:rsidP="003A0821">
                            <w:pPr>
                              <w:spacing w:before="60" w:after="40"/>
                              <w:ind w:left="284"/>
                              <w:rPr>
                                <w:color w:val="000000" w:themeColor="text1"/>
                                <w:sz w:val="20"/>
                              </w:rPr>
                            </w:pPr>
                            <w:r w:rsidRPr="00A039A2">
                              <w:rPr>
                                <w:color w:val="000000" w:themeColor="text1"/>
                                <w:sz w:val="20"/>
                              </w:rPr>
                              <w:t>c. The duration of the above;</w:t>
                            </w:r>
                          </w:p>
                          <w:p w14:paraId="7C5CFEE4" w14:textId="77777777" w:rsidR="006D53AE" w:rsidRPr="00A039A2" w:rsidRDefault="006D53AE" w:rsidP="003A0821">
                            <w:pPr>
                              <w:spacing w:before="60" w:after="40"/>
                              <w:ind w:left="284"/>
                              <w:rPr>
                                <w:color w:val="000000" w:themeColor="text1"/>
                                <w:sz w:val="20"/>
                              </w:rPr>
                            </w:pPr>
                            <w:r w:rsidRPr="00A039A2">
                              <w:rPr>
                                <w:color w:val="000000" w:themeColor="text1"/>
                                <w:sz w:val="20"/>
                              </w:rPr>
                              <w:t>d. The locality of areas that will be affected;</w:t>
                            </w:r>
                          </w:p>
                          <w:p w14:paraId="16AB7049" w14:textId="77777777" w:rsidR="006D53AE" w:rsidRPr="00A039A2" w:rsidRDefault="006D53AE" w:rsidP="003A0821">
                            <w:pPr>
                              <w:spacing w:before="60" w:after="40"/>
                              <w:ind w:left="284"/>
                              <w:rPr>
                                <w:color w:val="000000" w:themeColor="text1"/>
                                <w:sz w:val="20"/>
                              </w:rPr>
                            </w:pPr>
                            <w:r w:rsidRPr="00A039A2">
                              <w:rPr>
                                <w:color w:val="000000" w:themeColor="text1"/>
                                <w:sz w:val="20"/>
                              </w:rPr>
                              <w:t>e. A preliminary assessment of the likely economic, social, cultural and environmental impact, including potential risks and fair and equitable benefit sharing in a context that respects the precautionary principle;</w:t>
                            </w:r>
                          </w:p>
                          <w:p w14:paraId="49FF52F2" w14:textId="77777777" w:rsidR="006D53AE" w:rsidRPr="00A039A2" w:rsidRDefault="006D53AE" w:rsidP="003A0821">
                            <w:pPr>
                              <w:spacing w:before="60" w:after="40"/>
                              <w:ind w:left="284"/>
                              <w:rPr>
                                <w:color w:val="000000" w:themeColor="text1"/>
                                <w:sz w:val="20"/>
                              </w:rPr>
                            </w:pPr>
                            <w:r w:rsidRPr="00A039A2">
                              <w:rPr>
                                <w:color w:val="000000" w:themeColor="text1"/>
                                <w:sz w:val="20"/>
                              </w:rPr>
                              <w:t>f. Personnel likely to be involved in the execution of the proposed project (including indigenous peoples, private sector staff, research institutions, government employees, and others); and</w:t>
                            </w:r>
                          </w:p>
                          <w:p w14:paraId="631DF11E" w14:textId="77777777" w:rsidR="006D53AE" w:rsidRPr="00A039A2" w:rsidRDefault="006D53AE" w:rsidP="003A0821">
                            <w:pPr>
                              <w:spacing w:before="60" w:after="120"/>
                              <w:ind w:left="284"/>
                              <w:rPr>
                                <w:color w:val="000000" w:themeColor="text1"/>
                                <w:sz w:val="20"/>
                              </w:rPr>
                            </w:pPr>
                            <w:r w:rsidRPr="00A039A2">
                              <w:rPr>
                                <w:color w:val="000000" w:themeColor="text1"/>
                                <w:sz w:val="20"/>
                              </w:rPr>
                              <w:t>g. Procedures that the project may entail.</w:t>
                            </w:r>
                          </w:p>
                          <w:p w14:paraId="0EB7F89F" w14:textId="130A890F" w:rsidR="006D53AE" w:rsidRPr="00A039A2" w:rsidRDefault="006D53AE" w:rsidP="00A039A2">
                            <w:pPr>
                              <w:spacing w:after="120"/>
                              <w:rPr>
                                <w:color w:val="000000" w:themeColor="text1"/>
                                <w:sz w:val="20"/>
                              </w:rPr>
                            </w:pPr>
                            <w:r w:rsidRPr="00A039A2">
                              <w:rPr>
                                <w:b/>
                                <w:color w:val="000000" w:themeColor="text1"/>
                                <w:sz w:val="20"/>
                              </w:rPr>
                              <w:t xml:space="preserve">Consent </w:t>
                            </w:r>
                            <w:r w:rsidRPr="0018470F">
                              <w:rPr>
                                <w:color w:val="000000" w:themeColor="text1"/>
                                <w:sz w:val="20"/>
                              </w:rPr>
                              <w:t>r</w:t>
                            </w:r>
                            <w:r>
                              <w:rPr>
                                <w:color w:val="000000" w:themeColor="text1"/>
                                <w:sz w:val="20"/>
                              </w:rPr>
                              <w:t>e</w:t>
                            </w:r>
                            <w:r w:rsidRPr="00A039A2">
                              <w:rPr>
                                <w:color w:val="000000" w:themeColor="text1"/>
                                <w:sz w:val="20"/>
                              </w:rPr>
                              <w:t>quires that the people involved in the project must allow indigenous communities to say “Yes” or “No” to the project. This should be according to the decision-making process of their choice.</w:t>
                            </w:r>
                            <w:r>
                              <w:rPr>
                                <w:color w:val="000000" w:themeColor="text1"/>
                                <w:sz w:val="20"/>
                              </w:rPr>
                              <w:t xml:space="preserve"> This decision does not however mean that indigenous groups have the capacity to veto a project but that they should be provided with means to ensure that they can influence its design and implementation.  </w:t>
                            </w:r>
                          </w:p>
                          <w:p w14:paraId="7562E54B" w14:textId="77777777" w:rsidR="006D53AE" w:rsidRDefault="006D53AE" w:rsidP="00A039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 o:spid="_x0000_s1043" style="width:495pt;height:27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" fillcolor="#ddd8c2 [2894]" strokecolor="#484329 [814]">
                <v:shadow on="t" color="black" opacity="22937f" origin=",.5" offset="0,.63889mm"/>
                <v:textbox>
                  <w:txbxContent>
                    <w:p w14:paraId="11F0C349" w14:textId="77777777" w:rsidR="006D53AE" w:rsidRPr="00A039A2" w:rsidRDefault="006D53AE" w:rsidP="00A039A2">
                      <w:pPr>
                        <w:spacing w:after="120"/>
                        <w:rPr>
                          <w:color w:val="000000" w:themeColor="text1"/>
                          <w:sz w:val="20"/>
                        </w:rPr>
                      </w:pPr>
                      <w:r w:rsidRPr="00A039A2">
                        <w:rPr>
                          <w:b/>
                          <w:color w:val="000000" w:themeColor="text1"/>
                          <w:sz w:val="20"/>
                        </w:rPr>
                        <w:t>Free</w:t>
                      </w:r>
                      <w:r w:rsidRPr="00A039A2">
                        <w:rPr>
                          <w:color w:val="000000" w:themeColor="text1"/>
                          <w:sz w:val="20"/>
                        </w:rPr>
                        <w:t xml:space="preserve"> should imply no coercion, intimidation or manipulation;</w:t>
                      </w:r>
                    </w:p>
                    <w:p w14:paraId="5C8094C5" w14:textId="77777777" w:rsidR="006D53AE" w:rsidRPr="00A039A2" w:rsidRDefault="006D53AE" w:rsidP="00A039A2">
                      <w:pPr>
                        <w:spacing w:after="120"/>
                        <w:rPr>
                          <w:color w:val="000000" w:themeColor="text1"/>
                          <w:sz w:val="20"/>
                        </w:rPr>
                      </w:pPr>
                      <w:r w:rsidRPr="00A039A2">
                        <w:rPr>
                          <w:b/>
                          <w:color w:val="000000" w:themeColor="text1"/>
                          <w:sz w:val="20"/>
                        </w:rPr>
                        <w:t>Prior</w:t>
                      </w:r>
                      <w:r w:rsidRPr="00A039A2">
                        <w:rPr>
                          <w:color w:val="000000" w:themeColor="text1"/>
                          <w:sz w:val="20"/>
                        </w:rPr>
                        <w:t xml:space="preserve"> should imply consent has been sought sufficiently in advance of any authorization or commencement of activities and respect of time requirements of indigenous consultation/consensus processes;</w:t>
                      </w:r>
                    </w:p>
                    <w:p w14:paraId="4BD82DD2" w14:textId="77777777" w:rsidR="006D53AE" w:rsidRPr="00A039A2" w:rsidRDefault="006D53AE" w:rsidP="00A039A2">
                      <w:pPr>
                        <w:spacing w:after="40"/>
                        <w:rPr>
                          <w:color w:val="000000" w:themeColor="text1"/>
                          <w:sz w:val="20"/>
                        </w:rPr>
                      </w:pPr>
                      <w:r w:rsidRPr="00A039A2">
                        <w:rPr>
                          <w:b/>
                          <w:color w:val="000000" w:themeColor="text1"/>
                          <w:sz w:val="20"/>
                        </w:rPr>
                        <w:t>Informed</w:t>
                      </w:r>
                      <w:r w:rsidRPr="00A039A2">
                        <w:rPr>
                          <w:color w:val="000000" w:themeColor="text1"/>
                          <w:sz w:val="20"/>
                        </w:rPr>
                        <w:t xml:space="preserve"> – should imply that information is provided that covers (at least) the following aspects:</w:t>
                      </w:r>
                    </w:p>
                    <w:p w14:paraId="3F62AC7A" w14:textId="77777777" w:rsidR="006D53AE" w:rsidRPr="00A039A2" w:rsidRDefault="006D53AE" w:rsidP="003A0821">
                      <w:pPr>
                        <w:spacing w:before="60" w:after="40"/>
                        <w:ind w:left="284"/>
                        <w:rPr>
                          <w:color w:val="000000" w:themeColor="text1"/>
                          <w:sz w:val="20"/>
                        </w:rPr>
                      </w:pPr>
                      <w:r w:rsidRPr="00A039A2">
                        <w:rPr>
                          <w:color w:val="000000" w:themeColor="text1"/>
                          <w:sz w:val="20"/>
                        </w:rPr>
                        <w:t>a. The nature, size, pace, reversibility and scope of any proposed project or activity;</w:t>
                      </w:r>
                    </w:p>
                    <w:p w14:paraId="477FA055" w14:textId="77777777" w:rsidR="006D53AE" w:rsidRPr="00A039A2" w:rsidRDefault="006D53AE" w:rsidP="003A0821">
                      <w:pPr>
                        <w:spacing w:before="60" w:after="40"/>
                        <w:ind w:left="284"/>
                        <w:rPr>
                          <w:color w:val="000000" w:themeColor="text1"/>
                          <w:sz w:val="20"/>
                        </w:rPr>
                      </w:pPr>
                      <w:r w:rsidRPr="00A039A2">
                        <w:rPr>
                          <w:color w:val="000000" w:themeColor="text1"/>
                          <w:sz w:val="20"/>
                        </w:rPr>
                        <w:t>b. The reason/s or purpose of the project and/or activity;</w:t>
                      </w:r>
                    </w:p>
                    <w:p w14:paraId="0636B8D2" w14:textId="77777777" w:rsidR="006D53AE" w:rsidRPr="00A039A2" w:rsidRDefault="006D53AE" w:rsidP="003A0821">
                      <w:pPr>
                        <w:spacing w:before="60" w:after="40"/>
                        <w:ind w:left="284"/>
                        <w:rPr>
                          <w:color w:val="000000" w:themeColor="text1"/>
                          <w:sz w:val="20"/>
                        </w:rPr>
                      </w:pPr>
                      <w:r w:rsidRPr="00A039A2">
                        <w:rPr>
                          <w:color w:val="000000" w:themeColor="text1"/>
                          <w:sz w:val="20"/>
                        </w:rPr>
                        <w:t>c. The duration of the above;</w:t>
                      </w:r>
                    </w:p>
                    <w:p w14:paraId="7C5CFEE4" w14:textId="77777777" w:rsidR="006D53AE" w:rsidRPr="00A039A2" w:rsidRDefault="006D53AE" w:rsidP="003A0821">
                      <w:pPr>
                        <w:spacing w:before="60" w:after="40"/>
                        <w:ind w:left="284"/>
                        <w:rPr>
                          <w:color w:val="000000" w:themeColor="text1"/>
                          <w:sz w:val="20"/>
                        </w:rPr>
                      </w:pPr>
                      <w:r w:rsidRPr="00A039A2">
                        <w:rPr>
                          <w:color w:val="000000" w:themeColor="text1"/>
                          <w:sz w:val="20"/>
                        </w:rPr>
                        <w:t>d. The locality of areas that will be affected;</w:t>
                      </w:r>
                    </w:p>
                    <w:p w14:paraId="16AB7049" w14:textId="77777777" w:rsidR="006D53AE" w:rsidRPr="00A039A2" w:rsidRDefault="006D53AE" w:rsidP="003A0821">
                      <w:pPr>
                        <w:spacing w:before="60" w:after="40"/>
                        <w:ind w:left="284"/>
                        <w:rPr>
                          <w:color w:val="000000" w:themeColor="text1"/>
                          <w:sz w:val="20"/>
                        </w:rPr>
                      </w:pPr>
                      <w:r w:rsidRPr="00A039A2">
                        <w:rPr>
                          <w:color w:val="000000" w:themeColor="text1"/>
                          <w:sz w:val="20"/>
                        </w:rPr>
                        <w:t>e. A preliminary assessment of the likely economic, social, cultural and environmental impact, including potential risks and fair and equitable benefit sharing in a context that respects the precautionary principle;</w:t>
                      </w:r>
                    </w:p>
                    <w:p w14:paraId="49FF52F2" w14:textId="77777777" w:rsidR="006D53AE" w:rsidRPr="00A039A2" w:rsidRDefault="006D53AE" w:rsidP="003A0821">
                      <w:pPr>
                        <w:spacing w:before="60" w:after="40"/>
                        <w:ind w:left="284"/>
                        <w:rPr>
                          <w:color w:val="000000" w:themeColor="text1"/>
                          <w:sz w:val="20"/>
                        </w:rPr>
                      </w:pPr>
                      <w:r w:rsidRPr="00A039A2">
                        <w:rPr>
                          <w:color w:val="000000" w:themeColor="text1"/>
                          <w:sz w:val="20"/>
                        </w:rPr>
                        <w:t>f. Personnel likely to be involved in the execution of the proposed project (including indigenous peoples, private sector staff, research institutions, government employees, and others); and</w:t>
                      </w:r>
                    </w:p>
                    <w:p w14:paraId="631DF11E" w14:textId="77777777" w:rsidR="006D53AE" w:rsidRPr="00A039A2" w:rsidRDefault="006D53AE" w:rsidP="003A0821">
                      <w:pPr>
                        <w:spacing w:before="60" w:after="120"/>
                        <w:ind w:left="284"/>
                        <w:rPr>
                          <w:color w:val="000000" w:themeColor="text1"/>
                          <w:sz w:val="20"/>
                        </w:rPr>
                      </w:pPr>
                      <w:r w:rsidRPr="00A039A2">
                        <w:rPr>
                          <w:color w:val="000000" w:themeColor="text1"/>
                          <w:sz w:val="20"/>
                        </w:rPr>
                        <w:t>g. Procedures that the project may entail.</w:t>
                      </w:r>
                    </w:p>
                    <w:p w14:paraId="0EB7F89F" w14:textId="130A890F" w:rsidR="006D53AE" w:rsidRPr="00A039A2" w:rsidRDefault="006D53AE" w:rsidP="00A039A2">
                      <w:pPr>
                        <w:spacing w:after="120"/>
                        <w:rPr>
                          <w:color w:val="000000" w:themeColor="text1"/>
                          <w:sz w:val="20"/>
                        </w:rPr>
                      </w:pPr>
                      <w:r w:rsidRPr="00A039A2">
                        <w:rPr>
                          <w:b/>
                          <w:color w:val="000000" w:themeColor="text1"/>
                          <w:sz w:val="20"/>
                        </w:rPr>
                        <w:t xml:space="preserve">Consent </w:t>
                      </w:r>
                      <w:r w:rsidRPr="0018470F">
                        <w:rPr>
                          <w:color w:val="000000" w:themeColor="text1"/>
                          <w:sz w:val="20"/>
                        </w:rPr>
                        <w:t>r</w:t>
                      </w:r>
                      <w:r>
                        <w:rPr>
                          <w:color w:val="000000" w:themeColor="text1"/>
                          <w:sz w:val="20"/>
                        </w:rPr>
                        <w:t>e</w:t>
                      </w:r>
                      <w:r w:rsidRPr="00A039A2">
                        <w:rPr>
                          <w:color w:val="000000" w:themeColor="text1"/>
                          <w:sz w:val="20"/>
                        </w:rPr>
                        <w:t>quires that the people involved in the project must allow indigenous communities to say “Yes” or “No” to the project. This should be according to the decision-making process of their choice.</w:t>
                      </w:r>
                      <w:r>
                        <w:rPr>
                          <w:color w:val="000000" w:themeColor="text1"/>
                          <w:sz w:val="20"/>
                        </w:rPr>
                        <w:t xml:space="preserve"> This decision does not however mean that indigenous groups have the capacity to veto a project but that they should be provided with means to ensure that they can influence its design and implementation.  </w:t>
                      </w:r>
                    </w:p>
                    <w:p w14:paraId="7562E54B" w14:textId="77777777" w:rsidR="006D53AE" w:rsidRDefault="006D53AE" w:rsidP="00A039A2">
                      <w:pPr>
                        <w:jc w:val="center"/>
                      </w:pPr>
                    </w:p>
                  </w:txbxContent>
                </v:textbox>
                <w10:anchorlock/>
              </v:rect>
            </w:pict>
          </mc:Fallback>
        </mc:AlternateContent>
      </w:r>
    </w:p>
    <w:p w14:paraId="089EE729" w14:textId="77777777" w:rsidR="00DB4C39" w:rsidRPr="00DB4C39" w:rsidRDefault="00DB4C39" w:rsidP="00DB4C39"/>
    <w:p w14:paraId="2615E96D" w14:textId="0E080D40" w:rsidR="00F81BA2" w:rsidRPr="00D46CF8" w:rsidRDefault="00DB4C39" w:rsidP="00DB533F">
      <w:pPr>
        <w:pStyle w:val="Heading3"/>
      </w:pPr>
      <w:bookmarkStart w:id="32" w:name="_Toc254059064"/>
      <w:r w:rsidRPr="00D46CF8">
        <w:rPr>
          <w:noProof/>
          <w:lang w:val="en-US"/>
        </w:rPr>
        <w:lastRenderedPageBreak/>
        <mc:AlternateContent>
          <mc:Choice Requires="wpg">
            <w:drawing>
              <wp:anchor distT="0" distB="0" distL="114300" distR="114300" simplePos="0" relativeHeight="251649024" behindDoc="0" locked="0" layoutInCell="1" allowOverlap="1" wp14:anchorId="412E926F" wp14:editId="65F0FBDB">
                <wp:simplePos x="0" y="0"/>
                <wp:positionH relativeFrom="column">
                  <wp:posOffset>2971800</wp:posOffset>
                </wp:positionH>
                <wp:positionV relativeFrom="paragraph">
                  <wp:posOffset>114300</wp:posOffset>
                </wp:positionV>
                <wp:extent cx="3322320" cy="2240915"/>
                <wp:effectExtent l="0" t="0" r="30480" b="19685"/>
                <wp:wrapSquare wrapText="bothSides"/>
                <wp:docPr id="11" name="Group 11"/>
                <wp:cNvGraphicFramePr/>
                <a:graphic xmlns:a="http://schemas.openxmlformats.org/drawingml/2006/main">
                  <a:graphicData uri="http://schemas.microsoft.com/office/word/2010/wordprocessingGroup">
                    <wpg:wgp>
                      <wpg:cNvGrpSpPr/>
                      <wpg:grpSpPr>
                        <a:xfrm>
                          <a:off x="0" y="0"/>
                          <a:ext cx="3322320" cy="2240915"/>
                          <a:chOff x="0" y="0"/>
                          <a:chExt cx="3322320" cy="2240915"/>
                        </a:xfrm>
                      </wpg:grpSpPr>
                      <wps:wsp>
                        <wps:cNvPr id="7" name="Text Box 7"/>
                        <wps:cNvSpPr txBox="1"/>
                        <wps:spPr>
                          <a:xfrm>
                            <a:off x="0" y="412115"/>
                            <a:ext cx="3322320" cy="1828800"/>
                          </a:xfrm>
                          <a:prstGeom prst="rect">
                            <a:avLst/>
                          </a:prstGeom>
                          <a:solidFill>
                            <a:schemeClr val="bg2">
                              <a:lumMod val="90000"/>
                            </a:schemeClr>
                          </a:solidFill>
                          <a:ln>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774583" w14:textId="77777777" w:rsidR="006D53AE" w:rsidRPr="00EE6E56" w:rsidRDefault="006D53AE" w:rsidP="00EE6E56">
                              <w:pPr>
                                <w:rPr>
                                  <w:i/>
                                  <w:sz w:val="20"/>
                                  <w:lang w:val="en-AU"/>
                                </w:rPr>
                              </w:pPr>
                              <w:r w:rsidRPr="00EE6E56">
                                <w:rPr>
                                  <w:i/>
                                  <w:sz w:val="20"/>
                                  <w:lang w:val="en-AU"/>
                                </w:rPr>
                                <w:t>4.6.5a</w:t>
                              </w:r>
                              <w:r w:rsidRPr="00EE6E56">
                                <w:rPr>
                                  <w:i/>
                                  <w:sz w:val="20"/>
                                  <w:lang w:val="en-AU"/>
                                </w:rPr>
                                <w:tab/>
                                <w:t xml:space="preserve">Pacific Island countries should consider the inclusion of all relevant expertise and experience to REDD+ in the design, operation and governance of such programmes. </w:t>
                              </w:r>
                            </w:p>
                            <w:p w14:paraId="1AB27A60" w14:textId="77777777" w:rsidR="006D53AE" w:rsidRPr="00EE6E56" w:rsidRDefault="006D53AE" w:rsidP="00EE6E56">
                              <w:pPr>
                                <w:rPr>
                                  <w:i/>
                                  <w:sz w:val="20"/>
                                  <w:lang w:val="en-AU"/>
                                </w:rPr>
                              </w:pPr>
                              <w:r w:rsidRPr="00EE6E56">
                                <w:rPr>
                                  <w:i/>
                                  <w:sz w:val="20"/>
                                  <w:lang w:val="en-AU"/>
                                </w:rPr>
                                <w:t>4.6.5b</w:t>
                              </w:r>
                              <w:r w:rsidRPr="00EE6E56">
                                <w:rPr>
                                  <w:i/>
                                  <w:sz w:val="20"/>
                                  <w:lang w:val="en-AU"/>
                                </w:rPr>
                                <w:tab/>
                                <w:t>Project developers should encourage the active participation of women in the development of REDD+ activities.</w:t>
                              </w:r>
                            </w:p>
                            <w:p w14:paraId="4C0D68CD" w14:textId="77777777" w:rsidR="006D53AE" w:rsidRPr="00EE6E56" w:rsidRDefault="006D53AE" w:rsidP="00EE6E56">
                              <w:pPr>
                                <w:rPr>
                                  <w:sz w:val="20"/>
                                  <w:lang w:val="en-AU"/>
                                </w:rPr>
                              </w:pPr>
                              <w:r w:rsidRPr="00EE6E56">
                                <w:rPr>
                                  <w:i/>
                                  <w:sz w:val="20"/>
                                  <w:lang w:val="en-AU"/>
                                </w:rPr>
                                <w:t>4.6.5c</w:t>
                              </w:r>
                              <w:r w:rsidRPr="00EE6E56">
                                <w:rPr>
                                  <w:i/>
                                  <w:sz w:val="20"/>
                                  <w:lang w:val="en-AU"/>
                                </w:rPr>
                                <w:tab/>
                                <w:t>REDD+ stakeholders should identify and address risks to the equitable socio-economic benefits of men, women, youth and people living with special needs.</w:t>
                              </w:r>
                            </w:p>
                            <w:p w14:paraId="6FBB343C" w14:textId="77777777" w:rsidR="006D53AE" w:rsidRPr="006648F0" w:rsidRDefault="006D53AE" w:rsidP="00BE7B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3322320" cy="342900"/>
                          </a:xfrm>
                          <a:prstGeom prst="rect">
                            <a:avLst/>
                          </a:prstGeom>
                          <a:solidFill>
                            <a:prstClr val="whit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D15D1F4" w14:textId="4FA1FF0C" w:rsidR="006D53AE" w:rsidRPr="008C1E94" w:rsidRDefault="006D53AE" w:rsidP="00EE6E56">
                              <w:pPr>
                                <w:pStyle w:val="Caption"/>
                                <w:spacing w:before="60" w:after="60"/>
                                <w:rPr>
                                  <w:noProof/>
                                  <w:sz w:val="22"/>
                                </w:rPr>
                              </w:pPr>
                              <w:r>
                                <w:t xml:space="preserve">Box </w:t>
                              </w:r>
                              <w:r>
                                <w:fldChar w:fldCharType="begin"/>
                              </w:r>
                              <w:r>
                                <w:instrText xml:space="preserve"> SEQ Box \* ARABIC </w:instrText>
                              </w:r>
                              <w:r>
                                <w:fldChar w:fldCharType="separate"/>
                              </w:r>
                              <w:r>
                                <w:rPr>
                                  <w:noProof/>
                                </w:rPr>
                                <w:t>4</w:t>
                              </w:r>
                              <w:r>
                                <w:fldChar w:fldCharType="end"/>
                              </w:r>
                              <w:r>
                                <w:t>: Regional Policy Framework on REDD+ Recommendations on Stakeholder Engagement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11" o:spid="_x0000_s1044" style="position:absolute;left:0;text-align:left;margin-left:234pt;margin-top:9pt;width:261.6pt;height:176.45pt;z-index:251649024;mso-position-horizontal-relative:text;mso-position-vertical-relative:text" coordsize="33223,2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">
                <v:shape id="Text Box 7" o:spid="_x0000_s1045" type="#_x0000_t202" style="position:absolute;top:4121;width:33223;height:18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Uu/MMA&#10;AADaAAAADwAAAGRycy9kb3ducmV2LnhtbESPzWrDMBCE74W+g9hAb40cF5LiRgmlJFCaQLAbyHWx&#10;traptTKS/NO3rwKBHIeZ+YZZbyfTioGcbywrWMwTEMSl1Q1XCs7f++dXED4ga2wtk4I/8rDdPD6s&#10;MdN25JyGIlQiQthnqKAOocuk9GVNBv3cdsTR+7HOYIjSVVI7HCPctDJNkqU02HBcqLGjj5rK36I3&#10;Cr4OJ5TF6aXXudvpqjsuL3mKSj3Npvc3EIGmcA/f2p9awQquV+IN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Uu/MMAAADaAAAADwAAAAAAAAAAAAAAAACYAgAAZHJzL2Rv&#10;d25yZXYueG1sUEsFBgAAAAAEAAQA9QAAAIgDAAAAAA==&#10;" fillcolor="#ddd8c2 [2894]" strokecolor="black [3213]">
                  <v:textbox>
                    <w:txbxContent>
                      <w:p w14:paraId="20774583" w14:textId="77777777" w:rsidR="006D53AE" w:rsidRPr="00EE6E56" w:rsidRDefault="006D53AE" w:rsidP="00EE6E56">
                        <w:pPr>
                          <w:rPr>
                            <w:i/>
                            <w:sz w:val="20"/>
                            <w:lang w:val="en-AU"/>
                          </w:rPr>
                        </w:pPr>
                        <w:r w:rsidRPr="00EE6E56">
                          <w:rPr>
                            <w:i/>
                            <w:sz w:val="20"/>
                            <w:lang w:val="en-AU"/>
                          </w:rPr>
                          <w:t>4.6.5a</w:t>
                        </w:r>
                        <w:r w:rsidRPr="00EE6E56">
                          <w:rPr>
                            <w:i/>
                            <w:sz w:val="20"/>
                            <w:lang w:val="en-AU"/>
                          </w:rPr>
                          <w:tab/>
                          <w:t xml:space="preserve">Pacific Island countries should consider the inclusion of all relevant expertise and experience to REDD+ in the design, operation and governance of such programmes. </w:t>
                        </w:r>
                      </w:p>
                      <w:p w14:paraId="1AB27A60" w14:textId="77777777" w:rsidR="006D53AE" w:rsidRPr="00EE6E56" w:rsidRDefault="006D53AE" w:rsidP="00EE6E56">
                        <w:pPr>
                          <w:rPr>
                            <w:i/>
                            <w:sz w:val="20"/>
                            <w:lang w:val="en-AU"/>
                          </w:rPr>
                        </w:pPr>
                        <w:r w:rsidRPr="00EE6E56">
                          <w:rPr>
                            <w:i/>
                            <w:sz w:val="20"/>
                            <w:lang w:val="en-AU"/>
                          </w:rPr>
                          <w:t>4.6.5b</w:t>
                        </w:r>
                        <w:r w:rsidRPr="00EE6E56">
                          <w:rPr>
                            <w:i/>
                            <w:sz w:val="20"/>
                            <w:lang w:val="en-AU"/>
                          </w:rPr>
                          <w:tab/>
                          <w:t>Project developers should encourage the active participation of women in the development of REDD+ activities.</w:t>
                        </w:r>
                      </w:p>
                      <w:p w14:paraId="4C0D68CD" w14:textId="77777777" w:rsidR="006D53AE" w:rsidRPr="00EE6E56" w:rsidRDefault="006D53AE" w:rsidP="00EE6E56">
                        <w:pPr>
                          <w:rPr>
                            <w:sz w:val="20"/>
                            <w:lang w:val="en-AU"/>
                          </w:rPr>
                        </w:pPr>
                        <w:r w:rsidRPr="00EE6E56">
                          <w:rPr>
                            <w:i/>
                            <w:sz w:val="20"/>
                            <w:lang w:val="en-AU"/>
                          </w:rPr>
                          <w:t>4.6.5c</w:t>
                        </w:r>
                        <w:r w:rsidRPr="00EE6E56">
                          <w:rPr>
                            <w:i/>
                            <w:sz w:val="20"/>
                            <w:lang w:val="en-AU"/>
                          </w:rPr>
                          <w:tab/>
                          <w:t>REDD+ stakeholders should identify and address risks to the equitable socio-economic benefits of men, women, youth and people living with special needs.</w:t>
                        </w:r>
                      </w:p>
                      <w:p w14:paraId="6FBB343C" w14:textId="77777777" w:rsidR="006D53AE" w:rsidRPr="006648F0" w:rsidRDefault="006D53AE" w:rsidP="00BE7BF8"/>
                    </w:txbxContent>
                  </v:textbox>
                </v:shape>
                <v:shape id="Text Box 10" o:spid="_x0000_s1046" type="#_x0000_t202" style="position:absolute;width:3322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UXsQA&#10;AADbAAAADwAAAGRycy9kb3ducmV2LnhtbESPT2/CMAzF75P4DpGRuEwjhQOaOgIa/yQO7ABDnK3G&#10;a6s1TpUEWr49PiBxs/We3/t5vuxdo24UYu3ZwGScgSIuvK25NHD+3X18gooJ2WLjmQzcKcJyMXib&#10;Y259x0e6nVKpJIRjjgaqlNpc61hU5DCOfUss2p8PDpOsodQ2YCfhrtHTLJtphzVLQ4UtrSsq/k9X&#10;Z2C2CdfuyOv3zXl7wJ+2nF5W94sxo2H//QUqUZ9e5uf13gq+0MsvMo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i1F7EAAAA2wAAAA8AAAAAAAAAAAAAAAAAmAIAAGRycy9k&#10;b3ducmV2LnhtbFBLBQYAAAAABAAEAPUAAACJAwAAAAA=&#10;" stroked="f">
                  <v:textbox inset="0,0,0,0">
                    <w:txbxContent>
                      <w:p w14:paraId="3D15D1F4" w14:textId="4FA1FF0C" w:rsidR="006D53AE" w:rsidRPr="008C1E94" w:rsidRDefault="006D53AE" w:rsidP="00EE6E56">
                        <w:pPr>
                          <w:pStyle w:val="Caption"/>
                          <w:spacing w:before="60" w:after="60"/>
                          <w:rPr>
                            <w:noProof/>
                            <w:sz w:val="22"/>
                          </w:rPr>
                        </w:pPr>
                        <w:r>
                          <w:t xml:space="preserve">Box </w:t>
                        </w:r>
                        <w:r>
                          <w:fldChar w:fldCharType="begin"/>
                        </w:r>
                        <w:r>
                          <w:instrText xml:space="preserve"> SEQ Box \* ARABIC </w:instrText>
                        </w:r>
                        <w:r>
                          <w:fldChar w:fldCharType="separate"/>
                        </w:r>
                        <w:r>
                          <w:rPr>
                            <w:noProof/>
                          </w:rPr>
                          <w:t>4</w:t>
                        </w:r>
                        <w:r>
                          <w:fldChar w:fldCharType="end"/>
                        </w:r>
                        <w:r>
                          <w:t>: Regional Policy Framework on REDD+ Recommendations on Stakeholder Engagement</w:t>
                        </w:r>
                      </w:p>
                    </w:txbxContent>
                  </v:textbox>
                </v:shape>
                <w10:wrap type="square"/>
              </v:group>
            </w:pict>
          </mc:Fallback>
        </mc:AlternateContent>
      </w:r>
      <w:r w:rsidR="00F81BA2" w:rsidRPr="00D46CF8">
        <w:t xml:space="preserve">Regional </w:t>
      </w:r>
      <w:r w:rsidR="0018470F">
        <w:t>Commitments</w:t>
      </w:r>
      <w:bookmarkEnd w:id="32"/>
      <w:r w:rsidR="0018470F">
        <w:t xml:space="preserve"> </w:t>
      </w:r>
    </w:p>
    <w:p w14:paraId="4BCB37E9" w14:textId="58D8BE44" w:rsidR="00BE7BF8" w:rsidRPr="008B221B" w:rsidRDefault="002D6A62" w:rsidP="00340E43">
      <w:pPr>
        <w:rPr>
          <w:i/>
          <w:color w:val="548DD4" w:themeColor="text2" w:themeTint="99"/>
        </w:rPr>
      </w:pPr>
      <w:r w:rsidRPr="00D46CF8">
        <w:t xml:space="preserve">The Solomon Islands is a signatory to the </w:t>
      </w:r>
      <w:r w:rsidRPr="00767F08">
        <w:rPr>
          <w:i/>
        </w:rPr>
        <w:t xml:space="preserve">Regional REDD+ Policy Framework </w:t>
      </w:r>
      <w:r w:rsidRPr="00D46CF8">
        <w:t xml:space="preserve">developed in 2012. </w:t>
      </w:r>
      <w:r w:rsidR="00BE7BF8" w:rsidRPr="00D46CF8">
        <w:t xml:space="preserve">This policy framework notes that </w:t>
      </w:r>
      <w:r w:rsidR="00BE7BF8" w:rsidRPr="008B221B">
        <w:rPr>
          <w:i/>
          <w:color w:val="548DD4" w:themeColor="text2" w:themeTint="99"/>
        </w:rPr>
        <w:t xml:space="preserve">safeguards will be considered in all national REDD+ readiness and implementation activities…, </w:t>
      </w:r>
      <w:r w:rsidR="00BE7BF8" w:rsidRPr="008B221B">
        <w:rPr>
          <w:color w:val="548DD4" w:themeColor="text2" w:themeTint="99"/>
        </w:rPr>
        <w:t xml:space="preserve">and that </w:t>
      </w:r>
      <w:r w:rsidR="00BE7BF8" w:rsidRPr="008B221B">
        <w:rPr>
          <w:i/>
          <w:color w:val="548DD4" w:themeColor="text2" w:themeTint="99"/>
        </w:rPr>
        <w:t xml:space="preserve">project-based approaches can comply with safeguard requirements by verifying activities through established international standards (e.g. Climate Community and Biodiversity Standard and Plan Vivo </w:t>
      </w:r>
      <w:proofErr w:type="gramStart"/>
      <w:r w:rsidR="00BE7BF8" w:rsidRPr="008B221B">
        <w:rPr>
          <w:i/>
          <w:color w:val="548DD4" w:themeColor="text2" w:themeTint="99"/>
        </w:rPr>
        <w:t xml:space="preserve">Standard </w:t>
      </w:r>
      <w:proofErr w:type="gramEnd"/>
      <w:r w:rsidR="00BE7BF8" w:rsidRPr="008B221B">
        <w:rPr>
          <w:rStyle w:val="FootnoteReference"/>
          <w:i/>
          <w:color w:val="548DD4" w:themeColor="text2" w:themeTint="99"/>
        </w:rPr>
        <w:footnoteReference w:id="9"/>
      </w:r>
      <w:r w:rsidR="00BE7BF8" w:rsidRPr="008B221B">
        <w:rPr>
          <w:i/>
          <w:color w:val="548DD4" w:themeColor="text2" w:themeTint="99"/>
        </w:rPr>
        <w:t>.</w:t>
      </w:r>
    </w:p>
    <w:p w14:paraId="7277D0AC" w14:textId="26DA545A" w:rsidR="00BE7BF8" w:rsidRPr="00B5475A" w:rsidRDefault="00BE7BF8" w:rsidP="00340E43">
      <w:r w:rsidRPr="00D46CF8">
        <w:t>The Framework also notes that th</w:t>
      </w:r>
      <w:r w:rsidRPr="005477F9">
        <w:t>e</w:t>
      </w:r>
      <w:r w:rsidRPr="00D46CF8">
        <w:rPr>
          <w:i/>
        </w:rPr>
        <w:t xml:space="preserve"> </w:t>
      </w:r>
      <w:r w:rsidRPr="008B221B">
        <w:rPr>
          <w:i/>
          <w:color w:val="548DD4" w:themeColor="text2" w:themeTint="99"/>
        </w:rPr>
        <w:t>integrity and durability of REDD+ implementation will depend upon definition and adherence to the principle of free, prior, informed consent (FPIC) of resource owners</w:t>
      </w:r>
      <w:r w:rsidRPr="00B5475A">
        <w:rPr>
          <w:i/>
        </w:rPr>
        <w:t>.</w:t>
      </w:r>
      <w:r w:rsidRPr="00B5475A">
        <w:t xml:space="preserve"> This is supported by </w:t>
      </w:r>
      <w:r w:rsidR="00B5475A" w:rsidRPr="00B5475A">
        <w:t xml:space="preserve">the </w:t>
      </w:r>
      <w:r w:rsidRPr="00B5475A">
        <w:t>recognition that the involvement of a range of different stakeholders is either necessary or will strengthen the quality and durability of REDD+ programmes, with the document identify</w:t>
      </w:r>
      <w:r w:rsidR="006E68D1" w:rsidRPr="00B5475A">
        <w:t>ing</w:t>
      </w:r>
      <w:r w:rsidRPr="00B5475A">
        <w:t xml:space="preserve"> government agencies, resource owners, local communities, education and research institutions, civil society organisations, and the private sector as major stakeholder groups.</w:t>
      </w:r>
    </w:p>
    <w:p w14:paraId="3D27466E" w14:textId="77777777" w:rsidR="00EE6E56" w:rsidRPr="00B5475A" w:rsidRDefault="00EE6E56" w:rsidP="00EE6E56"/>
    <w:p w14:paraId="7BC01C99" w14:textId="5DAC2E0F" w:rsidR="0003733D" w:rsidRDefault="0018470F" w:rsidP="00DB533F">
      <w:pPr>
        <w:pStyle w:val="Heading3"/>
      </w:pPr>
      <w:bookmarkStart w:id="33" w:name="_Toc254059065"/>
      <w:r>
        <w:t xml:space="preserve">The </w:t>
      </w:r>
      <w:r w:rsidR="00DB533F">
        <w:t xml:space="preserve">Voluntary </w:t>
      </w:r>
      <w:r>
        <w:t>Forest Carbon M</w:t>
      </w:r>
      <w:r w:rsidR="00DB533F">
        <w:t>arkets</w:t>
      </w:r>
      <w:bookmarkEnd w:id="33"/>
    </w:p>
    <w:p w14:paraId="71919043" w14:textId="77777777" w:rsidR="0018470F" w:rsidRDefault="00DB533F" w:rsidP="00DB533F">
      <w:r>
        <w:t xml:space="preserve">Within the voluntary </w:t>
      </w:r>
      <w:r w:rsidR="0018470F">
        <w:t xml:space="preserve">forest </w:t>
      </w:r>
      <w:r>
        <w:t>carbon markets</w:t>
      </w:r>
      <w:r w:rsidR="004E1A93">
        <w:t>,</w:t>
      </w:r>
      <w:r>
        <w:t xml:space="preserve"> there are a number of social and environmental standards that have been developed </w:t>
      </w:r>
      <w:r w:rsidR="004E1A93">
        <w:t xml:space="preserve">in order </w:t>
      </w:r>
      <w:r>
        <w:t>to ensure projects undertaken d</w:t>
      </w:r>
      <w:r w:rsidR="0018470F">
        <w:t>eliver social and environmental benefits</w:t>
      </w:r>
      <w:r>
        <w:t xml:space="preserve"> as well as </w:t>
      </w:r>
      <w:r w:rsidR="0018470F">
        <w:t xml:space="preserve">reductions in </w:t>
      </w:r>
      <w:r>
        <w:t xml:space="preserve">carbon </w:t>
      </w:r>
      <w:r w:rsidR="0018470F">
        <w:t>emissions</w:t>
      </w:r>
      <w:r>
        <w:t xml:space="preserve">. As the voluntary market is primarily based on consumers keen to ‘do the right thing’ projects that obtain social and environmental standards have been able to attract buyers, and higher prices than those that focus on carbon alone. </w:t>
      </w:r>
    </w:p>
    <w:p w14:paraId="0DF95AF2" w14:textId="77777777" w:rsidR="005477F9" w:rsidRDefault="00DB533F" w:rsidP="00DB533F">
      <w:r>
        <w:t>The Regional Policy Framework on REDD+ identif</w:t>
      </w:r>
      <w:r w:rsidR="004E1A93">
        <w:t>ies</w:t>
      </w:r>
      <w:r>
        <w:t xml:space="preserve"> the need for pilot projects to comply with </w:t>
      </w:r>
      <w:r w:rsidRPr="00DB533F">
        <w:rPr>
          <w:i/>
        </w:rPr>
        <w:t>established international standards</w:t>
      </w:r>
      <w:r>
        <w:t xml:space="preserve"> and provides the examples of the </w:t>
      </w:r>
      <w:r w:rsidRPr="00D46CF8">
        <w:rPr>
          <w:i/>
        </w:rPr>
        <w:t>Climate Community and Biodiversity Standard and Plan Vivo Standard</w:t>
      </w:r>
      <w:r w:rsidR="0018470F">
        <w:rPr>
          <w:rStyle w:val="FootnoteReference"/>
          <w:i/>
        </w:rPr>
        <w:footnoteReference w:id="10"/>
      </w:r>
      <w:r>
        <w:rPr>
          <w:i/>
        </w:rPr>
        <w:t xml:space="preserve">. </w:t>
      </w:r>
      <w:r>
        <w:t xml:space="preserve">Both of these standards provide a strong emphasis on stakeholder engagement with requirements being summarised as the need for: </w:t>
      </w:r>
    </w:p>
    <w:p w14:paraId="78392271" w14:textId="58C4C495" w:rsidR="005477F9" w:rsidRPr="005477F9" w:rsidRDefault="00DB533F" w:rsidP="005477F9">
      <w:pPr>
        <w:pStyle w:val="ListParagraph"/>
        <w:numPr>
          <w:ilvl w:val="0"/>
          <w:numId w:val="93"/>
        </w:numPr>
        <w:rPr>
          <w:lang w:val="en-US"/>
        </w:rPr>
      </w:pPr>
      <w:r w:rsidRPr="005477F9">
        <w:rPr>
          <w:lang w:val="en-US"/>
        </w:rPr>
        <w:t xml:space="preserve">impact assessments, </w:t>
      </w:r>
    </w:p>
    <w:p w14:paraId="44CA1801" w14:textId="3A4767D3" w:rsidR="005477F9" w:rsidRDefault="00DB533F" w:rsidP="005477F9">
      <w:pPr>
        <w:pStyle w:val="ListParagraph"/>
        <w:numPr>
          <w:ilvl w:val="0"/>
          <w:numId w:val="93"/>
        </w:numPr>
        <w:rPr>
          <w:lang w:val="en-US"/>
        </w:rPr>
      </w:pPr>
      <w:r w:rsidRPr="005477F9">
        <w:rPr>
          <w:lang w:val="en-US"/>
        </w:rPr>
        <w:t xml:space="preserve">ongoing community inputs to project design, </w:t>
      </w:r>
    </w:p>
    <w:p w14:paraId="47077446" w14:textId="77777777" w:rsidR="005477F9" w:rsidRDefault="00DB533F" w:rsidP="005477F9">
      <w:pPr>
        <w:pStyle w:val="ListParagraph"/>
        <w:numPr>
          <w:ilvl w:val="0"/>
          <w:numId w:val="93"/>
        </w:numPr>
        <w:rPr>
          <w:lang w:val="en-US"/>
        </w:rPr>
      </w:pPr>
      <w:r w:rsidRPr="005477F9">
        <w:rPr>
          <w:lang w:val="en-US"/>
        </w:rPr>
        <w:t xml:space="preserve">grievance procedures </w:t>
      </w:r>
      <w:r w:rsidR="005477F9">
        <w:rPr>
          <w:lang w:val="en-US"/>
        </w:rPr>
        <w:t>and,</w:t>
      </w:r>
    </w:p>
    <w:p w14:paraId="4B511135" w14:textId="04048CE1" w:rsidR="00DB533F" w:rsidRPr="005477F9" w:rsidRDefault="00DB533F" w:rsidP="005477F9">
      <w:pPr>
        <w:pStyle w:val="ListParagraph"/>
        <w:numPr>
          <w:ilvl w:val="0"/>
          <w:numId w:val="93"/>
        </w:numPr>
        <w:rPr>
          <w:lang w:val="en-US"/>
        </w:rPr>
      </w:pPr>
      <w:r w:rsidRPr="005477F9">
        <w:rPr>
          <w:lang w:val="en-US"/>
        </w:rPr>
        <w:t>Free Prior and Informed Consent from the land-owners and existing users of forest resources.</w:t>
      </w:r>
    </w:p>
    <w:p w14:paraId="1AFA131F" w14:textId="14C143BC" w:rsidR="00DB533F" w:rsidRPr="00DB533F" w:rsidRDefault="00DB533F" w:rsidP="00DB533F"/>
    <w:p w14:paraId="78F5CC77" w14:textId="77777777" w:rsidR="00B36F1D" w:rsidRDefault="00B36F1D" w:rsidP="004E0647">
      <w:pPr>
        <w:pStyle w:val="Heading1"/>
        <w:numPr>
          <w:ilvl w:val="0"/>
          <w:numId w:val="16"/>
        </w:numPr>
        <w:sectPr w:rsidR="00B36F1D" w:rsidSect="00014341">
          <w:pgSz w:w="11900" w:h="16840"/>
          <w:pgMar w:top="1440" w:right="1080" w:bottom="1440" w:left="1080" w:header="708" w:footer="708" w:gutter="0"/>
          <w:cols w:space="708"/>
          <w:docGrid w:linePitch="360"/>
        </w:sectPr>
      </w:pPr>
      <w:bookmarkStart w:id="34" w:name="_Toc246584436"/>
    </w:p>
    <w:p w14:paraId="042BC33C" w14:textId="23A5FD5E" w:rsidR="00F205BA" w:rsidRDefault="00F205BA" w:rsidP="00F205BA">
      <w:pPr>
        <w:pStyle w:val="Heading1"/>
        <w:numPr>
          <w:ilvl w:val="0"/>
          <w:numId w:val="16"/>
        </w:numPr>
      </w:pPr>
      <w:bookmarkStart w:id="35" w:name="_Toc254059066"/>
      <w:r>
        <w:lastRenderedPageBreak/>
        <w:t xml:space="preserve">Guide to </w:t>
      </w:r>
      <w:r w:rsidR="00CC0989">
        <w:t>Achieving Full and Effective Participation – Identifying Stakeholders and Defining Procedural Rights</w:t>
      </w:r>
      <w:bookmarkEnd w:id="35"/>
      <w:r w:rsidR="00CC0989">
        <w:t xml:space="preserve"> </w:t>
      </w:r>
    </w:p>
    <w:p w14:paraId="2E8E1258" w14:textId="77777777" w:rsidR="007E0CFC" w:rsidRDefault="007E0CFC" w:rsidP="00CC0989"/>
    <w:p w14:paraId="4440DF22" w14:textId="0EDF2CBC" w:rsidR="00CC0989" w:rsidRDefault="00CC0989" w:rsidP="00CC0989">
      <w:pPr>
        <w:rPr>
          <w:lang w:val="en-US"/>
        </w:rPr>
      </w:pPr>
      <w:r>
        <w:t xml:space="preserve">The Cancun safeguards identify the need for </w:t>
      </w:r>
      <w:r w:rsidR="003D1D8C">
        <w:rPr>
          <w:i/>
          <w:lang w:val="en-US"/>
        </w:rPr>
        <w:t>“t</w:t>
      </w:r>
      <w:r w:rsidRPr="00411B60">
        <w:rPr>
          <w:i/>
          <w:lang w:val="en-US"/>
        </w:rPr>
        <w:t>he full and effective p</w:t>
      </w:r>
      <w:r w:rsidR="00411B60">
        <w:rPr>
          <w:i/>
          <w:lang w:val="en-US"/>
        </w:rPr>
        <w:t>articipation of relevant stake</w:t>
      </w:r>
      <w:r w:rsidRPr="00411B60">
        <w:rPr>
          <w:i/>
          <w:lang w:val="en-US"/>
        </w:rPr>
        <w:t xml:space="preserve">holders, in particular, indigenous peoples and local communities, </w:t>
      </w:r>
      <w:r w:rsidR="00411B60" w:rsidRPr="00411B60">
        <w:rPr>
          <w:i/>
          <w:lang w:val="en-US"/>
        </w:rPr>
        <w:t>in</w:t>
      </w:r>
      <w:r w:rsidR="003D1D8C">
        <w:rPr>
          <w:i/>
          <w:lang w:val="en-US"/>
        </w:rPr>
        <w:t>…”</w:t>
      </w:r>
      <w:r w:rsidR="003D1D8C">
        <w:rPr>
          <w:rStyle w:val="FootnoteReference"/>
          <w:i/>
          <w:lang w:val="en-US"/>
        </w:rPr>
        <w:footnoteReference w:id="11"/>
      </w:r>
      <w:r w:rsidR="003D1D8C">
        <w:rPr>
          <w:i/>
          <w:lang w:val="en-US"/>
        </w:rPr>
        <w:t xml:space="preserve"> </w:t>
      </w:r>
      <w:r w:rsidR="00411B60">
        <w:rPr>
          <w:lang w:val="en-US"/>
        </w:rPr>
        <w:t>In</w:t>
      </w:r>
      <w:r w:rsidR="00294797">
        <w:rPr>
          <w:lang w:val="en-US"/>
        </w:rPr>
        <w:t>-</w:t>
      </w:r>
      <w:r w:rsidR="00411B60">
        <w:rPr>
          <w:lang w:val="en-US"/>
        </w:rPr>
        <w:t xml:space="preserve">order to achieve this it is critical to: </w:t>
      </w:r>
    </w:p>
    <w:p w14:paraId="66AE2A4C" w14:textId="65E603DC" w:rsidR="00411B60" w:rsidRPr="00E14A7E" w:rsidRDefault="009719DC" w:rsidP="005477F9">
      <w:pPr>
        <w:pStyle w:val="ListParagraph"/>
        <w:numPr>
          <w:ilvl w:val="0"/>
          <w:numId w:val="59"/>
        </w:numPr>
        <w:rPr>
          <w:lang w:val="en-US"/>
        </w:rPr>
      </w:pPr>
      <w:r>
        <w:rPr>
          <w:lang w:val="en-US"/>
        </w:rPr>
        <w:t xml:space="preserve">Ensure effective identification of </w:t>
      </w:r>
      <w:r w:rsidR="00411B60" w:rsidRPr="00294797">
        <w:rPr>
          <w:lang w:val="en-US"/>
        </w:rPr>
        <w:t>relevant stakeholders, in particular, indigenous peoples and local communities and how they can be identified</w:t>
      </w:r>
      <w:r w:rsidR="00E14A7E">
        <w:rPr>
          <w:lang w:val="en-US"/>
        </w:rPr>
        <w:t xml:space="preserve"> and</w:t>
      </w:r>
      <w:r w:rsidR="00411B60" w:rsidRPr="00E14A7E">
        <w:rPr>
          <w:lang w:val="en-US"/>
        </w:rPr>
        <w:t xml:space="preserve"> </w:t>
      </w:r>
    </w:p>
    <w:p w14:paraId="23768E69" w14:textId="692B850D" w:rsidR="00CC0989" w:rsidRPr="00D14683" w:rsidRDefault="009719DC" w:rsidP="005477F9">
      <w:pPr>
        <w:pStyle w:val="ListParagraph"/>
        <w:numPr>
          <w:ilvl w:val="0"/>
          <w:numId w:val="59"/>
        </w:numPr>
        <w:rPr>
          <w:lang w:val="en-US"/>
        </w:rPr>
      </w:pPr>
      <w:r>
        <w:rPr>
          <w:lang w:val="en-US"/>
        </w:rPr>
        <w:t xml:space="preserve">Ensure </w:t>
      </w:r>
      <w:r w:rsidR="00E53E47">
        <w:rPr>
          <w:lang w:val="en-US"/>
        </w:rPr>
        <w:t xml:space="preserve">that </w:t>
      </w:r>
      <w:r w:rsidR="00411B60" w:rsidRPr="00294797">
        <w:rPr>
          <w:lang w:val="en-US"/>
        </w:rPr>
        <w:t xml:space="preserve">full and effective participation </w:t>
      </w:r>
      <w:r w:rsidR="007527A5">
        <w:rPr>
          <w:lang w:val="en-US"/>
        </w:rPr>
        <w:t xml:space="preserve">is achieved through adherence to relevant </w:t>
      </w:r>
      <w:r w:rsidR="00D14683">
        <w:rPr>
          <w:lang w:val="en-US"/>
        </w:rPr>
        <w:t xml:space="preserve">procedural terms </w:t>
      </w:r>
    </w:p>
    <w:p w14:paraId="69F8D605" w14:textId="567331CB" w:rsidR="00D14683" w:rsidRDefault="007527A5" w:rsidP="00F205BA">
      <w:r>
        <w:t xml:space="preserve">Further assessment of international and domestic understanding of these areas provides an initial framework of requirements and procedural rights that form the basis of planning, developing and implementing (further guidance on this process is provided in Section 3) stakeholder engagement for REDD+ at the national, provincial or the local level. An overview of these core elements </w:t>
      </w:r>
      <w:r w:rsidR="00D14683">
        <w:t xml:space="preserve">is </w:t>
      </w:r>
      <w:r w:rsidR="001907CB">
        <w:t xml:space="preserve">provided </w:t>
      </w:r>
      <w:r w:rsidR="00D14683">
        <w:t>below with further information provided in the subsequent sections</w:t>
      </w:r>
      <w:r w:rsidR="00D320CF">
        <w:rPr>
          <w:rStyle w:val="FootnoteReference"/>
        </w:rPr>
        <w:footnoteReference w:id="12"/>
      </w:r>
      <w:r w:rsidR="00D14683">
        <w:t xml:space="preserve">: </w:t>
      </w:r>
    </w:p>
    <w:p w14:paraId="6256735F" w14:textId="7D66B8B9" w:rsidR="007527A5" w:rsidRDefault="007527A5" w:rsidP="007E0CFC">
      <w:pPr>
        <w:pStyle w:val="Heading2"/>
        <w:numPr>
          <w:ilvl w:val="0"/>
          <w:numId w:val="0"/>
        </w:numPr>
        <w:ind w:left="576" w:hanging="576"/>
      </w:pPr>
      <w:bookmarkStart w:id="36" w:name="_Toc254059067"/>
      <w:r w:rsidRPr="007E0CFC">
        <w:rPr>
          <w:lang w:val="en-US"/>
        </w:rPr>
        <w:t>Ensure effective identific</w:t>
      </w:r>
      <w:r w:rsidR="00BF4857" w:rsidRPr="007E0CFC">
        <w:rPr>
          <w:lang w:val="en-US"/>
        </w:rPr>
        <w:t>ation of relevant stakeholders</w:t>
      </w:r>
      <w:bookmarkEnd w:id="36"/>
    </w:p>
    <w:p w14:paraId="2B6C304F" w14:textId="7ECC7749" w:rsidR="007E0CFC" w:rsidRPr="007E0CFC" w:rsidRDefault="001907CB" w:rsidP="007E0CFC">
      <w:pPr>
        <w:rPr>
          <w:iCs/>
          <w:color w:val="000000" w:themeColor="text1"/>
        </w:rPr>
      </w:pPr>
      <w:r>
        <w:rPr>
          <w:color w:val="000000" w:themeColor="text1"/>
        </w:rPr>
        <w:t xml:space="preserve">Engagement processes </w:t>
      </w:r>
      <w:r w:rsidR="00D14683" w:rsidRPr="009719DC">
        <w:rPr>
          <w:color w:val="000000" w:themeColor="text1"/>
        </w:rPr>
        <w:t xml:space="preserve">should </w:t>
      </w:r>
      <w:r>
        <w:rPr>
          <w:color w:val="000000" w:themeColor="text1"/>
        </w:rPr>
        <w:t>identify and include all</w:t>
      </w:r>
      <w:r w:rsidR="00D14683" w:rsidRPr="009719DC">
        <w:rPr>
          <w:iCs/>
          <w:color w:val="000000" w:themeColor="text1"/>
        </w:rPr>
        <w:t xml:space="preserve"> groups that have a stake/interest/right in the forest and those that will be affected either negatively or positively by REDD+ activities.</w:t>
      </w:r>
      <w:r w:rsidR="00D14683">
        <w:rPr>
          <w:iCs/>
          <w:color w:val="000000" w:themeColor="text1"/>
        </w:rPr>
        <w:t xml:space="preserve"> These stakeholders should be identified through a clear assessment of </w:t>
      </w:r>
      <w:r w:rsidR="00B5536F">
        <w:rPr>
          <w:iCs/>
          <w:color w:val="000000" w:themeColor="text1"/>
        </w:rPr>
        <w:t xml:space="preserve">the </w:t>
      </w:r>
      <w:r w:rsidR="00D14683">
        <w:rPr>
          <w:iCs/>
          <w:color w:val="000000" w:themeColor="text1"/>
        </w:rPr>
        <w:t>potential</w:t>
      </w:r>
      <w:r w:rsidR="00B5536F">
        <w:rPr>
          <w:iCs/>
          <w:color w:val="000000" w:themeColor="text1"/>
        </w:rPr>
        <w:t>ly</w:t>
      </w:r>
      <w:r w:rsidR="00D14683">
        <w:rPr>
          <w:iCs/>
          <w:color w:val="000000" w:themeColor="text1"/>
        </w:rPr>
        <w:t xml:space="preserve"> negative and positive impacts of REDD+ activities. This process should pay particular attention to the differential impacts on indigenous peoples, local communities, women and vulnerable groups and how these sub-groups will be differentially affected.</w:t>
      </w:r>
    </w:p>
    <w:p w14:paraId="763EE67B" w14:textId="77777777" w:rsidR="007527A5" w:rsidRPr="007527A5" w:rsidRDefault="007527A5" w:rsidP="007E0CFC">
      <w:pPr>
        <w:pStyle w:val="Heading2"/>
        <w:numPr>
          <w:ilvl w:val="0"/>
          <w:numId w:val="0"/>
        </w:numPr>
        <w:rPr>
          <w:lang w:val="en-US"/>
        </w:rPr>
      </w:pPr>
      <w:bookmarkStart w:id="37" w:name="_Toc254059068"/>
      <w:r w:rsidRPr="007527A5">
        <w:rPr>
          <w:lang w:val="en-US"/>
        </w:rPr>
        <w:t>Ensure full and effective participation is achieved through adherence to relevant procedural terms</w:t>
      </w:r>
      <w:bookmarkEnd w:id="37"/>
      <w:r w:rsidRPr="007527A5">
        <w:rPr>
          <w:lang w:val="en-US"/>
        </w:rPr>
        <w:t xml:space="preserve"> </w:t>
      </w:r>
    </w:p>
    <w:p w14:paraId="19DDE93D" w14:textId="58797B5B" w:rsidR="007527A5" w:rsidRDefault="007527A5" w:rsidP="001907CB">
      <w:r>
        <w:t xml:space="preserve">Full and effective participation has been identified as requiring </w:t>
      </w:r>
      <w:r w:rsidRPr="005477F9">
        <w:rPr>
          <w:b/>
        </w:rPr>
        <w:t>three core elements</w:t>
      </w:r>
      <w:r>
        <w:t xml:space="preserve">; access to information, mechanisms for participation, and mechanisms </w:t>
      </w:r>
      <w:r w:rsidR="00B5536F">
        <w:t>to</w:t>
      </w:r>
      <w:r>
        <w:t xml:space="preserve"> address grievances and provid</w:t>
      </w:r>
      <w:r w:rsidR="00B5536F">
        <w:t>e</w:t>
      </w:r>
      <w:r>
        <w:t xml:space="preserve"> redress. To ensure that these elements are delivered</w:t>
      </w:r>
      <w:r w:rsidR="00B5536F">
        <w:t>,</w:t>
      </w:r>
      <w:r>
        <w:t xml:space="preserve"> a series of procedural rights can be established. These provide the basis requirements for establishing a process of stakeholder engagement that deliver full and effective participation. In the case of the Solomon Islands these rights can be summarised as:</w:t>
      </w:r>
    </w:p>
    <w:p w14:paraId="39E39130" w14:textId="31F5B2A0" w:rsidR="001907CB" w:rsidRDefault="007527A5" w:rsidP="005477F9">
      <w:pPr>
        <w:pStyle w:val="ListParagraph"/>
        <w:numPr>
          <w:ilvl w:val="0"/>
          <w:numId w:val="60"/>
        </w:numPr>
      </w:pPr>
      <w:r w:rsidRPr="00B230C2">
        <w:rPr>
          <w:b/>
        </w:rPr>
        <w:t>Access to Information -</w:t>
      </w:r>
      <w:r w:rsidR="00BF4857">
        <w:t xml:space="preserve"> </w:t>
      </w:r>
      <w:r w:rsidR="001907CB">
        <w:t xml:space="preserve">Stakeholders should be provided with </w:t>
      </w:r>
      <w:r w:rsidR="00E14A7E" w:rsidRPr="00B230C2">
        <w:rPr>
          <w:i/>
        </w:rPr>
        <w:t>timely</w:t>
      </w:r>
      <w:r w:rsidR="001907CB">
        <w:t xml:space="preserve"> (at least one month in advance)</w:t>
      </w:r>
      <w:r w:rsidR="00E14A7E">
        <w:t xml:space="preserve">, </w:t>
      </w:r>
      <w:r w:rsidR="00E14A7E" w:rsidRPr="00B230C2">
        <w:rPr>
          <w:i/>
        </w:rPr>
        <w:t>culturally appropriate</w:t>
      </w:r>
      <w:r w:rsidR="001907CB">
        <w:t xml:space="preserve"> (in relevant locations, languages and formats)</w:t>
      </w:r>
      <w:r w:rsidR="00E14A7E">
        <w:t xml:space="preserve"> access to </w:t>
      </w:r>
      <w:r w:rsidR="00E14A7E" w:rsidRPr="00B230C2">
        <w:rPr>
          <w:i/>
        </w:rPr>
        <w:t>information</w:t>
      </w:r>
      <w:r w:rsidR="00E14A7E">
        <w:t xml:space="preserve"> on </w:t>
      </w:r>
      <w:r w:rsidR="001907CB">
        <w:t>(</w:t>
      </w:r>
      <w:r w:rsidR="00E14A7E">
        <w:t>the purpose, scale, duration, reversibility, and pote</w:t>
      </w:r>
      <w:r w:rsidR="001907CB">
        <w:t>ntial impacts of) policies, programmes or activities</w:t>
      </w:r>
      <w:r w:rsidR="00E14A7E">
        <w:t xml:space="preserve"> on different stakeholder groups as well as </w:t>
      </w:r>
      <w:r w:rsidR="00E14A7E" w:rsidRPr="00B230C2">
        <w:rPr>
          <w:i/>
        </w:rPr>
        <w:t>technical support</w:t>
      </w:r>
      <w:r w:rsidR="00E14A7E">
        <w:t xml:space="preserve"> to fully understand this information. </w:t>
      </w:r>
    </w:p>
    <w:p w14:paraId="3E24ADAD" w14:textId="5C198928" w:rsidR="00E14A7E" w:rsidRDefault="00E14A7E" w:rsidP="005477F9">
      <w:pPr>
        <w:pStyle w:val="ListParagraph"/>
        <w:numPr>
          <w:ilvl w:val="0"/>
          <w:numId w:val="60"/>
        </w:numPr>
      </w:pPr>
      <w:r w:rsidRPr="00B230C2">
        <w:rPr>
          <w:b/>
        </w:rPr>
        <w:t>Mechanism for Participati</w:t>
      </w:r>
      <w:r w:rsidRPr="00573AB1">
        <w:rPr>
          <w:b/>
        </w:rPr>
        <w:t>on</w:t>
      </w:r>
      <w:r w:rsidR="007527A5">
        <w:t xml:space="preserve"> - </w:t>
      </w:r>
      <w:r w:rsidR="001907CB">
        <w:t>A mechanism should be established that allows stakeholders to influence the design, development and implementation of policies, programmes or activities.</w:t>
      </w:r>
    </w:p>
    <w:p w14:paraId="7B90DF3C" w14:textId="54062515" w:rsidR="00E14A7E" w:rsidRPr="007E0CFC" w:rsidRDefault="00E14A7E" w:rsidP="007E0CFC">
      <w:pPr>
        <w:pStyle w:val="ListParagraph"/>
        <w:numPr>
          <w:ilvl w:val="0"/>
          <w:numId w:val="60"/>
        </w:numPr>
        <w:sectPr w:rsidR="00E14A7E" w:rsidRPr="007E0CFC" w:rsidSect="00014341">
          <w:pgSz w:w="11900" w:h="16840"/>
          <w:pgMar w:top="1440" w:right="1080" w:bottom="1440" w:left="1080" w:header="708" w:footer="708" w:gutter="0"/>
          <w:cols w:space="708"/>
          <w:docGrid w:linePitch="360"/>
        </w:sectPr>
      </w:pPr>
      <w:r w:rsidRPr="00B230C2">
        <w:rPr>
          <w:b/>
        </w:rPr>
        <w:t>Establishment of a Grievance and Redress Mechanism</w:t>
      </w:r>
      <w:r w:rsidR="007527A5">
        <w:t xml:space="preserve"> - </w:t>
      </w:r>
      <w:r w:rsidR="001907CB" w:rsidRPr="00C926F9">
        <w:t xml:space="preserve">A clear grievance and redress procedure must be formally put in place to address disputes with and between stakeholders that may arise during the design, development or implementation of policies, programmes or activities. </w:t>
      </w:r>
      <w:r w:rsidR="001907CB">
        <w:t>This</w:t>
      </w:r>
      <w:r w:rsidR="001907CB" w:rsidRPr="00C926F9">
        <w:t xml:space="preserve"> </w:t>
      </w:r>
      <w:r w:rsidR="001907CB">
        <w:t xml:space="preserve">process should </w:t>
      </w:r>
      <w:r w:rsidR="001907CB" w:rsidRPr="00C926F9">
        <w:t xml:space="preserve">have three stages with reasonable time limits for each </w:t>
      </w:r>
      <w:r w:rsidR="00BF4857">
        <w:t>stage</w:t>
      </w:r>
    </w:p>
    <w:p w14:paraId="45D80BC6" w14:textId="67AC23C6" w:rsidR="007E0CFC" w:rsidRPr="007E0CFC" w:rsidRDefault="00411B60" w:rsidP="007E0CFC">
      <w:pPr>
        <w:pStyle w:val="Heading2"/>
        <w:numPr>
          <w:ilvl w:val="1"/>
          <w:numId w:val="102"/>
        </w:numPr>
        <w:rPr>
          <w:lang w:val="en-US"/>
        </w:rPr>
      </w:pPr>
      <w:bookmarkStart w:id="38" w:name="_Toc254059069"/>
      <w:r w:rsidRPr="007E0CFC">
        <w:rPr>
          <w:lang w:val="en-US"/>
        </w:rPr>
        <w:lastRenderedPageBreak/>
        <w:t>Relevant stakeholders, Indigenous Peoples and Local Communitie</w:t>
      </w:r>
      <w:r w:rsidR="007E0CFC">
        <w:rPr>
          <w:lang w:val="en-US"/>
        </w:rPr>
        <w:t>s</w:t>
      </w:r>
      <w:bookmarkEnd w:id="38"/>
    </w:p>
    <w:p w14:paraId="1602E763" w14:textId="5947B6F1" w:rsidR="006E0AD6" w:rsidRPr="0005639F" w:rsidRDefault="009719DC" w:rsidP="006E0AD6">
      <w:r w:rsidRPr="0005639F">
        <w:rPr>
          <w:noProof/>
          <w:lang w:val="en-US"/>
        </w:rPr>
        <mc:AlternateContent>
          <mc:Choice Requires="wps">
            <w:drawing>
              <wp:inline distT="0" distB="0" distL="0" distR="0" wp14:anchorId="3917684A" wp14:editId="0296A45C">
                <wp:extent cx="6172200" cy="2201610"/>
                <wp:effectExtent l="50800" t="25400" r="76200" b="109855"/>
                <wp:docPr id="13" name="Rounded Rectangle 13"/>
                <wp:cNvGraphicFramePr/>
                <a:graphic xmlns:a="http://schemas.openxmlformats.org/drawingml/2006/main">
                  <a:graphicData uri="http://schemas.microsoft.com/office/word/2010/wordprocessingShape">
                    <wps:wsp>
                      <wps:cNvSpPr/>
                      <wps:spPr>
                        <a:xfrm>
                          <a:off x="0" y="0"/>
                          <a:ext cx="6172200" cy="2201610"/>
                        </a:xfrm>
                        <a:prstGeom prst="roundRect">
                          <a:avLst>
                            <a:gd name="adj" fmla="val 6850"/>
                          </a:avLst>
                        </a:prstGeom>
                        <a:solidFill>
                          <a:schemeClr val="bg2"/>
                        </a:solidFill>
                        <a:ln>
                          <a:solidFill>
                            <a:schemeClr val="tx1"/>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11D526EC" w14:textId="6543F72E" w:rsidR="006D53AE" w:rsidRPr="009719DC" w:rsidRDefault="006D53AE" w:rsidP="00FF324D">
                            <w:pPr>
                              <w:spacing w:before="0"/>
                              <w:rPr>
                                <w:color w:val="000000" w:themeColor="text1"/>
                                <w:u w:val="single"/>
                              </w:rPr>
                            </w:pPr>
                            <w:r>
                              <w:rPr>
                                <w:color w:val="000000" w:themeColor="text1"/>
                                <w:u w:val="single"/>
                              </w:rPr>
                              <w:t>Summary</w:t>
                            </w:r>
                            <w:r w:rsidRPr="009719DC">
                              <w:rPr>
                                <w:color w:val="000000" w:themeColor="text1"/>
                                <w:u w:val="single"/>
                              </w:rPr>
                              <w:t xml:space="preserve">: </w:t>
                            </w:r>
                          </w:p>
                          <w:p w14:paraId="2F1195CE" w14:textId="24BC8AB3" w:rsidR="006D53AE" w:rsidRPr="0005639F" w:rsidRDefault="006D53AE" w:rsidP="009719DC">
                            <w:pPr>
                              <w:rPr>
                                <w:color w:val="000000" w:themeColor="text1"/>
                              </w:rPr>
                            </w:pPr>
                            <w:r>
                              <w:rPr>
                                <w:color w:val="000000" w:themeColor="text1"/>
                              </w:rPr>
                              <w:t>Proponents of p</w:t>
                            </w:r>
                            <w:r w:rsidRPr="0005639F">
                              <w:rPr>
                                <w:color w:val="000000" w:themeColor="text1"/>
                              </w:rPr>
                              <w:t xml:space="preserve">olicies, programmes or activities must ensure that they have: </w:t>
                            </w:r>
                          </w:p>
                          <w:p w14:paraId="69CB0A19" w14:textId="60A8E1F9" w:rsidR="006D53AE" w:rsidRPr="0005639F" w:rsidRDefault="006D53AE" w:rsidP="00FF324D">
                            <w:pPr>
                              <w:pStyle w:val="ListParagraph"/>
                              <w:numPr>
                                <w:ilvl w:val="0"/>
                                <w:numId w:val="87"/>
                              </w:numPr>
                              <w:rPr>
                                <w:iCs/>
                                <w:color w:val="000000" w:themeColor="text1"/>
                              </w:rPr>
                            </w:pPr>
                            <w:r w:rsidRPr="0005639F">
                              <w:rPr>
                                <w:color w:val="000000" w:themeColor="text1"/>
                              </w:rPr>
                              <w:t xml:space="preserve">Identified all </w:t>
                            </w:r>
                            <w:r w:rsidRPr="0005639F">
                              <w:rPr>
                                <w:iCs/>
                                <w:color w:val="000000" w:themeColor="text1"/>
                              </w:rPr>
                              <w:t>groups that have a stake/interest/right in the forest and those that will be affected either negatively or positively by REDD+ activities.</w:t>
                            </w:r>
                          </w:p>
                          <w:p w14:paraId="2D4F4BB5" w14:textId="10F9F2AF" w:rsidR="006D53AE" w:rsidRDefault="006D53AE" w:rsidP="00FF324D">
                            <w:pPr>
                              <w:pStyle w:val="ListParagraph"/>
                              <w:numPr>
                                <w:ilvl w:val="0"/>
                                <w:numId w:val="87"/>
                              </w:numPr>
                              <w:rPr>
                                <w:iCs/>
                                <w:color w:val="000000" w:themeColor="text1"/>
                              </w:rPr>
                            </w:pPr>
                            <w:r w:rsidRPr="0005639F">
                              <w:rPr>
                                <w:iCs/>
                                <w:color w:val="000000" w:themeColor="text1"/>
                              </w:rPr>
                              <w:t>Made efforts to disaggregate within key stakeholder groups to take particular consideration of the impacts on vulnerable groups including indigenous peoples, local communit</w:t>
                            </w:r>
                            <w:r>
                              <w:rPr>
                                <w:iCs/>
                                <w:color w:val="000000" w:themeColor="text1"/>
                              </w:rPr>
                              <w:t>ies,</w:t>
                            </w:r>
                            <w:r w:rsidRPr="0005639F">
                              <w:rPr>
                                <w:iCs/>
                                <w:color w:val="000000" w:themeColor="text1"/>
                              </w:rPr>
                              <w:t xml:space="preserve"> women an</w:t>
                            </w:r>
                            <w:r>
                              <w:rPr>
                                <w:iCs/>
                                <w:color w:val="000000" w:themeColor="text1"/>
                              </w:rPr>
                              <w:t>d</w:t>
                            </w:r>
                            <w:r w:rsidRPr="0005639F">
                              <w:rPr>
                                <w:iCs/>
                                <w:color w:val="000000" w:themeColor="text1"/>
                              </w:rPr>
                              <w:t xml:space="preserve"> youth.</w:t>
                            </w:r>
                          </w:p>
                          <w:p w14:paraId="1DDFD9F4" w14:textId="28DE1864" w:rsidR="006D53AE" w:rsidRDefault="006D53AE" w:rsidP="009719DC">
                            <w:pPr>
                              <w:pStyle w:val="ListParagraph"/>
                              <w:numPr>
                                <w:ilvl w:val="0"/>
                                <w:numId w:val="87"/>
                              </w:numPr>
                              <w:rPr>
                                <w:iCs/>
                                <w:color w:val="000000" w:themeColor="text1"/>
                              </w:rPr>
                            </w:pPr>
                            <w:r w:rsidRPr="007317CD">
                              <w:rPr>
                                <w:iCs/>
                                <w:color w:val="000000" w:themeColor="text1"/>
                              </w:rPr>
                              <w:t xml:space="preserve">Identified legitimate representative bodies that can participate in engagement programme or </w:t>
                            </w:r>
                            <w:r>
                              <w:rPr>
                                <w:iCs/>
                                <w:color w:val="000000" w:themeColor="text1"/>
                              </w:rPr>
                              <w:t xml:space="preserve">allowed stakeholders to identify their own representatives. </w:t>
                            </w:r>
                          </w:p>
                          <w:p w14:paraId="56182470" w14:textId="2FB9173F" w:rsidR="006D53AE" w:rsidRPr="007317CD" w:rsidRDefault="006D53AE" w:rsidP="007317CD">
                            <w:pPr>
                              <w:rPr>
                                <w:iCs/>
                                <w:color w:val="000000" w:themeColor="text1"/>
                              </w:rPr>
                            </w:pPr>
                            <w:r w:rsidRPr="007317CD">
                              <w:rPr>
                                <w:iCs/>
                                <w:color w:val="000000" w:themeColor="text1"/>
                              </w:rPr>
                              <w:t xml:space="preserve">Evidence of how this process of stakeholder identification has been achieved should be maintained and can be reviewed by all stakeholders. </w:t>
                            </w:r>
                          </w:p>
                          <w:p w14:paraId="34BA9C86" w14:textId="77777777" w:rsidR="006D53AE" w:rsidRDefault="006D53AE" w:rsidP="009719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3" o:spid="_x0000_s1047" style="width:486pt;height:173.35pt;visibility:visible;mso-wrap-style:square;mso-left-percent:-10001;mso-top-percent:-10001;mso-position-horizontal:absolute;mso-position-horizontal-relative:char;mso-position-vertical:absolute;mso-position-vertical-relative:line;mso-left-percent:-10001;mso-top-percent:-10001;v-text-anchor:middle" arcsize="44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" fillcolor="#eeece1 [3214]" strokecolor="black [3213]">
                <v:shadow on="t" color="black" opacity="22937f" origin=",.5" offset="0,.63889mm"/>
                <v:textbox>
                  <w:txbxContent>
                    <w:p w14:paraId="11D526EC" w14:textId="6543F72E" w:rsidR="006D53AE" w:rsidRPr="009719DC" w:rsidRDefault="006D53AE" w:rsidP="00FF324D">
                      <w:pPr>
                        <w:spacing w:before="0"/>
                        <w:rPr>
                          <w:color w:val="000000" w:themeColor="text1"/>
                          <w:u w:val="single"/>
                        </w:rPr>
                      </w:pPr>
                      <w:r>
                        <w:rPr>
                          <w:color w:val="000000" w:themeColor="text1"/>
                          <w:u w:val="single"/>
                        </w:rPr>
                        <w:t>Summary</w:t>
                      </w:r>
                      <w:r w:rsidRPr="009719DC">
                        <w:rPr>
                          <w:color w:val="000000" w:themeColor="text1"/>
                          <w:u w:val="single"/>
                        </w:rPr>
                        <w:t xml:space="preserve">: </w:t>
                      </w:r>
                    </w:p>
                    <w:p w14:paraId="2F1195CE" w14:textId="24BC8AB3" w:rsidR="006D53AE" w:rsidRPr="0005639F" w:rsidRDefault="006D53AE" w:rsidP="009719DC">
                      <w:pPr>
                        <w:rPr>
                          <w:color w:val="000000" w:themeColor="text1"/>
                        </w:rPr>
                      </w:pPr>
                      <w:r>
                        <w:rPr>
                          <w:color w:val="000000" w:themeColor="text1"/>
                        </w:rPr>
                        <w:t>Proponents of p</w:t>
                      </w:r>
                      <w:r w:rsidRPr="0005639F">
                        <w:rPr>
                          <w:color w:val="000000" w:themeColor="text1"/>
                        </w:rPr>
                        <w:t xml:space="preserve">olicies, programmes or activities must ensure that they have: </w:t>
                      </w:r>
                    </w:p>
                    <w:p w14:paraId="69CB0A19" w14:textId="60A8E1F9" w:rsidR="006D53AE" w:rsidRPr="0005639F" w:rsidRDefault="006D53AE" w:rsidP="00FF324D">
                      <w:pPr>
                        <w:pStyle w:val="ListParagraph"/>
                        <w:numPr>
                          <w:ilvl w:val="0"/>
                          <w:numId w:val="87"/>
                        </w:numPr>
                        <w:rPr>
                          <w:iCs/>
                          <w:color w:val="000000" w:themeColor="text1"/>
                        </w:rPr>
                      </w:pPr>
                      <w:r w:rsidRPr="0005639F">
                        <w:rPr>
                          <w:color w:val="000000" w:themeColor="text1"/>
                        </w:rPr>
                        <w:t xml:space="preserve">Identified all </w:t>
                      </w:r>
                      <w:r w:rsidRPr="0005639F">
                        <w:rPr>
                          <w:iCs/>
                          <w:color w:val="000000" w:themeColor="text1"/>
                        </w:rPr>
                        <w:t>groups that have a stake/interest/right in the forest and those that will be affected either negatively or positively by REDD+ activities.</w:t>
                      </w:r>
                    </w:p>
                    <w:p w14:paraId="2D4F4BB5" w14:textId="10F9F2AF" w:rsidR="006D53AE" w:rsidRDefault="006D53AE" w:rsidP="00FF324D">
                      <w:pPr>
                        <w:pStyle w:val="ListParagraph"/>
                        <w:numPr>
                          <w:ilvl w:val="0"/>
                          <w:numId w:val="87"/>
                        </w:numPr>
                        <w:rPr>
                          <w:iCs/>
                          <w:color w:val="000000" w:themeColor="text1"/>
                        </w:rPr>
                      </w:pPr>
                      <w:r w:rsidRPr="0005639F">
                        <w:rPr>
                          <w:iCs/>
                          <w:color w:val="000000" w:themeColor="text1"/>
                        </w:rPr>
                        <w:t>Made efforts to disaggregate within key stakeholder groups to take particular consideration of the impacts on vulnerable groups including indigenous peoples, local communit</w:t>
                      </w:r>
                      <w:r>
                        <w:rPr>
                          <w:iCs/>
                          <w:color w:val="000000" w:themeColor="text1"/>
                        </w:rPr>
                        <w:t>ies,</w:t>
                      </w:r>
                      <w:r w:rsidRPr="0005639F">
                        <w:rPr>
                          <w:iCs/>
                          <w:color w:val="000000" w:themeColor="text1"/>
                        </w:rPr>
                        <w:t xml:space="preserve"> women an</w:t>
                      </w:r>
                      <w:r>
                        <w:rPr>
                          <w:iCs/>
                          <w:color w:val="000000" w:themeColor="text1"/>
                        </w:rPr>
                        <w:t>d</w:t>
                      </w:r>
                      <w:r w:rsidRPr="0005639F">
                        <w:rPr>
                          <w:iCs/>
                          <w:color w:val="000000" w:themeColor="text1"/>
                        </w:rPr>
                        <w:t xml:space="preserve"> youth.</w:t>
                      </w:r>
                    </w:p>
                    <w:p w14:paraId="1DDFD9F4" w14:textId="28DE1864" w:rsidR="006D53AE" w:rsidRDefault="006D53AE" w:rsidP="009719DC">
                      <w:pPr>
                        <w:pStyle w:val="ListParagraph"/>
                        <w:numPr>
                          <w:ilvl w:val="0"/>
                          <w:numId w:val="87"/>
                        </w:numPr>
                        <w:rPr>
                          <w:iCs/>
                          <w:color w:val="000000" w:themeColor="text1"/>
                        </w:rPr>
                      </w:pPr>
                      <w:r w:rsidRPr="007317CD">
                        <w:rPr>
                          <w:iCs/>
                          <w:color w:val="000000" w:themeColor="text1"/>
                        </w:rPr>
                        <w:t xml:space="preserve">Identified legitimate representative bodies that can participate in engagement programme or </w:t>
                      </w:r>
                      <w:r>
                        <w:rPr>
                          <w:iCs/>
                          <w:color w:val="000000" w:themeColor="text1"/>
                        </w:rPr>
                        <w:t xml:space="preserve">allowed stakeholders to identify their own representatives. </w:t>
                      </w:r>
                    </w:p>
                    <w:p w14:paraId="56182470" w14:textId="2FB9173F" w:rsidR="006D53AE" w:rsidRPr="007317CD" w:rsidRDefault="006D53AE" w:rsidP="007317CD">
                      <w:pPr>
                        <w:rPr>
                          <w:iCs/>
                          <w:color w:val="000000" w:themeColor="text1"/>
                        </w:rPr>
                      </w:pPr>
                      <w:r w:rsidRPr="007317CD">
                        <w:rPr>
                          <w:iCs/>
                          <w:color w:val="000000" w:themeColor="text1"/>
                        </w:rPr>
                        <w:t xml:space="preserve">Evidence of how this process of stakeholder identification has been achieved should be maintained and can be reviewed by all stakeholders. </w:t>
                      </w:r>
                    </w:p>
                    <w:p w14:paraId="34BA9C86" w14:textId="77777777" w:rsidR="006D53AE" w:rsidRDefault="006D53AE" w:rsidP="009719DC">
                      <w:pPr>
                        <w:jc w:val="center"/>
                      </w:pPr>
                    </w:p>
                  </w:txbxContent>
                </v:textbox>
                <w10:anchorlock/>
              </v:roundrect>
            </w:pict>
          </mc:Fallback>
        </mc:AlternateContent>
      </w:r>
    </w:p>
    <w:p w14:paraId="166FCBF3" w14:textId="41AFD34C" w:rsidR="001C3089" w:rsidRPr="001C3089" w:rsidRDefault="001C3089" w:rsidP="001C3089">
      <w:pPr>
        <w:rPr>
          <w:lang w:val="en-US"/>
        </w:rPr>
      </w:pPr>
      <w:r>
        <w:t xml:space="preserve">The Cancun safeguards identify the need for </w:t>
      </w:r>
      <w:r w:rsidRPr="001C3089">
        <w:rPr>
          <w:i/>
          <w:lang w:val="en-US"/>
        </w:rPr>
        <w:t xml:space="preserve">“the full and effective participation of </w:t>
      </w:r>
      <w:r w:rsidRPr="001C3089">
        <w:rPr>
          <w:b/>
          <w:i/>
          <w:lang w:val="en-US"/>
        </w:rPr>
        <w:t>relevant stakeholders, in particular, indigenous peoples and local communities</w:t>
      </w:r>
      <w:r w:rsidRPr="001C3089">
        <w:rPr>
          <w:i/>
          <w:lang w:val="en-US"/>
        </w:rPr>
        <w:t>, in…”</w:t>
      </w:r>
      <w:r>
        <w:rPr>
          <w:rStyle w:val="FootnoteReference"/>
          <w:i/>
          <w:lang w:val="en-US"/>
        </w:rPr>
        <w:footnoteReference w:id="13"/>
      </w:r>
      <w:r>
        <w:rPr>
          <w:i/>
          <w:lang w:val="en-US"/>
        </w:rPr>
        <w:t xml:space="preserve">. </w:t>
      </w:r>
      <w:r>
        <w:rPr>
          <w:lang w:val="en-US"/>
        </w:rPr>
        <w:t>Guidance on how these two groups should be identified is addressed below:</w:t>
      </w:r>
      <w:r w:rsidRPr="001C3089">
        <w:rPr>
          <w:lang w:val="en-US"/>
        </w:rPr>
        <w:t xml:space="preserve"> </w:t>
      </w:r>
    </w:p>
    <w:p w14:paraId="43419BBC" w14:textId="02F773CA" w:rsidR="00411B60" w:rsidRPr="00411B60" w:rsidRDefault="00197727" w:rsidP="007E0CFC">
      <w:pPr>
        <w:pStyle w:val="Heading3"/>
        <w:numPr>
          <w:ilvl w:val="2"/>
          <w:numId w:val="109"/>
        </w:numPr>
      </w:pPr>
      <w:bookmarkStart w:id="39" w:name="_Toc254059070"/>
      <w:r>
        <w:t>Identification</w:t>
      </w:r>
      <w:r w:rsidR="00ED45B9">
        <w:t xml:space="preserve"> of </w:t>
      </w:r>
      <w:r w:rsidR="00411B60" w:rsidRPr="00411B60">
        <w:t>Relevant Stakeholders</w:t>
      </w:r>
      <w:bookmarkEnd w:id="39"/>
    </w:p>
    <w:p w14:paraId="297C6767" w14:textId="75005AE0" w:rsidR="00411B60" w:rsidRDefault="001C3089" w:rsidP="00411B60">
      <w:r>
        <w:t xml:space="preserve">Relevant stakeholders provides for a broad categorisation of key groups. The </w:t>
      </w:r>
      <w:r w:rsidR="00411B60">
        <w:t>UN-REDD programme</w:t>
      </w:r>
      <w:r w:rsidR="009719DC">
        <w:t xml:space="preserve"> defines stakeholders as:</w:t>
      </w:r>
    </w:p>
    <w:p w14:paraId="4693BC47" w14:textId="77777777" w:rsidR="00411B60" w:rsidRPr="009719DC" w:rsidRDefault="00411B60" w:rsidP="00DB4C39">
      <w:pPr>
        <w:spacing w:before="60" w:after="60"/>
        <w:rPr>
          <w:i/>
          <w:iCs/>
        </w:rPr>
      </w:pPr>
      <w:r w:rsidRPr="009719DC">
        <w:rPr>
          <w:i/>
          <w:iCs/>
        </w:rPr>
        <w:t>‘</w:t>
      </w:r>
      <w:proofErr w:type="gramStart"/>
      <w:r w:rsidRPr="009719DC">
        <w:rPr>
          <w:i/>
          <w:iCs/>
        </w:rPr>
        <w:t>those</w:t>
      </w:r>
      <w:proofErr w:type="gramEnd"/>
      <w:r w:rsidRPr="009719DC">
        <w:rPr>
          <w:i/>
          <w:iCs/>
        </w:rPr>
        <w:t xml:space="preserve"> groups that have a stake/interest/right in the forest and those that will be affected either negatively or positively by REDD+ activities.’</w:t>
      </w:r>
      <w:r w:rsidRPr="009719DC">
        <w:rPr>
          <w:rStyle w:val="FootnoteReference"/>
          <w:i/>
          <w:iCs/>
        </w:rPr>
        <w:footnoteReference w:id="14"/>
      </w:r>
      <w:r w:rsidRPr="009719DC">
        <w:rPr>
          <w:i/>
          <w:iCs/>
        </w:rPr>
        <w:t xml:space="preserve"> </w:t>
      </w:r>
    </w:p>
    <w:p w14:paraId="2497B2C3" w14:textId="3E53C04F" w:rsidR="00411B60" w:rsidRDefault="00411B60" w:rsidP="00411B60">
      <w:r>
        <w:t xml:space="preserve">For development of REDD+ </w:t>
      </w:r>
      <w:r w:rsidR="00E52A45">
        <w:t xml:space="preserve">policies, programmes or activities </w:t>
      </w:r>
      <w:r>
        <w:t xml:space="preserve">this </w:t>
      </w:r>
      <w:r w:rsidR="006E0AD6">
        <w:t xml:space="preserve">is likely to </w:t>
      </w:r>
      <w:r>
        <w:t xml:space="preserve">include: </w:t>
      </w:r>
    </w:p>
    <w:p w14:paraId="452A7B68" w14:textId="4F7D4B18" w:rsidR="00411B60" w:rsidRPr="00411B60" w:rsidRDefault="00411B60" w:rsidP="005E32FC">
      <w:pPr>
        <w:pStyle w:val="ListParagraph"/>
        <w:numPr>
          <w:ilvl w:val="0"/>
          <w:numId w:val="119"/>
        </w:numPr>
        <w:rPr>
          <w:lang w:val="en-US"/>
        </w:rPr>
      </w:pPr>
      <w:r w:rsidRPr="00411B60">
        <w:rPr>
          <w:lang w:val="en-US"/>
        </w:rPr>
        <w:t xml:space="preserve">Indigenous peoples and other forest-dependent communities; </w:t>
      </w:r>
    </w:p>
    <w:p w14:paraId="09CD254B" w14:textId="24DE970A" w:rsidR="00411B60" w:rsidRPr="00411B60" w:rsidRDefault="00411B60" w:rsidP="005E32FC">
      <w:pPr>
        <w:pStyle w:val="ListParagraph"/>
        <w:numPr>
          <w:ilvl w:val="0"/>
          <w:numId w:val="119"/>
        </w:numPr>
        <w:rPr>
          <w:lang w:val="en-US"/>
        </w:rPr>
      </w:pPr>
      <w:r w:rsidRPr="00411B60">
        <w:rPr>
          <w:lang w:val="en-US"/>
        </w:rPr>
        <w:t xml:space="preserve">Local communities, pastoralists, farmers who depend on forests for livelihoods; </w:t>
      </w:r>
    </w:p>
    <w:p w14:paraId="1E1C5FED" w14:textId="6FB6E533" w:rsidR="00411B60" w:rsidRPr="00411B60" w:rsidRDefault="00411B60" w:rsidP="005E32FC">
      <w:pPr>
        <w:pStyle w:val="ListParagraph"/>
        <w:numPr>
          <w:ilvl w:val="0"/>
          <w:numId w:val="119"/>
        </w:numPr>
        <w:rPr>
          <w:lang w:val="en-US"/>
        </w:rPr>
      </w:pPr>
      <w:r w:rsidRPr="00411B60">
        <w:rPr>
          <w:lang w:val="en-US"/>
        </w:rPr>
        <w:t xml:space="preserve">Civil society (NGOs, community associations, etc.); </w:t>
      </w:r>
    </w:p>
    <w:p w14:paraId="4198CAFC" w14:textId="59DAEF52" w:rsidR="00411B60" w:rsidRPr="00411B60" w:rsidRDefault="00411B60" w:rsidP="005E32FC">
      <w:pPr>
        <w:pStyle w:val="ListParagraph"/>
        <w:numPr>
          <w:ilvl w:val="0"/>
          <w:numId w:val="119"/>
        </w:numPr>
        <w:rPr>
          <w:lang w:val="en-US"/>
        </w:rPr>
      </w:pPr>
      <w:r w:rsidRPr="00411B60">
        <w:rPr>
          <w:lang w:val="en-US"/>
        </w:rPr>
        <w:t xml:space="preserve">Vulnerable groups (women, youth, etc.); </w:t>
      </w:r>
    </w:p>
    <w:p w14:paraId="1DAFEEC1" w14:textId="68DDD336" w:rsidR="00411B60" w:rsidRPr="00411B60" w:rsidRDefault="00411B60" w:rsidP="005E32FC">
      <w:pPr>
        <w:pStyle w:val="ListParagraph"/>
        <w:numPr>
          <w:ilvl w:val="0"/>
          <w:numId w:val="119"/>
        </w:numPr>
        <w:rPr>
          <w:lang w:val="en-US"/>
        </w:rPr>
      </w:pPr>
      <w:r w:rsidRPr="00411B60">
        <w:rPr>
          <w:lang w:val="en-US"/>
        </w:rPr>
        <w:t>Government agencies (for</w:t>
      </w:r>
      <w:r w:rsidR="00DB4C39">
        <w:rPr>
          <w:lang w:val="en-US"/>
        </w:rPr>
        <w:t>ests, environment, agriculture,</w:t>
      </w:r>
      <w:r w:rsidRPr="00411B60">
        <w:rPr>
          <w:lang w:val="en-US"/>
        </w:rPr>
        <w:t xml:space="preserve"> finance,  planning, national, state, local, etc.); </w:t>
      </w:r>
    </w:p>
    <w:p w14:paraId="0167275A" w14:textId="40FAD570" w:rsidR="00411B60" w:rsidRPr="00411B60" w:rsidRDefault="00411B60" w:rsidP="005E32FC">
      <w:pPr>
        <w:pStyle w:val="ListParagraph"/>
        <w:numPr>
          <w:ilvl w:val="0"/>
          <w:numId w:val="119"/>
        </w:numPr>
        <w:rPr>
          <w:lang w:val="en-US"/>
        </w:rPr>
      </w:pPr>
      <w:r w:rsidRPr="00411B60">
        <w:rPr>
          <w:lang w:val="en-US"/>
        </w:rPr>
        <w:t xml:space="preserve">Environmental law enforcement agencies; </w:t>
      </w:r>
    </w:p>
    <w:p w14:paraId="6D5D54E0" w14:textId="1DDADA05" w:rsidR="00411B60" w:rsidRPr="00411B60" w:rsidRDefault="00411B60" w:rsidP="005E32FC">
      <w:pPr>
        <w:pStyle w:val="ListParagraph"/>
        <w:numPr>
          <w:ilvl w:val="0"/>
          <w:numId w:val="119"/>
        </w:numPr>
        <w:rPr>
          <w:lang w:val="en-US"/>
        </w:rPr>
      </w:pPr>
      <w:r w:rsidRPr="00411B60">
        <w:rPr>
          <w:lang w:val="en-US"/>
        </w:rPr>
        <w:t xml:space="preserve">Private sector (loggers, ranchers, energy producers, industry, farmers, agri-business etc.); </w:t>
      </w:r>
    </w:p>
    <w:p w14:paraId="0AA74E42" w14:textId="2E130F3D" w:rsidR="009209FE" w:rsidRPr="007317CD" w:rsidRDefault="00411B60" w:rsidP="001C3089">
      <w:pPr>
        <w:pStyle w:val="ListParagraph"/>
        <w:numPr>
          <w:ilvl w:val="0"/>
          <w:numId w:val="119"/>
        </w:numPr>
        <w:rPr>
          <w:lang w:val="en-US"/>
        </w:rPr>
      </w:pPr>
      <w:r w:rsidRPr="00411B60">
        <w:rPr>
          <w:lang w:val="en-US"/>
        </w:rPr>
        <w:t>Academia.</w:t>
      </w:r>
    </w:p>
    <w:p w14:paraId="4EC13E9C" w14:textId="077150EB" w:rsidR="00C220D7" w:rsidRDefault="00197727" w:rsidP="00411B60">
      <w:pPr>
        <w:pStyle w:val="Heading3"/>
      </w:pPr>
      <w:bookmarkStart w:id="40" w:name="_Toc254059071"/>
      <w:r>
        <w:t>Identification</w:t>
      </w:r>
      <w:r w:rsidR="00ED45B9">
        <w:t xml:space="preserve"> of </w:t>
      </w:r>
      <w:r>
        <w:t>Indigenous People,</w:t>
      </w:r>
      <w:r w:rsidR="00411B60">
        <w:t xml:space="preserve"> Local Communities</w:t>
      </w:r>
      <w:r>
        <w:t>, and Vulnerable Groups</w:t>
      </w:r>
      <w:bookmarkEnd w:id="40"/>
    </w:p>
    <w:p w14:paraId="3BA822F6" w14:textId="77777777" w:rsidR="001C3089" w:rsidRDefault="001C3089" w:rsidP="00411B60">
      <w:pPr>
        <w:rPr>
          <w:lang w:val="en-US"/>
        </w:rPr>
      </w:pPr>
      <w:r>
        <w:rPr>
          <w:lang w:val="en-US"/>
        </w:rPr>
        <w:t>The Cancun Safeguards</w:t>
      </w:r>
      <w:r w:rsidR="00197727">
        <w:rPr>
          <w:lang w:val="en-US"/>
        </w:rPr>
        <w:t xml:space="preserve"> note the need for those establishing mechanisms on REDD+ to play ‘</w:t>
      </w:r>
      <w:r w:rsidR="00197727" w:rsidRPr="00197727">
        <w:rPr>
          <w:lang w:val="en-US"/>
        </w:rPr>
        <w:t>particular attention to indigenous peoples, local communities</w:t>
      </w:r>
      <w:r>
        <w:rPr>
          <w:lang w:val="en-US"/>
        </w:rPr>
        <w:t>’ with guidance from UN-REDD SEPC going further to also identify</w:t>
      </w:r>
      <w:r w:rsidR="00197727" w:rsidRPr="00197727">
        <w:rPr>
          <w:lang w:val="en-US"/>
        </w:rPr>
        <w:t xml:space="preserve"> </w:t>
      </w:r>
      <w:r>
        <w:rPr>
          <w:lang w:val="en-US"/>
        </w:rPr>
        <w:t>‘</w:t>
      </w:r>
      <w:r w:rsidR="00197727" w:rsidRPr="00197727">
        <w:rPr>
          <w:lang w:val="en-US"/>
        </w:rPr>
        <w:t>other vulnerable and marginalized groups</w:t>
      </w:r>
      <w:r w:rsidR="00197727">
        <w:rPr>
          <w:lang w:val="en-US"/>
        </w:rPr>
        <w:t>’</w:t>
      </w:r>
      <w:r w:rsidR="001007D1">
        <w:rPr>
          <w:rStyle w:val="FootnoteReference"/>
          <w:lang w:val="en-US"/>
        </w:rPr>
        <w:footnoteReference w:id="15"/>
      </w:r>
      <w:r w:rsidR="00197727">
        <w:rPr>
          <w:lang w:val="en-US"/>
        </w:rPr>
        <w:t xml:space="preserve">. </w:t>
      </w:r>
    </w:p>
    <w:p w14:paraId="0FE21AF8" w14:textId="018E8713" w:rsidR="00FF324D" w:rsidRDefault="00197727" w:rsidP="00411B60">
      <w:pPr>
        <w:rPr>
          <w:lang w:val="en-US"/>
        </w:rPr>
      </w:pPr>
      <w:r>
        <w:rPr>
          <w:lang w:val="en-US"/>
        </w:rPr>
        <w:t>While there</w:t>
      </w:r>
      <w:r w:rsidR="006E0AD6">
        <w:t xml:space="preserve"> are a significant number of definitions of indigenous communities under international</w:t>
      </w:r>
      <w:r>
        <w:t xml:space="preserve"> law,</w:t>
      </w:r>
      <w:r w:rsidR="006E0AD6">
        <w:t xml:space="preserve"> the term local community is rarely defined. </w:t>
      </w:r>
      <w:r w:rsidR="00C220D7">
        <w:t>An expert meeting related to the implementation of the CBD</w:t>
      </w:r>
      <w:r w:rsidR="001C3089">
        <w:t>,</w:t>
      </w:r>
      <w:r w:rsidR="00C220D7">
        <w:t xml:space="preserve"> however</w:t>
      </w:r>
      <w:r w:rsidR="001C3089">
        <w:t>,</w:t>
      </w:r>
      <w:r w:rsidR="00C220D7">
        <w:t xml:space="preserve"> noted that </w:t>
      </w:r>
      <w:r w:rsidR="00C220D7">
        <w:rPr>
          <w:lang w:val="en-US"/>
        </w:rPr>
        <w:t>‘indigenous and local communi</w:t>
      </w:r>
      <w:r w:rsidR="00C220D7" w:rsidRPr="00C220D7">
        <w:rPr>
          <w:lang w:val="en-US"/>
        </w:rPr>
        <w:t xml:space="preserve">ties’ </w:t>
      </w:r>
      <w:r w:rsidR="00C220D7">
        <w:rPr>
          <w:lang w:val="en-US"/>
        </w:rPr>
        <w:t xml:space="preserve">can be used </w:t>
      </w:r>
      <w:r w:rsidR="00C220D7" w:rsidRPr="00C220D7">
        <w:rPr>
          <w:lang w:val="en-US"/>
        </w:rPr>
        <w:t xml:space="preserve">with reference to communities that </w:t>
      </w:r>
      <w:r w:rsidR="00C220D7" w:rsidRPr="00C220D7">
        <w:rPr>
          <w:lang w:val="en-US"/>
        </w:rPr>
        <w:lastRenderedPageBreak/>
        <w:t>have a long association with, and depend on, the lands and waters that they hav</w:t>
      </w:r>
      <w:r w:rsidR="00C220D7">
        <w:rPr>
          <w:lang w:val="en-US"/>
        </w:rPr>
        <w:t>e traditionally live on or used.</w:t>
      </w:r>
      <w:r w:rsidR="00C220D7">
        <w:rPr>
          <w:rStyle w:val="FootnoteReference"/>
          <w:lang w:val="en-US"/>
        </w:rPr>
        <w:footnoteReference w:id="16"/>
      </w:r>
      <w:r w:rsidR="00C220D7">
        <w:rPr>
          <w:lang w:val="en-US"/>
        </w:rPr>
        <w:t xml:space="preserve"> </w:t>
      </w:r>
      <w:r w:rsidR="009719DC">
        <w:rPr>
          <w:lang w:val="en-US"/>
        </w:rPr>
        <w:t>This definition is highly relevant within the Solomon Islands where such a large percentage of the population is rural and depends heavily on the use of natural resources and the sustainable functioning of ecosystems for their livelihoods. Within these communities</w:t>
      </w:r>
      <w:r w:rsidR="00BB0D8C">
        <w:rPr>
          <w:lang w:val="en-US"/>
        </w:rPr>
        <w:t>,</w:t>
      </w:r>
      <w:r w:rsidR="009719DC">
        <w:rPr>
          <w:lang w:val="en-US"/>
        </w:rPr>
        <w:t xml:space="preserve"> however</w:t>
      </w:r>
      <w:r w:rsidR="00BB0D8C">
        <w:rPr>
          <w:lang w:val="en-US"/>
        </w:rPr>
        <w:t>,</w:t>
      </w:r>
      <w:r w:rsidR="009719DC">
        <w:rPr>
          <w:lang w:val="en-US"/>
        </w:rPr>
        <w:t xml:space="preserve"> there may </w:t>
      </w:r>
      <w:r w:rsidR="001C3089">
        <w:rPr>
          <w:lang w:val="en-US"/>
        </w:rPr>
        <w:t xml:space="preserve">also </w:t>
      </w:r>
      <w:r w:rsidR="009719DC">
        <w:rPr>
          <w:lang w:val="en-US"/>
        </w:rPr>
        <w:t xml:space="preserve">be </w:t>
      </w:r>
      <w:r w:rsidR="005E78D3">
        <w:rPr>
          <w:lang w:val="en-US"/>
        </w:rPr>
        <w:t>significant diversity in levels of economic or social power and thus significant diversity in the way that future activities will impact them. This diversity can come from, variation in rights to</w:t>
      </w:r>
      <w:r>
        <w:rPr>
          <w:lang w:val="en-US"/>
        </w:rPr>
        <w:t xml:space="preserve"> both land and resources</w:t>
      </w:r>
      <w:r w:rsidR="005E78D3">
        <w:rPr>
          <w:lang w:val="en-US"/>
        </w:rPr>
        <w:t>, access to</w:t>
      </w:r>
      <w:r>
        <w:rPr>
          <w:lang w:val="en-US"/>
        </w:rPr>
        <w:t xml:space="preserve"> traditional decision making process, and vulnerability to environmental changes</w:t>
      </w:r>
      <w:r w:rsidR="00BB0D8C">
        <w:rPr>
          <w:lang w:val="en-US"/>
        </w:rPr>
        <w:t>,</w:t>
      </w:r>
      <w:r>
        <w:rPr>
          <w:lang w:val="en-US"/>
        </w:rPr>
        <w:t xml:space="preserve"> </w:t>
      </w:r>
      <w:r w:rsidR="00BB0D8C">
        <w:rPr>
          <w:lang w:val="en-US"/>
        </w:rPr>
        <w:t xml:space="preserve">which may </w:t>
      </w:r>
      <w:r>
        <w:rPr>
          <w:lang w:val="en-US"/>
        </w:rPr>
        <w:t xml:space="preserve">result from </w:t>
      </w:r>
      <w:r w:rsidR="00BB0D8C">
        <w:rPr>
          <w:lang w:val="en-US"/>
        </w:rPr>
        <w:t xml:space="preserve">future </w:t>
      </w:r>
      <w:r>
        <w:rPr>
          <w:lang w:val="en-US"/>
        </w:rPr>
        <w:t>development</w:t>
      </w:r>
      <w:r w:rsidR="005E78D3">
        <w:rPr>
          <w:lang w:val="en-US"/>
        </w:rPr>
        <w:t>s</w:t>
      </w:r>
      <w:r>
        <w:rPr>
          <w:lang w:val="en-US"/>
        </w:rPr>
        <w:t xml:space="preserve"> or climate change. </w:t>
      </w:r>
    </w:p>
    <w:p w14:paraId="2258716E" w14:textId="360448CD" w:rsidR="001C3089" w:rsidRDefault="001C3089" w:rsidP="001C3089">
      <w:pPr>
        <w:pStyle w:val="Heading3"/>
        <w:rPr>
          <w:lang w:val="en-US"/>
        </w:rPr>
      </w:pPr>
      <w:bookmarkStart w:id="41" w:name="_Toc254059072"/>
      <w:r>
        <w:rPr>
          <w:lang w:val="en-US"/>
        </w:rPr>
        <w:t>Identification of legitimate representatives</w:t>
      </w:r>
      <w:bookmarkEnd w:id="41"/>
    </w:p>
    <w:p w14:paraId="708FF238" w14:textId="7E746EB7" w:rsidR="007861CE" w:rsidRDefault="005E32FC" w:rsidP="004470AB">
      <w:pPr>
        <w:rPr>
          <w:lang w:val="en-US"/>
        </w:rPr>
      </w:pPr>
      <w:r>
        <w:rPr>
          <w:noProof/>
          <w:lang w:val="en-US"/>
        </w:rPr>
        <mc:AlternateContent>
          <mc:Choice Requires="wps">
            <w:drawing>
              <wp:anchor distT="0" distB="0" distL="114300" distR="114300" simplePos="0" relativeHeight="251673600" behindDoc="0" locked="0" layoutInCell="1" allowOverlap="1" wp14:anchorId="17FC71D1" wp14:editId="18429B89">
                <wp:simplePos x="0" y="0"/>
                <wp:positionH relativeFrom="column">
                  <wp:posOffset>0</wp:posOffset>
                </wp:positionH>
                <wp:positionV relativeFrom="paragraph">
                  <wp:posOffset>2398395</wp:posOffset>
                </wp:positionV>
                <wp:extent cx="6286500" cy="1257300"/>
                <wp:effectExtent l="0" t="0" r="38100" b="38100"/>
                <wp:wrapSquare wrapText="bothSides"/>
                <wp:docPr id="29" name="Text Box 29"/>
                <wp:cNvGraphicFramePr/>
                <a:graphic xmlns:a="http://schemas.openxmlformats.org/drawingml/2006/main">
                  <a:graphicData uri="http://schemas.microsoft.com/office/word/2010/wordprocessingShape">
                    <wps:wsp>
                      <wps:cNvSpPr txBox="1"/>
                      <wps:spPr>
                        <a:xfrm>
                          <a:off x="0" y="0"/>
                          <a:ext cx="6286500" cy="1257300"/>
                        </a:xfrm>
                        <a:prstGeom prst="rect">
                          <a:avLst/>
                        </a:prstGeom>
                        <a:solidFill>
                          <a:schemeClr val="bg1">
                            <a:lumMod val="95000"/>
                          </a:schemeClr>
                        </a:solidFill>
                        <a:ln>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E0902F" w14:textId="1FDCAC70" w:rsidR="006D53AE" w:rsidRPr="001007D1" w:rsidRDefault="006D53AE" w:rsidP="005E32FC">
                            <w:pPr>
                              <w:rPr>
                                <w:b/>
                              </w:rPr>
                            </w:pPr>
                            <w:r>
                              <w:rPr>
                                <w:b/>
                              </w:rPr>
                              <w:t>Will</w:t>
                            </w:r>
                            <w:r w:rsidRPr="001007D1">
                              <w:rPr>
                                <w:b/>
                              </w:rPr>
                              <w:t xml:space="preserve"> FPIC</w:t>
                            </w:r>
                            <w:r>
                              <w:rPr>
                                <w:b/>
                              </w:rPr>
                              <w:t xml:space="preserve"> Be required?</w:t>
                            </w:r>
                            <w:r w:rsidRPr="001007D1">
                              <w:rPr>
                                <w:b/>
                              </w:rPr>
                              <w:t xml:space="preserve"> </w:t>
                            </w:r>
                          </w:p>
                          <w:p w14:paraId="6FD013CF" w14:textId="7E5ED045" w:rsidR="006D53AE" w:rsidRDefault="006D53AE" w:rsidP="005E32FC">
                            <w:r>
                              <w:t>FPIC is identified as being required when polices, programmes or activities will affected the substantive rights or indigenous groups or local communities.</w:t>
                            </w:r>
                          </w:p>
                          <w:p w14:paraId="69084253" w14:textId="20CD5DFE" w:rsidR="006D53AE" w:rsidRDefault="006D53AE" w:rsidP="005E32FC">
                            <w:r>
                              <w:t xml:space="preserve">Given that close to 85% of the land in the Solomon Islands is under customary ownership and the majority of REDD+ activities will be undertaken on these lands FPIC will be required for almost all REDD+ activities. </w:t>
                            </w:r>
                          </w:p>
                          <w:p w14:paraId="7CE55AFE" w14:textId="77777777" w:rsidR="006D53AE" w:rsidRDefault="006D53AE" w:rsidP="005E32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9" o:spid="_x0000_s1048" type="#_x0000_t202" style="position:absolute;left:0;text-align:left;margin-left:0;margin-top:188.85pt;width:495pt;height: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" fillcolor="#f2f2f2 [3052]" strokecolor="black [3213]">
                <v:textbox>
                  <w:txbxContent>
                    <w:p w14:paraId="53E0902F" w14:textId="1FDCAC70" w:rsidR="006D53AE" w:rsidRPr="001007D1" w:rsidRDefault="006D53AE" w:rsidP="005E32FC">
                      <w:pPr>
                        <w:rPr>
                          <w:b/>
                        </w:rPr>
                      </w:pPr>
                      <w:r>
                        <w:rPr>
                          <w:b/>
                        </w:rPr>
                        <w:t>Will</w:t>
                      </w:r>
                      <w:r w:rsidRPr="001007D1">
                        <w:rPr>
                          <w:b/>
                        </w:rPr>
                        <w:t xml:space="preserve"> FPIC</w:t>
                      </w:r>
                      <w:r>
                        <w:rPr>
                          <w:b/>
                        </w:rPr>
                        <w:t xml:space="preserve"> Be required?</w:t>
                      </w:r>
                      <w:r w:rsidRPr="001007D1">
                        <w:rPr>
                          <w:b/>
                        </w:rPr>
                        <w:t xml:space="preserve"> </w:t>
                      </w:r>
                    </w:p>
                    <w:p w14:paraId="6FD013CF" w14:textId="7E5ED045" w:rsidR="006D53AE" w:rsidRDefault="006D53AE" w:rsidP="005E32FC">
                      <w:r>
                        <w:t>FPIC is identified as being required when polices, programmes or activities will affected the substantive rights or indigenous groups or local communities.</w:t>
                      </w:r>
                    </w:p>
                    <w:p w14:paraId="69084253" w14:textId="20CD5DFE" w:rsidR="006D53AE" w:rsidRDefault="006D53AE" w:rsidP="005E32FC">
                      <w:r>
                        <w:t xml:space="preserve">Given that close to 85% of the land in the Solomon Islands is under customary ownership and the majority of REDD+ activities will be undertaken on these lands FPIC will be required for almost all REDD+ activities. </w:t>
                      </w:r>
                    </w:p>
                    <w:p w14:paraId="7CE55AFE" w14:textId="77777777" w:rsidR="006D53AE" w:rsidRDefault="006D53AE" w:rsidP="005E32FC"/>
                  </w:txbxContent>
                </v:textbox>
                <w10:wrap type="square"/>
              </v:shape>
            </w:pict>
          </mc:Fallback>
        </mc:AlternateContent>
      </w:r>
      <w:r w:rsidR="001F6440">
        <w:rPr>
          <w:lang w:val="en-US"/>
        </w:rPr>
        <w:t xml:space="preserve">The identification of legitimate representatives and representative bodies within stakeholder groups will both facilitate stakeholder engagement processes, and </w:t>
      </w:r>
      <w:r w:rsidR="004470AB">
        <w:rPr>
          <w:lang w:val="en-US"/>
        </w:rPr>
        <w:t>prevent duplication of existing representative structures at local, provincial and national levels. This process may be relatively straight forward within NGO or Private Sector communities where existing national or subnational networks may already exist, but can be more challenging when working with communities that may have less formal representative structures. G</w:t>
      </w:r>
      <w:r w:rsidR="001C3089">
        <w:rPr>
          <w:lang w:val="en-US"/>
        </w:rPr>
        <w:t>uidance on stakeholder identification notes th</w:t>
      </w:r>
      <w:r w:rsidR="001F6440">
        <w:rPr>
          <w:lang w:val="en-US"/>
        </w:rPr>
        <w:t xml:space="preserve">at consultations with indigenous </w:t>
      </w:r>
      <w:r w:rsidR="001F6440" w:rsidRPr="001F6440">
        <w:rPr>
          <w:lang w:val="en-US"/>
        </w:rPr>
        <w:t xml:space="preserve">peoples </w:t>
      </w:r>
      <w:r w:rsidR="001F6440">
        <w:rPr>
          <w:lang w:val="en-US"/>
        </w:rPr>
        <w:t>‘</w:t>
      </w:r>
      <w:r w:rsidR="001F6440" w:rsidRPr="001F6440">
        <w:rPr>
          <w:i/>
          <w:lang w:val="en-US"/>
        </w:rPr>
        <w:t>must be carried out through their own existing processes, organizations and institutions, e.g., councils of elders, headmen and tribal leaders. Indigenous peoples should have the right to participate through representatives chosen by themselves in accordance with their own procedures and decision-making institutions</w:t>
      </w:r>
      <w:r w:rsidR="001F6440">
        <w:rPr>
          <w:i/>
          <w:lang w:val="en-US"/>
        </w:rPr>
        <w:t>’</w:t>
      </w:r>
      <w:r w:rsidR="001F6440">
        <w:rPr>
          <w:rStyle w:val="FootnoteReference"/>
          <w:i/>
          <w:lang w:val="en-US"/>
        </w:rPr>
        <w:footnoteReference w:id="17"/>
      </w:r>
      <w:r w:rsidR="001F6440">
        <w:rPr>
          <w:i/>
          <w:lang w:val="en-US"/>
        </w:rPr>
        <w:t>.</w:t>
      </w:r>
      <w:r w:rsidR="001F6440" w:rsidRPr="001F6440">
        <w:rPr>
          <w:i/>
          <w:lang w:val="en-US"/>
        </w:rPr>
        <w:t xml:space="preserve"> </w:t>
      </w:r>
      <w:r w:rsidR="004470AB">
        <w:rPr>
          <w:lang w:val="en-US"/>
        </w:rPr>
        <w:t xml:space="preserve">At the same time however </w:t>
      </w:r>
      <w:r w:rsidR="007861CE">
        <w:rPr>
          <w:lang w:val="en-US"/>
        </w:rPr>
        <w:t>the</w:t>
      </w:r>
      <w:r w:rsidR="004470AB">
        <w:rPr>
          <w:lang w:val="en-US"/>
        </w:rPr>
        <w:t xml:space="preserve"> </w:t>
      </w:r>
      <w:r w:rsidR="007861CE">
        <w:rPr>
          <w:lang w:val="en-US"/>
        </w:rPr>
        <w:t>‘</w:t>
      </w:r>
      <w:r w:rsidR="004470AB" w:rsidRPr="004470AB">
        <w:rPr>
          <w:i/>
          <w:lang w:val="en-US"/>
        </w:rPr>
        <w:t>inclusion of a gender perspective and the participation of indigenous women</w:t>
      </w:r>
      <w:r w:rsidR="007861CE">
        <w:rPr>
          <w:i/>
          <w:lang w:val="en-US"/>
        </w:rPr>
        <w:t xml:space="preserve"> is essential </w:t>
      </w:r>
      <w:r w:rsidR="007861CE" w:rsidRPr="007861CE">
        <w:rPr>
          <w:i/>
          <w:lang w:val="en-US"/>
        </w:rPr>
        <w:t>as well as participation of children and youth as appropriate</w:t>
      </w:r>
      <w:r w:rsidR="007861CE">
        <w:rPr>
          <w:i/>
          <w:lang w:val="en-US"/>
        </w:rPr>
        <w:t>’</w:t>
      </w:r>
      <w:r w:rsidR="007861CE">
        <w:rPr>
          <w:rStyle w:val="FootnoteReference"/>
          <w:i/>
          <w:lang w:val="en-US"/>
        </w:rPr>
        <w:footnoteReference w:id="18"/>
      </w:r>
      <w:r w:rsidR="007861CE">
        <w:rPr>
          <w:i/>
          <w:lang w:val="en-US"/>
        </w:rPr>
        <w:t xml:space="preserve"> a </w:t>
      </w:r>
      <w:r w:rsidR="007861CE">
        <w:rPr>
          <w:lang w:val="en-US"/>
        </w:rPr>
        <w:t>level of participation that is not always guaranteed when working with traditional authorities or other representative bodies. It is also true that in many cases those that are least well represented are also the most vulnerable and this require ‘particular attention’.</w:t>
      </w:r>
    </w:p>
    <w:p w14:paraId="5D4C37B1" w14:textId="7A5B927E" w:rsidR="007861CE" w:rsidRDefault="007861CE" w:rsidP="008F031C">
      <w:pPr>
        <w:pStyle w:val="Heading3"/>
        <w:rPr>
          <w:lang w:val="en-US"/>
        </w:rPr>
      </w:pPr>
      <w:bookmarkStart w:id="42" w:name="_Toc254059073"/>
      <w:r>
        <w:rPr>
          <w:lang w:val="en-US"/>
        </w:rPr>
        <w:t>Identification of Stakeholders Under Existing Solomon Island Legislation</w:t>
      </w:r>
      <w:bookmarkEnd w:id="42"/>
    </w:p>
    <w:p w14:paraId="1C771523" w14:textId="10019A17" w:rsidR="007861CE" w:rsidRDefault="007861CE" w:rsidP="004470AB">
      <w:pPr>
        <w:rPr>
          <w:lang w:val="en-US"/>
        </w:rPr>
      </w:pPr>
      <w:r>
        <w:rPr>
          <w:lang w:val="en-US"/>
        </w:rPr>
        <w:t xml:space="preserve">Existing Solomon Islands legislation provides a range of definitions of relevant stakeholders.  </w:t>
      </w:r>
    </w:p>
    <w:p w14:paraId="2DBE963B" w14:textId="615867D0" w:rsidR="00FA64F4" w:rsidRDefault="00FA64F4" w:rsidP="004470AB">
      <w:r>
        <w:rPr>
          <w:lang w:val="en-US"/>
        </w:rPr>
        <w:t xml:space="preserve">The </w:t>
      </w:r>
      <w:r w:rsidRPr="00E15CBC">
        <w:rPr>
          <w:i/>
          <w:color w:val="4F81BD" w:themeColor="accent1"/>
          <w:szCs w:val="22"/>
        </w:rPr>
        <w:t>FRTU</w:t>
      </w:r>
      <w:r w:rsidR="00E15CBC">
        <w:rPr>
          <w:i/>
          <w:color w:val="4F81BD" w:themeColor="accent1"/>
          <w:szCs w:val="22"/>
        </w:rPr>
        <w:t xml:space="preserve"> </w:t>
      </w:r>
      <w:r w:rsidRPr="00E15CBC">
        <w:rPr>
          <w:i/>
          <w:color w:val="4F81BD" w:themeColor="accent1"/>
          <w:szCs w:val="22"/>
        </w:rPr>
        <w:t>A</w:t>
      </w:r>
      <w:r w:rsidR="00E15CBC">
        <w:rPr>
          <w:i/>
          <w:color w:val="4F81BD" w:themeColor="accent1"/>
          <w:szCs w:val="22"/>
        </w:rPr>
        <w:t>ct</w:t>
      </w:r>
      <w:r>
        <w:rPr>
          <w:lang w:val="en-US"/>
        </w:rPr>
        <w:t xml:space="preserve"> requires notification of meetings regarding the identification of timber rights holders to be provided ‘to </w:t>
      </w:r>
      <w:r w:rsidRPr="008A1626">
        <w:t>persons who reside within such area and appear to have an interest in the land, trees or timber in question</w:t>
      </w:r>
      <w:r>
        <w:t>’</w:t>
      </w:r>
      <w:r w:rsidRPr="008A1626">
        <w:t>’</w:t>
      </w:r>
      <w:r w:rsidRPr="008A1626">
        <w:rPr>
          <w:rStyle w:val="FootnoteReference"/>
        </w:rPr>
        <w:footnoteReference w:id="19"/>
      </w:r>
      <w:r w:rsidRPr="008A1626">
        <w:t>.</w:t>
      </w:r>
      <w:r>
        <w:t xml:space="preserve"> One identified these rights holders act </w:t>
      </w:r>
      <w:r w:rsidR="005E32FC">
        <w:t xml:space="preserve">are understood to act as trustees for the broader community who have traditionally accessed and utilised the forest area. </w:t>
      </w:r>
    </w:p>
    <w:p w14:paraId="39E40AFA" w14:textId="05CFCCED" w:rsidR="00FA64F4" w:rsidRDefault="00FA64F4" w:rsidP="004470AB">
      <w:r>
        <w:t xml:space="preserve">The </w:t>
      </w:r>
      <w:r w:rsidRPr="00E15CBC">
        <w:rPr>
          <w:i/>
          <w:color w:val="4F81BD" w:themeColor="accent1"/>
          <w:szCs w:val="22"/>
        </w:rPr>
        <w:t>Environment Act</w:t>
      </w:r>
      <w:r>
        <w:t xml:space="preserve"> </w:t>
      </w:r>
      <w:r w:rsidR="00373D40">
        <w:t>identifies the need for the MECDM to the ‘promote the participation of communities’</w:t>
      </w:r>
      <w:r w:rsidR="00373D40" w:rsidRPr="0075302A">
        <w:rPr>
          <w:rStyle w:val="FootnoteReference"/>
          <w:lang w:val="en-US"/>
        </w:rPr>
        <w:footnoteReference w:id="20"/>
      </w:r>
      <w:r w:rsidR="00373D40">
        <w:t xml:space="preserve"> and </w:t>
      </w:r>
      <w:r>
        <w:t>provides a more comprehensive list of stakeholder groups</w:t>
      </w:r>
      <w:r w:rsidR="00373D40">
        <w:t xml:space="preserve"> for engagement during the development consent process stating that notification should be given to</w:t>
      </w:r>
      <w:r>
        <w:t>:</w:t>
      </w:r>
    </w:p>
    <w:p w14:paraId="3995C7C0" w14:textId="77777777" w:rsidR="00FA64F4" w:rsidRPr="00FA64F4" w:rsidRDefault="00FA64F4" w:rsidP="005B7050">
      <w:pPr>
        <w:numPr>
          <w:ilvl w:val="0"/>
          <w:numId w:val="118"/>
        </w:numPr>
        <w:spacing w:before="60"/>
        <w:rPr>
          <w:lang w:val="en-AU"/>
        </w:rPr>
      </w:pPr>
      <w:r w:rsidRPr="00FA64F4">
        <w:rPr>
          <w:lang w:val="en-AU"/>
        </w:rPr>
        <w:lastRenderedPageBreak/>
        <w:t>if the proposed prescribed development is to be undertaken in a rural area, the communities within that rural area;</w:t>
      </w:r>
    </w:p>
    <w:p w14:paraId="421CF049" w14:textId="682C16D1" w:rsidR="00FA64F4" w:rsidRPr="00FA64F4" w:rsidRDefault="00FA64F4" w:rsidP="005B7050">
      <w:pPr>
        <w:numPr>
          <w:ilvl w:val="0"/>
          <w:numId w:val="118"/>
        </w:numPr>
        <w:spacing w:before="60"/>
        <w:rPr>
          <w:lang w:val="en-AU"/>
        </w:rPr>
      </w:pPr>
      <w:r w:rsidRPr="00FA64F4">
        <w:rPr>
          <w:lang w:val="en-AU"/>
        </w:rPr>
        <w:t>the provincial government of the province in which the proposed development is to be undertaken;</w:t>
      </w:r>
    </w:p>
    <w:p w14:paraId="6B3AEAB2" w14:textId="77777777" w:rsidR="00FA64F4" w:rsidRPr="00FA64F4" w:rsidRDefault="00FA64F4" w:rsidP="005B7050">
      <w:pPr>
        <w:numPr>
          <w:ilvl w:val="0"/>
          <w:numId w:val="118"/>
        </w:numPr>
        <w:spacing w:before="60"/>
        <w:rPr>
          <w:lang w:val="en-AU"/>
        </w:rPr>
      </w:pPr>
      <w:r w:rsidRPr="00FA64F4">
        <w:rPr>
          <w:lang w:val="en-AU"/>
        </w:rPr>
        <w:t>any other relevant organization whom the Director believes would provide useful contribution to the proposed prescribed development; and</w:t>
      </w:r>
    </w:p>
    <w:p w14:paraId="4E4AA81F" w14:textId="03D672E6" w:rsidR="00FA64F4" w:rsidRPr="00FA64F4" w:rsidRDefault="00FA64F4" w:rsidP="005B7050">
      <w:pPr>
        <w:numPr>
          <w:ilvl w:val="0"/>
          <w:numId w:val="118"/>
        </w:numPr>
        <w:spacing w:before="60"/>
        <w:rPr>
          <w:lang w:val="en-AU"/>
        </w:rPr>
      </w:pPr>
      <w:proofErr w:type="gramStart"/>
      <w:r w:rsidRPr="00FA64F4">
        <w:rPr>
          <w:lang w:val="en-AU"/>
        </w:rPr>
        <w:t>any</w:t>
      </w:r>
      <w:proofErr w:type="gramEnd"/>
      <w:r w:rsidRPr="00FA64F4">
        <w:rPr>
          <w:lang w:val="en-AU"/>
        </w:rPr>
        <w:t xml:space="preserve"> other persons whom the Director believes may or likely to be affected by the proposed prescribed development.’</w:t>
      </w:r>
      <w:r w:rsidRPr="00FA64F4">
        <w:rPr>
          <w:vertAlign w:val="superscript"/>
          <w:lang w:val="en-AU"/>
        </w:rPr>
        <w:t xml:space="preserve"> </w:t>
      </w:r>
      <w:r w:rsidR="00373D40" w:rsidRPr="00554E19">
        <w:rPr>
          <w:rStyle w:val="FootnoteReference"/>
          <w:lang w:val="en-AU"/>
        </w:rPr>
        <w:footnoteReference w:id="21"/>
      </w:r>
    </w:p>
    <w:p w14:paraId="32D03C75" w14:textId="0F9D3128" w:rsidR="00127B61" w:rsidRDefault="00127B61" w:rsidP="005B7050">
      <w:pPr>
        <w:spacing w:before="60"/>
      </w:pPr>
      <w:r>
        <w:t xml:space="preserve">Should an Environmental Impact Statement be being conducted this is also required to </w:t>
      </w:r>
      <w:r w:rsidRPr="00127B61">
        <w:rPr>
          <w:i/>
        </w:rPr>
        <w:t>include the social impact</w:t>
      </w:r>
      <w:r>
        <w:rPr>
          <w:rStyle w:val="FootnoteReference"/>
          <w:i/>
        </w:rPr>
        <w:footnoteReference w:id="22"/>
      </w:r>
      <w:r w:rsidRPr="00127B61">
        <w:rPr>
          <w:i/>
        </w:rPr>
        <w:t xml:space="preserve"> on the surrounding communities where the prescribed development is to be located;</w:t>
      </w:r>
      <w:r>
        <w:rPr>
          <w:rStyle w:val="FootnoteReference"/>
          <w:i/>
        </w:rPr>
        <w:footnoteReference w:id="23"/>
      </w:r>
      <w:r w:rsidRPr="00127B61">
        <w:t xml:space="preserve"> </w:t>
      </w:r>
    </w:p>
    <w:p w14:paraId="42D52857" w14:textId="7D4A5813" w:rsidR="00FA64F4" w:rsidRDefault="00373D40" w:rsidP="004470AB">
      <w:r>
        <w:t xml:space="preserve">The </w:t>
      </w:r>
      <w:r w:rsidRPr="00E15CBC">
        <w:rPr>
          <w:i/>
          <w:color w:val="4F81BD" w:themeColor="accent1"/>
          <w:szCs w:val="22"/>
        </w:rPr>
        <w:t>Protected Areas Act</w:t>
      </w:r>
      <w:r w:rsidRPr="00E15CBC">
        <w:rPr>
          <w:color w:val="4F81BD" w:themeColor="accent1"/>
        </w:rPr>
        <w:t xml:space="preserve"> </w:t>
      </w:r>
      <w:r w:rsidR="005E32FC">
        <w:t xml:space="preserve">identifies the need for consultation to happen between local tribal groups, as well </w:t>
      </w:r>
      <w:r w:rsidR="005E32FC" w:rsidRPr="005E32FC">
        <w:rPr>
          <w:lang w:val="en-US"/>
        </w:rPr>
        <w:t>with the owners of the area or other persons who may be affected by the proposed declaration</w:t>
      </w:r>
      <w:r w:rsidR="005E32FC">
        <w:rPr>
          <w:lang w:val="en-US"/>
        </w:rPr>
        <w:t xml:space="preserve"> during the establishment of a PA</w:t>
      </w:r>
      <w:r w:rsidR="005E32FC" w:rsidRPr="007A377E">
        <w:rPr>
          <w:lang w:val="en-US"/>
        </w:rPr>
        <w:t>.</w:t>
      </w:r>
      <w:r w:rsidR="005E32FC" w:rsidRPr="007A377E">
        <w:rPr>
          <w:rStyle w:val="FootnoteReference"/>
          <w:lang w:val="en-US"/>
        </w:rPr>
        <w:footnoteReference w:id="24"/>
      </w:r>
      <w:r w:rsidR="005E32FC">
        <w:rPr>
          <w:lang w:val="en-US"/>
        </w:rPr>
        <w:t xml:space="preserve"> With the development of a management plan requiring proponents to consult </w:t>
      </w:r>
      <w:r w:rsidR="005E32FC">
        <w:rPr>
          <w:i/>
          <w:lang w:val="en-US"/>
        </w:rPr>
        <w:t xml:space="preserve">as much as </w:t>
      </w:r>
      <w:r w:rsidR="005E32FC" w:rsidRPr="005E32FC">
        <w:rPr>
          <w:i/>
          <w:lang w:val="en-US"/>
        </w:rPr>
        <w:t>possible</w:t>
      </w:r>
      <w:r w:rsidR="005E32FC">
        <w:rPr>
          <w:lang w:val="en-US"/>
        </w:rPr>
        <w:t xml:space="preserve"> with: </w:t>
      </w:r>
    </w:p>
    <w:p w14:paraId="79B1EF36" w14:textId="77777777" w:rsidR="005E32FC" w:rsidRPr="00624F55" w:rsidRDefault="005E32FC" w:rsidP="00DB4C39">
      <w:pPr>
        <w:numPr>
          <w:ilvl w:val="0"/>
          <w:numId w:val="117"/>
        </w:numPr>
        <w:spacing w:before="0"/>
        <w:ind w:left="567" w:hanging="283"/>
        <w:rPr>
          <w:lang w:val="en-US"/>
        </w:rPr>
      </w:pPr>
      <w:proofErr w:type="spellStart"/>
      <w:r w:rsidRPr="00624F55">
        <w:rPr>
          <w:lang w:val="en-US"/>
        </w:rPr>
        <w:t>kastomary</w:t>
      </w:r>
      <w:proofErr w:type="spellEnd"/>
      <w:r w:rsidRPr="00624F55">
        <w:rPr>
          <w:lang w:val="en-US"/>
        </w:rPr>
        <w:t xml:space="preserve"> owners and local communities affected by or having an interest in the protected area; </w:t>
      </w:r>
    </w:p>
    <w:p w14:paraId="3A32D876" w14:textId="77777777" w:rsidR="005E32FC" w:rsidRPr="00624F55" w:rsidRDefault="005E32FC" w:rsidP="00DB4C39">
      <w:pPr>
        <w:numPr>
          <w:ilvl w:val="0"/>
          <w:numId w:val="117"/>
        </w:numPr>
        <w:spacing w:before="0"/>
        <w:ind w:left="567" w:hanging="283"/>
        <w:rPr>
          <w:lang w:val="en-US"/>
        </w:rPr>
      </w:pPr>
      <w:r w:rsidRPr="00624F55">
        <w:rPr>
          <w:lang w:val="en-US"/>
        </w:rPr>
        <w:t xml:space="preserve">community based and non-government organizations with experience in or engaging in similar biodiversity conservation initiatives; </w:t>
      </w:r>
    </w:p>
    <w:p w14:paraId="4BA70BCC" w14:textId="77777777" w:rsidR="005E32FC" w:rsidRPr="00624F55" w:rsidRDefault="005E32FC" w:rsidP="00DB4C39">
      <w:pPr>
        <w:numPr>
          <w:ilvl w:val="0"/>
          <w:numId w:val="117"/>
        </w:numPr>
        <w:spacing w:before="0"/>
        <w:ind w:left="567" w:hanging="283"/>
        <w:rPr>
          <w:lang w:val="en-US"/>
        </w:rPr>
      </w:pPr>
      <w:r w:rsidRPr="00624F55">
        <w:rPr>
          <w:lang w:val="en-US"/>
        </w:rPr>
        <w:t xml:space="preserve">chiefs and other traditional leaders living within the vicinity of the protected area; </w:t>
      </w:r>
    </w:p>
    <w:p w14:paraId="627C5E49" w14:textId="593AEF3A" w:rsidR="005E32FC" w:rsidRPr="00624F55" w:rsidRDefault="005E32FC" w:rsidP="00DB4C39">
      <w:pPr>
        <w:numPr>
          <w:ilvl w:val="0"/>
          <w:numId w:val="117"/>
        </w:numPr>
        <w:spacing w:before="0"/>
        <w:ind w:left="567" w:hanging="283"/>
        <w:rPr>
          <w:lang w:val="en-US"/>
        </w:rPr>
      </w:pPr>
      <w:r w:rsidRPr="00624F55">
        <w:rPr>
          <w:lang w:val="en-US"/>
        </w:rPr>
        <w:t>development organizations and donor</w:t>
      </w:r>
      <w:r w:rsidR="00DB4C39">
        <w:rPr>
          <w:lang w:val="en-US"/>
        </w:rPr>
        <w:t>s</w:t>
      </w:r>
      <w:r w:rsidRPr="00624F55">
        <w:rPr>
          <w:lang w:val="en-US"/>
        </w:rPr>
        <w:t xml:space="preserve"> </w:t>
      </w:r>
      <w:r w:rsidR="00DB4C39">
        <w:rPr>
          <w:lang w:val="en-US"/>
        </w:rPr>
        <w:t xml:space="preserve">focused </w:t>
      </w:r>
      <w:r w:rsidRPr="00624F55">
        <w:rPr>
          <w:lang w:val="en-US"/>
        </w:rPr>
        <w:t>on environmental c</w:t>
      </w:r>
      <w:r w:rsidR="00DB4C39">
        <w:rPr>
          <w:lang w:val="en-US"/>
        </w:rPr>
        <w:t xml:space="preserve">onservation and protection; </w:t>
      </w:r>
    </w:p>
    <w:p w14:paraId="17938F46" w14:textId="2E440CAD" w:rsidR="00E15CBC" w:rsidRPr="005B7050" w:rsidRDefault="005E32FC" w:rsidP="00DB4C39">
      <w:pPr>
        <w:numPr>
          <w:ilvl w:val="0"/>
          <w:numId w:val="117"/>
        </w:numPr>
        <w:spacing w:before="0"/>
        <w:ind w:left="567" w:hanging="283"/>
        <w:rPr>
          <w:lang w:val="en-US"/>
        </w:rPr>
      </w:pPr>
      <w:proofErr w:type="gramStart"/>
      <w:r w:rsidRPr="00624F55">
        <w:rPr>
          <w:lang w:val="en-US"/>
        </w:rPr>
        <w:t>the</w:t>
      </w:r>
      <w:proofErr w:type="gramEnd"/>
      <w:r w:rsidRPr="00624F55">
        <w:rPr>
          <w:lang w:val="en-US"/>
        </w:rPr>
        <w:t xml:space="preserve"> Director and any other relevant government agencies including provincial governments.</w:t>
      </w:r>
      <w:r>
        <w:rPr>
          <w:rStyle w:val="FootnoteReference"/>
          <w:lang w:val="en-US"/>
        </w:rPr>
        <w:footnoteReference w:id="25"/>
      </w:r>
      <w:r w:rsidRPr="00624F55">
        <w:rPr>
          <w:lang w:val="en-US"/>
        </w:rPr>
        <w:t xml:space="preserve"> </w:t>
      </w:r>
    </w:p>
    <w:p w14:paraId="52155A41" w14:textId="3EAD0BEE" w:rsidR="00373D40" w:rsidRDefault="00373D40" w:rsidP="004470AB">
      <w:r>
        <w:t>None of these specific acts provide any requirement for particular attention to be paid to vulnerable sub-groups or to ensure a gender perspective. Similarly in situations where representatives are being identified it will be critical for them to be established through an effecti</w:t>
      </w:r>
      <w:r w:rsidR="005E32FC">
        <w:t>ve participatory process and to operate in a transparent and inclusive way</w:t>
      </w:r>
      <w:r w:rsidR="005B7050">
        <w:t>.</w:t>
      </w:r>
    </w:p>
    <w:p w14:paraId="7EA96809" w14:textId="059DC0A8" w:rsidR="001C3089" w:rsidRPr="00FF324D" w:rsidRDefault="005E32FC" w:rsidP="00411B60">
      <w:pPr>
        <w:rPr>
          <w:lang w:val="en-US"/>
        </w:rPr>
      </w:pPr>
      <w:r>
        <w:rPr>
          <w:i/>
          <w:noProof/>
          <w:lang w:val="en-US"/>
        </w:rPr>
        <mc:AlternateContent>
          <mc:Choice Requires="wps">
            <w:drawing>
              <wp:inline distT="0" distB="0" distL="0" distR="0" wp14:anchorId="7CE79B1A" wp14:editId="704AEE1D">
                <wp:extent cx="6184900" cy="3122420"/>
                <wp:effectExtent l="0" t="0" r="38100" b="27305"/>
                <wp:docPr id="15" name="Text Box 15"/>
                <wp:cNvGraphicFramePr/>
                <a:graphic xmlns:a="http://schemas.openxmlformats.org/drawingml/2006/main">
                  <a:graphicData uri="http://schemas.microsoft.com/office/word/2010/wordprocessingShape">
                    <wps:wsp>
                      <wps:cNvSpPr txBox="1"/>
                      <wps:spPr>
                        <a:xfrm>
                          <a:off x="0" y="0"/>
                          <a:ext cx="6184900" cy="312242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685147" w14:textId="1F155446" w:rsidR="006D53AE" w:rsidRDefault="006D53AE" w:rsidP="00DB4C39">
                            <w:pPr>
                              <w:spacing w:before="60"/>
                              <w:rPr>
                                <w:i/>
                              </w:rPr>
                            </w:pPr>
                            <w:r w:rsidRPr="00C3648D">
                              <w:rPr>
                                <w:b/>
                                <w:i/>
                              </w:rPr>
                              <w:t xml:space="preserve">Guidance </w:t>
                            </w:r>
                            <w:r>
                              <w:rPr>
                                <w:b/>
                                <w:i/>
                              </w:rPr>
                              <w:t>Point</w:t>
                            </w:r>
                            <w:r w:rsidRPr="00C3648D">
                              <w:rPr>
                                <w:b/>
                                <w:i/>
                              </w:rPr>
                              <w:t>:</w:t>
                            </w:r>
                            <w:r>
                              <w:rPr>
                                <w:i/>
                              </w:rPr>
                              <w:t xml:space="preserve"> Identification of stakeholders relevant to REDD+ should follow international best practice by identifying stakeholders who’s rights may be impacted, utilising the categories of: </w:t>
                            </w:r>
                          </w:p>
                          <w:p w14:paraId="0AFF25C7" w14:textId="77777777" w:rsidR="006D53AE" w:rsidRPr="00411B60" w:rsidRDefault="006D53AE" w:rsidP="00DB4C39">
                            <w:pPr>
                              <w:pStyle w:val="ListParagraph"/>
                              <w:numPr>
                                <w:ilvl w:val="0"/>
                                <w:numId w:val="120"/>
                              </w:numPr>
                              <w:rPr>
                                <w:lang w:val="en-US"/>
                              </w:rPr>
                            </w:pPr>
                            <w:r w:rsidRPr="00411B60">
                              <w:rPr>
                                <w:lang w:val="en-US"/>
                              </w:rPr>
                              <w:t xml:space="preserve">Indigenous peoples and other forest-dependent communities; </w:t>
                            </w:r>
                          </w:p>
                          <w:p w14:paraId="7958F8B7" w14:textId="77777777" w:rsidR="006D53AE" w:rsidRPr="00411B60" w:rsidRDefault="006D53AE" w:rsidP="00DB4C39">
                            <w:pPr>
                              <w:pStyle w:val="ListParagraph"/>
                              <w:numPr>
                                <w:ilvl w:val="0"/>
                                <w:numId w:val="120"/>
                              </w:numPr>
                              <w:rPr>
                                <w:lang w:val="en-US"/>
                              </w:rPr>
                            </w:pPr>
                            <w:r w:rsidRPr="00411B60">
                              <w:rPr>
                                <w:lang w:val="en-US"/>
                              </w:rPr>
                              <w:t xml:space="preserve">Local communities, pastoralists, farmers who depend on forests for livelihoods; </w:t>
                            </w:r>
                          </w:p>
                          <w:p w14:paraId="654A71E0" w14:textId="77777777" w:rsidR="006D53AE" w:rsidRPr="00411B60" w:rsidRDefault="006D53AE" w:rsidP="00DB4C39">
                            <w:pPr>
                              <w:pStyle w:val="ListParagraph"/>
                              <w:numPr>
                                <w:ilvl w:val="0"/>
                                <w:numId w:val="120"/>
                              </w:numPr>
                              <w:rPr>
                                <w:lang w:val="en-US"/>
                              </w:rPr>
                            </w:pPr>
                            <w:r w:rsidRPr="00411B60">
                              <w:rPr>
                                <w:lang w:val="en-US"/>
                              </w:rPr>
                              <w:t xml:space="preserve">Civil society (NGOs, community associations, etc.); </w:t>
                            </w:r>
                          </w:p>
                          <w:p w14:paraId="73FF7FB4" w14:textId="77777777" w:rsidR="006D53AE" w:rsidRPr="00411B60" w:rsidRDefault="006D53AE" w:rsidP="00DB4C39">
                            <w:pPr>
                              <w:pStyle w:val="ListParagraph"/>
                              <w:numPr>
                                <w:ilvl w:val="0"/>
                                <w:numId w:val="120"/>
                              </w:numPr>
                              <w:rPr>
                                <w:lang w:val="en-US"/>
                              </w:rPr>
                            </w:pPr>
                            <w:r w:rsidRPr="00411B60">
                              <w:rPr>
                                <w:lang w:val="en-US"/>
                              </w:rPr>
                              <w:t xml:space="preserve">Vulnerable groups (women, youth, etc.); </w:t>
                            </w:r>
                          </w:p>
                          <w:p w14:paraId="2BD31AB9" w14:textId="64BFFB26" w:rsidR="006D53AE" w:rsidRPr="00411B60" w:rsidRDefault="006D53AE" w:rsidP="00DB4C39">
                            <w:pPr>
                              <w:pStyle w:val="ListParagraph"/>
                              <w:numPr>
                                <w:ilvl w:val="0"/>
                                <w:numId w:val="120"/>
                              </w:numPr>
                              <w:rPr>
                                <w:lang w:val="en-US"/>
                              </w:rPr>
                            </w:pPr>
                            <w:r w:rsidRPr="00411B60">
                              <w:rPr>
                                <w:lang w:val="en-US"/>
                              </w:rPr>
                              <w:t xml:space="preserve">Government agencies (environment, agriculture, </w:t>
                            </w:r>
                            <w:r>
                              <w:rPr>
                                <w:lang w:val="en-US"/>
                              </w:rPr>
                              <w:t>finance</w:t>
                            </w:r>
                            <w:proofErr w:type="gramStart"/>
                            <w:r>
                              <w:rPr>
                                <w:lang w:val="en-US"/>
                              </w:rPr>
                              <w:t>,</w:t>
                            </w:r>
                            <w:r w:rsidRPr="00411B60">
                              <w:rPr>
                                <w:lang w:val="en-US"/>
                              </w:rPr>
                              <w:t> </w:t>
                            </w:r>
                            <w:proofErr w:type="gramEnd"/>
                            <w:r w:rsidRPr="00411B60">
                              <w:rPr>
                                <w:lang w:val="en-US"/>
                              </w:rPr>
                              <w:t xml:space="preserve">planning, national, state, local, etc.); </w:t>
                            </w:r>
                          </w:p>
                          <w:p w14:paraId="5CB4E846" w14:textId="77777777" w:rsidR="006D53AE" w:rsidRPr="00411B60" w:rsidRDefault="006D53AE" w:rsidP="00DB4C39">
                            <w:pPr>
                              <w:pStyle w:val="ListParagraph"/>
                              <w:numPr>
                                <w:ilvl w:val="0"/>
                                <w:numId w:val="120"/>
                              </w:numPr>
                              <w:rPr>
                                <w:lang w:val="en-US"/>
                              </w:rPr>
                            </w:pPr>
                            <w:r w:rsidRPr="00411B60">
                              <w:rPr>
                                <w:lang w:val="en-US"/>
                              </w:rPr>
                              <w:t xml:space="preserve">Environmental law enforcement agencies; </w:t>
                            </w:r>
                          </w:p>
                          <w:p w14:paraId="233FA0B2" w14:textId="77777777" w:rsidR="006D53AE" w:rsidRPr="00411B60" w:rsidRDefault="006D53AE" w:rsidP="00DB4C39">
                            <w:pPr>
                              <w:pStyle w:val="ListParagraph"/>
                              <w:numPr>
                                <w:ilvl w:val="0"/>
                                <w:numId w:val="120"/>
                              </w:numPr>
                              <w:rPr>
                                <w:lang w:val="en-US"/>
                              </w:rPr>
                            </w:pPr>
                            <w:r w:rsidRPr="00411B60">
                              <w:rPr>
                                <w:lang w:val="en-US"/>
                              </w:rPr>
                              <w:t xml:space="preserve">Private sector (loggers, ranchers, energy producers, industry, farmers, agri-business etc.); </w:t>
                            </w:r>
                          </w:p>
                          <w:p w14:paraId="70731BD1" w14:textId="69A1FA1D" w:rsidR="006D53AE" w:rsidRPr="00127B61" w:rsidRDefault="006D53AE" w:rsidP="00DB4C39">
                            <w:pPr>
                              <w:pStyle w:val="ListParagraph"/>
                              <w:numPr>
                                <w:ilvl w:val="0"/>
                                <w:numId w:val="120"/>
                              </w:numPr>
                              <w:rPr>
                                <w:lang w:val="en-US"/>
                              </w:rPr>
                            </w:pPr>
                            <w:r w:rsidRPr="00411B60">
                              <w:rPr>
                                <w:lang w:val="en-US"/>
                              </w:rPr>
                              <w:t>Academia.</w:t>
                            </w:r>
                          </w:p>
                          <w:p w14:paraId="7EBF630D" w14:textId="54EBBA96" w:rsidR="006D53AE" w:rsidRDefault="006D53AE" w:rsidP="00DB4C39">
                            <w:pPr>
                              <w:rPr>
                                <w:i/>
                              </w:rPr>
                            </w:pPr>
                            <w:r>
                              <w:rPr>
                                <w:i/>
                              </w:rPr>
                              <w:t xml:space="preserve">With consideration of which groups rights may be affected and which groups may be able to strengthen the engagement process. Within these groups particular attention should be paid to the differential impacts on vulnerable groups and the need for a gender perspective within the broader categories especially when dealing with local communities and indigenous groups. </w:t>
                            </w:r>
                          </w:p>
                          <w:p w14:paraId="56A136B9" w14:textId="40742A5D" w:rsidR="006D53AE" w:rsidRPr="00B05570" w:rsidRDefault="006D53AE" w:rsidP="00DB4C39">
                            <w:pPr>
                              <w:rPr>
                                <w:i/>
                              </w:rPr>
                            </w:pPr>
                            <w:r>
                              <w:rPr>
                                <w:i/>
                              </w:rPr>
                              <w:t xml:space="preserve">To facilitate engagement representative bodies where possible should be identified with stakeholders able to freely decide whether these bodies are applicable or new ones should be established. </w:t>
                            </w:r>
                          </w:p>
                          <w:p w14:paraId="67EB62D6" w14:textId="77777777" w:rsidR="006D53AE" w:rsidRDefault="006D53AE" w:rsidP="005E32FC">
                            <w:pPr>
                              <w:rPr>
                                <w:i/>
                              </w:rPr>
                            </w:pPr>
                          </w:p>
                          <w:p w14:paraId="4C3BA49A" w14:textId="77777777" w:rsidR="006D53AE" w:rsidRPr="009D0224" w:rsidRDefault="006D53AE" w:rsidP="005E32FC">
                            <w:pPr>
                              <w:rPr>
                                <w:i/>
                              </w:rPr>
                            </w:pPr>
                          </w:p>
                          <w:p w14:paraId="27268143" w14:textId="77777777" w:rsidR="006D53AE" w:rsidRDefault="006D53AE" w:rsidP="005E32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5" o:spid="_x0000_s1049" type="#_x0000_t202" style="width:487pt;height:24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" filled="f" strokecolor="black [3213]">
                <v:textbox>
                  <w:txbxContent>
                    <w:p w14:paraId="65685147" w14:textId="1F155446" w:rsidR="006D53AE" w:rsidRDefault="006D53AE" w:rsidP="00DB4C39">
                      <w:pPr>
                        <w:spacing w:before="60"/>
                        <w:rPr>
                          <w:i/>
                        </w:rPr>
                      </w:pPr>
                      <w:r w:rsidRPr="00C3648D">
                        <w:rPr>
                          <w:b/>
                          <w:i/>
                        </w:rPr>
                        <w:t xml:space="preserve">Guidance </w:t>
                      </w:r>
                      <w:r>
                        <w:rPr>
                          <w:b/>
                          <w:i/>
                        </w:rPr>
                        <w:t>Point</w:t>
                      </w:r>
                      <w:r w:rsidRPr="00C3648D">
                        <w:rPr>
                          <w:b/>
                          <w:i/>
                        </w:rPr>
                        <w:t>:</w:t>
                      </w:r>
                      <w:r>
                        <w:rPr>
                          <w:i/>
                        </w:rPr>
                        <w:t xml:space="preserve"> Identification of stakeholders relevant to REDD+ should follow international best practice by identifying stakeholders who’s rights may be impacted, utilising the categories of: </w:t>
                      </w:r>
                    </w:p>
                    <w:p w14:paraId="0AFF25C7" w14:textId="77777777" w:rsidR="006D53AE" w:rsidRPr="00411B60" w:rsidRDefault="006D53AE" w:rsidP="00DB4C39">
                      <w:pPr>
                        <w:pStyle w:val="ListParagraph"/>
                        <w:numPr>
                          <w:ilvl w:val="0"/>
                          <w:numId w:val="120"/>
                        </w:numPr>
                        <w:rPr>
                          <w:lang w:val="en-US"/>
                        </w:rPr>
                      </w:pPr>
                      <w:r w:rsidRPr="00411B60">
                        <w:rPr>
                          <w:lang w:val="en-US"/>
                        </w:rPr>
                        <w:t xml:space="preserve">Indigenous peoples and other forest-dependent communities; </w:t>
                      </w:r>
                    </w:p>
                    <w:p w14:paraId="7958F8B7" w14:textId="77777777" w:rsidR="006D53AE" w:rsidRPr="00411B60" w:rsidRDefault="006D53AE" w:rsidP="00DB4C39">
                      <w:pPr>
                        <w:pStyle w:val="ListParagraph"/>
                        <w:numPr>
                          <w:ilvl w:val="0"/>
                          <w:numId w:val="120"/>
                        </w:numPr>
                        <w:rPr>
                          <w:lang w:val="en-US"/>
                        </w:rPr>
                      </w:pPr>
                      <w:r w:rsidRPr="00411B60">
                        <w:rPr>
                          <w:lang w:val="en-US"/>
                        </w:rPr>
                        <w:t xml:space="preserve">Local communities, pastoralists, farmers who depend on forests for livelihoods; </w:t>
                      </w:r>
                    </w:p>
                    <w:p w14:paraId="654A71E0" w14:textId="77777777" w:rsidR="006D53AE" w:rsidRPr="00411B60" w:rsidRDefault="006D53AE" w:rsidP="00DB4C39">
                      <w:pPr>
                        <w:pStyle w:val="ListParagraph"/>
                        <w:numPr>
                          <w:ilvl w:val="0"/>
                          <w:numId w:val="120"/>
                        </w:numPr>
                        <w:rPr>
                          <w:lang w:val="en-US"/>
                        </w:rPr>
                      </w:pPr>
                      <w:r w:rsidRPr="00411B60">
                        <w:rPr>
                          <w:lang w:val="en-US"/>
                        </w:rPr>
                        <w:t xml:space="preserve">Civil society (NGOs, community associations, etc.); </w:t>
                      </w:r>
                    </w:p>
                    <w:p w14:paraId="73FF7FB4" w14:textId="77777777" w:rsidR="006D53AE" w:rsidRPr="00411B60" w:rsidRDefault="006D53AE" w:rsidP="00DB4C39">
                      <w:pPr>
                        <w:pStyle w:val="ListParagraph"/>
                        <w:numPr>
                          <w:ilvl w:val="0"/>
                          <w:numId w:val="120"/>
                        </w:numPr>
                        <w:rPr>
                          <w:lang w:val="en-US"/>
                        </w:rPr>
                      </w:pPr>
                      <w:r w:rsidRPr="00411B60">
                        <w:rPr>
                          <w:lang w:val="en-US"/>
                        </w:rPr>
                        <w:t xml:space="preserve">Vulnerable groups (women, youth, etc.); </w:t>
                      </w:r>
                    </w:p>
                    <w:p w14:paraId="2BD31AB9" w14:textId="64BFFB26" w:rsidR="006D53AE" w:rsidRPr="00411B60" w:rsidRDefault="006D53AE" w:rsidP="00DB4C39">
                      <w:pPr>
                        <w:pStyle w:val="ListParagraph"/>
                        <w:numPr>
                          <w:ilvl w:val="0"/>
                          <w:numId w:val="120"/>
                        </w:numPr>
                        <w:rPr>
                          <w:lang w:val="en-US"/>
                        </w:rPr>
                      </w:pPr>
                      <w:r w:rsidRPr="00411B60">
                        <w:rPr>
                          <w:lang w:val="en-US"/>
                        </w:rPr>
                        <w:t xml:space="preserve">Government agencies (environment, agriculture, </w:t>
                      </w:r>
                      <w:r>
                        <w:rPr>
                          <w:lang w:val="en-US"/>
                        </w:rPr>
                        <w:t>finance</w:t>
                      </w:r>
                      <w:proofErr w:type="gramStart"/>
                      <w:r>
                        <w:rPr>
                          <w:lang w:val="en-US"/>
                        </w:rPr>
                        <w:t>,</w:t>
                      </w:r>
                      <w:r w:rsidRPr="00411B60">
                        <w:rPr>
                          <w:lang w:val="en-US"/>
                        </w:rPr>
                        <w:t> </w:t>
                      </w:r>
                      <w:proofErr w:type="gramEnd"/>
                      <w:r w:rsidRPr="00411B60">
                        <w:rPr>
                          <w:lang w:val="en-US"/>
                        </w:rPr>
                        <w:t xml:space="preserve">planning, national, state, local, etc.); </w:t>
                      </w:r>
                    </w:p>
                    <w:p w14:paraId="5CB4E846" w14:textId="77777777" w:rsidR="006D53AE" w:rsidRPr="00411B60" w:rsidRDefault="006D53AE" w:rsidP="00DB4C39">
                      <w:pPr>
                        <w:pStyle w:val="ListParagraph"/>
                        <w:numPr>
                          <w:ilvl w:val="0"/>
                          <w:numId w:val="120"/>
                        </w:numPr>
                        <w:rPr>
                          <w:lang w:val="en-US"/>
                        </w:rPr>
                      </w:pPr>
                      <w:r w:rsidRPr="00411B60">
                        <w:rPr>
                          <w:lang w:val="en-US"/>
                        </w:rPr>
                        <w:t xml:space="preserve">Environmental law enforcement agencies; </w:t>
                      </w:r>
                    </w:p>
                    <w:p w14:paraId="233FA0B2" w14:textId="77777777" w:rsidR="006D53AE" w:rsidRPr="00411B60" w:rsidRDefault="006D53AE" w:rsidP="00DB4C39">
                      <w:pPr>
                        <w:pStyle w:val="ListParagraph"/>
                        <w:numPr>
                          <w:ilvl w:val="0"/>
                          <w:numId w:val="120"/>
                        </w:numPr>
                        <w:rPr>
                          <w:lang w:val="en-US"/>
                        </w:rPr>
                      </w:pPr>
                      <w:r w:rsidRPr="00411B60">
                        <w:rPr>
                          <w:lang w:val="en-US"/>
                        </w:rPr>
                        <w:t xml:space="preserve">Private sector (loggers, ranchers, energy producers, industry, farmers, agri-business etc.); </w:t>
                      </w:r>
                    </w:p>
                    <w:p w14:paraId="70731BD1" w14:textId="69A1FA1D" w:rsidR="006D53AE" w:rsidRPr="00127B61" w:rsidRDefault="006D53AE" w:rsidP="00DB4C39">
                      <w:pPr>
                        <w:pStyle w:val="ListParagraph"/>
                        <w:numPr>
                          <w:ilvl w:val="0"/>
                          <w:numId w:val="120"/>
                        </w:numPr>
                        <w:rPr>
                          <w:lang w:val="en-US"/>
                        </w:rPr>
                      </w:pPr>
                      <w:r w:rsidRPr="00411B60">
                        <w:rPr>
                          <w:lang w:val="en-US"/>
                        </w:rPr>
                        <w:t>Academia.</w:t>
                      </w:r>
                    </w:p>
                    <w:p w14:paraId="7EBF630D" w14:textId="54EBBA96" w:rsidR="006D53AE" w:rsidRDefault="006D53AE" w:rsidP="00DB4C39">
                      <w:pPr>
                        <w:rPr>
                          <w:i/>
                        </w:rPr>
                      </w:pPr>
                      <w:r>
                        <w:rPr>
                          <w:i/>
                        </w:rPr>
                        <w:t xml:space="preserve">With consideration of which groups rights may be affected and which groups may be able to strengthen the engagement process. Within these groups particular attention should be paid to the differential impacts on vulnerable groups and the need for a gender perspective within the broader categories especially when dealing with local communities and indigenous groups. </w:t>
                      </w:r>
                    </w:p>
                    <w:p w14:paraId="56A136B9" w14:textId="40742A5D" w:rsidR="006D53AE" w:rsidRPr="00B05570" w:rsidRDefault="006D53AE" w:rsidP="00DB4C39">
                      <w:pPr>
                        <w:rPr>
                          <w:i/>
                        </w:rPr>
                      </w:pPr>
                      <w:r>
                        <w:rPr>
                          <w:i/>
                        </w:rPr>
                        <w:t xml:space="preserve">To facilitate engagement representative bodies where possible should be identified with stakeholders able to freely decide whether these bodies are applicable or new ones should be established. </w:t>
                      </w:r>
                    </w:p>
                    <w:p w14:paraId="67EB62D6" w14:textId="77777777" w:rsidR="006D53AE" w:rsidRDefault="006D53AE" w:rsidP="005E32FC">
                      <w:pPr>
                        <w:rPr>
                          <w:i/>
                        </w:rPr>
                      </w:pPr>
                    </w:p>
                    <w:p w14:paraId="4C3BA49A" w14:textId="77777777" w:rsidR="006D53AE" w:rsidRPr="009D0224" w:rsidRDefault="006D53AE" w:rsidP="005E32FC">
                      <w:pPr>
                        <w:rPr>
                          <w:i/>
                        </w:rPr>
                      </w:pPr>
                    </w:p>
                    <w:p w14:paraId="27268143" w14:textId="77777777" w:rsidR="006D53AE" w:rsidRDefault="006D53AE" w:rsidP="005E32FC"/>
                  </w:txbxContent>
                </v:textbox>
                <w10:anchorlock/>
              </v:shape>
            </w:pict>
          </mc:Fallback>
        </mc:AlternateContent>
      </w:r>
    </w:p>
    <w:p w14:paraId="66DA7934" w14:textId="6EBF6BBA" w:rsidR="00ED45B9" w:rsidRDefault="00ED45B9" w:rsidP="00FF324D">
      <w:pPr>
        <w:pStyle w:val="Heading2"/>
        <w:numPr>
          <w:ilvl w:val="1"/>
          <w:numId w:val="114"/>
        </w:numPr>
        <w:spacing w:before="280"/>
        <w:ind w:left="578" w:hanging="578"/>
      </w:pPr>
      <w:bookmarkStart w:id="43" w:name="_Toc254059074"/>
      <w:r>
        <w:lastRenderedPageBreak/>
        <w:t>Establishing Full and Effective Participation</w:t>
      </w:r>
      <w:bookmarkEnd w:id="43"/>
    </w:p>
    <w:p w14:paraId="6FA1C641" w14:textId="066980E9" w:rsidR="000F3B4B" w:rsidRPr="009209FE" w:rsidRDefault="0005639F" w:rsidP="00C926F9">
      <w:r w:rsidRPr="009209FE">
        <w:rPr>
          <w:noProof/>
          <w:lang w:val="en-US"/>
        </w:rPr>
        <mc:AlternateContent>
          <mc:Choice Requires="wps">
            <w:drawing>
              <wp:inline distT="0" distB="0" distL="0" distR="0" wp14:anchorId="7D2B0918" wp14:editId="7AD35500">
                <wp:extent cx="6172200" cy="3587097"/>
                <wp:effectExtent l="50800" t="25400" r="76200" b="96520"/>
                <wp:docPr id="18" name="Rounded Rectangle 18"/>
                <wp:cNvGraphicFramePr/>
                <a:graphic xmlns:a="http://schemas.openxmlformats.org/drawingml/2006/main">
                  <a:graphicData uri="http://schemas.microsoft.com/office/word/2010/wordprocessingShape">
                    <wps:wsp>
                      <wps:cNvSpPr/>
                      <wps:spPr>
                        <a:xfrm>
                          <a:off x="0" y="0"/>
                          <a:ext cx="6172200" cy="3587097"/>
                        </a:xfrm>
                        <a:prstGeom prst="roundRect">
                          <a:avLst>
                            <a:gd name="adj" fmla="val 4231"/>
                          </a:avLst>
                        </a:prstGeom>
                        <a:solidFill>
                          <a:schemeClr val="bg2"/>
                        </a:solidFill>
                        <a:ln>
                          <a:solidFill>
                            <a:schemeClr val="tx1"/>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0A57E45B" w14:textId="7FC8710F" w:rsidR="006D53AE" w:rsidRPr="009209FE" w:rsidRDefault="006D53AE" w:rsidP="005E78D3">
                            <w:pPr>
                              <w:spacing w:before="0"/>
                              <w:rPr>
                                <w:color w:val="000000" w:themeColor="text1"/>
                                <w:u w:val="single"/>
                                <w:lang w:val="en-US"/>
                              </w:rPr>
                            </w:pPr>
                            <w:r>
                              <w:rPr>
                                <w:color w:val="000000" w:themeColor="text1"/>
                                <w:u w:val="single"/>
                                <w:lang w:val="en-US"/>
                              </w:rPr>
                              <w:t>Summary:</w:t>
                            </w:r>
                          </w:p>
                          <w:p w14:paraId="76825A25" w14:textId="450823DD" w:rsidR="006D53AE" w:rsidRDefault="006D53AE" w:rsidP="005B7358">
                            <w:pPr>
                              <w:rPr>
                                <w:color w:val="000000" w:themeColor="text1"/>
                              </w:rPr>
                            </w:pPr>
                            <w:r>
                              <w:rPr>
                                <w:color w:val="000000" w:themeColor="text1"/>
                              </w:rPr>
                              <w:t>E</w:t>
                            </w:r>
                            <w:r w:rsidRPr="005B7358">
                              <w:rPr>
                                <w:color w:val="000000" w:themeColor="text1"/>
                              </w:rPr>
                              <w:t xml:space="preserve">stablishing full and effective participation has been identified as requiring three main components; </w:t>
                            </w:r>
                            <w:r>
                              <w:rPr>
                                <w:color w:val="000000" w:themeColor="text1"/>
                              </w:rPr>
                              <w:t>(1) A</w:t>
                            </w:r>
                            <w:r w:rsidRPr="005B7358">
                              <w:rPr>
                                <w:color w:val="000000" w:themeColor="text1"/>
                              </w:rPr>
                              <w:t xml:space="preserve">ccess to information, </w:t>
                            </w:r>
                            <w:r>
                              <w:rPr>
                                <w:color w:val="000000" w:themeColor="text1"/>
                              </w:rPr>
                              <w:t>(2) P</w:t>
                            </w:r>
                            <w:r w:rsidRPr="005B7358">
                              <w:rPr>
                                <w:color w:val="000000" w:themeColor="text1"/>
                              </w:rPr>
                              <w:t xml:space="preserve">articipatory mechanisms for engagement, and </w:t>
                            </w:r>
                            <w:r>
                              <w:rPr>
                                <w:color w:val="000000" w:themeColor="text1"/>
                              </w:rPr>
                              <w:t>(3) A</w:t>
                            </w:r>
                            <w:r w:rsidRPr="005B7358">
                              <w:rPr>
                                <w:color w:val="000000" w:themeColor="text1"/>
                              </w:rPr>
                              <w:t xml:space="preserve"> feedback and grievance redress process. </w:t>
                            </w:r>
                            <w:r>
                              <w:rPr>
                                <w:color w:val="000000" w:themeColor="text1"/>
                              </w:rPr>
                              <w:t xml:space="preserve">By clarifying procedural terms for these areas a guiding framework for stakeholder engagement can be established which can be used by both proponents of REDD+ polices, programmes and activities to guide their work and stakeholders to understand what standards should be met. Establishing cross cutting rights across different REDD+ activities will increase transparency of operations and support stakeholders’ ability to demand their own rights. </w:t>
                            </w:r>
                          </w:p>
                          <w:p w14:paraId="46F3A06C" w14:textId="77EC068D" w:rsidR="006D53AE" w:rsidRPr="005E78D3" w:rsidRDefault="006D53AE" w:rsidP="005E78D3">
                            <w:pPr>
                              <w:pStyle w:val="ListParagraph"/>
                              <w:numPr>
                                <w:ilvl w:val="0"/>
                                <w:numId w:val="61"/>
                              </w:numPr>
                              <w:spacing w:after="120"/>
                              <w:ind w:left="426" w:hanging="426"/>
                              <w:rPr>
                                <w:color w:val="000000" w:themeColor="text1"/>
                              </w:rPr>
                            </w:pPr>
                            <w:r w:rsidRPr="005E78D3">
                              <w:rPr>
                                <w:b/>
                                <w:color w:val="000000" w:themeColor="text1"/>
                              </w:rPr>
                              <w:t xml:space="preserve">Access to Information </w:t>
                            </w:r>
                            <w:proofErr w:type="gramStart"/>
                            <w:r w:rsidRPr="005E78D3">
                              <w:rPr>
                                <w:b/>
                                <w:color w:val="000000" w:themeColor="text1"/>
                              </w:rPr>
                              <w:t>-</w:t>
                            </w:r>
                            <w:r w:rsidRPr="005E78D3">
                              <w:rPr>
                                <w:color w:val="000000" w:themeColor="text1"/>
                              </w:rPr>
                              <w:t xml:space="preserve">  Stakeholders</w:t>
                            </w:r>
                            <w:proofErr w:type="gramEnd"/>
                            <w:r w:rsidRPr="005E78D3">
                              <w:rPr>
                                <w:color w:val="000000" w:themeColor="text1"/>
                              </w:rPr>
                              <w:t xml:space="preserve"> should be provided with </w:t>
                            </w:r>
                            <w:r w:rsidRPr="005E78D3">
                              <w:rPr>
                                <w:i/>
                                <w:color w:val="000000" w:themeColor="text1"/>
                              </w:rPr>
                              <w:t>timely</w:t>
                            </w:r>
                            <w:r w:rsidRPr="005E78D3">
                              <w:rPr>
                                <w:color w:val="000000" w:themeColor="text1"/>
                              </w:rPr>
                              <w:t xml:space="preserve">, </w:t>
                            </w:r>
                            <w:r w:rsidRPr="005E78D3">
                              <w:rPr>
                                <w:i/>
                                <w:color w:val="000000" w:themeColor="text1"/>
                              </w:rPr>
                              <w:t>culturally appropriate</w:t>
                            </w:r>
                            <w:r w:rsidRPr="005E78D3">
                              <w:rPr>
                                <w:color w:val="000000" w:themeColor="text1"/>
                              </w:rPr>
                              <w:t xml:space="preserve"> access to </w:t>
                            </w:r>
                            <w:r w:rsidRPr="005E78D3">
                              <w:rPr>
                                <w:i/>
                                <w:color w:val="000000" w:themeColor="text1"/>
                              </w:rPr>
                              <w:t>information</w:t>
                            </w:r>
                            <w:r w:rsidRPr="005E78D3">
                              <w:rPr>
                                <w:color w:val="000000" w:themeColor="text1"/>
                              </w:rPr>
                              <w:t xml:space="preserve"> on (the purpose, scale, duration, reversibility, and potential impacts of) policies, programmes or activities on different stakeholder groups as well as </w:t>
                            </w:r>
                            <w:r w:rsidRPr="005E78D3">
                              <w:rPr>
                                <w:i/>
                                <w:color w:val="000000" w:themeColor="text1"/>
                              </w:rPr>
                              <w:t>technical support</w:t>
                            </w:r>
                            <w:r w:rsidRPr="005E78D3">
                              <w:rPr>
                                <w:color w:val="000000" w:themeColor="text1"/>
                              </w:rPr>
                              <w:t xml:space="preserve"> to fully understand the implications of this information. </w:t>
                            </w:r>
                          </w:p>
                          <w:p w14:paraId="0B5E313E" w14:textId="60C8510A" w:rsidR="006D53AE" w:rsidRPr="005E78D3" w:rsidRDefault="006D53AE" w:rsidP="005E78D3">
                            <w:pPr>
                              <w:pStyle w:val="ListParagraph"/>
                              <w:numPr>
                                <w:ilvl w:val="0"/>
                                <w:numId w:val="61"/>
                              </w:numPr>
                              <w:spacing w:before="240"/>
                              <w:ind w:left="426" w:hanging="426"/>
                              <w:contextualSpacing w:val="0"/>
                              <w:rPr>
                                <w:color w:val="000000" w:themeColor="text1"/>
                              </w:rPr>
                            </w:pPr>
                            <w:r w:rsidRPr="005E78D3">
                              <w:rPr>
                                <w:b/>
                                <w:color w:val="000000" w:themeColor="text1"/>
                              </w:rPr>
                              <w:t>Mechanism for Participation</w:t>
                            </w:r>
                            <w:r w:rsidRPr="005E78D3">
                              <w:rPr>
                                <w:color w:val="000000" w:themeColor="text1"/>
                              </w:rPr>
                              <w:t xml:space="preserve"> - A mechanism should be established that allows stakeholders to influence the design, development and implementation of policies, programmes or activities.</w:t>
                            </w:r>
                          </w:p>
                          <w:p w14:paraId="3793E17A" w14:textId="69F87B98" w:rsidR="006D53AE" w:rsidRPr="005E78D3" w:rsidRDefault="006D53AE" w:rsidP="005E78D3">
                            <w:pPr>
                              <w:pStyle w:val="ListParagraph"/>
                              <w:numPr>
                                <w:ilvl w:val="0"/>
                                <w:numId w:val="61"/>
                              </w:numPr>
                              <w:ind w:left="426" w:hanging="426"/>
                              <w:contextualSpacing w:val="0"/>
                              <w:rPr>
                                <w:color w:val="000000" w:themeColor="text1"/>
                              </w:rPr>
                            </w:pPr>
                            <w:r w:rsidRPr="005E78D3">
                              <w:rPr>
                                <w:b/>
                                <w:color w:val="000000" w:themeColor="text1"/>
                              </w:rPr>
                              <w:t>Establishment of a Grievance and Redress Mechanism</w:t>
                            </w:r>
                            <w:r w:rsidRPr="005E78D3">
                              <w:rPr>
                                <w:color w:val="000000" w:themeColor="text1"/>
                              </w:rPr>
                              <w:t xml:space="preserve"> - A clear grievance and redress procedure must be formally put in place to address disputes with and between stakeholders that may arise during the design, development or implementation of policies, programmes or activities. This process should have three stages with reasonable time limits for each of the following stages</w:t>
                            </w:r>
                            <w:r w:rsidRPr="001007D1">
                              <w:rPr>
                                <w:vertAlign w:val="superscript"/>
                              </w:rPr>
                              <w:footnoteRef/>
                            </w:r>
                            <w:r w:rsidRPr="005E78D3">
                              <w:rPr>
                                <w:color w:val="000000" w:themeColor="text1"/>
                              </w:rPr>
                              <w:t>.</w:t>
                            </w:r>
                          </w:p>
                          <w:p w14:paraId="06F6D91B" w14:textId="77777777" w:rsidR="006D53AE" w:rsidRDefault="006D53AE" w:rsidP="005B7358">
                            <w:pPr>
                              <w:rPr>
                                <w:color w:val="000000" w:themeColor="text1"/>
                              </w:rPr>
                            </w:pPr>
                          </w:p>
                          <w:p w14:paraId="188330EE" w14:textId="77777777" w:rsidR="006D53AE" w:rsidRPr="005B7358" w:rsidRDefault="006D53AE" w:rsidP="005B7358">
                            <w:pPr>
                              <w:rPr>
                                <w:color w:val="000000" w:themeColor="text1"/>
                              </w:rPr>
                            </w:pPr>
                          </w:p>
                          <w:p w14:paraId="2C36BF0A" w14:textId="77777777" w:rsidR="006D53AE" w:rsidRPr="005B7358" w:rsidRDefault="006D53AE" w:rsidP="0005639F">
                            <w:pPr>
                              <w:rPr>
                                <w:color w:val="000000" w:themeColor="text1"/>
                              </w:rPr>
                            </w:pPr>
                          </w:p>
                          <w:p w14:paraId="4B4BBC52" w14:textId="77777777" w:rsidR="006D53AE" w:rsidRPr="009209FE" w:rsidRDefault="006D53AE" w:rsidP="0005639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8" o:spid="_x0000_s1050" style="width:486pt;height:282.45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" fillcolor="#eeece1 [3214]" strokecolor="black [3213]">
                <v:shadow on="t" color="black" opacity="22937f" origin=",.5" offset="0,.63889mm"/>
                <v:textbox>
                  <w:txbxContent>
                    <w:p w14:paraId="0A57E45B" w14:textId="7FC8710F" w:rsidR="006D53AE" w:rsidRPr="009209FE" w:rsidRDefault="006D53AE" w:rsidP="005E78D3">
                      <w:pPr>
                        <w:spacing w:before="0"/>
                        <w:rPr>
                          <w:color w:val="000000" w:themeColor="text1"/>
                          <w:u w:val="single"/>
                          <w:lang w:val="en-US"/>
                        </w:rPr>
                      </w:pPr>
                      <w:r>
                        <w:rPr>
                          <w:color w:val="000000" w:themeColor="text1"/>
                          <w:u w:val="single"/>
                          <w:lang w:val="en-US"/>
                        </w:rPr>
                        <w:t>Summary:</w:t>
                      </w:r>
                    </w:p>
                    <w:p w14:paraId="76825A25" w14:textId="450823DD" w:rsidR="006D53AE" w:rsidRDefault="006D53AE" w:rsidP="005B7358">
                      <w:pPr>
                        <w:rPr>
                          <w:color w:val="000000" w:themeColor="text1"/>
                        </w:rPr>
                      </w:pPr>
                      <w:r>
                        <w:rPr>
                          <w:color w:val="000000" w:themeColor="text1"/>
                        </w:rPr>
                        <w:t>E</w:t>
                      </w:r>
                      <w:r w:rsidRPr="005B7358">
                        <w:rPr>
                          <w:color w:val="000000" w:themeColor="text1"/>
                        </w:rPr>
                        <w:t xml:space="preserve">stablishing full and effective participation has been identified as requiring three main components; </w:t>
                      </w:r>
                      <w:r>
                        <w:rPr>
                          <w:color w:val="000000" w:themeColor="text1"/>
                        </w:rPr>
                        <w:t>(1) A</w:t>
                      </w:r>
                      <w:r w:rsidRPr="005B7358">
                        <w:rPr>
                          <w:color w:val="000000" w:themeColor="text1"/>
                        </w:rPr>
                        <w:t xml:space="preserve">ccess to information, </w:t>
                      </w:r>
                      <w:r>
                        <w:rPr>
                          <w:color w:val="000000" w:themeColor="text1"/>
                        </w:rPr>
                        <w:t>(2) P</w:t>
                      </w:r>
                      <w:r w:rsidRPr="005B7358">
                        <w:rPr>
                          <w:color w:val="000000" w:themeColor="text1"/>
                        </w:rPr>
                        <w:t xml:space="preserve">articipatory mechanisms for engagement, and </w:t>
                      </w:r>
                      <w:r>
                        <w:rPr>
                          <w:color w:val="000000" w:themeColor="text1"/>
                        </w:rPr>
                        <w:t>(3) A</w:t>
                      </w:r>
                      <w:r w:rsidRPr="005B7358">
                        <w:rPr>
                          <w:color w:val="000000" w:themeColor="text1"/>
                        </w:rPr>
                        <w:t xml:space="preserve"> feedback and grievance redress process. </w:t>
                      </w:r>
                      <w:r>
                        <w:rPr>
                          <w:color w:val="000000" w:themeColor="text1"/>
                        </w:rPr>
                        <w:t xml:space="preserve">By clarifying procedural terms for these areas a guiding framework for stakeholder engagement can be established which can be used by both proponents of REDD+ polices, programmes and activities to guide their work and stakeholders to understand what standards should be met. Establishing cross cutting rights across different REDD+ activities will increase transparency of operations and support stakeholders’ ability to demand their own rights. </w:t>
                      </w:r>
                    </w:p>
                    <w:p w14:paraId="46F3A06C" w14:textId="77EC068D" w:rsidR="006D53AE" w:rsidRPr="005E78D3" w:rsidRDefault="006D53AE" w:rsidP="005E78D3">
                      <w:pPr>
                        <w:pStyle w:val="ListParagraph"/>
                        <w:numPr>
                          <w:ilvl w:val="0"/>
                          <w:numId w:val="61"/>
                        </w:numPr>
                        <w:spacing w:after="120"/>
                        <w:ind w:left="426" w:hanging="426"/>
                        <w:rPr>
                          <w:color w:val="000000" w:themeColor="text1"/>
                        </w:rPr>
                      </w:pPr>
                      <w:r w:rsidRPr="005E78D3">
                        <w:rPr>
                          <w:b/>
                          <w:color w:val="000000" w:themeColor="text1"/>
                        </w:rPr>
                        <w:t xml:space="preserve">Access to Information </w:t>
                      </w:r>
                      <w:proofErr w:type="gramStart"/>
                      <w:r w:rsidRPr="005E78D3">
                        <w:rPr>
                          <w:b/>
                          <w:color w:val="000000" w:themeColor="text1"/>
                        </w:rPr>
                        <w:t>-</w:t>
                      </w:r>
                      <w:r w:rsidRPr="005E78D3">
                        <w:rPr>
                          <w:color w:val="000000" w:themeColor="text1"/>
                        </w:rPr>
                        <w:t xml:space="preserve">  Stakeholders</w:t>
                      </w:r>
                      <w:proofErr w:type="gramEnd"/>
                      <w:r w:rsidRPr="005E78D3">
                        <w:rPr>
                          <w:color w:val="000000" w:themeColor="text1"/>
                        </w:rPr>
                        <w:t xml:space="preserve"> should be provided with </w:t>
                      </w:r>
                      <w:r w:rsidRPr="005E78D3">
                        <w:rPr>
                          <w:i/>
                          <w:color w:val="000000" w:themeColor="text1"/>
                        </w:rPr>
                        <w:t>timely</w:t>
                      </w:r>
                      <w:r w:rsidRPr="005E78D3">
                        <w:rPr>
                          <w:color w:val="000000" w:themeColor="text1"/>
                        </w:rPr>
                        <w:t xml:space="preserve">, </w:t>
                      </w:r>
                      <w:r w:rsidRPr="005E78D3">
                        <w:rPr>
                          <w:i/>
                          <w:color w:val="000000" w:themeColor="text1"/>
                        </w:rPr>
                        <w:t>culturally appropriate</w:t>
                      </w:r>
                      <w:r w:rsidRPr="005E78D3">
                        <w:rPr>
                          <w:color w:val="000000" w:themeColor="text1"/>
                        </w:rPr>
                        <w:t xml:space="preserve"> access to </w:t>
                      </w:r>
                      <w:r w:rsidRPr="005E78D3">
                        <w:rPr>
                          <w:i/>
                          <w:color w:val="000000" w:themeColor="text1"/>
                        </w:rPr>
                        <w:t>information</w:t>
                      </w:r>
                      <w:r w:rsidRPr="005E78D3">
                        <w:rPr>
                          <w:color w:val="000000" w:themeColor="text1"/>
                        </w:rPr>
                        <w:t xml:space="preserve"> on (the purpose, scale, duration, reversibility, and potential impacts of) policies, programmes or activities on different stakeholder groups as well as </w:t>
                      </w:r>
                      <w:r w:rsidRPr="005E78D3">
                        <w:rPr>
                          <w:i/>
                          <w:color w:val="000000" w:themeColor="text1"/>
                        </w:rPr>
                        <w:t>technical support</w:t>
                      </w:r>
                      <w:r w:rsidRPr="005E78D3">
                        <w:rPr>
                          <w:color w:val="000000" w:themeColor="text1"/>
                        </w:rPr>
                        <w:t xml:space="preserve"> to fully understand the implications of this information. </w:t>
                      </w:r>
                    </w:p>
                    <w:p w14:paraId="0B5E313E" w14:textId="60C8510A" w:rsidR="006D53AE" w:rsidRPr="005E78D3" w:rsidRDefault="006D53AE" w:rsidP="005E78D3">
                      <w:pPr>
                        <w:pStyle w:val="ListParagraph"/>
                        <w:numPr>
                          <w:ilvl w:val="0"/>
                          <w:numId w:val="61"/>
                        </w:numPr>
                        <w:spacing w:before="240"/>
                        <w:ind w:left="426" w:hanging="426"/>
                        <w:contextualSpacing w:val="0"/>
                        <w:rPr>
                          <w:color w:val="000000" w:themeColor="text1"/>
                        </w:rPr>
                      </w:pPr>
                      <w:r w:rsidRPr="005E78D3">
                        <w:rPr>
                          <w:b/>
                          <w:color w:val="000000" w:themeColor="text1"/>
                        </w:rPr>
                        <w:t>Mechanism for Participation</w:t>
                      </w:r>
                      <w:r w:rsidRPr="005E78D3">
                        <w:rPr>
                          <w:color w:val="000000" w:themeColor="text1"/>
                        </w:rPr>
                        <w:t xml:space="preserve"> - A mechanism should be established that allows stakeholders to influence the design, development and implementation of policies, programmes or activities.</w:t>
                      </w:r>
                    </w:p>
                    <w:p w14:paraId="3793E17A" w14:textId="69F87B98" w:rsidR="006D53AE" w:rsidRPr="005E78D3" w:rsidRDefault="006D53AE" w:rsidP="005E78D3">
                      <w:pPr>
                        <w:pStyle w:val="ListParagraph"/>
                        <w:numPr>
                          <w:ilvl w:val="0"/>
                          <w:numId w:val="61"/>
                        </w:numPr>
                        <w:ind w:left="426" w:hanging="426"/>
                        <w:contextualSpacing w:val="0"/>
                        <w:rPr>
                          <w:color w:val="000000" w:themeColor="text1"/>
                        </w:rPr>
                      </w:pPr>
                      <w:r w:rsidRPr="005E78D3">
                        <w:rPr>
                          <w:b/>
                          <w:color w:val="000000" w:themeColor="text1"/>
                        </w:rPr>
                        <w:t>Establishment of a Grievance and Redress Mechanism</w:t>
                      </w:r>
                      <w:r w:rsidRPr="005E78D3">
                        <w:rPr>
                          <w:color w:val="000000" w:themeColor="text1"/>
                        </w:rPr>
                        <w:t xml:space="preserve"> - A clear grievance and redress procedure must be formally put in place to address disputes with and between stakeholders that may arise during the design, development or implementation of policies, programmes or activities. This process should have three stages with reasonable time limits for each of the following stages</w:t>
                      </w:r>
                      <w:r w:rsidRPr="001007D1">
                        <w:rPr>
                          <w:vertAlign w:val="superscript"/>
                        </w:rPr>
                        <w:footnoteRef/>
                      </w:r>
                      <w:r w:rsidRPr="005E78D3">
                        <w:rPr>
                          <w:color w:val="000000" w:themeColor="text1"/>
                        </w:rPr>
                        <w:t>.</w:t>
                      </w:r>
                    </w:p>
                    <w:p w14:paraId="06F6D91B" w14:textId="77777777" w:rsidR="006D53AE" w:rsidRDefault="006D53AE" w:rsidP="005B7358">
                      <w:pPr>
                        <w:rPr>
                          <w:color w:val="000000" w:themeColor="text1"/>
                        </w:rPr>
                      </w:pPr>
                    </w:p>
                    <w:p w14:paraId="188330EE" w14:textId="77777777" w:rsidR="006D53AE" w:rsidRPr="005B7358" w:rsidRDefault="006D53AE" w:rsidP="005B7358">
                      <w:pPr>
                        <w:rPr>
                          <w:color w:val="000000" w:themeColor="text1"/>
                        </w:rPr>
                      </w:pPr>
                    </w:p>
                    <w:p w14:paraId="2C36BF0A" w14:textId="77777777" w:rsidR="006D53AE" w:rsidRPr="005B7358" w:rsidRDefault="006D53AE" w:rsidP="0005639F">
                      <w:pPr>
                        <w:rPr>
                          <w:color w:val="000000" w:themeColor="text1"/>
                        </w:rPr>
                      </w:pPr>
                    </w:p>
                    <w:p w14:paraId="4B4BBC52" w14:textId="77777777" w:rsidR="006D53AE" w:rsidRPr="009209FE" w:rsidRDefault="006D53AE" w:rsidP="0005639F">
                      <w:pPr>
                        <w:jc w:val="center"/>
                        <w:rPr>
                          <w:color w:val="000000" w:themeColor="text1"/>
                        </w:rPr>
                      </w:pPr>
                    </w:p>
                  </w:txbxContent>
                </v:textbox>
                <w10:anchorlock/>
              </v:roundrect>
            </w:pict>
          </mc:Fallback>
        </mc:AlternateContent>
      </w:r>
    </w:p>
    <w:p w14:paraId="6F0E3E88" w14:textId="085D4946" w:rsidR="00C926F9" w:rsidRPr="00C926F9" w:rsidRDefault="00C926F9" w:rsidP="005E78D3">
      <w:pPr>
        <w:pStyle w:val="Heading3"/>
      </w:pPr>
      <w:bookmarkStart w:id="44" w:name="_Toc254059075"/>
      <w:r w:rsidRPr="00C926F9">
        <w:t>Access to Information</w:t>
      </w:r>
      <w:bookmarkEnd w:id="44"/>
      <w:r w:rsidRPr="00C926F9">
        <w:t xml:space="preserve"> </w:t>
      </w:r>
    </w:p>
    <w:p w14:paraId="0CE4F813" w14:textId="4E8800CC" w:rsidR="00C926F9" w:rsidRPr="00C926F9" w:rsidRDefault="003253B4" w:rsidP="00C926F9">
      <w:r>
        <w:t>Access to information is a critical element of enabling stakeholders to participate in consultation and decision-making</w:t>
      </w:r>
      <w:r w:rsidR="00C926F9" w:rsidRPr="00C926F9">
        <w:t xml:space="preserve">. Guidance on what is meant by ‘informed’ within the context of FPIC provides information on key points of information that will need to be provided. Information should thus be provided on:  </w:t>
      </w:r>
    </w:p>
    <w:p w14:paraId="470DB5D6" w14:textId="77777777" w:rsidR="00C926F9" w:rsidRPr="00C926F9" w:rsidRDefault="00C926F9" w:rsidP="00FF324D">
      <w:pPr>
        <w:numPr>
          <w:ilvl w:val="0"/>
          <w:numId w:val="41"/>
        </w:numPr>
        <w:spacing w:before="60"/>
        <w:ind w:left="714" w:hanging="357"/>
        <w:rPr>
          <w:i/>
        </w:rPr>
      </w:pPr>
      <w:r w:rsidRPr="00C926F9">
        <w:rPr>
          <w:i/>
        </w:rPr>
        <w:t>The nature, size, pace, reversibility and scope of any proposed project or activity;</w:t>
      </w:r>
    </w:p>
    <w:p w14:paraId="7405B0C6" w14:textId="77777777" w:rsidR="00C926F9" w:rsidRPr="00C926F9" w:rsidRDefault="00C926F9" w:rsidP="00FF324D">
      <w:pPr>
        <w:numPr>
          <w:ilvl w:val="0"/>
          <w:numId w:val="41"/>
        </w:numPr>
        <w:spacing w:before="60"/>
        <w:ind w:left="714" w:hanging="357"/>
        <w:rPr>
          <w:i/>
        </w:rPr>
      </w:pPr>
      <w:r w:rsidRPr="00C926F9">
        <w:rPr>
          <w:i/>
        </w:rPr>
        <w:t>The reason/s or purpose of the project and/or activity;</w:t>
      </w:r>
    </w:p>
    <w:p w14:paraId="195B9A90" w14:textId="77777777" w:rsidR="00C926F9" w:rsidRPr="00C926F9" w:rsidRDefault="00C926F9" w:rsidP="00FF324D">
      <w:pPr>
        <w:numPr>
          <w:ilvl w:val="0"/>
          <w:numId w:val="41"/>
        </w:numPr>
        <w:spacing w:before="60"/>
        <w:ind w:left="714" w:hanging="357"/>
        <w:rPr>
          <w:i/>
        </w:rPr>
      </w:pPr>
      <w:r w:rsidRPr="00C926F9">
        <w:rPr>
          <w:i/>
        </w:rPr>
        <w:t>The duration of the above;</w:t>
      </w:r>
    </w:p>
    <w:p w14:paraId="6A4538E3" w14:textId="77777777" w:rsidR="00C926F9" w:rsidRPr="00C926F9" w:rsidRDefault="00C926F9" w:rsidP="00FF324D">
      <w:pPr>
        <w:numPr>
          <w:ilvl w:val="0"/>
          <w:numId w:val="41"/>
        </w:numPr>
        <w:spacing w:before="60"/>
        <w:ind w:left="714" w:hanging="357"/>
        <w:rPr>
          <w:i/>
        </w:rPr>
      </w:pPr>
      <w:r w:rsidRPr="00C926F9">
        <w:rPr>
          <w:i/>
        </w:rPr>
        <w:t>The locality of areas that will be affected;</w:t>
      </w:r>
    </w:p>
    <w:p w14:paraId="7CA44D9A" w14:textId="77777777" w:rsidR="00C926F9" w:rsidRPr="00C926F9" w:rsidRDefault="00C926F9" w:rsidP="00FF324D">
      <w:pPr>
        <w:numPr>
          <w:ilvl w:val="0"/>
          <w:numId w:val="41"/>
        </w:numPr>
        <w:spacing w:before="60"/>
        <w:ind w:left="714" w:hanging="357"/>
        <w:rPr>
          <w:i/>
        </w:rPr>
      </w:pPr>
      <w:r w:rsidRPr="00C926F9">
        <w:rPr>
          <w:i/>
        </w:rPr>
        <w:t>A preliminary assessment of the likely economic, social, cultural and environmental impact, including potential risks and fair and equitable benefit sharing in a context that respects the precautionary principle;</w:t>
      </w:r>
    </w:p>
    <w:p w14:paraId="4CBA4B22" w14:textId="74FCC512" w:rsidR="00BB0D8C" w:rsidRPr="00C926F9" w:rsidRDefault="00C926F9" w:rsidP="00FF324D">
      <w:pPr>
        <w:numPr>
          <w:ilvl w:val="0"/>
          <w:numId w:val="41"/>
        </w:numPr>
        <w:spacing w:before="60"/>
        <w:ind w:left="714" w:hanging="357"/>
        <w:rPr>
          <w:i/>
        </w:rPr>
      </w:pPr>
      <w:r w:rsidRPr="00BB0D8C">
        <w:rPr>
          <w:i/>
        </w:rPr>
        <w:t>Personnel likely to be involved in the execution of the proposed project (including indigenous peoples, private sector staff, research institutions, government employees, and others); and</w:t>
      </w:r>
    </w:p>
    <w:p w14:paraId="1F44D0B1" w14:textId="254F9212" w:rsidR="006B0356" w:rsidRDefault="00BB0D8C" w:rsidP="006B0356">
      <w:pPr>
        <w:numPr>
          <w:ilvl w:val="0"/>
          <w:numId w:val="41"/>
        </w:numPr>
        <w:spacing w:before="60"/>
        <w:ind w:left="714" w:hanging="357"/>
        <w:rPr>
          <w:i/>
        </w:rPr>
      </w:pPr>
      <w:r w:rsidRPr="00E84953">
        <w:rPr>
          <w:i/>
        </w:rPr>
        <w:t>Procedures that the project may entail</w:t>
      </w:r>
      <w:r w:rsidRPr="00C926F9">
        <w:rPr>
          <w:i/>
          <w:vertAlign w:val="superscript"/>
        </w:rPr>
        <w:footnoteReference w:id="26"/>
      </w:r>
    </w:p>
    <w:p w14:paraId="78A3788E" w14:textId="77777777" w:rsidR="006B0356" w:rsidRPr="005B7050" w:rsidRDefault="006B0356" w:rsidP="006B0356">
      <w:pPr>
        <w:spacing w:before="60"/>
        <w:rPr>
          <w:sz w:val="8"/>
        </w:rPr>
      </w:pPr>
    </w:p>
    <w:p w14:paraId="02ECDD7F" w14:textId="46452C38" w:rsidR="00BB0D8C" w:rsidRDefault="00A06BCF" w:rsidP="00DB4C39">
      <w:pPr>
        <w:spacing w:before="0"/>
      </w:pPr>
      <w:r>
        <w:t>It is understoo</w:t>
      </w:r>
      <w:r w:rsidR="00A523F7">
        <w:t>d that l</w:t>
      </w:r>
      <w:r>
        <w:t xml:space="preserve">evels of information on </w:t>
      </w:r>
      <w:r w:rsidR="00A523F7">
        <w:t xml:space="preserve">a policy, programme or activity will increase over time as further information is available and understood. </w:t>
      </w:r>
    </w:p>
    <w:p w14:paraId="07CF1B66" w14:textId="16744BF3" w:rsidR="00C926F9" w:rsidRPr="00C926F9" w:rsidRDefault="003253B4" w:rsidP="00C926F9">
      <w:r>
        <w:t>Access to this information should be ongoi</w:t>
      </w:r>
      <w:r w:rsidR="00706E73">
        <w:t>n</w:t>
      </w:r>
      <w:r>
        <w:t>g through the planning, development and implementation of policies, programmes and activities</w:t>
      </w:r>
      <w:r w:rsidR="00966903">
        <w:t xml:space="preserve">. This accessibility should also conform to a number of procedural rights including: </w:t>
      </w:r>
    </w:p>
    <w:p w14:paraId="2E433729" w14:textId="5BE24D92" w:rsidR="00307D13" w:rsidRPr="00307D13" w:rsidRDefault="00966903" w:rsidP="00143922">
      <w:pPr>
        <w:spacing w:before="60"/>
      </w:pPr>
      <w:r>
        <w:rPr>
          <w:b/>
        </w:rPr>
        <w:t>The right to timely i</w:t>
      </w:r>
      <w:r w:rsidR="00C926F9" w:rsidRPr="00C926F9">
        <w:rPr>
          <w:b/>
        </w:rPr>
        <w:t xml:space="preserve">nformation – </w:t>
      </w:r>
      <w:r w:rsidR="00C926F9" w:rsidRPr="00C926F9">
        <w:t xml:space="preserve">information should be provided sufficiently in advance of consultation meetings for stakeholders to be able to understand key issues and consult effectively with their constituents. </w:t>
      </w:r>
      <w:r w:rsidR="00C926F9" w:rsidRPr="00C926F9">
        <w:lastRenderedPageBreak/>
        <w:t>This duration will vary depending on the nature of information being provided and its level of detail with one month considered a minimum for consultation on information with local communities.</w:t>
      </w:r>
      <w:r w:rsidR="00161AD8">
        <w:t xml:space="preserve"> </w:t>
      </w:r>
      <w:r w:rsidR="0005639F">
        <w:t>Information should also be provided in advance of any decisions being made to ensure stakeholders have the capacity to influence the design, development and implementation of proposals</w:t>
      </w:r>
      <w:r w:rsidR="0005639F">
        <w:rPr>
          <w:rStyle w:val="FootnoteReference"/>
        </w:rPr>
        <w:footnoteReference w:id="27"/>
      </w:r>
      <w:r w:rsidR="0005639F">
        <w:t xml:space="preserve">. </w:t>
      </w:r>
    </w:p>
    <w:p w14:paraId="4BE273B0" w14:textId="52468D50" w:rsidR="00C926F9" w:rsidRPr="00C926F9" w:rsidRDefault="00966903" w:rsidP="00143922">
      <w:pPr>
        <w:spacing w:before="60"/>
      </w:pPr>
      <w:r>
        <w:rPr>
          <w:b/>
        </w:rPr>
        <w:t>The right to culturally appropriate information</w:t>
      </w:r>
      <w:r w:rsidR="00C926F9" w:rsidRPr="00C926F9">
        <w:t xml:space="preserve"> – information should be </w:t>
      </w:r>
      <w:r w:rsidR="00EF0A34">
        <w:t>actively</w:t>
      </w:r>
      <w:r w:rsidR="00A523F7">
        <w:rPr>
          <w:rStyle w:val="FootnoteReference"/>
        </w:rPr>
        <w:footnoteReference w:id="28"/>
      </w:r>
      <w:r w:rsidR="00EF0A34">
        <w:t xml:space="preserve"> </w:t>
      </w:r>
      <w:r w:rsidR="00C926F9" w:rsidRPr="00C926F9">
        <w:t>provided in a culturally appropriate manner that is also practical within the context</w:t>
      </w:r>
      <w:r w:rsidR="00EF0A34">
        <w:t xml:space="preserve">. This should occur for all stakeholder groups identified as relevant to the policy, programme or </w:t>
      </w:r>
      <w:r w:rsidR="00A523F7">
        <w:t>activity</w:t>
      </w:r>
      <w:r w:rsidR="00C926F9" w:rsidRPr="00C926F9">
        <w:t xml:space="preserve"> </w:t>
      </w:r>
      <w:r w:rsidR="0059123A">
        <w:t>f</w:t>
      </w:r>
      <w:r w:rsidR="00C926F9" w:rsidRPr="00C926F9">
        <w:t>or example</w:t>
      </w:r>
      <w:r w:rsidR="0059123A">
        <w:t>:</w:t>
      </w:r>
      <w:r w:rsidR="00C926F9" w:rsidRPr="00C926F9">
        <w:t xml:space="preserve"> radio notifications, newspaper notices, </w:t>
      </w:r>
      <w:r w:rsidR="0059123A" w:rsidRPr="00C926F9">
        <w:t>and public</w:t>
      </w:r>
      <w:r w:rsidR="00C926F9" w:rsidRPr="00C926F9">
        <w:t xml:space="preserve"> meetings. </w:t>
      </w:r>
    </w:p>
    <w:p w14:paraId="379E58C5" w14:textId="04714E5D" w:rsidR="00BB0D8C" w:rsidRDefault="00966903" w:rsidP="00143922">
      <w:pPr>
        <w:spacing w:before="60"/>
      </w:pPr>
      <w:r>
        <w:rPr>
          <w:b/>
        </w:rPr>
        <w:t>The right to support in understanding and utilising information</w:t>
      </w:r>
      <w:r w:rsidR="00C926F9" w:rsidRPr="00C926F9">
        <w:t xml:space="preserve"> </w:t>
      </w:r>
      <w:r w:rsidR="00C926F9" w:rsidRPr="00C926F9">
        <w:rPr>
          <w:b/>
        </w:rPr>
        <w:t xml:space="preserve">– </w:t>
      </w:r>
      <w:r w:rsidR="00C926F9" w:rsidRPr="00C926F9">
        <w:t xml:space="preserve">information must be provided in a manner that stakeholders are able to understand and support should be provided if capacity does not exist within the stakeholder group to understand these issues. </w:t>
      </w:r>
    </w:p>
    <w:p w14:paraId="0D2B3D34" w14:textId="1B976ABE" w:rsidR="00307D13" w:rsidRDefault="001007D1" w:rsidP="00143922">
      <w:r>
        <w:rPr>
          <w:noProof/>
          <w:lang w:val="en-US"/>
        </w:rPr>
        <mc:AlternateContent>
          <mc:Choice Requires="wps">
            <w:drawing>
              <wp:inline distT="0" distB="0" distL="0" distR="0" wp14:anchorId="392D3BF1" wp14:editId="5478975B">
                <wp:extent cx="6286500" cy="738143"/>
                <wp:effectExtent l="0" t="0" r="38100" b="24130"/>
                <wp:docPr id="28" name="Text Box 28"/>
                <wp:cNvGraphicFramePr/>
                <a:graphic xmlns:a="http://schemas.openxmlformats.org/drawingml/2006/main">
                  <a:graphicData uri="http://schemas.microsoft.com/office/word/2010/wordprocessingShape">
                    <wps:wsp>
                      <wps:cNvSpPr txBox="1"/>
                      <wps:spPr>
                        <a:xfrm>
                          <a:off x="0" y="0"/>
                          <a:ext cx="6286500" cy="738143"/>
                        </a:xfrm>
                        <a:prstGeom prst="rect">
                          <a:avLst/>
                        </a:prstGeom>
                        <a:solidFill>
                          <a:schemeClr val="bg1">
                            <a:lumMod val="95000"/>
                          </a:schemeClr>
                        </a:solidFill>
                        <a:ln>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5684DDF" w14:textId="35086B09" w:rsidR="006D53AE" w:rsidRPr="001007D1" w:rsidRDefault="006D53AE" w:rsidP="00143922">
                            <w:pPr>
                              <w:spacing w:before="0"/>
                              <w:rPr>
                                <w:b/>
                              </w:rPr>
                            </w:pPr>
                            <w:r w:rsidRPr="001007D1">
                              <w:rPr>
                                <w:b/>
                              </w:rPr>
                              <w:t xml:space="preserve">Integrating FPIC </w:t>
                            </w:r>
                          </w:p>
                          <w:p w14:paraId="01C80159" w14:textId="215F38A0" w:rsidR="006D53AE" w:rsidRDefault="006D53AE">
                            <w:r>
                              <w:t xml:space="preserve">Ensuring that comprehensive information is provided in a timely manner in advance of any decisions making process represents one element of an approach to FPIC.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8" o:spid="_x0000_s1051" type="#_x0000_t202" style="width:495pt;height:5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" fillcolor="#f2f2f2 [3052]" strokecolor="black [3213]">
                <v:textbox>
                  <w:txbxContent>
                    <w:p w14:paraId="75684DDF" w14:textId="35086B09" w:rsidR="006D53AE" w:rsidRPr="001007D1" w:rsidRDefault="006D53AE" w:rsidP="00143922">
                      <w:pPr>
                        <w:spacing w:before="0"/>
                        <w:rPr>
                          <w:b/>
                        </w:rPr>
                      </w:pPr>
                      <w:r w:rsidRPr="001007D1">
                        <w:rPr>
                          <w:b/>
                        </w:rPr>
                        <w:t xml:space="preserve">Integrating FPIC </w:t>
                      </w:r>
                    </w:p>
                    <w:p w14:paraId="01C80159" w14:textId="215F38A0" w:rsidR="006D53AE" w:rsidRDefault="006D53AE">
                      <w:r>
                        <w:t xml:space="preserve">Ensuring that comprehensive information is provided in a timely manner in advance of any decisions making process represents one element of an approach to FPIC. </w:t>
                      </w:r>
                    </w:p>
                  </w:txbxContent>
                </v:textbox>
                <w10:anchorlock/>
              </v:shape>
            </w:pict>
          </mc:Fallback>
        </mc:AlternateContent>
      </w:r>
    </w:p>
    <w:p w14:paraId="016A48F3" w14:textId="146A12DD" w:rsidR="00A523F7" w:rsidRDefault="00A523F7" w:rsidP="00A523F7">
      <w:pPr>
        <w:pStyle w:val="Heading3"/>
      </w:pPr>
      <w:bookmarkStart w:id="45" w:name="_Toc254059076"/>
      <w:r>
        <w:t>Access to Information under Existing Legislation</w:t>
      </w:r>
      <w:bookmarkEnd w:id="45"/>
      <w:r>
        <w:t xml:space="preserve"> </w:t>
      </w:r>
    </w:p>
    <w:p w14:paraId="714618D0" w14:textId="77777777" w:rsidR="00611B73" w:rsidRDefault="00611B73" w:rsidP="00A523F7">
      <w:r>
        <w:t xml:space="preserve">The Solomon Islands has no overarching access to information law to provide a central framework for access to information. Existing forest sector related legislation provides different levels of information on national and site level requirements. </w:t>
      </w:r>
    </w:p>
    <w:p w14:paraId="5E4D83E9" w14:textId="754D0B37" w:rsidR="00075671" w:rsidRDefault="00611B73" w:rsidP="00075671">
      <w:pPr>
        <w:rPr>
          <w:lang w:val="en-US"/>
        </w:rPr>
      </w:pPr>
      <w:r>
        <w:t xml:space="preserve">The </w:t>
      </w:r>
      <w:r w:rsidRPr="004A725C">
        <w:rPr>
          <w:i/>
          <w:color w:val="4F81BD" w:themeColor="accent1"/>
          <w:szCs w:val="22"/>
        </w:rPr>
        <w:t>FRTU Act</w:t>
      </w:r>
      <w:r>
        <w:t xml:space="preserve"> has no overarching requirement for availability of information on forest resources despite this the ministry does maintain a database of timber concessions as part of the Solomon Islands Forest Resource Information System (SOLFRIS). For site level developments levels of information are made progressively more available as the process transitions from Timber rights hearings (for which notification of the meetings should be provided at least one month in advance</w:t>
      </w:r>
      <w:r w:rsidR="00075671">
        <w:t xml:space="preserve"> in a manner the Provincial Executive sees as most effective) information should be provided on: the nature of applicant; the a</w:t>
      </w:r>
      <w:r w:rsidR="00075671" w:rsidRPr="00075671">
        <w:rPr>
          <w:lang w:val="en-US"/>
        </w:rPr>
        <w:t>rea(s) within which applicant wishes to carry out logging and acquire timber rights</w:t>
      </w:r>
      <w:r w:rsidR="00075671">
        <w:rPr>
          <w:lang w:val="en-US"/>
        </w:rPr>
        <w:t>; n</w:t>
      </w:r>
      <w:r w:rsidR="00075671" w:rsidRPr="00075671">
        <w:rPr>
          <w:lang w:val="en-US"/>
        </w:rPr>
        <w:t>ames of persons and/or land owning groups with whom preliminary discussions have been made regarding land ownership, timber r</w:t>
      </w:r>
      <w:r w:rsidR="00075671">
        <w:rPr>
          <w:lang w:val="en-US"/>
        </w:rPr>
        <w:t>ights and development proposals; the p</w:t>
      </w:r>
      <w:r w:rsidR="00075671" w:rsidRPr="00075671">
        <w:rPr>
          <w:lang w:val="en-US"/>
        </w:rPr>
        <w:t>eriod</w:t>
      </w:r>
      <w:r w:rsidR="00075671">
        <w:rPr>
          <w:lang w:val="en-US"/>
        </w:rPr>
        <w:t xml:space="preserve"> for which Timber Rights sought and d</w:t>
      </w:r>
      <w:r w:rsidR="00075671" w:rsidRPr="00075671">
        <w:rPr>
          <w:lang w:val="en-US"/>
        </w:rPr>
        <w:t>etails of proposed operations</w:t>
      </w:r>
      <w:r w:rsidR="00075671">
        <w:rPr>
          <w:lang w:val="en-US"/>
        </w:rPr>
        <w:t xml:space="preserve"> including levels of proposed annual extraction and area to be logged annually. Following an agreement on Timber Rights the negotiation of a Timber Rights Agreements </w:t>
      </w:r>
      <w:r w:rsidR="00B55F04">
        <w:rPr>
          <w:lang w:val="en-US"/>
        </w:rPr>
        <w:t xml:space="preserve">requires a multistep process of both document provision an meetings as follows: </w:t>
      </w:r>
    </w:p>
    <w:p w14:paraId="1601A041" w14:textId="203CA51A" w:rsidR="00075671" w:rsidRPr="00075671" w:rsidRDefault="00143922" w:rsidP="00143922">
      <w:pPr>
        <w:numPr>
          <w:ilvl w:val="0"/>
          <w:numId w:val="54"/>
        </w:numPr>
        <w:spacing w:before="60"/>
        <w:ind w:left="357" w:hanging="357"/>
        <w:rPr>
          <w:iCs/>
          <w:lang w:val="en-US"/>
        </w:rPr>
      </w:pPr>
      <w:r>
        <w:rPr>
          <w:iCs/>
          <w:lang w:val="en-US"/>
        </w:rPr>
        <w:t xml:space="preserve">Copies of the 5 </w:t>
      </w:r>
      <w:r w:rsidR="00075671" w:rsidRPr="00075671">
        <w:rPr>
          <w:iCs/>
          <w:lang w:val="en-US"/>
        </w:rPr>
        <w:t>year plan and road plan to be made available to each landholding group before negotiations commence for any particular area.</w:t>
      </w:r>
    </w:p>
    <w:p w14:paraId="576D9715" w14:textId="77777777" w:rsidR="00075671" w:rsidRPr="00075671" w:rsidRDefault="00075671" w:rsidP="00143922">
      <w:pPr>
        <w:numPr>
          <w:ilvl w:val="0"/>
          <w:numId w:val="54"/>
        </w:numPr>
        <w:spacing w:before="60"/>
        <w:ind w:left="357" w:hanging="357"/>
        <w:rPr>
          <w:iCs/>
          <w:lang w:val="en-US"/>
        </w:rPr>
      </w:pPr>
      <w:r w:rsidRPr="00075671">
        <w:rPr>
          <w:iCs/>
          <w:lang w:val="en-US"/>
        </w:rPr>
        <w:t xml:space="preserve">A preliminary meeting shall be held by the company with representations from Forestry Division and the Province present. The company will explain its plans for the area and intended timing, and the terms and conditions proposed. No agreement may be signed at this stage. </w:t>
      </w:r>
    </w:p>
    <w:p w14:paraId="2249E6AF" w14:textId="77777777" w:rsidR="00075671" w:rsidRPr="00075671" w:rsidRDefault="00075671" w:rsidP="00143922">
      <w:pPr>
        <w:numPr>
          <w:ilvl w:val="0"/>
          <w:numId w:val="54"/>
        </w:numPr>
        <w:spacing w:before="60"/>
        <w:ind w:left="357" w:hanging="357"/>
        <w:rPr>
          <w:iCs/>
          <w:lang w:val="en-US"/>
        </w:rPr>
      </w:pPr>
      <w:r w:rsidRPr="00075671">
        <w:rPr>
          <w:iCs/>
          <w:lang w:val="en-US"/>
        </w:rPr>
        <w:t xml:space="preserve">Notices and maps shall be published at important places in the area for 2 months advising people of the plans, date and place for negotiating the agreement. </w:t>
      </w:r>
    </w:p>
    <w:p w14:paraId="6BFC0FAD" w14:textId="77777777" w:rsidR="00B55F04" w:rsidRDefault="00075671" w:rsidP="00143922">
      <w:pPr>
        <w:numPr>
          <w:ilvl w:val="0"/>
          <w:numId w:val="54"/>
        </w:numPr>
        <w:spacing w:before="60"/>
        <w:ind w:left="357" w:hanging="357"/>
        <w:rPr>
          <w:iCs/>
          <w:lang w:val="en-US"/>
        </w:rPr>
      </w:pPr>
      <w:r w:rsidRPr="00075671">
        <w:rPr>
          <w:iCs/>
          <w:lang w:val="en-US"/>
        </w:rPr>
        <w:t xml:space="preserve">On the specified date the Company shall negotiate with the chosen representatives of the landowners in public, with legal advisor to the landowners and representatives of the Province and Forestry Division present as observers. If agreement is reached, the Company and not less than 5 representatives chosen by the landowners shall sign an agreement in the approved form with such insertions, deletions or </w:t>
      </w:r>
      <w:r w:rsidRPr="00075671">
        <w:rPr>
          <w:iCs/>
          <w:lang w:val="en-US"/>
        </w:rPr>
        <w:lastRenderedPageBreak/>
        <w:t>additions as the two side[s] agree but see 3. [</w:t>
      </w:r>
      <w:proofErr w:type="gramStart"/>
      <w:r w:rsidRPr="00075671">
        <w:rPr>
          <w:iCs/>
          <w:lang w:val="en-US"/>
        </w:rPr>
        <w:t>sic</w:t>
      </w:r>
      <w:proofErr w:type="gramEnd"/>
      <w:r w:rsidRPr="00075671">
        <w:rPr>
          <w:iCs/>
          <w:lang w:val="en-US"/>
        </w:rPr>
        <w:t>] shall in accordance with the Company’s license and the standard agreement Form…It shall be a condition of all agreement that one copy must be deposited with the Province and copy with the Forestry Division MNR within 14 days of being signed.’</w:t>
      </w:r>
      <w:r w:rsidRPr="00075671">
        <w:rPr>
          <w:iCs/>
          <w:vertAlign w:val="superscript"/>
          <w:lang w:val="en-US"/>
        </w:rPr>
        <w:footnoteReference w:id="29"/>
      </w:r>
    </w:p>
    <w:p w14:paraId="446274B6" w14:textId="56708531" w:rsidR="00A523F7" w:rsidRPr="00B55F04" w:rsidRDefault="00B55F04" w:rsidP="00075671">
      <w:pPr>
        <w:rPr>
          <w:lang w:val="en-US"/>
        </w:rPr>
      </w:pPr>
      <w:r w:rsidRPr="00B55F04">
        <w:rPr>
          <w:lang w:val="en-US"/>
        </w:rPr>
        <w:t xml:space="preserve">Following this process the applicant must then apply for </w:t>
      </w:r>
      <w:proofErr w:type="gramStart"/>
      <w:r w:rsidRPr="00B55F04">
        <w:rPr>
          <w:lang w:val="en-US"/>
        </w:rPr>
        <w:t>an</w:t>
      </w:r>
      <w:proofErr w:type="gramEnd"/>
      <w:r w:rsidRPr="00B55F04">
        <w:rPr>
          <w:lang w:val="en-US"/>
        </w:rPr>
        <w:t xml:space="preserve"> felling or milling license with which </w:t>
      </w:r>
      <w:r>
        <w:rPr>
          <w:lang w:val="en-US"/>
        </w:rPr>
        <w:t xml:space="preserve">a consolidated set of information should be provided. Prior to this being approved however an applicant will also have to receive Development Consent, under the Environment Act, which should include a Public Environment Report or Environmental Impact Statement which has undergone public consultation. </w:t>
      </w:r>
    </w:p>
    <w:p w14:paraId="66CE69A7" w14:textId="593A8961" w:rsidR="00EA62C7" w:rsidRDefault="00B55F04" w:rsidP="00A523F7">
      <w:r>
        <w:t xml:space="preserve">Under the </w:t>
      </w:r>
      <w:r w:rsidRPr="004A725C">
        <w:rPr>
          <w:i/>
          <w:color w:val="4F81BD" w:themeColor="accent1"/>
          <w:szCs w:val="22"/>
        </w:rPr>
        <w:t>Environment Act</w:t>
      </w:r>
      <w:r>
        <w:t xml:space="preserve"> any prescribed development – which includes forestry activities and commercial agriculture - is required to gain </w:t>
      </w:r>
      <w:proofErr w:type="gramStart"/>
      <w:r>
        <w:t>a development</w:t>
      </w:r>
      <w:proofErr w:type="gramEnd"/>
      <w:r>
        <w:t xml:space="preserve"> consent. </w:t>
      </w:r>
      <w:r w:rsidR="00EA62C7" w:rsidRPr="00EA62C7">
        <w:rPr>
          <w:lang w:val="en-AU"/>
        </w:rPr>
        <w:t>‘The notice of the application</w:t>
      </w:r>
      <w:r w:rsidR="00EA62C7">
        <w:rPr>
          <w:lang w:val="en-AU"/>
        </w:rPr>
        <w:t xml:space="preserve"> (for development consent)</w:t>
      </w:r>
      <w:r w:rsidR="00EA62C7" w:rsidRPr="00EA62C7">
        <w:rPr>
          <w:lang w:val="en-AU"/>
        </w:rPr>
        <w:t xml:space="preserve"> shall be published in a newspaper that is published regularly in Solomon Islands; in the communities where the proposed prescribed development is to be undertaken in rural area, the notice shall be posted at public places in the communities in which the proposed prescribed development is to be undertaken or in such manner as the director shall think appropriate.’</w:t>
      </w:r>
      <w:r w:rsidR="00EA62C7" w:rsidRPr="00EA62C7">
        <w:rPr>
          <w:vertAlign w:val="superscript"/>
          <w:lang w:val="en-AU"/>
        </w:rPr>
        <w:t xml:space="preserve"> </w:t>
      </w:r>
      <w:r w:rsidR="00EA62C7" w:rsidRPr="00EA62C7">
        <w:rPr>
          <w:vertAlign w:val="superscript"/>
          <w:lang w:val="en-AU"/>
        </w:rPr>
        <w:footnoteReference w:id="30"/>
      </w:r>
      <w:r w:rsidR="00EA62C7">
        <w:t xml:space="preserve"> The process should also, unless exempted by the Director, require the development </w:t>
      </w:r>
      <w:r>
        <w:t>of an</w:t>
      </w:r>
      <w:r w:rsidR="00EA62C7">
        <w:t xml:space="preserve"> Environmental Impact Statement or Public Environment Report (collectively referred to as Environmental Impact Assessments – EIAs), </w:t>
      </w:r>
      <w:r>
        <w:t>which</w:t>
      </w:r>
      <w:r w:rsidR="00EA62C7">
        <w:t>,</w:t>
      </w:r>
      <w:r>
        <w:t xml:space="preserve"> requires details of potential environmental and social impacts to be identified and submitted for public consultation within the ar</w:t>
      </w:r>
      <w:r w:rsidR="00EA62C7">
        <w:t xml:space="preserve">ea of the proposed development. This also must be made available and discussed at a meeting regarding the development. </w:t>
      </w:r>
      <w:r w:rsidR="00AE5144">
        <w:t xml:space="preserve">Developers can also be required to finance and independent review of EIA documents to ensure their quality and to </w:t>
      </w:r>
      <w:r w:rsidR="00143922">
        <w:t xml:space="preserve">provide a clear summary of their findings. </w:t>
      </w:r>
    </w:p>
    <w:p w14:paraId="7EBA2F2F" w14:textId="01A78534" w:rsidR="00EA62C7" w:rsidRDefault="00EA62C7" w:rsidP="00A523F7">
      <w:r>
        <w:t>Challenges</w:t>
      </w:r>
      <w:r w:rsidR="00143922">
        <w:t>,</w:t>
      </w:r>
      <w:r>
        <w:t xml:space="preserve"> however</w:t>
      </w:r>
      <w:r w:rsidR="00143922">
        <w:t>,</w:t>
      </w:r>
      <w:r>
        <w:t xml:space="preserve"> exist in the format of the notice of application for Development Consent, which does not provide sufficient information for all stakeholders to understand the potential importance of a meeting </w:t>
      </w:r>
      <w:r w:rsidR="00143922">
        <w:t>on</w:t>
      </w:r>
      <w:r>
        <w:t xml:space="preserve"> the proposed development. Difficulties in providing access to written documents </w:t>
      </w:r>
      <w:r w:rsidR="00143922">
        <w:t xml:space="preserve">at community level </w:t>
      </w:r>
      <w:r>
        <w:t>also means that communities and other stakeholders are often only presented with</w:t>
      </w:r>
      <w:r w:rsidR="00143922">
        <w:t xml:space="preserve"> copies of the EIA reports on the day</w:t>
      </w:r>
      <w:r>
        <w:t xml:space="preserve"> of the meeting.</w:t>
      </w:r>
    </w:p>
    <w:p w14:paraId="1F5BCC43" w14:textId="77777777" w:rsidR="004A725C" w:rsidRDefault="00EA62C7" w:rsidP="00A523F7">
      <w:pPr>
        <w:rPr>
          <w:lang w:val="en-US"/>
        </w:rPr>
      </w:pPr>
      <w:r>
        <w:t xml:space="preserve">At the national level the Environment Act does provide clear stipulations for </w:t>
      </w:r>
      <w:r w:rsidRPr="00EA62C7">
        <w:rPr>
          <w:lang w:val="en-US"/>
        </w:rPr>
        <w:t>the Director to keep proper records of all development applications, environmental impact assessments, public environmental reports and development consents</w:t>
      </w:r>
      <w:r w:rsidRPr="00EA62C7">
        <w:rPr>
          <w:vertAlign w:val="superscript"/>
          <w:lang w:val="en-US"/>
        </w:rPr>
        <w:footnoteReference w:id="31"/>
      </w:r>
      <w:r w:rsidRPr="00EA62C7">
        <w:rPr>
          <w:lang w:val="en-US"/>
        </w:rPr>
        <w:t xml:space="preserve"> and that these should be available for perusal by the public during normal working hours</w:t>
      </w:r>
      <w:r w:rsidRPr="00EA62C7">
        <w:rPr>
          <w:vertAlign w:val="superscript"/>
          <w:lang w:val="en-US"/>
        </w:rPr>
        <w:footnoteReference w:id="32"/>
      </w:r>
      <w:r w:rsidRPr="00EA62C7">
        <w:rPr>
          <w:lang w:val="en-US"/>
        </w:rPr>
        <w:t>.</w:t>
      </w:r>
      <w:r>
        <w:rPr>
          <w:lang w:val="en-US"/>
        </w:rPr>
        <w:t xml:space="preserve"> It also identifies the duty of the Environment and Conservation division to</w:t>
      </w:r>
      <w:r w:rsidR="004A725C">
        <w:rPr>
          <w:lang w:val="en-US"/>
        </w:rPr>
        <w:t>:</w:t>
      </w:r>
    </w:p>
    <w:p w14:paraId="6C70C9FB" w14:textId="40E98D99" w:rsidR="004A725C" w:rsidRPr="0075302A" w:rsidRDefault="004A725C" w:rsidP="004A725C">
      <w:pPr>
        <w:pStyle w:val="ListParagraph"/>
        <w:numPr>
          <w:ilvl w:val="0"/>
          <w:numId w:val="48"/>
        </w:numPr>
        <w:spacing w:before="0"/>
        <w:rPr>
          <w:lang w:val="en-US"/>
        </w:rPr>
      </w:pPr>
      <w:r w:rsidRPr="0075302A">
        <w:rPr>
          <w:lang w:val="en-US"/>
        </w:rPr>
        <w:t>promote the participation of the community in environmental decision-making;</w:t>
      </w:r>
    </w:p>
    <w:p w14:paraId="3E019C9E" w14:textId="77777777" w:rsidR="004A725C" w:rsidRPr="0075302A" w:rsidRDefault="004A725C" w:rsidP="004A725C">
      <w:pPr>
        <w:pStyle w:val="ListParagraph"/>
        <w:numPr>
          <w:ilvl w:val="0"/>
          <w:numId w:val="48"/>
        </w:numPr>
        <w:spacing w:before="0"/>
        <w:rPr>
          <w:lang w:val="en-US"/>
        </w:rPr>
      </w:pPr>
      <w:r w:rsidRPr="0075302A">
        <w:rPr>
          <w:lang w:val="en-US"/>
        </w:rPr>
        <w:t>ensure freedom of and access to information on environmental matters, and in particular to ensure that the community has access to relevant information about hazardous substances arising from, or stored, used or sold by any industry or public authority;</w:t>
      </w:r>
      <w:r>
        <w:rPr>
          <w:lang w:val="en-US"/>
        </w:rPr>
        <w:t>…..</w:t>
      </w:r>
    </w:p>
    <w:p w14:paraId="5EE22BBE" w14:textId="77777777" w:rsidR="004A725C" w:rsidRPr="0075302A" w:rsidRDefault="004A725C" w:rsidP="004A725C">
      <w:pPr>
        <w:pStyle w:val="ListParagraph"/>
        <w:numPr>
          <w:ilvl w:val="0"/>
          <w:numId w:val="49"/>
        </w:numPr>
        <w:spacing w:before="0"/>
        <w:rPr>
          <w:lang w:val="en-US"/>
        </w:rPr>
      </w:pPr>
      <w:r w:rsidRPr="0075302A">
        <w:rPr>
          <w:lang w:val="en-US"/>
        </w:rPr>
        <w:t xml:space="preserve">conduct public education and awareness </w:t>
      </w:r>
      <w:proofErr w:type="spellStart"/>
      <w:r w:rsidRPr="0075302A">
        <w:rPr>
          <w:lang w:val="en-US"/>
        </w:rPr>
        <w:t>programmes</w:t>
      </w:r>
      <w:proofErr w:type="spellEnd"/>
      <w:r w:rsidRPr="0075302A">
        <w:rPr>
          <w:lang w:val="en-US"/>
        </w:rPr>
        <w:t xml:space="preserve"> about the environment;</w:t>
      </w:r>
      <w:r w:rsidRPr="0075302A">
        <w:rPr>
          <w:rStyle w:val="FootnoteReference"/>
          <w:lang w:val="en-US"/>
        </w:rPr>
        <w:footnoteReference w:id="33"/>
      </w:r>
    </w:p>
    <w:p w14:paraId="25B509C4" w14:textId="2473B202" w:rsidR="004A725C" w:rsidRPr="0075302A" w:rsidRDefault="004A725C" w:rsidP="004A725C">
      <w:pPr>
        <w:rPr>
          <w:lang w:val="en-CA"/>
        </w:rPr>
      </w:pPr>
      <w:r>
        <w:rPr>
          <w:lang w:val="en-US"/>
        </w:rPr>
        <w:t>As well as requiring</w:t>
      </w:r>
      <w:r w:rsidRPr="0075302A">
        <w:rPr>
          <w:lang w:val="en-US"/>
        </w:rPr>
        <w:t xml:space="preserve"> the Director of the division to submit a report on the state of the environment to the Minister in every three years, who will then ‘cause such report to be laid before the National Parliament’</w:t>
      </w:r>
      <w:r w:rsidRPr="0075302A">
        <w:rPr>
          <w:rStyle w:val="FootnoteReference"/>
          <w:lang w:val="en-US"/>
        </w:rPr>
        <w:footnoteReference w:id="34"/>
      </w:r>
      <w:r w:rsidRPr="0075302A">
        <w:rPr>
          <w:lang w:val="en-US"/>
        </w:rPr>
        <w:t>.</w:t>
      </w:r>
    </w:p>
    <w:p w14:paraId="3536883F" w14:textId="516B48AA" w:rsidR="004A725C" w:rsidRDefault="004A725C" w:rsidP="00A523F7">
      <w:r>
        <w:t xml:space="preserve">The </w:t>
      </w:r>
      <w:r w:rsidRPr="004A725C">
        <w:rPr>
          <w:i/>
          <w:color w:val="4F81BD" w:themeColor="accent1"/>
          <w:szCs w:val="22"/>
        </w:rPr>
        <w:t>Protected Areas Act</w:t>
      </w:r>
      <w:r w:rsidR="008B67CC">
        <w:t xml:space="preserve"> also provides a process of incremental increases in access to information during the application process for PA establishment starting with discussions on land boundaries and establishment of PAs and then moving to development of a detailed management plan. The Act also provides guidance on the principles of operation for Protected Areas Management Committees requiring them to operate in a transparent and inclusive way. No further guidance is however provided on how this should be achieved or what levels of access to information is required at a national level. </w:t>
      </w:r>
    </w:p>
    <w:p w14:paraId="6378C44D" w14:textId="77777777" w:rsidR="008708FF" w:rsidRDefault="008708FF" w:rsidP="00A523F7"/>
    <w:p w14:paraId="4520AB4D" w14:textId="0ED52C3C" w:rsidR="00611B73" w:rsidRDefault="0015180D" w:rsidP="00A523F7">
      <w:r>
        <w:rPr>
          <w:i/>
          <w:noProof/>
          <w:lang w:val="en-US"/>
        </w:rPr>
        <w:lastRenderedPageBreak/>
        <mc:AlternateContent>
          <mc:Choice Requires="wps">
            <w:drawing>
              <wp:inline distT="0" distB="0" distL="0" distR="0" wp14:anchorId="7739F05A" wp14:editId="57AAA607">
                <wp:extent cx="6184900" cy="5103976"/>
                <wp:effectExtent l="0" t="0" r="38100" b="27305"/>
                <wp:docPr id="60" name="Text Box 60"/>
                <wp:cNvGraphicFramePr/>
                <a:graphic xmlns:a="http://schemas.openxmlformats.org/drawingml/2006/main">
                  <a:graphicData uri="http://schemas.microsoft.com/office/word/2010/wordprocessingShape">
                    <wps:wsp>
                      <wps:cNvSpPr txBox="1"/>
                      <wps:spPr>
                        <a:xfrm>
                          <a:off x="0" y="0"/>
                          <a:ext cx="6184900" cy="5103976"/>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3542E5" w14:textId="77777777" w:rsidR="006D53AE" w:rsidRDefault="006D53AE" w:rsidP="0015180D">
                            <w:pPr>
                              <w:rPr>
                                <w:i/>
                              </w:rPr>
                            </w:pPr>
                            <w:r>
                              <w:rPr>
                                <w:b/>
                                <w:i/>
                              </w:rPr>
                              <w:t>Guidance Point</w:t>
                            </w:r>
                            <w:r w:rsidRPr="00C3648D">
                              <w:rPr>
                                <w:b/>
                                <w:i/>
                              </w:rPr>
                              <w:t>:</w:t>
                            </w:r>
                            <w:r>
                              <w:rPr>
                                <w:i/>
                              </w:rPr>
                              <w:t xml:space="preserve"> The Solomon Islands should adopt a consolidated set of requirements related to access to information linked to domestic and international best practices. This should ensure that:</w:t>
                            </w:r>
                          </w:p>
                          <w:p w14:paraId="539C46E8" w14:textId="29A934FF" w:rsidR="006D53AE" w:rsidRDefault="006D53AE" w:rsidP="0015180D">
                            <w:pPr>
                              <w:rPr>
                                <w:i/>
                              </w:rPr>
                            </w:pPr>
                            <w:r>
                              <w:rPr>
                                <w:i/>
                              </w:rPr>
                              <w:t xml:space="preserve">Information on: </w:t>
                            </w:r>
                          </w:p>
                          <w:p w14:paraId="4E663996" w14:textId="77777777" w:rsidR="006D53AE" w:rsidRPr="00C926F9" w:rsidRDefault="006D53AE" w:rsidP="008B67CC">
                            <w:pPr>
                              <w:numPr>
                                <w:ilvl w:val="0"/>
                                <w:numId w:val="41"/>
                              </w:numPr>
                              <w:spacing w:before="60"/>
                              <w:ind w:left="714" w:hanging="357"/>
                              <w:rPr>
                                <w:i/>
                              </w:rPr>
                            </w:pPr>
                            <w:r w:rsidRPr="00C926F9">
                              <w:rPr>
                                <w:i/>
                              </w:rPr>
                              <w:t>The nature, size, pace, reversibility and scope of any proposed project or activity;</w:t>
                            </w:r>
                          </w:p>
                          <w:p w14:paraId="42BC06C9" w14:textId="77777777" w:rsidR="006D53AE" w:rsidRPr="00C926F9" w:rsidRDefault="006D53AE" w:rsidP="008B67CC">
                            <w:pPr>
                              <w:numPr>
                                <w:ilvl w:val="0"/>
                                <w:numId w:val="41"/>
                              </w:numPr>
                              <w:spacing w:before="60"/>
                              <w:ind w:left="714" w:hanging="357"/>
                              <w:rPr>
                                <w:i/>
                              </w:rPr>
                            </w:pPr>
                            <w:r w:rsidRPr="00C926F9">
                              <w:rPr>
                                <w:i/>
                              </w:rPr>
                              <w:t>The reason/s or purpose of the project and/or activity;</w:t>
                            </w:r>
                          </w:p>
                          <w:p w14:paraId="425D17F3" w14:textId="77777777" w:rsidR="006D53AE" w:rsidRPr="00C926F9" w:rsidRDefault="006D53AE" w:rsidP="008B67CC">
                            <w:pPr>
                              <w:numPr>
                                <w:ilvl w:val="0"/>
                                <w:numId w:val="41"/>
                              </w:numPr>
                              <w:spacing w:before="60"/>
                              <w:ind w:left="714" w:hanging="357"/>
                              <w:rPr>
                                <w:i/>
                              </w:rPr>
                            </w:pPr>
                            <w:r w:rsidRPr="00C926F9">
                              <w:rPr>
                                <w:i/>
                              </w:rPr>
                              <w:t>The duration of the above;</w:t>
                            </w:r>
                          </w:p>
                          <w:p w14:paraId="086C9155" w14:textId="77777777" w:rsidR="006D53AE" w:rsidRPr="00C926F9" w:rsidRDefault="006D53AE" w:rsidP="008B67CC">
                            <w:pPr>
                              <w:numPr>
                                <w:ilvl w:val="0"/>
                                <w:numId w:val="41"/>
                              </w:numPr>
                              <w:spacing w:before="60"/>
                              <w:ind w:left="714" w:hanging="357"/>
                              <w:rPr>
                                <w:i/>
                              </w:rPr>
                            </w:pPr>
                            <w:r w:rsidRPr="00C926F9">
                              <w:rPr>
                                <w:i/>
                              </w:rPr>
                              <w:t>The locality of areas that will be affected;</w:t>
                            </w:r>
                          </w:p>
                          <w:p w14:paraId="48102B5E" w14:textId="77777777" w:rsidR="006D53AE" w:rsidRPr="00C926F9" w:rsidRDefault="006D53AE" w:rsidP="008B67CC">
                            <w:pPr>
                              <w:numPr>
                                <w:ilvl w:val="0"/>
                                <w:numId w:val="41"/>
                              </w:numPr>
                              <w:spacing w:before="60"/>
                              <w:ind w:left="714" w:hanging="357"/>
                              <w:rPr>
                                <w:i/>
                              </w:rPr>
                            </w:pPr>
                            <w:r w:rsidRPr="00C926F9">
                              <w:rPr>
                                <w:i/>
                              </w:rPr>
                              <w:t>A preliminary assessment of the likely economic, social, cultural and environmental impact, including potential risks and fair and equitable benefit sharing in a context that respects the precautionary principle;</w:t>
                            </w:r>
                          </w:p>
                          <w:p w14:paraId="2F5C858C" w14:textId="77777777" w:rsidR="006D53AE" w:rsidRPr="00C926F9" w:rsidRDefault="006D53AE" w:rsidP="008B67CC">
                            <w:pPr>
                              <w:numPr>
                                <w:ilvl w:val="0"/>
                                <w:numId w:val="41"/>
                              </w:numPr>
                              <w:spacing w:before="60"/>
                              <w:ind w:left="714" w:hanging="357"/>
                              <w:rPr>
                                <w:i/>
                              </w:rPr>
                            </w:pPr>
                            <w:r w:rsidRPr="00BB0D8C">
                              <w:rPr>
                                <w:i/>
                              </w:rPr>
                              <w:t>Personnel likely to be involved in the execution of the proposed project (including indigenous peoples, private sector staff, research institutions, government employees, and others); and</w:t>
                            </w:r>
                          </w:p>
                          <w:p w14:paraId="0B7C21E1" w14:textId="77777777" w:rsidR="006D53AE" w:rsidRDefault="006D53AE" w:rsidP="008B67CC">
                            <w:pPr>
                              <w:numPr>
                                <w:ilvl w:val="0"/>
                                <w:numId w:val="41"/>
                              </w:numPr>
                              <w:spacing w:before="60"/>
                              <w:ind w:left="714" w:hanging="357"/>
                              <w:rPr>
                                <w:i/>
                              </w:rPr>
                            </w:pPr>
                            <w:r w:rsidRPr="00E84953">
                              <w:rPr>
                                <w:i/>
                              </w:rPr>
                              <w:t>Procedures that the project may entail</w:t>
                            </w:r>
                            <w:r w:rsidRPr="00C926F9">
                              <w:rPr>
                                <w:i/>
                                <w:vertAlign w:val="superscript"/>
                              </w:rPr>
                              <w:footnoteRef/>
                            </w:r>
                          </w:p>
                          <w:p w14:paraId="29715EA0" w14:textId="77777777" w:rsidR="006D53AE" w:rsidRDefault="006D53AE" w:rsidP="0015180D">
                            <w:pPr>
                              <w:rPr>
                                <w:i/>
                              </w:rPr>
                            </w:pPr>
                            <w:r>
                              <w:rPr>
                                <w:i/>
                              </w:rPr>
                              <w:t>Is available for all national and site level REDD+ related activities. At the national level this information should be available on line and at government offices. It should be updated on a monthly basis and be accessible during office hours with any requests for information being addressed within one month.</w:t>
                            </w:r>
                          </w:p>
                          <w:p w14:paraId="27923F19" w14:textId="5FD44A10" w:rsidR="006D53AE" w:rsidRDefault="006D53AE" w:rsidP="0015180D">
                            <w:pPr>
                              <w:rPr>
                                <w:i/>
                              </w:rPr>
                            </w:pPr>
                            <w:r>
                              <w:rPr>
                                <w:i/>
                              </w:rPr>
                              <w:t xml:space="preserve">For site level meetings information should be provided at least one month in advance with information related to detailed assessments, management plans or contractual arrangements required two months in advance. Within these contexts independent technical support should also be provided to communities and other stakeholders to understand technical information and gain and effective understanding of what changes will mean for them.  </w:t>
                            </w:r>
                          </w:p>
                          <w:p w14:paraId="14EAB339" w14:textId="791FCF36" w:rsidR="006D53AE" w:rsidRDefault="006D53AE" w:rsidP="0015180D">
                            <w:pPr>
                              <w:rPr>
                                <w:i/>
                              </w:rPr>
                            </w:pPr>
                            <w:r>
                              <w:rPr>
                                <w:i/>
                              </w:rPr>
                              <w:t xml:space="preserve">Notices of meetings or provision of documents should be publically available at the relevant ministries, at provincial authority offices and at prominent locations within impacted communities. Information should also be provided by radio broadcast (at least two) and for meetings, where decision making will occur, notices within national newspapers. </w:t>
                            </w:r>
                          </w:p>
                          <w:p w14:paraId="0C495F9A" w14:textId="196B3348" w:rsidR="006D53AE" w:rsidRPr="00BD15A6" w:rsidRDefault="006D53AE" w:rsidP="0015180D">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0" o:spid="_x0000_s1052" type="#_x0000_t202" style="width:487pt;height:40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" filled="f" strokecolor="black [3213]">
                <v:textbox>
                  <w:txbxContent>
                    <w:p w14:paraId="203542E5" w14:textId="77777777" w:rsidR="006D53AE" w:rsidRDefault="006D53AE" w:rsidP="0015180D">
                      <w:pPr>
                        <w:rPr>
                          <w:i/>
                        </w:rPr>
                      </w:pPr>
                      <w:r>
                        <w:rPr>
                          <w:b/>
                          <w:i/>
                        </w:rPr>
                        <w:t>Guidance Point</w:t>
                      </w:r>
                      <w:r w:rsidRPr="00C3648D">
                        <w:rPr>
                          <w:b/>
                          <w:i/>
                        </w:rPr>
                        <w:t>:</w:t>
                      </w:r>
                      <w:r>
                        <w:rPr>
                          <w:i/>
                        </w:rPr>
                        <w:t xml:space="preserve"> The Solomon Islands should adopt a consolidated set of requirements related to access to information linked to domestic and international best practices. This should ensure that:</w:t>
                      </w:r>
                    </w:p>
                    <w:p w14:paraId="539C46E8" w14:textId="29A934FF" w:rsidR="006D53AE" w:rsidRDefault="006D53AE" w:rsidP="0015180D">
                      <w:pPr>
                        <w:rPr>
                          <w:i/>
                        </w:rPr>
                      </w:pPr>
                      <w:r>
                        <w:rPr>
                          <w:i/>
                        </w:rPr>
                        <w:t xml:space="preserve">Information on: </w:t>
                      </w:r>
                    </w:p>
                    <w:p w14:paraId="4E663996" w14:textId="77777777" w:rsidR="006D53AE" w:rsidRPr="00C926F9" w:rsidRDefault="006D53AE" w:rsidP="008B67CC">
                      <w:pPr>
                        <w:numPr>
                          <w:ilvl w:val="0"/>
                          <w:numId w:val="41"/>
                        </w:numPr>
                        <w:spacing w:before="60"/>
                        <w:ind w:left="714" w:hanging="357"/>
                        <w:rPr>
                          <w:i/>
                        </w:rPr>
                      </w:pPr>
                      <w:r w:rsidRPr="00C926F9">
                        <w:rPr>
                          <w:i/>
                        </w:rPr>
                        <w:t>The nature, size, pace, reversibility and scope of any proposed project or activity;</w:t>
                      </w:r>
                    </w:p>
                    <w:p w14:paraId="42BC06C9" w14:textId="77777777" w:rsidR="006D53AE" w:rsidRPr="00C926F9" w:rsidRDefault="006D53AE" w:rsidP="008B67CC">
                      <w:pPr>
                        <w:numPr>
                          <w:ilvl w:val="0"/>
                          <w:numId w:val="41"/>
                        </w:numPr>
                        <w:spacing w:before="60"/>
                        <w:ind w:left="714" w:hanging="357"/>
                        <w:rPr>
                          <w:i/>
                        </w:rPr>
                      </w:pPr>
                      <w:r w:rsidRPr="00C926F9">
                        <w:rPr>
                          <w:i/>
                        </w:rPr>
                        <w:t>The reason/s or purpose of the project and/or activity;</w:t>
                      </w:r>
                    </w:p>
                    <w:p w14:paraId="425D17F3" w14:textId="77777777" w:rsidR="006D53AE" w:rsidRPr="00C926F9" w:rsidRDefault="006D53AE" w:rsidP="008B67CC">
                      <w:pPr>
                        <w:numPr>
                          <w:ilvl w:val="0"/>
                          <w:numId w:val="41"/>
                        </w:numPr>
                        <w:spacing w:before="60"/>
                        <w:ind w:left="714" w:hanging="357"/>
                        <w:rPr>
                          <w:i/>
                        </w:rPr>
                      </w:pPr>
                      <w:r w:rsidRPr="00C926F9">
                        <w:rPr>
                          <w:i/>
                        </w:rPr>
                        <w:t>The duration of the above;</w:t>
                      </w:r>
                    </w:p>
                    <w:p w14:paraId="086C9155" w14:textId="77777777" w:rsidR="006D53AE" w:rsidRPr="00C926F9" w:rsidRDefault="006D53AE" w:rsidP="008B67CC">
                      <w:pPr>
                        <w:numPr>
                          <w:ilvl w:val="0"/>
                          <w:numId w:val="41"/>
                        </w:numPr>
                        <w:spacing w:before="60"/>
                        <w:ind w:left="714" w:hanging="357"/>
                        <w:rPr>
                          <w:i/>
                        </w:rPr>
                      </w:pPr>
                      <w:r w:rsidRPr="00C926F9">
                        <w:rPr>
                          <w:i/>
                        </w:rPr>
                        <w:t>The locality of areas that will be affected;</w:t>
                      </w:r>
                    </w:p>
                    <w:p w14:paraId="48102B5E" w14:textId="77777777" w:rsidR="006D53AE" w:rsidRPr="00C926F9" w:rsidRDefault="006D53AE" w:rsidP="008B67CC">
                      <w:pPr>
                        <w:numPr>
                          <w:ilvl w:val="0"/>
                          <w:numId w:val="41"/>
                        </w:numPr>
                        <w:spacing w:before="60"/>
                        <w:ind w:left="714" w:hanging="357"/>
                        <w:rPr>
                          <w:i/>
                        </w:rPr>
                      </w:pPr>
                      <w:r w:rsidRPr="00C926F9">
                        <w:rPr>
                          <w:i/>
                        </w:rPr>
                        <w:t>A preliminary assessment of the likely economic, social, cultural and environmental impact, including potential risks and fair and equitable benefit sharing in a context that respects the precautionary principle;</w:t>
                      </w:r>
                    </w:p>
                    <w:p w14:paraId="2F5C858C" w14:textId="77777777" w:rsidR="006D53AE" w:rsidRPr="00C926F9" w:rsidRDefault="006D53AE" w:rsidP="008B67CC">
                      <w:pPr>
                        <w:numPr>
                          <w:ilvl w:val="0"/>
                          <w:numId w:val="41"/>
                        </w:numPr>
                        <w:spacing w:before="60"/>
                        <w:ind w:left="714" w:hanging="357"/>
                        <w:rPr>
                          <w:i/>
                        </w:rPr>
                      </w:pPr>
                      <w:r w:rsidRPr="00BB0D8C">
                        <w:rPr>
                          <w:i/>
                        </w:rPr>
                        <w:t>Personnel likely to be involved in the execution of the proposed project (including indigenous peoples, private sector staff, research institutions, government employees, and others); and</w:t>
                      </w:r>
                    </w:p>
                    <w:p w14:paraId="0B7C21E1" w14:textId="77777777" w:rsidR="006D53AE" w:rsidRDefault="006D53AE" w:rsidP="008B67CC">
                      <w:pPr>
                        <w:numPr>
                          <w:ilvl w:val="0"/>
                          <w:numId w:val="41"/>
                        </w:numPr>
                        <w:spacing w:before="60"/>
                        <w:ind w:left="714" w:hanging="357"/>
                        <w:rPr>
                          <w:i/>
                        </w:rPr>
                      </w:pPr>
                      <w:r w:rsidRPr="00E84953">
                        <w:rPr>
                          <w:i/>
                        </w:rPr>
                        <w:t>Procedures that the project may entail</w:t>
                      </w:r>
                      <w:r w:rsidRPr="00C926F9">
                        <w:rPr>
                          <w:i/>
                          <w:vertAlign w:val="superscript"/>
                        </w:rPr>
                        <w:footnoteRef/>
                      </w:r>
                    </w:p>
                    <w:p w14:paraId="29715EA0" w14:textId="77777777" w:rsidR="006D53AE" w:rsidRDefault="006D53AE" w:rsidP="0015180D">
                      <w:pPr>
                        <w:rPr>
                          <w:i/>
                        </w:rPr>
                      </w:pPr>
                      <w:r>
                        <w:rPr>
                          <w:i/>
                        </w:rPr>
                        <w:t>Is available for all national and site level REDD+ related activities. At the national level this information should be available on line and at government offices. It should be updated on a monthly basis and be accessible during office hours with any requests for information being addressed within one month.</w:t>
                      </w:r>
                    </w:p>
                    <w:p w14:paraId="27923F19" w14:textId="5FD44A10" w:rsidR="006D53AE" w:rsidRDefault="006D53AE" w:rsidP="0015180D">
                      <w:pPr>
                        <w:rPr>
                          <w:i/>
                        </w:rPr>
                      </w:pPr>
                      <w:r>
                        <w:rPr>
                          <w:i/>
                        </w:rPr>
                        <w:t xml:space="preserve">For site level meetings information should be provided at least one month in advance with information related to detailed assessments, management plans or contractual arrangements required two months in advance. Within these contexts independent technical support should also be provided to communities and other stakeholders to understand technical information and gain and effective understanding of what changes will mean for them.  </w:t>
                      </w:r>
                    </w:p>
                    <w:p w14:paraId="14EAB339" w14:textId="791FCF36" w:rsidR="006D53AE" w:rsidRDefault="006D53AE" w:rsidP="0015180D">
                      <w:pPr>
                        <w:rPr>
                          <w:i/>
                        </w:rPr>
                      </w:pPr>
                      <w:r>
                        <w:rPr>
                          <w:i/>
                        </w:rPr>
                        <w:t xml:space="preserve">Notices of meetings or provision of documents should be publically available at the relevant ministries, at provincial authority offices and at prominent locations within impacted communities. Information should also be provided by radio broadcast (at least two) and for meetings, where decision making will occur, notices within national newspapers. </w:t>
                      </w:r>
                    </w:p>
                    <w:p w14:paraId="0C495F9A" w14:textId="196B3348" w:rsidR="006D53AE" w:rsidRPr="00BD15A6" w:rsidRDefault="006D53AE" w:rsidP="0015180D">
                      <w:pPr>
                        <w:rPr>
                          <w:sz w:val="18"/>
                        </w:rPr>
                      </w:pPr>
                    </w:p>
                  </w:txbxContent>
                </v:textbox>
                <w10:anchorlock/>
              </v:shape>
            </w:pict>
          </mc:Fallback>
        </mc:AlternateContent>
      </w:r>
    </w:p>
    <w:p w14:paraId="1093347D" w14:textId="77777777" w:rsidR="008708FF" w:rsidRPr="00A523F7" w:rsidRDefault="008708FF" w:rsidP="00A523F7"/>
    <w:p w14:paraId="5BFDE471" w14:textId="128BB46E" w:rsidR="00C926F9" w:rsidRPr="00C926F9" w:rsidRDefault="00C926F9" w:rsidP="00C926F9">
      <w:pPr>
        <w:pStyle w:val="Heading3"/>
      </w:pPr>
      <w:bookmarkStart w:id="46" w:name="_Toc254059077"/>
      <w:r w:rsidRPr="00C926F9">
        <w:t xml:space="preserve">Participatory </w:t>
      </w:r>
      <w:r w:rsidR="00F94BED">
        <w:t>Engagement</w:t>
      </w:r>
      <w:r w:rsidRPr="00C926F9">
        <w:t xml:space="preserve"> Mechanisms</w:t>
      </w:r>
      <w:bookmarkEnd w:id="46"/>
    </w:p>
    <w:p w14:paraId="35775496" w14:textId="6CD8A397" w:rsidR="00143922" w:rsidRDefault="008708FF" w:rsidP="00C926F9">
      <w:pPr>
        <w:rPr>
          <w:lang w:val="en-US"/>
        </w:rPr>
      </w:pPr>
      <w:r>
        <w:rPr>
          <w:noProof/>
          <w:lang w:val="en-US"/>
        </w:rPr>
        <mc:AlternateContent>
          <mc:Choice Requires="wps">
            <w:drawing>
              <wp:anchor distT="0" distB="0" distL="114300" distR="114300" simplePos="0" relativeHeight="251668480" behindDoc="0" locked="0" layoutInCell="1" allowOverlap="1" wp14:anchorId="3BA0626F" wp14:editId="291D8734">
                <wp:simplePos x="0" y="0"/>
                <wp:positionH relativeFrom="column">
                  <wp:posOffset>3543300</wp:posOffset>
                </wp:positionH>
                <wp:positionV relativeFrom="paragraph">
                  <wp:posOffset>40005</wp:posOffset>
                </wp:positionV>
                <wp:extent cx="2641600" cy="2743200"/>
                <wp:effectExtent l="0" t="0" r="25400" b="25400"/>
                <wp:wrapSquare wrapText="bothSides"/>
                <wp:docPr id="57" name="Text Box 57"/>
                <wp:cNvGraphicFramePr/>
                <a:graphic xmlns:a="http://schemas.openxmlformats.org/drawingml/2006/main">
                  <a:graphicData uri="http://schemas.microsoft.com/office/word/2010/wordprocessingShape">
                    <wps:wsp>
                      <wps:cNvSpPr txBox="1"/>
                      <wps:spPr>
                        <a:xfrm>
                          <a:off x="0" y="0"/>
                          <a:ext cx="2641600" cy="2743200"/>
                        </a:xfrm>
                        <a:prstGeom prst="rect">
                          <a:avLst/>
                        </a:prstGeom>
                        <a:solidFill>
                          <a:schemeClr val="bg1">
                            <a:lumMod val="95000"/>
                          </a:schemeClr>
                        </a:solidFill>
                        <a:ln>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9626C1" w14:textId="77777777" w:rsidR="006D53AE" w:rsidRPr="001007D1" w:rsidRDefault="006D53AE" w:rsidP="0068080D">
                            <w:pPr>
                              <w:rPr>
                                <w:b/>
                              </w:rPr>
                            </w:pPr>
                            <w:r w:rsidRPr="001007D1">
                              <w:rPr>
                                <w:b/>
                              </w:rPr>
                              <w:t xml:space="preserve">Integrating FPIC </w:t>
                            </w:r>
                          </w:p>
                          <w:p w14:paraId="5959A7CF" w14:textId="61922AD8" w:rsidR="006D53AE" w:rsidRPr="00EE22AF" w:rsidRDefault="006D53AE" w:rsidP="0068080D">
                            <w:pPr>
                              <w:rPr>
                                <w:lang w:val="en-US"/>
                              </w:rPr>
                            </w:pPr>
                            <w:r>
                              <w:t xml:space="preserve">Establishing mechanisms for participation within the engagement process where different stakeholders are bought together to </w:t>
                            </w:r>
                            <w:r w:rsidRPr="00EE22AF">
                              <w:rPr>
                                <w:lang w:val="en-US"/>
                              </w:rPr>
                              <w:t>establish a dialogue allowing them to find appropriate solutions in an atmosphere of mutual respect and in good faith,</w:t>
                            </w:r>
                            <w:r>
                              <w:rPr>
                                <w:lang w:val="en-US"/>
                              </w:rPr>
                              <w:t xml:space="preserve"> free from the risks of coercion intimidation, or manipulation, is a key element of an approach to FPIC. They must also ensuring that these groups are participated in by the freely chosen representatives of stakeholder groups including women.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7" o:spid="_x0000_s1053" type="#_x0000_t202" style="position:absolute;left:0;text-align:left;margin-left:279pt;margin-top:3.15pt;width:208pt;height:3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" fillcolor="#f2f2f2 [3052]" strokecolor="black [3213]">
                <v:textbox>
                  <w:txbxContent>
                    <w:p w14:paraId="569626C1" w14:textId="77777777" w:rsidR="006D53AE" w:rsidRPr="001007D1" w:rsidRDefault="006D53AE" w:rsidP="0068080D">
                      <w:pPr>
                        <w:rPr>
                          <w:b/>
                        </w:rPr>
                      </w:pPr>
                      <w:r w:rsidRPr="001007D1">
                        <w:rPr>
                          <w:b/>
                        </w:rPr>
                        <w:t xml:space="preserve">Integrating FPIC </w:t>
                      </w:r>
                    </w:p>
                    <w:p w14:paraId="5959A7CF" w14:textId="61922AD8" w:rsidR="006D53AE" w:rsidRPr="00EE22AF" w:rsidRDefault="006D53AE" w:rsidP="0068080D">
                      <w:pPr>
                        <w:rPr>
                          <w:lang w:val="en-US"/>
                        </w:rPr>
                      </w:pPr>
                      <w:r>
                        <w:t xml:space="preserve">Establishing mechanisms for participation within the engagement process where different stakeholders are bought together to </w:t>
                      </w:r>
                      <w:r w:rsidRPr="00EE22AF">
                        <w:rPr>
                          <w:lang w:val="en-US"/>
                        </w:rPr>
                        <w:t>establish a dialogue allowing them to find appropriate solutions in an atmosphere of mutual respect and in good faith,</w:t>
                      </w:r>
                      <w:r>
                        <w:rPr>
                          <w:lang w:val="en-US"/>
                        </w:rPr>
                        <w:t xml:space="preserve"> free from the risks of coercion intimidation, or manipulation, is a key element of an approach to FPIC. They must also ensuring that these groups are participated in by the freely chosen representatives of stakeholder groups including women. </w:t>
                      </w:r>
                      <w:r>
                        <w:t xml:space="preserve"> </w:t>
                      </w:r>
                    </w:p>
                  </w:txbxContent>
                </v:textbox>
                <w10:wrap type="square"/>
              </v:shape>
            </w:pict>
          </mc:Fallback>
        </mc:AlternateContent>
      </w:r>
      <w:r w:rsidR="00C926F9" w:rsidRPr="00C926F9">
        <w:t xml:space="preserve">Mechanisms must be in place to allow stakeholders to actively participate in and influence the design, development and implementation of policies, programmes and activities through consultation. These mechanisms should be </w:t>
      </w:r>
      <w:r w:rsidR="006B39F0" w:rsidRPr="00C926F9">
        <w:t>on-going</w:t>
      </w:r>
      <w:r w:rsidR="00C926F9" w:rsidRPr="00C926F9">
        <w:t xml:space="preserve"> and provide transparent information as to how stakeh</w:t>
      </w:r>
      <w:r w:rsidR="0068080D">
        <w:t xml:space="preserve">older input has been considered. It is likely that the mechanisms will need to evolve from awareness </w:t>
      </w:r>
      <w:proofErr w:type="gramStart"/>
      <w:r w:rsidR="0068080D">
        <w:t>raising</w:t>
      </w:r>
      <w:proofErr w:type="gramEnd"/>
      <w:r w:rsidR="0068080D">
        <w:t xml:space="preserve">, to consultation to </w:t>
      </w:r>
      <w:r w:rsidR="00C926F9" w:rsidRPr="00C926F9">
        <w:t xml:space="preserve">‘joint-decision’ making </w:t>
      </w:r>
      <w:r w:rsidR="0068080D">
        <w:t xml:space="preserve">mechanisms. A clear pathway for this process should be a key element of any stakeholder engagement programme. These </w:t>
      </w:r>
      <w:r w:rsidR="00C926F9" w:rsidRPr="00C926F9">
        <w:t xml:space="preserve">mechanisms should be central to the design of any REDD+ policies, programmes or activities and should meet on a regular basis. </w:t>
      </w:r>
      <w:r w:rsidR="0068080D">
        <w:t>They</w:t>
      </w:r>
      <w:r w:rsidR="00C926F9" w:rsidRPr="00C926F9">
        <w:t xml:space="preserve"> must </w:t>
      </w:r>
      <w:r w:rsidR="0068080D">
        <w:t xml:space="preserve">also </w:t>
      </w:r>
      <w:r w:rsidR="00C926F9" w:rsidRPr="00C926F9">
        <w:t xml:space="preserve">not discriminate against different stakeholder groups who are relevant to the activities being undertaken, </w:t>
      </w:r>
      <w:r w:rsidR="0068080D">
        <w:t>and ensure that they are able to participate without the risk of</w:t>
      </w:r>
      <w:r w:rsidR="0068080D" w:rsidRPr="0068080D">
        <w:rPr>
          <w:lang w:val="en-US"/>
        </w:rPr>
        <w:t xml:space="preserve"> coercion</w:t>
      </w:r>
      <w:r w:rsidR="0068080D">
        <w:rPr>
          <w:lang w:val="en-US"/>
        </w:rPr>
        <w:t xml:space="preserve">, intimidation, or manipulation. </w:t>
      </w:r>
    </w:p>
    <w:p w14:paraId="2A550B18" w14:textId="3DB2BA09" w:rsidR="00143922" w:rsidRDefault="00143922" w:rsidP="00254BF0">
      <w:pPr>
        <w:pStyle w:val="Heading3"/>
      </w:pPr>
      <w:bookmarkStart w:id="47" w:name="_Toc254059078"/>
      <w:r>
        <w:lastRenderedPageBreak/>
        <w:t>Access to Information under Existing Legislation</w:t>
      </w:r>
      <w:bookmarkEnd w:id="47"/>
    </w:p>
    <w:p w14:paraId="0C97C543" w14:textId="7F69B204" w:rsidR="00143922" w:rsidRDefault="00CD574B" w:rsidP="00C926F9">
      <w:pPr>
        <w:rPr>
          <w:lang w:val="en-US"/>
        </w:rPr>
      </w:pPr>
      <w:r>
        <w:rPr>
          <w:lang w:val="en-US"/>
        </w:rPr>
        <w:t xml:space="preserve">A number of mechanisms </w:t>
      </w:r>
      <w:r w:rsidR="00254BF0">
        <w:rPr>
          <w:lang w:val="en-US"/>
        </w:rPr>
        <w:t>exist under current legislation to facilitate stake</w:t>
      </w:r>
      <w:r w:rsidR="00F94BED">
        <w:rPr>
          <w:lang w:val="en-US"/>
        </w:rPr>
        <w:t xml:space="preserve">holder participation at different levels: </w:t>
      </w:r>
    </w:p>
    <w:tbl>
      <w:tblPr>
        <w:tblStyle w:val="MediumShading1-Accent3"/>
        <w:tblW w:w="0" w:type="auto"/>
        <w:tblLook w:val="04A0" w:firstRow="1" w:lastRow="0" w:firstColumn="1" w:lastColumn="0" w:noHBand="0" w:noVBand="1"/>
      </w:tblPr>
      <w:tblGrid>
        <w:gridCol w:w="1576"/>
        <w:gridCol w:w="2670"/>
        <w:gridCol w:w="2977"/>
        <w:gridCol w:w="2693"/>
      </w:tblGrid>
      <w:tr w:rsidR="00F94BED" w:rsidRPr="00954F77" w14:paraId="67920685" w14:textId="77777777" w:rsidTr="00CE5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0D244043" w14:textId="5D2F0AE7" w:rsidR="00F94BED" w:rsidRPr="00954F77" w:rsidRDefault="00F94BED" w:rsidP="00CE5762">
            <w:pPr>
              <w:jc w:val="center"/>
              <w:rPr>
                <w:b w:val="0"/>
                <w:lang w:val="en-US"/>
              </w:rPr>
            </w:pPr>
            <w:r w:rsidRPr="00954F77">
              <w:rPr>
                <w:b w:val="0"/>
                <w:lang w:val="en-US"/>
              </w:rPr>
              <w:t>Level</w:t>
            </w:r>
          </w:p>
        </w:tc>
        <w:tc>
          <w:tcPr>
            <w:tcW w:w="2670" w:type="dxa"/>
          </w:tcPr>
          <w:p w14:paraId="42C1F520" w14:textId="1BB6E37B" w:rsidR="00F94BED" w:rsidRPr="00954F77" w:rsidRDefault="00F94BED" w:rsidP="00CE5762">
            <w:pPr>
              <w:jc w:val="center"/>
              <w:cnfStyle w:val="100000000000" w:firstRow="1" w:lastRow="0" w:firstColumn="0" w:lastColumn="0" w:oddVBand="0" w:evenVBand="0" w:oddHBand="0" w:evenHBand="0" w:firstRowFirstColumn="0" w:firstRowLastColumn="0" w:lastRowFirstColumn="0" w:lastRowLastColumn="0"/>
              <w:rPr>
                <w:b w:val="0"/>
                <w:lang w:val="en-US"/>
              </w:rPr>
            </w:pPr>
            <w:r w:rsidRPr="00954F77">
              <w:rPr>
                <w:b w:val="0"/>
                <w:lang w:val="en-US"/>
              </w:rPr>
              <w:t>FRTUA</w:t>
            </w:r>
          </w:p>
        </w:tc>
        <w:tc>
          <w:tcPr>
            <w:tcW w:w="2977" w:type="dxa"/>
          </w:tcPr>
          <w:p w14:paraId="25E59B9A" w14:textId="52419364" w:rsidR="00F94BED" w:rsidRPr="00954F77" w:rsidRDefault="00F94BED" w:rsidP="00CE5762">
            <w:pPr>
              <w:jc w:val="center"/>
              <w:cnfStyle w:val="100000000000" w:firstRow="1" w:lastRow="0" w:firstColumn="0" w:lastColumn="0" w:oddVBand="0" w:evenVBand="0" w:oddHBand="0" w:evenHBand="0" w:firstRowFirstColumn="0" w:firstRowLastColumn="0" w:lastRowFirstColumn="0" w:lastRowLastColumn="0"/>
              <w:rPr>
                <w:b w:val="0"/>
                <w:lang w:val="en-US"/>
              </w:rPr>
            </w:pPr>
            <w:r w:rsidRPr="00954F77">
              <w:rPr>
                <w:b w:val="0"/>
                <w:lang w:val="en-US"/>
              </w:rPr>
              <w:t>EA</w:t>
            </w:r>
          </w:p>
        </w:tc>
        <w:tc>
          <w:tcPr>
            <w:tcW w:w="2693" w:type="dxa"/>
          </w:tcPr>
          <w:p w14:paraId="748F27A7" w14:textId="38C03586" w:rsidR="00F94BED" w:rsidRPr="00954F77" w:rsidRDefault="00F94BED" w:rsidP="00CE5762">
            <w:pPr>
              <w:jc w:val="center"/>
              <w:cnfStyle w:val="100000000000" w:firstRow="1" w:lastRow="0" w:firstColumn="0" w:lastColumn="0" w:oddVBand="0" w:evenVBand="0" w:oddHBand="0" w:evenHBand="0" w:firstRowFirstColumn="0" w:firstRowLastColumn="0" w:lastRowFirstColumn="0" w:lastRowLastColumn="0"/>
              <w:rPr>
                <w:b w:val="0"/>
                <w:lang w:val="en-US"/>
              </w:rPr>
            </w:pPr>
            <w:r w:rsidRPr="00954F77">
              <w:rPr>
                <w:b w:val="0"/>
                <w:lang w:val="en-US"/>
              </w:rPr>
              <w:t>PA</w:t>
            </w:r>
          </w:p>
        </w:tc>
      </w:tr>
      <w:tr w:rsidR="00F94BED" w14:paraId="56904C34" w14:textId="77777777" w:rsidTr="00CE5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4EEEB90C" w14:textId="78C84E70" w:rsidR="00F94BED" w:rsidRPr="00CE5762" w:rsidRDefault="00F94BED" w:rsidP="00C926F9">
            <w:pPr>
              <w:rPr>
                <w:lang w:val="en-US"/>
              </w:rPr>
            </w:pPr>
            <w:r w:rsidRPr="00CE5762">
              <w:rPr>
                <w:lang w:val="en-US"/>
              </w:rPr>
              <w:t xml:space="preserve">Information Sharing </w:t>
            </w:r>
          </w:p>
        </w:tc>
        <w:tc>
          <w:tcPr>
            <w:tcW w:w="2670" w:type="dxa"/>
          </w:tcPr>
          <w:p w14:paraId="373DDB6D" w14:textId="7CC95A34" w:rsidR="00F94BED" w:rsidRPr="00954F77" w:rsidRDefault="00F94BED" w:rsidP="00C926F9">
            <w:pPr>
              <w:cnfStyle w:val="000000100000" w:firstRow="0" w:lastRow="0" w:firstColumn="0" w:lastColumn="0" w:oddVBand="0" w:evenVBand="0" w:oddHBand="1" w:evenHBand="0" w:firstRowFirstColumn="0" w:firstRowLastColumn="0" w:lastRowFirstColumn="0" w:lastRowLastColumn="0"/>
              <w:rPr>
                <w:sz w:val="20"/>
                <w:lang w:val="en-US"/>
              </w:rPr>
            </w:pPr>
            <w:r w:rsidRPr="00954F77">
              <w:rPr>
                <w:b/>
                <w:sz w:val="20"/>
                <w:lang w:val="en-US"/>
              </w:rPr>
              <w:t>Monthly meetings with Timber rights holders</w:t>
            </w:r>
            <w:r w:rsidRPr="00954F77">
              <w:rPr>
                <w:sz w:val="20"/>
                <w:lang w:val="en-US"/>
              </w:rPr>
              <w:t xml:space="preserve"> for royalty payments and to provide information on timber operations</w:t>
            </w:r>
          </w:p>
        </w:tc>
        <w:tc>
          <w:tcPr>
            <w:tcW w:w="2977" w:type="dxa"/>
          </w:tcPr>
          <w:p w14:paraId="5B17A4CF" w14:textId="77777777" w:rsidR="00F94BED" w:rsidRPr="00954F77" w:rsidRDefault="00F94BED" w:rsidP="00C926F9">
            <w:pPr>
              <w:cnfStyle w:val="000000100000" w:firstRow="0" w:lastRow="0" w:firstColumn="0" w:lastColumn="0" w:oddVBand="0" w:evenVBand="0" w:oddHBand="1" w:evenHBand="0" w:firstRowFirstColumn="0" w:firstRowLastColumn="0" w:lastRowFirstColumn="0" w:lastRowLastColumn="0"/>
              <w:rPr>
                <w:sz w:val="20"/>
                <w:lang w:val="en-US"/>
              </w:rPr>
            </w:pPr>
          </w:p>
        </w:tc>
        <w:tc>
          <w:tcPr>
            <w:tcW w:w="2693" w:type="dxa"/>
          </w:tcPr>
          <w:p w14:paraId="351A8C97" w14:textId="77777777" w:rsidR="00F94BED" w:rsidRPr="00954F77" w:rsidRDefault="00F94BED" w:rsidP="00C926F9">
            <w:pPr>
              <w:cnfStyle w:val="000000100000" w:firstRow="0" w:lastRow="0" w:firstColumn="0" w:lastColumn="0" w:oddVBand="0" w:evenVBand="0" w:oddHBand="1" w:evenHBand="0" w:firstRowFirstColumn="0" w:firstRowLastColumn="0" w:lastRowFirstColumn="0" w:lastRowLastColumn="0"/>
              <w:rPr>
                <w:sz w:val="20"/>
                <w:lang w:val="en-US"/>
              </w:rPr>
            </w:pPr>
          </w:p>
        </w:tc>
      </w:tr>
      <w:tr w:rsidR="00F94BED" w14:paraId="39F573D9" w14:textId="77777777" w:rsidTr="00CE57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68111A58" w14:textId="39BB815B" w:rsidR="00F94BED" w:rsidRPr="00CE5762" w:rsidRDefault="00F94BED" w:rsidP="00C926F9">
            <w:pPr>
              <w:rPr>
                <w:lang w:val="en-US"/>
              </w:rPr>
            </w:pPr>
            <w:r w:rsidRPr="00CE5762">
              <w:rPr>
                <w:lang w:val="en-US"/>
              </w:rPr>
              <w:t xml:space="preserve">Consultation </w:t>
            </w:r>
          </w:p>
        </w:tc>
        <w:tc>
          <w:tcPr>
            <w:tcW w:w="2670" w:type="dxa"/>
          </w:tcPr>
          <w:p w14:paraId="732C8FBC" w14:textId="77777777" w:rsidR="00F94BED" w:rsidRPr="00954F77" w:rsidRDefault="00F94BED" w:rsidP="00C926F9">
            <w:pPr>
              <w:cnfStyle w:val="000000010000" w:firstRow="0" w:lastRow="0" w:firstColumn="0" w:lastColumn="0" w:oddVBand="0" w:evenVBand="0" w:oddHBand="0" w:evenHBand="1" w:firstRowFirstColumn="0" w:firstRowLastColumn="0" w:lastRowFirstColumn="0" w:lastRowLastColumn="0"/>
              <w:rPr>
                <w:sz w:val="20"/>
                <w:lang w:val="en-US"/>
              </w:rPr>
            </w:pPr>
          </w:p>
        </w:tc>
        <w:tc>
          <w:tcPr>
            <w:tcW w:w="2977" w:type="dxa"/>
          </w:tcPr>
          <w:p w14:paraId="0F932379" w14:textId="7C9A535F" w:rsidR="00F94BED" w:rsidRPr="00954F77" w:rsidRDefault="00954F77" w:rsidP="00C926F9">
            <w:pPr>
              <w:cnfStyle w:val="000000010000" w:firstRow="0" w:lastRow="0" w:firstColumn="0" w:lastColumn="0" w:oddVBand="0" w:evenVBand="0" w:oddHBand="0" w:evenHBand="1" w:firstRowFirstColumn="0" w:firstRowLastColumn="0" w:lastRowFirstColumn="0" w:lastRowLastColumn="0"/>
              <w:rPr>
                <w:sz w:val="20"/>
                <w:lang w:val="en-US"/>
              </w:rPr>
            </w:pPr>
            <w:r w:rsidRPr="00954F77">
              <w:rPr>
                <w:b/>
                <w:sz w:val="20"/>
                <w:lang w:val="en-US"/>
              </w:rPr>
              <w:t>Consultation meeting on development consent application</w:t>
            </w:r>
            <w:r w:rsidRPr="00954F77">
              <w:rPr>
                <w:sz w:val="20"/>
                <w:lang w:val="en-US"/>
              </w:rPr>
              <w:t xml:space="preserve"> </w:t>
            </w:r>
            <w:r>
              <w:rPr>
                <w:sz w:val="20"/>
                <w:lang w:val="en-US"/>
              </w:rPr>
              <w:t>–</w:t>
            </w:r>
            <w:r w:rsidRPr="00954F77">
              <w:rPr>
                <w:sz w:val="20"/>
                <w:lang w:val="en-US"/>
              </w:rPr>
              <w:t xml:space="preserve"> </w:t>
            </w:r>
            <w:r>
              <w:rPr>
                <w:sz w:val="20"/>
                <w:lang w:val="en-US"/>
              </w:rPr>
              <w:t xml:space="preserve">stakeholders consulted on development application and findings of EIA. </w:t>
            </w:r>
          </w:p>
        </w:tc>
        <w:tc>
          <w:tcPr>
            <w:tcW w:w="2693" w:type="dxa"/>
          </w:tcPr>
          <w:p w14:paraId="1AC49C52" w14:textId="77777777" w:rsidR="00F94BED" w:rsidRPr="00954F77" w:rsidRDefault="00F94BED" w:rsidP="00C926F9">
            <w:pPr>
              <w:cnfStyle w:val="000000010000" w:firstRow="0" w:lastRow="0" w:firstColumn="0" w:lastColumn="0" w:oddVBand="0" w:evenVBand="0" w:oddHBand="0" w:evenHBand="1" w:firstRowFirstColumn="0" w:firstRowLastColumn="0" w:lastRowFirstColumn="0" w:lastRowLastColumn="0"/>
              <w:rPr>
                <w:sz w:val="20"/>
                <w:lang w:val="en-US"/>
              </w:rPr>
            </w:pPr>
          </w:p>
        </w:tc>
      </w:tr>
      <w:tr w:rsidR="00F94BED" w14:paraId="0AAA0B60" w14:textId="77777777" w:rsidTr="00CE5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186A1CC2" w14:textId="52D3422E" w:rsidR="00F94BED" w:rsidRPr="00CE5762" w:rsidRDefault="00F94BED" w:rsidP="00C926F9">
            <w:pPr>
              <w:rPr>
                <w:lang w:val="en-US"/>
              </w:rPr>
            </w:pPr>
            <w:r w:rsidRPr="00CE5762">
              <w:rPr>
                <w:lang w:val="en-US"/>
              </w:rPr>
              <w:t>Joint decision making</w:t>
            </w:r>
          </w:p>
        </w:tc>
        <w:tc>
          <w:tcPr>
            <w:tcW w:w="2670" w:type="dxa"/>
          </w:tcPr>
          <w:p w14:paraId="39DDF88C" w14:textId="249281DF" w:rsidR="00954F77" w:rsidRPr="00954F77" w:rsidRDefault="00954F77" w:rsidP="00C926F9">
            <w:pPr>
              <w:cnfStyle w:val="000000100000" w:firstRow="0" w:lastRow="0" w:firstColumn="0" w:lastColumn="0" w:oddVBand="0" w:evenVBand="0" w:oddHBand="1" w:evenHBand="0" w:firstRowFirstColumn="0" w:firstRowLastColumn="0" w:lastRowFirstColumn="0" w:lastRowLastColumn="0"/>
              <w:rPr>
                <w:sz w:val="20"/>
                <w:lang w:val="en-US"/>
              </w:rPr>
            </w:pPr>
            <w:r w:rsidRPr="00954F77">
              <w:rPr>
                <w:b/>
                <w:sz w:val="20"/>
                <w:lang w:val="en-US"/>
              </w:rPr>
              <w:t>Timber Rights Agreement</w:t>
            </w:r>
            <w:r w:rsidRPr="00954F77">
              <w:rPr>
                <w:sz w:val="20"/>
                <w:lang w:val="en-US"/>
              </w:rPr>
              <w:t xml:space="preserve"> – agreement made on clauses within timber rights agreement based on discussion between rights holders and companies</w:t>
            </w:r>
          </w:p>
        </w:tc>
        <w:tc>
          <w:tcPr>
            <w:tcW w:w="2977" w:type="dxa"/>
          </w:tcPr>
          <w:p w14:paraId="1394E3EF" w14:textId="77777777" w:rsidR="00F94BED" w:rsidRPr="00954F77" w:rsidRDefault="00F94BED" w:rsidP="00C926F9">
            <w:pPr>
              <w:cnfStyle w:val="000000100000" w:firstRow="0" w:lastRow="0" w:firstColumn="0" w:lastColumn="0" w:oddVBand="0" w:evenVBand="0" w:oddHBand="1" w:evenHBand="0" w:firstRowFirstColumn="0" w:firstRowLastColumn="0" w:lastRowFirstColumn="0" w:lastRowLastColumn="0"/>
              <w:rPr>
                <w:sz w:val="20"/>
                <w:lang w:val="en-US"/>
              </w:rPr>
            </w:pPr>
          </w:p>
        </w:tc>
        <w:tc>
          <w:tcPr>
            <w:tcW w:w="2693" w:type="dxa"/>
          </w:tcPr>
          <w:p w14:paraId="2781C824" w14:textId="77777777" w:rsidR="00F94BED" w:rsidRPr="00954F77" w:rsidRDefault="00954F77" w:rsidP="00C926F9">
            <w:pPr>
              <w:cnfStyle w:val="000000100000" w:firstRow="0" w:lastRow="0" w:firstColumn="0" w:lastColumn="0" w:oddVBand="0" w:evenVBand="0" w:oddHBand="1" w:evenHBand="0" w:firstRowFirstColumn="0" w:firstRowLastColumn="0" w:lastRowFirstColumn="0" w:lastRowLastColumn="0"/>
              <w:rPr>
                <w:sz w:val="20"/>
                <w:lang w:val="en-US"/>
              </w:rPr>
            </w:pPr>
            <w:r w:rsidRPr="00954F77">
              <w:rPr>
                <w:b/>
                <w:sz w:val="20"/>
                <w:lang w:val="en-US"/>
              </w:rPr>
              <w:t>Definition of boundaries of Protected area</w:t>
            </w:r>
            <w:r w:rsidRPr="00954F77">
              <w:rPr>
                <w:sz w:val="20"/>
                <w:lang w:val="en-US"/>
              </w:rPr>
              <w:t xml:space="preserve"> – tribal groups must come to joint decision on boundaries of their respective land. </w:t>
            </w:r>
          </w:p>
          <w:p w14:paraId="51F90FD4" w14:textId="0F75BDB4" w:rsidR="00954F77" w:rsidRPr="00954F77" w:rsidRDefault="00954F77" w:rsidP="00C926F9">
            <w:pPr>
              <w:cnfStyle w:val="000000100000" w:firstRow="0" w:lastRow="0" w:firstColumn="0" w:lastColumn="0" w:oddVBand="0" w:evenVBand="0" w:oddHBand="1" w:evenHBand="0" w:firstRowFirstColumn="0" w:firstRowLastColumn="0" w:lastRowFirstColumn="0" w:lastRowLastColumn="0"/>
              <w:rPr>
                <w:sz w:val="20"/>
                <w:lang w:val="en-US"/>
              </w:rPr>
            </w:pPr>
            <w:r w:rsidRPr="00954F77">
              <w:rPr>
                <w:b/>
                <w:sz w:val="20"/>
                <w:lang w:val="en-US"/>
              </w:rPr>
              <w:t>Protected areas management committee</w:t>
            </w:r>
            <w:r w:rsidRPr="00954F77">
              <w:rPr>
                <w:sz w:val="20"/>
                <w:lang w:val="en-US"/>
              </w:rPr>
              <w:t xml:space="preserve"> – committee should have a range of stakeholders engaged in in responsible for making decisions on the operation of the Protected area. </w:t>
            </w:r>
          </w:p>
        </w:tc>
      </w:tr>
      <w:tr w:rsidR="00F94BED" w14:paraId="53DF9C53" w14:textId="77777777" w:rsidTr="00CE57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388323AA" w14:textId="2F7779F3" w:rsidR="00F94BED" w:rsidRPr="00CE5762" w:rsidRDefault="00954F77" w:rsidP="00C926F9">
            <w:pPr>
              <w:rPr>
                <w:lang w:val="en-US"/>
              </w:rPr>
            </w:pPr>
            <w:r w:rsidRPr="00CE5762">
              <w:rPr>
                <w:lang w:val="en-US"/>
              </w:rPr>
              <w:t xml:space="preserve">Empowerment </w:t>
            </w:r>
          </w:p>
        </w:tc>
        <w:tc>
          <w:tcPr>
            <w:tcW w:w="2670" w:type="dxa"/>
          </w:tcPr>
          <w:p w14:paraId="19FBF6AB" w14:textId="5DE32217" w:rsidR="00F94BED" w:rsidRPr="00954F77" w:rsidRDefault="00954F77" w:rsidP="00C926F9">
            <w:pPr>
              <w:cnfStyle w:val="000000010000" w:firstRow="0" w:lastRow="0" w:firstColumn="0" w:lastColumn="0" w:oddVBand="0" w:evenVBand="0" w:oddHBand="0" w:evenHBand="1" w:firstRowFirstColumn="0" w:firstRowLastColumn="0" w:lastRowFirstColumn="0" w:lastRowLastColumn="0"/>
              <w:rPr>
                <w:sz w:val="20"/>
                <w:lang w:val="en-US"/>
              </w:rPr>
            </w:pPr>
            <w:r w:rsidRPr="00954F77">
              <w:rPr>
                <w:b/>
                <w:sz w:val="20"/>
                <w:lang w:val="en-US"/>
              </w:rPr>
              <w:t>Timber Rights Hearing</w:t>
            </w:r>
            <w:r w:rsidRPr="00954F77">
              <w:rPr>
                <w:sz w:val="20"/>
                <w:lang w:val="en-US"/>
              </w:rPr>
              <w:t xml:space="preserve"> – communities should be able to identify rights holders through discussion and if desired decline to issue timber rights.</w:t>
            </w:r>
            <w:r w:rsidRPr="00954F77">
              <w:rPr>
                <w:rStyle w:val="FootnoteReference"/>
                <w:sz w:val="20"/>
                <w:lang w:val="en-US"/>
              </w:rPr>
              <w:footnoteReference w:id="35"/>
            </w:r>
            <w:r w:rsidRPr="00954F77">
              <w:rPr>
                <w:sz w:val="20"/>
                <w:lang w:val="en-US"/>
              </w:rPr>
              <w:t xml:space="preserve"> </w:t>
            </w:r>
          </w:p>
        </w:tc>
        <w:tc>
          <w:tcPr>
            <w:tcW w:w="2977" w:type="dxa"/>
          </w:tcPr>
          <w:p w14:paraId="7232C3A7" w14:textId="77777777" w:rsidR="00F94BED" w:rsidRPr="00954F77" w:rsidRDefault="00F94BED" w:rsidP="00C926F9">
            <w:pPr>
              <w:cnfStyle w:val="000000010000" w:firstRow="0" w:lastRow="0" w:firstColumn="0" w:lastColumn="0" w:oddVBand="0" w:evenVBand="0" w:oddHBand="0" w:evenHBand="1" w:firstRowFirstColumn="0" w:firstRowLastColumn="0" w:lastRowFirstColumn="0" w:lastRowLastColumn="0"/>
              <w:rPr>
                <w:sz w:val="20"/>
                <w:lang w:val="en-US"/>
              </w:rPr>
            </w:pPr>
          </w:p>
        </w:tc>
        <w:tc>
          <w:tcPr>
            <w:tcW w:w="2693" w:type="dxa"/>
          </w:tcPr>
          <w:p w14:paraId="2088CD17" w14:textId="5FE3214F" w:rsidR="00F94BED" w:rsidRPr="00954F77" w:rsidRDefault="00F94BED" w:rsidP="00C926F9">
            <w:pPr>
              <w:cnfStyle w:val="000000010000" w:firstRow="0" w:lastRow="0" w:firstColumn="0" w:lastColumn="0" w:oddVBand="0" w:evenVBand="0" w:oddHBand="0" w:evenHBand="1" w:firstRowFirstColumn="0" w:firstRowLastColumn="0" w:lastRowFirstColumn="0" w:lastRowLastColumn="0"/>
              <w:rPr>
                <w:sz w:val="20"/>
                <w:lang w:val="en-US"/>
              </w:rPr>
            </w:pPr>
          </w:p>
        </w:tc>
      </w:tr>
    </w:tbl>
    <w:p w14:paraId="207285D1" w14:textId="0A5CCD40" w:rsidR="00CD574B" w:rsidRDefault="00954F77" w:rsidP="00C926F9">
      <w:pPr>
        <w:rPr>
          <w:lang w:val="en-US"/>
        </w:rPr>
      </w:pPr>
      <w:r>
        <w:rPr>
          <w:lang w:val="en-US"/>
        </w:rPr>
        <w:t xml:space="preserve">These mechanisms are also supported by information sharing through notification of meetings. </w:t>
      </w:r>
    </w:p>
    <w:p w14:paraId="4A294C8A" w14:textId="43D39A73" w:rsidR="00CE5762" w:rsidRDefault="00CE5762" w:rsidP="00C926F9">
      <w:pPr>
        <w:rPr>
          <w:lang w:val="en-US"/>
        </w:rPr>
      </w:pPr>
      <w:r>
        <w:rPr>
          <w:lang w:val="en-US"/>
        </w:rPr>
        <w:t>At national level the PA Act requires the establishment of a multi-stakeholder Protected Areas Advisory Committee</w:t>
      </w:r>
      <w:r>
        <w:rPr>
          <w:rStyle w:val="FootnoteReference"/>
          <w:lang w:val="en-US"/>
        </w:rPr>
        <w:footnoteReference w:id="36"/>
      </w:r>
      <w:r>
        <w:rPr>
          <w:lang w:val="en-US"/>
        </w:rPr>
        <w:t xml:space="preserve"> and a multi-stakeholder National REDD+ Taskforce was also established during REDD+ Roadmap development. </w:t>
      </w:r>
    </w:p>
    <w:p w14:paraId="7A7DB69D" w14:textId="057D61F4" w:rsidR="00CE5762" w:rsidRPr="00F6190C" w:rsidRDefault="00E92307" w:rsidP="00C926F9">
      <w:pPr>
        <w:rPr>
          <w:lang w:val="en-US"/>
        </w:rPr>
      </w:pPr>
      <w:r>
        <w:rPr>
          <w:lang w:val="en-US"/>
        </w:rPr>
        <w:t>No mechanisms also provide a format to promote the engagement of women. Trials of establishing committees related to the customary land registration established requirements for two women to be on committees. While initially successful participation of these women declined rapidly over subsequent months</w:t>
      </w:r>
      <w:r>
        <w:rPr>
          <w:rStyle w:val="FootnoteReference"/>
          <w:lang w:val="en-US"/>
        </w:rPr>
        <w:footnoteReference w:id="37"/>
      </w:r>
      <w:r>
        <w:rPr>
          <w:lang w:val="en-US"/>
        </w:rPr>
        <w:t xml:space="preserve">. </w:t>
      </w:r>
    </w:p>
    <w:p w14:paraId="4A14DD2C" w14:textId="395736A5" w:rsidR="00B05570" w:rsidRDefault="00B05570" w:rsidP="00C926F9">
      <w:r>
        <w:rPr>
          <w:i/>
          <w:noProof/>
          <w:lang w:val="en-US"/>
        </w:rPr>
        <w:lastRenderedPageBreak/>
        <mc:AlternateContent>
          <mc:Choice Requires="wps">
            <w:drawing>
              <wp:inline distT="0" distB="0" distL="0" distR="0" wp14:anchorId="61D839B9" wp14:editId="4CCFA3DC">
                <wp:extent cx="6184900" cy="4476928"/>
                <wp:effectExtent l="0" t="0" r="38100" b="19050"/>
                <wp:docPr id="61" name="Text Box 61"/>
                <wp:cNvGraphicFramePr/>
                <a:graphic xmlns:a="http://schemas.openxmlformats.org/drawingml/2006/main">
                  <a:graphicData uri="http://schemas.microsoft.com/office/word/2010/wordprocessingShape">
                    <wps:wsp>
                      <wps:cNvSpPr txBox="1"/>
                      <wps:spPr>
                        <a:xfrm>
                          <a:off x="0" y="0"/>
                          <a:ext cx="6184900" cy="4476928"/>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8CEB90" w14:textId="0607925F" w:rsidR="006D53AE" w:rsidRDefault="006D53AE" w:rsidP="00B05570">
                            <w:pPr>
                              <w:rPr>
                                <w:i/>
                              </w:rPr>
                            </w:pPr>
                            <w:r w:rsidRPr="00C3648D">
                              <w:rPr>
                                <w:b/>
                                <w:i/>
                              </w:rPr>
                              <w:t>G</w:t>
                            </w:r>
                            <w:r>
                              <w:rPr>
                                <w:b/>
                                <w:i/>
                              </w:rPr>
                              <w:t>uidance Point</w:t>
                            </w:r>
                            <w:r w:rsidRPr="00C3648D">
                              <w:rPr>
                                <w:b/>
                                <w:i/>
                              </w:rPr>
                              <w:t>:</w:t>
                            </w:r>
                            <w:r>
                              <w:rPr>
                                <w:i/>
                              </w:rPr>
                              <w:t xml:space="preserve"> Proponents of REDD+ policies, programmes, and activities should be required to link international and national best practice by ensuring a full range of participatory mechanisms are established during the development of the policy, programme or activity including: </w:t>
                            </w:r>
                          </w:p>
                          <w:p w14:paraId="676EFA5B" w14:textId="77777777" w:rsidR="006D53AE" w:rsidRPr="00E92307" w:rsidRDefault="006D53AE" w:rsidP="00E92307">
                            <w:pPr>
                              <w:pStyle w:val="ListParagraph"/>
                              <w:numPr>
                                <w:ilvl w:val="0"/>
                                <w:numId w:val="122"/>
                              </w:numPr>
                              <w:rPr>
                                <w:i/>
                              </w:rPr>
                            </w:pPr>
                            <w:r w:rsidRPr="00E92307">
                              <w:rPr>
                                <w:i/>
                              </w:rPr>
                              <w:t xml:space="preserve">Mechanisms for awareness raising – </w:t>
                            </w:r>
                            <w:proofErr w:type="spellStart"/>
                            <w:r w:rsidRPr="00E92307">
                              <w:rPr>
                                <w:i/>
                              </w:rPr>
                              <w:t>eg</w:t>
                            </w:r>
                            <w:proofErr w:type="spellEnd"/>
                            <w:r w:rsidRPr="00E92307">
                              <w:rPr>
                                <w:i/>
                              </w:rPr>
                              <w:t xml:space="preserve"> public notices, radio bulletins, </w:t>
                            </w:r>
                          </w:p>
                          <w:p w14:paraId="30C70268" w14:textId="423FF7A1" w:rsidR="006D53AE" w:rsidRPr="00E92307" w:rsidRDefault="006D53AE" w:rsidP="00E92307">
                            <w:pPr>
                              <w:pStyle w:val="ListParagraph"/>
                              <w:numPr>
                                <w:ilvl w:val="0"/>
                                <w:numId w:val="122"/>
                              </w:numPr>
                              <w:rPr>
                                <w:i/>
                              </w:rPr>
                            </w:pPr>
                            <w:r w:rsidRPr="00E92307">
                              <w:rPr>
                                <w:i/>
                              </w:rPr>
                              <w:t xml:space="preserve">Mechanisms for consultation – </w:t>
                            </w:r>
                            <w:proofErr w:type="spellStart"/>
                            <w:r w:rsidRPr="00E92307">
                              <w:rPr>
                                <w:i/>
                              </w:rPr>
                              <w:t>eg</w:t>
                            </w:r>
                            <w:proofErr w:type="spellEnd"/>
                            <w:r w:rsidRPr="00E92307">
                              <w:rPr>
                                <w:i/>
                              </w:rPr>
                              <w:t xml:space="preserve"> public meetings, periods of feedback on documents, technical working groups</w:t>
                            </w:r>
                          </w:p>
                          <w:p w14:paraId="2B0BAC1D" w14:textId="77777777" w:rsidR="006D53AE" w:rsidRPr="00E92307" w:rsidRDefault="006D53AE" w:rsidP="00E92307">
                            <w:pPr>
                              <w:pStyle w:val="ListParagraph"/>
                              <w:numPr>
                                <w:ilvl w:val="0"/>
                                <w:numId w:val="122"/>
                              </w:numPr>
                              <w:rPr>
                                <w:i/>
                              </w:rPr>
                            </w:pPr>
                            <w:r w:rsidRPr="00E92307">
                              <w:rPr>
                                <w:i/>
                              </w:rPr>
                              <w:t xml:space="preserve">Mechanisms for joint decision making – </w:t>
                            </w:r>
                            <w:proofErr w:type="spellStart"/>
                            <w:r w:rsidRPr="00E92307">
                              <w:rPr>
                                <w:i/>
                              </w:rPr>
                              <w:t>eg</w:t>
                            </w:r>
                            <w:proofErr w:type="spellEnd"/>
                            <w:r w:rsidRPr="00E92307">
                              <w:rPr>
                                <w:i/>
                              </w:rPr>
                              <w:t xml:space="preserve"> multi-stakeholder committee </w:t>
                            </w:r>
                          </w:p>
                          <w:p w14:paraId="38BC0F47" w14:textId="1994A048" w:rsidR="006D53AE" w:rsidRPr="00E92307" w:rsidRDefault="006D53AE" w:rsidP="00E92307">
                            <w:pPr>
                              <w:pStyle w:val="ListParagraph"/>
                              <w:numPr>
                                <w:ilvl w:val="0"/>
                                <w:numId w:val="122"/>
                              </w:numPr>
                              <w:rPr>
                                <w:i/>
                              </w:rPr>
                            </w:pPr>
                            <w:r w:rsidRPr="00E92307">
                              <w:rPr>
                                <w:i/>
                              </w:rPr>
                              <w:t>And where possible</w:t>
                            </w:r>
                          </w:p>
                          <w:p w14:paraId="6B904ADB" w14:textId="3F86E84A" w:rsidR="006D53AE" w:rsidRPr="00E92307" w:rsidRDefault="006D53AE" w:rsidP="00E92307">
                            <w:pPr>
                              <w:pStyle w:val="ListParagraph"/>
                              <w:numPr>
                                <w:ilvl w:val="0"/>
                                <w:numId w:val="122"/>
                              </w:numPr>
                              <w:rPr>
                                <w:i/>
                              </w:rPr>
                            </w:pPr>
                            <w:r w:rsidRPr="00E92307">
                              <w:rPr>
                                <w:i/>
                              </w:rPr>
                              <w:t xml:space="preserve">Mechanisms for empowerment – </w:t>
                            </w:r>
                            <w:proofErr w:type="spellStart"/>
                            <w:r w:rsidRPr="00E92307">
                              <w:rPr>
                                <w:i/>
                              </w:rPr>
                              <w:t>eg</w:t>
                            </w:r>
                            <w:proofErr w:type="spellEnd"/>
                            <w:r w:rsidRPr="00E92307">
                              <w:rPr>
                                <w:i/>
                              </w:rPr>
                              <w:t xml:space="preserve"> community based committees managing programme elements. </w:t>
                            </w:r>
                          </w:p>
                          <w:p w14:paraId="041FFBE8" w14:textId="25E0DFF8" w:rsidR="006D53AE" w:rsidRPr="00E92307" w:rsidRDefault="006D53AE" w:rsidP="00E92307">
                            <w:pPr>
                              <w:rPr>
                                <w:i/>
                              </w:rPr>
                            </w:pPr>
                            <w:r>
                              <w:rPr>
                                <w:i/>
                              </w:rPr>
                              <w:t>These mechanisms should allow s</w:t>
                            </w:r>
                            <w:r w:rsidRPr="00E92307">
                              <w:rPr>
                                <w:i/>
                              </w:rPr>
                              <w:t>takeholders should be involved throughout design, planning and implementation of policies, programme or activities with documented evidence of how they (including women and indigenous groups) have been able to comment on and influence these.</w:t>
                            </w:r>
                          </w:p>
                          <w:p w14:paraId="47848E39" w14:textId="6DF0B3AB" w:rsidR="006D53AE" w:rsidRPr="00E92307" w:rsidRDefault="006D53AE" w:rsidP="00E92307">
                            <w:pPr>
                              <w:rPr>
                                <w:i/>
                              </w:rPr>
                            </w:pPr>
                            <w:r w:rsidRPr="00E92307">
                              <w:rPr>
                                <w:i/>
                              </w:rPr>
                              <w:t>Multi-stakeholder management committees</w:t>
                            </w:r>
                            <w:r>
                              <w:rPr>
                                <w:i/>
                              </w:rPr>
                              <w:t>, where they do exist,</w:t>
                            </w:r>
                            <w:r w:rsidRPr="00E92307">
                              <w:rPr>
                                <w:i/>
                              </w:rPr>
                              <w:t xml:space="preserve"> should be established through participatory processes, or existing committees utilised for all REDD+ related activities </w:t>
                            </w:r>
                            <w:r w:rsidRPr="00E92307">
                              <w:rPr>
                                <w:b/>
                              </w:rPr>
                              <w:t>(1)</w:t>
                            </w:r>
                            <w:r w:rsidRPr="00E92307">
                              <w:rPr>
                                <w:i/>
                              </w:rPr>
                              <w:t xml:space="preserve">. These committees must be transparent and inclusive </w:t>
                            </w:r>
                            <w:r w:rsidRPr="00E92307">
                              <w:rPr>
                                <w:b/>
                              </w:rPr>
                              <w:t>(2)</w:t>
                            </w:r>
                            <w:r w:rsidRPr="00E92307">
                              <w:rPr>
                                <w:i/>
                              </w:rPr>
                              <w:t xml:space="preserve"> in their decision making process and abide by the objectives of the activity for which they were established.</w:t>
                            </w:r>
                          </w:p>
                          <w:p w14:paraId="043C3030" w14:textId="72771FDE" w:rsidR="006D53AE" w:rsidRDefault="006D53AE" w:rsidP="00B05570">
                            <w:pPr>
                              <w:rPr>
                                <w:sz w:val="18"/>
                              </w:rPr>
                            </w:pPr>
                            <w:r w:rsidRPr="00E37664">
                              <w:rPr>
                                <w:b/>
                                <w:sz w:val="18"/>
                              </w:rPr>
                              <w:t xml:space="preserve">1. </w:t>
                            </w:r>
                            <w:r>
                              <w:rPr>
                                <w:sz w:val="18"/>
                              </w:rPr>
                              <w:t xml:space="preserve">At the national level, the National REDD+ Committee will provide this forum, whereas at site level Protected Areas Management Committees could be used. Existing structures established to work with felling or milling licences would have to be reviewed to ensure that membership has been established through a participatory process and that operational procedures are transparent and inclusive. </w:t>
                            </w:r>
                          </w:p>
                          <w:p w14:paraId="3BC513A9" w14:textId="7B966829" w:rsidR="006D53AE" w:rsidRPr="00BD15A6" w:rsidRDefault="006D53AE" w:rsidP="00B05570">
                            <w:pPr>
                              <w:rPr>
                                <w:sz w:val="18"/>
                              </w:rPr>
                            </w:pPr>
                            <w:r w:rsidRPr="00E37664">
                              <w:rPr>
                                <w:b/>
                                <w:sz w:val="18"/>
                              </w:rPr>
                              <w:t>2.</w:t>
                            </w:r>
                            <w:r>
                              <w:rPr>
                                <w:sz w:val="18"/>
                              </w:rPr>
                              <w:t xml:space="preserve"> Information on management operation and decisions should be recorded and made available to relevant stakeholders. This should include maintaining clear information on accounts and operations as well as public meetings at least every three six months. Independent technical support should be provided to relevant stakeholders when relevant to support other stakeholders in understanding account and operational information (particularly relevant within timber operations).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1" o:spid="_x0000_s1054" type="#_x0000_t202" style="width:487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" filled="f" strokecolor="black [3213]">
                <v:textbox>
                  <w:txbxContent>
                    <w:p w14:paraId="6E8CEB90" w14:textId="0607925F" w:rsidR="006D53AE" w:rsidRDefault="006D53AE" w:rsidP="00B05570">
                      <w:pPr>
                        <w:rPr>
                          <w:i/>
                        </w:rPr>
                      </w:pPr>
                      <w:r w:rsidRPr="00C3648D">
                        <w:rPr>
                          <w:b/>
                          <w:i/>
                        </w:rPr>
                        <w:t>G</w:t>
                      </w:r>
                      <w:r>
                        <w:rPr>
                          <w:b/>
                          <w:i/>
                        </w:rPr>
                        <w:t>uidance Point</w:t>
                      </w:r>
                      <w:r w:rsidRPr="00C3648D">
                        <w:rPr>
                          <w:b/>
                          <w:i/>
                        </w:rPr>
                        <w:t>:</w:t>
                      </w:r>
                      <w:r>
                        <w:rPr>
                          <w:i/>
                        </w:rPr>
                        <w:t xml:space="preserve"> Proponents of REDD+ policies, programmes, and activities should be required to link international and national best practice by ensuring a full range of participatory mechanisms are established during the development of the policy, programme or activity including: </w:t>
                      </w:r>
                    </w:p>
                    <w:p w14:paraId="676EFA5B" w14:textId="77777777" w:rsidR="006D53AE" w:rsidRPr="00E92307" w:rsidRDefault="006D53AE" w:rsidP="00E92307">
                      <w:pPr>
                        <w:pStyle w:val="ListParagraph"/>
                        <w:numPr>
                          <w:ilvl w:val="0"/>
                          <w:numId w:val="122"/>
                        </w:numPr>
                        <w:rPr>
                          <w:i/>
                        </w:rPr>
                      </w:pPr>
                      <w:r w:rsidRPr="00E92307">
                        <w:rPr>
                          <w:i/>
                        </w:rPr>
                        <w:t xml:space="preserve">Mechanisms for awareness raising – </w:t>
                      </w:r>
                      <w:proofErr w:type="spellStart"/>
                      <w:r w:rsidRPr="00E92307">
                        <w:rPr>
                          <w:i/>
                        </w:rPr>
                        <w:t>eg</w:t>
                      </w:r>
                      <w:proofErr w:type="spellEnd"/>
                      <w:r w:rsidRPr="00E92307">
                        <w:rPr>
                          <w:i/>
                        </w:rPr>
                        <w:t xml:space="preserve"> public notices, radio bulletins, </w:t>
                      </w:r>
                    </w:p>
                    <w:p w14:paraId="30C70268" w14:textId="423FF7A1" w:rsidR="006D53AE" w:rsidRPr="00E92307" w:rsidRDefault="006D53AE" w:rsidP="00E92307">
                      <w:pPr>
                        <w:pStyle w:val="ListParagraph"/>
                        <w:numPr>
                          <w:ilvl w:val="0"/>
                          <w:numId w:val="122"/>
                        </w:numPr>
                        <w:rPr>
                          <w:i/>
                        </w:rPr>
                      </w:pPr>
                      <w:r w:rsidRPr="00E92307">
                        <w:rPr>
                          <w:i/>
                        </w:rPr>
                        <w:t xml:space="preserve">Mechanisms for consultation – </w:t>
                      </w:r>
                      <w:proofErr w:type="spellStart"/>
                      <w:r w:rsidRPr="00E92307">
                        <w:rPr>
                          <w:i/>
                        </w:rPr>
                        <w:t>eg</w:t>
                      </w:r>
                      <w:proofErr w:type="spellEnd"/>
                      <w:r w:rsidRPr="00E92307">
                        <w:rPr>
                          <w:i/>
                        </w:rPr>
                        <w:t xml:space="preserve"> public meetings, periods of feedback on documents, technical working groups</w:t>
                      </w:r>
                    </w:p>
                    <w:p w14:paraId="2B0BAC1D" w14:textId="77777777" w:rsidR="006D53AE" w:rsidRPr="00E92307" w:rsidRDefault="006D53AE" w:rsidP="00E92307">
                      <w:pPr>
                        <w:pStyle w:val="ListParagraph"/>
                        <w:numPr>
                          <w:ilvl w:val="0"/>
                          <w:numId w:val="122"/>
                        </w:numPr>
                        <w:rPr>
                          <w:i/>
                        </w:rPr>
                      </w:pPr>
                      <w:r w:rsidRPr="00E92307">
                        <w:rPr>
                          <w:i/>
                        </w:rPr>
                        <w:t xml:space="preserve">Mechanisms for joint decision making – </w:t>
                      </w:r>
                      <w:proofErr w:type="spellStart"/>
                      <w:r w:rsidRPr="00E92307">
                        <w:rPr>
                          <w:i/>
                        </w:rPr>
                        <w:t>eg</w:t>
                      </w:r>
                      <w:proofErr w:type="spellEnd"/>
                      <w:r w:rsidRPr="00E92307">
                        <w:rPr>
                          <w:i/>
                        </w:rPr>
                        <w:t xml:space="preserve"> multi-stakeholder committee </w:t>
                      </w:r>
                    </w:p>
                    <w:p w14:paraId="38BC0F47" w14:textId="1994A048" w:rsidR="006D53AE" w:rsidRPr="00E92307" w:rsidRDefault="006D53AE" w:rsidP="00E92307">
                      <w:pPr>
                        <w:pStyle w:val="ListParagraph"/>
                        <w:numPr>
                          <w:ilvl w:val="0"/>
                          <w:numId w:val="122"/>
                        </w:numPr>
                        <w:rPr>
                          <w:i/>
                        </w:rPr>
                      </w:pPr>
                      <w:r w:rsidRPr="00E92307">
                        <w:rPr>
                          <w:i/>
                        </w:rPr>
                        <w:t>And where possible</w:t>
                      </w:r>
                    </w:p>
                    <w:p w14:paraId="6B904ADB" w14:textId="3F86E84A" w:rsidR="006D53AE" w:rsidRPr="00E92307" w:rsidRDefault="006D53AE" w:rsidP="00E92307">
                      <w:pPr>
                        <w:pStyle w:val="ListParagraph"/>
                        <w:numPr>
                          <w:ilvl w:val="0"/>
                          <w:numId w:val="122"/>
                        </w:numPr>
                        <w:rPr>
                          <w:i/>
                        </w:rPr>
                      </w:pPr>
                      <w:r w:rsidRPr="00E92307">
                        <w:rPr>
                          <w:i/>
                        </w:rPr>
                        <w:t xml:space="preserve">Mechanisms for empowerment – </w:t>
                      </w:r>
                      <w:proofErr w:type="spellStart"/>
                      <w:r w:rsidRPr="00E92307">
                        <w:rPr>
                          <w:i/>
                        </w:rPr>
                        <w:t>eg</w:t>
                      </w:r>
                      <w:proofErr w:type="spellEnd"/>
                      <w:r w:rsidRPr="00E92307">
                        <w:rPr>
                          <w:i/>
                        </w:rPr>
                        <w:t xml:space="preserve"> community based committees managing programme elements. </w:t>
                      </w:r>
                    </w:p>
                    <w:p w14:paraId="041FFBE8" w14:textId="25E0DFF8" w:rsidR="006D53AE" w:rsidRPr="00E92307" w:rsidRDefault="006D53AE" w:rsidP="00E92307">
                      <w:pPr>
                        <w:rPr>
                          <w:i/>
                        </w:rPr>
                      </w:pPr>
                      <w:r>
                        <w:rPr>
                          <w:i/>
                        </w:rPr>
                        <w:t>These mechanisms should allow s</w:t>
                      </w:r>
                      <w:r w:rsidRPr="00E92307">
                        <w:rPr>
                          <w:i/>
                        </w:rPr>
                        <w:t>takeholders should be involved throughout design, planning and implementation of policies, programme or activities with documented evidence of how they (including women and indigenous groups) have been able to comment on and influence these.</w:t>
                      </w:r>
                    </w:p>
                    <w:p w14:paraId="47848E39" w14:textId="6DF0B3AB" w:rsidR="006D53AE" w:rsidRPr="00E92307" w:rsidRDefault="006D53AE" w:rsidP="00E92307">
                      <w:pPr>
                        <w:rPr>
                          <w:i/>
                        </w:rPr>
                      </w:pPr>
                      <w:r w:rsidRPr="00E92307">
                        <w:rPr>
                          <w:i/>
                        </w:rPr>
                        <w:t>Multi-stakeholder management committees</w:t>
                      </w:r>
                      <w:r>
                        <w:rPr>
                          <w:i/>
                        </w:rPr>
                        <w:t>, where they do exist,</w:t>
                      </w:r>
                      <w:r w:rsidRPr="00E92307">
                        <w:rPr>
                          <w:i/>
                        </w:rPr>
                        <w:t xml:space="preserve"> should be established through participatory processes, or existing committees utilised for all REDD+ related activities </w:t>
                      </w:r>
                      <w:r w:rsidRPr="00E92307">
                        <w:rPr>
                          <w:b/>
                        </w:rPr>
                        <w:t>(1)</w:t>
                      </w:r>
                      <w:r w:rsidRPr="00E92307">
                        <w:rPr>
                          <w:i/>
                        </w:rPr>
                        <w:t xml:space="preserve">. These committees must be transparent and inclusive </w:t>
                      </w:r>
                      <w:r w:rsidRPr="00E92307">
                        <w:rPr>
                          <w:b/>
                        </w:rPr>
                        <w:t>(2)</w:t>
                      </w:r>
                      <w:r w:rsidRPr="00E92307">
                        <w:rPr>
                          <w:i/>
                        </w:rPr>
                        <w:t xml:space="preserve"> in their decision making process and abide by the objectives of the activity for which they were established.</w:t>
                      </w:r>
                    </w:p>
                    <w:p w14:paraId="043C3030" w14:textId="72771FDE" w:rsidR="006D53AE" w:rsidRDefault="006D53AE" w:rsidP="00B05570">
                      <w:pPr>
                        <w:rPr>
                          <w:sz w:val="18"/>
                        </w:rPr>
                      </w:pPr>
                      <w:r w:rsidRPr="00E37664">
                        <w:rPr>
                          <w:b/>
                          <w:sz w:val="18"/>
                        </w:rPr>
                        <w:t xml:space="preserve">1. </w:t>
                      </w:r>
                      <w:r>
                        <w:rPr>
                          <w:sz w:val="18"/>
                        </w:rPr>
                        <w:t xml:space="preserve">At the national level, the National REDD+ Committee will provide this forum, whereas at site level Protected Areas Management Committees could be used. Existing structures established to work with felling or milling licences would have to be reviewed to ensure that membership has been established through a participatory process and that operational procedures are transparent and inclusive. </w:t>
                      </w:r>
                    </w:p>
                    <w:p w14:paraId="3BC513A9" w14:textId="7B966829" w:rsidR="006D53AE" w:rsidRPr="00BD15A6" w:rsidRDefault="006D53AE" w:rsidP="00B05570">
                      <w:pPr>
                        <w:rPr>
                          <w:sz w:val="18"/>
                        </w:rPr>
                      </w:pPr>
                      <w:r w:rsidRPr="00E37664">
                        <w:rPr>
                          <w:b/>
                          <w:sz w:val="18"/>
                        </w:rPr>
                        <w:t>2.</w:t>
                      </w:r>
                      <w:r>
                        <w:rPr>
                          <w:sz w:val="18"/>
                        </w:rPr>
                        <w:t xml:space="preserve"> Information on management operation and decisions should be recorded and made available to relevant stakeholders. This should include maintaining clear information on accounts and operations as well as public meetings at least every three six months. Independent technical support should be provided to relevant stakeholders when relevant to support other stakeholders in understanding account and operational information (particularly relevant within timber operations). </w:t>
                      </w:r>
                    </w:p>
                  </w:txbxContent>
                </v:textbox>
                <w10:anchorlock/>
              </v:shape>
            </w:pict>
          </mc:Fallback>
        </mc:AlternateContent>
      </w:r>
    </w:p>
    <w:p w14:paraId="1D75B3EF" w14:textId="77777777" w:rsidR="00B05570" w:rsidRPr="00C926F9" w:rsidRDefault="00B05570" w:rsidP="00C926F9"/>
    <w:p w14:paraId="4DE929CE" w14:textId="77777777" w:rsidR="00C926F9" w:rsidRPr="00C926F9" w:rsidRDefault="00C926F9" w:rsidP="00C926F9">
      <w:pPr>
        <w:pStyle w:val="Heading3"/>
      </w:pPr>
      <w:bookmarkStart w:id="48" w:name="_Toc254059079"/>
      <w:r w:rsidRPr="00C926F9">
        <w:t>Feedback and Grievance Redress Procedure</w:t>
      </w:r>
      <w:bookmarkEnd w:id="48"/>
      <w:r w:rsidRPr="00C926F9">
        <w:t xml:space="preserve"> </w:t>
      </w:r>
    </w:p>
    <w:p w14:paraId="04F59211" w14:textId="77777777" w:rsidR="00C926F9" w:rsidRPr="00C926F9" w:rsidRDefault="00C926F9" w:rsidP="00C926F9">
      <w:r w:rsidRPr="00C926F9">
        <w:t xml:space="preserve">A clear grievance and redress procedure must be formally put in place to address disputes with and between stakeholders that may arise during the design, development or implementation of policies, programmes or activities. This should take into account existing or traditional methods that stakeholders use to resolve conflicts. </w:t>
      </w:r>
    </w:p>
    <w:p w14:paraId="5BF13B90" w14:textId="77777777" w:rsidR="00C926F9" w:rsidRPr="00C926F9" w:rsidRDefault="00C926F9" w:rsidP="00C926F9">
      <w:r w:rsidRPr="00C926F9">
        <w:t>The Feedback and Grievance Redress Procedure shall have three stages with reasonable time limits for each of the following stages</w:t>
      </w:r>
      <w:r w:rsidRPr="00C926F9">
        <w:rPr>
          <w:vertAlign w:val="superscript"/>
        </w:rPr>
        <w:footnoteReference w:id="38"/>
      </w:r>
      <w:r w:rsidRPr="00C926F9">
        <w:t xml:space="preserve">. </w:t>
      </w:r>
    </w:p>
    <w:p w14:paraId="5086F5A7" w14:textId="77777777" w:rsidR="00C926F9" w:rsidRPr="00C926F9" w:rsidRDefault="00C926F9" w:rsidP="00685B2D">
      <w:pPr>
        <w:numPr>
          <w:ilvl w:val="0"/>
          <w:numId w:val="66"/>
        </w:numPr>
      </w:pPr>
      <w:r w:rsidRPr="00C926F9">
        <w:t xml:space="preserve">First, the Project Proponent shall attempt to amicably resolve all Grievances, and provide a written response to the Grievances in a manner that is culturally appropriate. </w:t>
      </w:r>
    </w:p>
    <w:p w14:paraId="648AE88C" w14:textId="77777777" w:rsidR="00C926F9" w:rsidRPr="00C926F9" w:rsidRDefault="00C926F9" w:rsidP="00685B2D">
      <w:pPr>
        <w:numPr>
          <w:ilvl w:val="0"/>
          <w:numId w:val="66"/>
        </w:numPr>
      </w:pPr>
      <w:r w:rsidRPr="00C926F9">
        <w:t xml:space="preserve">Second, any Grievances that are not resolved by amicable negotiations shall be referred to mediation by a neutral third party. </w:t>
      </w:r>
    </w:p>
    <w:p w14:paraId="40083DBE" w14:textId="77777777" w:rsidR="00C926F9" w:rsidRDefault="00C926F9" w:rsidP="00685B2D">
      <w:pPr>
        <w:numPr>
          <w:ilvl w:val="0"/>
          <w:numId w:val="66"/>
        </w:numPr>
      </w:pPr>
      <w:r w:rsidRPr="00C926F9">
        <w:t xml:space="preserve">Third, any Grievances that are not resolved through mediation shall be referred either to a) arbitration, to the extent allowed by the laws of the relevant jurisdiction or b) competent courts in the relevant jurisdiction, without prejudice to a party’s ability to submit the Grievance to a competent supranational adjudicatory body, if any. </w:t>
      </w:r>
    </w:p>
    <w:p w14:paraId="3E3DFF5D" w14:textId="77777777" w:rsidR="00E92307" w:rsidRDefault="00E92307" w:rsidP="00E92307"/>
    <w:p w14:paraId="362373EE" w14:textId="77777777" w:rsidR="00E92307" w:rsidRDefault="00E92307" w:rsidP="00E92307">
      <w:pPr>
        <w:pStyle w:val="Heading3"/>
      </w:pPr>
      <w:bookmarkStart w:id="49" w:name="_Toc254059080"/>
      <w:r>
        <w:lastRenderedPageBreak/>
        <w:t>Feedback and Grievance Redress Mechanisms under Existing Legislation</w:t>
      </w:r>
      <w:bookmarkEnd w:id="49"/>
      <w:r>
        <w:t xml:space="preserve"> </w:t>
      </w:r>
    </w:p>
    <w:p w14:paraId="6D45A010" w14:textId="32847649" w:rsidR="008401EB" w:rsidRDefault="006D53AE" w:rsidP="008401EB">
      <w:r>
        <w:t>A selection of grievance mechanisms exists</w:t>
      </w:r>
      <w:r w:rsidR="008401EB">
        <w:t xml:space="preserve"> under current forest sector legislation. </w:t>
      </w:r>
    </w:p>
    <w:p w14:paraId="7B5E9C88" w14:textId="3FE2DC4E" w:rsidR="00CF7B07" w:rsidRDefault="008401EB" w:rsidP="008401EB">
      <w:r>
        <w:t xml:space="preserve">Under the </w:t>
      </w:r>
      <w:r w:rsidRPr="00CF7B07">
        <w:rPr>
          <w:i/>
          <w:color w:val="4F81BD" w:themeColor="accent1"/>
          <w:szCs w:val="22"/>
        </w:rPr>
        <w:t>FRTU</w:t>
      </w:r>
      <w:r w:rsidR="00CF7B07" w:rsidRPr="00CF7B07">
        <w:rPr>
          <w:i/>
          <w:color w:val="4F81BD" w:themeColor="accent1"/>
          <w:szCs w:val="22"/>
        </w:rPr>
        <w:t xml:space="preserve"> </w:t>
      </w:r>
      <w:r w:rsidRPr="00CF7B07">
        <w:rPr>
          <w:i/>
          <w:color w:val="4F81BD" w:themeColor="accent1"/>
          <w:szCs w:val="22"/>
        </w:rPr>
        <w:t>A</w:t>
      </w:r>
      <w:r w:rsidR="00CF7B07" w:rsidRPr="00CF7B07">
        <w:rPr>
          <w:i/>
          <w:color w:val="4F81BD" w:themeColor="accent1"/>
          <w:szCs w:val="22"/>
        </w:rPr>
        <w:t>ct</w:t>
      </w:r>
      <w:r>
        <w:t xml:space="preserve"> there are a limited number of mechanisms to address grievances. Following identification of timber rights holders grievances can be raised with the Customary Land Appeals Court. Should claimants not be satisfied with decisions under this they can appeal to the High </w:t>
      </w:r>
      <w:proofErr w:type="gramStart"/>
      <w:r>
        <w:t>Court.</w:t>
      </w:r>
      <w:proofErr w:type="gramEnd"/>
      <w:r>
        <w:t xml:space="preserve"> Under the Timber Rights Agreement it identifies the opportunity for disputes </w:t>
      </w:r>
      <w:r w:rsidR="00CF7B07">
        <w:t xml:space="preserve">between the company and the timber rights holders </w:t>
      </w:r>
      <w:r>
        <w:t>to be addressed at the level of the</w:t>
      </w:r>
      <w:r w:rsidR="00CF7B07">
        <w:t xml:space="preserve"> local Customary Authority. Non-timber rights holders are however provided with no further recourse and have to pursue any grievances through the high courts. </w:t>
      </w:r>
    </w:p>
    <w:p w14:paraId="0EAFFC70" w14:textId="107C13AF" w:rsidR="00CF7B07" w:rsidRDefault="00CF7B07" w:rsidP="00CF7B07">
      <w:r>
        <w:t xml:space="preserve">Under the </w:t>
      </w:r>
      <w:r w:rsidRPr="00CF7B07">
        <w:rPr>
          <w:i/>
          <w:color w:val="4F81BD" w:themeColor="accent1"/>
          <w:szCs w:val="22"/>
        </w:rPr>
        <w:t>Environment Act</w:t>
      </w:r>
      <w:r>
        <w:t xml:space="preserve"> </w:t>
      </w:r>
      <w:r>
        <w:rPr>
          <w:lang w:val="en-US"/>
        </w:rPr>
        <w:t>a</w:t>
      </w:r>
      <w:r w:rsidRPr="00CF7B07">
        <w:rPr>
          <w:lang w:val="en-US"/>
        </w:rPr>
        <w:t>n</w:t>
      </w:r>
      <w:r>
        <w:rPr>
          <w:lang w:val="en-US"/>
        </w:rPr>
        <w:t>y person who disagrees with the</w:t>
      </w:r>
      <w:r w:rsidRPr="00CF7B07">
        <w:rPr>
          <w:lang w:val="en-US"/>
        </w:rPr>
        <w:t xml:space="preserve"> decision</w:t>
      </w:r>
      <w:r>
        <w:rPr>
          <w:lang w:val="en-US"/>
        </w:rPr>
        <w:t xml:space="preserve"> of the Director</w:t>
      </w:r>
      <w:r w:rsidRPr="00CF7B07">
        <w:rPr>
          <w:lang w:val="en-US"/>
        </w:rPr>
        <w:t xml:space="preserve"> on a development consent application can appeal to the Environment Advisory Committee</w:t>
      </w:r>
      <w:r w:rsidRPr="00CF7B07">
        <w:rPr>
          <w:lang w:val="en-US"/>
        </w:rPr>
        <w:fldChar w:fldCharType="begin"/>
      </w:r>
      <w:r w:rsidRPr="00CF7B07">
        <w:rPr>
          <w:lang w:val="en-US"/>
        </w:rPr>
        <w:instrText xml:space="preserve"> XE "Environment Advisory Committee" </w:instrText>
      </w:r>
      <w:r w:rsidRPr="00CF7B07">
        <w:rPr>
          <w:lang w:val="en-US"/>
        </w:rPr>
        <w:fldChar w:fldCharType="end"/>
      </w:r>
      <w:r w:rsidRPr="00CF7B07">
        <w:rPr>
          <w:lang w:val="en-US"/>
        </w:rPr>
        <w:t xml:space="preserve"> (EAC). </w:t>
      </w:r>
      <w:r>
        <w:rPr>
          <w:lang w:val="en-US"/>
        </w:rPr>
        <w:t xml:space="preserve">The appeal must then </w:t>
      </w:r>
      <w:r w:rsidRPr="00CF7B07">
        <w:rPr>
          <w:lang w:val="en-US"/>
        </w:rPr>
        <w:t>be heard in public, and the appellant must be given a reasonable opportunity to be heard.</w:t>
      </w:r>
      <w:r>
        <w:rPr>
          <w:lang w:val="en-US"/>
        </w:rPr>
        <w:t xml:space="preserve"> </w:t>
      </w:r>
    </w:p>
    <w:p w14:paraId="7BD2448A" w14:textId="3604A58C" w:rsidR="00CF7B07" w:rsidRDefault="00CF7B07" w:rsidP="008401EB">
      <w:r>
        <w:t xml:space="preserve">Under the </w:t>
      </w:r>
      <w:r w:rsidRPr="00CF7B07">
        <w:rPr>
          <w:i/>
          <w:color w:val="4F81BD" w:themeColor="accent1"/>
          <w:szCs w:val="22"/>
        </w:rPr>
        <w:t>Protected Areas Act</w:t>
      </w:r>
      <w:r w:rsidRPr="00CF7B07">
        <w:rPr>
          <w:color w:val="4F81BD" w:themeColor="accent1"/>
        </w:rPr>
        <w:t xml:space="preserve"> </w:t>
      </w:r>
      <w:r>
        <w:t xml:space="preserve">appeals against the decisions of Protected Areas Management Committees can be made to the Director of the Environment and Conservation Division by anyone involved with the Protected Area if they feel that the decision goes against the management principles laid out in the act. </w:t>
      </w:r>
    </w:p>
    <w:p w14:paraId="2922863F" w14:textId="77777777" w:rsidR="00E92307" w:rsidRPr="00E92307" w:rsidRDefault="00E92307" w:rsidP="00E92307"/>
    <w:p w14:paraId="7DEE9D1D" w14:textId="719C041D" w:rsidR="00641FD5" w:rsidRDefault="00F6190C" w:rsidP="00411B60">
      <w:r>
        <w:rPr>
          <w:i/>
          <w:noProof/>
          <w:lang w:val="en-US"/>
        </w:rPr>
        <mc:AlternateContent>
          <mc:Choice Requires="wps">
            <w:drawing>
              <wp:inline distT="0" distB="0" distL="0" distR="0" wp14:anchorId="0956C04E" wp14:editId="06B1EE0B">
                <wp:extent cx="6184900" cy="1104900"/>
                <wp:effectExtent l="0" t="0" r="38100" b="38100"/>
                <wp:docPr id="62" name="Text Box 62"/>
                <wp:cNvGraphicFramePr/>
                <a:graphic xmlns:a="http://schemas.openxmlformats.org/drawingml/2006/main">
                  <a:graphicData uri="http://schemas.microsoft.com/office/word/2010/wordprocessingShape">
                    <wps:wsp>
                      <wps:cNvSpPr txBox="1"/>
                      <wps:spPr>
                        <a:xfrm>
                          <a:off x="0" y="0"/>
                          <a:ext cx="6184900" cy="11049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F63247" w14:textId="0DC5D3D8" w:rsidR="006D53AE" w:rsidRDefault="006D53AE" w:rsidP="00F6190C">
                            <w:pPr>
                              <w:rPr>
                                <w:i/>
                              </w:rPr>
                            </w:pPr>
                            <w:r w:rsidRPr="00C3648D">
                              <w:rPr>
                                <w:b/>
                                <w:i/>
                              </w:rPr>
                              <w:t>Guidance for the Solomon Islands:</w:t>
                            </w:r>
                            <w:r>
                              <w:rPr>
                                <w:i/>
                              </w:rPr>
                              <w:t xml:space="preserve"> Within the context of the Solomon Islands the following guidance is provided with regard to the right to a feedback and grievance redress mechanism:</w:t>
                            </w:r>
                          </w:p>
                          <w:p w14:paraId="1DF39EB8" w14:textId="4F4FAFBE" w:rsidR="006D53AE" w:rsidRPr="00BD15A6" w:rsidRDefault="006D53AE" w:rsidP="0086776B">
                            <w:pPr>
                              <w:pStyle w:val="ListParagraph"/>
                              <w:numPr>
                                <w:ilvl w:val="0"/>
                                <w:numId w:val="67"/>
                              </w:numPr>
                              <w:rPr>
                                <w:sz w:val="18"/>
                              </w:rPr>
                            </w:pPr>
                            <w:r>
                              <w:rPr>
                                <w:i/>
                              </w:rPr>
                              <w:t xml:space="preserve">All REDD+ related activities should have a clearly stated mechanism for grievance and redress that is accessible to all stakeholders.  </w:t>
                            </w:r>
                          </w:p>
                          <w:p w14:paraId="00F2C9A4" w14:textId="473FAD90" w:rsidR="006D53AE" w:rsidRPr="00BD15A6" w:rsidRDefault="006D53AE" w:rsidP="00F6190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2" o:spid="_x0000_s1055" type="#_x0000_t202" style="width:487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" filled="f" strokecolor="black [3213]">
                <v:textbox>
                  <w:txbxContent>
                    <w:p w14:paraId="36F63247" w14:textId="0DC5D3D8" w:rsidR="006D53AE" w:rsidRDefault="006D53AE" w:rsidP="00F6190C">
                      <w:pPr>
                        <w:rPr>
                          <w:i/>
                        </w:rPr>
                      </w:pPr>
                      <w:r w:rsidRPr="00C3648D">
                        <w:rPr>
                          <w:b/>
                          <w:i/>
                        </w:rPr>
                        <w:t>Guidance for the Solomon Islands:</w:t>
                      </w:r>
                      <w:r>
                        <w:rPr>
                          <w:i/>
                        </w:rPr>
                        <w:t xml:space="preserve"> Within the context of the Solomon Islands the following guidance is provided with regard to the right to a feedback and grievance redress mechanism:</w:t>
                      </w:r>
                    </w:p>
                    <w:p w14:paraId="1DF39EB8" w14:textId="4F4FAFBE" w:rsidR="006D53AE" w:rsidRPr="00BD15A6" w:rsidRDefault="006D53AE" w:rsidP="0086776B">
                      <w:pPr>
                        <w:pStyle w:val="ListParagraph"/>
                        <w:numPr>
                          <w:ilvl w:val="0"/>
                          <w:numId w:val="67"/>
                        </w:numPr>
                        <w:rPr>
                          <w:sz w:val="18"/>
                        </w:rPr>
                      </w:pPr>
                      <w:r>
                        <w:rPr>
                          <w:i/>
                        </w:rPr>
                        <w:t xml:space="preserve">All REDD+ related activities should have a clearly stated mechanism for grievance and redress that is accessible to all stakeholders.  </w:t>
                      </w:r>
                    </w:p>
                    <w:p w14:paraId="00F2C9A4" w14:textId="473FAD90" w:rsidR="006D53AE" w:rsidRPr="00BD15A6" w:rsidRDefault="006D53AE" w:rsidP="00F6190C">
                      <w:pPr>
                        <w:rPr>
                          <w:sz w:val="18"/>
                        </w:rPr>
                      </w:pPr>
                    </w:p>
                  </w:txbxContent>
                </v:textbox>
                <w10:anchorlock/>
              </v:shape>
            </w:pict>
          </mc:Fallback>
        </mc:AlternateContent>
      </w:r>
    </w:p>
    <w:p w14:paraId="218D4DBB" w14:textId="77777777" w:rsidR="00706E73" w:rsidRDefault="00706E73" w:rsidP="00411B60"/>
    <w:p w14:paraId="4FC2C707" w14:textId="77777777" w:rsidR="00F16A7C" w:rsidRDefault="00F16A7C" w:rsidP="00411B60">
      <w:pPr>
        <w:sectPr w:rsidR="00F16A7C" w:rsidSect="00B05570">
          <w:pgSz w:w="11900" w:h="16840"/>
          <w:pgMar w:top="1440" w:right="1080" w:bottom="1440" w:left="1080" w:header="708" w:footer="708" w:gutter="0"/>
          <w:cols w:space="708"/>
          <w:docGrid w:linePitch="360"/>
        </w:sectPr>
      </w:pPr>
    </w:p>
    <w:p w14:paraId="134FECD8" w14:textId="100D822D" w:rsidR="00591A04" w:rsidRDefault="003A797C" w:rsidP="004E0647">
      <w:pPr>
        <w:pStyle w:val="Heading1"/>
        <w:numPr>
          <w:ilvl w:val="0"/>
          <w:numId w:val="16"/>
        </w:numPr>
      </w:pPr>
      <w:bookmarkStart w:id="50" w:name="_Toc254059081"/>
      <w:r>
        <w:lastRenderedPageBreak/>
        <w:t xml:space="preserve">Guide to </w:t>
      </w:r>
      <w:r w:rsidR="001C440A">
        <w:t xml:space="preserve">Planning and Implementing </w:t>
      </w:r>
      <w:r w:rsidR="008770EC">
        <w:t xml:space="preserve">REDD+ </w:t>
      </w:r>
      <w:r w:rsidR="00080627" w:rsidRPr="00D46CF8">
        <w:t>Stakeholder Engagement Processes</w:t>
      </w:r>
      <w:bookmarkEnd w:id="50"/>
      <w:r w:rsidR="00080627" w:rsidRPr="00D46CF8">
        <w:t xml:space="preserve"> </w:t>
      </w:r>
      <w:bookmarkEnd w:id="34"/>
    </w:p>
    <w:p w14:paraId="6B85A9A0" w14:textId="7B512403" w:rsidR="00513538" w:rsidRDefault="00513538" w:rsidP="000A2D60">
      <w:pPr>
        <w:rPr>
          <w:lang w:val="en-US"/>
        </w:rPr>
      </w:pPr>
      <w:r>
        <w:t xml:space="preserve">In order to ensure that all the procedural rights are addressed and that evidence is available as to how </w:t>
      </w:r>
      <w:r w:rsidRPr="00411B60">
        <w:rPr>
          <w:i/>
          <w:lang w:val="en-US"/>
        </w:rPr>
        <w:t>“The full and effective p</w:t>
      </w:r>
      <w:r>
        <w:rPr>
          <w:i/>
          <w:lang w:val="en-US"/>
        </w:rPr>
        <w:t>articipation of relevant stake</w:t>
      </w:r>
      <w:r w:rsidRPr="00411B60">
        <w:rPr>
          <w:i/>
          <w:lang w:val="en-US"/>
        </w:rPr>
        <w:t>holders, in particular, indigenous peoples and local communities, in actions referred to in paragraphs 70 and 72 of the decision.”</w:t>
      </w:r>
      <w:r>
        <w:rPr>
          <w:lang w:val="en-US"/>
        </w:rPr>
        <w:t xml:space="preserve">  Is being promoted within the Solomon Islands it will be important to carefully plan all stakeholder engagement activities. </w:t>
      </w:r>
    </w:p>
    <w:p w14:paraId="39317CD2" w14:textId="5F1BDCEC" w:rsidR="00591A04" w:rsidRDefault="00513538" w:rsidP="000A2D60">
      <w:r>
        <w:rPr>
          <w:lang w:val="en-US"/>
        </w:rPr>
        <w:t xml:space="preserve">This section provides guidance on how this planning process can be undertaken and links to the procedural rights outlined above. </w:t>
      </w:r>
    </w:p>
    <w:p w14:paraId="428B3BA6" w14:textId="121B54D3" w:rsidR="003A797C" w:rsidRPr="00D46CF8" w:rsidRDefault="00513538" w:rsidP="00033B7B">
      <w:r>
        <w:t xml:space="preserve">The approach is adapted from the </w:t>
      </w:r>
      <w:r w:rsidR="008634B6">
        <w:t>joint</w:t>
      </w:r>
      <w:r w:rsidR="00591A04">
        <w:t xml:space="preserve"> </w:t>
      </w:r>
      <w:hyperlink r:id="rId15" w:history="1">
        <w:r w:rsidR="008634B6" w:rsidRPr="00D46CF8">
          <w:rPr>
            <w:rStyle w:val="Hyperlink"/>
          </w:rPr>
          <w:t>UNREDD FCPF joint guidance note on stakeholder engagement</w:t>
        </w:r>
      </w:hyperlink>
      <w:r w:rsidR="003A797C">
        <w:t xml:space="preserve"> and links this</w:t>
      </w:r>
      <w:r w:rsidR="00591A04">
        <w:t xml:space="preserve"> with </w:t>
      </w:r>
      <w:r w:rsidR="003A797C">
        <w:t>activities undertaken</w:t>
      </w:r>
      <w:r w:rsidR="000F0D6D">
        <w:t xml:space="preserve"> during the development of the </w:t>
      </w:r>
      <w:r w:rsidR="00591A04">
        <w:t xml:space="preserve">National REDD+ Roadmap </w:t>
      </w:r>
      <w:r w:rsidR="004E1A93">
        <w:t xml:space="preserve">for the Solomon Islands </w:t>
      </w:r>
      <w:r w:rsidR="00EA1EF4">
        <w:t xml:space="preserve">as well as existing legislation and cultural considerations. </w:t>
      </w:r>
    </w:p>
    <w:p w14:paraId="3AC03BFB" w14:textId="4861ECA0" w:rsidR="00761367" w:rsidRPr="00D46CF8" w:rsidRDefault="008E3AE7" w:rsidP="00DA097D">
      <w:pPr>
        <w:pStyle w:val="Heading2"/>
      </w:pPr>
      <w:bookmarkStart w:id="51" w:name="_Toc220734481"/>
      <w:bookmarkStart w:id="52" w:name="_Toc246584438"/>
      <w:bookmarkStart w:id="53" w:name="_Toc254059082"/>
      <w:r>
        <w:t>Summary of a</w:t>
      </w:r>
      <w:r w:rsidR="00761367" w:rsidRPr="00D46CF8">
        <w:t>n Eight Step approach to planning stakeholder engagement</w:t>
      </w:r>
      <w:bookmarkEnd w:id="51"/>
      <w:bookmarkEnd w:id="52"/>
      <w:bookmarkEnd w:id="53"/>
    </w:p>
    <w:p w14:paraId="711146C6" w14:textId="4DAE1E97" w:rsidR="008E3AE7" w:rsidRDefault="00761367" w:rsidP="00B8198E">
      <w:pPr>
        <w:jc w:val="left"/>
      </w:pPr>
      <w:r w:rsidRPr="00D46CF8">
        <w:t>The UN</w:t>
      </w:r>
      <w:r w:rsidR="00E94912" w:rsidRPr="00D46CF8">
        <w:t>-</w:t>
      </w:r>
      <w:r w:rsidRPr="00D46CF8">
        <w:t xml:space="preserve">REDD Programme has worked along with the </w:t>
      </w:r>
      <w:r w:rsidR="008B221B">
        <w:t>Forest Carbon Partnership Facility (</w:t>
      </w:r>
      <w:r w:rsidRPr="00D46CF8">
        <w:t>F</w:t>
      </w:r>
      <w:r w:rsidR="00E94912" w:rsidRPr="00D46CF8">
        <w:t>C</w:t>
      </w:r>
      <w:r w:rsidRPr="00D46CF8">
        <w:t>PF</w:t>
      </w:r>
      <w:r w:rsidR="008B221B">
        <w:t>)</w:t>
      </w:r>
      <w:r w:rsidRPr="00D46CF8">
        <w:t xml:space="preserve"> to identify a number of steps that can be used to </w:t>
      </w:r>
      <w:r w:rsidR="00513538">
        <w:t xml:space="preserve">help proponents of REDD+ </w:t>
      </w:r>
      <w:r w:rsidRPr="00D46CF8">
        <w:t>think through their approaches to</w:t>
      </w:r>
      <w:r w:rsidR="00E94912" w:rsidRPr="00D46CF8">
        <w:t xml:space="preserve"> stakeholder engagement</w:t>
      </w:r>
      <w:r w:rsidRPr="00D46CF8">
        <w:t xml:space="preserve">. </w:t>
      </w:r>
      <w:r w:rsidR="00513538">
        <w:t>The resulting eight step process –</w:t>
      </w:r>
      <w:r w:rsidR="00B8198E">
        <w:t xml:space="preserve"> shown in Figure 2</w:t>
      </w:r>
      <w:r w:rsidR="00513538">
        <w:t xml:space="preserve"> – is presented sequentially but should be viewed as an evolving process that requires continual updating and improvement. </w:t>
      </w:r>
    </w:p>
    <w:p w14:paraId="3A759799" w14:textId="37E086E9" w:rsidR="00B8198E" w:rsidRDefault="00B8198E" w:rsidP="00B8198E">
      <w:pPr>
        <w:pStyle w:val="Caption"/>
        <w:keepNext/>
        <w:jc w:val="left"/>
      </w:pPr>
      <w:r>
        <w:t xml:space="preserve">Figure </w:t>
      </w:r>
      <w:r>
        <w:fldChar w:fldCharType="begin"/>
      </w:r>
      <w:r>
        <w:instrText xml:space="preserve"> SEQ Figure \* ARABIC </w:instrText>
      </w:r>
      <w:r>
        <w:fldChar w:fldCharType="separate"/>
      </w:r>
      <w:r w:rsidR="00825103">
        <w:rPr>
          <w:noProof/>
        </w:rPr>
        <w:t>2</w:t>
      </w:r>
      <w:r>
        <w:fldChar w:fldCharType="end"/>
      </w:r>
      <w:r>
        <w:t>: Eight Step Guide to Planning Stakeholder Engagement</w:t>
      </w:r>
      <w:bookmarkStart w:id="54" w:name="_GoBack"/>
      <w:bookmarkEnd w:id="54"/>
    </w:p>
    <w:p w14:paraId="643CBB11" w14:textId="29153D98" w:rsidR="009F7334" w:rsidRDefault="008877F9" w:rsidP="00A950AD">
      <w:pPr>
        <w:jc w:val="center"/>
        <w:rPr>
          <w:color w:val="548DD4" w:themeColor="text2" w:themeTint="99"/>
        </w:rPr>
      </w:pPr>
      <w:r w:rsidRPr="00B9240E">
        <w:rPr>
          <w:noProof/>
          <w:lang w:val="en-US"/>
        </w:rPr>
        <w:drawing>
          <wp:inline distT="0" distB="0" distL="0" distR="0" wp14:anchorId="2EE8C1F8" wp14:editId="140AB8B6">
            <wp:extent cx="6257290" cy="488103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66170" cy="4887960"/>
                    </a:xfrm>
                    <a:prstGeom prst="rect">
                      <a:avLst/>
                    </a:prstGeom>
                    <a:noFill/>
                    <a:ln>
                      <a:noFill/>
                    </a:ln>
                  </pic:spPr>
                </pic:pic>
              </a:graphicData>
            </a:graphic>
          </wp:inline>
        </w:drawing>
      </w:r>
    </w:p>
    <w:p w14:paraId="009F862A" w14:textId="12CC8AD3" w:rsidR="00761367" w:rsidRDefault="003E0B82" w:rsidP="00513538">
      <w:pPr>
        <w:pStyle w:val="Heading2"/>
        <w:numPr>
          <w:ilvl w:val="0"/>
          <w:numId w:val="0"/>
        </w:numPr>
      </w:pPr>
      <w:bookmarkStart w:id="55" w:name="_Toc220734482"/>
      <w:bookmarkStart w:id="56" w:name="_Toc246584439"/>
      <w:bookmarkStart w:id="57" w:name="_Toc254059083"/>
      <w:r>
        <w:lastRenderedPageBreak/>
        <w:t xml:space="preserve">Step 1: </w:t>
      </w:r>
      <w:r w:rsidR="00761367" w:rsidRPr="00D46CF8">
        <w:t>Define the purpose (objective) and desired outcomes of the Consultation</w:t>
      </w:r>
      <w:bookmarkEnd w:id="55"/>
      <w:bookmarkEnd w:id="56"/>
      <w:bookmarkEnd w:id="57"/>
    </w:p>
    <w:p w14:paraId="6A76588A" w14:textId="2E1D70AF" w:rsidR="00656CF7" w:rsidRPr="00A950AD" w:rsidRDefault="00656CF7" w:rsidP="00A950AD">
      <w:r w:rsidRPr="00A950AD">
        <w:rPr>
          <w:noProof/>
          <w:lang w:val="en-US"/>
        </w:rPr>
        <w:drawing>
          <wp:inline distT="0" distB="0" distL="0" distR="0" wp14:anchorId="54A6B101" wp14:editId="6C7DB88A">
            <wp:extent cx="6184900" cy="628005"/>
            <wp:effectExtent l="0" t="0" r="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4900" cy="628005"/>
                    </a:xfrm>
                    <a:prstGeom prst="rect">
                      <a:avLst/>
                    </a:prstGeom>
                    <a:noFill/>
                    <a:ln>
                      <a:noFill/>
                    </a:ln>
                  </pic:spPr>
                </pic:pic>
              </a:graphicData>
            </a:graphic>
          </wp:inline>
        </w:drawing>
      </w:r>
    </w:p>
    <w:p w14:paraId="6F98FB5B" w14:textId="5B8D1404" w:rsidR="00B8198E" w:rsidRDefault="00B8198E" w:rsidP="00B8198E">
      <w:r>
        <w:t xml:space="preserve">The first step of developing and implementing an approach to stakeholder engagement is to identify the intended purpose of the process and the outcomes you wish to achieve. Your overall purpose is likely to relate to ensuring that stakeholders are able to effectively participate in the planning, development and implementation of activities. </w:t>
      </w:r>
    </w:p>
    <w:p w14:paraId="2607E80A" w14:textId="0AE2ADCA" w:rsidR="001221D2" w:rsidRDefault="00B8198E" w:rsidP="00EA1EF4">
      <w:r>
        <w:rPr>
          <w:noProof/>
          <w:lang w:val="en-US"/>
        </w:rPr>
        <mc:AlternateContent>
          <mc:Choice Requires="wps">
            <w:drawing>
              <wp:anchor distT="0" distB="0" distL="114300" distR="114300" simplePos="0" relativeHeight="251653120" behindDoc="0" locked="0" layoutInCell="1" allowOverlap="1" wp14:anchorId="070F9DF8" wp14:editId="684433FD">
                <wp:simplePos x="0" y="0"/>
                <wp:positionH relativeFrom="column">
                  <wp:posOffset>3314700</wp:posOffset>
                </wp:positionH>
                <wp:positionV relativeFrom="paragraph">
                  <wp:posOffset>49530</wp:posOffset>
                </wp:positionV>
                <wp:extent cx="2857500" cy="1257300"/>
                <wp:effectExtent l="0" t="0" r="38100" b="38100"/>
                <wp:wrapSquare wrapText="bothSides"/>
                <wp:docPr id="6" name="Text Box 6"/>
                <wp:cNvGraphicFramePr/>
                <a:graphic xmlns:a="http://schemas.openxmlformats.org/drawingml/2006/main">
                  <a:graphicData uri="http://schemas.microsoft.com/office/word/2010/wordprocessingShape">
                    <wps:wsp>
                      <wps:cNvSpPr txBox="1"/>
                      <wps:spPr>
                        <a:xfrm>
                          <a:off x="0" y="0"/>
                          <a:ext cx="2857500" cy="1257300"/>
                        </a:xfrm>
                        <a:prstGeom prst="rect">
                          <a:avLst/>
                        </a:prstGeom>
                        <a:solidFill>
                          <a:schemeClr val="bg2"/>
                        </a:solidFill>
                        <a:ln>
                          <a:solidFill>
                            <a:schemeClr val="bg2">
                              <a:lumMod val="2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D56A26A" w14:textId="77777777" w:rsidR="006D53AE" w:rsidRPr="003A797C" w:rsidRDefault="006D53AE" w:rsidP="00B8198E">
                            <w:pPr>
                              <w:rPr>
                                <w:u w:val="single"/>
                              </w:rPr>
                            </w:pPr>
                            <w:r w:rsidRPr="003A797C">
                              <w:rPr>
                                <w:u w:val="single"/>
                              </w:rPr>
                              <w:t xml:space="preserve">Questions to answer: </w:t>
                            </w:r>
                          </w:p>
                          <w:p w14:paraId="4FA18590" w14:textId="77777777" w:rsidR="006D53AE" w:rsidRDefault="006D53AE" w:rsidP="00685B2D">
                            <w:pPr>
                              <w:pStyle w:val="ListParagraph"/>
                              <w:numPr>
                                <w:ilvl w:val="0"/>
                                <w:numId w:val="86"/>
                              </w:numPr>
                            </w:pPr>
                            <w:r>
                              <w:t>What do you want to achieve through the stakeholder engagement process?</w:t>
                            </w:r>
                          </w:p>
                          <w:p w14:paraId="028DC2FA" w14:textId="77777777" w:rsidR="006D53AE" w:rsidRPr="003A797C" w:rsidRDefault="006D53AE" w:rsidP="00685B2D">
                            <w:pPr>
                              <w:pStyle w:val="ListParagraph"/>
                              <w:numPr>
                                <w:ilvl w:val="0"/>
                                <w:numId w:val="86"/>
                              </w:numPr>
                            </w:pPr>
                            <w:r>
                              <w:t>What outcomes do you anticipate from the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56" type="#_x0000_t202" style="position:absolute;left:0;text-align:left;margin-left:261pt;margin-top:3.9pt;width:225pt;height: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" fillcolor="#eeece1 [3214]" strokecolor="#484329 [814]">
                <v:textbox>
                  <w:txbxContent>
                    <w:p w14:paraId="0D56A26A" w14:textId="77777777" w:rsidR="006D53AE" w:rsidRPr="003A797C" w:rsidRDefault="006D53AE" w:rsidP="00B8198E">
                      <w:pPr>
                        <w:rPr>
                          <w:u w:val="single"/>
                        </w:rPr>
                      </w:pPr>
                      <w:r w:rsidRPr="003A797C">
                        <w:rPr>
                          <w:u w:val="single"/>
                        </w:rPr>
                        <w:t xml:space="preserve">Questions to answer: </w:t>
                      </w:r>
                    </w:p>
                    <w:p w14:paraId="4FA18590" w14:textId="77777777" w:rsidR="006D53AE" w:rsidRDefault="006D53AE" w:rsidP="00685B2D">
                      <w:pPr>
                        <w:pStyle w:val="ListParagraph"/>
                        <w:numPr>
                          <w:ilvl w:val="0"/>
                          <w:numId w:val="86"/>
                        </w:numPr>
                      </w:pPr>
                      <w:r>
                        <w:t>What do you want to achieve through the stakeholder engagement process?</w:t>
                      </w:r>
                    </w:p>
                    <w:p w14:paraId="028DC2FA" w14:textId="77777777" w:rsidR="006D53AE" w:rsidRPr="003A797C" w:rsidRDefault="006D53AE" w:rsidP="00685B2D">
                      <w:pPr>
                        <w:pStyle w:val="ListParagraph"/>
                        <w:numPr>
                          <w:ilvl w:val="0"/>
                          <w:numId w:val="86"/>
                        </w:numPr>
                      </w:pPr>
                      <w:r>
                        <w:t>What outcomes do you anticipate from the process?</w:t>
                      </w:r>
                    </w:p>
                  </w:txbxContent>
                </v:textbox>
                <w10:wrap type="square"/>
              </v:shape>
            </w:pict>
          </mc:Fallback>
        </mc:AlternateContent>
      </w:r>
      <w:r>
        <w:t xml:space="preserve">Identifying outcomes that will need to be achieved to deliver this purpose will then help you work through what will need to be done in more detail as well as providing you with a clear way to communicate what you are trying to achieve. These outcomes can be revisited and refined as you move through the planning steps and their achievement monitored during implementation.  </w:t>
      </w:r>
    </w:p>
    <w:p w14:paraId="049EAACE" w14:textId="2D84C8AA" w:rsidR="00513538" w:rsidRDefault="00513538" w:rsidP="001221D2">
      <w:pPr>
        <w:pStyle w:val="Heading2"/>
      </w:pPr>
      <w:bookmarkStart w:id="58" w:name="_Toc254059084"/>
      <w:r>
        <w:t>Examples:</w:t>
      </w:r>
      <w:bookmarkEnd w:id="58"/>
      <w:r>
        <w:t xml:space="preserve"> </w:t>
      </w:r>
    </w:p>
    <w:tbl>
      <w:tblPr>
        <w:tblStyle w:val="TableGrid"/>
        <w:tblW w:w="0" w:type="auto"/>
        <w:tblLook w:val="04A0" w:firstRow="1" w:lastRow="0" w:firstColumn="1" w:lastColumn="0" w:noHBand="0" w:noVBand="1"/>
      </w:tblPr>
      <w:tblGrid>
        <w:gridCol w:w="4978"/>
        <w:gridCol w:w="4978"/>
      </w:tblGrid>
      <w:tr w:rsidR="001221D2" w:rsidRPr="00DC150E" w14:paraId="7690BA33" w14:textId="77777777" w:rsidTr="00DC150E">
        <w:tc>
          <w:tcPr>
            <w:tcW w:w="4978" w:type="dxa"/>
            <w:shd w:val="clear" w:color="auto" w:fill="E0E0E0"/>
          </w:tcPr>
          <w:p w14:paraId="648A5096" w14:textId="7052DF0D" w:rsidR="001221D2" w:rsidRPr="00DC150E" w:rsidRDefault="001221D2" w:rsidP="00DC150E">
            <w:pPr>
              <w:jc w:val="center"/>
              <w:rPr>
                <w:b/>
              </w:rPr>
            </w:pPr>
            <w:r w:rsidRPr="00DC150E">
              <w:rPr>
                <w:b/>
              </w:rPr>
              <w:t>National Approach</w:t>
            </w:r>
          </w:p>
        </w:tc>
        <w:tc>
          <w:tcPr>
            <w:tcW w:w="4978" w:type="dxa"/>
            <w:shd w:val="clear" w:color="auto" w:fill="E0E0E0"/>
          </w:tcPr>
          <w:p w14:paraId="29427BB6" w14:textId="3643E85D" w:rsidR="001221D2" w:rsidRPr="00DC150E" w:rsidRDefault="001221D2" w:rsidP="00DC150E">
            <w:pPr>
              <w:jc w:val="center"/>
              <w:rPr>
                <w:b/>
              </w:rPr>
            </w:pPr>
            <w:r w:rsidRPr="00DC150E">
              <w:rPr>
                <w:b/>
              </w:rPr>
              <w:t>Site Level</w:t>
            </w:r>
          </w:p>
        </w:tc>
      </w:tr>
      <w:tr w:rsidR="001221D2" w14:paraId="470FC617" w14:textId="77777777" w:rsidTr="001221D2">
        <w:tc>
          <w:tcPr>
            <w:tcW w:w="4978" w:type="dxa"/>
          </w:tcPr>
          <w:p w14:paraId="7A3B8246" w14:textId="77777777" w:rsidR="001221D2" w:rsidRPr="00B8198E" w:rsidRDefault="001221D2" w:rsidP="001221D2">
            <w:pPr>
              <w:rPr>
                <w:sz w:val="20"/>
              </w:rPr>
            </w:pPr>
            <w:r w:rsidRPr="00B8198E">
              <w:rPr>
                <w:sz w:val="20"/>
              </w:rPr>
              <w:t xml:space="preserve">The REDD+ Roadmap identified the following objective for the National level stakeholder engagement process:  </w:t>
            </w:r>
          </w:p>
          <w:p w14:paraId="55B1C325" w14:textId="77777777" w:rsidR="001221D2" w:rsidRPr="00B8198E" w:rsidRDefault="001221D2" w:rsidP="001221D2">
            <w:pPr>
              <w:spacing w:after="120"/>
              <w:rPr>
                <w:i/>
                <w:sz w:val="20"/>
              </w:rPr>
            </w:pPr>
            <w:r w:rsidRPr="00B8198E">
              <w:rPr>
                <w:i/>
                <w:sz w:val="20"/>
              </w:rPr>
              <w:t>Stakeholders have sufficient awareness of REDD+ and its links with land management practices to engage in discussions on the role of a mechanism on REDD+ within the Solomon Islands.</w:t>
            </w:r>
          </w:p>
          <w:p w14:paraId="2DE30C9D" w14:textId="7CEA47CF" w:rsidR="001221D2" w:rsidRPr="00B8198E" w:rsidRDefault="001221D2" w:rsidP="001221D2">
            <w:pPr>
              <w:rPr>
                <w:sz w:val="20"/>
              </w:rPr>
            </w:pPr>
            <w:r w:rsidRPr="00B8198E">
              <w:rPr>
                <w:sz w:val="20"/>
              </w:rPr>
              <w:t xml:space="preserve">This can then be broken down into more specific outcomes to clarify what is to be achieved. This process will help you start to consider the different levels of engagement you are working to develop – awareness raising, consultation, participation or joint decision making. These could include: </w:t>
            </w:r>
          </w:p>
          <w:p w14:paraId="7A67BB73" w14:textId="77777777" w:rsidR="001221D2" w:rsidRPr="00B8198E" w:rsidRDefault="001221D2" w:rsidP="00685B2D">
            <w:pPr>
              <w:pStyle w:val="ListParagraph"/>
              <w:numPr>
                <w:ilvl w:val="0"/>
                <w:numId w:val="84"/>
              </w:numPr>
              <w:rPr>
                <w:b/>
                <w:bCs/>
                <w:i/>
                <w:iCs/>
                <w:color w:val="4F81BD" w:themeColor="accent1"/>
                <w:sz w:val="20"/>
              </w:rPr>
            </w:pPr>
            <w:r w:rsidRPr="00B8198E">
              <w:rPr>
                <w:sz w:val="20"/>
              </w:rPr>
              <w:t>Key government ministries, NGOs and other key stakeholders have sufficient information on REDD+ to integrate it into their operations.</w:t>
            </w:r>
          </w:p>
          <w:p w14:paraId="788F1180" w14:textId="77777777" w:rsidR="001221D2" w:rsidRPr="00B8198E" w:rsidRDefault="001221D2" w:rsidP="00685B2D">
            <w:pPr>
              <w:pStyle w:val="ListParagraph"/>
              <w:numPr>
                <w:ilvl w:val="0"/>
                <w:numId w:val="84"/>
              </w:numPr>
              <w:rPr>
                <w:b/>
                <w:bCs/>
                <w:i/>
                <w:iCs/>
                <w:color w:val="4F81BD" w:themeColor="accent1"/>
                <w:sz w:val="20"/>
              </w:rPr>
            </w:pPr>
            <w:r w:rsidRPr="00B8198E">
              <w:rPr>
                <w:sz w:val="20"/>
              </w:rPr>
              <w:t xml:space="preserve">Landowners have sufficient information on the national REDD+ process to understand how to gain further information and become involved in REDD+. </w:t>
            </w:r>
          </w:p>
          <w:p w14:paraId="29442280" w14:textId="1A41E0BB" w:rsidR="001221D2" w:rsidRPr="00B8198E" w:rsidRDefault="001221D2" w:rsidP="00685B2D">
            <w:pPr>
              <w:pStyle w:val="ListParagraph"/>
              <w:numPr>
                <w:ilvl w:val="0"/>
                <w:numId w:val="84"/>
              </w:numPr>
              <w:rPr>
                <w:b/>
                <w:bCs/>
                <w:i/>
                <w:iCs/>
                <w:color w:val="4F81BD" w:themeColor="accent1"/>
                <w:sz w:val="20"/>
              </w:rPr>
            </w:pPr>
            <w:r w:rsidRPr="00B8198E">
              <w:rPr>
                <w:sz w:val="20"/>
              </w:rPr>
              <w:t>Key national stakeholder groups have sufficient information on REDD+ to engage effectively in consultations on national strategy and policy options as well as considering REDD+ during negotiations on proposed legislative or operational reforms.</w:t>
            </w:r>
          </w:p>
        </w:tc>
        <w:tc>
          <w:tcPr>
            <w:tcW w:w="4978" w:type="dxa"/>
          </w:tcPr>
          <w:p w14:paraId="0BBAB8F3" w14:textId="3884FC2E" w:rsidR="00E4629B" w:rsidRDefault="00685B2D" w:rsidP="00EA1EF4">
            <w:pPr>
              <w:rPr>
                <w:sz w:val="20"/>
              </w:rPr>
            </w:pPr>
            <w:r>
              <w:rPr>
                <w:sz w:val="20"/>
              </w:rPr>
              <w:t>An example of an objective for p</w:t>
            </w:r>
            <w:r w:rsidR="00E4629B">
              <w:rPr>
                <w:sz w:val="20"/>
              </w:rPr>
              <w:t>roponents wanting to establish a Protected Area as part of</w:t>
            </w:r>
            <w:r>
              <w:rPr>
                <w:sz w:val="20"/>
              </w:rPr>
              <w:t xml:space="preserve"> an approach to REDD+</w:t>
            </w:r>
            <w:r w:rsidR="00E4629B">
              <w:rPr>
                <w:sz w:val="20"/>
              </w:rPr>
              <w:t xml:space="preserve">: </w:t>
            </w:r>
          </w:p>
          <w:p w14:paraId="1F1A06B0" w14:textId="3F57AD70" w:rsidR="00E4629B" w:rsidRDefault="00E4629B" w:rsidP="00EA1EF4">
            <w:pPr>
              <w:rPr>
                <w:sz w:val="20"/>
              </w:rPr>
            </w:pPr>
            <w:r w:rsidRPr="00E4629B">
              <w:rPr>
                <w:i/>
                <w:sz w:val="20"/>
              </w:rPr>
              <w:t>Stakeholders are able to fully participate in the design, development and implementation of the PA as part of a REDD+ scheme</w:t>
            </w:r>
            <w:r>
              <w:rPr>
                <w:sz w:val="20"/>
              </w:rPr>
              <w:t>.</w:t>
            </w:r>
          </w:p>
          <w:p w14:paraId="62A3DE2B" w14:textId="77777777" w:rsidR="00E4629B" w:rsidRDefault="00E4629B" w:rsidP="00EA1EF4">
            <w:pPr>
              <w:rPr>
                <w:sz w:val="20"/>
              </w:rPr>
            </w:pPr>
            <w:r>
              <w:rPr>
                <w:sz w:val="20"/>
              </w:rPr>
              <w:t xml:space="preserve">More specific outcomes could be: </w:t>
            </w:r>
          </w:p>
          <w:p w14:paraId="5EF4607A" w14:textId="77777777" w:rsidR="00E4629B" w:rsidRPr="00E4629B" w:rsidRDefault="00E4629B" w:rsidP="00685B2D">
            <w:pPr>
              <w:pStyle w:val="ListParagraph"/>
              <w:numPr>
                <w:ilvl w:val="0"/>
                <w:numId w:val="85"/>
              </w:numPr>
              <w:rPr>
                <w:b/>
                <w:bCs/>
                <w:i/>
                <w:iCs/>
                <w:color w:val="4F81BD" w:themeColor="accent1"/>
                <w:sz w:val="20"/>
              </w:rPr>
            </w:pPr>
            <w:r w:rsidRPr="00E4629B">
              <w:rPr>
                <w:sz w:val="20"/>
              </w:rPr>
              <w:t xml:space="preserve">Communities have sufficient understanding of REDD+ to participate effectively within the PA management committee. </w:t>
            </w:r>
          </w:p>
          <w:p w14:paraId="6262E24D" w14:textId="06908CCD" w:rsidR="00E4629B" w:rsidRPr="00E4629B" w:rsidRDefault="00E4629B" w:rsidP="00685B2D">
            <w:pPr>
              <w:pStyle w:val="ListParagraph"/>
              <w:numPr>
                <w:ilvl w:val="0"/>
                <w:numId w:val="85"/>
              </w:numPr>
              <w:rPr>
                <w:b/>
                <w:bCs/>
                <w:i/>
                <w:iCs/>
                <w:color w:val="4F81BD" w:themeColor="accent1"/>
                <w:sz w:val="20"/>
              </w:rPr>
            </w:pPr>
            <w:r w:rsidRPr="00E4629B">
              <w:rPr>
                <w:sz w:val="20"/>
              </w:rPr>
              <w:t xml:space="preserve">Women in the community are able to influence the design, development and implementation of the PA. </w:t>
            </w:r>
          </w:p>
          <w:p w14:paraId="35EC5899" w14:textId="71804DF6" w:rsidR="001221D2" w:rsidRDefault="001221D2" w:rsidP="00E4629B"/>
        </w:tc>
      </w:tr>
    </w:tbl>
    <w:p w14:paraId="0DA27C3C" w14:textId="6026077A" w:rsidR="00513538" w:rsidRDefault="00513538" w:rsidP="00EA1EF4"/>
    <w:p w14:paraId="560B6159" w14:textId="77777777" w:rsidR="00513538" w:rsidRDefault="00513538" w:rsidP="00EA1EF4"/>
    <w:p w14:paraId="75CC04DF" w14:textId="7AFFE183" w:rsidR="00137DA0" w:rsidRDefault="00137DA0" w:rsidP="007D37D2">
      <w:pPr>
        <w:pStyle w:val="ListParagraph"/>
        <w:ind w:left="709"/>
      </w:pPr>
      <w:bookmarkStart w:id="59" w:name="_Toc220734483"/>
      <w:bookmarkStart w:id="60" w:name="_Toc246584440"/>
    </w:p>
    <w:p w14:paraId="457B628A" w14:textId="77777777" w:rsidR="007D37D2" w:rsidRPr="00137DA0" w:rsidRDefault="007D37D2" w:rsidP="007D37D2">
      <w:pPr>
        <w:pStyle w:val="ListParagraph"/>
        <w:ind w:left="709"/>
      </w:pPr>
    </w:p>
    <w:p w14:paraId="31FC5476" w14:textId="77777777" w:rsidR="00656CF7" w:rsidRDefault="00656CF7">
      <w:pPr>
        <w:spacing w:before="0"/>
        <w:jc w:val="left"/>
        <w:rPr>
          <w:rFonts w:asciiTheme="majorHAnsi" w:eastAsiaTheme="majorEastAsia" w:hAnsiTheme="majorHAnsi" w:cstheme="majorBidi"/>
          <w:b/>
          <w:bCs/>
          <w:color w:val="4F81BD" w:themeColor="accent1"/>
          <w:sz w:val="26"/>
          <w:szCs w:val="26"/>
        </w:rPr>
      </w:pPr>
      <w:r>
        <w:br w:type="page"/>
      </w:r>
    </w:p>
    <w:p w14:paraId="6975E7A8" w14:textId="41E2B9BD" w:rsidR="00137DA0" w:rsidRDefault="00FB011D" w:rsidP="008B221B">
      <w:pPr>
        <w:pStyle w:val="Heading2"/>
        <w:numPr>
          <w:ilvl w:val="0"/>
          <w:numId w:val="0"/>
        </w:numPr>
        <w:ind w:left="576" w:hanging="576"/>
      </w:pPr>
      <w:bookmarkStart w:id="61" w:name="_Toc254059085"/>
      <w:r>
        <w:lastRenderedPageBreak/>
        <w:t xml:space="preserve">Step 2: </w:t>
      </w:r>
      <w:r w:rsidR="00761367" w:rsidRPr="00137DA0">
        <w:t>Identify Stakeholders</w:t>
      </w:r>
      <w:bookmarkEnd w:id="59"/>
      <w:bookmarkEnd w:id="60"/>
      <w:bookmarkEnd w:id="61"/>
    </w:p>
    <w:p w14:paraId="3A78A871" w14:textId="23226A63" w:rsidR="00656CF7" w:rsidRDefault="00656CF7" w:rsidP="00A950AD">
      <w:r w:rsidRPr="00A950AD">
        <w:rPr>
          <w:noProof/>
          <w:lang w:val="en-US"/>
        </w:rPr>
        <w:drawing>
          <wp:inline distT="0" distB="0" distL="0" distR="0" wp14:anchorId="5A80A5A5" wp14:editId="47586C67">
            <wp:extent cx="6184900" cy="651793"/>
            <wp:effectExtent l="0" t="0" r="635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84900" cy="651793"/>
                    </a:xfrm>
                    <a:prstGeom prst="rect">
                      <a:avLst/>
                    </a:prstGeom>
                    <a:noFill/>
                    <a:ln>
                      <a:noFill/>
                    </a:ln>
                  </pic:spPr>
                </pic:pic>
              </a:graphicData>
            </a:graphic>
          </wp:inline>
        </w:drawing>
      </w:r>
    </w:p>
    <w:p w14:paraId="222AAE38" w14:textId="64A18CDF" w:rsidR="00E4629B" w:rsidRDefault="00685B2D" w:rsidP="00E4629B">
      <w:r>
        <w:rPr>
          <w:noProof/>
          <w:lang w:val="en-US"/>
        </w:rPr>
        <mc:AlternateContent>
          <mc:Choice Requires="wps">
            <w:drawing>
              <wp:anchor distT="0" distB="0" distL="114300" distR="114300" simplePos="0" relativeHeight="251658240" behindDoc="0" locked="0" layoutInCell="1" allowOverlap="1" wp14:anchorId="68CD2773" wp14:editId="40431857">
                <wp:simplePos x="0" y="0"/>
                <wp:positionH relativeFrom="column">
                  <wp:posOffset>3086100</wp:posOffset>
                </wp:positionH>
                <wp:positionV relativeFrom="paragraph">
                  <wp:posOffset>99695</wp:posOffset>
                </wp:positionV>
                <wp:extent cx="3086100" cy="2514600"/>
                <wp:effectExtent l="0" t="0" r="38100" b="25400"/>
                <wp:wrapSquare wrapText="bothSides"/>
                <wp:docPr id="8" name="Text Box 8"/>
                <wp:cNvGraphicFramePr/>
                <a:graphic xmlns:a="http://schemas.openxmlformats.org/drawingml/2006/main">
                  <a:graphicData uri="http://schemas.microsoft.com/office/word/2010/wordprocessingShape">
                    <wps:wsp>
                      <wps:cNvSpPr txBox="1"/>
                      <wps:spPr>
                        <a:xfrm>
                          <a:off x="0" y="0"/>
                          <a:ext cx="3086100" cy="2514600"/>
                        </a:xfrm>
                        <a:prstGeom prst="rect">
                          <a:avLst/>
                        </a:prstGeom>
                        <a:solidFill>
                          <a:schemeClr val="bg2"/>
                        </a:solidFill>
                        <a:ln>
                          <a:solidFill>
                            <a:schemeClr val="bg2">
                              <a:lumMod val="2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DE1FD9" w14:textId="1F268CE6" w:rsidR="006D53AE" w:rsidRPr="008724EE" w:rsidRDefault="006D53AE" w:rsidP="008724EE">
                            <w:pPr>
                              <w:rPr>
                                <w:u w:val="single"/>
                              </w:rPr>
                            </w:pPr>
                            <w:r w:rsidRPr="008724EE">
                              <w:rPr>
                                <w:u w:val="single"/>
                              </w:rPr>
                              <w:t>Key questions to answer</w:t>
                            </w:r>
                          </w:p>
                          <w:p w14:paraId="22789E3A" w14:textId="246EDA0E" w:rsidR="006D53AE" w:rsidRDefault="006D53AE" w:rsidP="00685B2D">
                            <w:pPr>
                              <w:pStyle w:val="ListParagraph"/>
                              <w:numPr>
                                <w:ilvl w:val="0"/>
                                <w:numId w:val="83"/>
                              </w:numPr>
                              <w:jc w:val="left"/>
                            </w:pPr>
                            <w:r>
                              <w:t>Who are the relevant stakeholders?</w:t>
                            </w:r>
                          </w:p>
                          <w:p w14:paraId="085ADB1C" w14:textId="77777777" w:rsidR="006D53AE" w:rsidRDefault="006D53AE" w:rsidP="00685B2D">
                            <w:pPr>
                              <w:pStyle w:val="ListParagraph"/>
                              <w:numPr>
                                <w:ilvl w:val="0"/>
                                <w:numId w:val="83"/>
                              </w:numPr>
                              <w:jc w:val="left"/>
                            </w:pPr>
                            <w:r>
                              <w:t>How can they be grouped and do they have legitimate representatives?</w:t>
                            </w:r>
                          </w:p>
                          <w:p w14:paraId="2B157972" w14:textId="71E0C7C7" w:rsidR="006D53AE" w:rsidRDefault="006D53AE" w:rsidP="00685B2D">
                            <w:pPr>
                              <w:pStyle w:val="ListParagraph"/>
                              <w:numPr>
                                <w:ilvl w:val="0"/>
                                <w:numId w:val="83"/>
                              </w:numPr>
                              <w:jc w:val="left"/>
                            </w:pPr>
                            <w:r>
                              <w:t>How could representatives be identified?</w:t>
                            </w:r>
                          </w:p>
                          <w:p w14:paraId="209471F4" w14:textId="2EAA40FD" w:rsidR="006D53AE" w:rsidRDefault="006D53AE" w:rsidP="00685B2D">
                            <w:pPr>
                              <w:pStyle w:val="ListParagraph"/>
                              <w:numPr>
                                <w:ilvl w:val="0"/>
                                <w:numId w:val="83"/>
                              </w:numPr>
                              <w:jc w:val="left"/>
                            </w:pPr>
                            <w:r>
                              <w:t>Are there specific subgroups within stakeholder groups that require specific attention or will be more heavily impacted by the activity? e.g. women or vulnerable communities</w:t>
                            </w:r>
                          </w:p>
                          <w:p w14:paraId="5C1CB8C0" w14:textId="7330B0E8" w:rsidR="006D53AE" w:rsidRDefault="006D53AE" w:rsidP="00685B2D">
                            <w:pPr>
                              <w:pStyle w:val="ListParagraph"/>
                              <w:numPr>
                                <w:ilvl w:val="0"/>
                                <w:numId w:val="83"/>
                              </w:numPr>
                              <w:jc w:val="left"/>
                            </w:pPr>
                            <w:r>
                              <w:t xml:space="preserve">Are there stakeholder groups that can bring further knowledge, information and support to the process? </w:t>
                            </w:r>
                          </w:p>
                          <w:p w14:paraId="6949E316" w14:textId="6DF97CD2" w:rsidR="006D53AE" w:rsidRDefault="006D53AE" w:rsidP="00137DA0"/>
                          <w:p w14:paraId="420EC316" w14:textId="77777777" w:rsidR="006D53AE" w:rsidRDefault="006D53AE" w:rsidP="00137D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57" type="#_x0000_t202" style="position:absolute;left:0;text-align:left;margin-left:243pt;margin-top:7.85pt;width:243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" fillcolor="#eeece1 [3214]" strokecolor="#484329 [814]">
                <v:textbox>
                  <w:txbxContent>
                    <w:p w14:paraId="56DE1FD9" w14:textId="1F268CE6" w:rsidR="006D53AE" w:rsidRPr="008724EE" w:rsidRDefault="006D53AE" w:rsidP="008724EE">
                      <w:pPr>
                        <w:rPr>
                          <w:u w:val="single"/>
                        </w:rPr>
                      </w:pPr>
                      <w:r w:rsidRPr="008724EE">
                        <w:rPr>
                          <w:u w:val="single"/>
                        </w:rPr>
                        <w:t>Key questions to answer</w:t>
                      </w:r>
                    </w:p>
                    <w:p w14:paraId="22789E3A" w14:textId="246EDA0E" w:rsidR="006D53AE" w:rsidRDefault="006D53AE" w:rsidP="00685B2D">
                      <w:pPr>
                        <w:pStyle w:val="ListParagraph"/>
                        <w:numPr>
                          <w:ilvl w:val="0"/>
                          <w:numId w:val="83"/>
                        </w:numPr>
                        <w:jc w:val="left"/>
                      </w:pPr>
                      <w:r>
                        <w:t>Who are the relevant stakeholders?</w:t>
                      </w:r>
                    </w:p>
                    <w:p w14:paraId="085ADB1C" w14:textId="77777777" w:rsidR="006D53AE" w:rsidRDefault="006D53AE" w:rsidP="00685B2D">
                      <w:pPr>
                        <w:pStyle w:val="ListParagraph"/>
                        <w:numPr>
                          <w:ilvl w:val="0"/>
                          <w:numId w:val="83"/>
                        </w:numPr>
                        <w:jc w:val="left"/>
                      </w:pPr>
                      <w:r>
                        <w:t>How can they be grouped and do they have legitimate representatives?</w:t>
                      </w:r>
                    </w:p>
                    <w:p w14:paraId="2B157972" w14:textId="71E0C7C7" w:rsidR="006D53AE" w:rsidRDefault="006D53AE" w:rsidP="00685B2D">
                      <w:pPr>
                        <w:pStyle w:val="ListParagraph"/>
                        <w:numPr>
                          <w:ilvl w:val="0"/>
                          <w:numId w:val="83"/>
                        </w:numPr>
                        <w:jc w:val="left"/>
                      </w:pPr>
                      <w:r>
                        <w:t>How could representatives be identified?</w:t>
                      </w:r>
                    </w:p>
                    <w:p w14:paraId="209471F4" w14:textId="2EAA40FD" w:rsidR="006D53AE" w:rsidRDefault="006D53AE" w:rsidP="00685B2D">
                      <w:pPr>
                        <w:pStyle w:val="ListParagraph"/>
                        <w:numPr>
                          <w:ilvl w:val="0"/>
                          <w:numId w:val="83"/>
                        </w:numPr>
                        <w:jc w:val="left"/>
                      </w:pPr>
                      <w:r>
                        <w:t>Are there specific subgroups within stakeholder groups that require specific attention or will be more heavily impacted by the activity? e.g. women or vulnerable communities</w:t>
                      </w:r>
                    </w:p>
                    <w:p w14:paraId="5C1CB8C0" w14:textId="7330B0E8" w:rsidR="006D53AE" w:rsidRDefault="006D53AE" w:rsidP="00685B2D">
                      <w:pPr>
                        <w:pStyle w:val="ListParagraph"/>
                        <w:numPr>
                          <w:ilvl w:val="0"/>
                          <w:numId w:val="83"/>
                        </w:numPr>
                        <w:jc w:val="left"/>
                      </w:pPr>
                      <w:r>
                        <w:t xml:space="preserve">Are there stakeholder groups that can bring further knowledge, information and support to the process? </w:t>
                      </w:r>
                    </w:p>
                    <w:p w14:paraId="6949E316" w14:textId="6DF97CD2" w:rsidR="006D53AE" w:rsidRDefault="006D53AE" w:rsidP="00137DA0"/>
                    <w:p w14:paraId="420EC316" w14:textId="77777777" w:rsidR="006D53AE" w:rsidRDefault="006D53AE" w:rsidP="00137DA0"/>
                  </w:txbxContent>
                </v:textbox>
                <w10:wrap type="square"/>
              </v:shape>
            </w:pict>
          </mc:Fallback>
        </mc:AlternateContent>
      </w:r>
      <w:r w:rsidR="00E4629B">
        <w:t xml:space="preserve">The next step is to identify the key stakeholders that you are trying to reach. </w:t>
      </w:r>
    </w:p>
    <w:p w14:paraId="262A5124" w14:textId="412286FE" w:rsidR="00AA52D1" w:rsidRDefault="00E4629B" w:rsidP="00E4629B">
      <w:r>
        <w:t xml:space="preserve">As noted in Section 2: assessment of stakeholders should focus on groups that will be affected by REDD+ activities, both positively and negatively, and those that will be important in leading REDD+ activities. This process should include consideration of the types of policies, programmes and activities about which stakeholder engagement is taking place and their potential direct and indirect impacts. </w:t>
      </w:r>
    </w:p>
    <w:p w14:paraId="64EAF685" w14:textId="0775DFE4" w:rsidR="00AA52D1" w:rsidRDefault="00AA52D1" w:rsidP="00E4629B">
      <w:r>
        <w:t>Within these stakeholder groups it will be important to identify any legitimate representative structures with which you can engage (</w:t>
      </w:r>
      <w:r w:rsidR="008E4C09">
        <w:t>e.g.</w:t>
      </w:r>
      <w:r>
        <w:t xml:space="preserve"> NGO networks, traditional leaders, </w:t>
      </w:r>
      <w:r w:rsidR="008E4C09">
        <w:t>women’s</w:t>
      </w:r>
      <w:r>
        <w:t xml:space="preserve"> groups) and how they can be engaged. If these mechanisms do not exist further consideration should be given to approaches to identifying representatives with actions related to this being the first identified under Steps 3 and 5. </w:t>
      </w:r>
    </w:p>
    <w:p w14:paraId="5A6A5456" w14:textId="39390BC7" w:rsidR="00E4629B" w:rsidRDefault="00AA52D1" w:rsidP="00E4629B">
      <w:r>
        <w:t>Within each stakeholder group</w:t>
      </w:r>
      <w:r w:rsidR="008E4C09">
        <w:t>,</w:t>
      </w:r>
      <w:r>
        <w:t xml:space="preserve"> different sub-groups are also likely to be affected differently. As such </w:t>
      </w:r>
      <w:r w:rsidR="009D4AA3">
        <w:t xml:space="preserve">particular attention </w:t>
      </w:r>
      <w:r>
        <w:t xml:space="preserve">must be paid to identifying </w:t>
      </w:r>
      <w:r w:rsidR="009D4AA3">
        <w:t xml:space="preserve">vulnerable groups within the main </w:t>
      </w:r>
      <w:r>
        <w:t xml:space="preserve">stakeholder </w:t>
      </w:r>
      <w:r w:rsidR="009D4AA3">
        <w:t xml:space="preserve">groupings such indigenous women or women from local communities. </w:t>
      </w:r>
    </w:p>
    <w:p w14:paraId="49CCD779" w14:textId="31734852" w:rsidR="009D4AA3" w:rsidRDefault="009D4AA3" w:rsidP="00E4629B">
      <w:r>
        <w:t xml:space="preserve">The process </w:t>
      </w:r>
      <w:r w:rsidR="00E4629B">
        <w:t xml:space="preserve">should also consider the purposes of the stakeholder engagement process and whether there may also be stakeholders who have a mandate </w:t>
      </w:r>
      <w:r w:rsidR="008E4C09">
        <w:t>for</w:t>
      </w:r>
      <w:r w:rsidR="00E4629B">
        <w:t xml:space="preserve"> and are able to contribute positively to discussions such as </w:t>
      </w:r>
      <w:r>
        <w:t xml:space="preserve">academics, NGO’s or public officials (for example the Landowners Advocacy Support Unit (LALSU)). </w:t>
      </w:r>
    </w:p>
    <w:p w14:paraId="425A91CC" w14:textId="77777777" w:rsidR="00AA52D1" w:rsidRDefault="00AA52D1" w:rsidP="007E1A1D">
      <w:pPr>
        <w:pStyle w:val="Heading3"/>
        <w:numPr>
          <w:ilvl w:val="0"/>
          <w:numId w:val="0"/>
        </w:numPr>
        <w:ind w:left="720" w:hanging="720"/>
      </w:pPr>
      <w:bookmarkStart w:id="62" w:name="_Toc254059086"/>
      <w:r>
        <w:t>Examples:</w:t>
      </w:r>
      <w:bookmarkEnd w:id="62"/>
      <w:r>
        <w:t xml:space="preserve"> </w:t>
      </w:r>
    </w:p>
    <w:tbl>
      <w:tblPr>
        <w:tblStyle w:val="TableGrid"/>
        <w:tblW w:w="0" w:type="auto"/>
        <w:tblLook w:val="04A0" w:firstRow="1" w:lastRow="0" w:firstColumn="1" w:lastColumn="0" w:noHBand="0" w:noVBand="1"/>
      </w:tblPr>
      <w:tblGrid>
        <w:gridCol w:w="2943"/>
        <w:gridCol w:w="6946"/>
      </w:tblGrid>
      <w:tr w:rsidR="0086776B" w:rsidRPr="00516234" w14:paraId="32C3EECA" w14:textId="77777777" w:rsidTr="0086776B">
        <w:tc>
          <w:tcPr>
            <w:tcW w:w="2943" w:type="dxa"/>
            <w:shd w:val="clear" w:color="auto" w:fill="E0E0E0"/>
          </w:tcPr>
          <w:p w14:paraId="0F919D9A" w14:textId="3E59658C" w:rsidR="0086776B" w:rsidRPr="00516234" w:rsidRDefault="0086776B" w:rsidP="00E4629B">
            <w:pPr>
              <w:rPr>
                <w:b/>
              </w:rPr>
            </w:pPr>
            <w:r w:rsidRPr="00516234">
              <w:rPr>
                <w:b/>
              </w:rPr>
              <w:t>Key Stakeholder Groupings</w:t>
            </w:r>
          </w:p>
        </w:tc>
        <w:tc>
          <w:tcPr>
            <w:tcW w:w="6946" w:type="dxa"/>
            <w:shd w:val="clear" w:color="auto" w:fill="E0E0E0"/>
          </w:tcPr>
          <w:p w14:paraId="6057DEBB" w14:textId="5238FBC8" w:rsidR="0086776B" w:rsidRPr="0086776B" w:rsidRDefault="0086776B" w:rsidP="0086776B">
            <w:pPr>
              <w:rPr>
                <w:b/>
              </w:rPr>
            </w:pPr>
            <w:r w:rsidRPr="0086776B">
              <w:rPr>
                <w:b/>
              </w:rPr>
              <w:t xml:space="preserve">Examples </w:t>
            </w:r>
          </w:p>
        </w:tc>
      </w:tr>
      <w:tr w:rsidR="0086776B" w14:paraId="1A55805F" w14:textId="77777777" w:rsidTr="0086776B">
        <w:tc>
          <w:tcPr>
            <w:tcW w:w="2943" w:type="dxa"/>
          </w:tcPr>
          <w:p w14:paraId="21AC8471" w14:textId="3CEB3D69" w:rsidR="0086776B" w:rsidRPr="00516234" w:rsidRDefault="0086776B" w:rsidP="00E4629B">
            <w:pPr>
              <w:rPr>
                <w:sz w:val="20"/>
              </w:rPr>
            </w:pPr>
            <w:r w:rsidRPr="00516234">
              <w:rPr>
                <w:i/>
                <w:sz w:val="20"/>
              </w:rPr>
              <w:t xml:space="preserve">Government </w:t>
            </w:r>
            <w:r w:rsidRPr="00516234">
              <w:rPr>
                <w:sz w:val="20"/>
              </w:rPr>
              <w:t>– including national and provincial government</w:t>
            </w:r>
          </w:p>
        </w:tc>
        <w:tc>
          <w:tcPr>
            <w:tcW w:w="6946" w:type="dxa"/>
          </w:tcPr>
          <w:p w14:paraId="39718DC6" w14:textId="77777777" w:rsidR="0086776B" w:rsidRPr="0086776B" w:rsidRDefault="0086776B" w:rsidP="00685B2D">
            <w:pPr>
              <w:pStyle w:val="ListParagraph"/>
              <w:numPr>
                <w:ilvl w:val="0"/>
                <w:numId w:val="70"/>
              </w:numPr>
              <w:spacing w:before="0"/>
              <w:ind w:left="357" w:hanging="357"/>
              <w:rPr>
                <w:b/>
                <w:bCs/>
                <w:i/>
                <w:iCs/>
                <w:color w:val="4F81BD" w:themeColor="accent1"/>
                <w:sz w:val="20"/>
              </w:rPr>
            </w:pPr>
            <w:r w:rsidRPr="0086776B">
              <w:rPr>
                <w:sz w:val="20"/>
              </w:rPr>
              <w:t>Key ministry staff and agencies at director level. – for national policy decisions</w:t>
            </w:r>
          </w:p>
          <w:p w14:paraId="72619A58" w14:textId="788BD6A2" w:rsidR="0086776B" w:rsidRPr="0086776B" w:rsidRDefault="0086776B" w:rsidP="00685B2D">
            <w:pPr>
              <w:pStyle w:val="ListParagraph"/>
              <w:numPr>
                <w:ilvl w:val="0"/>
                <w:numId w:val="70"/>
              </w:numPr>
              <w:spacing w:before="0"/>
              <w:ind w:left="357" w:hanging="357"/>
              <w:rPr>
                <w:b/>
                <w:bCs/>
                <w:i/>
                <w:iCs/>
                <w:color w:val="4F81BD" w:themeColor="accent1"/>
                <w:sz w:val="20"/>
              </w:rPr>
            </w:pPr>
            <w:r w:rsidRPr="0086776B">
              <w:rPr>
                <w:sz w:val="20"/>
              </w:rPr>
              <w:t>Extension officers and Provincial Officials for site level activities</w:t>
            </w:r>
          </w:p>
        </w:tc>
      </w:tr>
      <w:tr w:rsidR="0086776B" w14:paraId="758E8AAC" w14:textId="77777777" w:rsidTr="0086776B">
        <w:tc>
          <w:tcPr>
            <w:tcW w:w="2943" w:type="dxa"/>
          </w:tcPr>
          <w:p w14:paraId="5D2A7E72" w14:textId="5458BEFE" w:rsidR="0086776B" w:rsidRPr="00516234" w:rsidRDefault="0086776B" w:rsidP="00E4629B">
            <w:pPr>
              <w:rPr>
                <w:sz w:val="20"/>
              </w:rPr>
            </w:pPr>
            <w:r w:rsidRPr="00516234">
              <w:rPr>
                <w:i/>
                <w:sz w:val="20"/>
              </w:rPr>
              <w:t>Private Sector</w:t>
            </w:r>
            <w:r w:rsidRPr="00516234">
              <w:rPr>
                <w:sz w:val="20"/>
              </w:rPr>
              <w:t xml:space="preserve"> – includin</w:t>
            </w:r>
            <w:r>
              <w:rPr>
                <w:sz w:val="20"/>
              </w:rPr>
              <w:t>g groups both engaged in</w:t>
            </w:r>
            <w:r w:rsidRPr="00516234">
              <w:rPr>
                <w:sz w:val="20"/>
              </w:rPr>
              <w:t xml:space="preserve"> deforestation and forest degradation and those engaged in conservation or alternative livelihood practices</w:t>
            </w:r>
          </w:p>
        </w:tc>
        <w:tc>
          <w:tcPr>
            <w:tcW w:w="6946" w:type="dxa"/>
          </w:tcPr>
          <w:p w14:paraId="51A09D7D" w14:textId="20CF2893" w:rsidR="0086776B" w:rsidRPr="0086776B" w:rsidRDefault="0086776B" w:rsidP="00685B2D">
            <w:pPr>
              <w:pStyle w:val="ListParagraph"/>
              <w:numPr>
                <w:ilvl w:val="0"/>
                <w:numId w:val="69"/>
              </w:numPr>
              <w:spacing w:before="0"/>
              <w:ind w:left="357" w:hanging="357"/>
              <w:rPr>
                <w:b/>
                <w:bCs/>
                <w:i/>
                <w:iCs/>
                <w:color w:val="4F81BD" w:themeColor="accent1"/>
                <w:sz w:val="20"/>
              </w:rPr>
            </w:pPr>
            <w:r w:rsidRPr="0086776B">
              <w:rPr>
                <w:sz w:val="20"/>
              </w:rPr>
              <w:t xml:space="preserve">Timber firms - (possibly represented by Solomon Island Forest Industry Association (SIFA). </w:t>
            </w:r>
          </w:p>
          <w:p w14:paraId="68D3EF70" w14:textId="77777777" w:rsidR="0086776B" w:rsidRPr="0086776B" w:rsidRDefault="0086776B" w:rsidP="00685B2D">
            <w:pPr>
              <w:pStyle w:val="ListParagraph"/>
              <w:numPr>
                <w:ilvl w:val="0"/>
                <w:numId w:val="69"/>
              </w:numPr>
              <w:rPr>
                <w:b/>
                <w:bCs/>
                <w:i/>
                <w:iCs/>
                <w:color w:val="4F81BD" w:themeColor="accent1"/>
                <w:sz w:val="20"/>
              </w:rPr>
            </w:pPr>
            <w:r w:rsidRPr="0086776B">
              <w:rPr>
                <w:sz w:val="20"/>
              </w:rPr>
              <w:t xml:space="preserve">Plantation firms </w:t>
            </w:r>
          </w:p>
          <w:p w14:paraId="27B6061B" w14:textId="77777777" w:rsidR="0086776B" w:rsidRPr="0086776B" w:rsidRDefault="0086776B" w:rsidP="00685B2D">
            <w:pPr>
              <w:pStyle w:val="ListParagraph"/>
              <w:numPr>
                <w:ilvl w:val="0"/>
                <w:numId w:val="69"/>
              </w:numPr>
              <w:rPr>
                <w:b/>
                <w:bCs/>
                <w:i/>
                <w:iCs/>
                <w:color w:val="4F81BD" w:themeColor="accent1"/>
                <w:sz w:val="20"/>
              </w:rPr>
            </w:pPr>
            <w:r w:rsidRPr="0086776B">
              <w:rPr>
                <w:sz w:val="20"/>
              </w:rPr>
              <w:t>Agribusiness firms</w:t>
            </w:r>
          </w:p>
          <w:p w14:paraId="4241D59F" w14:textId="0D14FA07" w:rsidR="0086776B" w:rsidRPr="0086776B" w:rsidRDefault="0086776B" w:rsidP="00685B2D">
            <w:pPr>
              <w:pStyle w:val="ListParagraph"/>
              <w:numPr>
                <w:ilvl w:val="0"/>
                <w:numId w:val="69"/>
              </w:numPr>
              <w:rPr>
                <w:b/>
                <w:bCs/>
                <w:i/>
                <w:iCs/>
                <w:color w:val="4F81BD" w:themeColor="accent1"/>
                <w:sz w:val="20"/>
              </w:rPr>
            </w:pPr>
            <w:r w:rsidRPr="0086776B">
              <w:rPr>
                <w:sz w:val="20"/>
              </w:rPr>
              <w:t xml:space="preserve">Eco-tourism / Tourism businesses </w:t>
            </w:r>
          </w:p>
        </w:tc>
      </w:tr>
      <w:tr w:rsidR="0086776B" w14:paraId="22E16849" w14:textId="77777777" w:rsidTr="0086776B">
        <w:tc>
          <w:tcPr>
            <w:tcW w:w="2943" w:type="dxa"/>
          </w:tcPr>
          <w:p w14:paraId="786AE589" w14:textId="6303CC15" w:rsidR="0086776B" w:rsidRPr="00516234" w:rsidRDefault="0086776B" w:rsidP="00E4629B">
            <w:pPr>
              <w:rPr>
                <w:sz w:val="20"/>
              </w:rPr>
            </w:pPr>
            <w:r w:rsidRPr="00516234">
              <w:rPr>
                <w:i/>
                <w:sz w:val="20"/>
              </w:rPr>
              <w:t xml:space="preserve">Civil Society </w:t>
            </w:r>
            <w:r w:rsidRPr="00516234">
              <w:rPr>
                <w:sz w:val="20"/>
              </w:rPr>
              <w:t xml:space="preserve">(NGOs, community associations </w:t>
            </w:r>
            <w:proofErr w:type="spellStart"/>
            <w:r w:rsidRPr="00516234">
              <w:rPr>
                <w:sz w:val="20"/>
              </w:rPr>
              <w:t>etc</w:t>
            </w:r>
            <w:proofErr w:type="spellEnd"/>
            <w:r w:rsidRPr="00516234">
              <w:rPr>
                <w:sz w:val="20"/>
              </w:rPr>
              <w:t xml:space="preserve">) – including groups cutting across a range of issues from providing technical </w:t>
            </w:r>
          </w:p>
        </w:tc>
        <w:tc>
          <w:tcPr>
            <w:tcW w:w="6946" w:type="dxa"/>
          </w:tcPr>
          <w:p w14:paraId="0928E60E" w14:textId="1312AAC6" w:rsidR="0086776B" w:rsidRPr="0086776B" w:rsidRDefault="0086776B" w:rsidP="00685B2D">
            <w:pPr>
              <w:pStyle w:val="ListParagraph"/>
              <w:numPr>
                <w:ilvl w:val="0"/>
                <w:numId w:val="68"/>
              </w:numPr>
              <w:spacing w:before="0"/>
              <w:ind w:left="363" w:hanging="357"/>
              <w:rPr>
                <w:sz w:val="20"/>
              </w:rPr>
            </w:pPr>
            <w:r w:rsidRPr="0086776B">
              <w:rPr>
                <w:sz w:val="20"/>
              </w:rPr>
              <w:t xml:space="preserve">International and national NGOs working on conservation, sustainable livelihoods, disaster-risk reduction </w:t>
            </w:r>
          </w:p>
          <w:p w14:paraId="1FF9E95F" w14:textId="77777777" w:rsidR="0086776B" w:rsidRPr="0086776B" w:rsidRDefault="0086776B" w:rsidP="00685B2D">
            <w:pPr>
              <w:pStyle w:val="ListParagraph"/>
              <w:numPr>
                <w:ilvl w:val="0"/>
                <w:numId w:val="68"/>
              </w:numPr>
              <w:spacing w:before="40"/>
              <w:ind w:left="363" w:hanging="357"/>
              <w:rPr>
                <w:sz w:val="20"/>
              </w:rPr>
            </w:pPr>
            <w:r w:rsidRPr="0086776B">
              <w:rPr>
                <w:sz w:val="20"/>
              </w:rPr>
              <w:t xml:space="preserve">Church groups </w:t>
            </w:r>
          </w:p>
          <w:p w14:paraId="78C88534" w14:textId="77777777" w:rsidR="0086776B" w:rsidRPr="0086776B" w:rsidRDefault="0086776B" w:rsidP="00685B2D">
            <w:pPr>
              <w:pStyle w:val="ListParagraph"/>
              <w:numPr>
                <w:ilvl w:val="0"/>
                <w:numId w:val="68"/>
              </w:numPr>
              <w:spacing w:before="40"/>
              <w:ind w:left="363" w:hanging="357"/>
              <w:rPr>
                <w:sz w:val="20"/>
              </w:rPr>
            </w:pPr>
            <w:r w:rsidRPr="0086776B">
              <w:rPr>
                <w:sz w:val="20"/>
              </w:rPr>
              <w:t xml:space="preserve">International and national NGOs working on the rights on communities, women and other vulnerable groups. </w:t>
            </w:r>
          </w:p>
          <w:p w14:paraId="37F4BF1E" w14:textId="3FAB119A" w:rsidR="0086776B" w:rsidRPr="0086776B" w:rsidRDefault="0086776B" w:rsidP="00685B2D">
            <w:pPr>
              <w:pStyle w:val="ListParagraph"/>
              <w:numPr>
                <w:ilvl w:val="0"/>
                <w:numId w:val="68"/>
              </w:numPr>
              <w:spacing w:before="40"/>
              <w:ind w:left="363" w:hanging="357"/>
              <w:rPr>
                <w:sz w:val="20"/>
              </w:rPr>
            </w:pPr>
            <w:r w:rsidRPr="0086776B">
              <w:rPr>
                <w:sz w:val="20"/>
              </w:rPr>
              <w:t>Community based organisations</w:t>
            </w:r>
          </w:p>
        </w:tc>
      </w:tr>
      <w:tr w:rsidR="0086776B" w14:paraId="336C3823" w14:textId="77777777" w:rsidTr="0086776B">
        <w:tc>
          <w:tcPr>
            <w:tcW w:w="2943" w:type="dxa"/>
          </w:tcPr>
          <w:p w14:paraId="3C6A7AFB" w14:textId="76060991" w:rsidR="0086776B" w:rsidRPr="00516234" w:rsidRDefault="0086776B" w:rsidP="00E4629B">
            <w:pPr>
              <w:rPr>
                <w:sz w:val="20"/>
              </w:rPr>
            </w:pPr>
            <w:r w:rsidRPr="00516234">
              <w:rPr>
                <w:i/>
                <w:sz w:val="20"/>
              </w:rPr>
              <w:t xml:space="preserve">Vulnerable Groups – </w:t>
            </w:r>
            <w:r w:rsidRPr="00516234">
              <w:rPr>
                <w:sz w:val="20"/>
              </w:rPr>
              <w:t>including women, youth and migrant groups.</w:t>
            </w:r>
          </w:p>
        </w:tc>
        <w:tc>
          <w:tcPr>
            <w:tcW w:w="6946" w:type="dxa"/>
          </w:tcPr>
          <w:p w14:paraId="293AF1EF" w14:textId="33440E8E" w:rsidR="0086776B" w:rsidRPr="0086776B" w:rsidRDefault="0086776B" w:rsidP="0086776B">
            <w:pPr>
              <w:pStyle w:val="ListParagraph"/>
              <w:numPr>
                <w:ilvl w:val="0"/>
                <w:numId w:val="68"/>
              </w:numPr>
              <w:spacing w:before="0"/>
              <w:ind w:left="363" w:hanging="357"/>
              <w:rPr>
                <w:sz w:val="20"/>
              </w:rPr>
            </w:pPr>
            <w:r w:rsidRPr="0086776B">
              <w:rPr>
                <w:sz w:val="20"/>
              </w:rPr>
              <w:t>Women (possibly represented by the National Council of Women)</w:t>
            </w:r>
          </w:p>
          <w:p w14:paraId="55601412" w14:textId="166AD7B2" w:rsidR="0086776B" w:rsidRPr="0086776B" w:rsidRDefault="0086776B" w:rsidP="0086776B">
            <w:pPr>
              <w:pStyle w:val="ListParagraph"/>
              <w:numPr>
                <w:ilvl w:val="0"/>
                <w:numId w:val="68"/>
              </w:numPr>
              <w:spacing w:before="0"/>
              <w:ind w:left="363" w:hanging="357"/>
              <w:rPr>
                <w:sz w:val="20"/>
              </w:rPr>
            </w:pPr>
            <w:r w:rsidRPr="0086776B">
              <w:rPr>
                <w:sz w:val="20"/>
              </w:rPr>
              <w:t xml:space="preserve">Youth (possibly represented by the Council of Youth) </w:t>
            </w:r>
          </w:p>
          <w:p w14:paraId="5BFCCD71" w14:textId="25AA6ED6" w:rsidR="0086776B" w:rsidRPr="0086776B" w:rsidRDefault="0086776B" w:rsidP="0086776B">
            <w:pPr>
              <w:pStyle w:val="ListParagraph"/>
              <w:numPr>
                <w:ilvl w:val="0"/>
                <w:numId w:val="68"/>
              </w:numPr>
              <w:spacing w:before="0"/>
              <w:ind w:left="363" w:hanging="357"/>
              <w:rPr>
                <w:sz w:val="20"/>
              </w:rPr>
            </w:pPr>
            <w:r w:rsidRPr="0086776B">
              <w:rPr>
                <w:sz w:val="20"/>
              </w:rPr>
              <w:t>Migrant or Landless groups</w:t>
            </w:r>
          </w:p>
        </w:tc>
      </w:tr>
      <w:tr w:rsidR="0086776B" w14:paraId="20BDD2F2" w14:textId="77777777" w:rsidTr="0086776B">
        <w:tc>
          <w:tcPr>
            <w:tcW w:w="2943" w:type="dxa"/>
          </w:tcPr>
          <w:p w14:paraId="59B254AE" w14:textId="6665C967" w:rsidR="0086776B" w:rsidRPr="00516234" w:rsidRDefault="0086776B" w:rsidP="00E4629B">
            <w:pPr>
              <w:rPr>
                <w:sz w:val="20"/>
              </w:rPr>
            </w:pPr>
            <w:r w:rsidRPr="00516234">
              <w:rPr>
                <w:i/>
                <w:sz w:val="20"/>
              </w:rPr>
              <w:t xml:space="preserve">Traditional Authorities </w:t>
            </w:r>
            <w:r w:rsidRPr="00516234">
              <w:rPr>
                <w:sz w:val="20"/>
              </w:rPr>
              <w:t xml:space="preserve">– </w:t>
            </w:r>
            <w:r w:rsidRPr="00516234">
              <w:rPr>
                <w:sz w:val="20"/>
              </w:rPr>
              <w:lastRenderedPageBreak/>
              <w:t>including Councils of Chiefs at different scales</w:t>
            </w:r>
          </w:p>
        </w:tc>
        <w:tc>
          <w:tcPr>
            <w:tcW w:w="6946" w:type="dxa"/>
          </w:tcPr>
          <w:p w14:paraId="2967795E" w14:textId="7CF5B0BE" w:rsidR="0086776B" w:rsidRPr="0086776B" w:rsidRDefault="0086776B" w:rsidP="0086776B">
            <w:pPr>
              <w:pStyle w:val="ListParagraph"/>
              <w:numPr>
                <w:ilvl w:val="0"/>
                <w:numId w:val="68"/>
              </w:numPr>
              <w:spacing w:before="0"/>
              <w:ind w:left="363" w:hanging="357"/>
              <w:rPr>
                <w:sz w:val="20"/>
              </w:rPr>
            </w:pPr>
            <w:r w:rsidRPr="0086776B">
              <w:rPr>
                <w:sz w:val="20"/>
              </w:rPr>
              <w:lastRenderedPageBreak/>
              <w:t>Houses of Chiefs</w:t>
            </w:r>
          </w:p>
        </w:tc>
      </w:tr>
      <w:tr w:rsidR="0086776B" w14:paraId="57C071EA" w14:textId="77777777" w:rsidTr="0086776B">
        <w:tc>
          <w:tcPr>
            <w:tcW w:w="2943" w:type="dxa"/>
          </w:tcPr>
          <w:p w14:paraId="2D525F5D" w14:textId="4719DBFF" w:rsidR="0086776B" w:rsidRPr="00516234" w:rsidRDefault="0086776B" w:rsidP="00E4629B">
            <w:pPr>
              <w:rPr>
                <w:sz w:val="20"/>
              </w:rPr>
            </w:pPr>
            <w:r w:rsidRPr="00516234">
              <w:rPr>
                <w:i/>
                <w:sz w:val="20"/>
              </w:rPr>
              <w:lastRenderedPageBreak/>
              <w:t xml:space="preserve">Communities </w:t>
            </w:r>
            <w:r w:rsidRPr="00516234">
              <w:rPr>
                <w:sz w:val="20"/>
              </w:rPr>
              <w:t xml:space="preserve">– including community members that may be relevant to the area but not engaged in the above groupings. </w:t>
            </w:r>
          </w:p>
        </w:tc>
        <w:tc>
          <w:tcPr>
            <w:tcW w:w="6946" w:type="dxa"/>
          </w:tcPr>
          <w:p w14:paraId="4C2142C5" w14:textId="788A5FA2" w:rsidR="0086776B" w:rsidRPr="0086776B" w:rsidRDefault="0086776B" w:rsidP="0086776B">
            <w:pPr>
              <w:pStyle w:val="ListParagraph"/>
              <w:numPr>
                <w:ilvl w:val="0"/>
                <w:numId w:val="68"/>
              </w:numPr>
              <w:spacing w:before="0"/>
              <w:ind w:left="363" w:hanging="357"/>
              <w:rPr>
                <w:sz w:val="20"/>
              </w:rPr>
            </w:pPr>
            <w:r w:rsidRPr="0086776B">
              <w:rPr>
                <w:sz w:val="20"/>
              </w:rPr>
              <w:t>Local communities within areas of site level activities</w:t>
            </w:r>
          </w:p>
        </w:tc>
      </w:tr>
      <w:tr w:rsidR="0086776B" w14:paraId="429D3B3E" w14:textId="77777777" w:rsidTr="0086776B">
        <w:tc>
          <w:tcPr>
            <w:tcW w:w="2943" w:type="dxa"/>
          </w:tcPr>
          <w:p w14:paraId="0CDEF800" w14:textId="461999B5" w:rsidR="0086776B" w:rsidRPr="00516234" w:rsidRDefault="0086776B" w:rsidP="00E4629B">
            <w:pPr>
              <w:rPr>
                <w:sz w:val="20"/>
              </w:rPr>
            </w:pPr>
            <w:r w:rsidRPr="00516234">
              <w:rPr>
                <w:i/>
                <w:sz w:val="20"/>
              </w:rPr>
              <w:t xml:space="preserve">Academia </w:t>
            </w:r>
            <w:r w:rsidRPr="00516234">
              <w:rPr>
                <w:sz w:val="20"/>
              </w:rPr>
              <w:t xml:space="preserve">– including domestic and international experts and teaching institutions. </w:t>
            </w:r>
          </w:p>
        </w:tc>
        <w:tc>
          <w:tcPr>
            <w:tcW w:w="6946" w:type="dxa"/>
          </w:tcPr>
          <w:p w14:paraId="2B44EB5B" w14:textId="77777777" w:rsidR="0086776B" w:rsidRPr="0086776B" w:rsidRDefault="0086776B" w:rsidP="0086776B">
            <w:pPr>
              <w:pStyle w:val="ListParagraph"/>
              <w:numPr>
                <w:ilvl w:val="0"/>
                <w:numId w:val="68"/>
              </w:numPr>
              <w:spacing w:before="0"/>
              <w:ind w:left="363" w:hanging="357"/>
              <w:rPr>
                <w:sz w:val="20"/>
              </w:rPr>
            </w:pPr>
            <w:r w:rsidRPr="0086776B">
              <w:rPr>
                <w:sz w:val="20"/>
              </w:rPr>
              <w:t>National and regional universities (</w:t>
            </w:r>
            <w:proofErr w:type="spellStart"/>
            <w:r w:rsidRPr="0086776B">
              <w:rPr>
                <w:sz w:val="20"/>
              </w:rPr>
              <w:t>eg</w:t>
            </w:r>
            <w:proofErr w:type="spellEnd"/>
            <w:r w:rsidRPr="0086776B">
              <w:rPr>
                <w:sz w:val="20"/>
              </w:rPr>
              <w:t xml:space="preserve"> SINU, USP)</w:t>
            </w:r>
          </w:p>
          <w:p w14:paraId="60DCD13E" w14:textId="6F83B85E" w:rsidR="0086776B" w:rsidRPr="0086776B" w:rsidRDefault="0086776B" w:rsidP="0086776B">
            <w:pPr>
              <w:spacing w:before="0"/>
              <w:ind w:left="6"/>
              <w:rPr>
                <w:sz w:val="20"/>
              </w:rPr>
            </w:pPr>
          </w:p>
        </w:tc>
      </w:tr>
    </w:tbl>
    <w:p w14:paraId="46C6B525" w14:textId="0E05C99E" w:rsidR="00E4629B" w:rsidRPr="00516234" w:rsidRDefault="00E4629B" w:rsidP="00516234">
      <w:pPr>
        <w:rPr>
          <w:i/>
        </w:rPr>
      </w:pPr>
      <w:r>
        <w:t xml:space="preserve"> </w:t>
      </w:r>
    </w:p>
    <w:p w14:paraId="0D63AFE5" w14:textId="0BD9164A" w:rsidR="00E4629B" w:rsidRDefault="00516234" w:rsidP="00761367">
      <w:r>
        <w:t>A more comprehensive list of stakeholder groups identified during the REDD+ Roadmap Development p</w:t>
      </w:r>
      <w:r w:rsidR="00BF6550">
        <w:t>rocess is provided within Annex 1</w:t>
      </w:r>
      <w:r>
        <w:t>.</w:t>
      </w:r>
    </w:p>
    <w:p w14:paraId="445F96D8" w14:textId="52840CCE" w:rsidR="00E4629B" w:rsidRDefault="00E4629B" w:rsidP="00761367"/>
    <w:p w14:paraId="4B3194E7" w14:textId="5A2BFB42" w:rsidR="008724EE" w:rsidRDefault="008724EE" w:rsidP="00761367"/>
    <w:p w14:paraId="4B1A4671" w14:textId="77777777" w:rsidR="009D4AA3" w:rsidRDefault="009D4AA3" w:rsidP="008B221B">
      <w:pPr>
        <w:pStyle w:val="Heading2"/>
        <w:numPr>
          <w:ilvl w:val="0"/>
          <w:numId w:val="0"/>
        </w:numPr>
        <w:ind w:left="576" w:hanging="576"/>
        <w:sectPr w:rsidR="009D4AA3" w:rsidSect="00014341">
          <w:pgSz w:w="11900" w:h="16840"/>
          <w:pgMar w:top="1440" w:right="1080" w:bottom="1440" w:left="1080" w:header="708" w:footer="708" w:gutter="0"/>
          <w:cols w:space="708"/>
          <w:docGrid w:linePitch="360"/>
        </w:sectPr>
      </w:pPr>
      <w:bookmarkStart w:id="63" w:name="_Toc220734484"/>
      <w:bookmarkStart w:id="64" w:name="_Toc246584441"/>
    </w:p>
    <w:p w14:paraId="0E0E0A5B" w14:textId="6538B23A" w:rsidR="000F1C63" w:rsidRDefault="00FB011D" w:rsidP="008B221B">
      <w:pPr>
        <w:pStyle w:val="Heading2"/>
        <w:numPr>
          <w:ilvl w:val="0"/>
          <w:numId w:val="0"/>
        </w:numPr>
        <w:ind w:left="576" w:hanging="576"/>
      </w:pPr>
      <w:bookmarkStart w:id="65" w:name="_Toc254059087"/>
      <w:r>
        <w:lastRenderedPageBreak/>
        <w:t xml:space="preserve">Step 3: </w:t>
      </w:r>
      <w:bookmarkEnd w:id="63"/>
      <w:bookmarkEnd w:id="64"/>
      <w:r w:rsidR="00792BCA">
        <w:t>Identify Issues for Consultation</w:t>
      </w:r>
      <w:bookmarkEnd w:id="65"/>
    </w:p>
    <w:p w14:paraId="05F1D6F3" w14:textId="73B3DD81" w:rsidR="00656CF7" w:rsidRPr="00A950AD" w:rsidRDefault="007F4E39" w:rsidP="00A950AD">
      <w:r w:rsidRPr="00A950AD">
        <w:rPr>
          <w:noProof/>
          <w:lang w:val="en-US"/>
        </w:rPr>
        <w:drawing>
          <wp:inline distT="0" distB="0" distL="0" distR="0" wp14:anchorId="205C01B1" wp14:editId="0CA1972E">
            <wp:extent cx="6184900" cy="589944"/>
            <wp:effectExtent l="0" t="0" r="6350" b="63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84900" cy="589944"/>
                    </a:xfrm>
                    <a:prstGeom prst="rect">
                      <a:avLst/>
                    </a:prstGeom>
                    <a:noFill/>
                    <a:ln>
                      <a:noFill/>
                    </a:ln>
                  </pic:spPr>
                </pic:pic>
              </a:graphicData>
            </a:graphic>
          </wp:inline>
        </w:drawing>
      </w:r>
    </w:p>
    <w:p w14:paraId="4CBF056E" w14:textId="32064327" w:rsidR="004E0647" w:rsidRPr="00FB011D" w:rsidRDefault="004E0647" w:rsidP="004E0647">
      <w:pPr>
        <w:rPr>
          <w:i/>
        </w:rPr>
      </w:pPr>
      <w:r>
        <w:rPr>
          <w:noProof/>
          <w:lang w:val="en-US"/>
        </w:rPr>
        <mc:AlternateContent>
          <mc:Choice Requires="wps">
            <w:drawing>
              <wp:anchor distT="0" distB="0" distL="114300" distR="114300" simplePos="0" relativeHeight="251662336" behindDoc="0" locked="0" layoutInCell="1" allowOverlap="1" wp14:anchorId="11A8D650" wp14:editId="4E9A7B43">
                <wp:simplePos x="0" y="0"/>
                <wp:positionH relativeFrom="column">
                  <wp:posOffset>2971800</wp:posOffset>
                </wp:positionH>
                <wp:positionV relativeFrom="paragraph">
                  <wp:posOffset>147955</wp:posOffset>
                </wp:positionV>
                <wp:extent cx="3200400" cy="1524000"/>
                <wp:effectExtent l="0" t="0" r="25400" b="25400"/>
                <wp:wrapSquare wrapText="bothSides"/>
                <wp:docPr id="14" name="Text Box 14"/>
                <wp:cNvGraphicFramePr/>
                <a:graphic xmlns:a="http://schemas.openxmlformats.org/drawingml/2006/main">
                  <a:graphicData uri="http://schemas.microsoft.com/office/word/2010/wordprocessingShape">
                    <wps:wsp>
                      <wps:cNvSpPr txBox="1"/>
                      <wps:spPr>
                        <a:xfrm>
                          <a:off x="0" y="0"/>
                          <a:ext cx="3200400" cy="1524000"/>
                        </a:xfrm>
                        <a:prstGeom prst="rect">
                          <a:avLst/>
                        </a:prstGeom>
                        <a:solidFill>
                          <a:schemeClr val="bg2"/>
                        </a:solidFill>
                        <a:ln>
                          <a:solidFill>
                            <a:schemeClr val="bg2">
                              <a:lumMod val="2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C8E468" w14:textId="50EF4AE3" w:rsidR="006D53AE" w:rsidRPr="004E0647" w:rsidRDefault="006D53AE" w:rsidP="004E0647">
                            <w:pPr>
                              <w:rPr>
                                <w:u w:val="single"/>
                              </w:rPr>
                            </w:pPr>
                            <w:r w:rsidRPr="004E0647">
                              <w:rPr>
                                <w:u w:val="single"/>
                              </w:rPr>
                              <w:t>Key Questions</w:t>
                            </w:r>
                          </w:p>
                          <w:p w14:paraId="766A6570" w14:textId="77777777" w:rsidR="006D53AE" w:rsidRDefault="006D53AE" w:rsidP="0086776B">
                            <w:pPr>
                              <w:pStyle w:val="ListParagraph"/>
                              <w:numPr>
                                <w:ilvl w:val="0"/>
                                <w:numId w:val="82"/>
                              </w:numPr>
                              <w:jc w:val="left"/>
                            </w:pPr>
                            <w:r>
                              <w:t>What are the significant issues that will affect groups?</w:t>
                            </w:r>
                          </w:p>
                          <w:p w14:paraId="6AC27039" w14:textId="77777777" w:rsidR="006D53AE" w:rsidRDefault="006D53AE" w:rsidP="0086776B">
                            <w:pPr>
                              <w:pStyle w:val="ListParagraph"/>
                              <w:numPr>
                                <w:ilvl w:val="0"/>
                                <w:numId w:val="82"/>
                              </w:numPr>
                              <w:jc w:val="left"/>
                            </w:pPr>
                            <w:r>
                              <w:t>In which areas would decision be strengthened by stakeholder engagement?</w:t>
                            </w:r>
                          </w:p>
                          <w:p w14:paraId="40582255" w14:textId="77777777" w:rsidR="006D53AE" w:rsidRDefault="006D53AE" w:rsidP="0086776B">
                            <w:pPr>
                              <w:pStyle w:val="ListParagraph"/>
                              <w:numPr>
                                <w:ilvl w:val="0"/>
                                <w:numId w:val="82"/>
                              </w:numPr>
                              <w:jc w:val="left"/>
                            </w:pPr>
                            <w:r>
                              <w:t>How do we decide which items require consultation?</w:t>
                            </w:r>
                          </w:p>
                          <w:p w14:paraId="5B497438" w14:textId="77777777" w:rsidR="006D53AE" w:rsidRDefault="006D53AE" w:rsidP="000F1C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4" o:spid="_x0000_s1058" type="#_x0000_t202" style="position:absolute;left:0;text-align:left;margin-left:234pt;margin-top:11.65pt;width:252pt;height:1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" fillcolor="#eeece1 [3214]" strokecolor="#484329 [814]">
                <v:textbox>
                  <w:txbxContent>
                    <w:p w14:paraId="57C8E468" w14:textId="50EF4AE3" w:rsidR="006D53AE" w:rsidRPr="004E0647" w:rsidRDefault="006D53AE" w:rsidP="004E0647">
                      <w:pPr>
                        <w:rPr>
                          <w:u w:val="single"/>
                        </w:rPr>
                      </w:pPr>
                      <w:r w:rsidRPr="004E0647">
                        <w:rPr>
                          <w:u w:val="single"/>
                        </w:rPr>
                        <w:t>Key Questions</w:t>
                      </w:r>
                    </w:p>
                    <w:p w14:paraId="766A6570" w14:textId="77777777" w:rsidR="006D53AE" w:rsidRDefault="006D53AE" w:rsidP="0086776B">
                      <w:pPr>
                        <w:pStyle w:val="ListParagraph"/>
                        <w:numPr>
                          <w:ilvl w:val="0"/>
                          <w:numId w:val="82"/>
                        </w:numPr>
                        <w:jc w:val="left"/>
                      </w:pPr>
                      <w:r>
                        <w:t>What are the significant issues that will affect groups?</w:t>
                      </w:r>
                    </w:p>
                    <w:p w14:paraId="6AC27039" w14:textId="77777777" w:rsidR="006D53AE" w:rsidRDefault="006D53AE" w:rsidP="0086776B">
                      <w:pPr>
                        <w:pStyle w:val="ListParagraph"/>
                        <w:numPr>
                          <w:ilvl w:val="0"/>
                          <w:numId w:val="82"/>
                        </w:numPr>
                        <w:jc w:val="left"/>
                      </w:pPr>
                      <w:r>
                        <w:t>In which areas would decision be strengthened by stakeholder engagement?</w:t>
                      </w:r>
                    </w:p>
                    <w:p w14:paraId="40582255" w14:textId="77777777" w:rsidR="006D53AE" w:rsidRDefault="006D53AE" w:rsidP="0086776B">
                      <w:pPr>
                        <w:pStyle w:val="ListParagraph"/>
                        <w:numPr>
                          <w:ilvl w:val="0"/>
                          <w:numId w:val="82"/>
                        </w:numPr>
                        <w:jc w:val="left"/>
                      </w:pPr>
                      <w:r>
                        <w:t>How do we decide which items require consultation?</w:t>
                      </w:r>
                    </w:p>
                    <w:p w14:paraId="5B497438" w14:textId="77777777" w:rsidR="006D53AE" w:rsidRDefault="006D53AE" w:rsidP="000F1C63"/>
                  </w:txbxContent>
                </v:textbox>
                <w10:wrap type="square"/>
              </v:shape>
            </w:pict>
          </mc:Fallback>
        </mc:AlternateContent>
      </w:r>
      <w:r>
        <w:t xml:space="preserve">There are a large number of issues that will require consultation within the development of the REDD+ at the national and site levels within the Solomon Islands (see </w:t>
      </w:r>
      <w:r>
        <w:fldChar w:fldCharType="begin"/>
      </w:r>
      <w:r>
        <w:instrText xml:space="preserve"> REF _Ref247497418 \h </w:instrText>
      </w:r>
      <w:r>
        <w:fldChar w:fldCharType="separate"/>
      </w:r>
      <w:r w:rsidR="00825103">
        <w:t xml:space="preserve">Box </w:t>
      </w:r>
      <w:r w:rsidR="00825103">
        <w:rPr>
          <w:noProof/>
        </w:rPr>
        <w:t>5</w:t>
      </w:r>
      <w:r>
        <w:fldChar w:fldCharType="end"/>
      </w:r>
      <w:r>
        <w:t xml:space="preserve">).  </w:t>
      </w:r>
    </w:p>
    <w:p w14:paraId="66515D06" w14:textId="77777777" w:rsidR="004E0647" w:rsidRDefault="00792BCA" w:rsidP="00792BCA">
      <w:r>
        <w:t>It is important to take initial steps to group these issues and identify to which stakeholders these issues are most significant</w:t>
      </w:r>
      <w:r w:rsidR="004E0647">
        <w:t xml:space="preserve"> and at which point in time discussion on these issues should be undertaken</w:t>
      </w:r>
      <w:r>
        <w:t xml:space="preserve">. </w:t>
      </w:r>
    </w:p>
    <w:p w14:paraId="4505EBC1" w14:textId="5924D04E" w:rsidR="004E0647" w:rsidRDefault="00DA355D" w:rsidP="00792BCA">
      <w:r>
        <w:rPr>
          <w:noProof/>
          <w:lang w:val="en-US"/>
        </w:rPr>
        <mc:AlternateContent>
          <mc:Choice Requires="wpg">
            <w:drawing>
              <wp:anchor distT="0" distB="0" distL="114300" distR="114300" simplePos="0" relativeHeight="251660288" behindDoc="0" locked="0" layoutInCell="1" allowOverlap="1" wp14:anchorId="0053E6FF" wp14:editId="55BF361C">
                <wp:simplePos x="0" y="0"/>
                <wp:positionH relativeFrom="column">
                  <wp:posOffset>0</wp:posOffset>
                </wp:positionH>
                <wp:positionV relativeFrom="paragraph">
                  <wp:posOffset>632460</wp:posOffset>
                </wp:positionV>
                <wp:extent cx="6172200" cy="3771900"/>
                <wp:effectExtent l="0" t="0" r="25400" b="38100"/>
                <wp:wrapSquare wrapText="bothSides"/>
                <wp:docPr id="22" name="Group 22"/>
                <wp:cNvGraphicFramePr/>
                <a:graphic xmlns:a="http://schemas.openxmlformats.org/drawingml/2006/main">
                  <a:graphicData uri="http://schemas.microsoft.com/office/word/2010/wordprocessingGroup">
                    <wpg:wgp>
                      <wpg:cNvGrpSpPr/>
                      <wpg:grpSpPr>
                        <a:xfrm>
                          <a:off x="0" y="0"/>
                          <a:ext cx="6172200" cy="3771900"/>
                          <a:chOff x="0" y="0"/>
                          <a:chExt cx="6400802" cy="3925469"/>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20" name="Text Box 20"/>
                        <wps:cNvSpPr txBox="1"/>
                        <wps:spPr>
                          <a:xfrm>
                            <a:off x="2" y="359016"/>
                            <a:ext cx="6400800" cy="3566453"/>
                          </a:xfrm>
                          <a:prstGeom prst="rect">
                            <a:avLst/>
                          </a:prstGeom>
                          <a:solidFill>
                            <a:schemeClr val="bg1">
                              <a:lumMod val="95000"/>
                            </a:schemeClr>
                          </a:solid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A7F8FD" w14:textId="77777777" w:rsidR="006D53AE" w:rsidRPr="00525734" w:rsidRDefault="006D53AE" w:rsidP="004E0647">
                              <w:pPr>
                                <w:pStyle w:val="ListParagraph"/>
                                <w:numPr>
                                  <w:ilvl w:val="0"/>
                                  <w:numId w:val="4"/>
                                </w:numPr>
                                <w:spacing w:before="0"/>
                                <w:ind w:left="284"/>
                                <w:jc w:val="left"/>
                                <w:rPr>
                                  <w:sz w:val="20"/>
                                </w:rPr>
                              </w:pPr>
                              <w:r w:rsidRPr="00525734">
                                <w:rPr>
                                  <w:sz w:val="20"/>
                                </w:rPr>
                                <w:t>Current status of national forests;</w:t>
                              </w:r>
                            </w:p>
                            <w:p w14:paraId="6E07F1DA" w14:textId="77777777" w:rsidR="006D53AE" w:rsidRPr="00525734" w:rsidRDefault="006D53AE" w:rsidP="004E0647">
                              <w:pPr>
                                <w:pStyle w:val="ListParagraph"/>
                                <w:numPr>
                                  <w:ilvl w:val="0"/>
                                  <w:numId w:val="4"/>
                                </w:numPr>
                                <w:spacing w:before="0"/>
                                <w:ind w:left="284"/>
                                <w:jc w:val="left"/>
                                <w:rPr>
                                  <w:sz w:val="20"/>
                                </w:rPr>
                              </w:pPr>
                              <w:r w:rsidRPr="00525734">
                                <w:rPr>
                                  <w:sz w:val="20"/>
                                </w:rPr>
                                <w:t>Institutional, policy and regulatory frameworks;</w:t>
                              </w:r>
                            </w:p>
                            <w:p w14:paraId="41D62045" w14:textId="77777777" w:rsidR="006D53AE" w:rsidRPr="00525734" w:rsidRDefault="006D53AE" w:rsidP="004E0647">
                              <w:pPr>
                                <w:pStyle w:val="ListParagraph"/>
                                <w:numPr>
                                  <w:ilvl w:val="0"/>
                                  <w:numId w:val="4"/>
                                </w:numPr>
                                <w:spacing w:before="0"/>
                                <w:ind w:left="284"/>
                                <w:jc w:val="left"/>
                                <w:rPr>
                                  <w:sz w:val="20"/>
                                </w:rPr>
                              </w:pPr>
                              <w:r w:rsidRPr="00525734">
                                <w:rPr>
                                  <w:sz w:val="20"/>
                                </w:rPr>
                                <w:t>Main causes and drivers of deforestation and forest degradation;</w:t>
                              </w:r>
                            </w:p>
                            <w:p w14:paraId="4EA0DC72" w14:textId="77777777" w:rsidR="006D53AE" w:rsidRPr="00525734" w:rsidRDefault="006D53AE" w:rsidP="004E0647">
                              <w:pPr>
                                <w:pStyle w:val="ListParagraph"/>
                                <w:numPr>
                                  <w:ilvl w:val="0"/>
                                  <w:numId w:val="4"/>
                                </w:numPr>
                                <w:spacing w:before="0"/>
                                <w:ind w:left="284"/>
                                <w:jc w:val="left"/>
                                <w:rPr>
                                  <w:sz w:val="20"/>
                                </w:rPr>
                              </w:pPr>
                              <w:r w:rsidRPr="00525734">
                                <w:rPr>
                                  <w:sz w:val="20"/>
                                </w:rPr>
                                <w:t>Past and present policies to halt deforestation and forest degradation, where they have succeeded and where they have not;</w:t>
                              </w:r>
                            </w:p>
                            <w:p w14:paraId="0C35D20A" w14:textId="77777777" w:rsidR="006D53AE" w:rsidRPr="00525734" w:rsidRDefault="006D53AE" w:rsidP="004E0647">
                              <w:pPr>
                                <w:pStyle w:val="ListParagraph"/>
                                <w:numPr>
                                  <w:ilvl w:val="0"/>
                                  <w:numId w:val="4"/>
                                </w:numPr>
                                <w:spacing w:before="0"/>
                                <w:ind w:left="284"/>
                                <w:jc w:val="left"/>
                                <w:rPr>
                                  <w:sz w:val="20"/>
                                </w:rPr>
                              </w:pPr>
                              <w:r w:rsidRPr="00525734">
                                <w:rPr>
                                  <w:sz w:val="20"/>
                                </w:rPr>
                                <w:t>Rights and needs of indigenous peoples and other forest-dependent communities;</w:t>
                              </w:r>
                            </w:p>
                            <w:p w14:paraId="07C78E32" w14:textId="77777777" w:rsidR="006D53AE" w:rsidRPr="00525734" w:rsidRDefault="006D53AE" w:rsidP="004E0647">
                              <w:pPr>
                                <w:pStyle w:val="ListParagraph"/>
                                <w:numPr>
                                  <w:ilvl w:val="0"/>
                                  <w:numId w:val="4"/>
                                </w:numPr>
                                <w:spacing w:before="0"/>
                                <w:ind w:left="284"/>
                                <w:jc w:val="left"/>
                                <w:rPr>
                                  <w:sz w:val="20"/>
                                </w:rPr>
                              </w:pPr>
                              <w:r w:rsidRPr="00525734">
                                <w:rPr>
                                  <w:sz w:val="20"/>
                                </w:rPr>
                                <w:t>Type and pattern of land use by indigenous peoples;</w:t>
                              </w:r>
                            </w:p>
                            <w:p w14:paraId="0DA6CF5C" w14:textId="77777777" w:rsidR="006D53AE" w:rsidRPr="00525734" w:rsidRDefault="006D53AE" w:rsidP="004E0647">
                              <w:pPr>
                                <w:pStyle w:val="ListParagraph"/>
                                <w:numPr>
                                  <w:ilvl w:val="0"/>
                                  <w:numId w:val="4"/>
                                </w:numPr>
                                <w:spacing w:before="0"/>
                                <w:ind w:left="284"/>
                                <w:jc w:val="left"/>
                                <w:rPr>
                                  <w:sz w:val="20"/>
                                </w:rPr>
                              </w:pPr>
                              <w:r w:rsidRPr="00525734">
                                <w:rPr>
                                  <w:sz w:val="20"/>
                                </w:rPr>
                                <w:t>Land rights (user and property rights, traditional, customary), and land tenure systems;</w:t>
                              </w:r>
                            </w:p>
                            <w:p w14:paraId="536DC2EE" w14:textId="77777777" w:rsidR="006D53AE" w:rsidRPr="00525734" w:rsidRDefault="006D53AE" w:rsidP="004E0647">
                              <w:pPr>
                                <w:pStyle w:val="ListParagraph"/>
                                <w:numPr>
                                  <w:ilvl w:val="0"/>
                                  <w:numId w:val="4"/>
                                </w:numPr>
                                <w:spacing w:before="0"/>
                                <w:ind w:left="284"/>
                                <w:jc w:val="left"/>
                                <w:rPr>
                                  <w:sz w:val="20"/>
                                </w:rPr>
                              </w:pPr>
                              <w:r w:rsidRPr="00525734">
                                <w:rPr>
                                  <w:sz w:val="20"/>
                                </w:rPr>
                                <w:t>Rights to carbon;</w:t>
                              </w:r>
                            </w:p>
                            <w:p w14:paraId="34DBFB61" w14:textId="77777777" w:rsidR="006D53AE" w:rsidRPr="00525734" w:rsidRDefault="006D53AE" w:rsidP="004E0647">
                              <w:pPr>
                                <w:pStyle w:val="ListParagraph"/>
                                <w:numPr>
                                  <w:ilvl w:val="0"/>
                                  <w:numId w:val="4"/>
                                </w:numPr>
                                <w:spacing w:before="0"/>
                                <w:ind w:left="284"/>
                                <w:jc w:val="left"/>
                                <w:rPr>
                                  <w:sz w:val="20"/>
                                </w:rPr>
                              </w:pPr>
                              <w:r w:rsidRPr="00525734">
                                <w:rPr>
                                  <w:sz w:val="20"/>
                                </w:rPr>
                                <w:t>Inclusive participation in the design and implementation of REDD+ strategy and development of procedures and enablers throughout the REDD+ cycle;</w:t>
                              </w:r>
                            </w:p>
                            <w:p w14:paraId="764786AF" w14:textId="77777777" w:rsidR="006D53AE" w:rsidRPr="00525734" w:rsidRDefault="006D53AE" w:rsidP="004E0647">
                              <w:pPr>
                                <w:pStyle w:val="ListParagraph"/>
                                <w:numPr>
                                  <w:ilvl w:val="0"/>
                                  <w:numId w:val="4"/>
                                </w:numPr>
                                <w:spacing w:before="0"/>
                                <w:ind w:left="284"/>
                                <w:jc w:val="left"/>
                                <w:rPr>
                                  <w:sz w:val="20"/>
                                </w:rPr>
                              </w:pPr>
                              <w:r w:rsidRPr="00525734">
                                <w:rPr>
                                  <w:sz w:val="20"/>
                                </w:rPr>
                                <w:t>Proposed REDD+ strategy;</w:t>
                              </w:r>
                            </w:p>
                            <w:p w14:paraId="3106EE99" w14:textId="77777777" w:rsidR="006D53AE" w:rsidRPr="00525734" w:rsidRDefault="006D53AE" w:rsidP="004E0647">
                              <w:pPr>
                                <w:pStyle w:val="ListParagraph"/>
                                <w:numPr>
                                  <w:ilvl w:val="0"/>
                                  <w:numId w:val="4"/>
                                </w:numPr>
                                <w:spacing w:before="0"/>
                                <w:ind w:left="284"/>
                                <w:jc w:val="left"/>
                                <w:rPr>
                                  <w:sz w:val="20"/>
                                </w:rPr>
                              </w:pPr>
                              <w:r w:rsidRPr="00525734">
                                <w:rPr>
                                  <w:sz w:val="20"/>
                                </w:rPr>
                                <w:t>Design of benefit-sharing systems for equitable and effective distribution of REDD+ revenues;</w:t>
                              </w:r>
                            </w:p>
                            <w:p w14:paraId="71FC2358" w14:textId="77777777" w:rsidR="006D53AE" w:rsidRPr="00525734" w:rsidRDefault="006D53AE" w:rsidP="004E0647">
                              <w:pPr>
                                <w:pStyle w:val="ListParagraph"/>
                                <w:numPr>
                                  <w:ilvl w:val="0"/>
                                  <w:numId w:val="4"/>
                                </w:numPr>
                                <w:spacing w:before="0"/>
                                <w:ind w:left="284"/>
                                <w:jc w:val="left"/>
                                <w:rPr>
                                  <w:sz w:val="20"/>
                                </w:rPr>
                              </w:pPr>
                              <w:r w:rsidRPr="00525734">
                                <w:rPr>
                                  <w:sz w:val="20"/>
                                </w:rPr>
                                <w:t>Economic, social and environmental impacts and risks of REDD+ and the mitigation and prevention of risks;</w:t>
                              </w:r>
                            </w:p>
                            <w:p w14:paraId="70E4D6E9" w14:textId="77777777" w:rsidR="006D53AE" w:rsidRPr="00525734" w:rsidRDefault="006D53AE" w:rsidP="004E0647">
                              <w:pPr>
                                <w:pStyle w:val="ListParagraph"/>
                                <w:numPr>
                                  <w:ilvl w:val="0"/>
                                  <w:numId w:val="4"/>
                                </w:numPr>
                                <w:spacing w:before="0"/>
                                <w:ind w:left="284"/>
                                <w:jc w:val="left"/>
                                <w:rPr>
                                  <w:sz w:val="20"/>
                                </w:rPr>
                              </w:pPr>
                              <w:r w:rsidRPr="00525734">
                                <w:rPr>
                                  <w:sz w:val="20"/>
                                </w:rPr>
                                <w:t>Design of monitoring systems to keep track of forests and forest emissions as well as environmental and social co-benefits;</w:t>
                              </w:r>
                            </w:p>
                            <w:p w14:paraId="161590DF" w14:textId="77777777" w:rsidR="006D53AE" w:rsidRPr="00525734" w:rsidRDefault="006D53AE" w:rsidP="004E0647">
                              <w:pPr>
                                <w:pStyle w:val="ListParagraph"/>
                                <w:numPr>
                                  <w:ilvl w:val="0"/>
                                  <w:numId w:val="4"/>
                                </w:numPr>
                                <w:spacing w:before="0"/>
                                <w:ind w:left="284"/>
                                <w:jc w:val="left"/>
                                <w:rPr>
                                  <w:sz w:val="20"/>
                                </w:rPr>
                              </w:pPr>
                              <w:r w:rsidRPr="00525734">
                                <w:rPr>
                                  <w:sz w:val="20"/>
                                </w:rPr>
                                <w:t>Issues of forest governance and mechanisms to ensure full compliance with social and environmental safeguards, including during REDD+ strategy development;</w:t>
                              </w:r>
                            </w:p>
                            <w:p w14:paraId="546387F6" w14:textId="77777777" w:rsidR="006D53AE" w:rsidRPr="00525734" w:rsidRDefault="006D53AE" w:rsidP="004E0647">
                              <w:pPr>
                                <w:pStyle w:val="ListParagraph"/>
                                <w:numPr>
                                  <w:ilvl w:val="0"/>
                                  <w:numId w:val="4"/>
                                </w:numPr>
                                <w:spacing w:before="0"/>
                                <w:ind w:left="284"/>
                                <w:jc w:val="left"/>
                                <w:rPr>
                                  <w:sz w:val="20"/>
                                </w:rPr>
                              </w:pPr>
                              <w:r w:rsidRPr="00525734">
                                <w:rPr>
                                  <w:sz w:val="20"/>
                                </w:rPr>
                                <w:t>Opportunity costs of land use;</w:t>
                              </w:r>
                            </w:p>
                            <w:p w14:paraId="0963D71D" w14:textId="77777777" w:rsidR="006D53AE" w:rsidRPr="00525734" w:rsidRDefault="006D53AE" w:rsidP="004E0647">
                              <w:pPr>
                                <w:pStyle w:val="ListParagraph"/>
                                <w:numPr>
                                  <w:ilvl w:val="0"/>
                                  <w:numId w:val="4"/>
                                </w:numPr>
                                <w:spacing w:before="0"/>
                                <w:ind w:left="284"/>
                                <w:jc w:val="left"/>
                                <w:rPr>
                                  <w:sz w:val="20"/>
                                </w:rPr>
                              </w:pPr>
                              <w:r w:rsidRPr="00525734">
                                <w:rPr>
                                  <w:sz w:val="20"/>
                                </w:rPr>
                                <w:t>Groups likely to gain or lose from REDD+ activities;</w:t>
                              </w:r>
                            </w:p>
                            <w:p w14:paraId="564038D8" w14:textId="77777777" w:rsidR="006D53AE" w:rsidRPr="00525734" w:rsidRDefault="006D53AE" w:rsidP="004E0647">
                              <w:pPr>
                                <w:pStyle w:val="ListParagraph"/>
                                <w:numPr>
                                  <w:ilvl w:val="0"/>
                                  <w:numId w:val="4"/>
                                </w:numPr>
                                <w:spacing w:before="0"/>
                                <w:ind w:left="284"/>
                                <w:jc w:val="left"/>
                                <w:rPr>
                                  <w:sz w:val="20"/>
                                </w:rPr>
                              </w:pPr>
                              <w:r w:rsidRPr="00525734">
                                <w:rPr>
                                  <w:sz w:val="20"/>
                                </w:rPr>
                                <w:t>Role of the private sector.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0" y="0"/>
                            <a:ext cx="6400800" cy="359016"/>
                          </a:xfrm>
                          <a:prstGeom prst="rect">
                            <a:avLst/>
                          </a:prstGeom>
                          <a:solidFill>
                            <a:prstClr val="whit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8D190FB" w14:textId="77777777" w:rsidR="006D53AE" w:rsidRPr="00467E06" w:rsidRDefault="006D53AE" w:rsidP="004E0647">
                              <w:pPr>
                                <w:pStyle w:val="Caption"/>
                                <w:spacing w:after="0"/>
                                <w:rPr>
                                  <w:rFonts w:eastAsia="MS Mincho" w:cs="Times New Roman"/>
                                  <w:noProof/>
                                  <w:sz w:val="22"/>
                                </w:rPr>
                              </w:pPr>
                              <w:bookmarkStart w:id="66" w:name="_Ref247497418"/>
                              <w:bookmarkStart w:id="67" w:name="_Ref247497402"/>
                              <w:r>
                                <w:t xml:space="preserve">Box </w:t>
                              </w:r>
                              <w:r>
                                <w:fldChar w:fldCharType="begin"/>
                              </w:r>
                              <w:r>
                                <w:instrText xml:space="preserve"> SEQ Box \* ARABIC </w:instrText>
                              </w:r>
                              <w:r>
                                <w:fldChar w:fldCharType="separate"/>
                              </w:r>
                              <w:r>
                                <w:rPr>
                                  <w:noProof/>
                                </w:rPr>
                                <w:t>5</w:t>
                              </w:r>
                              <w:r>
                                <w:fldChar w:fldCharType="end"/>
                              </w:r>
                              <w:bookmarkEnd w:id="66"/>
                              <w:r>
                                <w:t>: Issues requiring Consultation (UN-REDD Guidelines on Stakeholder Engagement)</w:t>
                              </w:r>
                              <w:bookmarkEnd w:id="6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2" o:spid="_x0000_s1059" style="position:absolute;left:0;text-align:left;margin-left:0;margin-top:49.8pt;width:486pt;height:297pt;z-index:251660288;mso-position-horizontal-relative:text;mso-position-vertical-relative:text" coordsize="64008,3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">
                <v:shape id="Text Box 20" o:spid="_x0000_s1060" type="#_x0000_t202" style="position:absolute;top:3590;width:64008;height:35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Sf8AA&#10;AADbAAAADwAAAGRycy9kb3ducmV2LnhtbERPu2rDMBTdC/kHcQNZSiPHQyluZNMaClkyNAml40W6&#10;sU2sK1eSH/n7aih0PJz3vlpsLybyoXOsYLfNQBBrZzpuFFzOH08vIEJENtg7JgV3ClCVq4c9FsbN&#10;/EnTKTYihXAoUEEb41BIGXRLFsPWDcSJuzpvMSboG2k8zinc9jLPsmdpsePU0OJAdUv6dhqtAvPl&#10;l7uptf2e9M8wvj9OR59JpTbr5e0VRKQl/ov/3AejIE/r05f0A2T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MSf8AAAADbAAAADwAAAAAAAAAAAAAAAACYAgAAZHJzL2Rvd25y&#10;ZXYueG1sUEsFBgAAAAAEAAQA9QAAAIUDAAAAAA==&#10;" fillcolor="#f2f2f2 [3052]" strokecolor="black [3213]">
                  <v:textbox>
                    <w:txbxContent>
                      <w:p w14:paraId="53A7F8FD" w14:textId="77777777" w:rsidR="006D53AE" w:rsidRPr="00525734" w:rsidRDefault="006D53AE" w:rsidP="004E0647">
                        <w:pPr>
                          <w:pStyle w:val="ListParagraph"/>
                          <w:numPr>
                            <w:ilvl w:val="0"/>
                            <w:numId w:val="4"/>
                          </w:numPr>
                          <w:spacing w:before="0"/>
                          <w:ind w:left="284"/>
                          <w:jc w:val="left"/>
                          <w:rPr>
                            <w:sz w:val="20"/>
                          </w:rPr>
                        </w:pPr>
                        <w:r w:rsidRPr="00525734">
                          <w:rPr>
                            <w:sz w:val="20"/>
                          </w:rPr>
                          <w:t>Current status of national forests;</w:t>
                        </w:r>
                      </w:p>
                      <w:p w14:paraId="6E07F1DA" w14:textId="77777777" w:rsidR="006D53AE" w:rsidRPr="00525734" w:rsidRDefault="006D53AE" w:rsidP="004E0647">
                        <w:pPr>
                          <w:pStyle w:val="ListParagraph"/>
                          <w:numPr>
                            <w:ilvl w:val="0"/>
                            <w:numId w:val="4"/>
                          </w:numPr>
                          <w:spacing w:before="0"/>
                          <w:ind w:left="284"/>
                          <w:jc w:val="left"/>
                          <w:rPr>
                            <w:sz w:val="20"/>
                          </w:rPr>
                        </w:pPr>
                        <w:r w:rsidRPr="00525734">
                          <w:rPr>
                            <w:sz w:val="20"/>
                          </w:rPr>
                          <w:t>Institutional, policy and regulatory frameworks;</w:t>
                        </w:r>
                      </w:p>
                      <w:p w14:paraId="41D62045" w14:textId="77777777" w:rsidR="006D53AE" w:rsidRPr="00525734" w:rsidRDefault="006D53AE" w:rsidP="004E0647">
                        <w:pPr>
                          <w:pStyle w:val="ListParagraph"/>
                          <w:numPr>
                            <w:ilvl w:val="0"/>
                            <w:numId w:val="4"/>
                          </w:numPr>
                          <w:spacing w:before="0"/>
                          <w:ind w:left="284"/>
                          <w:jc w:val="left"/>
                          <w:rPr>
                            <w:sz w:val="20"/>
                          </w:rPr>
                        </w:pPr>
                        <w:r w:rsidRPr="00525734">
                          <w:rPr>
                            <w:sz w:val="20"/>
                          </w:rPr>
                          <w:t>Main causes and drivers of deforestation and forest degradation;</w:t>
                        </w:r>
                      </w:p>
                      <w:p w14:paraId="4EA0DC72" w14:textId="77777777" w:rsidR="006D53AE" w:rsidRPr="00525734" w:rsidRDefault="006D53AE" w:rsidP="004E0647">
                        <w:pPr>
                          <w:pStyle w:val="ListParagraph"/>
                          <w:numPr>
                            <w:ilvl w:val="0"/>
                            <w:numId w:val="4"/>
                          </w:numPr>
                          <w:spacing w:before="0"/>
                          <w:ind w:left="284"/>
                          <w:jc w:val="left"/>
                          <w:rPr>
                            <w:sz w:val="20"/>
                          </w:rPr>
                        </w:pPr>
                        <w:r w:rsidRPr="00525734">
                          <w:rPr>
                            <w:sz w:val="20"/>
                          </w:rPr>
                          <w:t>Past and present policies to halt deforestation and forest degradation, where they have succeeded and where they have not;</w:t>
                        </w:r>
                      </w:p>
                      <w:p w14:paraId="0C35D20A" w14:textId="77777777" w:rsidR="006D53AE" w:rsidRPr="00525734" w:rsidRDefault="006D53AE" w:rsidP="004E0647">
                        <w:pPr>
                          <w:pStyle w:val="ListParagraph"/>
                          <w:numPr>
                            <w:ilvl w:val="0"/>
                            <w:numId w:val="4"/>
                          </w:numPr>
                          <w:spacing w:before="0"/>
                          <w:ind w:left="284"/>
                          <w:jc w:val="left"/>
                          <w:rPr>
                            <w:sz w:val="20"/>
                          </w:rPr>
                        </w:pPr>
                        <w:r w:rsidRPr="00525734">
                          <w:rPr>
                            <w:sz w:val="20"/>
                          </w:rPr>
                          <w:t>Rights and needs of indigenous peoples and other forest-dependent communities;</w:t>
                        </w:r>
                      </w:p>
                      <w:p w14:paraId="07C78E32" w14:textId="77777777" w:rsidR="006D53AE" w:rsidRPr="00525734" w:rsidRDefault="006D53AE" w:rsidP="004E0647">
                        <w:pPr>
                          <w:pStyle w:val="ListParagraph"/>
                          <w:numPr>
                            <w:ilvl w:val="0"/>
                            <w:numId w:val="4"/>
                          </w:numPr>
                          <w:spacing w:before="0"/>
                          <w:ind w:left="284"/>
                          <w:jc w:val="left"/>
                          <w:rPr>
                            <w:sz w:val="20"/>
                          </w:rPr>
                        </w:pPr>
                        <w:r w:rsidRPr="00525734">
                          <w:rPr>
                            <w:sz w:val="20"/>
                          </w:rPr>
                          <w:t>Type and pattern of land use by indigenous peoples;</w:t>
                        </w:r>
                      </w:p>
                      <w:p w14:paraId="0DA6CF5C" w14:textId="77777777" w:rsidR="006D53AE" w:rsidRPr="00525734" w:rsidRDefault="006D53AE" w:rsidP="004E0647">
                        <w:pPr>
                          <w:pStyle w:val="ListParagraph"/>
                          <w:numPr>
                            <w:ilvl w:val="0"/>
                            <w:numId w:val="4"/>
                          </w:numPr>
                          <w:spacing w:before="0"/>
                          <w:ind w:left="284"/>
                          <w:jc w:val="left"/>
                          <w:rPr>
                            <w:sz w:val="20"/>
                          </w:rPr>
                        </w:pPr>
                        <w:r w:rsidRPr="00525734">
                          <w:rPr>
                            <w:sz w:val="20"/>
                          </w:rPr>
                          <w:t>Land rights (user and property rights, traditional, customary), and land tenure systems;</w:t>
                        </w:r>
                      </w:p>
                      <w:p w14:paraId="536DC2EE" w14:textId="77777777" w:rsidR="006D53AE" w:rsidRPr="00525734" w:rsidRDefault="006D53AE" w:rsidP="004E0647">
                        <w:pPr>
                          <w:pStyle w:val="ListParagraph"/>
                          <w:numPr>
                            <w:ilvl w:val="0"/>
                            <w:numId w:val="4"/>
                          </w:numPr>
                          <w:spacing w:before="0"/>
                          <w:ind w:left="284"/>
                          <w:jc w:val="left"/>
                          <w:rPr>
                            <w:sz w:val="20"/>
                          </w:rPr>
                        </w:pPr>
                        <w:r w:rsidRPr="00525734">
                          <w:rPr>
                            <w:sz w:val="20"/>
                          </w:rPr>
                          <w:t>Rights to carbon;</w:t>
                        </w:r>
                      </w:p>
                      <w:p w14:paraId="34DBFB61" w14:textId="77777777" w:rsidR="006D53AE" w:rsidRPr="00525734" w:rsidRDefault="006D53AE" w:rsidP="004E0647">
                        <w:pPr>
                          <w:pStyle w:val="ListParagraph"/>
                          <w:numPr>
                            <w:ilvl w:val="0"/>
                            <w:numId w:val="4"/>
                          </w:numPr>
                          <w:spacing w:before="0"/>
                          <w:ind w:left="284"/>
                          <w:jc w:val="left"/>
                          <w:rPr>
                            <w:sz w:val="20"/>
                          </w:rPr>
                        </w:pPr>
                        <w:r w:rsidRPr="00525734">
                          <w:rPr>
                            <w:sz w:val="20"/>
                          </w:rPr>
                          <w:t>Inclusive participation in the design and implementation of REDD+ strategy and development of procedures and enablers throughout the REDD+ cycle;</w:t>
                        </w:r>
                      </w:p>
                      <w:p w14:paraId="764786AF" w14:textId="77777777" w:rsidR="006D53AE" w:rsidRPr="00525734" w:rsidRDefault="006D53AE" w:rsidP="004E0647">
                        <w:pPr>
                          <w:pStyle w:val="ListParagraph"/>
                          <w:numPr>
                            <w:ilvl w:val="0"/>
                            <w:numId w:val="4"/>
                          </w:numPr>
                          <w:spacing w:before="0"/>
                          <w:ind w:left="284"/>
                          <w:jc w:val="left"/>
                          <w:rPr>
                            <w:sz w:val="20"/>
                          </w:rPr>
                        </w:pPr>
                        <w:r w:rsidRPr="00525734">
                          <w:rPr>
                            <w:sz w:val="20"/>
                          </w:rPr>
                          <w:t>Proposed REDD+ strategy;</w:t>
                        </w:r>
                      </w:p>
                      <w:p w14:paraId="3106EE99" w14:textId="77777777" w:rsidR="006D53AE" w:rsidRPr="00525734" w:rsidRDefault="006D53AE" w:rsidP="004E0647">
                        <w:pPr>
                          <w:pStyle w:val="ListParagraph"/>
                          <w:numPr>
                            <w:ilvl w:val="0"/>
                            <w:numId w:val="4"/>
                          </w:numPr>
                          <w:spacing w:before="0"/>
                          <w:ind w:left="284"/>
                          <w:jc w:val="left"/>
                          <w:rPr>
                            <w:sz w:val="20"/>
                          </w:rPr>
                        </w:pPr>
                        <w:r w:rsidRPr="00525734">
                          <w:rPr>
                            <w:sz w:val="20"/>
                          </w:rPr>
                          <w:t>Design of benefit-sharing systems for equitable and effective distribution of REDD+ revenues;</w:t>
                        </w:r>
                      </w:p>
                      <w:p w14:paraId="71FC2358" w14:textId="77777777" w:rsidR="006D53AE" w:rsidRPr="00525734" w:rsidRDefault="006D53AE" w:rsidP="004E0647">
                        <w:pPr>
                          <w:pStyle w:val="ListParagraph"/>
                          <w:numPr>
                            <w:ilvl w:val="0"/>
                            <w:numId w:val="4"/>
                          </w:numPr>
                          <w:spacing w:before="0"/>
                          <w:ind w:left="284"/>
                          <w:jc w:val="left"/>
                          <w:rPr>
                            <w:sz w:val="20"/>
                          </w:rPr>
                        </w:pPr>
                        <w:r w:rsidRPr="00525734">
                          <w:rPr>
                            <w:sz w:val="20"/>
                          </w:rPr>
                          <w:t>Economic, social and environmental impacts and risks of REDD+ and the mitigation and prevention of risks;</w:t>
                        </w:r>
                      </w:p>
                      <w:p w14:paraId="70E4D6E9" w14:textId="77777777" w:rsidR="006D53AE" w:rsidRPr="00525734" w:rsidRDefault="006D53AE" w:rsidP="004E0647">
                        <w:pPr>
                          <w:pStyle w:val="ListParagraph"/>
                          <w:numPr>
                            <w:ilvl w:val="0"/>
                            <w:numId w:val="4"/>
                          </w:numPr>
                          <w:spacing w:before="0"/>
                          <w:ind w:left="284"/>
                          <w:jc w:val="left"/>
                          <w:rPr>
                            <w:sz w:val="20"/>
                          </w:rPr>
                        </w:pPr>
                        <w:r w:rsidRPr="00525734">
                          <w:rPr>
                            <w:sz w:val="20"/>
                          </w:rPr>
                          <w:t>Design of monitoring systems to keep track of forests and forest emissions as well as environmental and social co-benefits;</w:t>
                        </w:r>
                      </w:p>
                      <w:p w14:paraId="161590DF" w14:textId="77777777" w:rsidR="006D53AE" w:rsidRPr="00525734" w:rsidRDefault="006D53AE" w:rsidP="004E0647">
                        <w:pPr>
                          <w:pStyle w:val="ListParagraph"/>
                          <w:numPr>
                            <w:ilvl w:val="0"/>
                            <w:numId w:val="4"/>
                          </w:numPr>
                          <w:spacing w:before="0"/>
                          <w:ind w:left="284"/>
                          <w:jc w:val="left"/>
                          <w:rPr>
                            <w:sz w:val="20"/>
                          </w:rPr>
                        </w:pPr>
                        <w:r w:rsidRPr="00525734">
                          <w:rPr>
                            <w:sz w:val="20"/>
                          </w:rPr>
                          <w:t>Issues of forest governance and mechanisms to ensure full compliance with social and environmental safeguards, including during REDD+ strategy development;</w:t>
                        </w:r>
                      </w:p>
                      <w:p w14:paraId="546387F6" w14:textId="77777777" w:rsidR="006D53AE" w:rsidRPr="00525734" w:rsidRDefault="006D53AE" w:rsidP="004E0647">
                        <w:pPr>
                          <w:pStyle w:val="ListParagraph"/>
                          <w:numPr>
                            <w:ilvl w:val="0"/>
                            <w:numId w:val="4"/>
                          </w:numPr>
                          <w:spacing w:before="0"/>
                          <w:ind w:left="284"/>
                          <w:jc w:val="left"/>
                          <w:rPr>
                            <w:sz w:val="20"/>
                          </w:rPr>
                        </w:pPr>
                        <w:r w:rsidRPr="00525734">
                          <w:rPr>
                            <w:sz w:val="20"/>
                          </w:rPr>
                          <w:t>Opportunity costs of land use;</w:t>
                        </w:r>
                      </w:p>
                      <w:p w14:paraId="0963D71D" w14:textId="77777777" w:rsidR="006D53AE" w:rsidRPr="00525734" w:rsidRDefault="006D53AE" w:rsidP="004E0647">
                        <w:pPr>
                          <w:pStyle w:val="ListParagraph"/>
                          <w:numPr>
                            <w:ilvl w:val="0"/>
                            <w:numId w:val="4"/>
                          </w:numPr>
                          <w:spacing w:before="0"/>
                          <w:ind w:left="284"/>
                          <w:jc w:val="left"/>
                          <w:rPr>
                            <w:sz w:val="20"/>
                          </w:rPr>
                        </w:pPr>
                        <w:r w:rsidRPr="00525734">
                          <w:rPr>
                            <w:sz w:val="20"/>
                          </w:rPr>
                          <w:t>Groups likely to gain or lose from REDD+ activities;</w:t>
                        </w:r>
                      </w:p>
                      <w:p w14:paraId="564038D8" w14:textId="77777777" w:rsidR="006D53AE" w:rsidRPr="00525734" w:rsidRDefault="006D53AE" w:rsidP="004E0647">
                        <w:pPr>
                          <w:pStyle w:val="ListParagraph"/>
                          <w:numPr>
                            <w:ilvl w:val="0"/>
                            <w:numId w:val="4"/>
                          </w:numPr>
                          <w:spacing w:before="0"/>
                          <w:ind w:left="284"/>
                          <w:jc w:val="left"/>
                          <w:rPr>
                            <w:sz w:val="20"/>
                          </w:rPr>
                        </w:pPr>
                        <w:r w:rsidRPr="00525734">
                          <w:rPr>
                            <w:sz w:val="20"/>
                          </w:rPr>
                          <w:t>Role of the private sector.</w:t>
                        </w:r>
                      </w:p>
                    </w:txbxContent>
                  </v:textbox>
                </v:shape>
                <v:shape id="Text Box 21" o:spid="_x0000_s1061" type="#_x0000_t202" style="position:absolute;width:64008;height:3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K7eMMA&#10;AADbAAAADwAAAGRycy9kb3ducmV2LnhtbESPT4vCMBTE7wt+h/AEL8ua2oMs1SjrP/CgB6t4fjRv&#10;27LNS0mird/eCMIeh5n5DTNf9qYRd3K+tqxgMk5AEBdW11wquJx3X98gfEDW2FgmBQ/ysFwMPuaY&#10;advxie55KEWEsM9QQRVCm0npi4oM+rFtiaP3a53BEKUrpXbYRbhpZJokU2mw5rhQYUvrioq//GYU&#10;TDfu1p14/bm5bA94bMv0unpclRoN+58ZiEB9+A+/23utIJ3A60v8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K7eMMAAADbAAAADwAAAAAAAAAAAAAAAACYAgAAZHJzL2Rv&#10;d25yZXYueG1sUEsFBgAAAAAEAAQA9QAAAIgDAAAAAA==&#10;" stroked="f">
                  <v:textbox inset="0,0,0,0">
                    <w:txbxContent>
                      <w:p w14:paraId="78D190FB" w14:textId="77777777" w:rsidR="006D53AE" w:rsidRPr="00467E06" w:rsidRDefault="006D53AE" w:rsidP="004E0647">
                        <w:pPr>
                          <w:pStyle w:val="Caption"/>
                          <w:spacing w:after="0"/>
                          <w:rPr>
                            <w:rFonts w:eastAsia="MS Mincho" w:cs="Times New Roman"/>
                            <w:noProof/>
                            <w:sz w:val="22"/>
                          </w:rPr>
                        </w:pPr>
                        <w:bookmarkStart w:id="68" w:name="_Ref247497418"/>
                        <w:bookmarkStart w:id="69" w:name="_Ref247497402"/>
                        <w:r>
                          <w:t xml:space="preserve">Box </w:t>
                        </w:r>
                        <w:r>
                          <w:fldChar w:fldCharType="begin"/>
                        </w:r>
                        <w:r>
                          <w:instrText xml:space="preserve"> SEQ Box \* ARABIC </w:instrText>
                        </w:r>
                        <w:r>
                          <w:fldChar w:fldCharType="separate"/>
                        </w:r>
                        <w:r>
                          <w:rPr>
                            <w:noProof/>
                          </w:rPr>
                          <w:t>5</w:t>
                        </w:r>
                        <w:r>
                          <w:fldChar w:fldCharType="end"/>
                        </w:r>
                        <w:bookmarkEnd w:id="68"/>
                        <w:r>
                          <w:t>: Issues requiring Consultation (UN-REDD Guidelines on Stakeholder Engagement)</w:t>
                        </w:r>
                        <w:bookmarkEnd w:id="69"/>
                      </w:p>
                    </w:txbxContent>
                  </v:textbox>
                </v:shape>
                <w10:wrap type="square"/>
              </v:group>
            </w:pict>
          </mc:Fallback>
        </mc:AlternateContent>
      </w:r>
      <w:r w:rsidR="00792BCA">
        <w:t>This process will allow for clearer identification of what methods to use to engage stakeholders as the programme progresses</w:t>
      </w:r>
      <w:r w:rsidR="004E0647">
        <w:t xml:space="preserve"> and will also be critical in providing clear information on the purpose of specific consultation and engagement events. </w:t>
      </w:r>
    </w:p>
    <w:p w14:paraId="071C0E43" w14:textId="3AF4B732" w:rsidR="00FB011D" w:rsidRPr="00AD64C7" w:rsidRDefault="008819C2" w:rsidP="00DA355D">
      <w:pPr>
        <w:pStyle w:val="Heading3"/>
        <w:numPr>
          <w:ilvl w:val="0"/>
          <w:numId w:val="0"/>
        </w:numPr>
        <w:ind w:left="720" w:hanging="720"/>
      </w:pPr>
      <w:bookmarkStart w:id="70" w:name="_Toc254059088"/>
      <w:r w:rsidRPr="00AD64C7">
        <w:t>What issues will require Free Prior Informed Consent</w:t>
      </w:r>
      <w:bookmarkEnd w:id="70"/>
      <w:r w:rsidRPr="00AD64C7">
        <w:t xml:space="preserve"> </w:t>
      </w:r>
      <w:r w:rsidR="00A92214" w:rsidRPr="00AD64C7">
        <w:t xml:space="preserve"> </w:t>
      </w:r>
      <w:bookmarkStart w:id="71" w:name="_Toc220734485"/>
      <w:bookmarkStart w:id="72" w:name="_Toc246584442"/>
    </w:p>
    <w:p w14:paraId="0EE843F0" w14:textId="088580B3" w:rsidR="00177717" w:rsidRDefault="00DA355D" w:rsidP="004A4F9E">
      <w:r>
        <w:t xml:space="preserve">Consideration should be given to which issues for engagement should be a focus for Free Prior Informed Consent (FPIC). </w:t>
      </w:r>
      <w:r w:rsidR="00EA1EF4" w:rsidRPr="00AD64C7">
        <w:t xml:space="preserve">Requirements for </w:t>
      </w:r>
      <w:r>
        <w:t>FPIC</w:t>
      </w:r>
      <w:r w:rsidR="0043587D" w:rsidRPr="00AD64C7">
        <w:t xml:space="preserve"> </w:t>
      </w:r>
      <w:r w:rsidR="00EA1EF4" w:rsidRPr="00AD64C7">
        <w:t>under the Cancun Safeguards are linked to responsibilities under</w:t>
      </w:r>
      <w:r w:rsidR="00EA1EF4">
        <w:t xml:space="preserve"> the UN Declaration on the Rights of Indigenous Peoples. During the </w:t>
      </w:r>
      <w:r w:rsidR="0043587D">
        <w:t xml:space="preserve">development of the </w:t>
      </w:r>
      <w:r w:rsidR="00EA1EF4">
        <w:t xml:space="preserve">REDD+ Roadmap </w:t>
      </w:r>
      <w:r w:rsidR="0043587D">
        <w:t xml:space="preserve">for the Solomon Islands </w:t>
      </w:r>
      <w:r w:rsidR="00EA1EF4">
        <w:t>FPIC was identified as being required if</w:t>
      </w:r>
      <w:r w:rsidR="00177717">
        <w:t>:</w:t>
      </w:r>
    </w:p>
    <w:p w14:paraId="3DA84191" w14:textId="1F636081" w:rsidR="00177717" w:rsidRPr="00177717" w:rsidRDefault="00177717" w:rsidP="004A4F9E">
      <w:pPr>
        <w:rPr>
          <w:i/>
        </w:rPr>
      </w:pPr>
      <w:r w:rsidRPr="00177717">
        <w:rPr>
          <w:i/>
        </w:rPr>
        <w:t>D</w:t>
      </w:r>
      <w:r w:rsidR="00EA1EF4" w:rsidRPr="00177717">
        <w:rPr>
          <w:i/>
        </w:rPr>
        <w:t xml:space="preserve">ecisions or activities will have an impact on the substantive rights of indigenous peoples or forest dependent communities. </w:t>
      </w:r>
    </w:p>
    <w:p w14:paraId="753E8BD2" w14:textId="1892B250" w:rsidR="008819C2" w:rsidRDefault="00EA1EF4" w:rsidP="004A4F9E">
      <w:r>
        <w:lastRenderedPageBreak/>
        <w:t xml:space="preserve">Based on this assessment it </w:t>
      </w:r>
      <w:r w:rsidR="00AD64C7">
        <w:t>is anticipated that actions requiring FPIC</w:t>
      </w:r>
      <w:r w:rsidR="0043587D">
        <w:t xml:space="preserve"> within the Solomon Islands</w:t>
      </w:r>
      <w:r w:rsidR="00AD64C7">
        <w:t xml:space="preserve"> will be focused on site levels actions that require changes to land</w:t>
      </w:r>
      <w:r w:rsidR="008E4C09">
        <w:t xml:space="preserve"> </w:t>
      </w:r>
      <w:r w:rsidR="00AD64C7">
        <w:t>use activity. At the national level FPIC may also be required for decisions related to the ownership of forest carbon</w:t>
      </w:r>
      <w:r w:rsidR="00177717">
        <w:t>,</w:t>
      </w:r>
      <w:r w:rsidR="00AD64C7">
        <w:t xml:space="preserve"> as ownership would have a direct impact on the existing rights of landowners on customary land. </w:t>
      </w:r>
    </w:p>
    <w:p w14:paraId="72CAE572" w14:textId="6B276E24" w:rsidR="000E5D0F" w:rsidRDefault="008E4C09" w:rsidP="00DA355D">
      <w:pPr>
        <w:pStyle w:val="Heading3"/>
        <w:numPr>
          <w:ilvl w:val="0"/>
          <w:numId w:val="0"/>
        </w:numPr>
        <w:ind w:left="720" w:hanging="720"/>
      </w:pPr>
      <w:bookmarkStart w:id="73" w:name="_Toc254059089"/>
      <w:r>
        <w:t>An e</w:t>
      </w:r>
      <w:r w:rsidR="00DA355D" w:rsidRPr="00DA355D">
        <w:t xml:space="preserve">xample </w:t>
      </w:r>
      <w:r>
        <w:t>l</w:t>
      </w:r>
      <w:r w:rsidR="00DA355D">
        <w:t xml:space="preserve">inking </w:t>
      </w:r>
      <w:r w:rsidR="007A7D92">
        <w:t>key issues for awareness raising and consultation, with stakeholder groups,</w:t>
      </w:r>
      <w:bookmarkEnd w:id="73"/>
      <w:r w:rsidR="007A7D92">
        <w:t xml:space="preserve"> </w:t>
      </w:r>
    </w:p>
    <w:p w14:paraId="0F090979" w14:textId="67E48C33" w:rsidR="007A7D92" w:rsidRDefault="007A7D92" w:rsidP="00FB011D">
      <w:r>
        <w:t>Following the identification of key issues for consultation</w:t>
      </w:r>
      <w:r w:rsidR="0043587D">
        <w:t>,</w:t>
      </w:r>
      <w:r>
        <w:t xml:space="preserve"> it will be possible to link these with the stakeholder groups identified within Step 2 and begin to identify potential groupings of issues and stakeholders. </w:t>
      </w:r>
      <w:r w:rsidR="0043587D">
        <w:t>The table below highlights these examples</w:t>
      </w:r>
      <w:r>
        <w:t xml:space="preserve">: </w:t>
      </w:r>
    </w:p>
    <w:p w14:paraId="7BE0495F" w14:textId="77777777" w:rsidR="007A7D92" w:rsidRDefault="007A7D92" w:rsidP="00FB011D"/>
    <w:tbl>
      <w:tblPr>
        <w:tblStyle w:val="TableGrid"/>
        <w:tblW w:w="0" w:type="auto"/>
        <w:tblLook w:val="04A0" w:firstRow="1" w:lastRow="0" w:firstColumn="1" w:lastColumn="0" w:noHBand="0" w:noVBand="1"/>
      </w:tblPr>
      <w:tblGrid>
        <w:gridCol w:w="1526"/>
        <w:gridCol w:w="2268"/>
        <w:gridCol w:w="6095"/>
      </w:tblGrid>
      <w:tr w:rsidR="00322488" w:rsidRPr="001C5362" w14:paraId="666DDB45" w14:textId="77777777" w:rsidTr="00177717">
        <w:tc>
          <w:tcPr>
            <w:tcW w:w="1526" w:type="dxa"/>
            <w:shd w:val="clear" w:color="auto" w:fill="D9D9D9"/>
          </w:tcPr>
          <w:p w14:paraId="39DD3784" w14:textId="1C49A618" w:rsidR="00322488" w:rsidRPr="00B36F1D" w:rsidRDefault="00322488" w:rsidP="0086776B">
            <w:pPr>
              <w:jc w:val="left"/>
              <w:rPr>
                <w:rFonts w:eastAsiaTheme="majorEastAsia" w:cstheme="majorBidi"/>
                <w:i/>
                <w:iCs/>
                <w:color w:val="243F60" w:themeColor="accent1" w:themeShade="7F"/>
                <w:sz w:val="20"/>
              </w:rPr>
            </w:pPr>
            <w:r w:rsidRPr="00B36F1D">
              <w:rPr>
                <w:sz w:val="20"/>
              </w:rPr>
              <w:t>Issues for Consultation</w:t>
            </w:r>
          </w:p>
        </w:tc>
        <w:tc>
          <w:tcPr>
            <w:tcW w:w="2268" w:type="dxa"/>
            <w:shd w:val="clear" w:color="auto" w:fill="D9D9D9"/>
          </w:tcPr>
          <w:p w14:paraId="76A78436" w14:textId="05B8C426" w:rsidR="00322488" w:rsidRPr="001C5362" w:rsidRDefault="00322488" w:rsidP="00FB011D">
            <w:pPr>
              <w:rPr>
                <w:sz w:val="20"/>
              </w:rPr>
            </w:pPr>
            <w:r w:rsidRPr="001C5362">
              <w:rPr>
                <w:sz w:val="20"/>
              </w:rPr>
              <w:t>Key Stakeholder Groups</w:t>
            </w:r>
          </w:p>
        </w:tc>
        <w:tc>
          <w:tcPr>
            <w:tcW w:w="6095" w:type="dxa"/>
            <w:shd w:val="clear" w:color="auto" w:fill="D9D9D9"/>
          </w:tcPr>
          <w:p w14:paraId="138813D7" w14:textId="0D8A0704" w:rsidR="00322488" w:rsidRPr="001C5362" w:rsidRDefault="00177717" w:rsidP="00177717">
            <w:pPr>
              <w:rPr>
                <w:sz w:val="20"/>
              </w:rPr>
            </w:pPr>
            <w:r>
              <w:rPr>
                <w:sz w:val="20"/>
              </w:rPr>
              <w:t>Reason for Engaging on Issue</w:t>
            </w:r>
          </w:p>
        </w:tc>
      </w:tr>
      <w:tr w:rsidR="001C5362" w:rsidRPr="001C5362" w14:paraId="64E040E4" w14:textId="77777777" w:rsidTr="0086776B">
        <w:tc>
          <w:tcPr>
            <w:tcW w:w="1526" w:type="dxa"/>
            <w:vMerge w:val="restart"/>
          </w:tcPr>
          <w:p w14:paraId="6615750A" w14:textId="2AC14869" w:rsidR="001C5362" w:rsidRPr="001C5362" w:rsidRDefault="001C5362" w:rsidP="0086776B">
            <w:pPr>
              <w:jc w:val="left"/>
              <w:rPr>
                <w:rFonts w:eastAsiaTheme="majorEastAsia" w:cstheme="majorBidi"/>
                <w:i/>
                <w:iCs/>
                <w:color w:val="243F60" w:themeColor="accent1" w:themeShade="7F"/>
                <w:sz w:val="20"/>
              </w:rPr>
            </w:pPr>
            <w:r w:rsidRPr="001C5362">
              <w:rPr>
                <w:sz w:val="20"/>
              </w:rPr>
              <w:t xml:space="preserve">Location of pilot activities </w:t>
            </w:r>
          </w:p>
        </w:tc>
        <w:tc>
          <w:tcPr>
            <w:tcW w:w="2268" w:type="dxa"/>
          </w:tcPr>
          <w:p w14:paraId="6037F73E" w14:textId="74E46C9C" w:rsidR="001C5362" w:rsidRPr="001C5362" w:rsidRDefault="001C5362" w:rsidP="0086776B">
            <w:pPr>
              <w:jc w:val="left"/>
              <w:rPr>
                <w:rFonts w:eastAsiaTheme="majorEastAsia" w:cstheme="majorBidi"/>
                <w:i/>
                <w:iCs/>
                <w:color w:val="243F60" w:themeColor="accent1" w:themeShade="7F"/>
                <w:sz w:val="20"/>
              </w:rPr>
            </w:pPr>
            <w:r w:rsidRPr="001C5362">
              <w:rPr>
                <w:sz w:val="20"/>
              </w:rPr>
              <w:t>Central government ministries responsible for developing activities</w:t>
            </w:r>
          </w:p>
        </w:tc>
        <w:tc>
          <w:tcPr>
            <w:tcW w:w="6095" w:type="dxa"/>
            <w:vAlign w:val="center"/>
          </w:tcPr>
          <w:p w14:paraId="41A6FE7A" w14:textId="6AE6CC04" w:rsidR="001C5362" w:rsidRPr="001C5362" w:rsidRDefault="001C5362" w:rsidP="0086776B">
            <w:pPr>
              <w:pStyle w:val="ListParagraph"/>
              <w:numPr>
                <w:ilvl w:val="0"/>
                <w:numId w:val="71"/>
              </w:numPr>
              <w:spacing w:before="0"/>
              <w:ind w:left="176" w:hanging="176"/>
              <w:jc w:val="left"/>
              <w:rPr>
                <w:b/>
                <w:bCs/>
                <w:i/>
                <w:iCs/>
                <w:color w:val="4F81BD" w:themeColor="accent1"/>
                <w:sz w:val="20"/>
              </w:rPr>
            </w:pPr>
            <w:r w:rsidRPr="001C5362">
              <w:rPr>
                <w:sz w:val="20"/>
              </w:rPr>
              <w:t>Responsible for leading REDD+ developments</w:t>
            </w:r>
          </w:p>
          <w:p w14:paraId="5E14F3F7" w14:textId="7FEC8773" w:rsidR="001C5362" w:rsidRPr="001C5362" w:rsidRDefault="001C5362" w:rsidP="0086776B">
            <w:pPr>
              <w:pStyle w:val="ListParagraph"/>
              <w:numPr>
                <w:ilvl w:val="0"/>
                <w:numId w:val="71"/>
              </w:numPr>
              <w:spacing w:before="0"/>
              <w:ind w:left="176" w:hanging="176"/>
              <w:jc w:val="left"/>
              <w:rPr>
                <w:b/>
                <w:bCs/>
                <w:i/>
                <w:iCs/>
                <w:color w:val="4F81BD" w:themeColor="accent1"/>
                <w:sz w:val="20"/>
              </w:rPr>
            </w:pPr>
            <w:r w:rsidRPr="001C5362">
              <w:rPr>
                <w:sz w:val="20"/>
              </w:rPr>
              <w:t>Pilot activities linked to existing policies and programmes</w:t>
            </w:r>
          </w:p>
        </w:tc>
      </w:tr>
      <w:tr w:rsidR="001C5362" w:rsidRPr="001C5362" w14:paraId="7EC6E985" w14:textId="77777777" w:rsidTr="0086776B">
        <w:tc>
          <w:tcPr>
            <w:tcW w:w="1526" w:type="dxa"/>
            <w:vMerge/>
          </w:tcPr>
          <w:p w14:paraId="0A2655D4" w14:textId="3E7D605E" w:rsidR="001C5362" w:rsidRPr="001C5362" w:rsidRDefault="001C5362" w:rsidP="00FB011D">
            <w:pPr>
              <w:rPr>
                <w:sz w:val="20"/>
              </w:rPr>
            </w:pPr>
          </w:p>
        </w:tc>
        <w:tc>
          <w:tcPr>
            <w:tcW w:w="2268" w:type="dxa"/>
          </w:tcPr>
          <w:p w14:paraId="7BB7682D" w14:textId="7A278EDC" w:rsidR="001C5362" w:rsidRPr="001C5362" w:rsidRDefault="001C5362" w:rsidP="0086776B">
            <w:pPr>
              <w:jc w:val="left"/>
              <w:rPr>
                <w:rFonts w:eastAsiaTheme="majorEastAsia" w:cstheme="majorBidi"/>
                <w:i/>
                <w:iCs/>
                <w:color w:val="243F60" w:themeColor="accent1" w:themeShade="7F"/>
                <w:sz w:val="20"/>
              </w:rPr>
            </w:pPr>
            <w:r w:rsidRPr="001C5362">
              <w:rPr>
                <w:sz w:val="20"/>
              </w:rPr>
              <w:t>Provincial Governments</w:t>
            </w:r>
          </w:p>
        </w:tc>
        <w:tc>
          <w:tcPr>
            <w:tcW w:w="6095" w:type="dxa"/>
            <w:vAlign w:val="center"/>
          </w:tcPr>
          <w:p w14:paraId="30154A35" w14:textId="77777777" w:rsidR="001C5362" w:rsidRPr="001C5362" w:rsidRDefault="001C5362" w:rsidP="0086776B">
            <w:pPr>
              <w:pStyle w:val="ListParagraph"/>
              <w:numPr>
                <w:ilvl w:val="0"/>
                <w:numId w:val="71"/>
              </w:numPr>
              <w:spacing w:before="0"/>
              <w:ind w:left="176" w:hanging="176"/>
              <w:jc w:val="left"/>
              <w:rPr>
                <w:b/>
                <w:bCs/>
                <w:i/>
                <w:iCs/>
                <w:color w:val="4F81BD" w:themeColor="accent1"/>
                <w:sz w:val="20"/>
              </w:rPr>
            </w:pPr>
            <w:r w:rsidRPr="001C5362">
              <w:rPr>
                <w:sz w:val="20"/>
              </w:rPr>
              <w:t>Pilot activities undertaken within Provinces</w:t>
            </w:r>
          </w:p>
          <w:p w14:paraId="46246F19" w14:textId="537EACA8" w:rsidR="001C5362" w:rsidRPr="001C5362" w:rsidRDefault="001C5362" w:rsidP="0086776B">
            <w:pPr>
              <w:pStyle w:val="ListParagraph"/>
              <w:numPr>
                <w:ilvl w:val="0"/>
                <w:numId w:val="71"/>
              </w:numPr>
              <w:spacing w:before="0"/>
              <w:ind w:left="176" w:hanging="176"/>
              <w:jc w:val="left"/>
              <w:rPr>
                <w:b/>
                <w:bCs/>
                <w:i/>
                <w:iCs/>
                <w:color w:val="4F81BD" w:themeColor="accent1"/>
                <w:sz w:val="20"/>
              </w:rPr>
            </w:pPr>
            <w:r w:rsidRPr="001C5362">
              <w:rPr>
                <w:sz w:val="20"/>
              </w:rPr>
              <w:t>Provincial governments have responsibilities under FRTUA for reviewing felling and milling licenses also responsible for provincial planning processes</w:t>
            </w:r>
          </w:p>
        </w:tc>
      </w:tr>
      <w:tr w:rsidR="001C5362" w:rsidRPr="001C5362" w14:paraId="7FB83F72" w14:textId="77777777" w:rsidTr="0086776B">
        <w:tc>
          <w:tcPr>
            <w:tcW w:w="1526" w:type="dxa"/>
            <w:vMerge/>
          </w:tcPr>
          <w:p w14:paraId="3FCDC5DF" w14:textId="3BCC8E5F" w:rsidR="001C5362" w:rsidRPr="001C5362" w:rsidRDefault="001C5362" w:rsidP="00FB011D">
            <w:pPr>
              <w:rPr>
                <w:sz w:val="20"/>
              </w:rPr>
            </w:pPr>
          </w:p>
        </w:tc>
        <w:tc>
          <w:tcPr>
            <w:tcW w:w="2268" w:type="dxa"/>
          </w:tcPr>
          <w:p w14:paraId="542CDDCB" w14:textId="47E8CF69" w:rsidR="001C5362" w:rsidRPr="001C5362" w:rsidRDefault="001C5362" w:rsidP="0086776B">
            <w:pPr>
              <w:jc w:val="left"/>
              <w:rPr>
                <w:rFonts w:eastAsiaTheme="majorEastAsia" w:cstheme="majorBidi"/>
                <w:i/>
                <w:iCs/>
                <w:color w:val="243F60" w:themeColor="accent1" w:themeShade="7F"/>
                <w:sz w:val="20"/>
              </w:rPr>
            </w:pPr>
            <w:r w:rsidRPr="001C5362">
              <w:rPr>
                <w:sz w:val="20"/>
              </w:rPr>
              <w:t>Environmental and development NGOs with field operations</w:t>
            </w:r>
          </w:p>
        </w:tc>
        <w:tc>
          <w:tcPr>
            <w:tcW w:w="6095" w:type="dxa"/>
            <w:vAlign w:val="center"/>
          </w:tcPr>
          <w:p w14:paraId="3DB29022" w14:textId="331705B0" w:rsidR="001C5362" w:rsidRPr="001C5362" w:rsidRDefault="001C5362" w:rsidP="0086776B">
            <w:pPr>
              <w:pStyle w:val="ListParagraph"/>
              <w:numPr>
                <w:ilvl w:val="0"/>
                <w:numId w:val="71"/>
              </w:numPr>
              <w:spacing w:before="0"/>
              <w:ind w:left="176" w:hanging="176"/>
              <w:jc w:val="left"/>
              <w:rPr>
                <w:b/>
                <w:bCs/>
                <w:i/>
                <w:iCs/>
                <w:color w:val="4F81BD" w:themeColor="accent1"/>
                <w:sz w:val="20"/>
              </w:rPr>
            </w:pPr>
            <w:r w:rsidRPr="001C5362">
              <w:rPr>
                <w:sz w:val="20"/>
              </w:rPr>
              <w:t xml:space="preserve">Have existing site based activities that </w:t>
            </w:r>
            <w:r w:rsidR="008E4C09">
              <w:rPr>
                <w:sz w:val="20"/>
              </w:rPr>
              <w:t xml:space="preserve">may </w:t>
            </w:r>
            <w:r w:rsidRPr="001C5362">
              <w:rPr>
                <w:sz w:val="20"/>
              </w:rPr>
              <w:t>form basis of REDD+ pilot</w:t>
            </w:r>
          </w:p>
          <w:p w14:paraId="58459028" w14:textId="350123E5" w:rsidR="001C5362" w:rsidRPr="001C5362" w:rsidRDefault="001C5362" w:rsidP="0086776B">
            <w:pPr>
              <w:pStyle w:val="ListParagraph"/>
              <w:numPr>
                <w:ilvl w:val="0"/>
                <w:numId w:val="71"/>
              </w:numPr>
              <w:spacing w:before="0"/>
              <w:ind w:left="176" w:hanging="176"/>
              <w:jc w:val="left"/>
              <w:rPr>
                <w:b/>
                <w:bCs/>
                <w:i/>
                <w:iCs/>
                <w:color w:val="4F81BD" w:themeColor="accent1"/>
                <w:sz w:val="20"/>
              </w:rPr>
            </w:pPr>
            <w:r w:rsidRPr="001C5362">
              <w:rPr>
                <w:sz w:val="20"/>
              </w:rPr>
              <w:t xml:space="preserve">Have experience of supporting development of site based activities </w:t>
            </w:r>
          </w:p>
        </w:tc>
      </w:tr>
      <w:tr w:rsidR="001C5362" w:rsidRPr="001C5362" w14:paraId="775B6EAF" w14:textId="77777777" w:rsidTr="0086776B">
        <w:tc>
          <w:tcPr>
            <w:tcW w:w="1526" w:type="dxa"/>
            <w:vMerge/>
          </w:tcPr>
          <w:p w14:paraId="5A66EE5A" w14:textId="06503FCC" w:rsidR="001C5362" w:rsidRPr="001C5362" w:rsidRDefault="001C5362" w:rsidP="00FB011D">
            <w:pPr>
              <w:rPr>
                <w:sz w:val="20"/>
              </w:rPr>
            </w:pPr>
          </w:p>
        </w:tc>
        <w:tc>
          <w:tcPr>
            <w:tcW w:w="2268" w:type="dxa"/>
          </w:tcPr>
          <w:p w14:paraId="39D2C8F0" w14:textId="4969C83C" w:rsidR="001C5362" w:rsidRPr="001C5362" w:rsidRDefault="001C5362" w:rsidP="0086776B">
            <w:pPr>
              <w:jc w:val="left"/>
              <w:rPr>
                <w:rFonts w:eastAsiaTheme="majorEastAsia" w:cstheme="majorBidi"/>
                <w:i/>
                <w:iCs/>
                <w:color w:val="243F60" w:themeColor="accent1" w:themeShade="7F"/>
                <w:sz w:val="20"/>
              </w:rPr>
            </w:pPr>
            <w:r w:rsidRPr="001C5362">
              <w:rPr>
                <w:sz w:val="20"/>
              </w:rPr>
              <w:t>Donors with interest in supporting activities</w:t>
            </w:r>
          </w:p>
        </w:tc>
        <w:tc>
          <w:tcPr>
            <w:tcW w:w="6095" w:type="dxa"/>
            <w:vAlign w:val="center"/>
          </w:tcPr>
          <w:p w14:paraId="4F25B098" w14:textId="77777777" w:rsidR="001C5362" w:rsidRPr="001C5362" w:rsidRDefault="001C5362" w:rsidP="0086776B">
            <w:pPr>
              <w:pStyle w:val="ListParagraph"/>
              <w:numPr>
                <w:ilvl w:val="0"/>
                <w:numId w:val="71"/>
              </w:numPr>
              <w:spacing w:before="0"/>
              <w:ind w:left="176" w:hanging="176"/>
              <w:jc w:val="left"/>
              <w:rPr>
                <w:b/>
                <w:bCs/>
                <w:i/>
                <w:iCs/>
                <w:color w:val="4F81BD" w:themeColor="accent1"/>
                <w:sz w:val="20"/>
              </w:rPr>
            </w:pPr>
            <w:r w:rsidRPr="001C5362">
              <w:rPr>
                <w:sz w:val="20"/>
              </w:rPr>
              <w:t>Potential to support pilot activities</w:t>
            </w:r>
          </w:p>
          <w:p w14:paraId="66737BA6" w14:textId="0A819D34" w:rsidR="001C5362" w:rsidRPr="001C5362" w:rsidRDefault="001C5362" w:rsidP="0086776B">
            <w:pPr>
              <w:pStyle w:val="ListParagraph"/>
              <w:numPr>
                <w:ilvl w:val="0"/>
                <w:numId w:val="71"/>
              </w:numPr>
              <w:spacing w:before="0"/>
              <w:ind w:left="176" w:hanging="176"/>
              <w:jc w:val="left"/>
              <w:rPr>
                <w:b/>
                <w:bCs/>
                <w:i/>
                <w:iCs/>
                <w:color w:val="4F81BD" w:themeColor="accent1"/>
                <w:sz w:val="20"/>
              </w:rPr>
            </w:pPr>
            <w:r w:rsidRPr="001C5362">
              <w:rPr>
                <w:sz w:val="20"/>
              </w:rPr>
              <w:t>Have other programmes that could link with piloting activities</w:t>
            </w:r>
          </w:p>
        </w:tc>
      </w:tr>
      <w:tr w:rsidR="001C5362" w:rsidRPr="001C5362" w14:paraId="19BE6A36" w14:textId="77777777" w:rsidTr="0086776B">
        <w:tc>
          <w:tcPr>
            <w:tcW w:w="1526" w:type="dxa"/>
            <w:vMerge/>
          </w:tcPr>
          <w:p w14:paraId="6D4E6DA9" w14:textId="73F49EEB" w:rsidR="001C5362" w:rsidRPr="001C5362" w:rsidRDefault="001C5362" w:rsidP="00FB011D">
            <w:pPr>
              <w:rPr>
                <w:sz w:val="20"/>
              </w:rPr>
            </w:pPr>
          </w:p>
        </w:tc>
        <w:tc>
          <w:tcPr>
            <w:tcW w:w="2268" w:type="dxa"/>
          </w:tcPr>
          <w:p w14:paraId="74D1DAB0" w14:textId="38FD6200" w:rsidR="001C5362" w:rsidRPr="001C5362" w:rsidRDefault="001C5362" w:rsidP="0086776B">
            <w:pPr>
              <w:jc w:val="left"/>
              <w:rPr>
                <w:rFonts w:eastAsiaTheme="majorEastAsia" w:cstheme="majorBidi"/>
                <w:i/>
                <w:iCs/>
                <w:color w:val="243F60" w:themeColor="accent1" w:themeShade="7F"/>
                <w:sz w:val="20"/>
              </w:rPr>
            </w:pPr>
            <w:r w:rsidRPr="001C5362">
              <w:rPr>
                <w:sz w:val="20"/>
              </w:rPr>
              <w:t>Customary Authorities</w:t>
            </w:r>
          </w:p>
        </w:tc>
        <w:tc>
          <w:tcPr>
            <w:tcW w:w="6095" w:type="dxa"/>
            <w:vAlign w:val="center"/>
          </w:tcPr>
          <w:p w14:paraId="6B045D2C" w14:textId="77777777" w:rsidR="001C5362" w:rsidRPr="001C5362" w:rsidRDefault="001C5362" w:rsidP="0086776B">
            <w:pPr>
              <w:pStyle w:val="ListParagraph"/>
              <w:numPr>
                <w:ilvl w:val="0"/>
                <w:numId w:val="71"/>
              </w:numPr>
              <w:spacing w:before="0"/>
              <w:ind w:left="176" w:hanging="176"/>
              <w:jc w:val="left"/>
              <w:rPr>
                <w:b/>
                <w:bCs/>
                <w:i/>
                <w:iCs/>
                <w:color w:val="4F81BD" w:themeColor="accent1"/>
                <w:sz w:val="20"/>
              </w:rPr>
            </w:pPr>
            <w:r w:rsidRPr="001C5362">
              <w:rPr>
                <w:sz w:val="20"/>
              </w:rPr>
              <w:t>Central to identification of land owners</w:t>
            </w:r>
          </w:p>
          <w:p w14:paraId="31BF7A2A" w14:textId="77B38FFA" w:rsidR="001C5362" w:rsidRPr="001C5362" w:rsidRDefault="001C5362" w:rsidP="0086776B">
            <w:pPr>
              <w:pStyle w:val="ListParagraph"/>
              <w:numPr>
                <w:ilvl w:val="0"/>
                <w:numId w:val="71"/>
              </w:numPr>
              <w:spacing w:before="0"/>
              <w:ind w:left="176" w:hanging="176"/>
              <w:jc w:val="left"/>
              <w:rPr>
                <w:sz w:val="20"/>
              </w:rPr>
            </w:pPr>
            <w:r w:rsidRPr="001C5362">
              <w:rPr>
                <w:sz w:val="20"/>
              </w:rPr>
              <w:t>Customary decision making bodies responsible within potential pilot areas</w:t>
            </w:r>
          </w:p>
        </w:tc>
      </w:tr>
      <w:tr w:rsidR="001C5362" w:rsidRPr="001C5362" w14:paraId="72E14A35" w14:textId="77777777" w:rsidTr="0086776B">
        <w:tc>
          <w:tcPr>
            <w:tcW w:w="1526" w:type="dxa"/>
            <w:vMerge/>
          </w:tcPr>
          <w:p w14:paraId="09B2388C" w14:textId="2177458A" w:rsidR="001C5362" w:rsidRPr="001C5362" w:rsidRDefault="001C5362" w:rsidP="00FB011D">
            <w:pPr>
              <w:rPr>
                <w:sz w:val="20"/>
              </w:rPr>
            </w:pPr>
          </w:p>
        </w:tc>
        <w:tc>
          <w:tcPr>
            <w:tcW w:w="2268" w:type="dxa"/>
          </w:tcPr>
          <w:p w14:paraId="153007D6" w14:textId="5075BAB6" w:rsidR="001C5362" w:rsidRPr="001C5362" w:rsidRDefault="001C5362" w:rsidP="0086776B">
            <w:pPr>
              <w:jc w:val="left"/>
              <w:rPr>
                <w:rFonts w:eastAsiaTheme="majorEastAsia" w:cstheme="majorBidi"/>
                <w:i/>
                <w:iCs/>
                <w:color w:val="243F60" w:themeColor="accent1" w:themeShade="7F"/>
                <w:sz w:val="20"/>
              </w:rPr>
            </w:pPr>
            <w:r w:rsidRPr="001C5362">
              <w:rPr>
                <w:sz w:val="20"/>
              </w:rPr>
              <w:t xml:space="preserve">Landowner groups </w:t>
            </w:r>
          </w:p>
        </w:tc>
        <w:tc>
          <w:tcPr>
            <w:tcW w:w="6095" w:type="dxa"/>
            <w:vAlign w:val="center"/>
          </w:tcPr>
          <w:p w14:paraId="6EA96053" w14:textId="098BE4C5" w:rsidR="001C5362" w:rsidRPr="001C5362" w:rsidRDefault="001C5362" w:rsidP="0086776B">
            <w:pPr>
              <w:pStyle w:val="ListParagraph"/>
              <w:numPr>
                <w:ilvl w:val="0"/>
                <w:numId w:val="71"/>
              </w:numPr>
              <w:spacing w:before="0"/>
              <w:ind w:left="176" w:hanging="176"/>
              <w:jc w:val="left"/>
              <w:rPr>
                <w:b/>
                <w:bCs/>
                <w:i/>
                <w:iCs/>
                <w:color w:val="4F81BD" w:themeColor="accent1"/>
                <w:sz w:val="20"/>
              </w:rPr>
            </w:pPr>
            <w:r w:rsidRPr="001C5362">
              <w:rPr>
                <w:sz w:val="20"/>
              </w:rPr>
              <w:t>Will hold primary responsibility for land area for pilot site</w:t>
            </w:r>
          </w:p>
        </w:tc>
      </w:tr>
      <w:tr w:rsidR="001C5362" w:rsidRPr="001C5362" w14:paraId="715F6385" w14:textId="77777777" w:rsidTr="0086776B">
        <w:tc>
          <w:tcPr>
            <w:tcW w:w="1526" w:type="dxa"/>
            <w:vMerge/>
          </w:tcPr>
          <w:p w14:paraId="571F6353" w14:textId="77777777" w:rsidR="001C5362" w:rsidRPr="001C5362" w:rsidRDefault="001C5362" w:rsidP="00FB011D">
            <w:pPr>
              <w:rPr>
                <w:sz w:val="20"/>
              </w:rPr>
            </w:pPr>
          </w:p>
        </w:tc>
        <w:tc>
          <w:tcPr>
            <w:tcW w:w="2268" w:type="dxa"/>
          </w:tcPr>
          <w:p w14:paraId="6A325CF0" w14:textId="3D430434" w:rsidR="001C5362" w:rsidRPr="001C5362" w:rsidRDefault="001C5362" w:rsidP="0086776B">
            <w:pPr>
              <w:jc w:val="left"/>
              <w:rPr>
                <w:rFonts w:eastAsiaTheme="majorEastAsia" w:cstheme="majorBidi"/>
                <w:i/>
                <w:iCs/>
                <w:color w:val="243F60" w:themeColor="accent1" w:themeShade="7F"/>
                <w:sz w:val="20"/>
              </w:rPr>
            </w:pPr>
            <w:r w:rsidRPr="001C5362">
              <w:rPr>
                <w:sz w:val="20"/>
              </w:rPr>
              <w:t xml:space="preserve">Community members </w:t>
            </w:r>
          </w:p>
        </w:tc>
        <w:tc>
          <w:tcPr>
            <w:tcW w:w="6095" w:type="dxa"/>
            <w:vAlign w:val="center"/>
          </w:tcPr>
          <w:p w14:paraId="292451B5" w14:textId="1B9DA409" w:rsidR="001C5362" w:rsidRPr="001C5362" w:rsidRDefault="001C5362" w:rsidP="0086776B">
            <w:pPr>
              <w:pStyle w:val="ListParagraph"/>
              <w:numPr>
                <w:ilvl w:val="0"/>
                <w:numId w:val="71"/>
              </w:numPr>
              <w:spacing w:before="0"/>
              <w:ind w:left="176" w:hanging="176"/>
              <w:jc w:val="left"/>
              <w:rPr>
                <w:b/>
                <w:bCs/>
                <w:i/>
                <w:iCs/>
                <w:color w:val="4F81BD" w:themeColor="accent1"/>
                <w:sz w:val="20"/>
              </w:rPr>
            </w:pPr>
            <w:r w:rsidRPr="001C5362">
              <w:rPr>
                <w:sz w:val="20"/>
              </w:rPr>
              <w:t>Rights will be affected by any changes in land</w:t>
            </w:r>
            <w:r w:rsidR="008E4C09">
              <w:rPr>
                <w:sz w:val="20"/>
              </w:rPr>
              <w:t xml:space="preserve"> </w:t>
            </w:r>
            <w:r w:rsidRPr="001C5362">
              <w:rPr>
                <w:sz w:val="20"/>
              </w:rPr>
              <w:t>use in area</w:t>
            </w:r>
          </w:p>
        </w:tc>
      </w:tr>
      <w:tr w:rsidR="001C5362" w:rsidRPr="001C5362" w14:paraId="1D0C14F9" w14:textId="77777777" w:rsidTr="0086776B">
        <w:tc>
          <w:tcPr>
            <w:tcW w:w="1526" w:type="dxa"/>
            <w:vMerge/>
          </w:tcPr>
          <w:p w14:paraId="04F0E84F" w14:textId="77777777" w:rsidR="001C5362" w:rsidRPr="001C5362" w:rsidRDefault="001C5362" w:rsidP="00FB011D">
            <w:pPr>
              <w:rPr>
                <w:sz w:val="20"/>
              </w:rPr>
            </w:pPr>
          </w:p>
        </w:tc>
        <w:tc>
          <w:tcPr>
            <w:tcW w:w="2268" w:type="dxa"/>
          </w:tcPr>
          <w:p w14:paraId="290CBF5F" w14:textId="3F3A7BAA" w:rsidR="001C5362" w:rsidRPr="001C5362" w:rsidRDefault="001C5362" w:rsidP="0086776B">
            <w:pPr>
              <w:jc w:val="left"/>
              <w:rPr>
                <w:rFonts w:eastAsiaTheme="majorEastAsia" w:cstheme="majorBidi"/>
                <w:i/>
                <w:iCs/>
                <w:color w:val="243F60" w:themeColor="accent1" w:themeShade="7F"/>
                <w:sz w:val="20"/>
              </w:rPr>
            </w:pPr>
            <w:r w:rsidRPr="001C5362">
              <w:rPr>
                <w:sz w:val="20"/>
              </w:rPr>
              <w:t>Vulnerable groups (women, youths, migrants)</w:t>
            </w:r>
          </w:p>
        </w:tc>
        <w:tc>
          <w:tcPr>
            <w:tcW w:w="6095" w:type="dxa"/>
            <w:vAlign w:val="center"/>
          </w:tcPr>
          <w:p w14:paraId="69167179" w14:textId="09AA9FC6" w:rsidR="001C5362" w:rsidRPr="001C5362" w:rsidRDefault="001C5362" w:rsidP="0086776B">
            <w:pPr>
              <w:pStyle w:val="ListParagraph"/>
              <w:numPr>
                <w:ilvl w:val="0"/>
                <w:numId w:val="71"/>
              </w:numPr>
              <w:spacing w:before="0"/>
              <w:ind w:left="176" w:hanging="176"/>
              <w:jc w:val="left"/>
              <w:rPr>
                <w:b/>
                <w:bCs/>
                <w:i/>
                <w:iCs/>
                <w:color w:val="4F81BD" w:themeColor="accent1"/>
                <w:sz w:val="20"/>
              </w:rPr>
            </w:pPr>
            <w:r w:rsidRPr="001C5362">
              <w:rPr>
                <w:sz w:val="20"/>
              </w:rPr>
              <w:t>Rights will be affected by any changes in land</w:t>
            </w:r>
            <w:r w:rsidR="008E4C09">
              <w:rPr>
                <w:sz w:val="20"/>
              </w:rPr>
              <w:t xml:space="preserve"> </w:t>
            </w:r>
            <w:r w:rsidRPr="001C5362">
              <w:rPr>
                <w:sz w:val="20"/>
              </w:rPr>
              <w:t>use areas and may be poorly represented in above groups</w:t>
            </w:r>
          </w:p>
        </w:tc>
      </w:tr>
    </w:tbl>
    <w:p w14:paraId="2E95F99B" w14:textId="77777777" w:rsidR="00731163" w:rsidRDefault="00731163" w:rsidP="00FB011D"/>
    <w:p w14:paraId="733973B1" w14:textId="77777777" w:rsidR="00731163" w:rsidRDefault="00731163" w:rsidP="00FB011D"/>
    <w:p w14:paraId="50DCCF05" w14:textId="77777777" w:rsidR="007F4E39" w:rsidRDefault="007F4E39">
      <w:pPr>
        <w:spacing w:before="0"/>
        <w:jc w:val="left"/>
        <w:rPr>
          <w:rFonts w:asciiTheme="majorHAnsi" w:eastAsiaTheme="majorEastAsia" w:hAnsiTheme="majorHAnsi" w:cstheme="majorBidi"/>
          <w:b/>
          <w:bCs/>
          <w:color w:val="4F81BD" w:themeColor="accent1"/>
          <w:sz w:val="26"/>
          <w:szCs w:val="26"/>
        </w:rPr>
      </w:pPr>
      <w:r>
        <w:br w:type="page"/>
      </w:r>
    </w:p>
    <w:p w14:paraId="2A4EF97F" w14:textId="5FA4D06D" w:rsidR="00761367" w:rsidRDefault="00595122" w:rsidP="002D7F54">
      <w:pPr>
        <w:pStyle w:val="Heading2"/>
        <w:numPr>
          <w:ilvl w:val="0"/>
          <w:numId w:val="0"/>
        </w:numPr>
        <w:ind w:left="576" w:hanging="576"/>
      </w:pPr>
      <w:bookmarkStart w:id="74" w:name="_Toc254059090"/>
      <w:r>
        <w:lastRenderedPageBreak/>
        <w:t>Step 4</w:t>
      </w:r>
      <w:r w:rsidR="00FB011D">
        <w:t xml:space="preserve">: </w:t>
      </w:r>
      <w:r w:rsidR="00C57DDE">
        <w:t xml:space="preserve">Define the Procedural </w:t>
      </w:r>
      <w:r w:rsidR="00761367" w:rsidRPr="00D46CF8">
        <w:t xml:space="preserve">Terms of </w:t>
      </w:r>
      <w:r w:rsidR="00C57DDE">
        <w:t>Engagement</w:t>
      </w:r>
      <w:bookmarkEnd w:id="71"/>
      <w:bookmarkEnd w:id="72"/>
      <w:bookmarkEnd w:id="74"/>
    </w:p>
    <w:p w14:paraId="41FEE276" w14:textId="1C6C6A6E" w:rsidR="007F4E39" w:rsidRPr="00A950AD" w:rsidRDefault="007F4E39" w:rsidP="00A950AD">
      <w:r w:rsidRPr="00A950AD">
        <w:rPr>
          <w:noProof/>
          <w:lang w:val="en-US"/>
        </w:rPr>
        <w:drawing>
          <wp:inline distT="0" distB="0" distL="0" distR="0" wp14:anchorId="325F1FCA" wp14:editId="3DD327AD">
            <wp:extent cx="6184900" cy="589944"/>
            <wp:effectExtent l="0" t="0" r="6350" b="63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84900" cy="589944"/>
                    </a:xfrm>
                    <a:prstGeom prst="rect">
                      <a:avLst/>
                    </a:prstGeom>
                    <a:noFill/>
                    <a:ln>
                      <a:noFill/>
                    </a:ln>
                  </pic:spPr>
                </pic:pic>
              </a:graphicData>
            </a:graphic>
          </wp:inline>
        </w:drawing>
      </w:r>
    </w:p>
    <w:p w14:paraId="469AA9A0" w14:textId="7FF31A9B" w:rsidR="00DA355D" w:rsidRDefault="00DA355D" w:rsidP="00DA355D">
      <w:r>
        <w:rPr>
          <w:noProof/>
          <w:lang w:val="en-US"/>
        </w:rPr>
        <mc:AlternateContent>
          <mc:Choice Requires="wps">
            <w:drawing>
              <wp:anchor distT="0" distB="0" distL="114300" distR="114300" simplePos="0" relativeHeight="251664384" behindDoc="0" locked="0" layoutInCell="1" allowOverlap="1" wp14:anchorId="08B61F51" wp14:editId="4CEB81C5">
                <wp:simplePos x="0" y="0"/>
                <wp:positionH relativeFrom="column">
                  <wp:posOffset>3314700</wp:posOffset>
                </wp:positionH>
                <wp:positionV relativeFrom="paragraph">
                  <wp:posOffset>80010</wp:posOffset>
                </wp:positionV>
                <wp:extent cx="2857500" cy="1680845"/>
                <wp:effectExtent l="0" t="0" r="38100" b="20955"/>
                <wp:wrapSquare wrapText="bothSides"/>
                <wp:docPr id="23" name="Text Box 23"/>
                <wp:cNvGraphicFramePr/>
                <a:graphic xmlns:a="http://schemas.openxmlformats.org/drawingml/2006/main">
                  <a:graphicData uri="http://schemas.microsoft.com/office/word/2010/wordprocessingShape">
                    <wps:wsp>
                      <wps:cNvSpPr txBox="1"/>
                      <wps:spPr>
                        <a:xfrm>
                          <a:off x="0" y="0"/>
                          <a:ext cx="2857500" cy="1680845"/>
                        </a:xfrm>
                        <a:prstGeom prst="rect">
                          <a:avLst/>
                        </a:prstGeom>
                        <a:solidFill>
                          <a:schemeClr val="bg2"/>
                        </a:solidFill>
                        <a:ln>
                          <a:solidFill>
                            <a:schemeClr val="bg2">
                              <a:lumMod val="2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3050AF" w14:textId="23239F79" w:rsidR="006D53AE" w:rsidRPr="00C57DDE" w:rsidRDefault="006D53AE" w:rsidP="00C57DDE">
                            <w:pPr>
                              <w:rPr>
                                <w:u w:val="single"/>
                              </w:rPr>
                            </w:pPr>
                            <w:r w:rsidRPr="00C57DDE">
                              <w:rPr>
                                <w:u w:val="single"/>
                              </w:rPr>
                              <w:t>Key questions to answer</w:t>
                            </w:r>
                          </w:p>
                          <w:p w14:paraId="0C941508" w14:textId="77777777" w:rsidR="006D53AE" w:rsidRDefault="006D53AE" w:rsidP="0086776B">
                            <w:pPr>
                              <w:pStyle w:val="ListParagraph"/>
                              <w:numPr>
                                <w:ilvl w:val="0"/>
                                <w:numId w:val="81"/>
                              </w:numPr>
                            </w:pPr>
                            <w:r>
                              <w:t>What procedural terms of engagement should be in place?</w:t>
                            </w:r>
                          </w:p>
                          <w:p w14:paraId="27F78403" w14:textId="77777777" w:rsidR="006D53AE" w:rsidRDefault="006D53AE" w:rsidP="0086776B">
                            <w:pPr>
                              <w:pStyle w:val="ListParagraph"/>
                              <w:numPr>
                                <w:ilvl w:val="0"/>
                                <w:numId w:val="81"/>
                              </w:numPr>
                            </w:pPr>
                            <w:r>
                              <w:t>Should details of the procedural terms be adapted for specific stakeholder groups?</w:t>
                            </w:r>
                          </w:p>
                          <w:p w14:paraId="5D903217" w14:textId="77777777" w:rsidR="006D53AE" w:rsidRDefault="006D53AE" w:rsidP="0086776B">
                            <w:pPr>
                              <w:pStyle w:val="ListParagraph"/>
                              <w:numPr>
                                <w:ilvl w:val="0"/>
                                <w:numId w:val="81"/>
                              </w:numPr>
                            </w:pPr>
                            <w:r>
                              <w:t xml:space="preserve">Should details of procedural terms be adapted for specific engagement mechanisms? </w:t>
                            </w:r>
                          </w:p>
                          <w:p w14:paraId="6E9E264D" w14:textId="77777777" w:rsidR="006D53AE" w:rsidRDefault="006D53AE" w:rsidP="004A4F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3" o:spid="_x0000_s1062" type="#_x0000_t202" style="position:absolute;left:0;text-align:left;margin-left:261pt;margin-top:6.3pt;width:225pt;height:13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" fillcolor="#eeece1 [3214]" strokecolor="#484329 [814]">
                <v:textbox>
                  <w:txbxContent>
                    <w:p w14:paraId="443050AF" w14:textId="23239F79" w:rsidR="006D53AE" w:rsidRPr="00C57DDE" w:rsidRDefault="006D53AE" w:rsidP="00C57DDE">
                      <w:pPr>
                        <w:rPr>
                          <w:u w:val="single"/>
                        </w:rPr>
                      </w:pPr>
                      <w:r w:rsidRPr="00C57DDE">
                        <w:rPr>
                          <w:u w:val="single"/>
                        </w:rPr>
                        <w:t>Key questions to answer</w:t>
                      </w:r>
                    </w:p>
                    <w:p w14:paraId="0C941508" w14:textId="77777777" w:rsidR="006D53AE" w:rsidRDefault="006D53AE" w:rsidP="0086776B">
                      <w:pPr>
                        <w:pStyle w:val="ListParagraph"/>
                        <w:numPr>
                          <w:ilvl w:val="0"/>
                          <w:numId w:val="81"/>
                        </w:numPr>
                      </w:pPr>
                      <w:r>
                        <w:t>What procedural terms of engagement should be in place?</w:t>
                      </w:r>
                    </w:p>
                    <w:p w14:paraId="27F78403" w14:textId="77777777" w:rsidR="006D53AE" w:rsidRDefault="006D53AE" w:rsidP="0086776B">
                      <w:pPr>
                        <w:pStyle w:val="ListParagraph"/>
                        <w:numPr>
                          <w:ilvl w:val="0"/>
                          <w:numId w:val="81"/>
                        </w:numPr>
                      </w:pPr>
                      <w:r>
                        <w:t>Should details of the procedural terms be adapted for specific stakeholder groups?</w:t>
                      </w:r>
                    </w:p>
                    <w:p w14:paraId="5D903217" w14:textId="77777777" w:rsidR="006D53AE" w:rsidRDefault="006D53AE" w:rsidP="0086776B">
                      <w:pPr>
                        <w:pStyle w:val="ListParagraph"/>
                        <w:numPr>
                          <w:ilvl w:val="0"/>
                          <w:numId w:val="81"/>
                        </w:numPr>
                      </w:pPr>
                      <w:r>
                        <w:t xml:space="preserve">Should details of procedural terms be adapted for specific engagement mechanisms? </w:t>
                      </w:r>
                    </w:p>
                    <w:p w14:paraId="6E9E264D" w14:textId="77777777" w:rsidR="006D53AE" w:rsidRDefault="006D53AE" w:rsidP="004A4F9E"/>
                  </w:txbxContent>
                </v:textbox>
                <w10:wrap type="square"/>
              </v:shape>
            </w:pict>
          </mc:Fallback>
        </mc:AlternateContent>
      </w:r>
      <w:r>
        <w:t xml:space="preserve">Clear procedural terms for the engagement process will provide a basis for developing specific consultation activities and processes. </w:t>
      </w:r>
    </w:p>
    <w:p w14:paraId="366A3239" w14:textId="70EB955A" w:rsidR="00DA355D" w:rsidRDefault="00DA355D" w:rsidP="00DA355D">
      <w:r>
        <w:t xml:space="preserve">They will also provide guidance to both the proponents and the participants to ensure that both have a shared understanding of how activities and processes should be undertaken.  </w:t>
      </w:r>
    </w:p>
    <w:p w14:paraId="6731D5D2" w14:textId="70FF5E28" w:rsidR="00DA355D" w:rsidRDefault="00DA355D" w:rsidP="00C57DDE">
      <w:r>
        <w:t xml:space="preserve">Section 2: provides an initial breakdown of procedural terms for REDD+ within the Solomon Islands. </w:t>
      </w:r>
    </w:p>
    <w:p w14:paraId="4ADDFD78" w14:textId="1EE4134A" w:rsidR="00DA355D" w:rsidRDefault="00C238BC" w:rsidP="00C57DDE">
      <w:r>
        <w:t>However, w</w:t>
      </w:r>
      <w:r w:rsidR="00DA355D">
        <w:t>ithin each consultation process these terms should be reviewed to ensure that they are</w:t>
      </w:r>
      <w:r w:rsidR="00F16A7C">
        <w:t xml:space="preserve"> sufficient, </w:t>
      </w:r>
      <w:r w:rsidR="00DA355D">
        <w:t>relevant and applicable. Decisions to modify these terms should be clear</w:t>
      </w:r>
      <w:r w:rsidR="00F16A7C">
        <w:t xml:space="preserve">ly documented and reported within the relevant mechanisms for participation. It is also recommended that such changes at site level should be reported to the REDD+ Implementation Unit for review by the National REDD+ Committee. </w:t>
      </w:r>
    </w:p>
    <w:p w14:paraId="73DD7F75" w14:textId="77777777" w:rsidR="00A950AD" w:rsidRDefault="00A950AD">
      <w:pPr>
        <w:spacing w:before="0"/>
        <w:jc w:val="left"/>
        <w:rPr>
          <w:rFonts w:asciiTheme="majorHAnsi" w:eastAsiaTheme="majorEastAsia" w:hAnsiTheme="majorHAnsi" w:cstheme="majorBidi"/>
          <w:b/>
          <w:bCs/>
          <w:color w:val="4F81BD" w:themeColor="accent1"/>
          <w:sz w:val="26"/>
          <w:szCs w:val="26"/>
        </w:rPr>
      </w:pPr>
      <w:bookmarkStart w:id="75" w:name="_Toc220734486"/>
      <w:bookmarkStart w:id="76" w:name="_Toc246584443"/>
      <w:r>
        <w:br w:type="page"/>
      </w:r>
    </w:p>
    <w:p w14:paraId="6176D9BC" w14:textId="045CB6CD" w:rsidR="00761367" w:rsidRDefault="00731163" w:rsidP="00DA097D">
      <w:pPr>
        <w:pStyle w:val="Heading2"/>
        <w:numPr>
          <w:ilvl w:val="0"/>
          <w:numId w:val="0"/>
        </w:numPr>
        <w:ind w:left="576" w:hanging="576"/>
      </w:pPr>
      <w:bookmarkStart w:id="77" w:name="_Toc254059091"/>
      <w:r>
        <w:lastRenderedPageBreak/>
        <w:t xml:space="preserve">Step </w:t>
      </w:r>
      <w:r w:rsidR="00595122">
        <w:t>5</w:t>
      </w:r>
      <w:r w:rsidR="000F53EE">
        <w:t xml:space="preserve">: </w:t>
      </w:r>
      <w:bookmarkEnd w:id="75"/>
      <w:bookmarkEnd w:id="76"/>
      <w:r w:rsidR="00015BDA">
        <w:t>Select methods of engagement</w:t>
      </w:r>
      <w:bookmarkEnd w:id="77"/>
    </w:p>
    <w:p w14:paraId="78F4DFFB" w14:textId="56148EB0" w:rsidR="007F4E39" w:rsidRPr="00A950AD" w:rsidRDefault="007F4E39" w:rsidP="00A950AD">
      <w:r w:rsidRPr="00A950AD">
        <w:rPr>
          <w:noProof/>
          <w:lang w:val="en-US"/>
        </w:rPr>
        <w:drawing>
          <wp:inline distT="0" distB="0" distL="0" distR="0" wp14:anchorId="4EC9EA1B" wp14:editId="7E9DA530">
            <wp:extent cx="6184900" cy="589944"/>
            <wp:effectExtent l="0" t="0" r="635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84900" cy="589944"/>
                    </a:xfrm>
                    <a:prstGeom prst="rect">
                      <a:avLst/>
                    </a:prstGeom>
                    <a:noFill/>
                    <a:ln>
                      <a:noFill/>
                    </a:ln>
                  </pic:spPr>
                </pic:pic>
              </a:graphicData>
            </a:graphic>
          </wp:inline>
        </w:drawing>
      </w:r>
    </w:p>
    <w:p w14:paraId="53978E1B" w14:textId="481E103C" w:rsidR="00F16A7C" w:rsidRDefault="00F16A7C" w:rsidP="00F16A7C">
      <w:r>
        <w:rPr>
          <w:noProof/>
          <w:lang w:val="en-US"/>
        </w:rPr>
        <mc:AlternateContent>
          <mc:Choice Requires="wps">
            <w:drawing>
              <wp:anchor distT="0" distB="0" distL="114300" distR="114300" simplePos="0" relativeHeight="251666432" behindDoc="0" locked="0" layoutInCell="1" allowOverlap="1" wp14:anchorId="2A96B9DC" wp14:editId="79AA5F6B">
                <wp:simplePos x="0" y="0"/>
                <wp:positionH relativeFrom="column">
                  <wp:posOffset>3301034</wp:posOffset>
                </wp:positionH>
                <wp:positionV relativeFrom="paragraph">
                  <wp:posOffset>78105</wp:posOffset>
                </wp:positionV>
                <wp:extent cx="2861945" cy="1452245"/>
                <wp:effectExtent l="0" t="0" r="14605" b="14605"/>
                <wp:wrapSquare wrapText="bothSides"/>
                <wp:docPr id="24" name="Text Box 24"/>
                <wp:cNvGraphicFramePr/>
                <a:graphic xmlns:a="http://schemas.openxmlformats.org/drawingml/2006/main">
                  <a:graphicData uri="http://schemas.microsoft.com/office/word/2010/wordprocessingShape">
                    <wps:wsp>
                      <wps:cNvSpPr txBox="1"/>
                      <wps:spPr>
                        <a:xfrm>
                          <a:off x="0" y="0"/>
                          <a:ext cx="2861945" cy="1452245"/>
                        </a:xfrm>
                        <a:prstGeom prst="rect">
                          <a:avLst/>
                        </a:prstGeom>
                        <a:solidFill>
                          <a:schemeClr val="bg2"/>
                        </a:solidFill>
                        <a:ln>
                          <a:solidFill>
                            <a:schemeClr val="bg2">
                              <a:lumMod val="2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C915D4" w14:textId="3E0ADB0D" w:rsidR="006D53AE" w:rsidRPr="00015BDA" w:rsidRDefault="006D53AE" w:rsidP="003905F0">
                            <w:pPr>
                              <w:rPr>
                                <w:u w:val="single"/>
                              </w:rPr>
                            </w:pPr>
                            <w:r w:rsidRPr="00015BDA">
                              <w:rPr>
                                <w:u w:val="single"/>
                              </w:rPr>
                              <w:t>Key questions to answer</w:t>
                            </w:r>
                          </w:p>
                          <w:p w14:paraId="72B2000B" w14:textId="77777777" w:rsidR="006D53AE" w:rsidRDefault="006D53AE" w:rsidP="0086776B">
                            <w:pPr>
                              <w:pStyle w:val="ListParagraph"/>
                              <w:numPr>
                                <w:ilvl w:val="0"/>
                                <w:numId w:val="80"/>
                              </w:numPr>
                              <w:jc w:val="left"/>
                            </w:pPr>
                            <w:r>
                              <w:t>What methods can be used to achieve engagement at different levels (awareness raising, consultation, participation)?</w:t>
                            </w:r>
                          </w:p>
                          <w:p w14:paraId="31B88C80" w14:textId="77777777" w:rsidR="006D53AE" w:rsidRDefault="006D53AE" w:rsidP="0086776B">
                            <w:pPr>
                              <w:pStyle w:val="ListParagraph"/>
                              <w:numPr>
                                <w:ilvl w:val="0"/>
                                <w:numId w:val="80"/>
                              </w:numPr>
                              <w:jc w:val="left"/>
                            </w:pPr>
                            <w:r>
                              <w:t>What methods are appropriate for the key stakeholder groups?</w:t>
                            </w:r>
                          </w:p>
                          <w:p w14:paraId="48341CF7" w14:textId="77777777" w:rsidR="006D53AE" w:rsidRDefault="006D53AE" w:rsidP="003905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4" o:spid="_x0000_s1063" type="#_x0000_t202" style="position:absolute;left:0;text-align:left;margin-left:259.9pt;margin-top:6.15pt;width:225.35pt;height:11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" fillcolor="#eeece1 [3214]" strokecolor="#484329 [814]">
                <v:textbox>
                  <w:txbxContent>
                    <w:p w14:paraId="7CC915D4" w14:textId="3E0ADB0D" w:rsidR="006D53AE" w:rsidRPr="00015BDA" w:rsidRDefault="006D53AE" w:rsidP="003905F0">
                      <w:pPr>
                        <w:rPr>
                          <w:u w:val="single"/>
                        </w:rPr>
                      </w:pPr>
                      <w:r w:rsidRPr="00015BDA">
                        <w:rPr>
                          <w:u w:val="single"/>
                        </w:rPr>
                        <w:t>Key questions to answer</w:t>
                      </w:r>
                    </w:p>
                    <w:p w14:paraId="72B2000B" w14:textId="77777777" w:rsidR="006D53AE" w:rsidRDefault="006D53AE" w:rsidP="0086776B">
                      <w:pPr>
                        <w:pStyle w:val="ListParagraph"/>
                        <w:numPr>
                          <w:ilvl w:val="0"/>
                          <w:numId w:val="80"/>
                        </w:numPr>
                        <w:jc w:val="left"/>
                      </w:pPr>
                      <w:r>
                        <w:t>What methods can be used to achieve engagement at different levels (awareness raising, consultation, participation)?</w:t>
                      </w:r>
                    </w:p>
                    <w:p w14:paraId="31B88C80" w14:textId="77777777" w:rsidR="006D53AE" w:rsidRDefault="006D53AE" w:rsidP="0086776B">
                      <w:pPr>
                        <w:pStyle w:val="ListParagraph"/>
                        <w:numPr>
                          <w:ilvl w:val="0"/>
                          <w:numId w:val="80"/>
                        </w:numPr>
                        <w:jc w:val="left"/>
                      </w:pPr>
                      <w:r>
                        <w:t>What methods are appropriate for the key stakeholder groups?</w:t>
                      </w:r>
                    </w:p>
                    <w:p w14:paraId="48341CF7" w14:textId="77777777" w:rsidR="006D53AE" w:rsidRDefault="006D53AE" w:rsidP="003905F0"/>
                  </w:txbxContent>
                </v:textbox>
                <w10:wrap type="square"/>
              </v:shape>
            </w:pict>
          </mc:Fallback>
        </mc:AlternateContent>
      </w:r>
      <w:r>
        <w:t xml:space="preserve">Having identified objectives, stakeholders, issues and terms of engagement the next step is to identify how engagement will happen. </w:t>
      </w:r>
    </w:p>
    <w:p w14:paraId="783374D3" w14:textId="55AF7B67" w:rsidR="00F16A7C" w:rsidRDefault="00F16A7C" w:rsidP="00F16A7C">
      <w:r>
        <w:t xml:space="preserve">It is likely that this will require the use of a range of methods relevant to the different objectives and different stakeholders involved. </w:t>
      </w:r>
    </w:p>
    <w:p w14:paraId="3BDB0F64" w14:textId="2FA3928B" w:rsidR="00015BDA" w:rsidRPr="00015BDA" w:rsidRDefault="00015BDA" w:rsidP="00015BDA">
      <w:r>
        <w:t xml:space="preserve">The different methods selected, combined with the procedural terms will form the enabling environment for stakeholder engagement allowing stakeholders to gain access to information, engage in consultation and in certain cases move towards full participation in decision making. </w:t>
      </w:r>
    </w:p>
    <w:p w14:paraId="5B8E8631" w14:textId="09EF4021" w:rsidR="00624F67" w:rsidRDefault="00F16A7C" w:rsidP="00F16A7C">
      <w:pPr>
        <w:pStyle w:val="Heading3"/>
        <w:numPr>
          <w:ilvl w:val="0"/>
          <w:numId w:val="0"/>
        </w:numPr>
        <w:ind w:left="720" w:hanging="720"/>
      </w:pPr>
      <w:bookmarkStart w:id="78" w:name="_Toc254059092"/>
      <w:r>
        <w:t>Example of Tools Proposed at National Level</w:t>
      </w:r>
      <w:bookmarkEnd w:id="78"/>
    </w:p>
    <w:p w14:paraId="37B0D0C5" w14:textId="05BEFF6A" w:rsidR="00047025" w:rsidRPr="00177717" w:rsidRDefault="00A81DCF" w:rsidP="00A81DCF">
      <w:r>
        <w:t xml:space="preserve">The REDD+ Roadmap </w:t>
      </w:r>
      <w:r w:rsidR="00663C54">
        <w:t xml:space="preserve">for the Solomon Islands </w:t>
      </w:r>
      <w:r>
        <w:t>identifies a number of mechanisms for stakeholder engagement</w:t>
      </w:r>
      <w:r w:rsidR="00E40528">
        <w:t>,</w:t>
      </w:r>
      <w:r>
        <w:t xml:space="preserve"> which engage stakeholders along the continuum of stakeholder engagement from both passive and active awareness </w:t>
      </w:r>
      <w:proofErr w:type="gramStart"/>
      <w:r>
        <w:t>raising</w:t>
      </w:r>
      <w:proofErr w:type="gramEnd"/>
      <w:r>
        <w:t xml:space="preserve"> </w:t>
      </w:r>
      <w:r w:rsidR="00E40528">
        <w:t xml:space="preserve">through consultation to </w:t>
      </w:r>
      <w:r>
        <w:t xml:space="preserve">full participation. These are: </w:t>
      </w:r>
    </w:p>
    <w:p w14:paraId="07C07934" w14:textId="547358CE" w:rsidR="00A81DCF" w:rsidRPr="00A81DCF" w:rsidRDefault="00E40528" w:rsidP="00A81DCF">
      <w:pPr>
        <w:rPr>
          <w:u w:val="single"/>
        </w:rPr>
      </w:pPr>
      <w:r>
        <w:rPr>
          <w:u w:val="single"/>
        </w:rPr>
        <w:t xml:space="preserve">Mechanisms to support </w:t>
      </w:r>
      <w:r w:rsidR="00A81DCF" w:rsidRPr="00A81DCF">
        <w:rPr>
          <w:u w:val="single"/>
        </w:rPr>
        <w:t>Awareness Raising and Creation of Enabling Environment</w:t>
      </w:r>
    </w:p>
    <w:p w14:paraId="4FDD2293" w14:textId="0BBDEE86" w:rsidR="00A81DCF" w:rsidRPr="00A81DCF" w:rsidRDefault="00A81DCF" w:rsidP="0086776B">
      <w:pPr>
        <w:pStyle w:val="ListParagraph"/>
        <w:numPr>
          <w:ilvl w:val="0"/>
          <w:numId w:val="79"/>
        </w:numPr>
        <w:rPr>
          <w:i/>
        </w:rPr>
      </w:pPr>
      <w:r w:rsidRPr="00624F67">
        <w:rPr>
          <w:i/>
          <w:color w:val="548DD4" w:themeColor="text2" w:themeTint="99"/>
        </w:rPr>
        <w:t xml:space="preserve">The REDD+ Website </w:t>
      </w:r>
      <w:r w:rsidRPr="00A81DCF">
        <w:rPr>
          <w:i/>
        </w:rPr>
        <w:t>–</w:t>
      </w:r>
      <w:r>
        <w:rPr>
          <w:i/>
        </w:rPr>
        <w:t xml:space="preserve"> </w:t>
      </w:r>
      <w:r>
        <w:t xml:space="preserve">This is a passive mechanism for </w:t>
      </w:r>
      <w:r w:rsidRPr="00A81DCF">
        <w:t xml:space="preserve">providing </w:t>
      </w:r>
      <w:r>
        <w:t>stakeholders who are interested in REDD+ with further information and also providing opportunities for them to comment on specific issues or processes</w:t>
      </w:r>
      <w:r w:rsidRPr="00A81DCF">
        <w:t xml:space="preserve">. </w:t>
      </w:r>
    </w:p>
    <w:p w14:paraId="2CFE7B70" w14:textId="3E08940B" w:rsidR="00177717" w:rsidRDefault="00177717" w:rsidP="0086776B">
      <w:pPr>
        <w:pStyle w:val="ListParagraph"/>
        <w:numPr>
          <w:ilvl w:val="0"/>
          <w:numId w:val="79"/>
        </w:numPr>
        <w:rPr>
          <w:i/>
        </w:rPr>
      </w:pPr>
      <w:r w:rsidRPr="00624F67">
        <w:rPr>
          <w:i/>
          <w:color w:val="548DD4" w:themeColor="text2" w:themeTint="99"/>
        </w:rPr>
        <w:t xml:space="preserve">Development of printed awareness raising materials </w:t>
      </w:r>
      <w:r w:rsidR="00663C54">
        <w:rPr>
          <w:i/>
        </w:rPr>
        <w:t>–</w:t>
      </w:r>
      <w:r>
        <w:rPr>
          <w:i/>
        </w:rPr>
        <w:t xml:space="preserve"> </w:t>
      </w:r>
      <w:r w:rsidR="00624F67">
        <w:t xml:space="preserve">This can work as both an active (when materials are distributed) and passive approach (when stakeholders come to collect information from a specific location). </w:t>
      </w:r>
    </w:p>
    <w:p w14:paraId="7184432E" w14:textId="2EC4BF5F" w:rsidR="00A81DCF" w:rsidRPr="00A81DCF" w:rsidRDefault="00A81DCF" w:rsidP="0086776B">
      <w:pPr>
        <w:pStyle w:val="ListParagraph"/>
        <w:numPr>
          <w:ilvl w:val="0"/>
          <w:numId w:val="79"/>
        </w:numPr>
        <w:rPr>
          <w:i/>
        </w:rPr>
      </w:pPr>
      <w:r w:rsidRPr="00624F67">
        <w:rPr>
          <w:i/>
          <w:color w:val="548DD4" w:themeColor="text2" w:themeTint="99"/>
        </w:rPr>
        <w:t xml:space="preserve">REDD+ Press Releases </w:t>
      </w:r>
      <w:r w:rsidRPr="00A81DCF">
        <w:rPr>
          <w:i/>
        </w:rPr>
        <w:t xml:space="preserve">– </w:t>
      </w:r>
      <w:r>
        <w:t xml:space="preserve">This is an </w:t>
      </w:r>
      <w:r w:rsidRPr="00A81DCF">
        <w:t xml:space="preserve">active mechanism </w:t>
      </w:r>
      <w:r>
        <w:t xml:space="preserve">for </w:t>
      </w:r>
      <w:r w:rsidRPr="00A81DCF">
        <w:t xml:space="preserve">information </w:t>
      </w:r>
      <w:r>
        <w:t xml:space="preserve">sharing </w:t>
      </w:r>
      <w:r w:rsidRPr="00A81DCF">
        <w:t xml:space="preserve">to a broad group of stakeholders – these press releases should link with other active and passive sources </w:t>
      </w:r>
      <w:r w:rsidR="003F56FE" w:rsidRPr="00A81DCF">
        <w:t>e.g.</w:t>
      </w:r>
      <w:r w:rsidRPr="00A81DCF">
        <w:t xml:space="preserve"> the REDD+ Website, and Stakeholder consultation events (both to inform stakeholders that they will be held and to inform stakeholders of the outcomes from them).</w:t>
      </w:r>
    </w:p>
    <w:p w14:paraId="69E2AA6C" w14:textId="77C99A47" w:rsidR="00047025" w:rsidRPr="008819C2" w:rsidRDefault="00A81DCF" w:rsidP="0086776B">
      <w:pPr>
        <w:pStyle w:val="ListParagraph"/>
        <w:numPr>
          <w:ilvl w:val="0"/>
          <w:numId w:val="79"/>
        </w:numPr>
        <w:rPr>
          <w:i/>
        </w:rPr>
      </w:pPr>
      <w:r w:rsidRPr="00624F67">
        <w:rPr>
          <w:i/>
          <w:color w:val="548DD4" w:themeColor="text2" w:themeTint="99"/>
        </w:rPr>
        <w:t xml:space="preserve">Radio programmes related to REDD+ </w:t>
      </w:r>
      <w:r w:rsidRPr="00A81DCF">
        <w:rPr>
          <w:i/>
        </w:rPr>
        <w:t xml:space="preserve">- </w:t>
      </w:r>
      <w:r w:rsidRPr="00A81DCF">
        <w:t xml:space="preserve">This </w:t>
      </w:r>
      <w:r w:rsidR="00663C54">
        <w:t xml:space="preserve">is an </w:t>
      </w:r>
      <w:r w:rsidRPr="00A81DCF">
        <w:t>active mechanism to provide information to stakeholders on REDD+ and its interaction with other activities.</w:t>
      </w:r>
      <w:r>
        <w:t xml:space="preserve"> It will provide a link with both press releases and the website to allow stakeholders increased access to information on REDD+ and create an enabling environment for further engagement. </w:t>
      </w:r>
    </w:p>
    <w:p w14:paraId="7A123D7C" w14:textId="17002197" w:rsidR="00A81DCF" w:rsidRPr="00047025" w:rsidRDefault="00E40528" w:rsidP="00A81DCF">
      <w:pPr>
        <w:rPr>
          <w:u w:val="single"/>
        </w:rPr>
      </w:pPr>
      <w:r>
        <w:rPr>
          <w:u w:val="single"/>
        </w:rPr>
        <w:t xml:space="preserve">Mechanisms for </w:t>
      </w:r>
      <w:r w:rsidR="00047025" w:rsidRPr="00047025">
        <w:rPr>
          <w:u w:val="single"/>
        </w:rPr>
        <w:t>Consultation</w:t>
      </w:r>
    </w:p>
    <w:p w14:paraId="28CDAEF7" w14:textId="6CEA8676" w:rsidR="00A81DCF" w:rsidRPr="00047025" w:rsidRDefault="00A81DCF" w:rsidP="0086776B">
      <w:pPr>
        <w:pStyle w:val="ListParagraph"/>
        <w:numPr>
          <w:ilvl w:val="0"/>
          <w:numId w:val="78"/>
        </w:numPr>
        <w:rPr>
          <w:i/>
        </w:rPr>
      </w:pPr>
      <w:r w:rsidRPr="00624F67">
        <w:rPr>
          <w:i/>
          <w:color w:val="548DD4" w:themeColor="text2" w:themeTint="99"/>
        </w:rPr>
        <w:t xml:space="preserve">Provincial and National Stakeholder Consultation Events </w:t>
      </w:r>
      <w:r>
        <w:rPr>
          <w:i/>
        </w:rPr>
        <w:softHyphen/>
      </w:r>
      <w:r w:rsidRPr="00A81DCF">
        <w:rPr>
          <w:i/>
        </w:rPr>
        <w:t xml:space="preserve">– </w:t>
      </w:r>
      <w:r w:rsidR="00047025">
        <w:t>These active</w:t>
      </w:r>
      <w:r w:rsidRPr="00047025">
        <w:t xml:space="preserve"> events </w:t>
      </w:r>
      <w:r w:rsidR="00047025">
        <w:t xml:space="preserve">provide a basis for information sharing and consultation on specific issues. </w:t>
      </w:r>
      <w:r w:rsidR="00D04B50">
        <w:t>Organisation</w:t>
      </w:r>
      <w:r w:rsidR="00047025">
        <w:t xml:space="preserve"> of these events should conform to the procedural terms of engagement</w:t>
      </w:r>
      <w:r w:rsidR="00E40528">
        <w:t xml:space="preserve"> and </w:t>
      </w:r>
      <w:r w:rsidR="00047025">
        <w:t xml:space="preserve">link with other </w:t>
      </w:r>
      <w:r w:rsidR="00E40528">
        <w:t xml:space="preserve">consultation and </w:t>
      </w:r>
      <w:r w:rsidR="00047025">
        <w:t xml:space="preserve">activities.  </w:t>
      </w:r>
    </w:p>
    <w:p w14:paraId="11DE2DE8" w14:textId="0DA864D9" w:rsidR="00047025" w:rsidRPr="008819C2" w:rsidRDefault="00047025" w:rsidP="0086776B">
      <w:pPr>
        <w:pStyle w:val="ListParagraph"/>
        <w:numPr>
          <w:ilvl w:val="0"/>
          <w:numId w:val="78"/>
        </w:numPr>
        <w:rPr>
          <w:i/>
        </w:rPr>
      </w:pPr>
      <w:r w:rsidRPr="00624F67">
        <w:rPr>
          <w:i/>
          <w:color w:val="548DD4" w:themeColor="text2" w:themeTint="99"/>
        </w:rPr>
        <w:t xml:space="preserve">Site level consultation mechanisms </w:t>
      </w:r>
      <w:r>
        <w:rPr>
          <w:i/>
        </w:rPr>
        <w:softHyphen/>
      </w:r>
      <w:r>
        <w:t>– Active awareness raising and consultation will be required at site level for pilot project development. These processes will require a range of methods that are likely to include awareness raising meetings and awareness raising on linkages between climate change, disaster risk reduction and REDD+ and consultation meetings to build and agree local level participatory structures such as P</w:t>
      </w:r>
      <w:r w:rsidR="00624F67">
        <w:t xml:space="preserve">rotected </w:t>
      </w:r>
      <w:r>
        <w:t>A</w:t>
      </w:r>
      <w:r w:rsidR="00624F67">
        <w:t>rea</w:t>
      </w:r>
      <w:r>
        <w:t xml:space="preserve"> </w:t>
      </w:r>
      <w:r w:rsidR="00624F67">
        <w:t xml:space="preserve">(PA) </w:t>
      </w:r>
      <w:r>
        <w:t xml:space="preserve">management committees or Community Companies. </w:t>
      </w:r>
    </w:p>
    <w:p w14:paraId="5DA25F0F" w14:textId="77777777" w:rsidR="003F56FE" w:rsidRDefault="003F56FE" w:rsidP="00E40528">
      <w:pPr>
        <w:rPr>
          <w:u w:val="single"/>
        </w:rPr>
      </w:pPr>
    </w:p>
    <w:p w14:paraId="3925A668" w14:textId="77777777" w:rsidR="003F56FE" w:rsidRDefault="003F56FE" w:rsidP="00E40528">
      <w:pPr>
        <w:rPr>
          <w:u w:val="single"/>
        </w:rPr>
      </w:pPr>
    </w:p>
    <w:p w14:paraId="7B155AC5" w14:textId="746DA318" w:rsidR="00E40528" w:rsidRPr="00A81DCF" w:rsidRDefault="003F56FE" w:rsidP="00E40528">
      <w:pPr>
        <w:rPr>
          <w:u w:val="single"/>
        </w:rPr>
      </w:pPr>
      <w:r>
        <w:rPr>
          <w:u w:val="single"/>
        </w:rPr>
        <w:lastRenderedPageBreak/>
        <w:br/>
      </w:r>
      <w:r w:rsidR="00E40528" w:rsidRPr="00A81DCF">
        <w:rPr>
          <w:u w:val="single"/>
        </w:rPr>
        <w:t>Mechanism aimed at full participation</w:t>
      </w:r>
    </w:p>
    <w:p w14:paraId="7D482B41" w14:textId="4207FF69" w:rsidR="00E40528" w:rsidRDefault="00E40528" w:rsidP="0086776B">
      <w:pPr>
        <w:pStyle w:val="ListParagraph"/>
        <w:numPr>
          <w:ilvl w:val="0"/>
          <w:numId w:val="77"/>
        </w:numPr>
      </w:pPr>
      <w:r w:rsidRPr="00624F67">
        <w:rPr>
          <w:i/>
          <w:color w:val="548DD4" w:themeColor="text2" w:themeTint="99"/>
        </w:rPr>
        <w:t>The REDD+ Taskforce</w:t>
      </w:r>
      <w:r w:rsidRPr="00624F67">
        <w:rPr>
          <w:color w:val="548DD4" w:themeColor="text2" w:themeTint="99"/>
        </w:rPr>
        <w:t xml:space="preserve"> </w:t>
      </w:r>
      <w:r>
        <w:t>- This multi-stakeholder body provides a basis for full participation of key groups within the REDD+ development process. As an oversight and coordination body members are responsible for engaging in two-way discussions on how REDD+ development processes should occur.</w:t>
      </w:r>
    </w:p>
    <w:p w14:paraId="54B047D6" w14:textId="7660B746" w:rsidR="00E40528" w:rsidRDefault="00E40528" w:rsidP="0086776B">
      <w:pPr>
        <w:pStyle w:val="ListParagraph"/>
        <w:numPr>
          <w:ilvl w:val="0"/>
          <w:numId w:val="77"/>
        </w:numPr>
      </w:pPr>
      <w:r w:rsidRPr="00624F67">
        <w:rPr>
          <w:i/>
          <w:color w:val="548DD4" w:themeColor="text2" w:themeTint="99"/>
        </w:rPr>
        <w:t>Site level management committees</w:t>
      </w:r>
      <w:r w:rsidRPr="00624F67">
        <w:rPr>
          <w:color w:val="548DD4" w:themeColor="text2" w:themeTint="99"/>
        </w:rPr>
        <w:t xml:space="preserve"> </w:t>
      </w:r>
      <w:r>
        <w:t xml:space="preserve">– it is anticipated that site level pilot project management committees will also be established to support development of specific site level activities. These committees will provide a basis for full participation in decision making and planning at local level. The PA Act provides a mechanism for the establishment of these committees for PAs. A mechanism to develop committees for use within REDD+ should be considered as part of piloting different approaches. This process can be linked to developing an approach to Free Prior Informed </w:t>
      </w:r>
      <w:r w:rsidRPr="004C40C1">
        <w:t>Consent</w:t>
      </w:r>
      <w:r>
        <w:t xml:space="preserve">. </w:t>
      </w:r>
    </w:p>
    <w:p w14:paraId="1691A202" w14:textId="2A25897E" w:rsidR="00A81DCF" w:rsidRDefault="00177717" w:rsidP="00761367">
      <w:r>
        <w:t xml:space="preserve">These mechanisms provide a framework of </w:t>
      </w:r>
      <w:r w:rsidR="00663C54">
        <w:t xml:space="preserve">procedures </w:t>
      </w:r>
      <w:r>
        <w:t>for stakeholder engagement on REDD+. Each mechanism should be developed with consideration of the 8 step process to ensure that it is in line with the objectives of the REDD+ Programme, that the relevant stakeholders are engage</w:t>
      </w:r>
      <w:r w:rsidR="00663C54">
        <w:t>d</w:t>
      </w:r>
      <w:r>
        <w:t xml:space="preserve"> and that its implementation conforms to the procedural rights identified. </w:t>
      </w:r>
    </w:p>
    <w:p w14:paraId="58959F3B" w14:textId="77777777" w:rsidR="007E1A1D" w:rsidRDefault="007E1A1D" w:rsidP="00761367"/>
    <w:p w14:paraId="7F0A91DE" w14:textId="538AE004" w:rsidR="007E1A1D" w:rsidRDefault="007E1A1D" w:rsidP="007E1A1D">
      <w:pPr>
        <w:pStyle w:val="Heading3"/>
        <w:numPr>
          <w:ilvl w:val="0"/>
          <w:numId w:val="0"/>
        </w:numPr>
        <w:ind w:left="720" w:hanging="720"/>
      </w:pPr>
      <w:bookmarkStart w:id="79" w:name="_Toc254059093"/>
      <w:r>
        <w:t>A Grievance and Redress Mechanisms</w:t>
      </w:r>
      <w:bookmarkEnd w:id="79"/>
    </w:p>
    <w:p w14:paraId="5897EF5A" w14:textId="4CEE6FE9" w:rsidR="007E1A1D" w:rsidRDefault="007E1A1D">
      <w:pPr>
        <w:spacing w:before="0"/>
        <w:jc w:val="left"/>
      </w:pPr>
      <w:bookmarkStart w:id="80" w:name="_Toc220734487"/>
      <w:bookmarkStart w:id="81" w:name="_Toc246584444"/>
      <w:r>
        <w:t xml:space="preserve">It will be important to ensure that a mechanism for addressing grievances is in place as part of any stakeholder engagement process. Grievance mechanisms should compile of three main levels with a specific stakeholder engagement process often only responsible for establishing the initial levels while further levels are more closely linked to </w:t>
      </w:r>
    </w:p>
    <w:p w14:paraId="68092061" w14:textId="77777777" w:rsidR="007E1A1D" w:rsidRDefault="007E1A1D">
      <w:pPr>
        <w:spacing w:before="0"/>
        <w:jc w:val="left"/>
      </w:pPr>
    </w:p>
    <w:p w14:paraId="412C1A15" w14:textId="46606DF4" w:rsidR="007E1A1D" w:rsidRPr="0086776B" w:rsidRDefault="007E1A1D" w:rsidP="0086776B">
      <w:pPr>
        <w:numPr>
          <w:ilvl w:val="0"/>
          <w:numId w:val="72"/>
        </w:numPr>
      </w:pPr>
      <w:r w:rsidRPr="0086776B">
        <w:t xml:space="preserve">First, the Proponent shall attempt to amicably resolve all </w:t>
      </w:r>
      <w:r w:rsidR="0086776B">
        <w:t>g</w:t>
      </w:r>
      <w:r w:rsidRPr="0086776B">
        <w:t xml:space="preserve">rievances, and provide a written response to the </w:t>
      </w:r>
      <w:r w:rsidR="0086776B" w:rsidRPr="0086776B">
        <w:t>g</w:t>
      </w:r>
      <w:r w:rsidRPr="0086776B">
        <w:t xml:space="preserve">rievances in a manner </w:t>
      </w:r>
      <w:r w:rsidR="002E7ADD" w:rsidRPr="0086776B">
        <w:t xml:space="preserve">that is culturally appropriate – for example a community member can raise the issue with the Protected Area management committee regarding a grievance. </w:t>
      </w:r>
    </w:p>
    <w:p w14:paraId="53F1603C" w14:textId="6FE12205" w:rsidR="007E1A1D" w:rsidRPr="0086776B" w:rsidRDefault="007E1A1D" w:rsidP="0086776B">
      <w:pPr>
        <w:numPr>
          <w:ilvl w:val="0"/>
          <w:numId w:val="72"/>
        </w:numPr>
      </w:pPr>
      <w:r w:rsidRPr="0086776B">
        <w:t xml:space="preserve">Second, any </w:t>
      </w:r>
      <w:r w:rsidR="0086776B" w:rsidRPr="0086776B">
        <w:t>g</w:t>
      </w:r>
      <w:r w:rsidRPr="0086776B">
        <w:t>rievances that are not resolved by amicable negotiations shall be referred to medi</w:t>
      </w:r>
      <w:r w:rsidR="002E7ADD" w:rsidRPr="0086776B">
        <w:t xml:space="preserve">ation by a neutral third party – If the community member is not happy with the response of the management committee they can raise the issue in writing with the Director of the Environment and Conservation Division. </w:t>
      </w:r>
    </w:p>
    <w:p w14:paraId="6E05B802" w14:textId="65CE9F1C" w:rsidR="007E1A1D" w:rsidRPr="00C926F9" w:rsidRDefault="007E1A1D" w:rsidP="0086776B">
      <w:pPr>
        <w:numPr>
          <w:ilvl w:val="0"/>
          <w:numId w:val="72"/>
        </w:numPr>
      </w:pPr>
      <w:r w:rsidRPr="0086776B">
        <w:t xml:space="preserve">Third, any </w:t>
      </w:r>
      <w:r w:rsidR="0086776B" w:rsidRPr="0086776B">
        <w:t>g</w:t>
      </w:r>
      <w:r w:rsidRPr="0086776B">
        <w:t>rievances that are not resolved through mediation shall be referred either to a) arbitration, to the extent allowed by the laws of the relevant jurisdiction or b) competent courts in the relevant jurisdiction, without prejudice</w:t>
      </w:r>
      <w:r w:rsidRPr="00C926F9">
        <w:t xml:space="preserve"> to a party’s ability to submit the Grievance to a competent supranational adjudicatory body, if any. </w:t>
      </w:r>
      <w:r w:rsidR="002E7ADD">
        <w:t xml:space="preserve">The PA Act does not provide a clear course of action beyond this point but it is anticipated that a community member could further raise the issues with the </w:t>
      </w:r>
      <w:r w:rsidR="006503DE">
        <w:t xml:space="preserve">Minister. </w:t>
      </w:r>
    </w:p>
    <w:p w14:paraId="3A695B20" w14:textId="57C62869" w:rsidR="00A950AD" w:rsidRDefault="007E1A1D">
      <w:pPr>
        <w:spacing w:before="0"/>
        <w:jc w:val="left"/>
        <w:rPr>
          <w:rFonts w:asciiTheme="majorHAnsi" w:eastAsiaTheme="majorEastAsia" w:hAnsiTheme="majorHAnsi" w:cstheme="majorBidi"/>
          <w:b/>
          <w:bCs/>
          <w:color w:val="4F81BD" w:themeColor="accent1"/>
          <w:sz w:val="26"/>
          <w:szCs w:val="26"/>
        </w:rPr>
      </w:pPr>
      <w:r>
        <w:t xml:space="preserve"> </w:t>
      </w:r>
      <w:r w:rsidR="00A950AD">
        <w:br w:type="page"/>
      </w:r>
    </w:p>
    <w:p w14:paraId="19FC257B" w14:textId="136F930F" w:rsidR="00761367" w:rsidRDefault="00595122" w:rsidP="005F7B20">
      <w:pPr>
        <w:pStyle w:val="Heading2"/>
        <w:numPr>
          <w:ilvl w:val="0"/>
          <w:numId w:val="0"/>
        </w:numPr>
        <w:ind w:left="576" w:hanging="576"/>
      </w:pPr>
      <w:bookmarkStart w:id="82" w:name="_Toc254059094"/>
      <w:r>
        <w:lastRenderedPageBreak/>
        <w:t>Step 6</w:t>
      </w:r>
      <w:r w:rsidR="00047025">
        <w:t xml:space="preserve">: </w:t>
      </w:r>
      <w:r w:rsidR="00761367" w:rsidRPr="00D46CF8">
        <w:t>Ensure Stakeholders Have sufficient Capacity to Engage</w:t>
      </w:r>
      <w:bookmarkEnd w:id="80"/>
      <w:bookmarkEnd w:id="81"/>
      <w:bookmarkEnd w:id="82"/>
    </w:p>
    <w:p w14:paraId="44C46805" w14:textId="340973C6" w:rsidR="007F4E39" w:rsidRPr="00A950AD" w:rsidRDefault="007F4E39" w:rsidP="00A950AD">
      <w:r w:rsidRPr="00A950AD">
        <w:rPr>
          <w:noProof/>
          <w:lang w:val="en-US"/>
        </w:rPr>
        <w:drawing>
          <wp:inline distT="0" distB="0" distL="0" distR="0" wp14:anchorId="3DED2AF9" wp14:editId="68B55F51">
            <wp:extent cx="6184900" cy="647036"/>
            <wp:effectExtent l="0" t="0" r="0" b="127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84900" cy="647036"/>
                    </a:xfrm>
                    <a:prstGeom prst="rect">
                      <a:avLst/>
                    </a:prstGeom>
                    <a:noFill/>
                    <a:ln>
                      <a:noFill/>
                    </a:ln>
                  </pic:spPr>
                </pic:pic>
              </a:graphicData>
            </a:graphic>
          </wp:inline>
        </w:drawing>
      </w:r>
    </w:p>
    <w:p w14:paraId="2E1504D3" w14:textId="40130D5E" w:rsidR="00260E91" w:rsidRDefault="00FA3229" w:rsidP="00260E91">
      <w:r>
        <w:rPr>
          <w:noProof/>
          <w:lang w:val="en-US"/>
        </w:rPr>
        <mc:AlternateContent>
          <mc:Choice Requires="wps">
            <w:drawing>
              <wp:anchor distT="0" distB="0" distL="114300" distR="114300" simplePos="0" relativeHeight="251669504" behindDoc="0" locked="0" layoutInCell="1" allowOverlap="1" wp14:anchorId="6084FA50" wp14:editId="49F4AC13">
                <wp:simplePos x="0" y="0"/>
                <wp:positionH relativeFrom="column">
                  <wp:posOffset>2971800</wp:posOffset>
                </wp:positionH>
                <wp:positionV relativeFrom="paragraph">
                  <wp:posOffset>103505</wp:posOffset>
                </wp:positionV>
                <wp:extent cx="3200400" cy="1371600"/>
                <wp:effectExtent l="0" t="0" r="25400" b="25400"/>
                <wp:wrapSquare wrapText="bothSides"/>
                <wp:docPr id="25" name="Text Box 25"/>
                <wp:cNvGraphicFramePr/>
                <a:graphic xmlns:a="http://schemas.openxmlformats.org/drawingml/2006/main">
                  <a:graphicData uri="http://schemas.microsoft.com/office/word/2010/wordprocessingShape">
                    <wps:wsp>
                      <wps:cNvSpPr txBox="1"/>
                      <wps:spPr>
                        <a:xfrm>
                          <a:off x="0" y="0"/>
                          <a:ext cx="3200400" cy="1371600"/>
                        </a:xfrm>
                        <a:prstGeom prst="rect">
                          <a:avLst/>
                        </a:prstGeom>
                        <a:solidFill>
                          <a:schemeClr val="bg2"/>
                        </a:solidFill>
                        <a:ln>
                          <a:solidFill>
                            <a:schemeClr val="bg2">
                              <a:lumMod val="2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D24D36D" w14:textId="714B6A6B" w:rsidR="006D53AE" w:rsidRPr="008819C2" w:rsidRDefault="006D53AE" w:rsidP="007E1A1D">
                            <w:pPr>
                              <w:spacing w:before="0"/>
                              <w:rPr>
                                <w:u w:val="single"/>
                              </w:rPr>
                            </w:pPr>
                            <w:r w:rsidRPr="008819C2">
                              <w:rPr>
                                <w:u w:val="single"/>
                              </w:rPr>
                              <w:t>Key Questions to Answer</w:t>
                            </w:r>
                          </w:p>
                          <w:p w14:paraId="262E5201" w14:textId="77777777" w:rsidR="006D53AE" w:rsidRDefault="006D53AE" w:rsidP="0086776B">
                            <w:pPr>
                              <w:pStyle w:val="ListParagraph"/>
                              <w:numPr>
                                <w:ilvl w:val="0"/>
                                <w:numId w:val="76"/>
                              </w:numPr>
                            </w:pPr>
                            <w:r>
                              <w:t>What technical and operational capacities do stakeholders have to engage in the process?</w:t>
                            </w:r>
                          </w:p>
                          <w:p w14:paraId="1BCDF461" w14:textId="77777777" w:rsidR="006D53AE" w:rsidRDefault="006D53AE" w:rsidP="0086776B">
                            <w:pPr>
                              <w:pStyle w:val="ListParagraph"/>
                              <w:numPr>
                                <w:ilvl w:val="0"/>
                                <w:numId w:val="76"/>
                              </w:numPr>
                            </w:pPr>
                            <w:r>
                              <w:t>How can capacity be developed to engage fully?</w:t>
                            </w:r>
                          </w:p>
                          <w:p w14:paraId="33F02A04" w14:textId="4724FEAF" w:rsidR="006D53AE" w:rsidRDefault="006D53AE" w:rsidP="0086776B">
                            <w:pPr>
                              <w:pStyle w:val="ListParagraph"/>
                              <w:numPr>
                                <w:ilvl w:val="0"/>
                                <w:numId w:val="76"/>
                              </w:numPr>
                            </w:pPr>
                            <w:r>
                              <w:t>Are there specific capacity gaps (technical or social status) between groups that should be considered?</w:t>
                            </w:r>
                          </w:p>
                          <w:p w14:paraId="6E92159A" w14:textId="77777777" w:rsidR="006D53AE" w:rsidRDefault="006D53AE" w:rsidP="00FA32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5" o:spid="_x0000_s1064" type="#_x0000_t202" style="position:absolute;left:0;text-align:left;margin-left:234pt;margin-top:8.15pt;width:252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" fillcolor="#eeece1 [3214]" strokecolor="#484329 [814]">
                <v:textbox>
                  <w:txbxContent>
                    <w:p w14:paraId="4D24D36D" w14:textId="714B6A6B" w:rsidR="006D53AE" w:rsidRPr="008819C2" w:rsidRDefault="006D53AE" w:rsidP="007E1A1D">
                      <w:pPr>
                        <w:spacing w:before="0"/>
                        <w:rPr>
                          <w:u w:val="single"/>
                        </w:rPr>
                      </w:pPr>
                      <w:r w:rsidRPr="008819C2">
                        <w:rPr>
                          <w:u w:val="single"/>
                        </w:rPr>
                        <w:t>Key Questions to Answer</w:t>
                      </w:r>
                    </w:p>
                    <w:p w14:paraId="262E5201" w14:textId="77777777" w:rsidR="006D53AE" w:rsidRDefault="006D53AE" w:rsidP="0086776B">
                      <w:pPr>
                        <w:pStyle w:val="ListParagraph"/>
                        <w:numPr>
                          <w:ilvl w:val="0"/>
                          <w:numId w:val="76"/>
                        </w:numPr>
                      </w:pPr>
                      <w:r>
                        <w:t>What technical and operational capacities do stakeholders have to engage in the process?</w:t>
                      </w:r>
                    </w:p>
                    <w:p w14:paraId="1BCDF461" w14:textId="77777777" w:rsidR="006D53AE" w:rsidRDefault="006D53AE" w:rsidP="0086776B">
                      <w:pPr>
                        <w:pStyle w:val="ListParagraph"/>
                        <w:numPr>
                          <w:ilvl w:val="0"/>
                          <w:numId w:val="76"/>
                        </w:numPr>
                      </w:pPr>
                      <w:r>
                        <w:t>How can capacity be developed to engage fully?</w:t>
                      </w:r>
                    </w:p>
                    <w:p w14:paraId="33F02A04" w14:textId="4724FEAF" w:rsidR="006D53AE" w:rsidRDefault="006D53AE" w:rsidP="0086776B">
                      <w:pPr>
                        <w:pStyle w:val="ListParagraph"/>
                        <w:numPr>
                          <w:ilvl w:val="0"/>
                          <w:numId w:val="76"/>
                        </w:numPr>
                      </w:pPr>
                      <w:r>
                        <w:t>Are there specific capacity gaps (technical or social status) between groups that should be considered?</w:t>
                      </w:r>
                    </w:p>
                    <w:p w14:paraId="6E92159A" w14:textId="77777777" w:rsidR="006D53AE" w:rsidRDefault="006D53AE" w:rsidP="00FA3229"/>
                  </w:txbxContent>
                </v:textbox>
                <w10:wrap type="square"/>
              </v:shape>
            </w:pict>
          </mc:Fallback>
        </mc:AlternateContent>
      </w:r>
      <w:r w:rsidR="00260E91">
        <w:t xml:space="preserve">Having identified proposed mechanisms for engagement it is critical to subject them to a full review and assess whether stakeholders have sufficient capacity to </w:t>
      </w:r>
      <w:r w:rsidR="00850FAD">
        <w:t xml:space="preserve">fully </w:t>
      </w:r>
      <w:r w:rsidR="00260E91">
        <w:t xml:space="preserve">participate. </w:t>
      </w:r>
    </w:p>
    <w:p w14:paraId="1D4FDEA8" w14:textId="77777777" w:rsidR="00321961" w:rsidRDefault="00321961" w:rsidP="00DB7E8D">
      <w:r>
        <w:t xml:space="preserve">Stakeholders will have a wide variety of capacities to engage in REDD+ development processes. These capacity levels can be assessed by considering three main areas of capacity: </w:t>
      </w:r>
    </w:p>
    <w:p w14:paraId="46169A09" w14:textId="5A19B7E0" w:rsidR="00321961" w:rsidRDefault="00321961" w:rsidP="0086776B">
      <w:pPr>
        <w:pStyle w:val="ListParagraph"/>
        <w:numPr>
          <w:ilvl w:val="0"/>
          <w:numId w:val="73"/>
        </w:numPr>
      </w:pPr>
      <w:r w:rsidRPr="00DA097D">
        <w:rPr>
          <w:i/>
          <w:color w:val="548DD4" w:themeColor="text2" w:themeTint="99"/>
        </w:rPr>
        <w:t>Technical capacity</w:t>
      </w:r>
      <w:r w:rsidRPr="00DA097D">
        <w:rPr>
          <w:color w:val="548DD4" w:themeColor="text2" w:themeTint="99"/>
        </w:rPr>
        <w:t xml:space="preserve"> </w:t>
      </w:r>
      <w:r>
        <w:t>- refers to their ability to engage with the technical issues within REDD+, including those related to climate change and those related to specific policies laws and measures</w:t>
      </w:r>
    </w:p>
    <w:p w14:paraId="27B004B6" w14:textId="6FF1A006" w:rsidR="00321961" w:rsidRDefault="00321961" w:rsidP="0086776B">
      <w:pPr>
        <w:pStyle w:val="ListParagraph"/>
        <w:numPr>
          <w:ilvl w:val="0"/>
          <w:numId w:val="73"/>
        </w:numPr>
      </w:pPr>
      <w:r w:rsidRPr="00DA097D">
        <w:rPr>
          <w:i/>
          <w:color w:val="548DD4" w:themeColor="text2" w:themeTint="99"/>
        </w:rPr>
        <w:t>Operational capacity</w:t>
      </w:r>
      <w:r w:rsidRPr="00DA097D">
        <w:rPr>
          <w:color w:val="548DD4" w:themeColor="text2" w:themeTint="99"/>
        </w:rPr>
        <w:t xml:space="preserve"> </w:t>
      </w:r>
      <w:r>
        <w:t xml:space="preserve">– refers to their capacity to engage on an operational basis, this can include issues such as levels of literacy, ability to travel to consultation events, and ability to mobilise other stakeholders or to act as their representative (for example it may be difficult for a landowner based in Honiara to act as an effective representative of their community as they do not have the resources to travel regularly to their community and discuss issues with them). </w:t>
      </w:r>
    </w:p>
    <w:p w14:paraId="496491CC" w14:textId="7C66FF6E" w:rsidR="00DB7E8D" w:rsidRDefault="00942570" w:rsidP="0086776B">
      <w:pPr>
        <w:pStyle w:val="ListParagraph"/>
        <w:numPr>
          <w:ilvl w:val="0"/>
          <w:numId w:val="73"/>
        </w:numPr>
      </w:pPr>
      <w:r w:rsidRPr="00DA097D">
        <w:rPr>
          <w:i/>
          <w:color w:val="548DD4" w:themeColor="text2" w:themeTint="99"/>
        </w:rPr>
        <w:t>Social capacity</w:t>
      </w:r>
      <w:r w:rsidRPr="00DA097D">
        <w:rPr>
          <w:color w:val="548DD4" w:themeColor="text2" w:themeTint="99"/>
        </w:rPr>
        <w:t xml:space="preserve"> </w:t>
      </w:r>
      <w:r>
        <w:t>– refers to the capacity of stakeholders to engage in different environments relative to one and other. Th</w:t>
      </w:r>
      <w:r w:rsidR="00CF64B6">
        <w:t>ese</w:t>
      </w:r>
      <w:r>
        <w:t xml:space="preserve"> issues should be reviewed with reference to the different stakeholder groups you are working with. For example</w:t>
      </w:r>
      <w:r w:rsidR="00CF64B6">
        <w:t>,</w:t>
      </w:r>
      <w:r>
        <w:t xml:space="preserve"> it may be difficult for women’</w:t>
      </w:r>
      <w:r w:rsidR="003148B4">
        <w:t>s</w:t>
      </w:r>
      <w:r>
        <w:t xml:space="preserve"> or youth groups to effectively participate in consultation events that are led by male customary leaders as public disagreement with these leaders is not culturally appropriate.</w:t>
      </w:r>
    </w:p>
    <w:p w14:paraId="3FAAAFD9" w14:textId="2E4B9AD0" w:rsidR="00942570" w:rsidRDefault="00DB7E8D" w:rsidP="00DB7E8D">
      <w:r>
        <w:t xml:space="preserve">Capacity gaps within these different areas should be addressed to ensure that stakeholders are able to participate effectively. This could mean ensuring that stakeholders are provided with training to address technical capacity gaps or are provided with support from technical experts such as lawyers. Alternatively the location, timing and frequency of meetings could be managed to fit more effectively with the operation capacity of stakeholders. Adjustments for gaps in ‘social’ capacity are often more difficult to address as they may be based on deep routed prejudices or imbalances within society (such as the role of women in decision making). Within these cases alternative approaches may need to be found such as separate meetings, different facilitators or alternative modes of engagement. </w:t>
      </w:r>
    </w:p>
    <w:p w14:paraId="0AB3F35C" w14:textId="068A073B" w:rsidR="00A950AD" w:rsidRDefault="00A950AD">
      <w:pPr>
        <w:spacing w:before="0"/>
        <w:jc w:val="left"/>
        <w:rPr>
          <w:rFonts w:asciiTheme="majorHAnsi" w:eastAsiaTheme="majorEastAsia" w:hAnsiTheme="majorHAnsi" w:cstheme="majorBidi"/>
          <w:b/>
          <w:bCs/>
          <w:color w:val="4F81BD" w:themeColor="accent1"/>
          <w:sz w:val="26"/>
          <w:szCs w:val="26"/>
        </w:rPr>
      </w:pPr>
      <w:bookmarkStart w:id="83" w:name="_Toc220734488"/>
      <w:bookmarkStart w:id="84" w:name="_Toc246584445"/>
      <w:r>
        <w:br w:type="page"/>
      </w:r>
    </w:p>
    <w:p w14:paraId="776D4F2A" w14:textId="124A7EDB" w:rsidR="00761367" w:rsidRDefault="00595122" w:rsidP="007E1A1D">
      <w:pPr>
        <w:pStyle w:val="Heading2"/>
        <w:numPr>
          <w:ilvl w:val="0"/>
          <w:numId w:val="0"/>
        </w:numPr>
      </w:pPr>
      <w:bookmarkStart w:id="85" w:name="_Toc254059095"/>
      <w:r>
        <w:lastRenderedPageBreak/>
        <w:t xml:space="preserve">Step 7: </w:t>
      </w:r>
      <w:r w:rsidR="00761367" w:rsidRPr="00D46CF8">
        <w:t xml:space="preserve">Conduct </w:t>
      </w:r>
      <w:r w:rsidR="001740A8">
        <w:t>engagement processes</w:t>
      </w:r>
      <w:bookmarkEnd w:id="85"/>
      <w:r w:rsidR="001740A8">
        <w:t xml:space="preserve"> </w:t>
      </w:r>
      <w:bookmarkEnd w:id="83"/>
      <w:bookmarkEnd w:id="84"/>
    </w:p>
    <w:p w14:paraId="30EACC21" w14:textId="0B2B6182" w:rsidR="007F4E39" w:rsidRPr="00A950AD" w:rsidRDefault="007F4E39" w:rsidP="00A950AD">
      <w:r w:rsidRPr="00A950AD">
        <w:rPr>
          <w:noProof/>
          <w:lang w:val="en-US"/>
        </w:rPr>
        <w:drawing>
          <wp:inline distT="0" distB="0" distL="0" distR="0" wp14:anchorId="77741F61" wp14:editId="3B435EB0">
            <wp:extent cx="6184900" cy="880159"/>
            <wp:effectExtent l="0" t="0" r="635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84900" cy="880159"/>
                    </a:xfrm>
                    <a:prstGeom prst="rect">
                      <a:avLst/>
                    </a:prstGeom>
                    <a:noFill/>
                    <a:ln>
                      <a:noFill/>
                    </a:ln>
                  </pic:spPr>
                </pic:pic>
              </a:graphicData>
            </a:graphic>
          </wp:inline>
        </w:drawing>
      </w:r>
    </w:p>
    <w:p w14:paraId="785831E1" w14:textId="257EF4B5" w:rsidR="00260E91" w:rsidRPr="001740A8" w:rsidRDefault="00260E91" w:rsidP="00260E91">
      <w:pPr>
        <w:spacing w:before="0"/>
        <w:rPr>
          <w:b/>
        </w:rPr>
      </w:pPr>
      <w:bookmarkStart w:id="86" w:name="_Toc220734489"/>
      <w:bookmarkStart w:id="87" w:name="_Toc246584446"/>
      <w:r>
        <w:rPr>
          <w:noProof/>
          <w:lang w:val="en-US"/>
        </w:rPr>
        <mc:AlternateContent>
          <mc:Choice Requires="wps">
            <w:drawing>
              <wp:anchor distT="0" distB="0" distL="114300" distR="114300" simplePos="0" relativeHeight="251670528" behindDoc="0" locked="0" layoutInCell="1" allowOverlap="1" wp14:anchorId="7E698271" wp14:editId="76CD41E1">
                <wp:simplePos x="0" y="0"/>
                <wp:positionH relativeFrom="column">
                  <wp:posOffset>3058795</wp:posOffset>
                </wp:positionH>
                <wp:positionV relativeFrom="paragraph">
                  <wp:posOffset>106045</wp:posOffset>
                </wp:positionV>
                <wp:extent cx="3086100" cy="1844675"/>
                <wp:effectExtent l="0" t="0" r="19050" b="22225"/>
                <wp:wrapSquare wrapText="bothSides"/>
                <wp:docPr id="26" name="Text Box 26"/>
                <wp:cNvGraphicFramePr/>
                <a:graphic xmlns:a="http://schemas.openxmlformats.org/drawingml/2006/main">
                  <a:graphicData uri="http://schemas.microsoft.com/office/word/2010/wordprocessingShape">
                    <wps:wsp>
                      <wps:cNvSpPr txBox="1"/>
                      <wps:spPr>
                        <a:xfrm>
                          <a:off x="0" y="0"/>
                          <a:ext cx="3086100" cy="1844675"/>
                        </a:xfrm>
                        <a:prstGeom prst="rect">
                          <a:avLst/>
                        </a:prstGeom>
                        <a:solidFill>
                          <a:schemeClr val="bg2"/>
                        </a:solidFill>
                        <a:ln>
                          <a:solidFill>
                            <a:schemeClr val="bg2">
                              <a:lumMod val="2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0600BC" w14:textId="76C24930" w:rsidR="006D53AE" w:rsidRPr="001740A8" w:rsidRDefault="006D53AE" w:rsidP="001740A8">
                            <w:pPr>
                              <w:rPr>
                                <w:u w:val="single"/>
                              </w:rPr>
                            </w:pPr>
                            <w:r w:rsidRPr="001740A8">
                              <w:rPr>
                                <w:u w:val="single"/>
                              </w:rPr>
                              <w:t>Key questions to answer:</w:t>
                            </w:r>
                          </w:p>
                          <w:p w14:paraId="4456F354" w14:textId="70B94FF1" w:rsidR="006D53AE" w:rsidRDefault="006D53AE" w:rsidP="0086776B">
                            <w:pPr>
                              <w:pStyle w:val="ListParagraph"/>
                              <w:numPr>
                                <w:ilvl w:val="0"/>
                                <w:numId w:val="75"/>
                              </w:numPr>
                            </w:pPr>
                            <w:r>
                              <w:t xml:space="preserve">Do you have an effective </w:t>
                            </w:r>
                            <w:proofErr w:type="spellStart"/>
                            <w:r>
                              <w:t>workplan</w:t>
                            </w:r>
                            <w:proofErr w:type="spellEnd"/>
                            <w:r>
                              <w:t xml:space="preserve"> in place for the stakeholder engagement process?</w:t>
                            </w:r>
                          </w:p>
                          <w:p w14:paraId="56C1BED9" w14:textId="77777777" w:rsidR="006D53AE" w:rsidRDefault="006D53AE" w:rsidP="0086776B">
                            <w:pPr>
                              <w:pStyle w:val="ListParagraph"/>
                              <w:numPr>
                                <w:ilvl w:val="0"/>
                                <w:numId w:val="75"/>
                              </w:numPr>
                            </w:pPr>
                            <w:r>
                              <w:t xml:space="preserve">Does your </w:t>
                            </w:r>
                            <w:proofErr w:type="spellStart"/>
                            <w:r>
                              <w:t>workplan</w:t>
                            </w:r>
                            <w:proofErr w:type="spellEnd"/>
                            <w:r>
                              <w:t xml:space="preserve"> fit with the procedural terms you identified? </w:t>
                            </w:r>
                          </w:p>
                          <w:p w14:paraId="61C362CC" w14:textId="77777777" w:rsidR="006D53AE" w:rsidRDefault="006D53AE" w:rsidP="0086776B">
                            <w:pPr>
                              <w:pStyle w:val="ListParagraph"/>
                              <w:numPr>
                                <w:ilvl w:val="0"/>
                                <w:numId w:val="75"/>
                              </w:numPr>
                            </w:pPr>
                            <w:r>
                              <w:t>Do you have the resources to implement the stakeholder engagement process?</w:t>
                            </w:r>
                          </w:p>
                          <w:p w14:paraId="1FB20F64" w14:textId="77777777" w:rsidR="006D53AE" w:rsidRDefault="006D53AE" w:rsidP="0086776B">
                            <w:pPr>
                              <w:pStyle w:val="ListParagraph"/>
                              <w:numPr>
                                <w:ilvl w:val="0"/>
                                <w:numId w:val="75"/>
                              </w:numPr>
                            </w:pPr>
                            <w:r>
                              <w:t>How can you link with other processes to increase impact, efficiency and effectiveness?</w:t>
                            </w:r>
                          </w:p>
                          <w:p w14:paraId="5107459A" w14:textId="77777777" w:rsidR="006D53AE" w:rsidRDefault="006D53AE" w:rsidP="00D04B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6" o:spid="_x0000_s1065" type="#_x0000_t202" style="position:absolute;left:0;text-align:left;margin-left:240.85pt;margin-top:8.35pt;width:243pt;height:14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" fillcolor="#eeece1 [3214]" strokecolor="#484329 [814]">
                <v:textbox>
                  <w:txbxContent>
                    <w:p w14:paraId="1F0600BC" w14:textId="76C24930" w:rsidR="006D53AE" w:rsidRPr="001740A8" w:rsidRDefault="006D53AE" w:rsidP="001740A8">
                      <w:pPr>
                        <w:rPr>
                          <w:u w:val="single"/>
                        </w:rPr>
                      </w:pPr>
                      <w:r w:rsidRPr="001740A8">
                        <w:rPr>
                          <w:u w:val="single"/>
                        </w:rPr>
                        <w:t>Key questions to answer:</w:t>
                      </w:r>
                    </w:p>
                    <w:p w14:paraId="4456F354" w14:textId="70B94FF1" w:rsidR="006D53AE" w:rsidRDefault="006D53AE" w:rsidP="0086776B">
                      <w:pPr>
                        <w:pStyle w:val="ListParagraph"/>
                        <w:numPr>
                          <w:ilvl w:val="0"/>
                          <w:numId w:val="75"/>
                        </w:numPr>
                      </w:pPr>
                      <w:r>
                        <w:t xml:space="preserve">Do you have an effective </w:t>
                      </w:r>
                      <w:proofErr w:type="spellStart"/>
                      <w:r>
                        <w:t>workplan</w:t>
                      </w:r>
                      <w:proofErr w:type="spellEnd"/>
                      <w:r>
                        <w:t xml:space="preserve"> in place for the stakeholder engagement process?</w:t>
                      </w:r>
                    </w:p>
                    <w:p w14:paraId="56C1BED9" w14:textId="77777777" w:rsidR="006D53AE" w:rsidRDefault="006D53AE" w:rsidP="0086776B">
                      <w:pPr>
                        <w:pStyle w:val="ListParagraph"/>
                        <w:numPr>
                          <w:ilvl w:val="0"/>
                          <w:numId w:val="75"/>
                        </w:numPr>
                      </w:pPr>
                      <w:r>
                        <w:t xml:space="preserve">Does your </w:t>
                      </w:r>
                      <w:proofErr w:type="spellStart"/>
                      <w:r>
                        <w:t>workplan</w:t>
                      </w:r>
                      <w:proofErr w:type="spellEnd"/>
                      <w:r>
                        <w:t xml:space="preserve"> fit with the procedural terms you identified? </w:t>
                      </w:r>
                    </w:p>
                    <w:p w14:paraId="61C362CC" w14:textId="77777777" w:rsidR="006D53AE" w:rsidRDefault="006D53AE" w:rsidP="0086776B">
                      <w:pPr>
                        <w:pStyle w:val="ListParagraph"/>
                        <w:numPr>
                          <w:ilvl w:val="0"/>
                          <w:numId w:val="75"/>
                        </w:numPr>
                      </w:pPr>
                      <w:r>
                        <w:t>Do you have the resources to implement the stakeholder engagement process?</w:t>
                      </w:r>
                    </w:p>
                    <w:p w14:paraId="1FB20F64" w14:textId="77777777" w:rsidR="006D53AE" w:rsidRDefault="006D53AE" w:rsidP="0086776B">
                      <w:pPr>
                        <w:pStyle w:val="ListParagraph"/>
                        <w:numPr>
                          <w:ilvl w:val="0"/>
                          <w:numId w:val="75"/>
                        </w:numPr>
                      </w:pPr>
                      <w:r>
                        <w:t>How can you link with other processes to increase impact, efficiency and effectiveness?</w:t>
                      </w:r>
                    </w:p>
                    <w:p w14:paraId="5107459A" w14:textId="77777777" w:rsidR="006D53AE" w:rsidRDefault="006D53AE" w:rsidP="00D04B50"/>
                  </w:txbxContent>
                </v:textbox>
                <w10:wrap type="square"/>
              </v:shape>
            </w:pict>
          </mc:Fallback>
        </mc:AlternateContent>
      </w:r>
    </w:p>
    <w:p w14:paraId="6A7E8C48" w14:textId="48C95510" w:rsidR="00260E91" w:rsidRDefault="00260E91" w:rsidP="00260E91">
      <w:pPr>
        <w:spacing w:before="0"/>
      </w:pPr>
      <w:r>
        <w:t xml:space="preserve">The stakeholder engagement process should be undertaken within the context of a clear </w:t>
      </w:r>
      <w:r w:rsidR="007E1A1D">
        <w:t xml:space="preserve">time bound and </w:t>
      </w:r>
      <w:proofErr w:type="spellStart"/>
      <w:r w:rsidR="007E1A1D">
        <w:t>costed</w:t>
      </w:r>
      <w:proofErr w:type="spellEnd"/>
      <w:r w:rsidR="007E1A1D">
        <w:t xml:space="preserve"> </w:t>
      </w:r>
      <w:proofErr w:type="spellStart"/>
      <w:r w:rsidR="007E1A1D">
        <w:t>workplan</w:t>
      </w:r>
      <w:proofErr w:type="spellEnd"/>
      <w:r>
        <w:t xml:space="preserve"> that ensures there are sufficient resources and capacity in-place to implement the </w:t>
      </w:r>
      <w:r w:rsidR="007E1A1D">
        <w:t xml:space="preserve">full </w:t>
      </w:r>
      <w:proofErr w:type="spellStart"/>
      <w:r w:rsidR="007E1A1D">
        <w:t>progamme</w:t>
      </w:r>
      <w:proofErr w:type="spellEnd"/>
      <w:r>
        <w:t>.</w:t>
      </w:r>
    </w:p>
    <w:p w14:paraId="13D896A0" w14:textId="77777777" w:rsidR="00260E91" w:rsidRDefault="00260E91" w:rsidP="00260E91">
      <w:r>
        <w:t xml:space="preserve">Prior to implementation, this </w:t>
      </w:r>
      <w:proofErr w:type="spellStart"/>
      <w:r>
        <w:t>workplan</w:t>
      </w:r>
      <w:proofErr w:type="spellEnd"/>
      <w:r>
        <w:t xml:space="preserve"> should be reviewed to ensure it links to, provides adequate time for and has sufficient mechanisms to meet the procedural terms identified in step 5.</w:t>
      </w:r>
    </w:p>
    <w:p w14:paraId="7E694DE0" w14:textId="16621E58" w:rsidR="00C034A4" w:rsidRDefault="00C034A4" w:rsidP="00595122">
      <w:r>
        <w:t xml:space="preserve">Development of this plan will not only provide a basis for your own planning but will </w:t>
      </w:r>
      <w:r w:rsidR="007E1A1D">
        <w:t>act as a communication tool</w:t>
      </w:r>
      <w:r w:rsidR="00A52F3E">
        <w:t>,</w:t>
      </w:r>
      <w:r w:rsidR="007E1A1D">
        <w:t xml:space="preserve"> </w:t>
      </w:r>
      <w:r>
        <w:t>help</w:t>
      </w:r>
      <w:r w:rsidR="007E1A1D">
        <w:t>ing</w:t>
      </w:r>
      <w:r>
        <w:t xml:space="preserve"> coordinat</w:t>
      </w:r>
      <w:r w:rsidR="00A52F3E">
        <w:t>e</w:t>
      </w:r>
      <w:r w:rsidR="007E1A1D">
        <w:t xml:space="preserve"> with other</w:t>
      </w:r>
      <w:r w:rsidR="00CF64B6">
        <w:t xml:space="preserve"> process</w:t>
      </w:r>
      <w:r w:rsidR="007E1A1D">
        <w:t>es</w:t>
      </w:r>
      <w:r>
        <w:t xml:space="preserve"> by identifying specific activities and locations where coordination can occur. </w:t>
      </w:r>
    </w:p>
    <w:p w14:paraId="4FFA1535" w14:textId="66168277" w:rsidR="007E1A1D" w:rsidRDefault="007E1A1D" w:rsidP="00595122">
      <w:r>
        <w:t xml:space="preserve">In developing this </w:t>
      </w:r>
      <w:proofErr w:type="spellStart"/>
      <w:r>
        <w:t>workplan</w:t>
      </w:r>
      <w:proofErr w:type="spellEnd"/>
      <w:r>
        <w:t xml:space="preserve"> it is often best to identify a number of trial periods and gaps within the consultation process during which the effectiveness of the programme, its materials and its implementers can be reviewed. </w:t>
      </w:r>
    </w:p>
    <w:p w14:paraId="02675CAA" w14:textId="77777777" w:rsidR="00C034A4" w:rsidRDefault="00C034A4" w:rsidP="00595122"/>
    <w:p w14:paraId="16EE08AB" w14:textId="5A787EA0" w:rsidR="00761367" w:rsidRDefault="00595122" w:rsidP="005F7B20">
      <w:pPr>
        <w:pStyle w:val="Heading2"/>
        <w:numPr>
          <w:ilvl w:val="0"/>
          <w:numId w:val="0"/>
        </w:numPr>
        <w:ind w:left="576" w:hanging="576"/>
      </w:pPr>
      <w:bookmarkStart w:id="88" w:name="_Toc254059096"/>
      <w:r>
        <w:t xml:space="preserve">Step 8: </w:t>
      </w:r>
      <w:r w:rsidR="00761367" w:rsidRPr="00D46CF8">
        <w:t>Disseminate Results</w:t>
      </w:r>
      <w:bookmarkEnd w:id="86"/>
      <w:bookmarkEnd w:id="87"/>
      <w:bookmarkEnd w:id="88"/>
    </w:p>
    <w:p w14:paraId="2811E911" w14:textId="0D545B80" w:rsidR="007F4E39" w:rsidRPr="00A950AD" w:rsidRDefault="007F4E39" w:rsidP="00A950AD">
      <w:r w:rsidRPr="00A950AD">
        <w:rPr>
          <w:noProof/>
          <w:lang w:val="en-US"/>
        </w:rPr>
        <w:drawing>
          <wp:inline distT="0" distB="0" distL="0" distR="0" wp14:anchorId="36C51F29" wp14:editId="358FBB70">
            <wp:extent cx="6180935" cy="5334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84900" cy="533742"/>
                    </a:xfrm>
                    <a:prstGeom prst="rect">
                      <a:avLst/>
                    </a:prstGeom>
                    <a:noFill/>
                    <a:ln>
                      <a:noFill/>
                    </a:ln>
                  </pic:spPr>
                </pic:pic>
              </a:graphicData>
            </a:graphic>
          </wp:inline>
        </w:drawing>
      </w:r>
    </w:p>
    <w:p w14:paraId="581C33B8" w14:textId="6AD8C9CC" w:rsidR="007E1A1D" w:rsidRDefault="007E1A1D" w:rsidP="007E1A1D">
      <w:r>
        <w:rPr>
          <w:noProof/>
          <w:lang w:val="en-US"/>
        </w:rPr>
        <mc:AlternateContent>
          <mc:Choice Requires="wps">
            <w:drawing>
              <wp:anchor distT="0" distB="0" distL="114300" distR="114300" simplePos="0" relativeHeight="251671552" behindDoc="0" locked="0" layoutInCell="1" allowOverlap="1" wp14:anchorId="5CC55ABD" wp14:editId="19C29332">
                <wp:simplePos x="0" y="0"/>
                <wp:positionH relativeFrom="column">
                  <wp:posOffset>3086100</wp:posOffset>
                </wp:positionH>
                <wp:positionV relativeFrom="paragraph">
                  <wp:posOffset>130175</wp:posOffset>
                </wp:positionV>
                <wp:extent cx="3086100" cy="1197610"/>
                <wp:effectExtent l="0" t="0" r="38100" b="21590"/>
                <wp:wrapSquare wrapText="bothSides"/>
                <wp:docPr id="27" name="Text Box 27"/>
                <wp:cNvGraphicFramePr/>
                <a:graphic xmlns:a="http://schemas.openxmlformats.org/drawingml/2006/main">
                  <a:graphicData uri="http://schemas.microsoft.com/office/word/2010/wordprocessingShape">
                    <wps:wsp>
                      <wps:cNvSpPr txBox="1"/>
                      <wps:spPr>
                        <a:xfrm>
                          <a:off x="0" y="0"/>
                          <a:ext cx="3086100" cy="1197610"/>
                        </a:xfrm>
                        <a:prstGeom prst="rect">
                          <a:avLst/>
                        </a:prstGeom>
                        <a:solidFill>
                          <a:schemeClr val="bg2"/>
                        </a:solidFill>
                        <a:ln>
                          <a:solidFill>
                            <a:schemeClr val="bg2">
                              <a:lumMod val="2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516CD2" w14:textId="77777777" w:rsidR="006D53AE" w:rsidRPr="001740A8" w:rsidRDefault="006D53AE" w:rsidP="00C034A4">
                            <w:pPr>
                              <w:rPr>
                                <w:u w:val="single"/>
                              </w:rPr>
                            </w:pPr>
                            <w:r w:rsidRPr="001740A8">
                              <w:rPr>
                                <w:u w:val="single"/>
                              </w:rPr>
                              <w:t>Key questions to answer:</w:t>
                            </w:r>
                          </w:p>
                          <w:p w14:paraId="4BE3035C" w14:textId="77777777" w:rsidR="006D53AE" w:rsidRDefault="006D53AE" w:rsidP="0086776B">
                            <w:pPr>
                              <w:pStyle w:val="ListParagraph"/>
                              <w:numPr>
                                <w:ilvl w:val="0"/>
                                <w:numId w:val="74"/>
                              </w:numPr>
                            </w:pPr>
                            <w:r>
                              <w:t>How will outcomes of the stakeholder engagement be shared?</w:t>
                            </w:r>
                          </w:p>
                          <w:p w14:paraId="5F04CFD7" w14:textId="77777777" w:rsidR="006D53AE" w:rsidRDefault="006D53AE" w:rsidP="0086776B">
                            <w:pPr>
                              <w:pStyle w:val="ListParagraph"/>
                              <w:numPr>
                                <w:ilvl w:val="0"/>
                                <w:numId w:val="74"/>
                              </w:numPr>
                            </w:pPr>
                            <w:r>
                              <w:t>How will you maintain a transparent decision making process?</w:t>
                            </w:r>
                          </w:p>
                          <w:p w14:paraId="65615D55" w14:textId="77777777" w:rsidR="006D53AE" w:rsidRDefault="006D53AE" w:rsidP="00C034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7" o:spid="_x0000_s1066" type="#_x0000_t202" style="position:absolute;left:0;text-align:left;margin-left:243pt;margin-top:10.25pt;width:243pt;height:9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" fillcolor="#eeece1 [3214]" strokecolor="#484329 [814]">
                <v:textbox>
                  <w:txbxContent>
                    <w:p w14:paraId="40516CD2" w14:textId="77777777" w:rsidR="006D53AE" w:rsidRPr="001740A8" w:rsidRDefault="006D53AE" w:rsidP="00C034A4">
                      <w:pPr>
                        <w:rPr>
                          <w:u w:val="single"/>
                        </w:rPr>
                      </w:pPr>
                      <w:r w:rsidRPr="001740A8">
                        <w:rPr>
                          <w:u w:val="single"/>
                        </w:rPr>
                        <w:t>Key questions to answer:</w:t>
                      </w:r>
                    </w:p>
                    <w:p w14:paraId="4BE3035C" w14:textId="77777777" w:rsidR="006D53AE" w:rsidRDefault="006D53AE" w:rsidP="0086776B">
                      <w:pPr>
                        <w:pStyle w:val="ListParagraph"/>
                        <w:numPr>
                          <w:ilvl w:val="0"/>
                          <w:numId w:val="74"/>
                        </w:numPr>
                      </w:pPr>
                      <w:r>
                        <w:t>How will outcomes of the stakeholder engagement be shared?</w:t>
                      </w:r>
                    </w:p>
                    <w:p w14:paraId="5F04CFD7" w14:textId="77777777" w:rsidR="006D53AE" w:rsidRDefault="006D53AE" w:rsidP="0086776B">
                      <w:pPr>
                        <w:pStyle w:val="ListParagraph"/>
                        <w:numPr>
                          <w:ilvl w:val="0"/>
                          <w:numId w:val="74"/>
                        </w:numPr>
                      </w:pPr>
                      <w:r>
                        <w:t>How will you maintain a transparent decision making process?</w:t>
                      </w:r>
                    </w:p>
                    <w:p w14:paraId="65615D55" w14:textId="77777777" w:rsidR="006D53AE" w:rsidRDefault="006D53AE" w:rsidP="00C034A4"/>
                  </w:txbxContent>
                </v:textbox>
                <w10:wrap type="square"/>
              </v:shape>
            </w:pict>
          </mc:Fallback>
        </mc:AlternateContent>
      </w:r>
      <w:r>
        <w:t xml:space="preserve">It is critical that clear information is provided on the basis of decision-making throughout the stakeholder engagement process, including the outcomes of stakeholder engagement and consultation events. </w:t>
      </w:r>
    </w:p>
    <w:p w14:paraId="4CF8F688" w14:textId="77777777" w:rsidR="007E1A1D" w:rsidRDefault="007E1A1D" w:rsidP="007E1A1D">
      <w:r>
        <w:t xml:space="preserve">Dissemination of information from consultation events provides information to stakeholders on how decisions are being supported by consultation activities and also helps different stakeholder groups understand the viewpoints of other parties. </w:t>
      </w:r>
    </w:p>
    <w:p w14:paraId="4A59D7E5" w14:textId="02AFEC11" w:rsidR="00854A36" w:rsidRDefault="006503DE" w:rsidP="00761367">
      <w:r>
        <w:t xml:space="preserve">The dissemination of results should comply </w:t>
      </w:r>
      <w:proofErr w:type="gramStart"/>
      <w:r>
        <w:t>to</w:t>
      </w:r>
      <w:proofErr w:type="gramEnd"/>
      <w:r>
        <w:t xml:space="preserve"> the same procedural rights as all phases of the stakeholder engagement process with access to information on the outcomes of consultation being provided in a timely and easily accessible manner being critical to their success. </w:t>
      </w:r>
    </w:p>
    <w:p w14:paraId="4955CC41" w14:textId="31FFE879" w:rsidR="00AD64C7" w:rsidRPr="00AD64C7" w:rsidRDefault="007D397D" w:rsidP="00AD64C7">
      <w:r>
        <w:t xml:space="preserve"> </w:t>
      </w:r>
    </w:p>
    <w:p w14:paraId="2E4201F1" w14:textId="77777777" w:rsidR="00AD64C7" w:rsidRDefault="00AD64C7" w:rsidP="00AD64C7"/>
    <w:p w14:paraId="07C6E40E" w14:textId="77777777" w:rsidR="00AD64C7" w:rsidRPr="00AD64C7" w:rsidRDefault="00AD64C7" w:rsidP="00AD64C7">
      <w:pPr>
        <w:sectPr w:rsidR="00AD64C7" w:rsidRPr="00AD64C7" w:rsidSect="00014341">
          <w:pgSz w:w="11900" w:h="16840"/>
          <w:pgMar w:top="1440" w:right="1080" w:bottom="1440" w:left="1080" w:header="708" w:footer="708" w:gutter="0"/>
          <w:cols w:space="708"/>
          <w:docGrid w:linePitch="360"/>
        </w:sectPr>
      </w:pPr>
    </w:p>
    <w:p w14:paraId="6724B5F8" w14:textId="538C2E0C" w:rsidR="00DA3196" w:rsidRPr="009C4356" w:rsidRDefault="00DA3196" w:rsidP="009C4356">
      <w:pPr>
        <w:pStyle w:val="Heading1"/>
        <w:numPr>
          <w:ilvl w:val="0"/>
          <w:numId w:val="0"/>
        </w:numPr>
        <w:ind w:left="432" w:hanging="432"/>
        <w:rPr>
          <w:color w:val="4F81BD" w:themeColor="accent1"/>
          <w:sz w:val="26"/>
          <w:szCs w:val="26"/>
        </w:rPr>
      </w:pPr>
      <w:bookmarkStart w:id="89" w:name="_Toc254059097"/>
      <w:r>
        <w:lastRenderedPageBreak/>
        <w:t>Annex 1: Stakeholder groups Identified</w:t>
      </w:r>
      <w:r w:rsidR="001C5362">
        <w:t xml:space="preserve"> During REDD+ Roadmap Development</w:t>
      </w:r>
      <w:bookmarkEnd w:id="89"/>
    </w:p>
    <w:tbl>
      <w:tblPr>
        <w:tblW w:w="144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992"/>
        <w:gridCol w:w="7655"/>
        <w:gridCol w:w="5012"/>
      </w:tblGrid>
      <w:tr w:rsidR="009C4356" w:rsidRPr="00FA48C3" w14:paraId="79A4601A" w14:textId="77777777" w:rsidTr="007D7F22">
        <w:trPr>
          <w:tblHeader/>
        </w:trPr>
        <w:tc>
          <w:tcPr>
            <w:tcW w:w="800" w:type="dxa"/>
            <w:shd w:val="clear" w:color="auto" w:fill="D9D9D9"/>
            <w:tcMar>
              <w:left w:w="57" w:type="dxa"/>
              <w:right w:w="57" w:type="dxa"/>
            </w:tcMar>
          </w:tcPr>
          <w:p w14:paraId="4C52FE2B" w14:textId="77777777" w:rsidR="009C4356" w:rsidRPr="00FA48C3" w:rsidRDefault="009C4356" w:rsidP="007D7F22">
            <w:pPr>
              <w:spacing w:after="60"/>
              <w:rPr>
                <w:b/>
                <w:sz w:val="20"/>
                <w:szCs w:val="20"/>
              </w:rPr>
            </w:pPr>
            <w:r>
              <w:rPr>
                <w:b/>
                <w:sz w:val="20"/>
                <w:szCs w:val="20"/>
              </w:rPr>
              <w:t xml:space="preserve">Stake </w:t>
            </w:r>
            <w:r w:rsidRPr="00FA48C3">
              <w:rPr>
                <w:b/>
                <w:sz w:val="20"/>
                <w:szCs w:val="20"/>
              </w:rPr>
              <w:t xml:space="preserve">holder Group </w:t>
            </w:r>
          </w:p>
        </w:tc>
        <w:tc>
          <w:tcPr>
            <w:tcW w:w="992" w:type="dxa"/>
            <w:shd w:val="clear" w:color="auto" w:fill="D9D9D9"/>
            <w:tcMar>
              <w:left w:w="57" w:type="dxa"/>
              <w:right w:w="57" w:type="dxa"/>
            </w:tcMar>
          </w:tcPr>
          <w:p w14:paraId="26ED9C40" w14:textId="77777777" w:rsidR="009C4356" w:rsidRPr="00FA48C3" w:rsidRDefault="009C4356" w:rsidP="007D7F22">
            <w:pPr>
              <w:spacing w:after="60"/>
              <w:rPr>
                <w:b/>
                <w:sz w:val="20"/>
                <w:szCs w:val="20"/>
              </w:rPr>
            </w:pPr>
            <w:r w:rsidRPr="00FA48C3">
              <w:rPr>
                <w:b/>
                <w:sz w:val="20"/>
                <w:szCs w:val="20"/>
              </w:rPr>
              <w:t>Sub-group</w:t>
            </w:r>
          </w:p>
        </w:tc>
        <w:tc>
          <w:tcPr>
            <w:tcW w:w="7655" w:type="dxa"/>
            <w:shd w:val="clear" w:color="auto" w:fill="D9D9D9"/>
            <w:tcMar>
              <w:left w:w="57" w:type="dxa"/>
              <w:right w:w="57" w:type="dxa"/>
            </w:tcMar>
          </w:tcPr>
          <w:p w14:paraId="04901AEC" w14:textId="77777777" w:rsidR="009C4356" w:rsidRPr="00FA48C3" w:rsidRDefault="009C4356" w:rsidP="007D7F22">
            <w:pPr>
              <w:spacing w:after="60"/>
              <w:rPr>
                <w:b/>
                <w:sz w:val="20"/>
                <w:szCs w:val="20"/>
              </w:rPr>
            </w:pPr>
            <w:r w:rsidRPr="00FA48C3">
              <w:rPr>
                <w:b/>
                <w:sz w:val="20"/>
                <w:szCs w:val="20"/>
              </w:rPr>
              <w:t>Roles and Characteristics</w:t>
            </w:r>
          </w:p>
        </w:tc>
        <w:tc>
          <w:tcPr>
            <w:tcW w:w="5012" w:type="dxa"/>
            <w:shd w:val="clear" w:color="auto" w:fill="D9D9D9"/>
            <w:tcMar>
              <w:left w:w="57" w:type="dxa"/>
              <w:right w:w="57" w:type="dxa"/>
            </w:tcMar>
          </w:tcPr>
          <w:p w14:paraId="276570C8" w14:textId="77777777" w:rsidR="009C4356" w:rsidRPr="00FA48C3" w:rsidRDefault="009C4356" w:rsidP="007D7F22">
            <w:pPr>
              <w:spacing w:after="60"/>
              <w:rPr>
                <w:b/>
                <w:sz w:val="20"/>
                <w:szCs w:val="20"/>
              </w:rPr>
            </w:pPr>
            <w:r w:rsidRPr="00FA48C3">
              <w:rPr>
                <w:b/>
                <w:sz w:val="20"/>
                <w:szCs w:val="20"/>
              </w:rPr>
              <w:t xml:space="preserve">Key groups </w:t>
            </w:r>
          </w:p>
        </w:tc>
      </w:tr>
      <w:tr w:rsidR="009C4356" w:rsidRPr="00FA48C3" w14:paraId="01B052FA" w14:textId="77777777" w:rsidTr="007D7F22">
        <w:trPr>
          <w:trHeight w:val="2582"/>
          <w:tblHeader/>
        </w:trPr>
        <w:tc>
          <w:tcPr>
            <w:tcW w:w="800" w:type="dxa"/>
            <w:vMerge w:val="restart"/>
            <w:shd w:val="clear" w:color="auto" w:fill="auto"/>
            <w:tcMar>
              <w:left w:w="57" w:type="dxa"/>
              <w:right w:w="57" w:type="dxa"/>
            </w:tcMar>
            <w:textDirection w:val="btLr"/>
            <w:vAlign w:val="center"/>
          </w:tcPr>
          <w:p w14:paraId="3207AF2C" w14:textId="77777777" w:rsidR="009C4356" w:rsidRPr="00FA48C3" w:rsidRDefault="009C4356" w:rsidP="007D7F22">
            <w:pPr>
              <w:spacing w:after="60"/>
              <w:ind w:left="113" w:right="113"/>
              <w:jc w:val="center"/>
              <w:rPr>
                <w:sz w:val="20"/>
                <w:szCs w:val="20"/>
              </w:rPr>
            </w:pPr>
            <w:r w:rsidRPr="00FA48C3">
              <w:rPr>
                <w:sz w:val="20"/>
                <w:szCs w:val="20"/>
              </w:rPr>
              <w:t>Government</w:t>
            </w:r>
          </w:p>
        </w:tc>
        <w:tc>
          <w:tcPr>
            <w:tcW w:w="992" w:type="dxa"/>
            <w:tcMar>
              <w:left w:w="57" w:type="dxa"/>
              <w:right w:w="57" w:type="dxa"/>
            </w:tcMar>
          </w:tcPr>
          <w:p w14:paraId="6BD7E9D9" w14:textId="77777777" w:rsidR="009C4356" w:rsidRPr="00FA48C3" w:rsidRDefault="009C4356" w:rsidP="007D7F22">
            <w:pPr>
              <w:spacing w:after="60"/>
              <w:rPr>
                <w:sz w:val="20"/>
                <w:szCs w:val="20"/>
              </w:rPr>
            </w:pPr>
            <w:r w:rsidRPr="00FA48C3">
              <w:rPr>
                <w:sz w:val="20"/>
                <w:szCs w:val="20"/>
              </w:rPr>
              <w:t>Executive</w:t>
            </w:r>
          </w:p>
        </w:tc>
        <w:tc>
          <w:tcPr>
            <w:tcW w:w="7655" w:type="dxa"/>
            <w:shd w:val="clear" w:color="auto" w:fill="auto"/>
            <w:tcMar>
              <w:left w:w="57" w:type="dxa"/>
              <w:right w:w="57" w:type="dxa"/>
            </w:tcMar>
          </w:tcPr>
          <w:p w14:paraId="553312E1" w14:textId="77777777" w:rsidR="009C4356" w:rsidRPr="00FA48C3" w:rsidRDefault="009C4356" w:rsidP="007D7F22">
            <w:pPr>
              <w:spacing w:after="60"/>
              <w:rPr>
                <w:sz w:val="20"/>
                <w:szCs w:val="20"/>
              </w:rPr>
            </w:pPr>
            <w:r w:rsidRPr="00FA48C3">
              <w:rPr>
                <w:sz w:val="20"/>
                <w:szCs w:val="20"/>
              </w:rPr>
              <w:t xml:space="preserve">Policy development, planning, delivery and monitoring and evaluation. </w:t>
            </w:r>
          </w:p>
          <w:p w14:paraId="2368350E" w14:textId="77777777" w:rsidR="009C4356" w:rsidRPr="00FA48C3" w:rsidRDefault="009C4356" w:rsidP="007D7F22">
            <w:pPr>
              <w:spacing w:after="60"/>
              <w:rPr>
                <w:sz w:val="20"/>
                <w:szCs w:val="20"/>
              </w:rPr>
            </w:pPr>
            <w:r w:rsidRPr="00FA48C3">
              <w:rPr>
                <w:sz w:val="20"/>
                <w:szCs w:val="20"/>
              </w:rPr>
              <w:t>Government ministries are characterised by limited capacity and limited reach to provincial and local levels</w:t>
            </w:r>
            <w:r>
              <w:rPr>
                <w:sz w:val="20"/>
                <w:szCs w:val="20"/>
              </w:rPr>
              <w:t xml:space="preserve"> with service provision patchy across provinces. Most ministries are also understaffed and lack financial and technical resources to undertake their functions. Ministries focused on natural resource management are particularly limited in comparison with the number of forestry and mining operations in development or operation. </w:t>
            </w:r>
          </w:p>
        </w:tc>
        <w:tc>
          <w:tcPr>
            <w:tcW w:w="5012" w:type="dxa"/>
            <w:shd w:val="clear" w:color="auto" w:fill="auto"/>
            <w:tcMar>
              <w:left w:w="57" w:type="dxa"/>
              <w:right w:w="57" w:type="dxa"/>
            </w:tcMar>
          </w:tcPr>
          <w:p w14:paraId="6FC82277" w14:textId="77777777" w:rsidR="009C4356" w:rsidRPr="00A6680D" w:rsidRDefault="009C4356" w:rsidP="007D7F22">
            <w:pPr>
              <w:spacing w:after="60"/>
              <w:rPr>
                <w:sz w:val="20"/>
                <w:szCs w:val="20"/>
                <w:u w:val="single"/>
              </w:rPr>
            </w:pPr>
            <w:r w:rsidRPr="00A632F4">
              <w:rPr>
                <w:sz w:val="20"/>
                <w:szCs w:val="20"/>
                <w:u w:val="single"/>
              </w:rPr>
              <w:t xml:space="preserve">Natural Resource Management: </w:t>
            </w:r>
            <w:r w:rsidRPr="00FA48C3">
              <w:rPr>
                <w:sz w:val="20"/>
                <w:szCs w:val="20"/>
              </w:rPr>
              <w:t>Ministry of Forestry and Research</w:t>
            </w:r>
            <w:r>
              <w:rPr>
                <w:sz w:val="20"/>
                <w:szCs w:val="20"/>
              </w:rPr>
              <w:t>;</w:t>
            </w:r>
            <w:r w:rsidRPr="00FA48C3">
              <w:rPr>
                <w:sz w:val="20"/>
                <w:szCs w:val="20"/>
              </w:rPr>
              <w:t xml:space="preserve"> Ministry of Environment Climate Change and Disaster Management and Meteorology</w:t>
            </w:r>
            <w:r>
              <w:rPr>
                <w:sz w:val="20"/>
                <w:szCs w:val="20"/>
              </w:rPr>
              <w:t xml:space="preserve">; </w:t>
            </w:r>
            <w:r w:rsidRPr="00FA48C3">
              <w:rPr>
                <w:sz w:val="20"/>
                <w:szCs w:val="20"/>
              </w:rPr>
              <w:t>Ministry of Agriculture and Livestock</w:t>
            </w:r>
            <w:r>
              <w:rPr>
                <w:sz w:val="20"/>
                <w:szCs w:val="20"/>
              </w:rPr>
              <w:t xml:space="preserve">; </w:t>
            </w:r>
            <w:r w:rsidRPr="00FA48C3">
              <w:rPr>
                <w:sz w:val="20"/>
                <w:szCs w:val="20"/>
              </w:rPr>
              <w:t>Ministry of Lands Housing and Survey</w:t>
            </w:r>
            <w:r>
              <w:rPr>
                <w:sz w:val="20"/>
                <w:szCs w:val="20"/>
              </w:rPr>
              <w:t xml:space="preserve">; </w:t>
            </w:r>
            <w:r w:rsidRPr="00FA48C3">
              <w:rPr>
                <w:sz w:val="20"/>
                <w:szCs w:val="20"/>
              </w:rPr>
              <w:t>Ministry of Mines and Energy (MME)</w:t>
            </w:r>
          </w:p>
          <w:p w14:paraId="6BDF1AE6" w14:textId="77777777" w:rsidR="009C4356" w:rsidRPr="00A6680D" w:rsidRDefault="009C4356" w:rsidP="007D7F22">
            <w:pPr>
              <w:spacing w:after="60"/>
              <w:rPr>
                <w:sz w:val="20"/>
                <w:szCs w:val="20"/>
                <w:u w:val="single"/>
              </w:rPr>
            </w:pPr>
            <w:r w:rsidRPr="00A632F4">
              <w:rPr>
                <w:sz w:val="20"/>
                <w:szCs w:val="20"/>
                <w:u w:val="single"/>
              </w:rPr>
              <w:t>Central Planning and Management</w:t>
            </w:r>
            <w:r>
              <w:rPr>
                <w:sz w:val="20"/>
                <w:szCs w:val="20"/>
                <w:u w:val="single"/>
              </w:rPr>
              <w:t xml:space="preserve">: </w:t>
            </w:r>
            <w:r w:rsidRPr="00FA48C3">
              <w:rPr>
                <w:sz w:val="20"/>
                <w:szCs w:val="20"/>
              </w:rPr>
              <w:t>Ministry of Development Planning and Aid Coordination</w:t>
            </w:r>
            <w:r>
              <w:rPr>
                <w:sz w:val="20"/>
                <w:szCs w:val="20"/>
              </w:rPr>
              <w:t>;</w:t>
            </w:r>
            <w:r w:rsidRPr="00FA48C3">
              <w:rPr>
                <w:sz w:val="20"/>
                <w:szCs w:val="20"/>
              </w:rPr>
              <w:t xml:space="preserve"> Ministry of Finance and Treasury</w:t>
            </w:r>
            <w:r>
              <w:rPr>
                <w:sz w:val="20"/>
                <w:szCs w:val="20"/>
              </w:rPr>
              <w:t xml:space="preserve">; </w:t>
            </w:r>
            <w:r w:rsidRPr="00FA48C3">
              <w:rPr>
                <w:sz w:val="20"/>
                <w:szCs w:val="20"/>
              </w:rPr>
              <w:t>Ministry of Commerce and Industries</w:t>
            </w:r>
          </w:p>
          <w:p w14:paraId="6917EA81" w14:textId="77777777" w:rsidR="009C4356" w:rsidRPr="00A6680D" w:rsidRDefault="009C4356" w:rsidP="007D7F22">
            <w:pPr>
              <w:spacing w:after="60"/>
              <w:rPr>
                <w:sz w:val="20"/>
                <w:szCs w:val="20"/>
                <w:u w:val="single"/>
              </w:rPr>
            </w:pPr>
            <w:r w:rsidRPr="00A632F4">
              <w:rPr>
                <w:sz w:val="20"/>
                <w:szCs w:val="20"/>
                <w:u w:val="single"/>
              </w:rPr>
              <w:t>Subnational Focus</w:t>
            </w:r>
            <w:r>
              <w:rPr>
                <w:sz w:val="20"/>
                <w:szCs w:val="20"/>
                <w:u w:val="single"/>
              </w:rPr>
              <w:t xml:space="preserve">: </w:t>
            </w:r>
            <w:r w:rsidRPr="00FA48C3">
              <w:rPr>
                <w:sz w:val="20"/>
                <w:szCs w:val="20"/>
              </w:rPr>
              <w:t>Ministry of Rural Development</w:t>
            </w:r>
            <w:r>
              <w:rPr>
                <w:sz w:val="20"/>
                <w:szCs w:val="20"/>
              </w:rPr>
              <w:t xml:space="preserve">; </w:t>
            </w:r>
            <w:r w:rsidRPr="00FA48C3">
              <w:rPr>
                <w:sz w:val="20"/>
                <w:szCs w:val="20"/>
              </w:rPr>
              <w:t>Provincial Government</w:t>
            </w:r>
          </w:p>
          <w:p w14:paraId="558C47EE" w14:textId="77777777" w:rsidR="009C4356" w:rsidRPr="00A6680D" w:rsidRDefault="009C4356" w:rsidP="007D7F22">
            <w:pPr>
              <w:spacing w:after="60"/>
              <w:rPr>
                <w:sz w:val="20"/>
                <w:szCs w:val="20"/>
                <w:u w:val="single"/>
              </w:rPr>
            </w:pPr>
            <w:r w:rsidRPr="00A6680D">
              <w:rPr>
                <w:sz w:val="20"/>
                <w:szCs w:val="20"/>
                <w:u w:val="single"/>
              </w:rPr>
              <w:t>Specific Interest</w:t>
            </w:r>
            <w:r>
              <w:rPr>
                <w:sz w:val="20"/>
                <w:szCs w:val="20"/>
                <w:u w:val="single"/>
              </w:rPr>
              <w:t xml:space="preserve"> </w:t>
            </w:r>
            <w:r>
              <w:rPr>
                <w:sz w:val="20"/>
                <w:szCs w:val="20"/>
              </w:rPr>
              <w:t xml:space="preserve">Ministry of </w:t>
            </w:r>
            <w:proofErr w:type="spellStart"/>
            <w:r>
              <w:rPr>
                <w:sz w:val="20"/>
                <w:szCs w:val="20"/>
              </w:rPr>
              <w:t>Toursim</w:t>
            </w:r>
            <w:proofErr w:type="spellEnd"/>
            <w:r>
              <w:rPr>
                <w:sz w:val="20"/>
                <w:szCs w:val="20"/>
              </w:rPr>
              <w:t xml:space="preserve">; </w:t>
            </w:r>
            <w:r w:rsidRPr="00FA48C3">
              <w:rPr>
                <w:sz w:val="20"/>
                <w:szCs w:val="20"/>
              </w:rPr>
              <w:t>Ministry of Education and Human Resource `Development</w:t>
            </w:r>
            <w:r>
              <w:rPr>
                <w:sz w:val="20"/>
                <w:szCs w:val="20"/>
              </w:rPr>
              <w:t>;</w:t>
            </w:r>
          </w:p>
        </w:tc>
      </w:tr>
      <w:tr w:rsidR="009C4356" w:rsidRPr="00FA48C3" w14:paraId="752BB623" w14:textId="77777777" w:rsidTr="007D7F22">
        <w:trPr>
          <w:tblHeader/>
        </w:trPr>
        <w:tc>
          <w:tcPr>
            <w:tcW w:w="800" w:type="dxa"/>
            <w:vMerge/>
            <w:shd w:val="clear" w:color="auto" w:fill="auto"/>
            <w:tcMar>
              <w:left w:w="57" w:type="dxa"/>
              <w:right w:w="57" w:type="dxa"/>
            </w:tcMar>
            <w:textDirection w:val="btLr"/>
            <w:vAlign w:val="center"/>
          </w:tcPr>
          <w:p w14:paraId="646BE84E" w14:textId="77777777" w:rsidR="009C4356" w:rsidRPr="00FA48C3" w:rsidRDefault="009C4356" w:rsidP="007D7F22">
            <w:pPr>
              <w:spacing w:after="60"/>
              <w:ind w:left="113" w:right="113"/>
              <w:jc w:val="center"/>
              <w:rPr>
                <w:sz w:val="20"/>
                <w:szCs w:val="20"/>
              </w:rPr>
            </w:pPr>
          </w:p>
        </w:tc>
        <w:tc>
          <w:tcPr>
            <w:tcW w:w="992" w:type="dxa"/>
            <w:vMerge w:val="restart"/>
            <w:tcMar>
              <w:left w:w="57" w:type="dxa"/>
              <w:right w:w="57" w:type="dxa"/>
            </w:tcMar>
          </w:tcPr>
          <w:p w14:paraId="1ABBEDFA" w14:textId="77777777" w:rsidR="009C4356" w:rsidRPr="00FA48C3" w:rsidRDefault="009C4356" w:rsidP="007D7F22">
            <w:pPr>
              <w:spacing w:after="60"/>
              <w:rPr>
                <w:sz w:val="20"/>
                <w:szCs w:val="20"/>
              </w:rPr>
            </w:pPr>
            <w:r w:rsidRPr="00FA48C3">
              <w:rPr>
                <w:sz w:val="20"/>
                <w:szCs w:val="20"/>
              </w:rPr>
              <w:t>Judiciary</w:t>
            </w:r>
          </w:p>
        </w:tc>
        <w:tc>
          <w:tcPr>
            <w:tcW w:w="7655" w:type="dxa"/>
            <w:vMerge w:val="restart"/>
            <w:shd w:val="clear" w:color="auto" w:fill="auto"/>
            <w:tcMar>
              <w:left w:w="57" w:type="dxa"/>
              <w:right w:w="57" w:type="dxa"/>
            </w:tcMar>
          </w:tcPr>
          <w:p w14:paraId="36A5610B" w14:textId="77777777" w:rsidR="009C4356" w:rsidRPr="00FA48C3" w:rsidRDefault="009C4356" w:rsidP="007D7F22">
            <w:pPr>
              <w:spacing w:after="60"/>
              <w:rPr>
                <w:sz w:val="20"/>
                <w:szCs w:val="20"/>
              </w:rPr>
            </w:pPr>
            <w:r w:rsidRPr="00FA48C3">
              <w:rPr>
                <w:sz w:val="20"/>
                <w:szCs w:val="20"/>
              </w:rPr>
              <w:t>Enforcement of laws, oversight of legal implementation</w:t>
            </w:r>
            <w:r>
              <w:rPr>
                <w:sz w:val="20"/>
                <w:szCs w:val="20"/>
              </w:rPr>
              <w:t>. The Judiciary has limited capacity to hear all cases and logistical difficulties mean that some rural areas are rarely visited by judges. An increased focus on environmental issues has led to the establishment of an Environmental Prosecutions department within the Public prosecutions office presenting the potential to bring cases against the most significant environmental offences even when landowners are unable or unwilling to.</w:t>
            </w:r>
          </w:p>
        </w:tc>
        <w:tc>
          <w:tcPr>
            <w:tcW w:w="5012" w:type="dxa"/>
            <w:shd w:val="clear" w:color="auto" w:fill="auto"/>
            <w:tcMar>
              <w:left w:w="57" w:type="dxa"/>
              <w:right w:w="57" w:type="dxa"/>
            </w:tcMar>
          </w:tcPr>
          <w:p w14:paraId="0188B8F1" w14:textId="77777777" w:rsidR="009C4356" w:rsidRPr="00FA48C3" w:rsidRDefault="009C4356" w:rsidP="007D7F22">
            <w:pPr>
              <w:spacing w:after="60"/>
              <w:rPr>
                <w:sz w:val="20"/>
                <w:szCs w:val="20"/>
              </w:rPr>
            </w:pPr>
            <w:r w:rsidRPr="00FA48C3">
              <w:rPr>
                <w:sz w:val="20"/>
                <w:szCs w:val="20"/>
              </w:rPr>
              <w:t>Ministry of Justice and legal affairs (MJLA)</w:t>
            </w:r>
          </w:p>
        </w:tc>
      </w:tr>
      <w:tr w:rsidR="009C4356" w:rsidRPr="00FA48C3" w14:paraId="0DC6E08B" w14:textId="77777777" w:rsidTr="007D7F22">
        <w:trPr>
          <w:tblHeader/>
        </w:trPr>
        <w:tc>
          <w:tcPr>
            <w:tcW w:w="800" w:type="dxa"/>
            <w:vMerge/>
            <w:shd w:val="clear" w:color="auto" w:fill="auto"/>
            <w:tcMar>
              <w:left w:w="57" w:type="dxa"/>
              <w:right w:w="57" w:type="dxa"/>
            </w:tcMar>
            <w:textDirection w:val="btLr"/>
            <w:vAlign w:val="center"/>
          </w:tcPr>
          <w:p w14:paraId="28F74C96" w14:textId="77777777" w:rsidR="009C4356" w:rsidRPr="00FA48C3" w:rsidRDefault="009C4356" w:rsidP="007D7F22">
            <w:pPr>
              <w:spacing w:after="60"/>
              <w:ind w:left="113" w:right="113"/>
              <w:jc w:val="center"/>
              <w:rPr>
                <w:sz w:val="20"/>
                <w:szCs w:val="20"/>
              </w:rPr>
            </w:pPr>
          </w:p>
        </w:tc>
        <w:tc>
          <w:tcPr>
            <w:tcW w:w="992" w:type="dxa"/>
            <w:vMerge/>
            <w:tcMar>
              <w:left w:w="57" w:type="dxa"/>
              <w:right w:w="57" w:type="dxa"/>
            </w:tcMar>
          </w:tcPr>
          <w:p w14:paraId="3241DCDA" w14:textId="77777777" w:rsidR="009C4356" w:rsidRPr="00FA48C3" w:rsidRDefault="009C4356" w:rsidP="007D7F22">
            <w:pPr>
              <w:spacing w:after="60"/>
              <w:rPr>
                <w:sz w:val="20"/>
                <w:szCs w:val="20"/>
              </w:rPr>
            </w:pPr>
          </w:p>
        </w:tc>
        <w:tc>
          <w:tcPr>
            <w:tcW w:w="7655" w:type="dxa"/>
            <w:vMerge/>
            <w:shd w:val="clear" w:color="auto" w:fill="auto"/>
            <w:tcMar>
              <w:left w:w="57" w:type="dxa"/>
              <w:right w:w="57" w:type="dxa"/>
            </w:tcMar>
          </w:tcPr>
          <w:p w14:paraId="23C2602D" w14:textId="77777777" w:rsidR="009C4356" w:rsidRPr="00FA48C3" w:rsidRDefault="009C4356" w:rsidP="007D7F22">
            <w:pPr>
              <w:spacing w:after="60"/>
              <w:rPr>
                <w:sz w:val="20"/>
                <w:szCs w:val="20"/>
              </w:rPr>
            </w:pPr>
          </w:p>
        </w:tc>
        <w:tc>
          <w:tcPr>
            <w:tcW w:w="5012" w:type="dxa"/>
            <w:shd w:val="clear" w:color="auto" w:fill="auto"/>
            <w:tcMar>
              <w:left w:w="57" w:type="dxa"/>
              <w:right w:w="57" w:type="dxa"/>
            </w:tcMar>
          </w:tcPr>
          <w:p w14:paraId="72F07509" w14:textId="77777777" w:rsidR="009C4356" w:rsidRPr="00FA48C3" w:rsidRDefault="009C4356" w:rsidP="007D7F22">
            <w:pPr>
              <w:spacing w:after="60"/>
              <w:rPr>
                <w:sz w:val="20"/>
                <w:szCs w:val="20"/>
              </w:rPr>
            </w:pPr>
            <w:r w:rsidRPr="00FA48C3">
              <w:rPr>
                <w:sz w:val="20"/>
                <w:szCs w:val="20"/>
              </w:rPr>
              <w:t>Office of Ombudsman</w:t>
            </w:r>
          </w:p>
        </w:tc>
      </w:tr>
      <w:tr w:rsidR="009C4356" w:rsidRPr="00FA48C3" w14:paraId="467E3E72" w14:textId="77777777" w:rsidTr="007D7F22">
        <w:trPr>
          <w:trHeight w:val="325"/>
          <w:tblHeader/>
        </w:trPr>
        <w:tc>
          <w:tcPr>
            <w:tcW w:w="800" w:type="dxa"/>
            <w:vMerge/>
            <w:shd w:val="clear" w:color="auto" w:fill="auto"/>
            <w:tcMar>
              <w:left w:w="57" w:type="dxa"/>
              <w:right w:w="57" w:type="dxa"/>
            </w:tcMar>
            <w:textDirection w:val="btLr"/>
            <w:vAlign w:val="center"/>
          </w:tcPr>
          <w:p w14:paraId="21A0FB28" w14:textId="77777777" w:rsidR="009C4356" w:rsidRPr="00FA48C3" w:rsidRDefault="009C4356" w:rsidP="007D7F22">
            <w:pPr>
              <w:spacing w:after="60"/>
              <w:ind w:left="113" w:right="113"/>
              <w:jc w:val="center"/>
              <w:rPr>
                <w:sz w:val="20"/>
                <w:szCs w:val="20"/>
              </w:rPr>
            </w:pPr>
          </w:p>
        </w:tc>
        <w:tc>
          <w:tcPr>
            <w:tcW w:w="992" w:type="dxa"/>
            <w:vMerge/>
            <w:tcMar>
              <w:left w:w="57" w:type="dxa"/>
              <w:right w:w="57" w:type="dxa"/>
            </w:tcMar>
          </w:tcPr>
          <w:p w14:paraId="37CFEC06" w14:textId="77777777" w:rsidR="009C4356" w:rsidRPr="00FA48C3" w:rsidRDefault="009C4356" w:rsidP="007D7F22">
            <w:pPr>
              <w:spacing w:after="60"/>
              <w:rPr>
                <w:sz w:val="20"/>
                <w:szCs w:val="20"/>
              </w:rPr>
            </w:pPr>
          </w:p>
        </w:tc>
        <w:tc>
          <w:tcPr>
            <w:tcW w:w="7655" w:type="dxa"/>
            <w:vMerge/>
            <w:shd w:val="clear" w:color="auto" w:fill="auto"/>
            <w:tcMar>
              <w:left w:w="57" w:type="dxa"/>
              <w:right w:w="57" w:type="dxa"/>
            </w:tcMar>
          </w:tcPr>
          <w:p w14:paraId="3E9E6863" w14:textId="77777777" w:rsidR="009C4356" w:rsidRPr="00FA48C3" w:rsidRDefault="009C4356" w:rsidP="007D7F22">
            <w:pPr>
              <w:spacing w:after="60"/>
              <w:rPr>
                <w:sz w:val="20"/>
                <w:szCs w:val="20"/>
              </w:rPr>
            </w:pPr>
          </w:p>
        </w:tc>
        <w:tc>
          <w:tcPr>
            <w:tcW w:w="5012" w:type="dxa"/>
            <w:shd w:val="clear" w:color="auto" w:fill="auto"/>
            <w:tcMar>
              <w:left w:w="57" w:type="dxa"/>
              <w:right w:w="57" w:type="dxa"/>
            </w:tcMar>
          </w:tcPr>
          <w:p w14:paraId="5E177F5F" w14:textId="77777777" w:rsidR="009C4356" w:rsidRPr="00FA48C3" w:rsidRDefault="009C4356" w:rsidP="007D7F22">
            <w:pPr>
              <w:spacing w:after="60"/>
              <w:rPr>
                <w:sz w:val="20"/>
                <w:szCs w:val="20"/>
              </w:rPr>
            </w:pPr>
            <w:r>
              <w:rPr>
                <w:sz w:val="20"/>
                <w:szCs w:val="20"/>
              </w:rPr>
              <w:t>Public Solicitors Office</w:t>
            </w:r>
          </w:p>
        </w:tc>
      </w:tr>
      <w:tr w:rsidR="009C4356" w:rsidRPr="00FA48C3" w14:paraId="50F154DA" w14:textId="77777777" w:rsidTr="007D7F22">
        <w:trPr>
          <w:trHeight w:val="456"/>
          <w:tblHeader/>
        </w:trPr>
        <w:tc>
          <w:tcPr>
            <w:tcW w:w="800" w:type="dxa"/>
            <w:vMerge/>
            <w:shd w:val="clear" w:color="auto" w:fill="auto"/>
            <w:tcMar>
              <w:left w:w="57" w:type="dxa"/>
              <w:right w:w="57" w:type="dxa"/>
            </w:tcMar>
            <w:textDirection w:val="btLr"/>
            <w:vAlign w:val="center"/>
          </w:tcPr>
          <w:p w14:paraId="742E7A92" w14:textId="77777777" w:rsidR="009C4356" w:rsidRPr="00FA48C3" w:rsidRDefault="009C4356" w:rsidP="007D7F22">
            <w:pPr>
              <w:spacing w:after="60"/>
              <w:ind w:left="113" w:right="113"/>
              <w:jc w:val="center"/>
              <w:rPr>
                <w:sz w:val="20"/>
                <w:szCs w:val="20"/>
              </w:rPr>
            </w:pPr>
          </w:p>
        </w:tc>
        <w:tc>
          <w:tcPr>
            <w:tcW w:w="992" w:type="dxa"/>
            <w:vMerge/>
            <w:tcMar>
              <w:left w:w="57" w:type="dxa"/>
              <w:right w:w="57" w:type="dxa"/>
            </w:tcMar>
          </w:tcPr>
          <w:p w14:paraId="3621271B" w14:textId="77777777" w:rsidR="009C4356" w:rsidRPr="00FA48C3" w:rsidRDefault="009C4356" w:rsidP="007D7F22">
            <w:pPr>
              <w:spacing w:after="60"/>
              <w:rPr>
                <w:sz w:val="20"/>
                <w:szCs w:val="20"/>
              </w:rPr>
            </w:pPr>
          </w:p>
        </w:tc>
        <w:tc>
          <w:tcPr>
            <w:tcW w:w="7655" w:type="dxa"/>
            <w:vMerge/>
            <w:shd w:val="clear" w:color="auto" w:fill="auto"/>
            <w:tcMar>
              <w:left w:w="57" w:type="dxa"/>
              <w:right w:w="57" w:type="dxa"/>
            </w:tcMar>
          </w:tcPr>
          <w:p w14:paraId="30E5F839" w14:textId="77777777" w:rsidR="009C4356" w:rsidRPr="00FA48C3" w:rsidRDefault="009C4356" w:rsidP="007D7F22">
            <w:pPr>
              <w:spacing w:after="60"/>
              <w:rPr>
                <w:sz w:val="20"/>
                <w:szCs w:val="20"/>
              </w:rPr>
            </w:pPr>
          </w:p>
        </w:tc>
        <w:tc>
          <w:tcPr>
            <w:tcW w:w="5012" w:type="dxa"/>
            <w:shd w:val="clear" w:color="auto" w:fill="auto"/>
            <w:tcMar>
              <w:left w:w="57" w:type="dxa"/>
              <w:right w:w="57" w:type="dxa"/>
            </w:tcMar>
          </w:tcPr>
          <w:p w14:paraId="01706C24" w14:textId="77777777" w:rsidR="009C4356" w:rsidRPr="00FA48C3" w:rsidRDefault="009C4356" w:rsidP="007D7F22">
            <w:pPr>
              <w:spacing w:after="60"/>
              <w:rPr>
                <w:sz w:val="20"/>
                <w:szCs w:val="20"/>
              </w:rPr>
            </w:pPr>
            <w:r w:rsidRPr="00FA48C3">
              <w:rPr>
                <w:sz w:val="20"/>
                <w:szCs w:val="20"/>
              </w:rPr>
              <w:t>Police</w:t>
            </w:r>
          </w:p>
        </w:tc>
      </w:tr>
      <w:tr w:rsidR="009C4356" w:rsidRPr="00FA48C3" w14:paraId="27987F1E" w14:textId="77777777" w:rsidTr="007D7F22">
        <w:trPr>
          <w:tblHeader/>
        </w:trPr>
        <w:tc>
          <w:tcPr>
            <w:tcW w:w="800" w:type="dxa"/>
            <w:vMerge/>
            <w:shd w:val="clear" w:color="auto" w:fill="auto"/>
            <w:tcMar>
              <w:left w:w="57" w:type="dxa"/>
              <w:right w:w="57" w:type="dxa"/>
            </w:tcMar>
            <w:textDirection w:val="btLr"/>
            <w:vAlign w:val="center"/>
          </w:tcPr>
          <w:p w14:paraId="55511CBE" w14:textId="77777777" w:rsidR="009C4356" w:rsidRPr="00FA48C3" w:rsidRDefault="009C4356" w:rsidP="007D7F22">
            <w:pPr>
              <w:spacing w:after="60"/>
              <w:ind w:left="113" w:right="113"/>
              <w:jc w:val="center"/>
              <w:rPr>
                <w:sz w:val="20"/>
                <w:szCs w:val="20"/>
              </w:rPr>
            </w:pPr>
          </w:p>
        </w:tc>
        <w:tc>
          <w:tcPr>
            <w:tcW w:w="992" w:type="dxa"/>
            <w:vMerge w:val="restart"/>
            <w:tcMar>
              <w:left w:w="57" w:type="dxa"/>
              <w:right w:w="57" w:type="dxa"/>
            </w:tcMar>
          </w:tcPr>
          <w:p w14:paraId="23C87965" w14:textId="77777777" w:rsidR="009C4356" w:rsidRPr="00FA48C3" w:rsidRDefault="009C4356" w:rsidP="007D7F22">
            <w:pPr>
              <w:spacing w:after="60"/>
              <w:rPr>
                <w:sz w:val="20"/>
                <w:szCs w:val="20"/>
              </w:rPr>
            </w:pPr>
            <w:r>
              <w:rPr>
                <w:sz w:val="20"/>
                <w:szCs w:val="20"/>
              </w:rPr>
              <w:t>Legisl</w:t>
            </w:r>
            <w:r w:rsidRPr="00FA48C3">
              <w:rPr>
                <w:sz w:val="20"/>
                <w:szCs w:val="20"/>
              </w:rPr>
              <w:t>ature</w:t>
            </w:r>
          </w:p>
        </w:tc>
        <w:tc>
          <w:tcPr>
            <w:tcW w:w="7655" w:type="dxa"/>
            <w:vMerge w:val="restart"/>
            <w:shd w:val="clear" w:color="auto" w:fill="auto"/>
            <w:tcMar>
              <w:left w:w="57" w:type="dxa"/>
              <w:right w:w="57" w:type="dxa"/>
            </w:tcMar>
          </w:tcPr>
          <w:p w14:paraId="5CE5DF65" w14:textId="77777777" w:rsidR="009C4356" w:rsidRPr="00FA48C3" w:rsidRDefault="009C4356" w:rsidP="007D7F22">
            <w:pPr>
              <w:spacing w:after="60"/>
              <w:rPr>
                <w:sz w:val="20"/>
                <w:szCs w:val="20"/>
              </w:rPr>
            </w:pPr>
            <w:r w:rsidRPr="00FA48C3">
              <w:rPr>
                <w:sz w:val="20"/>
                <w:szCs w:val="20"/>
              </w:rPr>
              <w:t>Setting country priorities, approving laws and regulation</w:t>
            </w:r>
            <w:r>
              <w:rPr>
                <w:sz w:val="20"/>
                <w:szCs w:val="20"/>
              </w:rPr>
              <w:t>.</w:t>
            </w:r>
          </w:p>
        </w:tc>
        <w:tc>
          <w:tcPr>
            <w:tcW w:w="5012" w:type="dxa"/>
            <w:shd w:val="clear" w:color="auto" w:fill="auto"/>
            <w:tcMar>
              <w:left w:w="57" w:type="dxa"/>
              <w:right w:w="57" w:type="dxa"/>
            </w:tcMar>
          </w:tcPr>
          <w:p w14:paraId="79B81F5F" w14:textId="77777777" w:rsidR="009C4356" w:rsidRPr="00FA48C3" w:rsidRDefault="009C4356" w:rsidP="007D7F22">
            <w:pPr>
              <w:spacing w:after="60"/>
              <w:rPr>
                <w:sz w:val="20"/>
                <w:szCs w:val="20"/>
              </w:rPr>
            </w:pPr>
            <w:r w:rsidRPr="00FA48C3">
              <w:rPr>
                <w:sz w:val="20"/>
                <w:szCs w:val="20"/>
              </w:rPr>
              <w:t xml:space="preserve">Parliament </w:t>
            </w:r>
          </w:p>
        </w:tc>
      </w:tr>
      <w:tr w:rsidR="009C4356" w:rsidRPr="00FA48C3" w14:paraId="0C28357D" w14:textId="77777777" w:rsidTr="007D7F22">
        <w:trPr>
          <w:tblHeader/>
        </w:trPr>
        <w:tc>
          <w:tcPr>
            <w:tcW w:w="800" w:type="dxa"/>
            <w:vMerge/>
            <w:shd w:val="clear" w:color="auto" w:fill="auto"/>
            <w:tcMar>
              <w:left w:w="57" w:type="dxa"/>
              <w:right w:w="57" w:type="dxa"/>
            </w:tcMar>
            <w:textDirection w:val="btLr"/>
            <w:vAlign w:val="center"/>
          </w:tcPr>
          <w:p w14:paraId="20516244" w14:textId="77777777" w:rsidR="009C4356" w:rsidRPr="00FA48C3" w:rsidRDefault="009C4356" w:rsidP="007D7F22">
            <w:pPr>
              <w:spacing w:after="60"/>
              <w:ind w:left="113" w:right="113"/>
              <w:jc w:val="center"/>
              <w:rPr>
                <w:sz w:val="20"/>
                <w:szCs w:val="20"/>
              </w:rPr>
            </w:pPr>
          </w:p>
        </w:tc>
        <w:tc>
          <w:tcPr>
            <w:tcW w:w="992" w:type="dxa"/>
            <w:vMerge/>
            <w:tcMar>
              <w:left w:w="57" w:type="dxa"/>
              <w:right w:w="57" w:type="dxa"/>
            </w:tcMar>
          </w:tcPr>
          <w:p w14:paraId="6D337F4D" w14:textId="77777777" w:rsidR="009C4356" w:rsidRPr="00FA48C3" w:rsidRDefault="009C4356" w:rsidP="007D7F22">
            <w:pPr>
              <w:spacing w:after="60"/>
              <w:rPr>
                <w:sz w:val="20"/>
                <w:szCs w:val="20"/>
              </w:rPr>
            </w:pPr>
          </w:p>
        </w:tc>
        <w:tc>
          <w:tcPr>
            <w:tcW w:w="7655" w:type="dxa"/>
            <w:vMerge/>
            <w:shd w:val="clear" w:color="auto" w:fill="auto"/>
            <w:tcMar>
              <w:left w:w="57" w:type="dxa"/>
              <w:right w:w="57" w:type="dxa"/>
            </w:tcMar>
          </w:tcPr>
          <w:p w14:paraId="6BA79A71" w14:textId="77777777" w:rsidR="009C4356" w:rsidRPr="00FA48C3" w:rsidRDefault="009C4356" w:rsidP="007D7F22">
            <w:pPr>
              <w:spacing w:after="60"/>
              <w:rPr>
                <w:sz w:val="20"/>
                <w:szCs w:val="20"/>
              </w:rPr>
            </w:pPr>
          </w:p>
        </w:tc>
        <w:tc>
          <w:tcPr>
            <w:tcW w:w="5012" w:type="dxa"/>
            <w:shd w:val="clear" w:color="auto" w:fill="auto"/>
            <w:tcMar>
              <w:left w:w="57" w:type="dxa"/>
              <w:right w:w="57" w:type="dxa"/>
            </w:tcMar>
          </w:tcPr>
          <w:p w14:paraId="17DCC96E" w14:textId="77777777" w:rsidR="009C4356" w:rsidRPr="00FA48C3" w:rsidRDefault="009C4356" w:rsidP="007D7F22">
            <w:pPr>
              <w:spacing w:after="60"/>
              <w:rPr>
                <w:sz w:val="20"/>
                <w:szCs w:val="20"/>
              </w:rPr>
            </w:pPr>
            <w:r w:rsidRPr="00FA48C3">
              <w:rPr>
                <w:sz w:val="20"/>
                <w:szCs w:val="20"/>
              </w:rPr>
              <w:t xml:space="preserve">Provincial Assembly </w:t>
            </w:r>
          </w:p>
        </w:tc>
      </w:tr>
    </w:tbl>
    <w:p w14:paraId="1F9FE027" w14:textId="77777777" w:rsidR="004E46C1" w:rsidRDefault="004E46C1" w:rsidP="001C5362"/>
    <w:p w14:paraId="53670232" w14:textId="77777777" w:rsidR="004E46C1" w:rsidRDefault="004E46C1" w:rsidP="001C5362"/>
    <w:tbl>
      <w:tblPr>
        <w:tblW w:w="146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134"/>
        <w:gridCol w:w="7513"/>
        <w:gridCol w:w="5154"/>
      </w:tblGrid>
      <w:tr w:rsidR="009C4356" w:rsidRPr="00821122" w14:paraId="05EF7134" w14:textId="77777777" w:rsidTr="007D7F22">
        <w:trPr>
          <w:trHeight w:val="749"/>
        </w:trPr>
        <w:tc>
          <w:tcPr>
            <w:tcW w:w="800" w:type="dxa"/>
            <w:vMerge w:val="restart"/>
            <w:tcBorders>
              <w:top w:val="single" w:sz="4" w:space="0" w:color="auto"/>
              <w:left w:val="single" w:sz="4" w:space="0" w:color="auto"/>
              <w:bottom w:val="single" w:sz="4" w:space="0" w:color="auto"/>
              <w:right w:val="single" w:sz="4" w:space="0" w:color="auto"/>
            </w:tcBorders>
            <w:shd w:val="clear" w:color="auto" w:fill="CCCCCC"/>
            <w:tcMar>
              <w:left w:w="57" w:type="dxa"/>
              <w:right w:w="57" w:type="dxa"/>
            </w:tcMar>
          </w:tcPr>
          <w:p w14:paraId="226C442D" w14:textId="77777777" w:rsidR="009C4356" w:rsidRPr="00821122" w:rsidRDefault="009C4356" w:rsidP="007D7F22">
            <w:pPr>
              <w:spacing w:after="60"/>
              <w:rPr>
                <w:b/>
                <w:sz w:val="20"/>
                <w:szCs w:val="20"/>
              </w:rPr>
            </w:pPr>
            <w:r w:rsidRPr="00821122">
              <w:rPr>
                <w:b/>
                <w:sz w:val="20"/>
                <w:szCs w:val="20"/>
              </w:rPr>
              <w:t xml:space="preserve">Stake holder Group </w:t>
            </w:r>
          </w:p>
        </w:tc>
        <w:tc>
          <w:tcPr>
            <w:tcW w:w="1134" w:type="dxa"/>
            <w:tcBorders>
              <w:top w:val="single" w:sz="4" w:space="0" w:color="auto"/>
              <w:left w:val="single" w:sz="4" w:space="0" w:color="auto"/>
              <w:bottom w:val="single" w:sz="4" w:space="0" w:color="auto"/>
              <w:right w:val="single" w:sz="4" w:space="0" w:color="auto"/>
            </w:tcBorders>
            <w:shd w:val="clear" w:color="auto" w:fill="CCCCCC"/>
            <w:tcMar>
              <w:left w:w="57" w:type="dxa"/>
              <w:right w:w="57" w:type="dxa"/>
            </w:tcMar>
          </w:tcPr>
          <w:p w14:paraId="2E803DA7" w14:textId="77777777" w:rsidR="009C4356" w:rsidRPr="00821122" w:rsidRDefault="009C4356" w:rsidP="007D7F22">
            <w:pPr>
              <w:spacing w:after="60"/>
              <w:rPr>
                <w:b/>
                <w:sz w:val="20"/>
                <w:szCs w:val="20"/>
              </w:rPr>
            </w:pPr>
            <w:r w:rsidRPr="00821122">
              <w:rPr>
                <w:b/>
                <w:sz w:val="20"/>
                <w:szCs w:val="20"/>
              </w:rPr>
              <w:t>Sub-group</w:t>
            </w:r>
          </w:p>
        </w:tc>
        <w:tc>
          <w:tcPr>
            <w:tcW w:w="7513" w:type="dxa"/>
            <w:vMerge w:val="restart"/>
            <w:tcBorders>
              <w:top w:val="single" w:sz="4" w:space="0" w:color="auto"/>
              <w:left w:val="single" w:sz="4" w:space="0" w:color="auto"/>
              <w:bottom w:val="single" w:sz="4" w:space="0" w:color="auto"/>
              <w:right w:val="single" w:sz="4" w:space="0" w:color="auto"/>
            </w:tcBorders>
            <w:shd w:val="clear" w:color="auto" w:fill="CCCCCC"/>
            <w:tcMar>
              <w:left w:w="57" w:type="dxa"/>
              <w:right w:w="57" w:type="dxa"/>
            </w:tcMar>
          </w:tcPr>
          <w:p w14:paraId="08C9F834" w14:textId="77777777" w:rsidR="009C4356" w:rsidRPr="00821122" w:rsidRDefault="009C4356" w:rsidP="007D7F22">
            <w:pPr>
              <w:spacing w:after="60"/>
              <w:rPr>
                <w:b/>
                <w:sz w:val="20"/>
                <w:szCs w:val="20"/>
              </w:rPr>
            </w:pPr>
            <w:r w:rsidRPr="00821122">
              <w:rPr>
                <w:b/>
                <w:sz w:val="20"/>
                <w:szCs w:val="20"/>
              </w:rPr>
              <w:t>Roles and Characteristics</w:t>
            </w:r>
          </w:p>
        </w:tc>
        <w:tc>
          <w:tcPr>
            <w:tcW w:w="5154" w:type="dxa"/>
            <w:tcBorders>
              <w:top w:val="single" w:sz="4" w:space="0" w:color="auto"/>
              <w:left w:val="single" w:sz="4" w:space="0" w:color="auto"/>
              <w:bottom w:val="single" w:sz="4" w:space="0" w:color="auto"/>
              <w:right w:val="single" w:sz="4" w:space="0" w:color="auto"/>
            </w:tcBorders>
            <w:shd w:val="clear" w:color="auto" w:fill="CCCCCC"/>
            <w:tcMar>
              <w:left w:w="57" w:type="dxa"/>
              <w:right w:w="57" w:type="dxa"/>
            </w:tcMar>
          </w:tcPr>
          <w:p w14:paraId="47438FC6" w14:textId="77777777" w:rsidR="009C4356" w:rsidRPr="00821122" w:rsidRDefault="009C4356" w:rsidP="007D7F22">
            <w:pPr>
              <w:spacing w:after="60"/>
              <w:rPr>
                <w:b/>
                <w:sz w:val="20"/>
                <w:szCs w:val="20"/>
              </w:rPr>
            </w:pPr>
            <w:r w:rsidRPr="00821122">
              <w:rPr>
                <w:b/>
                <w:sz w:val="20"/>
                <w:szCs w:val="20"/>
              </w:rPr>
              <w:t xml:space="preserve">Key groups </w:t>
            </w:r>
          </w:p>
        </w:tc>
      </w:tr>
      <w:tr w:rsidR="009C4356" w:rsidRPr="00A632F4" w14:paraId="7D7F13E1" w14:textId="77777777" w:rsidTr="007D7F22">
        <w:trPr>
          <w:trHeight w:val="749"/>
        </w:trPr>
        <w:tc>
          <w:tcPr>
            <w:tcW w:w="800" w:type="dxa"/>
            <w:vMerge w:val="restart"/>
            <w:shd w:val="clear" w:color="auto" w:fill="auto"/>
            <w:tcMar>
              <w:left w:w="57" w:type="dxa"/>
              <w:right w:w="57" w:type="dxa"/>
            </w:tcMar>
            <w:textDirection w:val="btLr"/>
          </w:tcPr>
          <w:p w14:paraId="4DD69C4D" w14:textId="77777777" w:rsidR="009C4356" w:rsidRPr="00A632F4" w:rsidRDefault="009C4356" w:rsidP="007D7F22">
            <w:pPr>
              <w:spacing w:after="60"/>
              <w:ind w:left="113" w:right="113"/>
              <w:rPr>
                <w:sz w:val="20"/>
                <w:szCs w:val="20"/>
              </w:rPr>
            </w:pPr>
            <w:r w:rsidRPr="00A632F4">
              <w:rPr>
                <w:sz w:val="20"/>
                <w:szCs w:val="20"/>
              </w:rPr>
              <w:lastRenderedPageBreak/>
              <w:t>Development Partners</w:t>
            </w:r>
          </w:p>
        </w:tc>
        <w:tc>
          <w:tcPr>
            <w:tcW w:w="1134" w:type="dxa"/>
            <w:tcMar>
              <w:left w:w="57" w:type="dxa"/>
              <w:right w:w="57" w:type="dxa"/>
            </w:tcMar>
          </w:tcPr>
          <w:p w14:paraId="3D370998" w14:textId="77777777" w:rsidR="009C4356" w:rsidRPr="00A632F4" w:rsidRDefault="009C4356" w:rsidP="007D7F22">
            <w:pPr>
              <w:spacing w:after="60"/>
              <w:rPr>
                <w:sz w:val="20"/>
                <w:szCs w:val="20"/>
              </w:rPr>
            </w:pPr>
            <w:r w:rsidRPr="00A632F4">
              <w:rPr>
                <w:sz w:val="20"/>
                <w:szCs w:val="20"/>
              </w:rPr>
              <w:t xml:space="preserve">Multi-lateral </w:t>
            </w:r>
          </w:p>
        </w:tc>
        <w:tc>
          <w:tcPr>
            <w:tcW w:w="7513" w:type="dxa"/>
            <w:vMerge w:val="restart"/>
            <w:shd w:val="clear" w:color="auto" w:fill="auto"/>
            <w:tcMar>
              <w:left w:w="57" w:type="dxa"/>
              <w:right w:w="57" w:type="dxa"/>
            </w:tcMar>
          </w:tcPr>
          <w:p w14:paraId="0377DAF9" w14:textId="77777777" w:rsidR="009C4356" w:rsidRDefault="009C4356" w:rsidP="007D7F22">
            <w:pPr>
              <w:spacing w:after="60"/>
              <w:rPr>
                <w:sz w:val="20"/>
                <w:szCs w:val="20"/>
              </w:rPr>
            </w:pPr>
            <w:r w:rsidRPr="00A632F4">
              <w:rPr>
                <w:sz w:val="20"/>
                <w:szCs w:val="20"/>
              </w:rPr>
              <w:t>Financing, Policy development, capacity building, and technical support, monitoring and evaluation</w:t>
            </w:r>
            <w:r>
              <w:rPr>
                <w:sz w:val="20"/>
                <w:szCs w:val="20"/>
              </w:rPr>
              <w:t xml:space="preserve">. </w:t>
            </w:r>
          </w:p>
          <w:p w14:paraId="28183243" w14:textId="77777777" w:rsidR="009C4356" w:rsidRPr="00A632F4" w:rsidRDefault="009C4356" w:rsidP="007D7F22">
            <w:pPr>
              <w:spacing w:after="60"/>
              <w:rPr>
                <w:sz w:val="20"/>
                <w:szCs w:val="20"/>
              </w:rPr>
            </w:pPr>
            <w:r>
              <w:rPr>
                <w:sz w:val="20"/>
                <w:szCs w:val="20"/>
              </w:rPr>
              <w:t xml:space="preserve">A number of development partners are active within the SI providing support across different sectors. Coordination is provided by quarterly development partner meetings as well as meetings coordinated by the MDPAC. </w:t>
            </w:r>
          </w:p>
        </w:tc>
        <w:tc>
          <w:tcPr>
            <w:tcW w:w="5154" w:type="dxa"/>
            <w:shd w:val="clear" w:color="auto" w:fill="auto"/>
            <w:tcMar>
              <w:left w:w="57" w:type="dxa"/>
              <w:right w:w="57" w:type="dxa"/>
            </w:tcMar>
          </w:tcPr>
          <w:p w14:paraId="434D09D5" w14:textId="77777777" w:rsidR="009C4356" w:rsidRPr="00A632F4" w:rsidRDefault="009C4356" w:rsidP="007D7F22">
            <w:pPr>
              <w:spacing w:after="60"/>
              <w:rPr>
                <w:sz w:val="20"/>
                <w:szCs w:val="20"/>
              </w:rPr>
            </w:pPr>
            <w:r w:rsidRPr="00A632F4">
              <w:rPr>
                <w:sz w:val="20"/>
                <w:szCs w:val="20"/>
              </w:rPr>
              <w:t>ADB, FAO, UNDP, EU, WB, SEF, IMF</w:t>
            </w:r>
          </w:p>
        </w:tc>
      </w:tr>
      <w:tr w:rsidR="009C4356" w:rsidRPr="00A632F4" w14:paraId="006351BA" w14:textId="77777777" w:rsidTr="007D7F22">
        <w:tc>
          <w:tcPr>
            <w:tcW w:w="800" w:type="dxa"/>
            <w:vMerge/>
            <w:shd w:val="clear" w:color="auto" w:fill="auto"/>
            <w:tcMar>
              <w:left w:w="57" w:type="dxa"/>
              <w:right w:w="57" w:type="dxa"/>
            </w:tcMar>
            <w:textDirection w:val="btLr"/>
          </w:tcPr>
          <w:p w14:paraId="0F2AA756" w14:textId="77777777" w:rsidR="009C4356" w:rsidRPr="00A632F4" w:rsidRDefault="009C4356" w:rsidP="007D7F22">
            <w:pPr>
              <w:spacing w:after="60"/>
              <w:ind w:left="113" w:right="113"/>
              <w:rPr>
                <w:sz w:val="20"/>
                <w:szCs w:val="20"/>
              </w:rPr>
            </w:pPr>
          </w:p>
        </w:tc>
        <w:tc>
          <w:tcPr>
            <w:tcW w:w="1134" w:type="dxa"/>
            <w:tcMar>
              <w:left w:w="57" w:type="dxa"/>
              <w:right w:w="57" w:type="dxa"/>
            </w:tcMar>
          </w:tcPr>
          <w:p w14:paraId="726246CF" w14:textId="77777777" w:rsidR="009C4356" w:rsidRPr="00A632F4" w:rsidRDefault="009C4356" w:rsidP="007D7F22">
            <w:pPr>
              <w:spacing w:after="60"/>
              <w:rPr>
                <w:sz w:val="20"/>
                <w:szCs w:val="20"/>
              </w:rPr>
            </w:pPr>
            <w:r w:rsidRPr="00A632F4">
              <w:rPr>
                <w:sz w:val="20"/>
                <w:szCs w:val="20"/>
              </w:rPr>
              <w:t xml:space="preserve">Bi-lateral </w:t>
            </w:r>
          </w:p>
        </w:tc>
        <w:tc>
          <w:tcPr>
            <w:tcW w:w="7513" w:type="dxa"/>
            <w:vMerge/>
            <w:shd w:val="clear" w:color="auto" w:fill="auto"/>
            <w:tcMar>
              <w:left w:w="57" w:type="dxa"/>
              <w:right w:w="57" w:type="dxa"/>
            </w:tcMar>
          </w:tcPr>
          <w:p w14:paraId="3F4378B9" w14:textId="77777777" w:rsidR="009C4356" w:rsidRPr="00A632F4" w:rsidRDefault="009C4356" w:rsidP="007D7F22">
            <w:pPr>
              <w:spacing w:after="60"/>
              <w:rPr>
                <w:sz w:val="20"/>
                <w:szCs w:val="20"/>
              </w:rPr>
            </w:pPr>
          </w:p>
        </w:tc>
        <w:tc>
          <w:tcPr>
            <w:tcW w:w="5154" w:type="dxa"/>
            <w:shd w:val="clear" w:color="auto" w:fill="auto"/>
            <w:tcMar>
              <w:left w:w="57" w:type="dxa"/>
              <w:right w:w="57" w:type="dxa"/>
            </w:tcMar>
          </w:tcPr>
          <w:p w14:paraId="1A7B1F0F" w14:textId="77777777" w:rsidR="009C4356" w:rsidRPr="00A632F4" w:rsidRDefault="009C4356" w:rsidP="007D7F22">
            <w:pPr>
              <w:spacing w:after="60"/>
              <w:rPr>
                <w:sz w:val="20"/>
                <w:szCs w:val="20"/>
              </w:rPr>
            </w:pPr>
            <w:r>
              <w:rPr>
                <w:sz w:val="20"/>
                <w:szCs w:val="20"/>
              </w:rPr>
              <w:t xml:space="preserve">Key Development Partners: </w:t>
            </w:r>
            <w:proofErr w:type="spellStart"/>
            <w:r w:rsidRPr="00A632F4">
              <w:rPr>
                <w:sz w:val="20"/>
                <w:szCs w:val="20"/>
              </w:rPr>
              <w:t>Ausaid</w:t>
            </w:r>
            <w:proofErr w:type="spellEnd"/>
            <w:r w:rsidRPr="00A632F4">
              <w:rPr>
                <w:sz w:val="20"/>
                <w:szCs w:val="20"/>
              </w:rPr>
              <w:t xml:space="preserve">, JICA, Korea KOICA, </w:t>
            </w:r>
            <w:proofErr w:type="spellStart"/>
            <w:r w:rsidRPr="00A632F4">
              <w:rPr>
                <w:sz w:val="20"/>
                <w:szCs w:val="20"/>
              </w:rPr>
              <w:t>NZAid</w:t>
            </w:r>
            <w:proofErr w:type="spellEnd"/>
            <w:r w:rsidRPr="00A632F4">
              <w:rPr>
                <w:sz w:val="20"/>
                <w:szCs w:val="20"/>
              </w:rPr>
              <w:t xml:space="preserve">, ROC, </w:t>
            </w:r>
          </w:p>
        </w:tc>
      </w:tr>
      <w:tr w:rsidR="009C4356" w:rsidRPr="00A632F4" w14:paraId="09C37CA1" w14:textId="77777777" w:rsidTr="007D7F22">
        <w:trPr>
          <w:cantSplit/>
          <w:trHeight w:val="953"/>
          <w:tblHeader/>
        </w:trPr>
        <w:tc>
          <w:tcPr>
            <w:tcW w:w="800" w:type="dxa"/>
            <w:shd w:val="clear" w:color="auto" w:fill="auto"/>
            <w:tcMar>
              <w:left w:w="57" w:type="dxa"/>
              <w:right w:w="57" w:type="dxa"/>
            </w:tcMar>
            <w:textDirection w:val="btLr"/>
          </w:tcPr>
          <w:p w14:paraId="7D4306C9" w14:textId="77777777" w:rsidR="009C4356" w:rsidRPr="00A632F4" w:rsidRDefault="009C4356" w:rsidP="007D7F22">
            <w:pPr>
              <w:ind w:left="113" w:right="113"/>
              <w:rPr>
                <w:sz w:val="20"/>
                <w:szCs w:val="20"/>
              </w:rPr>
            </w:pPr>
            <w:r w:rsidRPr="00A632F4">
              <w:rPr>
                <w:sz w:val="20"/>
                <w:szCs w:val="20"/>
              </w:rPr>
              <w:t>Regional Organisations</w:t>
            </w:r>
          </w:p>
        </w:tc>
        <w:tc>
          <w:tcPr>
            <w:tcW w:w="1134" w:type="dxa"/>
            <w:tcMar>
              <w:left w:w="57" w:type="dxa"/>
              <w:right w:w="57" w:type="dxa"/>
            </w:tcMar>
          </w:tcPr>
          <w:p w14:paraId="0F685266" w14:textId="77777777" w:rsidR="009C4356" w:rsidRPr="00A632F4" w:rsidRDefault="009C4356" w:rsidP="007D7F22">
            <w:pPr>
              <w:rPr>
                <w:sz w:val="20"/>
                <w:szCs w:val="20"/>
              </w:rPr>
            </w:pPr>
          </w:p>
        </w:tc>
        <w:tc>
          <w:tcPr>
            <w:tcW w:w="7513" w:type="dxa"/>
            <w:shd w:val="clear" w:color="auto" w:fill="auto"/>
            <w:tcMar>
              <w:left w:w="57" w:type="dxa"/>
              <w:right w:w="57" w:type="dxa"/>
            </w:tcMar>
          </w:tcPr>
          <w:p w14:paraId="302DBAD8" w14:textId="77777777" w:rsidR="009C4356" w:rsidRDefault="009C4356" w:rsidP="007D7F22">
            <w:pPr>
              <w:rPr>
                <w:sz w:val="20"/>
                <w:szCs w:val="20"/>
              </w:rPr>
            </w:pPr>
            <w:r w:rsidRPr="00A632F4">
              <w:rPr>
                <w:sz w:val="20"/>
                <w:szCs w:val="20"/>
              </w:rPr>
              <w:t xml:space="preserve">Technical and Scientific support, policy development, trade and marketing </w:t>
            </w:r>
            <w:r>
              <w:rPr>
                <w:sz w:val="20"/>
                <w:szCs w:val="20"/>
              </w:rPr>
              <w:t xml:space="preserve">agreements. Given the limited capacity within many pacific islands the regional bodies provide an important forum through which further capacity can be accessed and developed as well as a level at which regional issues can be addressed. </w:t>
            </w:r>
          </w:p>
          <w:p w14:paraId="6565B540" w14:textId="77777777" w:rsidR="009C4356" w:rsidRPr="00A632F4" w:rsidRDefault="009C4356" w:rsidP="007D7F22">
            <w:pPr>
              <w:rPr>
                <w:sz w:val="20"/>
                <w:szCs w:val="20"/>
              </w:rPr>
            </w:pPr>
            <w:r>
              <w:rPr>
                <w:sz w:val="20"/>
                <w:szCs w:val="20"/>
              </w:rPr>
              <w:t xml:space="preserve">SPC recently developed a Regional REDD+ Policy framework, while support continues to be provided to government staff to increase their capacity in GIS and remote sensing as part of a SPREP programme.  </w:t>
            </w:r>
          </w:p>
        </w:tc>
        <w:tc>
          <w:tcPr>
            <w:tcW w:w="5154" w:type="dxa"/>
            <w:shd w:val="clear" w:color="auto" w:fill="auto"/>
            <w:tcMar>
              <w:left w:w="57" w:type="dxa"/>
              <w:right w:w="57" w:type="dxa"/>
            </w:tcMar>
          </w:tcPr>
          <w:p w14:paraId="09E74EB7" w14:textId="77777777" w:rsidR="009C4356" w:rsidRPr="00A632F4" w:rsidRDefault="009C4356" w:rsidP="007D7F22">
            <w:pPr>
              <w:rPr>
                <w:sz w:val="20"/>
                <w:szCs w:val="20"/>
              </w:rPr>
            </w:pPr>
            <w:r w:rsidRPr="00A632F4">
              <w:rPr>
                <w:sz w:val="20"/>
                <w:szCs w:val="20"/>
              </w:rPr>
              <w:t xml:space="preserve">SPC, MSG, SOPAC, PIF, USP, SPREP, Forum Secretariat </w:t>
            </w:r>
          </w:p>
        </w:tc>
      </w:tr>
      <w:tr w:rsidR="009C4356" w:rsidRPr="00A632F4" w14:paraId="2C86D4CF" w14:textId="77777777" w:rsidTr="007D7F22">
        <w:trPr>
          <w:tblHeader/>
        </w:trPr>
        <w:tc>
          <w:tcPr>
            <w:tcW w:w="800" w:type="dxa"/>
            <w:vMerge w:val="restart"/>
            <w:shd w:val="clear" w:color="auto" w:fill="auto"/>
            <w:tcMar>
              <w:left w:w="57" w:type="dxa"/>
              <w:right w:w="57" w:type="dxa"/>
            </w:tcMar>
            <w:textDirection w:val="btLr"/>
            <w:vAlign w:val="center"/>
          </w:tcPr>
          <w:p w14:paraId="2B90DE2B" w14:textId="77777777" w:rsidR="009C4356" w:rsidRPr="00A632F4" w:rsidRDefault="009C4356" w:rsidP="007D7F22">
            <w:pPr>
              <w:spacing w:after="60"/>
              <w:ind w:left="113" w:right="113"/>
              <w:jc w:val="center"/>
              <w:rPr>
                <w:sz w:val="20"/>
                <w:szCs w:val="20"/>
              </w:rPr>
            </w:pPr>
            <w:r w:rsidRPr="00A632F4">
              <w:rPr>
                <w:sz w:val="20"/>
                <w:szCs w:val="20"/>
              </w:rPr>
              <w:t>Civil Society</w:t>
            </w:r>
          </w:p>
        </w:tc>
        <w:tc>
          <w:tcPr>
            <w:tcW w:w="1134" w:type="dxa"/>
            <w:vMerge w:val="restart"/>
            <w:tcMar>
              <w:left w:w="57" w:type="dxa"/>
              <w:right w:w="57" w:type="dxa"/>
            </w:tcMar>
          </w:tcPr>
          <w:p w14:paraId="6FA7DB81" w14:textId="77777777" w:rsidR="009C4356" w:rsidRPr="00A632F4" w:rsidRDefault="009C4356" w:rsidP="007D7F22">
            <w:pPr>
              <w:spacing w:after="60"/>
              <w:jc w:val="center"/>
              <w:rPr>
                <w:sz w:val="20"/>
                <w:szCs w:val="20"/>
              </w:rPr>
            </w:pPr>
            <w:r w:rsidRPr="00A632F4">
              <w:rPr>
                <w:sz w:val="20"/>
                <w:szCs w:val="20"/>
              </w:rPr>
              <w:t>INGOs</w:t>
            </w:r>
          </w:p>
        </w:tc>
        <w:tc>
          <w:tcPr>
            <w:tcW w:w="7513" w:type="dxa"/>
            <w:vMerge w:val="restart"/>
            <w:shd w:val="clear" w:color="auto" w:fill="auto"/>
            <w:tcMar>
              <w:left w:w="57" w:type="dxa"/>
              <w:right w:w="57" w:type="dxa"/>
            </w:tcMar>
          </w:tcPr>
          <w:p w14:paraId="159CD36F" w14:textId="77777777" w:rsidR="009C4356" w:rsidRDefault="009C4356" w:rsidP="007D7F22">
            <w:pPr>
              <w:spacing w:after="60"/>
              <w:rPr>
                <w:sz w:val="20"/>
                <w:szCs w:val="20"/>
              </w:rPr>
            </w:pPr>
            <w:r>
              <w:rPr>
                <w:sz w:val="20"/>
                <w:szCs w:val="20"/>
              </w:rPr>
              <w:t xml:space="preserve">International NGOs have a long history in the SI and have been integral in the development of many NR management and conservation initiatives. Much work has focused on marine conservation but with increased focus on the ridge to reef approach to conservation further work has been done on land use planning at local and provincial level. INGOs have worked closely with local NGOs and community groups. </w:t>
            </w:r>
          </w:p>
          <w:p w14:paraId="3C680EA2" w14:textId="77777777" w:rsidR="009C4356" w:rsidRPr="00A632F4" w:rsidRDefault="009C4356" w:rsidP="007D7F22">
            <w:pPr>
              <w:spacing w:after="60"/>
              <w:rPr>
                <w:sz w:val="20"/>
                <w:szCs w:val="20"/>
              </w:rPr>
            </w:pPr>
            <w:r>
              <w:rPr>
                <w:sz w:val="20"/>
                <w:szCs w:val="20"/>
              </w:rPr>
              <w:t xml:space="preserve">Live and Learn Environmental Education </w:t>
            </w:r>
            <w:proofErr w:type="gramStart"/>
            <w:r>
              <w:rPr>
                <w:sz w:val="20"/>
                <w:szCs w:val="20"/>
              </w:rPr>
              <w:t>have</w:t>
            </w:r>
            <w:proofErr w:type="gramEnd"/>
            <w:r>
              <w:rPr>
                <w:sz w:val="20"/>
                <w:szCs w:val="20"/>
              </w:rPr>
              <w:t xml:space="preserve"> initiated a REDD+ Pilot in NE Choiseul Province but remain at an early stage with the programme. </w:t>
            </w:r>
          </w:p>
        </w:tc>
        <w:tc>
          <w:tcPr>
            <w:tcW w:w="5154" w:type="dxa"/>
            <w:shd w:val="clear" w:color="auto" w:fill="auto"/>
            <w:tcMar>
              <w:left w:w="57" w:type="dxa"/>
              <w:right w:w="57" w:type="dxa"/>
            </w:tcMar>
          </w:tcPr>
          <w:p w14:paraId="7F06375D" w14:textId="77777777" w:rsidR="009C4356" w:rsidRPr="00A632F4" w:rsidRDefault="009C4356" w:rsidP="007D7F22">
            <w:pPr>
              <w:spacing w:after="60"/>
              <w:rPr>
                <w:sz w:val="20"/>
                <w:szCs w:val="20"/>
              </w:rPr>
            </w:pPr>
            <w:r w:rsidRPr="00A632F4">
              <w:rPr>
                <w:b/>
                <w:sz w:val="20"/>
                <w:szCs w:val="20"/>
              </w:rPr>
              <w:t>Environmental</w:t>
            </w:r>
            <w:r w:rsidRPr="00A632F4">
              <w:rPr>
                <w:sz w:val="20"/>
                <w:szCs w:val="20"/>
              </w:rPr>
              <w:t xml:space="preserve"> – WWF, TNC, LLEE, World Fish, CI </w:t>
            </w:r>
          </w:p>
        </w:tc>
      </w:tr>
      <w:tr w:rsidR="009C4356" w:rsidRPr="00A632F4" w14:paraId="702EC84A" w14:textId="77777777" w:rsidTr="007D7F22">
        <w:trPr>
          <w:tblHeader/>
        </w:trPr>
        <w:tc>
          <w:tcPr>
            <w:tcW w:w="800" w:type="dxa"/>
            <w:vMerge/>
            <w:shd w:val="clear" w:color="auto" w:fill="auto"/>
            <w:tcMar>
              <w:left w:w="57" w:type="dxa"/>
              <w:right w:w="57" w:type="dxa"/>
            </w:tcMar>
            <w:textDirection w:val="btLr"/>
            <w:vAlign w:val="center"/>
          </w:tcPr>
          <w:p w14:paraId="4B9EE3F0" w14:textId="77777777" w:rsidR="009C4356" w:rsidRPr="00A632F4" w:rsidRDefault="009C4356" w:rsidP="007D7F22">
            <w:pPr>
              <w:spacing w:after="60"/>
              <w:ind w:left="113" w:right="113"/>
              <w:jc w:val="center"/>
              <w:rPr>
                <w:sz w:val="20"/>
                <w:szCs w:val="20"/>
              </w:rPr>
            </w:pPr>
          </w:p>
        </w:tc>
        <w:tc>
          <w:tcPr>
            <w:tcW w:w="1134" w:type="dxa"/>
            <w:vMerge/>
            <w:tcMar>
              <w:left w:w="57" w:type="dxa"/>
              <w:right w:w="57" w:type="dxa"/>
            </w:tcMar>
          </w:tcPr>
          <w:p w14:paraId="299B46C1" w14:textId="77777777" w:rsidR="009C4356" w:rsidRPr="00A632F4" w:rsidRDefault="009C4356" w:rsidP="007D7F22">
            <w:pPr>
              <w:spacing w:after="60"/>
              <w:jc w:val="center"/>
              <w:rPr>
                <w:sz w:val="20"/>
                <w:szCs w:val="20"/>
              </w:rPr>
            </w:pPr>
          </w:p>
        </w:tc>
        <w:tc>
          <w:tcPr>
            <w:tcW w:w="7513" w:type="dxa"/>
            <w:vMerge/>
            <w:shd w:val="clear" w:color="auto" w:fill="auto"/>
            <w:tcMar>
              <w:left w:w="57" w:type="dxa"/>
              <w:right w:w="57" w:type="dxa"/>
            </w:tcMar>
            <w:vAlign w:val="center"/>
          </w:tcPr>
          <w:p w14:paraId="44F6286A" w14:textId="77777777" w:rsidR="009C4356" w:rsidRPr="00A632F4" w:rsidRDefault="009C4356" w:rsidP="007D7F22">
            <w:pPr>
              <w:spacing w:after="60"/>
              <w:jc w:val="center"/>
              <w:rPr>
                <w:sz w:val="20"/>
                <w:szCs w:val="20"/>
              </w:rPr>
            </w:pPr>
          </w:p>
        </w:tc>
        <w:tc>
          <w:tcPr>
            <w:tcW w:w="5154" w:type="dxa"/>
            <w:shd w:val="clear" w:color="auto" w:fill="auto"/>
            <w:tcMar>
              <w:left w:w="57" w:type="dxa"/>
              <w:right w:w="57" w:type="dxa"/>
            </w:tcMar>
          </w:tcPr>
          <w:p w14:paraId="32793D3B" w14:textId="77777777" w:rsidR="009C4356" w:rsidRPr="00A632F4" w:rsidRDefault="009C4356" w:rsidP="007D7F22">
            <w:pPr>
              <w:spacing w:after="60"/>
              <w:rPr>
                <w:sz w:val="20"/>
                <w:szCs w:val="20"/>
              </w:rPr>
            </w:pPr>
            <w:r w:rsidRPr="00A632F4">
              <w:rPr>
                <w:b/>
                <w:sz w:val="20"/>
                <w:szCs w:val="20"/>
              </w:rPr>
              <w:t>Governance / Development</w:t>
            </w:r>
            <w:r w:rsidRPr="00A632F4">
              <w:rPr>
                <w:sz w:val="20"/>
                <w:szCs w:val="20"/>
              </w:rPr>
              <w:t xml:space="preserve"> – Transparency International, Oxfam, World Vision, Save the Children, CARITAS, ADRA, </w:t>
            </w:r>
          </w:p>
        </w:tc>
      </w:tr>
      <w:tr w:rsidR="009C4356" w:rsidRPr="00A632F4" w14:paraId="09EAC2C1" w14:textId="77777777" w:rsidTr="007D7F22">
        <w:trPr>
          <w:tblHeader/>
        </w:trPr>
        <w:tc>
          <w:tcPr>
            <w:tcW w:w="800" w:type="dxa"/>
            <w:vMerge/>
            <w:shd w:val="clear" w:color="auto" w:fill="auto"/>
            <w:tcMar>
              <w:left w:w="57" w:type="dxa"/>
              <w:right w:w="57" w:type="dxa"/>
            </w:tcMar>
            <w:textDirection w:val="btLr"/>
            <w:vAlign w:val="center"/>
          </w:tcPr>
          <w:p w14:paraId="4DC6A024" w14:textId="77777777" w:rsidR="009C4356" w:rsidRPr="00A632F4" w:rsidRDefault="009C4356" w:rsidP="007D7F22">
            <w:pPr>
              <w:spacing w:after="60"/>
              <w:ind w:left="113" w:right="113"/>
              <w:jc w:val="center"/>
              <w:rPr>
                <w:sz w:val="20"/>
                <w:szCs w:val="20"/>
              </w:rPr>
            </w:pPr>
          </w:p>
        </w:tc>
        <w:tc>
          <w:tcPr>
            <w:tcW w:w="1134" w:type="dxa"/>
            <w:vMerge w:val="restart"/>
            <w:tcMar>
              <w:left w:w="57" w:type="dxa"/>
              <w:right w:w="57" w:type="dxa"/>
            </w:tcMar>
          </w:tcPr>
          <w:p w14:paraId="57FA5639" w14:textId="77777777" w:rsidR="009C4356" w:rsidRPr="00A632F4" w:rsidRDefault="009C4356" w:rsidP="007D7F22">
            <w:pPr>
              <w:spacing w:after="60"/>
              <w:jc w:val="center"/>
              <w:rPr>
                <w:sz w:val="20"/>
                <w:szCs w:val="20"/>
              </w:rPr>
            </w:pPr>
            <w:r w:rsidRPr="00A632F4">
              <w:rPr>
                <w:sz w:val="20"/>
                <w:szCs w:val="20"/>
              </w:rPr>
              <w:t>NGOs/</w:t>
            </w:r>
            <w:r>
              <w:rPr>
                <w:sz w:val="20"/>
                <w:szCs w:val="20"/>
              </w:rPr>
              <w:t xml:space="preserve"> CBOs</w:t>
            </w:r>
            <w:r w:rsidRPr="00A632F4">
              <w:rPr>
                <w:sz w:val="20"/>
                <w:szCs w:val="20"/>
              </w:rPr>
              <w:t xml:space="preserve"> Charitable trust</w:t>
            </w:r>
            <w:r>
              <w:rPr>
                <w:sz w:val="20"/>
                <w:szCs w:val="20"/>
              </w:rPr>
              <w:t xml:space="preserve"> </w:t>
            </w:r>
          </w:p>
        </w:tc>
        <w:tc>
          <w:tcPr>
            <w:tcW w:w="7513" w:type="dxa"/>
            <w:vMerge w:val="restart"/>
            <w:shd w:val="clear" w:color="auto" w:fill="auto"/>
            <w:tcMar>
              <w:left w:w="57" w:type="dxa"/>
              <w:right w:w="57" w:type="dxa"/>
            </w:tcMar>
            <w:vAlign w:val="center"/>
          </w:tcPr>
          <w:p w14:paraId="39CABE0C" w14:textId="77777777" w:rsidR="009C4356" w:rsidRDefault="009C4356" w:rsidP="007D7F22">
            <w:pPr>
              <w:spacing w:after="60"/>
              <w:rPr>
                <w:sz w:val="20"/>
                <w:szCs w:val="20"/>
              </w:rPr>
            </w:pPr>
            <w:r>
              <w:rPr>
                <w:sz w:val="20"/>
                <w:szCs w:val="20"/>
              </w:rPr>
              <w:t>Charitable trusts are the principal form of NGO and CBO within the SI. These range in their focus and scope but only few are operational beyond a specific location or issue. A number of organisations have been critical in maintaining conservation areas and preventing logging or other forms of natural resource extraction in areas. NRDF are working with LLEE in the development of a REDD+ pilot in the NE of Choiseul province.</w:t>
            </w:r>
          </w:p>
          <w:p w14:paraId="31E99712" w14:textId="77777777" w:rsidR="009C4356" w:rsidRPr="00A632F4" w:rsidRDefault="009C4356" w:rsidP="007D7F22">
            <w:pPr>
              <w:spacing w:after="60"/>
              <w:rPr>
                <w:sz w:val="20"/>
                <w:szCs w:val="20"/>
              </w:rPr>
            </w:pPr>
            <w:r>
              <w:rPr>
                <w:sz w:val="20"/>
                <w:szCs w:val="20"/>
              </w:rPr>
              <w:t xml:space="preserve">At the local level there are strong overlaps between customary structures and CBOs developed to support conservation or protection of specific resources. Many local CBOs have also been established as part of INGO or development partner programmes but have struggled to maintain operations when technical and financial support has been withdrawn. </w:t>
            </w:r>
          </w:p>
        </w:tc>
        <w:tc>
          <w:tcPr>
            <w:tcW w:w="5154" w:type="dxa"/>
            <w:shd w:val="clear" w:color="auto" w:fill="auto"/>
            <w:tcMar>
              <w:left w:w="57" w:type="dxa"/>
              <w:right w:w="57" w:type="dxa"/>
            </w:tcMar>
          </w:tcPr>
          <w:p w14:paraId="695556AB" w14:textId="77777777" w:rsidR="009C4356" w:rsidRPr="00A632F4" w:rsidRDefault="009C4356" w:rsidP="007D7F22">
            <w:pPr>
              <w:spacing w:after="60"/>
              <w:rPr>
                <w:sz w:val="20"/>
                <w:szCs w:val="20"/>
              </w:rPr>
            </w:pPr>
            <w:r w:rsidRPr="00A632F4">
              <w:rPr>
                <w:b/>
                <w:sz w:val="20"/>
                <w:szCs w:val="20"/>
              </w:rPr>
              <w:t>Environmental</w:t>
            </w:r>
            <w:r w:rsidRPr="00A632F4">
              <w:rPr>
                <w:sz w:val="20"/>
                <w:szCs w:val="20"/>
              </w:rPr>
              <w:t xml:space="preserve"> – KIBCA, </w:t>
            </w:r>
            <w:proofErr w:type="spellStart"/>
            <w:r w:rsidRPr="00A632F4">
              <w:rPr>
                <w:sz w:val="20"/>
                <w:szCs w:val="20"/>
              </w:rPr>
              <w:t>Panahima</w:t>
            </w:r>
            <w:proofErr w:type="spellEnd"/>
            <w:r w:rsidRPr="00A632F4">
              <w:rPr>
                <w:sz w:val="20"/>
                <w:szCs w:val="20"/>
              </w:rPr>
              <w:t xml:space="preserve"> association, NRDF, SICCP</w:t>
            </w:r>
            <w:r>
              <w:rPr>
                <w:sz w:val="20"/>
                <w:szCs w:val="20"/>
              </w:rPr>
              <w:t>, TDA</w:t>
            </w:r>
          </w:p>
        </w:tc>
      </w:tr>
      <w:tr w:rsidR="009C4356" w:rsidRPr="00A632F4" w14:paraId="237A8E47" w14:textId="77777777" w:rsidTr="007D7F22">
        <w:trPr>
          <w:tblHeader/>
        </w:trPr>
        <w:tc>
          <w:tcPr>
            <w:tcW w:w="800" w:type="dxa"/>
            <w:vMerge/>
            <w:shd w:val="clear" w:color="auto" w:fill="auto"/>
            <w:tcMar>
              <w:left w:w="57" w:type="dxa"/>
              <w:right w:w="57" w:type="dxa"/>
            </w:tcMar>
            <w:textDirection w:val="btLr"/>
            <w:vAlign w:val="center"/>
          </w:tcPr>
          <w:p w14:paraId="0E3E176B" w14:textId="77777777" w:rsidR="009C4356" w:rsidRPr="00A632F4" w:rsidRDefault="009C4356" w:rsidP="007D7F22">
            <w:pPr>
              <w:spacing w:after="60"/>
              <w:ind w:left="113" w:right="113"/>
              <w:jc w:val="center"/>
              <w:rPr>
                <w:sz w:val="20"/>
                <w:szCs w:val="20"/>
              </w:rPr>
            </w:pPr>
          </w:p>
        </w:tc>
        <w:tc>
          <w:tcPr>
            <w:tcW w:w="1134" w:type="dxa"/>
            <w:vMerge/>
            <w:tcMar>
              <w:left w:w="57" w:type="dxa"/>
              <w:right w:w="57" w:type="dxa"/>
            </w:tcMar>
          </w:tcPr>
          <w:p w14:paraId="7F152B46" w14:textId="77777777" w:rsidR="009C4356" w:rsidRPr="00A632F4" w:rsidRDefault="009C4356" w:rsidP="007D7F22">
            <w:pPr>
              <w:spacing w:after="60"/>
              <w:jc w:val="center"/>
              <w:rPr>
                <w:sz w:val="20"/>
                <w:szCs w:val="20"/>
              </w:rPr>
            </w:pPr>
          </w:p>
        </w:tc>
        <w:tc>
          <w:tcPr>
            <w:tcW w:w="7513" w:type="dxa"/>
            <w:vMerge/>
            <w:shd w:val="clear" w:color="auto" w:fill="auto"/>
            <w:tcMar>
              <w:left w:w="57" w:type="dxa"/>
              <w:right w:w="57" w:type="dxa"/>
            </w:tcMar>
            <w:vAlign w:val="center"/>
          </w:tcPr>
          <w:p w14:paraId="6A2A209A" w14:textId="77777777" w:rsidR="009C4356" w:rsidRPr="00A632F4" w:rsidRDefault="009C4356" w:rsidP="007D7F22">
            <w:pPr>
              <w:spacing w:after="60"/>
              <w:jc w:val="center"/>
              <w:rPr>
                <w:sz w:val="20"/>
                <w:szCs w:val="20"/>
              </w:rPr>
            </w:pPr>
          </w:p>
        </w:tc>
        <w:tc>
          <w:tcPr>
            <w:tcW w:w="5154" w:type="dxa"/>
            <w:shd w:val="clear" w:color="auto" w:fill="auto"/>
            <w:tcMar>
              <w:left w:w="57" w:type="dxa"/>
              <w:right w:w="57" w:type="dxa"/>
            </w:tcMar>
          </w:tcPr>
          <w:p w14:paraId="6D319DAB" w14:textId="77777777" w:rsidR="009C4356" w:rsidRPr="00A632F4" w:rsidRDefault="009C4356" w:rsidP="007D7F22">
            <w:pPr>
              <w:spacing w:after="60"/>
              <w:rPr>
                <w:sz w:val="20"/>
                <w:szCs w:val="20"/>
              </w:rPr>
            </w:pPr>
            <w:r w:rsidRPr="00A632F4">
              <w:rPr>
                <w:b/>
                <w:sz w:val="20"/>
                <w:szCs w:val="20"/>
              </w:rPr>
              <w:t>Development</w:t>
            </w:r>
            <w:r w:rsidRPr="00A632F4">
              <w:rPr>
                <w:sz w:val="20"/>
                <w:szCs w:val="20"/>
              </w:rPr>
              <w:t xml:space="preserve"> – SIDT, ,SIARTC, ADRA</w:t>
            </w:r>
          </w:p>
        </w:tc>
      </w:tr>
      <w:tr w:rsidR="009C4356" w:rsidRPr="00A632F4" w14:paraId="69098F67" w14:textId="77777777" w:rsidTr="007D7F22">
        <w:trPr>
          <w:tblHeader/>
        </w:trPr>
        <w:tc>
          <w:tcPr>
            <w:tcW w:w="800" w:type="dxa"/>
            <w:vMerge/>
            <w:shd w:val="clear" w:color="auto" w:fill="auto"/>
            <w:tcMar>
              <w:left w:w="57" w:type="dxa"/>
              <w:right w:w="57" w:type="dxa"/>
            </w:tcMar>
            <w:textDirection w:val="btLr"/>
            <w:vAlign w:val="center"/>
          </w:tcPr>
          <w:p w14:paraId="2FB0F5A9" w14:textId="77777777" w:rsidR="009C4356" w:rsidRPr="00A632F4" w:rsidRDefault="009C4356" w:rsidP="007D7F22">
            <w:pPr>
              <w:spacing w:after="60"/>
              <w:ind w:left="113" w:right="113"/>
              <w:jc w:val="center"/>
              <w:rPr>
                <w:sz w:val="20"/>
                <w:szCs w:val="20"/>
              </w:rPr>
            </w:pPr>
          </w:p>
        </w:tc>
        <w:tc>
          <w:tcPr>
            <w:tcW w:w="1134" w:type="dxa"/>
            <w:vMerge/>
            <w:tcMar>
              <w:left w:w="57" w:type="dxa"/>
              <w:right w:w="57" w:type="dxa"/>
            </w:tcMar>
          </w:tcPr>
          <w:p w14:paraId="32CD3341" w14:textId="77777777" w:rsidR="009C4356" w:rsidRPr="00A632F4" w:rsidRDefault="009C4356" w:rsidP="007D7F22">
            <w:pPr>
              <w:spacing w:after="60"/>
              <w:jc w:val="center"/>
              <w:rPr>
                <w:sz w:val="20"/>
                <w:szCs w:val="20"/>
              </w:rPr>
            </w:pPr>
          </w:p>
        </w:tc>
        <w:tc>
          <w:tcPr>
            <w:tcW w:w="7513" w:type="dxa"/>
            <w:vMerge/>
            <w:shd w:val="clear" w:color="auto" w:fill="auto"/>
            <w:tcMar>
              <w:left w:w="57" w:type="dxa"/>
              <w:right w:w="57" w:type="dxa"/>
            </w:tcMar>
            <w:vAlign w:val="center"/>
          </w:tcPr>
          <w:p w14:paraId="05341CCF" w14:textId="77777777" w:rsidR="009C4356" w:rsidRPr="00A632F4" w:rsidRDefault="009C4356" w:rsidP="007D7F22">
            <w:pPr>
              <w:spacing w:after="60"/>
              <w:jc w:val="center"/>
              <w:rPr>
                <w:sz w:val="20"/>
                <w:szCs w:val="20"/>
              </w:rPr>
            </w:pPr>
          </w:p>
        </w:tc>
        <w:tc>
          <w:tcPr>
            <w:tcW w:w="5154" w:type="dxa"/>
            <w:shd w:val="clear" w:color="auto" w:fill="auto"/>
            <w:tcMar>
              <w:left w:w="57" w:type="dxa"/>
              <w:right w:w="57" w:type="dxa"/>
            </w:tcMar>
          </w:tcPr>
          <w:p w14:paraId="3B41DCA9" w14:textId="77777777" w:rsidR="009C4356" w:rsidRPr="00A632F4" w:rsidRDefault="009C4356" w:rsidP="007D7F22">
            <w:pPr>
              <w:spacing w:after="60"/>
              <w:rPr>
                <w:sz w:val="20"/>
                <w:szCs w:val="20"/>
              </w:rPr>
            </w:pPr>
            <w:r w:rsidRPr="00A632F4">
              <w:rPr>
                <w:b/>
                <w:sz w:val="20"/>
                <w:szCs w:val="20"/>
              </w:rPr>
              <w:t>Special Interests</w:t>
            </w:r>
            <w:r w:rsidRPr="00A632F4">
              <w:rPr>
                <w:sz w:val="20"/>
                <w:szCs w:val="20"/>
              </w:rPr>
              <w:t xml:space="preserve"> – National Council of Women, </w:t>
            </w:r>
            <w:proofErr w:type="spellStart"/>
            <w:r w:rsidRPr="00A632F4">
              <w:rPr>
                <w:sz w:val="20"/>
                <w:szCs w:val="20"/>
              </w:rPr>
              <w:t>Kastom</w:t>
            </w:r>
            <w:proofErr w:type="spellEnd"/>
            <w:r w:rsidRPr="00A632F4">
              <w:rPr>
                <w:sz w:val="20"/>
                <w:szCs w:val="20"/>
              </w:rPr>
              <w:t xml:space="preserve"> Gardens, DSE </w:t>
            </w:r>
            <w:proofErr w:type="spellStart"/>
            <w:r w:rsidRPr="00A632F4">
              <w:rPr>
                <w:sz w:val="20"/>
                <w:szCs w:val="20"/>
              </w:rPr>
              <w:t>Temotu</w:t>
            </w:r>
            <w:proofErr w:type="spellEnd"/>
            <w:r w:rsidRPr="00A632F4">
              <w:rPr>
                <w:sz w:val="20"/>
                <w:szCs w:val="20"/>
              </w:rPr>
              <w:t xml:space="preserve"> traditional agriculture, </w:t>
            </w:r>
          </w:p>
          <w:p w14:paraId="68BB005B" w14:textId="77777777" w:rsidR="009C4356" w:rsidRPr="00A632F4" w:rsidRDefault="009C4356" w:rsidP="007D7F22">
            <w:pPr>
              <w:spacing w:after="60"/>
              <w:rPr>
                <w:sz w:val="20"/>
                <w:szCs w:val="20"/>
              </w:rPr>
            </w:pPr>
            <w:r w:rsidRPr="00A632F4">
              <w:rPr>
                <w:b/>
                <w:sz w:val="20"/>
                <w:szCs w:val="20"/>
              </w:rPr>
              <w:t>Cultural preservation</w:t>
            </w:r>
            <w:r w:rsidRPr="00A632F4">
              <w:rPr>
                <w:sz w:val="20"/>
                <w:szCs w:val="20"/>
              </w:rPr>
              <w:t xml:space="preserve"> – Moro movement</w:t>
            </w:r>
          </w:p>
        </w:tc>
      </w:tr>
      <w:tr w:rsidR="009C4356" w:rsidRPr="00A632F4" w14:paraId="37DC0BD3" w14:textId="77777777" w:rsidTr="007D7F22">
        <w:trPr>
          <w:tblHeader/>
        </w:trPr>
        <w:tc>
          <w:tcPr>
            <w:tcW w:w="800" w:type="dxa"/>
            <w:vMerge/>
            <w:shd w:val="clear" w:color="auto" w:fill="auto"/>
            <w:tcMar>
              <w:left w:w="57" w:type="dxa"/>
              <w:right w:w="57" w:type="dxa"/>
            </w:tcMar>
            <w:textDirection w:val="btLr"/>
            <w:vAlign w:val="center"/>
          </w:tcPr>
          <w:p w14:paraId="2ECF5549" w14:textId="77777777" w:rsidR="009C4356" w:rsidRPr="00A632F4" w:rsidRDefault="009C4356" w:rsidP="007D7F22">
            <w:pPr>
              <w:spacing w:after="60"/>
              <w:ind w:left="113" w:right="113"/>
              <w:jc w:val="center"/>
              <w:rPr>
                <w:sz w:val="20"/>
                <w:szCs w:val="20"/>
              </w:rPr>
            </w:pPr>
          </w:p>
        </w:tc>
        <w:tc>
          <w:tcPr>
            <w:tcW w:w="1134" w:type="dxa"/>
            <w:tcMar>
              <w:left w:w="57" w:type="dxa"/>
              <w:right w:w="57" w:type="dxa"/>
            </w:tcMar>
          </w:tcPr>
          <w:p w14:paraId="63079674" w14:textId="77777777" w:rsidR="009C4356" w:rsidRPr="00A632F4" w:rsidRDefault="009C4356" w:rsidP="007D7F22">
            <w:pPr>
              <w:spacing w:after="60"/>
              <w:jc w:val="center"/>
              <w:rPr>
                <w:sz w:val="20"/>
                <w:szCs w:val="20"/>
              </w:rPr>
            </w:pPr>
            <w:r w:rsidRPr="00A632F4">
              <w:rPr>
                <w:sz w:val="20"/>
                <w:szCs w:val="20"/>
              </w:rPr>
              <w:t xml:space="preserve">Religious Organisations </w:t>
            </w:r>
          </w:p>
        </w:tc>
        <w:tc>
          <w:tcPr>
            <w:tcW w:w="7513" w:type="dxa"/>
            <w:shd w:val="clear" w:color="auto" w:fill="auto"/>
            <w:tcMar>
              <w:left w:w="57" w:type="dxa"/>
              <w:right w:w="57" w:type="dxa"/>
            </w:tcMar>
            <w:vAlign w:val="center"/>
          </w:tcPr>
          <w:p w14:paraId="3523BE2D" w14:textId="71DC3932" w:rsidR="009C4356" w:rsidRPr="00A632F4" w:rsidRDefault="009C4356" w:rsidP="00BF6550">
            <w:pPr>
              <w:spacing w:after="60"/>
              <w:rPr>
                <w:sz w:val="20"/>
                <w:szCs w:val="20"/>
              </w:rPr>
            </w:pPr>
            <w:r>
              <w:rPr>
                <w:sz w:val="20"/>
                <w:szCs w:val="20"/>
              </w:rPr>
              <w:t xml:space="preserve">The church plays a significant role within SI culture with </w:t>
            </w:r>
            <w:r w:rsidR="00BF6550">
              <w:rPr>
                <w:sz w:val="20"/>
                <w:szCs w:val="20"/>
              </w:rPr>
              <w:t xml:space="preserve">the majority of the population </w:t>
            </w:r>
            <w:r>
              <w:rPr>
                <w:sz w:val="20"/>
                <w:szCs w:val="20"/>
              </w:rPr>
              <w:t xml:space="preserve">identifying themselves as Christian. At the local level these beliefs are often intertwined with a range of customary practices. With limited capacity within the central state to provide services at local level many are provided by church groups, with customary leaders and church officials often seen as two of the most important leaders at local levels. </w:t>
            </w:r>
          </w:p>
        </w:tc>
        <w:tc>
          <w:tcPr>
            <w:tcW w:w="5154" w:type="dxa"/>
            <w:shd w:val="clear" w:color="auto" w:fill="auto"/>
            <w:tcMar>
              <w:left w:w="57" w:type="dxa"/>
              <w:right w:w="57" w:type="dxa"/>
            </w:tcMar>
          </w:tcPr>
          <w:p w14:paraId="37439C9D" w14:textId="77777777" w:rsidR="009C4356" w:rsidRPr="00A632F4" w:rsidRDefault="009C4356" w:rsidP="007D7F22">
            <w:pPr>
              <w:spacing w:after="60"/>
              <w:rPr>
                <w:sz w:val="20"/>
                <w:szCs w:val="20"/>
              </w:rPr>
            </w:pPr>
            <w:r w:rsidRPr="00A632F4">
              <w:rPr>
                <w:sz w:val="20"/>
                <w:szCs w:val="20"/>
              </w:rPr>
              <w:t>Church groups,</w:t>
            </w:r>
          </w:p>
        </w:tc>
      </w:tr>
      <w:tr w:rsidR="009C4356" w:rsidRPr="00A632F4" w14:paraId="6003C7F5" w14:textId="77777777" w:rsidTr="007D7F22">
        <w:trPr>
          <w:tblHeader/>
        </w:trPr>
        <w:tc>
          <w:tcPr>
            <w:tcW w:w="800" w:type="dxa"/>
            <w:vMerge/>
            <w:shd w:val="clear" w:color="auto" w:fill="auto"/>
            <w:tcMar>
              <w:left w:w="57" w:type="dxa"/>
              <w:right w:w="57" w:type="dxa"/>
            </w:tcMar>
          </w:tcPr>
          <w:p w14:paraId="0FBE80DC" w14:textId="77777777" w:rsidR="009C4356" w:rsidRPr="00A632F4" w:rsidRDefault="009C4356" w:rsidP="007D7F22">
            <w:pPr>
              <w:spacing w:after="60"/>
              <w:rPr>
                <w:sz w:val="20"/>
                <w:szCs w:val="20"/>
              </w:rPr>
            </w:pPr>
          </w:p>
        </w:tc>
        <w:tc>
          <w:tcPr>
            <w:tcW w:w="1134" w:type="dxa"/>
            <w:tcMar>
              <w:left w:w="57" w:type="dxa"/>
              <w:right w:w="57" w:type="dxa"/>
            </w:tcMar>
          </w:tcPr>
          <w:p w14:paraId="1A623E48" w14:textId="77777777" w:rsidR="009C4356" w:rsidRPr="00A632F4" w:rsidRDefault="009C4356" w:rsidP="007D7F22">
            <w:pPr>
              <w:spacing w:after="60"/>
              <w:rPr>
                <w:sz w:val="20"/>
                <w:szCs w:val="20"/>
              </w:rPr>
            </w:pPr>
            <w:r>
              <w:rPr>
                <w:sz w:val="20"/>
                <w:szCs w:val="20"/>
              </w:rPr>
              <w:t xml:space="preserve">Customary </w:t>
            </w:r>
            <w:r w:rsidRPr="00A632F4">
              <w:rPr>
                <w:sz w:val="20"/>
                <w:szCs w:val="20"/>
              </w:rPr>
              <w:t xml:space="preserve">Authorities </w:t>
            </w:r>
          </w:p>
        </w:tc>
        <w:tc>
          <w:tcPr>
            <w:tcW w:w="7513" w:type="dxa"/>
            <w:shd w:val="clear" w:color="auto" w:fill="auto"/>
            <w:tcMar>
              <w:left w:w="57" w:type="dxa"/>
              <w:right w:w="57" w:type="dxa"/>
            </w:tcMar>
          </w:tcPr>
          <w:p w14:paraId="45FC1923" w14:textId="77777777" w:rsidR="009C4356" w:rsidRDefault="009C4356" w:rsidP="007D7F22">
            <w:pPr>
              <w:spacing w:after="60"/>
              <w:rPr>
                <w:sz w:val="20"/>
                <w:szCs w:val="20"/>
              </w:rPr>
            </w:pPr>
            <w:r>
              <w:rPr>
                <w:sz w:val="20"/>
                <w:szCs w:val="20"/>
              </w:rPr>
              <w:t>Customary authorities play a critical role in maintaining social order and supporting community level decision making within the SI. In a 2011 survey over 60% of respondents noted that they would turn to traditional authorities as their first point of call for dispute resolution as opposed to the SI police force. Despite this high level of importance at local level customary authorities have not developed coherent structures at national or provincial levels. In some locations Houses of Chiefs are operational but the majority of these represent only relatively small areas and only function on an ad hoc basis.</w:t>
            </w:r>
          </w:p>
          <w:p w14:paraId="735D2A67" w14:textId="77777777" w:rsidR="009C4356" w:rsidRPr="00A632F4" w:rsidRDefault="009C4356" w:rsidP="007D7F22">
            <w:pPr>
              <w:spacing w:after="60"/>
              <w:rPr>
                <w:sz w:val="20"/>
                <w:szCs w:val="20"/>
              </w:rPr>
            </w:pPr>
            <w:r>
              <w:rPr>
                <w:sz w:val="20"/>
                <w:szCs w:val="20"/>
              </w:rPr>
              <w:t xml:space="preserve">At the local level customary authorities play a role in land-use planning and zoning relating to areas for agricultural use (gardening), hunting and other activities. </w:t>
            </w:r>
          </w:p>
        </w:tc>
        <w:tc>
          <w:tcPr>
            <w:tcW w:w="5154" w:type="dxa"/>
            <w:shd w:val="clear" w:color="auto" w:fill="auto"/>
            <w:tcMar>
              <w:left w:w="57" w:type="dxa"/>
              <w:right w:w="57" w:type="dxa"/>
            </w:tcMar>
          </w:tcPr>
          <w:p w14:paraId="5830B7B0" w14:textId="77777777" w:rsidR="009C4356" w:rsidRPr="00A632F4" w:rsidRDefault="009C4356" w:rsidP="007D7F22">
            <w:pPr>
              <w:spacing w:after="60"/>
              <w:rPr>
                <w:sz w:val="20"/>
                <w:szCs w:val="20"/>
              </w:rPr>
            </w:pPr>
            <w:r w:rsidRPr="00A632F4">
              <w:rPr>
                <w:sz w:val="20"/>
                <w:szCs w:val="20"/>
              </w:rPr>
              <w:t xml:space="preserve">Council of Chiefs, LLCTC (provincial) </w:t>
            </w:r>
          </w:p>
        </w:tc>
      </w:tr>
    </w:tbl>
    <w:p w14:paraId="67863347" w14:textId="77777777" w:rsidR="009C4356" w:rsidRDefault="009C4356" w:rsidP="001C5362"/>
    <w:tbl>
      <w:tblPr>
        <w:tblW w:w="145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134"/>
        <w:gridCol w:w="7513"/>
        <w:gridCol w:w="5103"/>
      </w:tblGrid>
      <w:tr w:rsidR="009C4356" w:rsidRPr="000B595F" w14:paraId="7FF907B8" w14:textId="77777777" w:rsidTr="007D7F22">
        <w:tc>
          <w:tcPr>
            <w:tcW w:w="800" w:type="dxa"/>
            <w:shd w:val="clear" w:color="auto" w:fill="E0E0E0"/>
            <w:tcMar>
              <w:left w:w="57" w:type="dxa"/>
              <w:right w:w="57" w:type="dxa"/>
            </w:tcMar>
          </w:tcPr>
          <w:p w14:paraId="20776028" w14:textId="77777777" w:rsidR="009C4356" w:rsidRPr="000B595F" w:rsidRDefault="009C4356" w:rsidP="007D7F22">
            <w:pPr>
              <w:spacing w:after="60"/>
              <w:rPr>
                <w:b/>
                <w:sz w:val="20"/>
                <w:szCs w:val="20"/>
              </w:rPr>
            </w:pPr>
            <w:r>
              <w:rPr>
                <w:b/>
                <w:sz w:val="20"/>
                <w:szCs w:val="20"/>
              </w:rPr>
              <w:t xml:space="preserve">Stake </w:t>
            </w:r>
            <w:r w:rsidRPr="000B595F">
              <w:rPr>
                <w:b/>
                <w:sz w:val="20"/>
                <w:szCs w:val="20"/>
              </w:rPr>
              <w:t xml:space="preserve">holder Group </w:t>
            </w:r>
          </w:p>
        </w:tc>
        <w:tc>
          <w:tcPr>
            <w:tcW w:w="1134" w:type="dxa"/>
            <w:shd w:val="clear" w:color="auto" w:fill="E0E0E0"/>
          </w:tcPr>
          <w:p w14:paraId="1EB0A484" w14:textId="77777777" w:rsidR="009C4356" w:rsidRPr="000B595F" w:rsidRDefault="009C4356" w:rsidP="007D7F22">
            <w:pPr>
              <w:spacing w:after="60"/>
              <w:rPr>
                <w:b/>
                <w:sz w:val="20"/>
                <w:szCs w:val="20"/>
              </w:rPr>
            </w:pPr>
            <w:r w:rsidRPr="000B595F">
              <w:rPr>
                <w:b/>
                <w:sz w:val="20"/>
                <w:szCs w:val="20"/>
              </w:rPr>
              <w:t>Sub-group</w:t>
            </w:r>
          </w:p>
        </w:tc>
        <w:tc>
          <w:tcPr>
            <w:tcW w:w="7513" w:type="dxa"/>
            <w:shd w:val="clear" w:color="auto" w:fill="E0E0E0"/>
            <w:tcMar>
              <w:left w:w="57" w:type="dxa"/>
              <w:right w:w="57" w:type="dxa"/>
            </w:tcMar>
          </w:tcPr>
          <w:p w14:paraId="79A42874" w14:textId="77777777" w:rsidR="009C4356" w:rsidRPr="000B595F" w:rsidRDefault="009C4356" w:rsidP="007D7F22">
            <w:pPr>
              <w:spacing w:after="60"/>
              <w:rPr>
                <w:b/>
                <w:sz w:val="20"/>
                <w:szCs w:val="20"/>
              </w:rPr>
            </w:pPr>
            <w:r w:rsidRPr="000B595F">
              <w:rPr>
                <w:b/>
                <w:sz w:val="20"/>
                <w:szCs w:val="20"/>
              </w:rPr>
              <w:t>Roles</w:t>
            </w:r>
          </w:p>
        </w:tc>
        <w:tc>
          <w:tcPr>
            <w:tcW w:w="5103" w:type="dxa"/>
            <w:shd w:val="clear" w:color="auto" w:fill="E0E0E0"/>
            <w:tcMar>
              <w:left w:w="57" w:type="dxa"/>
              <w:right w:w="57" w:type="dxa"/>
            </w:tcMar>
          </w:tcPr>
          <w:p w14:paraId="29B0D571" w14:textId="77777777" w:rsidR="009C4356" w:rsidRPr="000B595F" w:rsidRDefault="009C4356" w:rsidP="007D7F22">
            <w:pPr>
              <w:spacing w:after="60"/>
              <w:rPr>
                <w:b/>
                <w:sz w:val="20"/>
                <w:szCs w:val="20"/>
              </w:rPr>
            </w:pPr>
            <w:r w:rsidRPr="000B595F">
              <w:rPr>
                <w:b/>
                <w:sz w:val="20"/>
                <w:szCs w:val="20"/>
              </w:rPr>
              <w:t>Sub-sub group and organisations</w:t>
            </w:r>
          </w:p>
        </w:tc>
      </w:tr>
      <w:tr w:rsidR="009C4356" w:rsidRPr="000B595F" w14:paraId="60F0C7D1" w14:textId="77777777" w:rsidTr="007D7F22">
        <w:trPr>
          <w:tblHeader/>
        </w:trPr>
        <w:tc>
          <w:tcPr>
            <w:tcW w:w="800" w:type="dxa"/>
            <w:vMerge w:val="restart"/>
            <w:shd w:val="clear" w:color="auto" w:fill="auto"/>
            <w:tcMar>
              <w:left w:w="57" w:type="dxa"/>
              <w:right w:w="57" w:type="dxa"/>
            </w:tcMar>
            <w:textDirection w:val="btLr"/>
            <w:vAlign w:val="center"/>
          </w:tcPr>
          <w:p w14:paraId="0FAA1C7A" w14:textId="77777777" w:rsidR="009C4356" w:rsidRPr="000B595F" w:rsidRDefault="009C4356" w:rsidP="007D7F22">
            <w:pPr>
              <w:spacing w:after="60"/>
              <w:ind w:left="113" w:right="113"/>
              <w:jc w:val="center"/>
              <w:rPr>
                <w:sz w:val="20"/>
                <w:szCs w:val="20"/>
              </w:rPr>
            </w:pPr>
            <w:r w:rsidRPr="000B595F">
              <w:rPr>
                <w:sz w:val="20"/>
                <w:szCs w:val="20"/>
              </w:rPr>
              <w:t>Private Sector</w:t>
            </w:r>
          </w:p>
        </w:tc>
        <w:tc>
          <w:tcPr>
            <w:tcW w:w="1134" w:type="dxa"/>
          </w:tcPr>
          <w:p w14:paraId="0C1326E7" w14:textId="77777777" w:rsidR="009C4356" w:rsidRPr="000B595F" w:rsidRDefault="009C4356" w:rsidP="007D7F22">
            <w:pPr>
              <w:spacing w:after="60"/>
              <w:rPr>
                <w:sz w:val="20"/>
                <w:szCs w:val="20"/>
              </w:rPr>
            </w:pPr>
            <w:r w:rsidRPr="000B595F">
              <w:rPr>
                <w:sz w:val="20"/>
                <w:szCs w:val="20"/>
              </w:rPr>
              <w:t>Eco-tourism</w:t>
            </w:r>
          </w:p>
        </w:tc>
        <w:tc>
          <w:tcPr>
            <w:tcW w:w="7513" w:type="dxa"/>
            <w:shd w:val="clear" w:color="auto" w:fill="auto"/>
            <w:tcMar>
              <w:left w:w="57" w:type="dxa"/>
              <w:right w:w="57" w:type="dxa"/>
            </w:tcMar>
          </w:tcPr>
          <w:p w14:paraId="55C81055" w14:textId="77777777" w:rsidR="009C4356" w:rsidRPr="000B595F" w:rsidRDefault="009C4356" w:rsidP="007D7F22">
            <w:pPr>
              <w:spacing w:after="60"/>
              <w:rPr>
                <w:sz w:val="20"/>
                <w:szCs w:val="20"/>
              </w:rPr>
            </w:pPr>
            <w:r>
              <w:rPr>
                <w:sz w:val="20"/>
                <w:szCs w:val="20"/>
              </w:rPr>
              <w:t xml:space="preserve">There are a small number of eco-tourism and environmental tourism related enterprises that are operating within the SI to cater for the estimated 7,000 tourists per year. A few are run by expatriates with many of these focusing on diving and accessing the country’s reefs and wrecks. A small but growing number are community based and focused on providing an income for communities interested in maintaining the quality of the environment around their land. Successful implementation of such projects provides an important model to help increase forest and reef conservation while also deriving an alternative income for communities. </w:t>
            </w:r>
          </w:p>
        </w:tc>
        <w:tc>
          <w:tcPr>
            <w:tcW w:w="5103" w:type="dxa"/>
            <w:shd w:val="clear" w:color="auto" w:fill="auto"/>
            <w:tcMar>
              <w:left w:w="57" w:type="dxa"/>
              <w:right w:w="57" w:type="dxa"/>
            </w:tcMar>
          </w:tcPr>
          <w:p w14:paraId="7727715B" w14:textId="77777777" w:rsidR="009C4356" w:rsidRDefault="009C4356" w:rsidP="007D7F22">
            <w:pPr>
              <w:spacing w:after="60"/>
              <w:rPr>
                <w:sz w:val="20"/>
                <w:szCs w:val="20"/>
              </w:rPr>
            </w:pPr>
            <w:r>
              <w:rPr>
                <w:sz w:val="20"/>
                <w:szCs w:val="20"/>
              </w:rPr>
              <w:t xml:space="preserve">Diving/Expatriate: Extreme Adventures,  </w:t>
            </w:r>
            <w:proofErr w:type="spellStart"/>
            <w:r>
              <w:rPr>
                <w:sz w:val="20"/>
                <w:szCs w:val="20"/>
              </w:rPr>
              <w:t>Bilikiki</w:t>
            </w:r>
            <w:proofErr w:type="spellEnd"/>
            <w:r>
              <w:rPr>
                <w:sz w:val="20"/>
                <w:szCs w:val="20"/>
              </w:rPr>
              <w:t xml:space="preserve"> Cruises, </w:t>
            </w:r>
            <w:proofErr w:type="spellStart"/>
            <w:r>
              <w:rPr>
                <w:sz w:val="20"/>
                <w:szCs w:val="20"/>
              </w:rPr>
              <w:t>Tulagi</w:t>
            </w:r>
            <w:proofErr w:type="spellEnd"/>
            <w:r>
              <w:rPr>
                <w:sz w:val="20"/>
                <w:szCs w:val="20"/>
              </w:rPr>
              <w:t xml:space="preserve"> Dive, Dive </w:t>
            </w:r>
            <w:proofErr w:type="spellStart"/>
            <w:r>
              <w:rPr>
                <w:sz w:val="20"/>
                <w:szCs w:val="20"/>
              </w:rPr>
              <w:t>Gizo</w:t>
            </w:r>
            <w:proofErr w:type="spellEnd"/>
            <w:r>
              <w:rPr>
                <w:sz w:val="20"/>
                <w:szCs w:val="20"/>
              </w:rPr>
              <w:t xml:space="preserve">, Surfing </w:t>
            </w:r>
            <w:proofErr w:type="spellStart"/>
            <w:r>
              <w:rPr>
                <w:sz w:val="20"/>
                <w:szCs w:val="20"/>
              </w:rPr>
              <w:t>Solomons</w:t>
            </w:r>
            <w:proofErr w:type="spellEnd"/>
            <w:r>
              <w:rPr>
                <w:sz w:val="20"/>
                <w:szCs w:val="20"/>
              </w:rPr>
              <w:t xml:space="preserve"> </w:t>
            </w:r>
          </w:p>
          <w:p w14:paraId="3F34A027" w14:textId="77777777" w:rsidR="009C4356" w:rsidRPr="000B595F" w:rsidRDefault="009C4356" w:rsidP="007D7F22">
            <w:pPr>
              <w:spacing w:after="60"/>
              <w:rPr>
                <w:sz w:val="20"/>
                <w:szCs w:val="20"/>
              </w:rPr>
            </w:pPr>
            <w:r>
              <w:rPr>
                <w:sz w:val="20"/>
                <w:szCs w:val="20"/>
              </w:rPr>
              <w:t xml:space="preserve">Community based: </w:t>
            </w:r>
            <w:r w:rsidRPr="000B595F">
              <w:rPr>
                <w:sz w:val="20"/>
                <w:szCs w:val="20"/>
              </w:rPr>
              <w:t>TDA</w:t>
            </w:r>
            <w:r>
              <w:rPr>
                <w:sz w:val="20"/>
                <w:szCs w:val="20"/>
              </w:rPr>
              <w:t xml:space="preserve">, </w:t>
            </w:r>
          </w:p>
        </w:tc>
      </w:tr>
      <w:tr w:rsidR="009C4356" w:rsidRPr="000B595F" w14:paraId="6608732D" w14:textId="77777777" w:rsidTr="007D7F22">
        <w:trPr>
          <w:tblHeader/>
        </w:trPr>
        <w:tc>
          <w:tcPr>
            <w:tcW w:w="800" w:type="dxa"/>
            <w:vMerge/>
            <w:shd w:val="clear" w:color="auto" w:fill="auto"/>
            <w:tcMar>
              <w:left w:w="57" w:type="dxa"/>
              <w:right w:w="57" w:type="dxa"/>
            </w:tcMar>
          </w:tcPr>
          <w:p w14:paraId="102E79FD" w14:textId="77777777" w:rsidR="009C4356" w:rsidRPr="000B595F" w:rsidRDefault="009C4356" w:rsidP="007D7F22">
            <w:pPr>
              <w:spacing w:after="60"/>
              <w:rPr>
                <w:sz w:val="20"/>
                <w:szCs w:val="20"/>
              </w:rPr>
            </w:pPr>
          </w:p>
        </w:tc>
        <w:tc>
          <w:tcPr>
            <w:tcW w:w="1134" w:type="dxa"/>
            <w:vMerge w:val="restart"/>
          </w:tcPr>
          <w:p w14:paraId="620AA950" w14:textId="77777777" w:rsidR="009C4356" w:rsidRPr="000B595F" w:rsidRDefault="009C4356" w:rsidP="007D7F22">
            <w:pPr>
              <w:spacing w:after="60"/>
              <w:rPr>
                <w:sz w:val="20"/>
                <w:szCs w:val="20"/>
              </w:rPr>
            </w:pPr>
            <w:r w:rsidRPr="000B595F">
              <w:rPr>
                <w:sz w:val="20"/>
                <w:szCs w:val="20"/>
              </w:rPr>
              <w:t xml:space="preserve">Timber Industry </w:t>
            </w:r>
          </w:p>
        </w:tc>
        <w:tc>
          <w:tcPr>
            <w:tcW w:w="7513" w:type="dxa"/>
            <w:vMerge w:val="restart"/>
            <w:shd w:val="clear" w:color="auto" w:fill="auto"/>
            <w:tcMar>
              <w:left w:w="57" w:type="dxa"/>
              <w:right w:w="57" w:type="dxa"/>
            </w:tcMar>
          </w:tcPr>
          <w:p w14:paraId="4E0E4A10" w14:textId="77777777" w:rsidR="009C4356" w:rsidRDefault="009C4356" w:rsidP="007D7F22">
            <w:pPr>
              <w:spacing w:after="60"/>
              <w:rPr>
                <w:sz w:val="20"/>
                <w:szCs w:val="20"/>
              </w:rPr>
            </w:pPr>
            <w:r>
              <w:rPr>
                <w:sz w:val="20"/>
                <w:szCs w:val="20"/>
              </w:rPr>
              <w:t>The timber industry is the largest industry in the SI and is made up of a complex mix of international firms, national firms, landowners and middle-men.</w:t>
            </w:r>
          </w:p>
          <w:p w14:paraId="153C2626" w14:textId="77777777" w:rsidR="009C4356" w:rsidRDefault="009C4356" w:rsidP="007D7F22">
            <w:pPr>
              <w:spacing w:after="60"/>
              <w:rPr>
                <w:sz w:val="20"/>
                <w:szCs w:val="20"/>
              </w:rPr>
            </w:pPr>
            <w:r>
              <w:rPr>
                <w:sz w:val="20"/>
                <w:szCs w:val="20"/>
              </w:rPr>
              <w:t xml:space="preserve">The export of round logs dominates the industry and is primarily driven by international firms with links to China and Malaysia. Efforts to develop more sustainable small scale sawn timber extraction have been developing over recent years with the development of the Value Added Timber Association (VATA) acting as an export body for small scale timber operators. Work has also been done to develop sustainable extraction certified to FSC standards with NRDF a local NGO holding a group FSC certification for a number of small-scale producers. </w:t>
            </w:r>
          </w:p>
          <w:p w14:paraId="3F904D95" w14:textId="77777777" w:rsidR="009C4356" w:rsidRDefault="009C4356" w:rsidP="007D7F22">
            <w:pPr>
              <w:spacing w:after="60"/>
              <w:rPr>
                <w:sz w:val="20"/>
                <w:szCs w:val="20"/>
              </w:rPr>
            </w:pPr>
            <w:r>
              <w:rPr>
                <w:sz w:val="20"/>
                <w:szCs w:val="20"/>
              </w:rPr>
              <w:t xml:space="preserve">There are only two main plantations which are both FSC certified.   </w:t>
            </w:r>
          </w:p>
          <w:p w14:paraId="1DFD1570" w14:textId="77777777" w:rsidR="009C4356" w:rsidRPr="000B595F" w:rsidRDefault="009C4356" w:rsidP="007D7F22">
            <w:pPr>
              <w:spacing w:after="60"/>
              <w:rPr>
                <w:sz w:val="20"/>
                <w:szCs w:val="20"/>
              </w:rPr>
            </w:pPr>
            <w:r>
              <w:rPr>
                <w:sz w:val="20"/>
                <w:szCs w:val="20"/>
              </w:rPr>
              <w:t xml:space="preserve">The industry is represented by the SIFA to which all firms must be a member if they are to </w:t>
            </w:r>
            <w:r>
              <w:rPr>
                <w:sz w:val="20"/>
                <w:szCs w:val="20"/>
              </w:rPr>
              <w:lastRenderedPageBreak/>
              <w:t xml:space="preserve">gain a permit for operations.  </w:t>
            </w:r>
          </w:p>
        </w:tc>
        <w:tc>
          <w:tcPr>
            <w:tcW w:w="5103" w:type="dxa"/>
            <w:shd w:val="clear" w:color="auto" w:fill="auto"/>
            <w:tcMar>
              <w:left w:w="57" w:type="dxa"/>
              <w:right w:w="57" w:type="dxa"/>
            </w:tcMar>
          </w:tcPr>
          <w:p w14:paraId="112C2808" w14:textId="77777777" w:rsidR="009C4356" w:rsidRPr="000B595F" w:rsidRDefault="009C4356" w:rsidP="007D7F22">
            <w:pPr>
              <w:spacing w:after="60"/>
              <w:rPr>
                <w:sz w:val="20"/>
                <w:szCs w:val="20"/>
              </w:rPr>
            </w:pPr>
            <w:r w:rsidRPr="000B595F">
              <w:rPr>
                <w:b/>
                <w:sz w:val="20"/>
                <w:szCs w:val="20"/>
              </w:rPr>
              <w:lastRenderedPageBreak/>
              <w:t>Plantation developers</w:t>
            </w:r>
            <w:r w:rsidRPr="000B595F">
              <w:rPr>
                <w:sz w:val="20"/>
                <w:szCs w:val="20"/>
              </w:rPr>
              <w:t xml:space="preserve"> – KFPL, Eagon, (work on alienated land?)</w:t>
            </w:r>
          </w:p>
        </w:tc>
      </w:tr>
      <w:tr w:rsidR="009C4356" w:rsidRPr="000B595F" w14:paraId="74AD58A2" w14:textId="77777777" w:rsidTr="007D7F22">
        <w:trPr>
          <w:tblHeader/>
        </w:trPr>
        <w:tc>
          <w:tcPr>
            <w:tcW w:w="800" w:type="dxa"/>
            <w:vMerge/>
            <w:shd w:val="clear" w:color="auto" w:fill="auto"/>
            <w:tcMar>
              <w:left w:w="57" w:type="dxa"/>
              <w:right w:w="57" w:type="dxa"/>
            </w:tcMar>
          </w:tcPr>
          <w:p w14:paraId="6D376EFE" w14:textId="77777777" w:rsidR="009C4356" w:rsidRPr="000B595F" w:rsidRDefault="009C4356" w:rsidP="007D7F22">
            <w:pPr>
              <w:spacing w:after="60"/>
              <w:rPr>
                <w:sz w:val="20"/>
                <w:szCs w:val="20"/>
              </w:rPr>
            </w:pPr>
          </w:p>
        </w:tc>
        <w:tc>
          <w:tcPr>
            <w:tcW w:w="1134" w:type="dxa"/>
            <w:vMerge/>
          </w:tcPr>
          <w:p w14:paraId="02AA0AD3" w14:textId="77777777" w:rsidR="009C4356" w:rsidRPr="000B595F" w:rsidRDefault="009C4356" w:rsidP="007D7F22">
            <w:pPr>
              <w:spacing w:after="60"/>
              <w:rPr>
                <w:sz w:val="20"/>
                <w:szCs w:val="20"/>
              </w:rPr>
            </w:pPr>
          </w:p>
        </w:tc>
        <w:tc>
          <w:tcPr>
            <w:tcW w:w="7513" w:type="dxa"/>
            <w:vMerge/>
            <w:shd w:val="clear" w:color="auto" w:fill="auto"/>
            <w:tcMar>
              <w:left w:w="57" w:type="dxa"/>
              <w:right w:w="57" w:type="dxa"/>
            </w:tcMar>
          </w:tcPr>
          <w:p w14:paraId="506E0091" w14:textId="77777777" w:rsidR="009C4356" w:rsidRPr="000B595F" w:rsidRDefault="009C4356" w:rsidP="007D7F22">
            <w:pPr>
              <w:spacing w:after="60"/>
              <w:rPr>
                <w:sz w:val="20"/>
                <w:szCs w:val="20"/>
              </w:rPr>
            </w:pPr>
          </w:p>
        </w:tc>
        <w:tc>
          <w:tcPr>
            <w:tcW w:w="5103" w:type="dxa"/>
            <w:shd w:val="clear" w:color="auto" w:fill="auto"/>
            <w:tcMar>
              <w:left w:w="57" w:type="dxa"/>
              <w:right w:w="57" w:type="dxa"/>
            </w:tcMar>
          </w:tcPr>
          <w:p w14:paraId="27189232" w14:textId="77777777" w:rsidR="009C4356" w:rsidRPr="000B595F" w:rsidRDefault="009C4356" w:rsidP="007D7F22">
            <w:pPr>
              <w:spacing w:after="60"/>
              <w:rPr>
                <w:b/>
                <w:sz w:val="20"/>
                <w:szCs w:val="20"/>
              </w:rPr>
            </w:pPr>
            <w:r w:rsidRPr="000B595F">
              <w:rPr>
                <w:b/>
                <w:sz w:val="20"/>
                <w:szCs w:val="20"/>
              </w:rPr>
              <w:t xml:space="preserve">Small scale plantations developers </w:t>
            </w:r>
          </w:p>
        </w:tc>
      </w:tr>
      <w:tr w:rsidR="009C4356" w:rsidRPr="000B595F" w14:paraId="38A65A02" w14:textId="77777777" w:rsidTr="007D7F22">
        <w:trPr>
          <w:tblHeader/>
        </w:trPr>
        <w:tc>
          <w:tcPr>
            <w:tcW w:w="800" w:type="dxa"/>
            <w:vMerge/>
            <w:shd w:val="clear" w:color="auto" w:fill="auto"/>
            <w:tcMar>
              <w:left w:w="57" w:type="dxa"/>
              <w:right w:w="57" w:type="dxa"/>
            </w:tcMar>
          </w:tcPr>
          <w:p w14:paraId="392E4234" w14:textId="77777777" w:rsidR="009C4356" w:rsidRPr="000B595F" w:rsidRDefault="009C4356" w:rsidP="007D7F22">
            <w:pPr>
              <w:spacing w:after="60"/>
              <w:rPr>
                <w:sz w:val="20"/>
                <w:szCs w:val="20"/>
              </w:rPr>
            </w:pPr>
          </w:p>
        </w:tc>
        <w:tc>
          <w:tcPr>
            <w:tcW w:w="1134" w:type="dxa"/>
            <w:vMerge/>
          </w:tcPr>
          <w:p w14:paraId="3EAE8867" w14:textId="77777777" w:rsidR="009C4356" w:rsidRPr="000B595F" w:rsidRDefault="009C4356" w:rsidP="007D7F22">
            <w:pPr>
              <w:spacing w:after="60"/>
              <w:rPr>
                <w:sz w:val="20"/>
                <w:szCs w:val="20"/>
              </w:rPr>
            </w:pPr>
          </w:p>
        </w:tc>
        <w:tc>
          <w:tcPr>
            <w:tcW w:w="7513" w:type="dxa"/>
            <w:vMerge/>
            <w:shd w:val="clear" w:color="auto" w:fill="auto"/>
            <w:tcMar>
              <w:left w:w="57" w:type="dxa"/>
              <w:right w:w="57" w:type="dxa"/>
            </w:tcMar>
          </w:tcPr>
          <w:p w14:paraId="48B3A425" w14:textId="77777777" w:rsidR="009C4356" w:rsidRPr="000B595F" w:rsidRDefault="009C4356" w:rsidP="007D7F22">
            <w:pPr>
              <w:spacing w:after="60"/>
              <w:rPr>
                <w:sz w:val="20"/>
                <w:szCs w:val="20"/>
              </w:rPr>
            </w:pPr>
          </w:p>
        </w:tc>
        <w:tc>
          <w:tcPr>
            <w:tcW w:w="5103" w:type="dxa"/>
            <w:shd w:val="clear" w:color="auto" w:fill="auto"/>
            <w:tcMar>
              <w:left w:w="57" w:type="dxa"/>
              <w:right w:w="57" w:type="dxa"/>
            </w:tcMar>
          </w:tcPr>
          <w:p w14:paraId="2EACF948" w14:textId="77777777" w:rsidR="009C4356" w:rsidRPr="000B595F" w:rsidRDefault="009C4356" w:rsidP="007D7F22">
            <w:pPr>
              <w:spacing w:after="60"/>
              <w:rPr>
                <w:sz w:val="20"/>
                <w:szCs w:val="20"/>
              </w:rPr>
            </w:pPr>
            <w:r w:rsidRPr="000B595F">
              <w:rPr>
                <w:b/>
                <w:sz w:val="20"/>
                <w:szCs w:val="20"/>
              </w:rPr>
              <w:t>Timber harvesting</w:t>
            </w:r>
            <w:r w:rsidRPr="000B595F">
              <w:rPr>
                <w:sz w:val="20"/>
                <w:szCs w:val="20"/>
              </w:rPr>
              <w:t xml:space="preserve"> – SIFA, ITTS, (processing / marketing), Lagoon eco-timber suppliers, </w:t>
            </w:r>
            <w:proofErr w:type="spellStart"/>
            <w:r w:rsidRPr="000B595F">
              <w:rPr>
                <w:sz w:val="20"/>
                <w:szCs w:val="20"/>
              </w:rPr>
              <w:t>Timal</w:t>
            </w:r>
            <w:proofErr w:type="spellEnd"/>
            <w:r w:rsidRPr="000B595F">
              <w:rPr>
                <w:sz w:val="20"/>
                <w:szCs w:val="20"/>
              </w:rPr>
              <w:t xml:space="preserve"> Timber, Top Timber, Leona </w:t>
            </w:r>
            <w:proofErr w:type="spellStart"/>
            <w:r w:rsidRPr="000B595F">
              <w:rPr>
                <w:sz w:val="20"/>
                <w:szCs w:val="20"/>
              </w:rPr>
              <w:t>Greengold</w:t>
            </w:r>
            <w:proofErr w:type="spellEnd"/>
            <w:r w:rsidRPr="000B595F">
              <w:rPr>
                <w:sz w:val="20"/>
                <w:szCs w:val="20"/>
              </w:rPr>
              <w:t xml:space="preserve"> Forest product, </w:t>
            </w:r>
            <w:proofErr w:type="spellStart"/>
            <w:r w:rsidRPr="000B595F">
              <w:rPr>
                <w:sz w:val="20"/>
                <w:szCs w:val="20"/>
              </w:rPr>
              <w:t>Kongu</w:t>
            </w:r>
            <w:proofErr w:type="spellEnd"/>
            <w:r w:rsidRPr="000B595F">
              <w:rPr>
                <w:sz w:val="20"/>
                <w:szCs w:val="20"/>
              </w:rPr>
              <w:t xml:space="preserve"> cola Forest products.</w:t>
            </w:r>
          </w:p>
          <w:p w14:paraId="3CE410D4" w14:textId="77777777" w:rsidR="009C4356" w:rsidRPr="000B595F" w:rsidRDefault="009C4356" w:rsidP="007D7F22">
            <w:pPr>
              <w:spacing w:after="60"/>
              <w:rPr>
                <w:sz w:val="20"/>
                <w:szCs w:val="20"/>
              </w:rPr>
            </w:pPr>
            <w:proofErr w:type="spellStart"/>
            <w:r w:rsidRPr="000B595F">
              <w:rPr>
                <w:sz w:val="20"/>
                <w:szCs w:val="20"/>
              </w:rPr>
              <w:t>Omex</w:t>
            </w:r>
            <w:proofErr w:type="spellEnd"/>
            <w:r w:rsidRPr="000B595F">
              <w:rPr>
                <w:sz w:val="20"/>
                <w:szCs w:val="20"/>
              </w:rPr>
              <w:t xml:space="preserve"> (forestry/wood processing), Middle Island, Success Company, Golden Spring,</w:t>
            </w:r>
          </w:p>
          <w:p w14:paraId="14666E68" w14:textId="77777777" w:rsidR="009C4356" w:rsidRPr="000B595F" w:rsidRDefault="009C4356" w:rsidP="007D7F22">
            <w:pPr>
              <w:spacing w:after="60"/>
              <w:rPr>
                <w:sz w:val="20"/>
                <w:szCs w:val="20"/>
              </w:rPr>
            </w:pPr>
            <w:r w:rsidRPr="000B595F">
              <w:rPr>
                <w:b/>
                <w:sz w:val="20"/>
                <w:szCs w:val="20"/>
              </w:rPr>
              <w:t>Middle men (licensee)</w:t>
            </w:r>
            <w:r w:rsidRPr="000B595F">
              <w:rPr>
                <w:sz w:val="20"/>
                <w:szCs w:val="20"/>
              </w:rPr>
              <w:t xml:space="preserve"> - Earth Movers   </w:t>
            </w:r>
          </w:p>
        </w:tc>
      </w:tr>
      <w:tr w:rsidR="009C4356" w:rsidRPr="000B595F" w14:paraId="1D304AB5" w14:textId="77777777" w:rsidTr="007D7F22">
        <w:trPr>
          <w:tblHeader/>
        </w:trPr>
        <w:tc>
          <w:tcPr>
            <w:tcW w:w="800" w:type="dxa"/>
            <w:vMerge/>
            <w:shd w:val="clear" w:color="auto" w:fill="auto"/>
            <w:tcMar>
              <w:left w:w="57" w:type="dxa"/>
              <w:right w:w="57" w:type="dxa"/>
            </w:tcMar>
          </w:tcPr>
          <w:p w14:paraId="60D7CA7A" w14:textId="77777777" w:rsidR="009C4356" w:rsidRPr="000B595F" w:rsidRDefault="009C4356" w:rsidP="007D7F22">
            <w:pPr>
              <w:spacing w:after="60"/>
              <w:rPr>
                <w:sz w:val="20"/>
                <w:szCs w:val="20"/>
              </w:rPr>
            </w:pPr>
          </w:p>
        </w:tc>
        <w:tc>
          <w:tcPr>
            <w:tcW w:w="1134" w:type="dxa"/>
            <w:vMerge/>
          </w:tcPr>
          <w:p w14:paraId="517F9CA9" w14:textId="77777777" w:rsidR="009C4356" w:rsidRPr="000B595F" w:rsidRDefault="009C4356" w:rsidP="007D7F22">
            <w:pPr>
              <w:spacing w:after="60"/>
              <w:rPr>
                <w:sz w:val="20"/>
                <w:szCs w:val="20"/>
              </w:rPr>
            </w:pPr>
          </w:p>
        </w:tc>
        <w:tc>
          <w:tcPr>
            <w:tcW w:w="7513" w:type="dxa"/>
            <w:vMerge/>
            <w:shd w:val="clear" w:color="auto" w:fill="auto"/>
            <w:tcMar>
              <w:left w:w="57" w:type="dxa"/>
              <w:right w:w="57" w:type="dxa"/>
            </w:tcMar>
          </w:tcPr>
          <w:p w14:paraId="27A9E047" w14:textId="77777777" w:rsidR="009C4356" w:rsidRPr="000B595F" w:rsidRDefault="009C4356" w:rsidP="007D7F22">
            <w:pPr>
              <w:spacing w:after="60"/>
              <w:rPr>
                <w:sz w:val="20"/>
                <w:szCs w:val="20"/>
              </w:rPr>
            </w:pPr>
          </w:p>
        </w:tc>
        <w:tc>
          <w:tcPr>
            <w:tcW w:w="5103" w:type="dxa"/>
            <w:shd w:val="clear" w:color="auto" w:fill="auto"/>
            <w:tcMar>
              <w:left w:w="57" w:type="dxa"/>
              <w:right w:w="57" w:type="dxa"/>
            </w:tcMar>
          </w:tcPr>
          <w:p w14:paraId="3B0DD850" w14:textId="77777777" w:rsidR="009C4356" w:rsidRPr="000B595F" w:rsidRDefault="009C4356" w:rsidP="007D7F22">
            <w:pPr>
              <w:spacing w:after="60"/>
              <w:rPr>
                <w:sz w:val="20"/>
                <w:szCs w:val="20"/>
              </w:rPr>
            </w:pPr>
            <w:r w:rsidRPr="000B595F">
              <w:rPr>
                <w:b/>
                <w:sz w:val="20"/>
                <w:szCs w:val="20"/>
              </w:rPr>
              <w:t>Middle men (licensee)</w:t>
            </w:r>
            <w:r w:rsidRPr="000B595F">
              <w:rPr>
                <w:sz w:val="20"/>
                <w:szCs w:val="20"/>
              </w:rPr>
              <w:t xml:space="preserve"> - Earth Movers</w:t>
            </w:r>
          </w:p>
        </w:tc>
      </w:tr>
      <w:tr w:rsidR="009C4356" w:rsidRPr="000B595F" w14:paraId="4EAA0219" w14:textId="77777777" w:rsidTr="007D7F22">
        <w:trPr>
          <w:tblHeader/>
        </w:trPr>
        <w:tc>
          <w:tcPr>
            <w:tcW w:w="800" w:type="dxa"/>
            <w:vMerge/>
            <w:shd w:val="clear" w:color="auto" w:fill="auto"/>
            <w:tcMar>
              <w:left w:w="57" w:type="dxa"/>
              <w:right w:w="57" w:type="dxa"/>
            </w:tcMar>
          </w:tcPr>
          <w:p w14:paraId="60AECCD5" w14:textId="77777777" w:rsidR="009C4356" w:rsidRPr="000B595F" w:rsidRDefault="009C4356" w:rsidP="007D7F22">
            <w:pPr>
              <w:spacing w:after="60"/>
              <w:rPr>
                <w:sz w:val="20"/>
                <w:szCs w:val="20"/>
              </w:rPr>
            </w:pPr>
          </w:p>
        </w:tc>
        <w:tc>
          <w:tcPr>
            <w:tcW w:w="1134" w:type="dxa"/>
            <w:vMerge/>
          </w:tcPr>
          <w:p w14:paraId="2CF4E15F" w14:textId="77777777" w:rsidR="009C4356" w:rsidRPr="000B595F" w:rsidRDefault="009C4356" w:rsidP="007D7F22">
            <w:pPr>
              <w:spacing w:after="60"/>
              <w:rPr>
                <w:sz w:val="20"/>
                <w:szCs w:val="20"/>
              </w:rPr>
            </w:pPr>
          </w:p>
        </w:tc>
        <w:tc>
          <w:tcPr>
            <w:tcW w:w="7513" w:type="dxa"/>
            <w:vMerge/>
            <w:shd w:val="clear" w:color="auto" w:fill="auto"/>
            <w:tcMar>
              <w:left w:w="57" w:type="dxa"/>
              <w:right w:w="57" w:type="dxa"/>
            </w:tcMar>
          </w:tcPr>
          <w:p w14:paraId="4976B2C2" w14:textId="77777777" w:rsidR="009C4356" w:rsidRPr="000B595F" w:rsidRDefault="009C4356" w:rsidP="007D7F22">
            <w:pPr>
              <w:spacing w:after="60"/>
              <w:rPr>
                <w:sz w:val="20"/>
                <w:szCs w:val="20"/>
              </w:rPr>
            </w:pPr>
          </w:p>
        </w:tc>
        <w:tc>
          <w:tcPr>
            <w:tcW w:w="5103" w:type="dxa"/>
            <w:shd w:val="clear" w:color="auto" w:fill="auto"/>
            <w:tcMar>
              <w:left w:w="57" w:type="dxa"/>
              <w:right w:w="57" w:type="dxa"/>
            </w:tcMar>
          </w:tcPr>
          <w:p w14:paraId="69B48D9F" w14:textId="77777777" w:rsidR="009C4356" w:rsidRPr="000B595F" w:rsidRDefault="009C4356" w:rsidP="007D7F22">
            <w:pPr>
              <w:spacing w:after="60"/>
              <w:rPr>
                <w:sz w:val="20"/>
                <w:szCs w:val="20"/>
              </w:rPr>
            </w:pPr>
            <w:r w:rsidRPr="000B595F">
              <w:rPr>
                <w:b/>
                <w:sz w:val="20"/>
                <w:szCs w:val="20"/>
              </w:rPr>
              <w:t>Small scale (community)</w:t>
            </w:r>
            <w:r w:rsidRPr="000B595F">
              <w:rPr>
                <w:sz w:val="20"/>
                <w:szCs w:val="20"/>
              </w:rPr>
              <w:t xml:space="preserve"> timber harvesting</w:t>
            </w:r>
          </w:p>
        </w:tc>
      </w:tr>
      <w:tr w:rsidR="009C4356" w:rsidRPr="000B595F" w14:paraId="1745743E" w14:textId="77777777" w:rsidTr="007D7F22">
        <w:trPr>
          <w:tblHeader/>
        </w:trPr>
        <w:tc>
          <w:tcPr>
            <w:tcW w:w="800" w:type="dxa"/>
            <w:vMerge/>
            <w:shd w:val="clear" w:color="auto" w:fill="auto"/>
            <w:tcMar>
              <w:left w:w="57" w:type="dxa"/>
              <w:right w:w="57" w:type="dxa"/>
            </w:tcMar>
          </w:tcPr>
          <w:p w14:paraId="6B1F6427" w14:textId="77777777" w:rsidR="009C4356" w:rsidRPr="000B595F" w:rsidRDefault="009C4356" w:rsidP="007D7F22">
            <w:pPr>
              <w:spacing w:after="60"/>
              <w:rPr>
                <w:sz w:val="20"/>
                <w:szCs w:val="20"/>
              </w:rPr>
            </w:pPr>
          </w:p>
        </w:tc>
        <w:tc>
          <w:tcPr>
            <w:tcW w:w="1134" w:type="dxa"/>
            <w:vMerge/>
          </w:tcPr>
          <w:p w14:paraId="2E521BAA" w14:textId="77777777" w:rsidR="009C4356" w:rsidRPr="000B595F" w:rsidRDefault="009C4356" w:rsidP="007D7F22">
            <w:pPr>
              <w:spacing w:after="60"/>
              <w:rPr>
                <w:sz w:val="20"/>
                <w:szCs w:val="20"/>
              </w:rPr>
            </w:pPr>
          </w:p>
        </w:tc>
        <w:tc>
          <w:tcPr>
            <w:tcW w:w="7513" w:type="dxa"/>
            <w:vMerge/>
            <w:shd w:val="clear" w:color="auto" w:fill="auto"/>
            <w:tcMar>
              <w:left w:w="57" w:type="dxa"/>
              <w:right w:w="57" w:type="dxa"/>
            </w:tcMar>
          </w:tcPr>
          <w:p w14:paraId="1EFC0707" w14:textId="77777777" w:rsidR="009C4356" w:rsidRPr="000B595F" w:rsidRDefault="009C4356" w:rsidP="007D7F22">
            <w:pPr>
              <w:spacing w:after="60"/>
              <w:rPr>
                <w:sz w:val="20"/>
                <w:szCs w:val="20"/>
              </w:rPr>
            </w:pPr>
          </w:p>
        </w:tc>
        <w:tc>
          <w:tcPr>
            <w:tcW w:w="5103" w:type="dxa"/>
            <w:shd w:val="clear" w:color="auto" w:fill="auto"/>
            <w:tcMar>
              <w:left w:w="57" w:type="dxa"/>
              <w:right w:w="57" w:type="dxa"/>
            </w:tcMar>
          </w:tcPr>
          <w:p w14:paraId="45A648D9" w14:textId="77777777" w:rsidR="009C4356" w:rsidRPr="000B595F" w:rsidRDefault="009C4356" w:rsidP="007D7F22">
            <w:pPr>
              <w:spacing w:after="60"/>
              <w:rPr>
                <w:sz w:val="20"/>
                <w:szCs w:val="20"/>
              </w:rPr>
            </w:pPr>
            <w:r w:rsidRPr="000B595F">
              <w:rPr>
                <w:b/>
                <w:sz w:val="20"/>
                <w:szCs w:val="20"/>
              </w:rPr>
              <w:t>Export</w:t>
            </w:r>
            <w:r w:rsidRPr="000B595F">
              <w:rPr>
                <w:sz w:val="20"/>
                <w:szCs w:val="20"/>
              </w:rPr>
              <w:t xml:space="preserve"> – Abba (VATA?), Lagoon eco-timber, MLST </w:t>
            </w:r>
          </w:p>
        </w:tc>
      </w:tr>
      <w:tr w:rsidR="009C4356" w:rsidRPr="000B595F" w14:paraId="1A43A742" w14:textId="77777777" w:rsidTr="007D7F22">
        <w:trPr>
          <w:tblHeader/>
        </w:trPr>
        <w:tc>
          <w:tcPr>
            <w:tcW w:w="800" w:type="dxa"/>
            <w:vMerge/>
            <w:shd w:val="clear" w:color="auto" w:fill="auto"/>
            <w:tcMar>
              <w:left w:w="57" w:type="dxa"/>
              <w:right w:w="57" w:type="dxa"/>
            </w:tcMar>
          </w:tcPr>
          <w:p w14:paraId="5E8925F8" w14:textId="77777777" w:rsidR="009C4356" w:rsidRPr="000B595F" w:rsidRDefault="009C4356" w:rsidP="007D7F22">
            <w:pPr>
              <w:spacing w:after="60"/>
              <w:rPr>
                <w:sz w:val="20"/>
                <w:szCs w:val="20"/>
              </w:rPr>
            </w:pPr>
          </w:p>
        </w:tc>
        <w:tc>
          <w:tcPr>
            <w:tcW w:w="1134" w:type="dxa"/>
          </w:tcPr>
          <w:p w14:paraId="4E8284D1" w14:textId="77777777" w:rsidR="009C4356" w:rsidRPr="000B595F" w:rsidRDefault="009C4356" w:rsidP="007D7F22">
            <w:pPr>
              <w:spacing w:after="60"/>
              <w:rPr>
                <w:sz w:val="20"/>
                <w:szCs w:val="20"/>
              </w:rPr>
            </w:pPr>
            <w:r w:rsidRPr="000B595F">
              <w:rPr>
                <w:sz w:val="20"/>
                <w:szCs w:val="20"/>
              </w:rPr>
              <w:t xml:space="preserve">Construction </w:t>
            </w:r>
          </w:p>
        </w:tc>
        <w:tc>
          <w:tcPr>
            <w:tcW w:w="7513" w:type="dxa"/>
            <w:shd w:val="clear" w:color="auto" w:fill="auto"/>
            <w:tcMar>
              <w:left w:w="57" w:type="dxa"/>
              <w:right w:w="57" w:type="dxa"/>
            </w:tcMar>
          </w:tcPr>
          <w:p w14:paraId="002E2B15" w14:textId="77777777" w:rsidR="009C4356" w:rsidRPr="000B595F" w:rsidRDefault="009C4356" w:rsidP="007D7F22">
            <w:pPr>
              <w:spacing w:after="60"/>
              <w:rPr>
                <w:sz w:val="20"/>
                <w:szCs w:val="20"/>
              </w:rPr>
            </w:pPr>
            <w:r>
              <w:rPr>
                <w:sz w:val="20"/>
                <w:szCs w:val="20"/>
              </w:rPr>
              <w:t xml:space="preserve">The construction industry in the SI remains small scale with most rural communities constructing their own houses. It is however growing around Honiara in particular and with development of specific road and port building projects. The expansion of Honiara and other development projects are increasing local demand for wood for construction although limited information is available on the exact levels of demand. </w:t>
            </w:r>
          </w:p>
        </w:tc>
        <w:tc>
          <w:tcPr>
            <w:tcW w:w="5103" w:type="dxa"/>
            <w:shd w:val="clear" w:color="auto" w:fill="auto"/>
            <w:tcMar>
              <w:left w:w="57" w:type="dxa"/>
              <w:right w:w="57" w:type="dxa"/>
            </w:tcMar>
          </w:tcPr>
          <w:p w14:paraId="0637805A" w14:textId="77777777" w:rsidR="009C4356" w:rsidRPr="000B595F" w:rsidRDefault="009C4356" w:rsidP="007D7F22">
            <w:pPr>
              <w:spacing w:after="60"/>
              <w:rPr>
                <w:sz w:val="20"/>
                <w:szCs w:val="20"/>
              </w:rPr>
            </w:pPr>
            <w:proofErr w:type="spellStart"/>
            <w:r w:rsidRPr="000B595F">
              <w:rPr>
                <w:sz w:val="20"/>
                <w:szCs w:val="20"/>
              </w:rPr>
              <w:t>Lamana</w:t>
            </w:r>
            <w:proofErr w:type="spellEnd"/>
            <w:r w:rsidRPr="000B595F">
              <w:rPr>
                <w:sz w:val="20"/>
                <w:szCs w:val="20"/>
              </w:rPr>
              <w:t xml:space="preserve"> construction, Fletcher </w:t>
            </w:r>
            <w:proofErr w:type="spellStart"/>
            <w:r w:rsidRPr="000B595F">
              <w:rPr>
                <w:sz w:val="20"/>
                <w:szCs w:val="20"/>
              </w:rPr>
              <w:t>Kwaimani</w:t>
            </w:r>
            <w:proofErr w:type="spellEnd"/>
          </w:p>
        </w:tc>
      </w:tr>
      <w:tr w:rsidR="009C4356" w:rsidRPr="000B595F" w14:paraId="40ACBEA4" w14:textId="77777777" w:rsidTr="007D7F22">
        <w:trPr>
          <w:tblHeader/>
        </w:trPr>
        <w:tc>
          <w:tcPr>
            <w:tcW w:w="800" w:type="dxa"/>
            <w:vMerge/>
            <w:shd w:val="clear" w:color="auto" w:fill="auto"/>
            <w:tcMar>
              <w:left w:w="57" w:type="dxa"/>
              <w:right w:w="57" w:type="dxa"/>
            </w:tcMar>
          </w:tcPr>
          <w:p w14:paraId="3074576B" w14:textId="77777777" w:rsidR="009C4356" w:rsidRPr="000B595F" w:rsidRDefault="009C4356" w:rsidP="007D7F22">
            <w:pPr>
              <w:spacing w:after="60"/>
              <w:rPr>
                <w:sz w:val="20"/>
                <w:szCs w:val="20"/>
              </w:rPr>
            </w:pPr>
          </w:p>
        </w:tc>
        <w:tc>
          <w:tcPr>
            <w:tcW w:w="1134" w:type="dxa"/>
          </w:tcPr>
          <w:p w14:paraId="7A4A7F9E" w14:textId="77777777" w:rsidR="009C4356" w:rsidRPr="000B595F" w:rsidRDefault="009C4356" w:rsidP="007D7F22">
            <w:pPr>
              <w:spacing w:after="60"/>
              <w:rPr>
                <w:sz w:val="20"/>
                <w:szCs w:val="20"/>
              </w:rPr>
            </w:pPr>
            <w:r w:rsidRPr="000B595F">
              <w:rPr>
                <w:sz w:val="20"/>
                <w:szCs w:val="20"/>
              </w:rPr>
              <w:t>Agri-business</w:t>
            </w:r>
          </w:p>
        </w:tc>
        <w:tc>
          <w:tcPr>
            <w:tcW w:w="7513" w:type="dxa"/>
            <w:shd w:val="clear" w:color="auto" w:fill="auto"/>
            <w:tcMar>
              <w:left w:w="57" w:type="dxa"/>
              <w:right w:w="57" w:type="dxa"/>
            </w:tcMar>
          </w:tcPr>
          <w:p w14:paraId="170ECD7E" w14:textId="77777777" w:rsidR="009C4356" w:rsidRPr="000B595F" w:rsidRDefault="009C4356" w:rsidP="007D7F22">
            <w:pPr>
              <w:spacing w:after="60"/>
              <w:rPr>
                <w:sz w:val="20"/>
                <w:szCs w:val="20"/>
              </w:rPr>
            </w:pPr>
            <w:r>
              <w:rPr>
                <w:sz w:val="20"/>
                <w:szCs w:val="20"/>
              </w:rPr>
              <w:t xml:space="preserve">Agribusinesses are some of SI largest industries and are earmarked by the government for expansion. Significant challenges have however been faced over gaining increase access to land. Firms have sought to address some of these challenges by work with </w:t>
            </w:r>
            <w:proofErr w:type="spellStart"/>
            <w:r>
              <w:rPr>
                <w:sz w:val="20"/>
                <w:szCs w:val="20"/>
              </w:rPr>
              <w:t>outgrowers</w:t>
            </w:r>
            <w:proofErr w:type="spellEnd"/>
            <w:r>
              <w:rPr>
                <w:sz w:val="20"/>
                <w:szCs w:val="20"/>
              </w:rPr>
              <w:t xml:space="preserve"> to increase production. GPPOL the largest palm oil producers is RSPO certified and other crops including coffee are looking to exploit more niche higher value markets after years of being classified as low quality low price producers. </w:t>
            </w:r>
          </w:p>
        </w:tc>
        <w:tc>
          <w:tcPr>
            <w:tcW w:w="5103" w:type="dxa"/>
            <w:shd w:val="clear" w:color="auto" w:fill="auto"/>
            <w:tcMar>
              <w:left w:w="57" w:type="dxa"/>
              <w:right w:w="57" w:type="dxa"/>
            </w:tcMar>
          </w:tcPr>
          <w:p w14:paraId="2DEE2B06" w14:textId="77777777" w:rsidR="009C4356" w:rsidRDefault="009C4356" w:rsidP="007D7F22">
            <w:pPr>
              <w:spacing w:after="60"/>
              <w:rPr>
                <w:sz w:val="20"/>
                <w:szCs w:val="20"/>
              </w:rPr>
            </w:pPr>
            <w:r w:rsidRPr="002534F7">
              <w:rPr>
                <w:b/>
                <w:sz w:val="20"/>
                <w:szCs w:val="20"/>
              </w:rPr>
              <w:t>Oil Palm:</w:t>
            </w:r>
            <w:r>
              <w:rPr>
                <w:sz w:val="20"/>
                <w:szCs w:val="20"/>
              </w:rPr>
              <w:t xml:space="preserve"> GPPOL, RIPEL</w:t>
            </w:r>
          </w:p>
          <w:p w14:paraId="24F54D43" w14:textId="77777777" w:rsidR="009C4356" w:rsidRPr="002534F7" w:rsidRDefault="009C4356" w:rsidP="007D7F22">
            <w:pPr>
              <w:spacing w:after="60"/>
              <w:rPr>
                <w:b/>
                <w:sz w:val="20"/>
                <w:szCs w:val="20"/>
              </w:rPr>
            </w:pPr>
            <w:r w:rsidRPr="002534F7">
              <w:rPr>
                <w:b/>
                <w:sz w:val="20"/>
                <w:szCs w:val="20"/>
              </w:rPr>
              <w:t xml:space="preserve">Coconut: </w:t>
            </w:r>
          </w:p>
          <w:p w14:paraId="71A1D323" w14:textId="77777777" w:rsidR="009C4356" w:rsidRPr="002534F7" w:rsidRDefault="009C4356" w:rsidP="007D7F22">
            <w:pPr>
              <w:spacing w:after="60"/>
              <w:rPr>
                <w:b/>
                <w:sz w:val="20"/>
                <w:szCs w:val="20"/>
              </w:rPr>
            </w:pPr>
            <w:proofErr w:type="spellStart"/>
            <w:r w:rsidRPr="002534F7">
              <w:rPr>
                <w:b/>
                <w:sz w:val="20"/>
                <w:szCs w:val="20"/>
              </w:rPr>
              <w:t>Cocao</w:t>
            </w:r>
            <w:proofErr w:type="spellEnd"/>
            <w:r w:rsidRPr="002534F7">
              <w:rPr>
                <w:b/>
                <w:sz w:val="20"/>
                <w:szCs w:val="20"/>
              </w:rPr>
              <w:t xml:space="preserve">: </w:t>
            </w:r>
          </w:p>
          <w:p w14:paraId="682DD0B6" w14:textId="77777777" w:rsidR="009C4356" w:rsidRPr="000B595F" w:rsidRDefault="009C4356" w:rsidP="007D7F22">
            <w:pPr>
              <w:spacing w:after="60"/>
              <w:rPr>
                <w:sz w:val="20"/>
                <w:szCs w:val="20"/>
              </w:rPr>
            </w:pPr>
          </w:p>
        </w:tc>
      </w:tr>
      <w:tr w:rsidR="009C4356" w:rsidRPr="000B595F" w14:paraId="2DD36599" w14:textId="77777777" w:rsidTr="007D7F22">
        <w:trPr>
          <w:trHeight w:val="761"/>
          <w:tblHeader/>
        </w:trPr>
        <w:tc>
          <w:tcPr>
            <w:tcW w:w="800" w:type="dxa"/>
            <w:vMerge/>
            <w:shd w:val="clear" w:color="auto" w:fill="auto"/>
            <w:tcMar>
              <w:left w:w="57" w:type="dxa"/>
              <w:right w:w="57" w:type="dxa"/>
            </w:tcMar>
          </w:tcPr>
          <w:p w14:paraId="3E1A8254" w14:textId="77777777" w:rsidR="009C4356" w:rsidRPr="000B595F" w:rsidRDefault="009C4356" w:rsidP="007D7F22">
            <w:pPr>
              <w:spacing w:after="60"/>
              <w:rPr>
                <w:sz w:val="20"/>
                <w:szCs w:val="20"/>
              </w:rPr>
            </w:pPr>
          </w:p>
        </w:tc>
        <w:tc>
          <w:tcPr>
            <w:tcW w:w="1134" w:type="dxa"/>
          </w:tcPr>
          <w:p w14:paraId="1A06A7CF" w14:textId="77777777" w:rsidR="009C4356" w:rsidRPr="000B595F" w:rsidRDefault="009C4356" w:rsidP="007D7F22">
            <w:pPr>
              <w:spacing w:after="60"/>
              <w:rPr>
                <w:sz w:val="20"/>
                <w:szCs w:val="20"/>
              </w:rPr>
            </w:pPr>
            <w:r w:rsidRPr="000B595F">
              <w:rPr>
                <w:sz w:val="20"/>
                <w:szCs w:val="20"/>
              </w:rPr>
              <w:t>Non-timber forest products</w:t>
            </w:r>
          </w:p>
        </w:tc>
        <w:tc>
          <w:tcPr>
            <w:tcW w:w="7513" w:type="dxa"/>
            <w:shd w:val="clear" w:color="auto" w:fill="auto"/>
            <w:tcMar>
              <w:left w:w="57" w:type="dxa"/>
              <w:right w:w="57" w:type="dxa"/>
            </w:tcMar>
          </w:tcPr>
          <w:p w14:paraId="0C607B22" w14:textId="77777777" w:rsidR="009C4356" w:rsidRDefault="009C4356" w:rsidP="007D7F22">
            <w:pPr>
              <w:spacing w:after="60"/>
              <w:rPr>
                <w:sz w:val="20"/>
                <w:szCs w:val="20"/>
              </w:rPr>
            </w:pPr>
            <w:r>
              <w:rPr>
                <w:sz w:val="20"/>
                <w:szCs w:val="20"/>
              </w:rPr>
              <w:t>The non-timber forest product industry is relatively small within the SI. NTFPs are used extensively at local level but there is limited trade in them within the country and outside with the exception of beetle nut, which is sold extensively in Honiara and other locations.</w:t>
            </w:r>
          </w:p>
          <w:p w14:paraId="6C606D0A" w14:textId="77777777" w:rsidR="009C4356" w:rsidRPr="000B595F" w:rsidRDefault="009C4356" w:rsidP="007D7F22">
            <w:pPr>
              <w:spacing w:after="60"/>
              <w:rPr>
                <w:sz w:val="20"/>
                <w:szCs w:val="20"/>
              </w:rPr>
            </w:pPr>
            <w:r>
              <w:rPr>
                <w:sz w:val="20"/>
                <w:szCs w:val="20"/>
              </w:rPr>
              <w:t xml:space="preserve">  </w:t>
            </w:r>
          </w:p>
        </w:tc>
        <w:tc>
          <w:tcPr>
            <w:tcW w:w="5103" w:type="dxa"/>
            <w:shd w:val="clear" w:color="auto" w:fill="auto"/>
            <w:tcMar>
              <w:left w:w="57" w:type="dxa"/>
              <w:right w:w="57" w:type="dxa"/>
            </w:tcMar>
          </w:tcPr>
          <w:p w14:paraId="4A44007C" w14:textId="77777777" w:rsidR="009C4356" w:rsidRPr="000B595F" w:rsidRDefault="009C4356" w:rsidP="007D7F22">
            <w:pPr>
              <w:spacing w:after="60"/>
              <w:rPr>
                <w:sz w:val="20"/>
                <w:szCs w:val="20"/>
              </w:rPr>
            </w:pPr>
            <w:r w:rsidRPr="000B595F">
              <w:rPr>
                <w:sz w:val="20"/>
                <w:szCs w:val="20"/>
              </w:rPr>
              <w:t xml:space="preserve">Rattan, </w:t>
            </w:r>
            <w:proofErr w:type="spellStart"/>
            <w:r w:rsidRPr="000B595F">
              <w:rPr>
                <w:sz w:val="20"/>
                <w:szCs w:val="20"/>
              </w:rPr>
              <w:t>Solcane</w:t>
            </w:r>
            <w:proofErr w:type="spellEnd"/>
            <w:r w:rsidRPr="000B595F">
              <w:rPr>
                <w:sz w:val="20"/>
                <w:szCs w:val="20"/>
              </w:rPr>
              <w:t>?</w:t>
            </w:r>
          </w:p>
        </w:tc>
      </w:tr>
      <w:tr w:rsidR="009C4356" w:rsidRPr="000B595F" w14:paraId="7F49E8C1" w14:textId="77777777" w:rsidTr="007D7F22">
        <w:trPr>
          <w:trHeight w:val="547"/>
          <w:tblHeader/>
        </w:trPr>
        <w:tc>
          <w:tcPr>
            <w:tcW w:w="800" w:type="dxa"/>
            <w:vMerge/>
            <w:shd w:val="clear" w:color="auto" w:fill="auto"/>
            <w:tcMar>
              <w:left w:w="57" w:type="dxa"/>
              <w:right w:w="57" w:type="dxa"/>
            </w:tcMar>
          </w:tcPr>
          <w:p w14:paraId="21ED5C2D" w14:textId="77777777" w:rsidR="009C4356" w:rsidRPr="000B595F" w:rsidRDefault="009C4356" w:rsidP="007D7F22">
            <w:pPr>
              <w:spacing w:after="60"/>
              <w:rPr>
                <w:sz w:val="20"/>
                <w:szCs w:val="20"/>
              </w:rPr>
            </w:pPr>
          </w:p>
        </w:tc>
        <w:tc>
          <w:tcPr>
            <w:tcW w:w="1134" w:type="dxa"/>
          </w:tcPr>
          <w:p w14:paraId="29F5E9AA" w14:textId="77777777" w:rsidR="009C4356" w:rsidRPr="000B595F" w:rsidRDefault="009C4356" w:rsidP="007D7F22">
            <w:pPr>
              <w:spacing w:after="60"/>
              <w:rPr>
                <w:sz w:val="20"/>
                <w:szCs w:val="20"/>
              </w:rPr>
            </w:pPr>
            <w:r w:rsidRPr="000B595F">
              <w:rPr>
                <w:sz w:val="20"/>
                <w:szCs w:val="20"/>
              </w:rPr>
              <w:t xml:space="preserve">Mining </w:t>
            </w:r>
          </w:p>
        </w:tc>
        <w:tc>
          <w:tcPr>
            <w:tcW w:w="7513" w:type="dxa"/>
            <w:shd w:val="clear" w:color="auto" w:fill="auto"/>
            <w:tcMar>
              <w:left w:w="57" w:type="dxa"/>
              <w:right w:w="57" w:type="dxa"/>
            </w:tcMar>
          </w:tcPr>
          <w:p w14:paraId="5A11E4E4" w14:textId="724F0565" w:rsidR="009C4356" w:rsidRPr="000B595F" w:rsidRDefault="009C4356" w:rsidP="007D7F22">
            <w:pPr>
              <w:spacing w:after="60"/>
              <w:rPr>
                <w:sz w:val="20"/>
                <w:szCs w:val="20"/>
              </w:rPr>
            </w:pPr>
            <w:r>
              <w:rPr>
                <w:sz w:val="20"/>
                <w:szCs w:val="20"/>
              </w:rPr>
              <w:t xml:space="preserve">Mining is a growing industry in the SI. At present only one mine is operational at </w:t>
            </w:r>
            <w:proofErr w:type="spellStart"/>
            <w:r>
              <w:rPr>
                <w:sz w:val="20"/>
                <w:szCs w:val="20"/>
              </w:rPr>
              <w:t>G</w:t>
            </w:r>
            <w:r w:rsidR="00BF6550">
              <w:rPr>
                <w:sz w:val="20"/>
                <w:szCs w:val="20"/>
              </w:rPr>
              <w:t>oldridge</w:t>
            </w:r>
            <w:proofErr w:type="spellEnd"/>
            <w:r w:rsidR="00BF6550">
              <w:rPr>
                <w:sz w:val="20"/>
                <w:szCs w:val="20"/>
              </w:rPr>
              <w:t>, but there are numerous</w:t>
            </w:r>
            <w:r>
              <w:rPr>
                <w:sz w:val="20"/>
                <w:szCs w:val="20"/>
              </w:rPr>
              <w:t xml:space="preserve"> prospecting licenses also in operation and one firm has received development consent to move to extraction. The </w:t>
            </w:r>
            <w:proofErr w:type="gramStart"/>
            <w:r>
              <w:rPr>
                <w:sz w:val="20"/>
                <w:szCs w:val="20"/>
              </w:rPr>
              <w:t>scale of potential mining operations make</w:t>
            </w:r>
            <w:proofErr w:type="gramEnd"/>
            <w:r>
              <w:rPr>
                <w:sz w:val="20"/>
                <w:szCs w:val="20"/>
              </w:rPr>
              <w:t xml:space="preserve"> them of high interest to the government with firms investing significant sums in the country. Most recent developments have sought to follow all domestic legislation while also looking to international best practice to ensure a positive outcome. Significant tensions still exist however between landowners and past examples from the </w:t>
            </w:r>
            <w:proofErr w:type="spellStart"/>
            <w:r>
              <w:rPr>
                <w:sz w:val="20"/>
                <w:szCs w:val="20"/>
              </w:rPr>
              <w:t>Goldridge</w:t>
            </w:r>
            <w:proofErr w:type="spellEnd"/>
            <w:r>
              <w:rPr>
                <w:sz w:val="20"/>
                <w:szCs w:val="20"/>
              </w:rPr>
              <w:t xml:space="preserve"> site exemplify both the potential environmental risks and the challenges of developing and equitable and sustainable system for sharing of revenues. </w:t>
            </w:r>
          </w:p>
        </w:tc>
        <w:tc>
          <w:tcPr>
            <w:tcW w:w="5103" w:type="dxa"/>
            <w:shd w:val="clear" w:color="auto" w:fill="auto"/>
            <w:tcMar>
              <w:left w:w="57" w:type="dxa"/>
              <w:right w:w="57" w:type="dxa"/>
            </w:tcMar>
          </w:tcPr>
          <w:p w14:paraId="7B86D943" w14:textId="77777777" w:rsidR="009C4356" w:rsidRPr="000B595F" w:rsidRDefault="009C4356" w:rsidP="007D7F22">
            <w:pPr>
              <w:spacing w:after="60"/>
              <w:rPr>
                <w:sz w:val="20"/>
                <w:szCs w:val="20"/>
              </w:rPr>
            </w:pPr>
            <w:r w:rsidRPr="000B595F">
              <w:rPr>
                <w:sz w:val="20"/>
                <w:szCs w:val="20"/>
              </w:rPr>
              <w:t xml:space="preserve">Sumitomo, </w:t>
            </w:r>
            <w:proofErr w:type="spellStart"/>
            <w:r w:rsidRPr="000B595F">
              <w:rPr>
                <w:sz w:val="20"/>
                <w:szCs w:val="20"/>
              </w:rPr>
              <w:t>Omex</w:t>
            </w:r>
            <w:proofErr w:type="spellEnd"/>
            <w:r w:rsidRPr="000B595F">
              <w:rPr>
                <w:sz w:val="20"/>
                <w:szCs w:val="20"/>
              </w:rPr>
              <w:t xml:space="preserve">, Allied Gold, Pacific </w:t>
            </w:r>
            <w:proofErr w:type="spellStart"/>
            <w:r w:rsidRPr="000B595F">
              <w:rPr>
                <w:sz w:val="20"/>
                <w:szCs w:val="20"/>
              </w:rPr>
              <w:t>Phorfry</w:t>
            </w:r>
            <w:proofErr w:type="spellEnd"/>
          </w:p>
        </w:tc>
      </w:tr>
      <w:tr w:rsidR="009C4356" w:rsidRPr="000B595F" w14:paraId="0A142120" w14:textId="77777777" w:rsidTr="007D7F22">
        <w:trPr>
          <w:tblHeader/>
        </w:trPr>
        <w:tc>
          <w:tcPr>
            <w:tcW w:w="800" w:type="dxa"/>
            <w:vMerge/>
            <w:shd w:val="clear" w:color="auto" w:fill="auto"/>
            <w:tcMar>
              <w:left w:w="57" w:type="dxa"/>
              <w:right w:w="57" w:type="dxa"/>
            </w:tcMar>
          </w:tcPr>
          <w:p w14:paraId="51733969" w14:textId="77777777" w:rsidR="009C4356" w:rsidRPr="000B595F" w:rsidRDefault="009C4356" w:rsidP="007D7F22">
            <w:pPr>
              <w:spacing w:after="60"/>
              <w:rPr>
                <w:sz w:val="20"/>
                <w:szCs w:val="20"/>
              </w:rPr>
            </w:pPr>
          </w:p>
        </w:tc>
        <w:tc>
          <w:tcPr>
            <w:tcW w:w="1134" w:type="dxa"/>
          </w:tcPr>
          <w:p w14:paraId="4C6E5061" w14:textId="77777777" w:rsidR="009C4356" w:rsidRPr="000B595F" w:rsidRDefault="009C4356" w:rsidP="007D7F22">
            <w:pPr>
              <w:spacing w:after="60"/>
              <w:rPr>
                <w:sz w:val="20"/>
                <w:szCs w:val="20"/>
              </w:rPr>
            </w:pPr>
            <w:r w:rsidRPr="000B595F">
              <w:rPr>
                <w:sz w:val="20"/>
                <w:szCs w:val="20"/>
              </w:rPr>
              <w:t>Financial Institutions</w:t>
            </w:r>
          </w:p>
        </w:tc>
        <w:tc>
          <w:tcPr>
            <w:tcW w:w="7513" w:type="dxa"/>
            <w:shd w:val="clear" w:color="auto" w:fill="auto"/>
            <w:tcMar>
              <w:left w:w="57" w:type="dxa"/>
              <w:right w:w="57" w:type="dxa"/>
            </w:tcMar>
          </w:tcPr>
          <w:p w14:paraId="3F0E6DE8" w14:textId="77777777" w:rsidR="009C4356" w:rsidRPr="000B595F" w:rsidRDefault="009C4356" w:rsidP="007D7F22">
            <w:pPr>
              <w:spacing w:after="60"/>
              <w:rPr>
                <w:sz w:val="20"/>
                <w:szCs w:val="20"/>
              </w:rPr>
            </w:pPr>
            <w:r>
              <w:rPr>
                <w:sz w:val="20"/>
                <w:szCs w:val="20"/>
              </w:rPr>
              <w:t xml:space="preserve">There are a number of national and international banks working within the SI. Australia / New Zealand based banks had had previously held responsibility for holding the bond money for logging operations on behalf of the government but have since ceased this due to accusations of supporting illegal logging. </w:t>
            </w:r>
          </w:p>
        </w:tc>
        <w:tc>
          <w:tcPr>
            <w:tcW w:w="5103" w:type="dxa"/>
            <w:shd w:val="clear" w:color="auto" w:fill="auto"/>
            <w:tcMar>
              <w:left w:w="57" w:type="dxa"/>
              <w:right w:w="57" w:type="dxa"/>
            </w:tcMar>
          </w:tcPr>
          <w:p w14:paraId="279B40DD" w14:textId="77777777" w:rsidR="009C4356" w:rsidRPr="000B595F" w:rsidRDefault="009C4356" w:rsidP="007D7F22">
            <w:pPr>
              <w:spacing w:after="60"/>
              <w:rPr>
                <w:sz w:val="20"/>
                <w:szCs w:val="20"/>
              </w:rPr>
            </w:pPr>
            <w:r w:rsidRPr="000B595F">
              <w:rPr>
                <w:sz w:val="20"/>
                <w:szCs w:val="20"/>
              </w:rPr>
              <w:t>BSP, Westpac, NPF (who?), BM, ANZ</w:t>
            </w:r>
          </w:p>
        </w:tc>
      </w:tr>
      <w:tr w:rsidR="009C4356" w:rsidRPr="000B595F" w14:paraId="7E6C0E38" w14:textId="77777777" w:rsidTr="007D7F22">
        <w:trPr>
          <w:trHeight w:val="547"/>
          <w:tblHeader/>
        </w:trPr>
        <w:tc>
          <w:tcPr>
            <w:tcW w:w="800" w:type="dxa"/>
            <w:vMerge/>
            <w:shd w:val="clear" w:color="auto" w:fill="auto"/>
            <w:tcMar>
              <w:left w:w="57" w:type="dxa"/>
              <w:right w:w="57" w:type="dxa"/>
            </w:tcMar>
          </w:tcPr>
          <w:p w14:paraId="41477D00" w14:textId="77777777" w:rsidR="009C4356" w:rsidRPr="000B595F" w:rsidRDefault="009C4356" w:rsidP="007D7F22">
            <w:pPr>
              <w:spacing w:after="60"/>
              <w:rPr>
                <w:sz w:val="20"/>
                <w:szCs w:val="20"/>
              </w:rPr>
            </w:pPr>
          </w:p>
        </w:tc>
        <w:tc>
          <w:tcPr>
            <w:tcW w:w="1134" w:type="dxa"/>
          </w:tcPr>
          <w:p w14:paraId="6E934190" w14:textId="77777777" w:rsidR="009C4356" w:rsidRPr="000B595F" w:rsidRDefault="009C4356" w:rsidP="007D7F22">
            <w:pPr>
              <w:spacing w:after="60"/>
              <w:rPr>
                <w:sz w:val="20"/>
                <w:szCs w:val="20"/>
              </w:rPr>
            </w:pPr>
            <w:r w:rsidRPr="000B595F">
              <w:rPr>
                <w:sz w:val="20"/>
                <w:szCs w:val="20"/>
              </w:rPr>
              <w:t>Regional Trade Groups</w:t>
            </w:r>
          </w:p>
        </w:tc>
        <w:tc>
          <w:tcPr>
            <w:tcW w:w="7513" w:type="dxa"/>
            <w:shd w:val="clear" w:color="auto" w:fill="auto"/>
            <w:tcMar>
              <w:left w:w="57" w:type="dxa"/>
              <w:right w:w="57" w:type="dxa"/>
            </w:tcMar>
          </w:tcPr>
          <w:p w14:paraId="224725FA" w14:textId="77777777" w:rsidR="009C4356" w:rsidRPr="000B595F" w:rsidRDefault="009C4356" w:rsidP="007D7F22">
            <w:pPr>
              <w:spacing w:after="60"/>
              <w:rPr>
                <w:sz w:val="20"/>
                <w:szCs w:val="20"/>
              </w:rPr>
            </w:pPr>
            <w:r>
              <w:rPr>
                <w:sz w:val="20"/>
                <w:szCs w:val="20"/>
              </w:rPr>
              <w:t xml:space="preserve">Regional trade groups have been influential in supporting development of key industries within the SI. They play an important role in improving international awareness of SI products as well as negotiating trade deals with larger country partners. </w:t>
            </w:r>
          </w:p>
        </w:tc>
        <w:tc>
          <w:tcPr>
            <w:tcW w:w="5103" w:type="dxa"/>
            <w:shd w:val="clear" w:color="auto" w:fill="auto"/>
            <w:tcMar>
              <w:left w:w="57" w:type="dxa"/>
              <w:right w:w="57" w:type="dxa"/>
            </w:tcMar>
          </w:tcPr>
          <w:p w14:paraId="1E88BA9E" w14:textId="77777777" w:rsidR="009C4356" w:rsidRPr="000B595F" w:rsidRDefault="009C4356" w:rsidP="007D7F22">
            <w:pPr>
              <w:spacing w:after="60"/>
              <w:rPr>
                <w:sz w:val="20"/>
                <w:szCs w:val="20"/>
              </w:rPr>
            </w:pPr>
            <w:r w:rsidRPr="009C4356">
              <w:rPr>
                <w:sz w:val="20"/>
                <w:szCs w:val="20"/>
              </w:rPr>
              <w:t>Pacer Plus</w:t>
            </w:r>
            <w:r w:rsidRPr="000B595F">
              <w:rPr>
                <w:sz w:val="20"/>
                <w:szCs w:val="20"/>
              </w:rPr>
              <w:t>, PICTA, MSG</w:t>
            </w:r>
          </w:p>
        </w:tc>
      </w:tr>
      <w:tr w:rsidR="009C4356" w:rsidRPr="000B595F" w14:paraId="5F02036F" w14:textId="77777777" w:rsidTr="007D7F22">
        <w:trPr>
          <w:tblHeader/>
        </w:trPr>
        <w:tc>
          <w:tcPr>
            <w:tcW w:w="800" w:type="dxa"/>
            <w:vMerge/>
            <w:shd w:val="clear" w:color="auto" w:fill="auto"/>
            <w:tcMar>
              <w:left w:w="57" w:type="dxa"/>
              <w:right w:w="57" w:type="dxa"/>
            </w:tcMar>
          </w:tcPr>
          <w:p w14:paraId="126A7DD9" w14:textId="77777777" w:rsidR="009C4356" w:rsidRPr="000B595F" w:rsidRDefault="009C4356" w:rsidP="007D7F22">
            <w:pPr>
              <w:spacing w:after="60"/>
              <w:rPr>
                <w:sz w:val="20"/>
                <w:szCs w:val="20"/>
              </w:rPr>
            </w:pPr>
          </w:p>
        </w:tc>
        <w:tc>
          <w:tcPr>
            <w:tcW w:w="1134" w:type="dxa"/>
          </w:tcPr>
          <w:p w14:paraId="1A6A98EB" w14:textId="77777777" w:rsidR="009C4356" w:rsidRPr="000B595F" w:rsidRDefault="009C4356" w:rsidP="007D7F22">
            <w:pPr>
              <w:spacing w:after="60"/>
              <w:rPr>
                <w:sz w:val="20"/>
                <w:szCs w:val="20"/>
              </w:rPr>
            </w:pPr>
            <w:r w:rsidRPr="000B595F">
              <w:rPr>
                <w:sz w:val="20"/>
                <w:szCs w:val="20"/>
              </w:rPr>
              <w:t>Media</w:t>
            </w:r>
          </w:p>
        </w:tc>
        <w:tc>
          <w:tcPr>
            <w:tcW w:w="7513" w:type="dxa"/>
            <w:shd w:val="clear" w:color="auto" w:fill="auto"/>
            <w:tcMar>
              <w:left w:w="57" w:type="dxa"/>
              <w:right w:w="57" w:type="dxa"/>
            </w:tcMar>
          </w:tcPr>
          <w:p w14:paraId="067933DC" w14:textId="77777777" w:rsidR="009C4356" w:rsidRPr="000B595F" w:rsidRDefault="009C4356" w:rsidP="007D7F22">
            <w:pPr>
              <w:spacing w:after="60"/>
              <w:rPr>
                <w:sz w:val="20"/>
                <w:szCs w:val="20"/>
              </w:rPr>
            </w:pPr>
            <w:r>
              <w:rPr>
                <w:sz w:val="20"/>
                <w:szCs w:val="20"/>
              </w:rPr>
              <w:t xml:space="preserve">The media play an important role within the SI with radio in particular being a source of information for rural communities with limited access to national or international news and current affairs information. Forest carbon and carbon trading more generally has been included in a number of newspaper articles during 2013 but the existing capacity and understanding amongst journalists remains limited. </w:t>
            </w:r>
          </w:p>
        </w:tc>
        <w:tc>
          <w:tcPr>
            <w:tcW w:w="5103" w:type="dxa"/>
            <w:shd w:val="clear" w:color="auto" w:fill="auto"/>
            <w:tcMar>
              <w:left w:w="57" w:type="dxa"/>
              <w:right w:w="57" w:type="dxa"/>
            </w:tcMar>
          </w:tcPr>
          <w:p w14:paraId="72C73325" w14:textId="77777777" w:rsidR="009C4356" w:rsidRPr="000B595F" w:rsidRDefault="009C4356" w:rsidP="007D7F22">
            <w:pPr>
              <w:spacing w:after="60"/>
              <w:rPr>
                <w:sz w:val="20"/>
                <w:szCs w:val="20"/>
              </w:rPr>
            </w:pPr>
            <w:r w:rsidRPr="000B595F">
              <w:rPr>
                <w:sz w:val="20"/>
                <w:szCs w:val="20"/>
              </w:rPr>
              <w:t xml:space="preserve">Including papers and Radio, SIBC, </w:t>
            </w:r>
            <w:proofErr w:type="spellStart"/>
            <w:r w:rsidRPr="000B595F">
              <w:rPr>
                <w:sz w:val="20"/>
                <w:szCs w:val="20"/>
              </w:rPr>
              <w:t>SoI</w:t>
            </w:r>
            <w:proofErr w:type="spellEnd"/>
            <w:r w:rsidRPr="000B595F">
              <w:rPr>
                <w:sz w:val="20"/>
                <w:szCs w:val="20"/>
              </w:rPr>
              <w:t xml:space="preserve"> Star</w:t>
            </w:r>
          </w:p>
        </w:tc>
      </w:tr>
      <w:tr w:rsidR="009C4356" w:rsidRPr="000B595F" w14:paraId="5C942988" w14:textId="77777777" w:rsidTr="007D7F22">
        <w:trPr>
          <w:tblHeader/>
        </w:trPr>
        <w:tc>
          <w:tcPr>
            <w:tcW w:w="800" w:type="dxa"/>
            <w:vMerge/>
            <w:shd w:val="clear" w:color="auto" w:fill="auto"/>
            <w:tcMar>
              <w:left w:w="57" w:type="dxa"/>
              <w:right w:w="57" w:type="dxa"/>
            </w:tcMar>
          </w:tcPr>
          <w:p w14:paraId="6B4A8FDD" w14:textId="77777777" w:rsidR="009C4356" w:rsidRPr="000B595F" w:rsidRDefault="009C4356" w:rsidP="007D7F22">
            <w:pPr>
              <w:spacing w:after="60"/>
              <w:rPr>
                <w:sz w:val="20"/>
                <w:szCs w:val="20"/>
              </w:rPr>
            </w:pPr>
          </w:p>
        </w:tc>
        <w:tc>
          <w:tcPr>
            <w:tcW w:w="1134" w:type="dxa"/>
          </w:tcPr>
          <w:p w14:paraId="267E099F" w14:textId="77777777" w:rsidR="009C4356" w:rsidRPr="000B595F" w:rsidRDefault="009C4356" w:rsidP="007D7F22">
            <w:pPr>
              <w:spacing w:after="60"/>
              <w:rPr>
                <w:sz w:val="20"/>
                <w:szCs w:val="20"/>
              </w:rPr>
            </w:pPr>
          </w:p>
        </w:tc>
        <w:tc>
          <w:tcPr>
            <w:tcW w:w="7513" w:type="dxa"/>
            <w:shd w:val="clear" w:color="auto" w:fill="auto"/>
            <w:tcMar>
              <w:left w:w="57" w:type="dxa"/>
              <w:right w:w="57" w:type="dxa"/>
            </w:tcMar>
          </w:tcPr>
          <w:p w14:paraId="4C43E7D0" w14:textId="77777777" w:rsidR="009C4356" w:rsidRPr="000B595F" w:rsidRDefault="009C4356" w:rsidP="007D7F22">
            <w:pPr>
              <w:spacing w:after="60"/>
              <w:rPr>
                <w:sz w:val="20"/>
                <w:szCs w:val="20"/>
              </w:rPr>
            </w:pPr>
          </w:p>
        </w:tc>
        <w:tc>
          <w:tcPr>
            <w:tcW w:w="5103" w:type="dxa"/>
            <w:shd w:val="clear" w:color="auto" w:fill="auto"/>
            <w:tcMar>
              <w:left w:w="57" w:type="dxa"/>
              <w:right w:w="57" w:type="dxa"/>
            </w:tcMar>
          </w:tcPr>
          <w:p w14:paraId="6420E23D" w14:textId="77777777" w:rsidR="009C4356" w:rsidRPr="000B595F" w:rsidRDefault="009C4356" w:rsidP="007D7F22">
            <w:pPr>
              <w:spacing w:after="60"/>
              <w:rPr>
                <w:sz w:val="20"/>
                <w:szCs w:val="20"/>
              </w:rPr>
            </w:pPr>
          </w:p>
        </w:tc>
      </w:tr>
    </w:tbl>
    <w:p w14:paraId="0788A6E5" w14:textId="77777777" w:rsidR="009C4356" w:rsidRDefault="009C4356" w:rsidP="001C5362"/>
    <w:p w14:paraId="31CC23B0" w14:textId="77777777" w:rsidR="004E46C1" w:rsidRDefault="004E46C1" w:rsidP="001C5362"/>
    <w:p w14:paraId="7F81E383" w14:textId="77777777" w:rsidR="004E46C1" w:rsidRPr="001C5362" w:rsidRDefault="004E46C1" w:rsidP="001C5362"/>
    <w:p w14:paraId="5111E1FA" w14:textId="77777777" w:rsidR="00012A66" w:rsidRDefault="00012A66" w:rsidP="001C5362">
      <w:pPr>
        <w:pStyle w:val="Heading1"/>
        <w:numPr>
          <w:ilvl w:val="0"/>
          <w:numId w:val="0"/>
        </w:numPr>
        <w:sectPr w:rsidR="00012A66" w:rsidSect="00012A66">
          <w:pgSz w:w="16840" w:h="11900" w:orient="landscape"/>
          <w:pgMar w:top="1080" w:right="1440" w:bottom="1080" w:left="1440" w:header="708" w:footer="708" w:gutter="0"/>
          <w:cols w:space="708"/>
          <w:docGrid w:linePitch="360"/>
        </w:sectPr>
      </w:pPr>
    </w:p>
    <w:p w14:paraId="56F062F4" w14:textId="13DDFE4F" w:rsidR="00DA43A3" w:rsidRDefault="001C5362" w:rsidP="001C5362">
      <w:pPr>
        <w:pStyle w:val="Heading1"/>
        <w:numPr>
          <w:ilvl w:val="0"/>
          <w:numId w:val="0"/>
        </w:numPr>
      </w:pPr>
      <w:bookmarkStart w:id="90" w:name="_Ref247513902"/>
      <w:bookmarkStart w:id="91" w:name="_Toc254059098"/>
      <w:r>
        <w:lastRenderedPageBreak/>
        <w:t>Annex 2</w:t>
      </w:r>
      <w:r w:rsidR="00DA3196">
        <w:t xml:space="preserve">: </w:t>
      </w:r>
      <w:r w:rsidR="0058305B">
        <w:t>Checklist of w</w:t>
      </w:r>
      <w:r w:rsidR="00DA43A3">
        <w:t xml:space="preserve">hether FPIC will be </w:t>
      </w:r>
      <w:r w:rsidR="0058305B">
        <w:t>required</w:t>
      </w:r>
      <w:bookmarkEnd w:id="90"/>
      <w:bookmarkEnd w:id="91"/>
    </w:p>
    <w:p w14:paraId="2BCBAA03" w14:textId="77777777" w:rsidR="00DA43A3" w:rsidRDefault="00DA43A3" w:rsidP="00DA43A3"/>
    <w:p w14:paraId="4671D69E" w14:textId="184354E6" w:rsidR="0058305B" w:rsidRDefault="0058305B" w:rsidP="00DA43A3">
      <w:r>
        <w:t xml:space="preserve">The below list provides a list of considerations for when activities related to REDD+ will required FPIC. The list is adapted from the UN-REDD programme guidance note on FPIC. </w:t>
      </w:r>
    </w:p>
    <w:p w14:paraId="68AF6003" w14:textId="2BA75E20" w:rsidR="00561983" w:rsidRDefault="00561983" w:rsidP="004E0647">
      <w:pPr>
        <w:pStyle w:val="ListParagraph"/>
        <w:numPr>
          <w:ilvl w:val="0"/>
          <w:numId w:val="39"/>
        </w:numPr>
      </w:pPr>
      <w:r>
        <w:t>Will the activity involve the relocation / resettlement / removal of an indigenous population from their lands?</w:t>
      </w:r>
    </w:p>
    <w:p w14:paraId="4035A4BD" w14:textId="77777777" w:rsidR="00561983" w:rsidRDefault="00561983" w:rsidP="004E0647">
      <w:pPr>
        <w:pStyle w:val="ListParagraph"/>
        <w:numPr>
          <w:ilvl w:val="0"/>
          <w:numId w:val="39"/>
        </w:numPr>
      </w:pPr>
      <w:r>
        <w:t>Will the activity involve the taking, confiscation, removal, or damage of cultural, intellectual, religious and/or spiritual property from indigenous peoples/ forest dependent communities?</w:t>
      </w:r>
    </w:p>
    <w:p w14:paraId="25B91E91" w14:textId="77777777" w:rsidR="00561983" w:rsidRDefault="00561983" w:rsidP="004E0647">
      <w:pPr>
        <w:pStyle w:val="ListParagraph"/>
        <w:numPr>
          <w:ilvl w:val="0"/>
          <w:numId w:val="39"/>
        </w:numPr>
      </w:pPr>
      <w:r>
        <w:t>Will the activity adopt or implement any legislation or administrative measures that will affect the rights, lands, territories and/or resources of indigenous peoples / forest dependent communities (</w:t>
      </w:r>
      <w:proofErr w:type="spellStart"/>
      <w:r>
        <w:t>eg</w:t>
      </w:r>
      <w:proofErr w:type="spellEnd"/>
      <w:r>
        <w:t xml:space="preserve"> in connection with the development, utilisation or exploitation of mineral, water or other resources)?</w:t>
      </w:r>
    </w:p>
    <w:p w14:paraId="2B035504" w14:textId="4A41CC62" w:rsidR="00561983" w:rsidRDefault="00561983" w:rsidP="004E0647">
      <w:pPr>
        <w:pStyle w:val="ListParagraph"/>
        <w:numPr>
          <w:ilvl w:val="0"/>
          <w:numId w:val="39"/>
        </w:numPr>
      </w:pPr>
      <w:r>
        <w:t>Will the activity involve logging on the lands/territories of indigenous peoples / forest-dependent communities?</w:t>
      </w:r>
    </w:p>
    <w:p w14:paraId="05312AC0" w14:textId="21ED1860" w:rsidR="00561983" w:rsidRDefault="00561983" w:rsidP="004E0647">
      <w:pPr>
        <w:pStyle w:val="ListParagraph"/>
        <w:numPr>
          <w:ilvl w:val="0"/>
          <w:numId w:val="39"/>
        </w:numPr>
      </w:pPr>
      <w:r>
        <w:t>Will the activity involve development of plantations on the lands/ territories of indigenous peoples / forest dependent communities?</w:t>
      </w:r>
    </w:p>
    <w:p w14:paraId="594AB420" w14:textId="7892CD7B" w:rsidR="00561983" w:rsidRDefault="00561983" w:rsidP="004E0647">
      <w:pPr>
        <w:pStyle w:val="ListParagraph"/>
        <w:numPr>
          <w:ilvl w:val="0"/>
          <w:numId w:val="39"/>
        </w:numPr>
      </w:pPr>
      <w:r>
        <w:t>Will the activity involve any decision that will affect the status of indigenous peoples’ / forest-dependent community’s rights to their land / territories or resources?</w:t>
      </w:r>
    </w:p>
    <w:p w14:paraId="431E32E2" w14:textId="678CCF1F" w:rsidR="00561983" w:rsidRDefault="0058305B" w:rsidP="004E0647">
      <w:pPr>
        <w:pStyle w:val="ListParagraph"/>
        <w:numPr>
          <w:ilvl w:val="0"/>
          <w:numId w:val="39"/>
        </w:numPr>
      </w:pPr>
      <w:r>
        <w:t>Will the activity involved making commercial use of natural and / or cultural resources on lands subject to traditional ownership and/or under customary use by indigenous peoples / forest dependent communities?</w:t>
      </w:r>
    </w:p>
    <w:p w14:paraId="1FF2B8C6" w14:textId="52C0658E" w:rsidR="0058305B" w:rsidRDefault="0058305B" w:rsidP="004E0647">
      <w:pPr>
        <w:pStyle w:val="ListParagraph"/>
        <w:numPr>
          <w:ilvl w:val="0"/>
          <w:numId w:val="39"/>
        </w:numPr>
      </w:pPr>
      <w:r>
        <w:t>Will the activity involve decisions regarding benefit-sharing arrangements, when benefits are derived from the lands / territories / resources or indigenous peoples / forest dependent communities?</w:t>
      </w:r>
    </w:p>
    <w:p w14:paraId="3DA7359C" w14:textId="04F45A89" w:rsidR="0058305B" w:rsidRDefault="0058305B" w:rsidP="004E0647">
      <w:pPr>
        <w:pStyle w:val="ListParagraph"/>
        <w:numPr>
          <w:ilvl w:val="0"/>
          <w:numId w:val="39"/>
        </w:numPr>
      </w:pPr>
      <w:r>
        <w:t>Will the activity have an impact on the continuance of the relationship of the indigenous peoples / forest dependent community with their land or their culture?</w:t>
      </w:r>
    </w:p>
    <w:p w14:paraId="4BED3EBE" w14:textId="77777777" w:rsidR="0058305B" w:rsidRDefault="0058305B" w:rsidP="00DA43A3"/>
    <w:p w14:paraId="6AB296C6" w14:textId="5F110A79" w:rsidR="00DA3196" w:rsidRDefault="00DA43A3" w:rsidP="00DA43A3">
      <w:r>
        <w:t xml:space="preserve"> </w:t>
      </w:r>
    </w:p>
    <w:p w14:paraId="40994516" w14:textId="77777777" w:rsidR="00DA3196" w:rsidRDefault="00DA3196" w:rsidP="001C5362">
      <w:pPr>
        <w:pStyle w:val="Heading1"/>
        <w:numPr>
          <w:ilvl w:val="0"/>
          <w:numId w:val="0"/>
        </w:numPr>
        <w:ind w:left="432" w:hanging="432"/>
      </w:pPr>
    </w:p>
    <w:p w14:paraId="2DE9B8C4" w14:textId="77777777" w:rsidR="00012A66" w:rsidRDefault="00012A66" w:rsidP="001C5362">
      <w:pPr>
        <w:pStyle w:val="Heading1"/>
        <w:numPr>
          <w:ilvl w:val="0"/>
          <w:numId w:val="0"/>
        </w:numPr>
        <w:sectPr w:rsidR="00012A66" w:rsidSect="00014341">
          <w:pgSz w:w="11900" w:h="16840"/>
          <w:pgMar w:top="1440" w:right="1080" w:bottom="1440" w:left="1080" w:header="708" w:footer="708" w:gutter="0"/>
          <w:cols w:space="708"/>
          <w:docGrid w:linePitch="360"/>
        </w:sectPr>
      </w:pPr>
    </w:p>
    <w:p w14:paraId="029BF83D" w14:textId="1CD06038" w:rsidR="001C5362" w:rsidRPr="001C5362" w:rsidRDefault="001C5362" w:rsidP="001C5362">
      <w:pPr>
        <w:pStyle w:val="Heading1"/>
        <w:numPr>
          <w:ilvl w:val="0"/>
          <w:numId w:val="0"/>
        </w:numPr>
      </w:pPr>
      <w:bookmarkStart w:id="92" w:name="_Toc254059099"/>
      <w:r>
        <w:lastRenderedPageBreak/>
        <w:t>Annex 4: Checklist of Activities for implementing a stakeholder engagement activity</w:t>
      </w:r>
      <w:bookmarkEnd w:id="92"/>
    </w:p>
    <w:p w14:paraId="70E2F106" w14:textId="77777777" w:rsidR="00851114" w:rsidRDefault="00851114" w:rsidP="004E0647">
      <w:pPr>
        <w:pStyle w:val="ListParagraph"/>
        <w:numPr>
          <w:ilvl w:val="0"/>
          <w:numId w:val="23"/>
        </w:numPr>
      </w:pPr>
      <w:r>
        <w:t xml:space="preserve">Have you identified why are you undertaking the activity and what do you </w:t>
      </w:r>
      <w:proofErr w:type="gramStart"/>
      <w:r>
        <w:t>expect</w:t>
      </w:r>
      <w:proofErr w:type="gramEnd"/>
      <w:r>
        <w:t xml:space="preserve"> to come out of it?</w:t>
      </w:r>
    </w:p>
    <w:p w14:paraId="4D4577F4" w14:textId="77777777" w:rsidR="00851114" w:rsidRDefault="00851114" w:rsidP="004E0647">
      <w:pPr>
        <w:pStyle w:val="ListParagraph"/>
        <w:numPr>
          <w:ilvl w:val="1"/>
          <w:numId w:val="23"/>
        </w:numPr>
      </w:pPr>
      <w:r>
        <w:t>How does your objective link with the overall objective of the stakeholder engagement processes?</w:t>
      </w:r>
    </w:p>
    <w:p w14:paraId="7D17A062" w14:textId="77777777" w:rsidR="00851114" w:rsidRDefault="00851114" w:rsidP="004E0647">
      <w:pPr>
        <w:pStyle w:val="ListParagraph"/>
        <w:numPr>
          <w:ilvl w:val="1"/>
          <w:numId w:val="23"/>
        </w:numPr>
      </w:pPr>
      <w:r>
        <w:t>How will the outcomes support other activities?</w:t>
      </w:r>
    </w:p>
    <w:p w14:paraId="0E70BA27" w14:textId="77777777" w:rsidR="00851114" w:rsidRDefault="00851114" w:rsidP="004E0647">
      <w:pPr>
        <w:pStyle w:val="ListParagraph"/>
        <w:numPr>
          <w:ilvl w:val="1"/>
          <w:numId w:val="23"/>
        </w:numPr>
      </w:pPr>
      <w:r>
        <w:t>Are there links with other work that is being undertaken?</w:t>
      </w:r>
    </w:p>
    <w:p w14:paraId="15A22909" w14:textId="77777777" w:rsidR="00851114" w:rsidRDefault="00851114" w:rsidP="00851114">
      <w:pPr>
        <w:pStyle w:val="ListParagraph"/>
        <w:ind w:left="1080"/>
      </w:pPr>
    </w:p>
    <w:p w14:paraId="090D00F6" w14:textId="77777777" w:rsidR="00851114" w:rsidRDefault="00851114" w:rsidP="004E0647">
      <w:pPr>
        <w:pStyle w:val="ListParagraph"/>
        <w:numPr>
          <w:ilvl w:val="0"/>
          <w:numId w:val="23"/>
        </w:numPr>
      </w:pPr>
      <w:r>
        <w:t>Have you identified the relevant stakeholders?</w:t>
      </w:r>
    </w:p>
    <w:p w14:paraId="52EA83CE" w14:textId="77777777" w:rsidR="00851114" w:rsidRDefault="00851114" w:rsidP="004E0647">
      <w:pPr>
        <w:pStyle w:val="ListParagraph"/>
        <w:numPr>
          <w:ilvl w:val="1"/>
          <w:numId w:val="23"/>
        </w:numPr>
      </w:pPr>
      <w:r>
        <w:t>Do you have a clear list of stakeholders?</w:t>
      </w:r>
    </w:p>
    <w:p w14:paraId="09CF56A6" w14:textId="77777777" w:rsidR="00851114" w:rsidRDefault="00851114" w:rsidP="004E0647">
      <w:pPr>
        <w:pStyle w:val="ListParagraph"/>
        <w:numPr>
          <w:ilvl w:val="1"/>
          <w:numId w:val="23"/>
        </w:numPr>
      </w:pPr>
      <w:r>
        <w:t>Have you considered women and other vulnerable groups?</w:t>
      </w:r>
    </w:p>
    <w:p w14:paraId="723BC57D" w14:textId="77777777" w:rsidR="00851114" w:rsidRDefault="00851114" w:rsidP="004E0647">
      <w:pPr>
        <w:pStyle w:val="ListParagraph"/>
        <w:numPr>
          <w:ilvl w:val="1"/>
          <w:numId w:val="23"/>
        </w:numPr>
      </w:pPr>
      <w:r>
        <w:t>Are there issues with engaging all stakeholders in one group (</w:t>
      </w:r>
      <w:proofErr w:type="spellStart"/>
      <w:r>
        <w:t>eg</w:t>
      </w:r>
      <w:proofErr w:type="spellEnd"/>
      <w:r>
        <w:t xml:space="preserve"> capacity or cultural reasons?)</w:t>
      </w:r>
    </w:p>
    <w:p w14:paraId="7A144C89" w14:textId="77777777" w:rsidR="00851114" w:rsidRDefault="00851114" w:rsidP="00851114">
      <w:pPr>
        <w:pStyle w:val="ListParagraph"/>
        <w:ind w:left="1080"/>
      </w:pPr>
    </w:p>
    <w:p w14:paraId="77C914FC" w14:textId="77777777" w:rsidR="00851114" w:rsidRDefault="00851114" w:rsidP="004E0647">
      <w:pPr>
        <w:pStyle w:val="ListParagraph"/>
        <w:numPr>
          <w:ilvl w:val="0"/>
          <w:numId w:val="23"/>
        </w:numPr>
      </w:pPr>
      <w:r>
        <w:t>Are you clear on what issues you are engaging stakeholders on?</w:t>
      </w:r>
    </w:p>
    <w:p w14:paraId="7836F311" w14:textId="77777777" w:rsidR="00851114" w:rsidRDefault="00851114" w:rsidP="004E0647">
      <w:pPr>
        <w:pStyle w:val="ListParagraph"/>
        <w:numPr>
          <w:ilvl w:val="1"/>
          <w:numId w:val="23"/>
        </w:numPr>
      </w:pPr>
      <w:r>
        <w:t>Do you have a specific list of issues?</w:t>
      </w:r>
    </w:p>
    <w:p w14:paraId="6F17C630" w14:textId="77777777" w:rsidR="00851114" w:rsidRDefault="00851114" w:rsidP="004E0647">
      <w:pPr>
        <w:pStyle w:val="ListParagraph"/>
        <w:numPr>
          <w:ilvl w:val="1"/>
          <w:numId w:val="23"/>
        </w:numPr>
      </w:pPr>
      <w:r>
        <w:t>How do they link with other issues being discussed?</w:t>
      </w:r>
    </w:p>
    <w:p w14:paraId="7E1B18BE" w14:textId="77777777" w:rsidR="00851114" w:rsidRDefault="00851114" w:rsidP="004E0647">
      <w:pPr>
        <w:pStyle w:val="ListParagraph"/>
        <w:numPr>
          <w:ilvl w:val="1"/>
          <w:numId w:val="23"/>
        </w:numPr>
      </w:pPr>
      <w:r>
        <w:t>Can you work with other organisations / activities to streamline the process?</w:t>
      </w:r>
    </w:p>
    <w:p w14:paraId="70913438" w14:textId="77777777" w:rsidR="00851114" w:rsidRDefault="00851114" w:rsidP="004E0647">
      <w:pPr>
        <w:pStyle w:val="ListParagraph"/>
        <w:numPr>
          <w:ilvl w:val="1"/>
          <w:numId w:val="23"/>
        </w:numPr>
      </w:pPr>
      <w:r>
        <w:t>Have you identified all the right stakeholders relevant to these issues?</w:t>
      </w:r>
    </w:p>
    <w:p w14:paraId="0D8D4AA6" w14:textId="77777777" w:rsidR="00851114" w:rsidRDefault="00851114" w:rsidP="00851114">
      <w:pPr>
        <w:pStyle w:val="ListParagraph"/>
        <w:ind w:left="1080"/>
      </w:pPr>
    </w:p>
    <w:p w14:paraId="007570FD" w14:textId="77777777" w:rsidR="00851114" w:rsidRDefault="00851114" w:rsidP="004E0647">
      <w:pPr>
        <w:pStyle w:val="ListParagraph"/>
        <w:numPr>
          <w:ilvl w:val="0"/>
          <w:numId w:val="23"/>
        </w:numPr>
      </w:pPr>
      <w:r>
        <w:t>Does your plan conform to the terms of engagement identified?</w:t>
      </w:r>
    </w:p>
    <w:p w14:paraId="347C539B" w14:textId="77777777" w:rsidR="00851114" w:rsidRDefault="00851114" w:rsidP="004E0647">
      <w:pPr>
        <w:pStyle w:val="ListParagraph"/>
        <w:numPr>
          <w:ilvl w:val="1"/>
          <w:numId w:val="23"/>
        </w:numPr>
      </w:pPr>
      <w:r>
        <w:t>Have you allocated enough time to provide information in advance?</w:t>
      </w:r>
    </w:p>
    <w:p w14:paraId="20A035E8" w14:textId="77777777" w:rsidR="00851114" w:rsidRDefault="00851114" w:rsidP="004E0647">
      <w:pPr>
        <w:pStyle w:val="ListParagraph"/>
        <w:numPr>
          <w:ilvl w:val="1"/>
          <w:numId w:val="23"/>
        </w:numPr>
      </w:pPr>
      <w:r>
        <w:t>Are the groups you are working with representative of the relevant stakeholders?</w:t>
      </w:r>
    </w:p>
    <w:p w14:paraId="3D40C708" w14:textId="0B6BA733" w:rsidR="00851114" w:rsidRDefault="00851114" w:rsidP="004E0647">
      <w:pPr>
        <w:pStyle w:val="ListParagraph"/>
        <w:numPr>
          <w:ilvl w:val="1"/>
          <w:numId w:val="23"/>
        </w:numPr>
      </w:pPr>
      <w:r>
        <w:t>How will you ensure that discussions and decision making processes linked to the consultation are transpa</w:t>
      </w:r>
      <w:r w:rsidR="00BF6550">
        <w:t>rent</w:t>
      </w:r>
      <w:r>
        <w:t>?</w:t>
      </w:r>
    </w:p>
    <w:p w14:paraId="79205382" w14:textId="77777777" w:rsidR="00851114" w:rsidRDefault="00851114" w:rsidP="004E0647">
      <w:pPr>
        <w:pStyle w:val="ListParagraph"/>
        <w:numPr>
          <w:ilvl w:val="1"/>
          <w:numId w:val="23"/>
        </w:numPr>
      </w:pPr>
      <w:r>
        <w:t>Are there mechanisms in place to address conflicts within the consultation process?</w:t>
      </w:r>
    </w:p>
    <w:p w14:paraId="6830A367" w14:textId="77777777" w:rsidR="00851114" w:rsidRDefault="00851114" w:rsidP="00851114">
      <w:pPr>
        <w:pStyle w:val="ListParagraph"/>
        <w:ind w:left="1080"/>
      </w:pPr>
    </w:p>
    <w:p w14:paraId="2CF985F4" w14:textId="77777777" w:rsidR="00851114" w:rsidRDefault="00851114" w:rsidP="004E0647">
      <w:pPr>
        <w:pStyle w:val="ListParagraph"/>
        <w:numPr>
          <w:ilvl w:val="0"/>
          <w:numId w:val="23"/>
        </w:numPr>
      </w:pPr>
      <w:r>
        <w:t>What methods are you going to use?</w:t>
      </w:r>
    </w:p>
    <w:p w14:paraId="7B94ABD1" w14:textId="77777777" w:rsidR="00851114" w:rsidRDefault="00851114" w:rsidP="004E0647">
      <w:pPr>
        <w:pStyle w:val="ListParagraph"/>
        <w:numPr>
          <w:ilvl w:val="1"/>
          <w:numId w:val="23"/>
        </w:numPr>
      </w:pPr>
      <w:r>
        <w:t>Have you identified a clear set of methods?</w:t>
      </w:r>
    </w:p>
    <w:p w14:paraId="11906A63" w14:textId="77777777" w:rsidR="00851114" w:rsidRDefault="00851114" w:rsidP="004E0647">
      <w:pPr>
        <w:pStyle w:val="ListParagraph"/>
        <w:numPr>
          <w:ilvl w:val="1"/>
          <w:numId w:val="23"/>
        </w:numPr>
      </w:pPr>
      <w:r>
        <w:t>Are those methods culturally appropriate?</w:t>
      </w:r>
    </w:p>
    <w:p w14:paraId="6C4E1C5F" w14:textId="77777777" w:rsidR="00851114" w:rsidRDefault="00851114" w:rsidP="004E0647">
      <w:pPr>
        <w:pStyle w:val="ListParagraph"/>
        <w:numPr>
          <w:ilvl w:val="1"/>
          <w:numId w:val="23"/>
        </w:numPr>
      </w:pPr>
      <w:r>
        <w:t>Are their ways to work with others to make your methods more effective?</w:t>
      </w:r>
    </w:p>
    <w:p w14:paraId="0BA36280" w14:textId="77777777" w:rsidR="00851114" w:rsidRDefault="00851114" w:rsidP="00851114">
      <w:pPr>
        <w:pStyle w:val="ListParagraph"/>
        <w:ind w:left="1080"/>
      </w:pPr>
    </w:p>
    <w:p w14:paraId="160670E4" w14:textId="77777777" w:rsidR="00851114" w:rsidRDefault="00851114" w:rsidP="004E0647">
      <w:pPr>
        <w:pStyle w:val="ListParagraph"/>
        <w:numPr>
          <w:ilvl w:val="0"/>
          <w:numId w:val="23"/>
        </w:numPr>
      </w:pPr>
      <w:r>
        <w:t>Do your stakeholders have enough capacity?</w:t>
      </w:r>
    </w:p>
    <w:p w14:paraId="10258AA3" w14:textId="77777777" w:rsidR="00851114" w:rsidRDefault="00851114" w:rsidP="004E0647">
      <w:pPr>
        <w:pStyle w:val="ListParagraph"/>
        <w:numPr>
          <w:ilvl w:val="1"/>
          <w:numId w:val="23"/>
        </w:numPr>
      </w:pPr>
      <w:r>
        <w:t>Will stakeholders have enough understanding of issues to effectively participate?</w:t>
      </w:r>
    </w:p>
    <w:p w14:paraId="0B443E59" w14:textId="77777777" w:rsidR="00851114" w:rsidRDefault="00851114" w:rsidP="004E0647">
      <w:pPr>
        <w:pStyle w:val="ListParagraph"/>
        <w:numPr>
          <w:ilvl w:val="1"/>
          <w:numId w:val="23"/>
        </w:numPr>
      </w:pPr>
      <w:r>
        <w:t>Is there a wide variety of capacities within your group – should you consult with different groups separately?</w:t>
      </w:r>
    </w:p>
    <w:p w14:paraId="54189979" w14:textId="77777777" w:rsidR="00851114" w:rsidRDefault="00851114" w:rsidP="004E0647">
      <w:pPr>
        <w:pStyle w:val="ListParagraph"/>
        <w:numPr>
          <w:ilvl w:val="1"/>
          <w:numId w:val="23"/>
        </w:numPr>
      </w:pPr>
      <w:r>
        <w:t>Do stakeholders have enough financial and logistical resources to participate?</w:t>
      </w:r>
    </w:p>
    <w:p w14:paraId="4EC49930" w14:textId="77777777" w:rsidR="00851114" w:rsidRDefault="00851114" w:rsidP="00851114">
      <w:pPr>
        <w:pStyle w:val="ListParagraph"/>
        <w:ind w:left="360"/>
      </w:pPr>
    </w:p>
    <w:p w14:paraId="6735A54B" w14:textId="77777777" w:rsidR="00851114" w:rsidRDefault="00851114" w:rsidP="004E0647">
      <w:pPr>
        <w:pStyle w:val="ListParagraph"/>
        <w:numPr>
          <w:ilvl w:val="0"/>
          <w:numId w:val="23"/>
        </w:numPr>
      </w:pPr>
      <w:r>
        <w:t xml:space="preserve">Do you have a </w:t>
      </w:r>
      <w:proofErr w:type="spellStart"/>
      <w:r>
        <w:t>workplan</w:t>
      </w:r>
      <w:proofErr w:type="spellEnd"/>
      <w:r>
        <w:t xml:space="preserve"> and resources in place to conduct the activities?</w:t>
      </w:r>
    </w:p>
    <w:p w14:paraId="10132CCE" w14:textId="77777777" w:rsidR="00851114" w:rsidRDefault="00851114" w:rsidP="004E0647">
      <w:pPr>
        <w:pStyle w:val="ListParagraph"/>
        <w:numPr>
          <w:ilvl w:val="1"/>
          <w:numId w:val="23"/>
        </w:numPr>
      </w:pPr>
      <w:r>
        <w:t xml:space="preserve">Do you have a clear </w:t>
      </w:r>
      <w:proofErr w:type="spellStart"/>
      <w:r>
        <w:t>workplan</w:t>
      </w:r>
      <w:proofErr w:type="spellEnd"/>
      <w:r>
        <w:t xml:space="preserve"> of activities?</w:t>
      </w:r>
    </w:p>
    <w:p w14:paraId="58CB26BF" w14:textId="77777777" w:rsidR="00851114" w:rsidRDefault="00851114" w:rsidP="004E0647">
      <w:pPr>
        <w:pStyle w:val="ListParagraph"/>
        <w:numPr>
          <w:ilvl w:val="1"/>
          <w:numId w:val="23"/>
        </w:numPr>
      </w:pPr>
      <w:r>
        <w:t>How can you work with others to increase the effectiveness of this?</w:t>
      </w:r>
    </w:p>
    <w:p w14:paraId="35BAFD78" w14:textId="049A4AD4" w:rsidR="00851114" w:rsidRDefault="00851114" w:rsidP="004E0647">
      <w:pPr>
        <w:pStyle w:val="ListParagraph"/>
        <w:numPr>
          <w:ilvl w:val="1"/>
          <w:numId w:val="23"/>
        </w:numPr>
      </w:pPr>
      <w:r>
        <w:t>How will you disseminate the results?</w:t>
      </w:r>
    </w:p>
    <w:p w14:paraId="07111764" w14:textId="77777777" w:rsidR="00851114" w:rsidRDefault="00851114" w:rsidP="00851114">
      <w:pPr>
        <w:ind w:left="720"/>
      </w:pPr>
    </w:p>
    <w:p w14:paraId="2D0129D0" w14:textId="77777777" w:rsidR="001C5362" w:rsidRDefault="001C5362" w:rsidP="001C5362">
      <w:pPr>
        <w:pStyle w:val="Heading1"/>
        <w:numPr>
          <w:ilvl w:val="0"/>
          <w:numId w:val="0"/>
        </w:numPr>
      </w:pPr>
    </w:p>
    <w:p w14:paraId="2F259846" w14:textId="77777777" w:rsidR="00DA43A3" w:rsidRDefault="00DA43A3" w:rsidP="001C5362">
      <w:pPr>
        <w:pStyle w:val="Heading1"/>
        <w:numPr>
          <w:ilvl w:val="0"/>
          <w:numId w:val="0"/>
        </w:numPr>
        <w:sectPr w:rsidR="00DA43A3" w:rsidSect="00014341">
          <w:pgSz w:w="11900" w:h="16840"/>
          <w:pgMar w:top="1440" w:right="1080" w:bottom="1440" w:left="1080" w:header="708" w:footer="708" w:gutter="0"/>
          <w:cols w:space="708"/>
          <w:docGrid w:linePitch="360"/>
        </w:sectPr>
      </w:pPr>
    </w:p>
    <w:p w14:paraId="676EB517" w14:textId="495724A5" w:rsidR="00DA3196" w:rsidRDefault="001C5362" w:rsidP="001C5362">
      <w:pPr>
        <w:pStyle w:val="Heading1"/>
        <w:numPr>
          <w:ilvl w:val="0"/>
          <w:numId w:val="0"/>
        </w:numPr>
      </w:pPr>
      <w:bookmarkStart w:id="93" w:name="_Ref247514416"/>
      <w:bookmarkStart w:id="94" w:name="_Toc254059100"/>
      <w:r>
        <w:lastRenderedPageBreak/>
        <w:t>Annex 5</w:t>
      </w:r>
      <w:r w:rsidR="00DA3196">
        <w:t xml:space="preserve">: </w:t>
      </w:r>
      <w:r w:rsidR="00921CAA">
        <w:t xml:space="preserve">Guidance on Requirements for </w:t>
      </w:r>
      <w:r>
        <w:t>Free Prior Informed Consent at Site Level</w:t>
      </w:r>
      <w:bookmarkEnd w:id="93"/>
      <w:bookmarkEnd w:id="94"/>
    </w:p>
    <w:p w14:paraId="789B2E6A" w14:textId="74509F3A" w:rsidR="009C4356" w:rsidRDefault="00B20491" w:rsidP="0013379D">
      <w:pPr>
        <w:spacing w:before="0"/>
        <w:jc w:val="left"/>
      </w:pPr>
      <w:r>
        <w:t xml:space="preserve">This section provides </w:t>
      </w:r>
      <w:r w:rsidR="007D397D">
        <w:t xml:space="preserve">guidance on </w:t>
      </w:r>
      <w:r w:rsidR="009C4356">
        <w:t xml:space="preserve">requirements for seeking Free Prior Informed Consent at site level and links with </w:t>
      </w:r>
      <w:r>
        <w:t xml:space="preserve">existing requirements for consultation, engagement and consent within key land-use practices and the process for pilot project registration outlined within the National REDD+ Roadmap. </w:t>
      </w:r>
    </w:p>
    <w:p w14:paraId="53F964B0" w14:textId="77777777" w:rsidR="009C4356" w:rsidRDefault="009C4356" w:rsidP="0013379D">
      <w:pPr>
        <w:spacing w:before="0"/>
        <w:jc w:val="left"/>
      </w:pPr>
    </w:p>
    <w:p w14:paraId="54AF45D8" w14:textId="362BD7AE" w:rsidR="00B32C85" w:rsidRDefault="009C4356" w:rsidP="00BF6550">
      <w:pPr>
        <w:spacing w:before="0"/>
        <w:jc w:val="left"/>
      </w:pPr>
      <w:r>
        <w:t>The guidance provided should be operationalized through use of the 8steps p</w:t>
      </w:r>
      <w:r w:rsidR="00BF6550">
        <w:t>rocess outlined in Section 2</w:t>
      </w:r>
      <w:r>
        <w:t>.</w:t>
      </w:r>
    </w:p>
    <w:p w14:paraId="72F82F67" w14:textId="2BB12D9A" w:rsidR="00DC233E" w:rsidRPr="00D46CF8" w:rsidRDefault="000753A6" w:rsidP="00DC233E">
      <w:pPr>
        <w:pStyle w:val="Heading2"/>
      </w:pPr>
      <w:bookmarkStart w:id="95" w:name="_Toc254059101"/>
      <w:r>
        <w:t xml:space="preserve">Overview of </w:t>
      </w:r>
      <w:r w:rsidR="00DC233E">
        <w:t>Free Prior Informed Consent for REDD+ Activities</w:t>
      </w:r>
      <w:bookmarkEnd w:id="95"/>
    </w:p>
    <w:p w14:paraId="371AD5C4" w14:textId="796938A7" w:rsidR="00B32C85" w:rsidRDefault="00B32C85" w:rsidP="00B32C85">
      <w:pPr>
        <w:pStyle w:val="Heading3"/>
      </w:pPr>
      <w:bookmarkStart w:id="96" w:name="_Toc246584448"/>
      <w:bookmarkStart w:id="97" w:name="_Toc254059102"/>
      <w:r w:rsidRPr="00D46CF8">
        <w:t>What is Free Prior Informed Consent</w:t>
      </w:r>
      <w:bookmarkEnd w:id="96"/>
      <w:bookmarkEnd w:id="97"/>
    </w:p>
    <w:p w14:paraId="47D10A14" w14:textId="77777777" w:rsidR="00DC233E" w:rsidRPr="00111553" w:rsidRDefault="00DC233E" w:rsidP="00DC233E">
      <w:pPr>
        <w:spacing w:after="120"/>
      </w:pPr>
      <w:r>
        <w:t xml:space="preserve">FPIC is intended to provide a guideline on how consultation and decision-making should be </w:t>
      </w:r>
      <w:proofErr w:type="gramStart"/>
      <w:r>
        <w:t>conducted,</w:t>
      </w:r>
      <w:proofErr w:type="gramEnd"/>
      <w:r>
        <w:t xml:space="preserve"> specific approaches to implementing this must be developed to suit each national and local context. The below information provides a further breakdown of what the term means. </w:t>
      </w:r>
    </w:p>
    <w:p w14:paraId="397C6DC5" w14:textId="77777777" w:rsidR="00DC233E" w:rsidRPr="00CE685F" w:rsidRDefault="00DC233E" w:rsidP="00DC233E">
      <w:pPr>
        <w:spacing w:after="120"/>
      </w:pPr>
      <w:r w:rsidRPr="00CE685F">
        <w:rPr>
          <w:b/>
        </w:rPr>
        <w:t>Free</w:t>
      </w:r>
      <w:r w:rsidRPr="00CE685F">
        <w:t xml:space="preserve"> should imply no coercion, intimidation or manipulation;</w:t>
      </w:r>
    </w:p>
    <w:p w14:paraId="758BE37F" w14:textId="77777777" w:rsidR="00DC233E" w:rsidRPr="00CE685F" w:rsidRDefault="00DC233E" w:rsidP="00DC233E">
      <w:pPr>
        <w:spacing w:after="120"/>
      </w:pPr>
      <w:r w:rsidRPr="00CE685F">
        <w:rPr>
          <w:b/>
        </w:rPr>
        <w:t>Prior</w:t>
      </w:r>
      <w:r w:rsidRPr="00CE685F">
        <w:t xml:space="preserve"> should imply consent has been sought sufficiently in advance of any authorization or commencement of activities and respect of time requirements of indigenous consultation/consensus processes;</w:t>
      </w:r>
    </w:p>
    <w:p w14:paraId="12A3838A" w14:textId="77777777" w:rsidR="00DC233E" w:rsidRPr="00CE685F" w:rsidRDefault="00DC233E" w:rsidP="00DC233E">
      <w:pPr>
        <w:spacing w:after="40"/>
      </w:pPr>
      <w:r w:rsidRPr="00CE685F">
        <w:rPr>
          <w:b/>
        </w:rPr>
        <w:t>Informed</w:t>
      </w:r>
      <w:r w:rsidRPr="00CE685F">
        <w:t xml:space="preserve"> – should imply that information is provided that covers (at least) the following aspects:</w:t>
      </w:r>
    </w:p>
    <w:p w14:paraId="25F9F71D" w14:textId="77777777" w:rsidR="00DC233E" w:rsidRPr="00CE685F" w:rsidRDefault="00DC233E" w:rsidP="00DC233E">
      <w:pPr>
        <w:spacing w:after="40"/>
      </w:pPr>
      <w:r w:rsidRPr="00CE685F">
        <w:t>a. The nature, size, pace, reversibility and scope of any proposed project or activity;</w:t>
      </w:r>
    </w:p>
    <w:p w14:paraId="0189CCEF" w14:textId="77777777" w:rsidR="00DC233E" w:rsidRPr="00CE685F" w:rsidRDefault="00DC233E" w:rsidP="00DC233E">
      <w:pPr>
        <w:spacing w:after="40"/>
      </w:pPr>
      <w:r w:rsidRPr="00CE685F">
        <w:t>b. The reason/s or purpose of the project and/or activity;</w:t>
      </w:r>
    </w:p>
    <w:p w14:paraId="1E87A58C" w14:textId="77777777" w:rsidR="00DC233E" w:rsidRPr="00CE685F" w:rsidRDefault="00DC233E" w:rsidP="00DC233E">
      <w:pPr>
        <w:spacing w:after="40"/>
      </w:pPr>
      <w:r w:rsidRPr="00CE685F">
        <w:t>c. The duration of the above;</w:t>
      </w:r>
    </w:p>
    <w:p w14:paraId="54E6B298" w14:textId="77777777" w:rsidR="00DC233E" w:rsidRPr="00CE685F" w:rsidRDefault="00DC233E" w:rsidP="00DC233E">
      <w:pPr>
        <w:spacing w:after="40"/>
      </w:pPr>
      <w:r w:rsidRPr="00CE685F">
        <w:t>d. The locality of areas that will be affected;</w:t>
      </w:r>
    </w:p>
    <w:p w14:paraId="315E422E" w14:textId="77777777" w:rsidR="00DC233E" w:rsidRPr="00CE685F" w:rsidRDefault="00DC233E" w:rsidP="00DC233E">
      <w:pPr>
        <w:spacing w:after="40"/>
      </w:pPr>
      <w:r w:rsidRPr="00CE685F">
        <w:t>e. A preliminary assessment of the likely economic, social, cultural and environmental impact, including potential risks and fair and equitable benefit sharing in a context that respects the precautionary principle;</w:t>
      </w:r>
    </w:p>
    <w:p w14:paraId="081DAF7D" w14:textId="77777777" w:rsidR="00DC233E" w:rsidRPr="00CE685F" w:rsidRDefault="00DC233E" w:rsidP="00DC233E">
      <w:pPr>
        <w:spacing w:after="40"/>
      </w:pPr>
      <w:r w:rsidRPr="00CE685F">
        <w:t>f. Personnel likely to be involved in the execution of the proposed project (including indigenous peoples, private sector staff, research institutions, government employees, and others); and</w:t>
      </w:r>
    </w:p>
    <w:p w14:paraId="75E1FA8A" w14:textId="77777777" w:rsidR="00DC233E" w:rsidRPr="00CE685F" w:rsidRDefault="00DC233E" w:rsidP="00DC233E">
      <w:pPr>
        <w:spacing w:after="120"/>
      </w:pPr>
      <w:r w:rsidRPr="00CE685F">
        <w:t>g. Procedures that the project may entail.</w:t>
      </w:r>
    </w:p>
    <w:p w14:paraId="7F91443A" w14:textId="37138B38" w:rsidR="00DC233E" w:rsidRDefault="00DC233E" w:rsidP="00DC233E">
      <w:pPr>
        <w:spacing w:after="120"/>
      </w:pPr>
      <w:r w:rsidRPr="00CE685F">
        <w:rPr>
          <w:b/>
        </w:rPr>
        <w:t xml:space="preserve">Consent </w:t>
      </w:r>
      <w:r w:rsidRPr="00CE685F">
        <w:t>enquires that the people involved in the project must allow indigenous communities to say “Yes” or “No” to the project. This should be according to the decision-making process of their choice.</w:t>
      </w:r>
      <w:bookmarkStart w:id="98" w:name="_Toc246584449"/>
    </w:p>
    <w:p w14:paraId="504F871A" w14:textId="77777777" w:rsidR="00DA43A3" w:rsidRDefault="00DA43A3" w:rsidP="00DC233E">
      <w:pPr>
        <w:spacing w:after="120"/>
      </w:pPr>
    </w:p>
    <w:p w14:paraId="3544B4FC" w14:textId="2B53466C" w:rsidR="00483D16" w:rsidRPr="00D46CF8" w:rsidRDefault="00DC233E" w:rsidP="00DC233E">
      <w:pPr>
        <w:pStyle w:val="Heading3"/>
      </w:pPr>
      <w:bookmarkStart w:id="99" w:name="_Toc254059103"/>
      <w:bookmarkEnd w:id="98"/>
      <w:r>
        <w:t>Considerations in developing an approach to FPIC</w:t>
      </w:r>
      <w:bookmarkEnd w:id="99"/>
    </w:p>
    <w:p w14:paraId="577126D6" w14:textId="77777777" w:rsidR="00483D16" w:rsidRPr="00D46CF8" w:rsidRDefault="00483D16" w:rsidP="00483D16">
      <w:r w:rsidRPr="00D46CF8">
        <w:t xml:space="preserve">In developing an approach to FPIC there are three main considerations that need to take place. </w:t>
      </w:r>
    </w:p>
    <w:p w14:paraId="2AEBB277" w14:textId="1D03D628" w:rsidR="00483D16" w:rsidRPr="00D46CF8" w:rsidRDefault="00B4318F" w:rsidP="004E0647">
      <w:pPr>
        <w:pStyle w:val="ListParagraph"/>
        <w:numPr>
          <w:ilvl w:val="0"/>
          <w:numId w:val="13"/>
        </w:numPr>
        <w:ind w:left="714" w:hanging="357"/>
        <w:contextualSpacing w:val="0"/>
      </w:pPr>
      <w:r w:rsidRPr="00DC233E">
        <w:rPr>
          <w:b/>
        </w:rPr>
        <w:t xml:space="preserve">Will </w:t>
      </w:r>
      <w:r w:rsidR="00483D16" w:rsidRPr="00D46CF8">
        <w:t xml:space="preserve">FPIC </w:t>
      </w:r>
      <w:r w:rsidRPr="00D46CF8">
        <w:t xml:space="preserve">be </w:t>
      </w:r>
      <w:r w:rsidR="00483D16" w:rsidRPr="00D46CF8">
        <w:t>required?</w:t>
      </w:r>
    </w:p>
    <w:p w14:paraId="2F2A4717" w14:textId="77777777" w:rsidR="00483D16" w:rsidRPr="00D46CF8" w:rsidRDefault="00483D16" w:rsidP="004E0647">
      <w:pPr>
        <w:pStyle w:val="ListParagraph"/>
        <w:numPr>
          <w:ilvl w:val="0"/>
          <w:numId w:val="13"/>
        </w:numPr>
        <w:ind w:left="714" w:hanging="357"/>
        <w:contextualSpacing w:val="0"/>
      </w:pPr>
      <w:r w:rsidRPr="00DC233E">
        <w:rPr>
          <w:b/>
        </w:rPr>
        <w:t>What</w:t>
      </w:r>
      <w:r w:rsidRPr="00D46CF8">
        <w:t xml:space="preserve"> issues will FPIC be required on? </w:t>
      </w:r>
    </w:p>
    <w:p w14:paraId="03F5F841" w14:textId="77777777" w:rsidR="00483D16" w:rsidRPr="00D46CF8" w:rsidRDefault="00483D16" w:rsidP="004E0647">
      <w:pPr>
        <w:pStyle w:val="ListParagraph"/>
        <w:numPr>
          <w:ilvl w:val="0"/>
          <w:numId w:val="13"/>
        </w:numPr>
        <w:ind w:left="714" w:hanging="357"/>
        <w:contextualSpacing w:val="0"/>
      </w:pPr>
      <w:r w:rsidRPr="00DC233E">
        <w:rPr>
          <w:b/>
        </w:rPr>
        <w:t>Who</w:t>
      </w:r>
      <w:r w:rsidRPr="00D46CF8">
        <w:t xml:space="preserve"> will be responsible for giving consent?</w:t>
      </w:r>
    </w:p>
    <w:p w14:paraId="65EF23B5" w14:textId="5109FF95" w:rsidR="00E60E99" w:rsidRPr="00D46CF8" w:rsidRDefault="00E60E99" w:rsidP="004E0647">
      <w:pPr>
        <w:pStyle w:val="ListParagraph"/>
        <w:numPr>
          <w:ilvl w:val="0"/>
          <w:numId w:val="13"/>
        </w:numPr>
        <w:ind w:left="714" w:hanging="357"/>
        <w:contextualSpacing w:val="0"/>
      </w:pPr>
      <w:r w:rsidRPr="00DC233E">
        <w:rPr>
          <w:b/>
        </w:rPr>
        <w:t>How</w:t>
      </w:r>
      <w:r w:rsidRPr="00D46CF8">
        <w:t xml:space="preserve"> to ensure that consent will be free prior and informed?</w:t>
      </w:r>
    </w:p>
    <w:p w14:paraId="0E418040" w14:textId="77777777" w:rsidR="00483D16" w:rsidRPr="00D46CF8" w:rsidRDefault="00483D16" w:rsidP="004E0647">
      <w:pPr>
        <w:pStyle w:val="ListParagraph"/>
        <w:numPr>
          <w:ilvl w:val="0"/>
          <w:numId w:val="13"/>
        </w:numPr>
        <w:ind w:left="714" w:hanging="357"/>
        <w:contextualSpacing w:val="0"/>
      </w:pPr>
      <w:r w:rsidRPr="00DC233E">
        <w:rPr>
          <w:b/>
        </w:rPr>
        <w:t>How</w:t>
      </w:r>
      <w:r w:rsidRPr="00D46CF8">
        <w:t xml:space="preserve"> will consent be provided or withheld?</w:t>
      </w:r>
    </w:p>
    <w:p w14:paraId="5D56E920" w14:textId="373B7C25" w:rsidR="00483D16" w:rsidRPr="00D46CF8" w:rsidRDefault="00483D16" w:rsidP="00483D16">
      <w:r w:rsidRPr="00D46CF8">
        <w:t xml:space="preserve">The below section focuses on how these questions could be answered for REDD+ on customary land in the Solomon Islands. </w:t>
      </w:r>
    </w:p>
    <w:p w14:paraId="7F438A87" w14:textId="171778CF" w:rsidR="00531E07" w:rsidRPr="00D46CF8" w:rsidRDefault="00811823" w:rsidP="00B4318F">
      <w:pPr>
        <w:pStyle w:val="Heading3"/>
      </w:pPr>
      <w:bookmarkStart w:id="100" w:name="_Toc246584450"/>
      <w:bookmarkStart w:id="101" w:name="_Toc254059104"/>
      <w:r w:rsidRPr="00D46CF8">
        <w:lastRenderedPageBreak/>
        <w:t>Will FPIC be r</w:t>
      </w:r>
      <w:r w:rsidR="00531E07" w:rsidRPr="00D46CF8">
        <w:t>equired?</w:t>
      </w:r>
      <w:bookmarkEnd w:id="100"/>
      <w:bookmarkEnd w:id="101"/>
    </w:p>
    <w:p w14:paraId="71837ACC" w14:textId="461AD4A3" w:rsidR="00D21166" w:rsidRDefault="00D21166" w:rsidP="0018531B">
      <w:r>
        <w:rPr>
          <w:noProof/>
          <w:lang w:val="en-US"/>
        </w:rPr>
        <mc:AlternateContent>
          <mc:Choice Requires="wps">
            <w:drawing>
              <wp:inline distT="0" distB="0" distL="0" distR="0" wp14:anchorId="228106E7" wp14:editId="4C032FD7">
                <wp:extent cx="6184900" cy="635000"/>
                <wp:effectExtent l="0" t="0" r="38100" b="25400"/>
                <wp:docPr id="45" name="Text Box 45"/>
                <wp:cNvGraphicFramePr/>
                <a:graphic xmlns:a="http://schemas.openxmlformats.org/drawingml/2006/main">
                  <a:graphicData uri="http://schemas.microsoft.com/office/word/2010/wordprocessingShape">
                    <wps:wsp>
                      <wps:cNvSpPr txBox="1"/>
                      <wps:spPr>
                        <a:xfrm>
                          <a:off x="0" y="0"/>
                          <a:ext cx="6184900" cy="635000"/>
                        </a:xfrm>
                        <a:prstGeom prst="rect">
                          <a:avLst/>
                        </a:prstGeom>
                        <a:solidFill>
                          <a:schemeClr val="bg1">
                            <a:lumMod val="85000"/>
                          </a:schemeClr>
                        </a:solidFill>
                        <a:ln>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01B79A6" w14:textId="46613E61" w:rsidR="006D53AE" w:rsidRDefault="006D53AE" w:rsidP="00D21166">
                            <w:r w:rsidRPr="00DA43A3">
                              <w:rPr>
                                <w:i/>
                              </w:rPr>
                              <w:t>FPIC will be required on site level REDD+ activities as REDD+ activities will impact the substantive rights of indigenous and forest dependent communities</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5" o:spid="_x0000_s1067" type="#_x0000_t202" style="width:487pt;height: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" fillcolor="#d8d8d8 [2732]" strokecolor="black [3213]">
                <v:textbox>
                  <w:txbxContent>
                    <w:p w14:paraId="301B79A6" w14:textId="46613E61" w:rsidR="006D53AE" w:rsidRDefault="006D53AE" w:rsidP="00D21166">
                      <w:r w:rsidRPr="00DA43A3">
                        <w:rPr>
                          <w:i/>
                        </w:rPr>
                        <w:t>FPIC will be required on site level REDD+ activities as REDD+ activities will impact the substantive rights of indigenous and forest dependent communities</w:t>
                      </w:r>
                      <w:r>
                        <w:t xml:space="preserve">.  </w:t>
                      </w:r>
                    </w:p>
                  </w:txbxContent>
                </v:textbox>
                <w10:anchorlock/>
              </v:shape>
            </w:pict>
          </mc:Fallback>
        </mc:AlternateContent>
      </w:r>
    </w:p>
    <w:p w14:paraId="59A664A2" w14:textId="77322DED" w:rsidR="0018531B" w:rsidRPr="00D46CF8" w:rsidRDefault="0018531B" w:rsidP="0018531B">
      <w:pPr>
        <w:rPr>
          <w:i/>
        </w:rPr>
      </w:pPr>
      <w:r w:rsidRPr="00D46CF8">
        <w:t>There are a</w:t>
      </w:r>
      <w:r w:rsidR="00D806A4" w:rsidRPr="00D46CF8">
        <w:t xml:space="preserve"> significant number of</w:t>
      </w:r>
      <w:r w:rsidRPr="00D46CF8">
        <w:t xml:space="preserve"> definitions of when FPIC is required under international law. In order to simplify this approach it has been identified that FPI</w:t>
      </w:r>
      <w:r w:rsidR="00D806A4" w:rsidRPr="00D46CF8">
        <w:t>C</w:t>
      </w:r>
      <w:r w:rsidRPr="00D46CF8">
        <w:t xml:space="preserve"> </w:t>
      </w:r>
      <w:r w:rsidR="00D806A4" w:rsidRPr="00D46CF8">
        <w:t xml:space="preserve">for REDD+ in the Solomon Islands </w:t>
      </w:r>
      <w:r w:rsidRPr="00D46CF8">
        <w:t xml:space="preserve">will be required when: </w:t>
      </w:r>
    </w:p>
    <w:p w14:paraId="5F6F85B3" w14:textId="1389140D" w:rsidR="00483D16" w:rsidRPr="00D46CF8" w:rsidRDefault="00DC233E" w:rsidP="00483D16">
      <w:pPr>
        <w:rPr>
          <w:i/>
        </w:rPr>
      </w:pPr>
      <w:proofErr w:type="gramStart"/>
      <w:r>
        <w:rPr>
          <w:i/>
        </w:rPr>
        <w:t>A</w:t>
      </w:r>
      <w:r w:rsidR="00483D16" w:rsidRPr="00D46CF8">
        <w:rPr>
          <w:i/>
        </w:rPr>
        <w:t xml:space="preserve">ctivities </w:t>
      </w:r>
      <w:r>
        <w:rPr>
          <w:i/>
        </w:rPr>
        <w:t xml:space="preserve">that </w:t>
      </w:r>
      <w:r w:rsidR="00483D16" w:rsidRPr="00D46CF8">
        <w:rPr>
          <w:i/>
        </w:rPr>
        <w:t xml:space="preserve">could impact </w:t>
      </w:r>
      <w:r w:rsidR="00B4318F" w:rsidRPr="00D46CF8">
        <w:rPr>
          <w:i/>
        </w:rPr>
        <w:t xml:space="preserve">the </w:t>
      </w:r>
      <w:r w:rsidR="00483D16" w:rsidRPr="00D46CF8">
        <w:rPr>
          <w:i/>
        </w:rPr>
        <w:t>substa</w:t>
      </w:r>
      <w:r w:rsidR="00B4318F" w:rsidRPr="00D46CF8">
        <w:rPr>
          <w:i/>
        </w:rPr>
        <w:t>ntive rights of</w:t>
      </w:r>
      <w:r w:rsidR="00483D16" w:rsidRPr="00D46CF8">
        <w:rPr>
          <w:i/>
        </w:rPr>
        <w:t xml:space="preserve"> indigenous peoples and where relevant other forest dependent communities.</w:t>
      </w:r>
      <w:proofErr w:type="gramEnd"/>
      <w:r w:rsidR="00483D16" w:rsidRPr="00D46CF8">
        <w:rPr>
          <w:i/>
        </w:rPr>
        <w:t xml:space="preserve"> </w:t>
      </w:r>
    </w:p>
    <w:p w14:paraId="226CBBE0" w14:textId="6E890766" w:rsidR="00531E07" w:rsidRDefault="0018531B" w:rsidP="00483D16">
      <w:r w:rsidRPr="00D46CF8">
        <w:t xml:space="preserve">Given that REDD+ activities are likely to be primarily be based on customary land it is thus acknowledged that FPIC will be required on almost all </w:t>
      </w:r>
      <w:r w:rsidR="00D806A4" w:rsidRPr="00D46CF8">
        <w:t>site based activities</w:t>
      </w:r>
      <w:r w:rsidR="00D21166">
        <w:t>.</w:t>
      </w:r>
    </w:p>
    <w:p w14:paraId="0E5C3B2C" w14:textId="11AF801B" w:rsidR="00D21166" w:rsidRPr="00D46CF8" w:rsidRDefault="00E563A3" w:rsidP="00483D16">
      <w:r>
        <w:rPr>
          <w:noProof/>
          <w:lang w:val="en-US"/>
        </w:rPr>
        <mc:AlternateContent>
          <mc:Choice Requires="wps">
            <w:drawing>
              <wp:inline distT="0" distB="0" distL="0" distR="0" wp14:anchorId="14D234B9" wp14:editId="66544900">
                <wp:extent cx="6184900" cy="4076700"/>
                <wp:effectExtent l="0" t="0" r="38100" b="38100"/>
                <wp:docPr id="46" name="Text Box 46"/>
                <wp:cNvGraphicFramePr/>
                <a:graphic xmlns:a="http://schemas.openxmlformats.org/drawingml/2006/main">
                  <a:graphicData uri="http://schemas.microsoft.com/office/word/2010/wordprocessingShape">
                    <wps:wsp>
                      <wps:cNvSpPr txBox="1"/>
                      <wps:spPr>
                        <a:xfrm>
                          <a:off x="0" y="0"/>
                          <a:ext cx="6184900" cy="4076700"/>
                        </a:xfrm>
                        <a:prstGeom prst="rect">
                          <a:avLst/>
                        </a:prstGeom>
                        <a:solidFill>
                          <a:schemeClr val="bg2"/>
                        </a:solidFill>
                        <a:ln>
                          <a:solidFill>
                            <a:schemeClr val="bg2">
                              <a:lumMod val="50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9EDC4F9" w14:textId="77777777" w:rsidR="006D53AE" w:rsidRDefault="006D53AE" w:rsidP="00E563A3">
                            <w:r>
                              <w:t xml:space="preserve">Definitions of when FPIC will be required under international agreements: </w:t>
                            </w:r>
                          </w:p>
                          <w:p w14:paraId="4A818175" w14:textId="67265F8F" w:rsidR="006D53AE" w:rsidRDefault="006D53AE" w:rsidP="00E563A3">
                            <w:pPr>
                              <w:rPr>
                                <w:lang w:val="en-US"/>
                              </w:rPr>
                            </w:pPr>
                            <w:r>
                              <w:rPr>
                                <w:lang w:val="en-US"/>
                              </w:rPr>
                              <w:t xml:space="preserve">The UN Declaration on the Rights of Indigenous Peoples’ states that FPIC is required prior to: </w:t>
                            </w:r>
                          </w:p>
                          <w:p w14:paraId="2E4D9E64" w14:textId="77777777" w:rsidR="006D53AE" w:rsidRPr="00E563A3" w:rsidRDefault="006D53AE" w:rsidP="004E0647">
                            <w:pPr>
                              <w:numPr>
                                <w:ilvl w:val="0"/>
                                <w:numId w:val="14"/>
                              </w:numPr>
                              <w:rPr>
                                <w:b/>
                                <w:bCs/>
                                <w:i/>
                                <w:iCs/>
                                <w:lang w:val="en-US"/>
                              </w:rPr>
                            </w:pPr>
                            <w:r w:rsidRPr="00E563A3">
                              <w:rPr>
                                <w:b/>
                                <w:bCs/>
                                <w:i/>
                                <w:iCs/>
                                <w:lang w:val="en-US"/>
                              </w:rPr>
                              <w:t xml:space="preserve">Relocating an indigenous population from their lands; </w:t>
                            </w:r>
                          </w:p>
                          <w:p w14:paraId="72C21EA5" w14:textId="77777777" w:rsidR="006D53AE" w:rsidRPr="00E563A3" w:rsidRDefault="006D53AE" w:rsidP="004E0647">
                            <w:pPr>
                              <w:numPr>
                                <w:ilvl w:val="0"/>
                                <w:numId w:val="14"/>
                              </w:numPr>
                              <w:rPr>
                                <w:b/>
                                <w:bCs/>
                                <w:i/>
                                <w:iCs/>
                                <w:lang w:val="en-US"/>
                              </w:rPr>
                            </w:pPr>
                            <w:r w:rsidRPr="00E563A3">
                              <w:rPr>
                                <w:b/>
                                <w:bCs/>
                                <w:i/>
                                <w:iCs/>
                                <w:lang w:val="en-US"/>
                              </w:rPr>
                              <w:t xml:space="preserve">Taking “cultural, intellectual, religious and spiritual property;” </w:t>
                            </w:r>
                          </w:p>
                          <w:p w14:paraId="1C1E8240" w14:textId="77777777" w:rsidR="006D53AE" w:rsidRPr="00E563A3" w:rsidRDefault="006D53AE" w:rsidP="004E0647">
                            <w:pPr>
                              <w:numPr>
                                <w:ilvl w:val="0"/>
                                <w:numId w:val="14"/>
                              </w:numPr>
                              <w:rPr>
                                <w:b/>
                                <w:bCs/>
                                <w:i/>
                                <w:iCs/>
                                <w:lang w:val="en-US"/>
                              </w:rPr>
                            </w:pPr>
                            <w:r w:rsidRPr="00E563A3">
                              <w:rPr>
                                <w:b/>
                                <w:bCs/>
                                <w:i/>
                                <w:iCs/>
                                <w:lang w:val="en-US"/>
                              </w:rPr>
                              <w:t xml:space="preserve">Causing “damages, takings, occupation, confiscation and uses of their lands, territories and resources;” </w:t>
                            </w:r>
                          </w:p>
                          <w:p w14:paraId="597790B7" w14:textId="77777777" w:rsidR="006D53AE" w:rsidRPr="00E563A3" w:rsidRDefault="006D53AE" w:rsidP="004E0647">
                            <w:pPr>
                              <w:numPr>
                                <w:ilvl w:val="0"/>
                                <w:numId w:val="14"/>
                              </w:numPr>
                              <w:rPr>
                                <w:b/>
                                <w:bCs/>
                                <w:i/>
                                <w:iCs/>
                                <w:lang w:val="en-US"/>
                              </w:rPr>
                            </w:pPr>
                            <w:r w:rsidRPr="00E563A3">
                              <w:rPr>
                                <w:b/>
                                <w:bCs/>
                                <w:i/>
                                <w:iCs/>
                                <w:lang w:val="en-US"/>
                              </w:rPr>
                              <w:t xml:space="preserve">“Adopting and implementing legislative or administrative measures;” and </w:t>
                            </w:r>
                          </w:p>
                          <w:p w14:paraId="65503407" w14:textId="768046C1" w:rsidR="006D53AE" w:rsidRPr="00E563A3" w:rsidRDefault="006D53AE" w:rsidP="004E0647">
                            <w:pPr>
                              <w:numPr>
                                <w:ilvl w:val="0"/>
                                <w:numId w:val="14"/>
                              </w:numPr>
                              <w:rPr>
                                <w:b/>
                                <w:bCs/>
                                <w:i/>
                                <w:iCs/>
                                <w:lang w:val="en-US"/>
                              </w:rPr>
                            </w:pPr>
                            <w:r w:rsidRPr="00E563A3">
                              <w:rPr>
                                <w:b/>
                                <w:bCs/>
                                <w:i/>
                                <w:iCs/>
                                <w:lang w:val="en-US"/>
                              </w:rPr>
                              <w:t xml:space="preserve">Approving “any project affecting their lands or territories and other resources, particularly in connection with the development, utilization or exploitation of mineral, water or other resources.”48 </w:t>
                            </w:r>
                          </w:p>
                          <w:p w14:paraId="617A4490" w14:textId="77777777" w:rsidR="006D53AE" w:rsidRPr="00E563A3" w:rsidRDefault="006D53AE" w:rsidP="00E563A3">
                            <w:pPr>
                              <w:rPr>
                                <w:lang w:val="en-US"/>
                              </w:rPr>
                            </w:pPr>
                            <w:r w:rsidRPr="00E563A3">
                              <w:rPr>
                                <w:lang w:val="en-US"/>
                              </w:rPr>
                              <w:t xml:space="preserve">The Convention on Biological Diversity provides that FPIC is required </w:t>
                            </w:r>
                            <w:r w:rsidRPr="00E563A3">
                              <w:rPr>
                                <w:b/>
                                <w:bCs/>
                                <w:i/>
                                <w:iCs/>
                                <w:lang w:val="en-US"/>
                              </w:rPr>
                              <w:t>before “access[</w:t>
                            </w:r>
                            <w:proofErr w:type="spellStart"/>
                            <w:r w:rsidRPr="00E563A3">
                              <w:rPr>
                                <w:b/>
                                <w:bCs/>
                                <w:i/>
                                <w:iCs/>
                                <w:lang w:val="en-US"/>
                              </w:rPr>
                              <w:t>ing</w:t>
                            </w:r>
                            <w:proofErr w:type="spellEnd"/>
                            <w:r w:rsidRPr="00E563A3">
                              <w:rPr>
                                <w:b/>
                                <w:bCs/>
                                <w:i/>
                                <w:iCs/>
                                <w:lang w:val="en-US"/>
                              </w:rPr>
                              <w:t>] traditional knowledge, innovations and practices of indigenous and local communities.”50</w:t>
                            </w:r>
                          </w:p>
                          <w:p w14:paraId="0C91999E" w14:textId="77777777" w:rsidR="006D53AE" w:rsidRPr="00E563A3" w:rsidRDefault="006D53AE" w:rsidP="00E563A3">
                            <w:pPr>
                              <w:rPr>
                                <w:b/>
                                <w:bCs/>
                                <w:i/>
                                <w:iCs/>
                                <w:lang w:val="en-US"/>
                              </w:rPr>
                            </w:pPr>
                            <w:r w:rsidRPr="00E563A3">
                              <w:rPr>
                                <w:lang w:val="en-US"/>
                              </w:rPr>
                              <w:t xml:space="preserve">The International Finance Corporation </w:t>
                            </w:r>
                            <w:r>
                              <w:rPr>
                                <w:lang w:val="en-US"/>
                              </w:rPr>
                              <w:t xml:space="preserve">(IFC) </w:t>
                            </w:r>
                            <w:r w:rsidRPr="00E563A3">
                              <w:rPr>
                                <w:lang w:val="en-US"/>
                              </w:rPr>
                              <w:t xml:space="preserve">standards state that not only must consultation be undertaken, but also the FPIC of indigenous peoples must be obtained, </w:t>
                            </w:r>
                            <w:r w:rsidRPr="00E563A3">
                              <w:rPr>
                                <w:b/>
                                <w:bCs/>
                                <w:i/>
                                <w:iCs/>
                                <w:lang w:val="en-US"/>
                              </w:rPr>
                              <w:t>if the proposed</w:t>
                            </w:r>
                            <w:r>
                              <w:rPr>
                                <w:b/>
                                <w:bCs/>
                                <w:i/>
                                <w:iCs/>
                                <w:lang w:val="en-US"/>
                              </w:rPr>
                              <w:t xml:space="preserve"> </w:t>
                            </w:r>
                            <w:r w:rsidRPr="00E563A3">
                              <w:rPr>
                                <w:b/>
                                <w:bCs/>
                                <w:i/>
                                <w:iCs/>
                                <w:lang w:val="en-US"/>
                              </w:rPr>
                              <w:t>activities ― (</w:t>
                            </w:r>
                            <w:proofErr w:type="spellStart"/>
                            <w:r w:rsidRPr="00E563A3">
                              <w:rPr>
                                <w:b/>
                                <w:bCs/>
                                <w:i/>
                                <w:iCs/>
                                <w:lang w:val="en-US"/>
                              </w:rPr>
                              <w:t>i</w:t>
                            </w:r>
                            <w:proofErr w:type="spellEnd"/>
                            <w:r w:rsidRPr="00E563A3">
                              <w:rPr>
                                <w:b/>
                                <w:bCs/>
                                <w:i/>
                                <w:iCs/>
                                <w:lang w:val="en-US"/>
                              </w:rPr>
                              <w:t>) are to be located on or make commercial use of natural resources on lands subject to traditional ownership and/or under customary use by indigenous peoples; (ii) require relocation of indigenous peoples from traditional or customary lands; or (iii) involve commercial use of indigenous peoples’ cultural resources.57</w:t>
                            </w:r>
                          </w:p>
                          <w:p w14:paraId="175CED8B" w14:textId="5F9FB71E" w:rsidR="006D53AE" w:rsidRPr="00E563A3" w:rsidRDefault="006D53AE" w:rsidP="00E563A3">
                            <w:pPr>
                              <w:rPr>
                                <w:lang w:val="en-US"/>
                              </w:rPr>
                            </w:pPr>
                          </w:p>
                          <w:p w14:paraId="51AA541B" w14:textId="77777777" w:rsidR="006D53AE" w:rsidRDefault="006D53AE" w:rsidP="00E563A3"/>
                          <w:p w14:paraId="200176F7" w14:textId="77777777" w:rsidR="006D53AE" w:rsidRDefault="006D53AE" w:rsidP="00E563A3"/>
                          <w:p w14:paraId="0E696CDF" w14:textId="77777777" w:rsidR="006D53AE" w:rsidRDefault="006D53AE" w:rsidP="00E563A3"/>
                          <w:p w14:paraId="7D827169" w14:textId="77777777" w:rsidR="006D53AE" w:rsidRDefault="006D53AE" w:rsidP="00E563A3"/>
                          <w:p w14:paraId="1045D783" w14:textId="77777777" w:rsidR="006D53AE" w:rsidRDefault="006D53AE" w:rsidP="00E563A3"/>
                          <w:p w14:paraId="6269748F" w14:textId="77777777" w:rsidR="006D53AE" w:rsidRDefault="006D53AE" w:rsidP="00E563A3"/>
                          <w:p w14:paraId="02A98618" w14:textId="77777777" w:rsidR="006D53AE" w:rsidRDefault="006D53AE" w:rsidP="00E563A3"/>
                          <w:p w14:paraId="3C89E8A9" w14:textId="77777777" w:rsidR="006D53AE" w:rsidRDefault="006D53AE" w:rsidP="00E563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6" o:spid="_x0000_s1068" type="#_x0000_t202" style="width:487pt;height: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" fillcolor="#eeece1 [3214]" strokecolor="#938953 [1614]">
                <v:textbox>
                  <w:txbxContent>
                    <w:p w14:paraId="19EDC4F9" w14:textId="77777777" w:rsidR="006D53AE" w:rsidRDefault="006D53AE" w:rsidP="00E563A3">
                      <w:r>
                        <w:t xml:space="preserve">Definitions of when FPIC will be required under international agreements: </w:t>
                      </w:r>
                    </w:p>
                    <w:p w14:paraId="4A818175" w14:textId="67265F8F" w:rsidR="006D53AE" w:rsidRDefault="006D53AE" w:rsidP="00E563A3">
                      <w:pPr>
                        <w:rPr>
                          <w:lang w:val="en-US"/>
                        </w:rPr>
                      </w:pPr>
                      <w:r>
                        <w:rPr>
                          <w:lang w:val="en-US"/>
                        </w:rPr>
                        <w:t xml:space="preserve">The UN Declaration on the Rights of Indigenous Peoples’ states that FPIC is required prior to: </w:t>
                      </w:r>
                    </w:p>
                    <w:p w14:paraId="2E4D9E64" w14:textId="77777777" w:rsidR="006D53AE" w:rsidRPr="00E563A3" w:rsidRDefault="006D53AE" w:rsidP="004E0647">
                      <w:pPr>
                        <w:numPr>
                          <w:ilvl w:val="0"/>
                          <w:numId w:val="14"/>
                        </w:numPr>
                        <w:rPr>
                          <w:b/>
                          <w:bCs/>
                          <w:i/>
                          <w:iCs/>
                          <w:lang w:val="en-US"/>
                        </w:rPr>
                      </w:pPr>
                      <w:r w:rsidRPr="00E563A3">
                        <w:rPr>
                          <w:b/>
                          <w:bCs/>
                          <w:i/>
                          <w:iCs/>
                          <w:lang w:val="en-US"/>
                        </w:rPr>
                        <w:t xml:space="preserve">Relocating an indigenous population from their lands; </w:t>
                      </w:r>
                    </w:p>
                    <w:p w14:paraId="72C21EA5" w14:textId="77777777" w:rsidR="006D53AE" w:rsidRPr="00E563A3" w:rsidRDefault="006D53AE" w:rsidP="004E0647">
                      <w:pPr>
                        <w:numPr>
                          <w:ilvl w:val="0"/>
                          <w:numId w:val="14"/>
                        </w:numPr>
                        <w:rPr>
                          <w:b/>
                          <w:bCs/>
                          <w:i/>
                          <w:iCs/>
                          <w:lang w:val="en-US"/>
                        </w:rPr>
                      </w:pPr>
                      <w:r w:rsidRPr="00E563A3">
                        <w:rPr>
                          <w:b/>
                          <w:bCs/>
                          <w:i/>
                          <w:iCs/>
                          <w:lang w:val="en-US"/>
                        </w:rPr>
                        <w:t xml:space="preserve">Taking “cultural, intellectual, religious and spiritual property;” </w:t>
                      </w:r>
                    </w:p>
                    <w:p w14:paraId="1C1E8240" w14:textId="77777777" w:rsidR="006D53AE" w:rsidRPr="00E563A3" w:rsidRDefault="006D53AE" w:rsidP="004E0647">
                      <w:pPr>
                        <w:numPr>
                          <w:ilvl w:val="0"/>
                          <w:numId w:val="14"/>
                        </w:numPr>
                        <w:rPr>
                          <w:b/>
                          <w:bCs/>
                          <w:i/>
                          <w:iCs/>
                          <w:lang w:val="en-US"/>
                        </w:rPr>
                      </w:pPr>
                      <w:r w:rsidRPr="00E563A3">
                        <w:rPr>
                          <w:b/>
                          <w:bCs/>
                          <w:i/>
                          <w:iCs/>
                          <w:lang w:val="en-US"/>
                        </w:rPr>
                        <w:t xml:space="preserve">Causing “damages, takings, occupation, confiscation and uses of their lands, territories and resources;” </w:t>
                      </w:r>
                    </w:p>
                    <w:p w14:paraId="597790B7" w14:textId="77777777" w:rsidR="006D53AE" w:rsidRPr="00E563A3" w:rsidRDefault="006D53AE" w:rsidP="004E0647">
                      <w:pPr>
                        <w:numPr>
                          <w:ilvl w:val="0"/>
                          <w:numId w:val="14"/>
                        </w:numPr>
                        <w:rPr>
                          <w:b/>
                          <w:bCs/>
                          <w:i/>
                          <w:iCs/>
                          <w:lang w:val="en-US"/>
                        </w:rPr>
                      </w:pPr>
                      <w:r w:rsidRPr="00E563A3">
                        <w:rPr>
                          <w:b/>
                          <w:bCs/>
                          <w:i/>
                          <w:iCs/>
                          <w:lang w:val="en-US"/>
                        </w:rPr>
                        <w:t xml:space="preserve">“Adopting and implementing legislative or administrative measures;” and </w:t>
                      </w:r>
                    </w:p>
                    <w:p w14:paraId="65503407" w14:textId="768046C1" w:rsidR="006D53AE" w:rsidRPr="00E563A3" w:rsidRDefault="006D53AE" w:rsidP="004E0647">
                      <w:pPr>
                        <w:numPr>
                          <w:ilvl w:val="0"/>
                          <w:numId w:val="14"/>
                        </w:numPr>
                        <w:rPr>
                          <w:b/>
                          <w:bCs/>
                          <w:i/>
                          <w:iCs/>
                          <w:lang w:val="en-US"/>
                        </w:rPr>
                      </w:pPr>
                      <w:r w:rsidRPr="00E563A3">
                        <w:rPr>
                          <w:b/>
                          <w:bCs/>
                          <w:i/>
                          <w:iCs/>
                          <w:lang w:val="en-US"/>
                        </w:rPr>
                        <w:t xml:space="preserve">Approving “any project affecting their lands or territories and other resources, particularly in connection with the development, utilization or exploitation of mineral, water or other resources.”48 </w:t>
                      </w:r>
                    </w:p>
                    <w:p w14:paraId="617A4490" w14:textId="77777777" w:rsidR="006D53AE" w:rsidRPr="00E563A3" w:rsidRDefault="006D53AE" w:rsidP="00E563A3">
                      <w:pPr>
                        <w:rPr>
                          <w:lang w:val="en-US"/>
                        </w:rPr>
                      </w:pPr>
                      <w:r w:rsidRPr="00E563A3">
                        <w:rPr>
                          <w:lang w:val="en-US"/>
                        </w:rPr>
                        <w:t xml:space="preserve">The Convention on Biological Diversity provides that FPIC is required </w:t>
                      </w:r>
                      <w:r w:rsidRPr="00E563A3">
                        <w:rPr>
                          <w:b/>
                          <w:bCs/>
                          <w:i/>
                          <w:iCs/>
                          <w:lang w:val="en-US"/>
                        </w:rPr>
                        <w:t>before “access[</w:t>
                      </w:r>
                      <w:proofErr w:type="spellStart"/>
                      <w:r w:rsidRPr="00E563A3">
                        <w:rPr>
                          <w:b/>
                          <w:bCs/>
                          <w:i/>
                          <w:iCs/>
                          <w:lang w:val="en-US"/>
                        </w:rPr>
                        <w:t>ing</w:t>
                      </w:r>
                      <w:proofErr w:type="spellEnd"/>
                      <w:r w:rsidRPr="00E563A3">
                        <w:rPr>
                          <w:b/>
                          <w:bCs/>
                          <w:i/>
                          <w:iCs/>
                          <w:lang w:val="en-US"/>
                        </w:rPr>
                        <w:t>] traditional knowledge, innovations and practices of indigenous and local communities.”50</w:t>
                      </w:r>
                    </w:p>
                    <w:p w14:paraId="0C91999E" w14:textId="77777777" w:rsidR="006D53AE" w:rsidRPr="00E563A3" w:rsidRDefault="006D53AE" w:rsidP="00E563A3">
                      <w:pPr>
                        <w:rPr>
                          <w:b/>
                          <w:bCs/>
                          <w:i/>
                          <w:iCs/>
                          <w:lang w:val="en-US"/>
                        </w:rPr>
                      </w:pPr>
                      <w:r w:rsidRPr="00E563A3">
                        <w:rPr>
                          <w:lang w:val="en-US"/>
                        </w:rPr>
                        <w:t xml:space="preserve">The International Finance Corporation </w:t>
                      </w:r>
                      <w:r>
                        <w:rPr>
                          <w:lang w:val="en-US"/>
                        </w:rPr>
                        <w:t xml:space="preserve">(IFC) </w:t>
                      </w:r>
                      <w:r w:rsidRPr="00E563A3">
                        <w:rPr>
                          <w:lang w:val="en-US"/>
                        </w:rPr>
                        <w:t xml:space="preserve">standards state that not only must consultation be undertaken, but also the FPIC of indigenous peoples must be obtained, </w:t>
                      </w:r>
                      <w:r w:rsidRPr="00E563A3">
                        <w:rPr>
                          <w:b/>
                          <w:bCs/>
                          <w:i/>
                          <w:iCs/>
                          <w:lang w:val="en-US"/>
                        </w:rPr>
                        <w:t>if the proposed</w:t>
                      </w:r>
                      <w:r>
                        <w:rPr>
                          <w:b/>
                          <w:bCs/>
                          <w:i/>
                          <w:iCs/>
                          <w:lang w:val="en-US"/>
                        </w:rPr>
                        <w:t xml:space="preserve"> </w:t>
                      </w:r>
                      <w:r w:rsidRPr="00E563A3">
                        <w:rPr>
                          <w:b/>
                          <w:bCs/>
                          <w:i/>
                          <w:iCs/>
                          <w:lang w:val="en-US"/>
                        </w:rPr>
                        <w:t>activities ― (</w:t>
                      </w:r>
                      <w:proofErr w:type="spellStart"/>
                      <w:r w:rsidRPr="00E563A3">
                        <w:rPr>
                          <w:b/>
                          <w:bCs/>
                          <w:i/>
                          <w:iCs/>
                          <w:lang w:val="en-US"/>
                        </w:rPr>
                        <w:t>i</w:t>
                      </w:r>
                      <w:proofErr w:type="spellEnd"/>
                      <w:r w:rsidRPr="00E563A3">
                        <w:rPr>
                          <w:b/>
                          <w:bCs/>
                          <w:i/>
                          <w:iCs/>
                          <w:lang w:val="en-US"/>
                        </w:rPr>
                        <w:t>) are to be located on or make commercial use of natural resources on lands subject to traditional ownership and/or under customary use by indigenous peoples; (ii) require relocation of indigenous peoples from traditional or customary lands; or (iii) involve commercial use of indigenous peoples’ cultural resources.57</w:t>
                      </w:r>
                    </w:p>
                    <w:p w14:paraId="175CED8B" w14:textId="5F9FB71E" w:rsidR="006D53AE" w:rsidRPr="00E563A3" w:rsidRDefault="006D53AE" w:rsidP="00E563A3">
                      <w:pPr>
                        <w:rPr>
                          <w:lang w:val="en-US"/>
                        </w:rPr>
                      </w:pPr>
                    </w:p>
                    <w:p w14:paraId="51AA541B" w14:textId="77777777" w:rsidR="006D53AE" w:rsidRDefault="006D53AE" w:rsidP="00E563A3"/>
                    <w:p w14:paraId="200176F7" w14:textId="77777777" w:rsidR="006D53AE" w:rsidRDefault="006D53AE" w:rsidP="00E563A3"/>
                    <w:p w14:paraId="0E696CDF" w14:textId="77777777" w:rsidR="006D53AE" w:rsidRDefault="006D53AE" w:rsidP="00E563A3"/>
                    <w:p w14:paraId="7D827169" w14:textId="77777777" w:rsidR="006D53AE" w:rsidRDefault="006D53AE" w:rsidP="00E563A3"/>
                    <w:p w14:paraId="1045D783" w14:textId="77777777" w:rsidR="006D53AE" w:rsidRDefault="006D53AE" w:rsidP="00E563A3"/>
                    <w:p w14:paraId="6269748F" w14:textId="77777777" w:rsidR="006D53AE" w:rsidRDefault="006D53AE" w:rsidP="00E563A3"/>
                    <w:p w14:paraId="02A98618" w14:textId="77777777" w:rsidR="006D53AE" w:rsidRDefault="006D53AE" w:rsidP="00E563A3"/>
                    <w:p w14:paraId="3C89E8A9" w14:textId="77777777" w:rsidR="006D53AE" w:rsidRDefault="006D53AE" w:rsidP="00E563A3"/>
                  </w:txbxContent>
                </v:textbox>
                <w10:anchorlock/>
              </v:shape>
            </w:pict>
          </mc:Fallback>
        </mc:AlternateContent>
      </w:r>
    </w:p>
    <w:p w14:paraId="4530F9AD" w14:textId="77777777" w:rsidR="00D806A4" w:rsidRPr="00D46CF8" w:rsidRDefault="00D806A4" w:rsidP="00531E07">
      <w:pPr>
        <w:rPr>
          <w:b/>
        </w:rPr>
      </w:pPr>
    </w:p>
    <w:p w14:paraId="597F8FC3" w14:textId="5674D019" w:rsidR="00531E07" w:rsidRPr="00D46CF8" w:rsidRDefault="00531E07" w:rsidP="00B4318F">
      <w:pPr>
        <w:pStyle w:val="Heading3"/>
      </w:pPr>
      <w:bookmarkStart w:id="102" w:name="_Toc246584451"/>
      <w:bookmarkStart w:id="103" w:name="_Toc254059105"/>
      <w:r w:rsidRPr="00D46CF8">
        <w:t xml:space="preserve">What </w:t>
      </w:r>
      <w:r w:rsidR="00D806A4" w:rsidRPr="00D46CF8">
        <w:t xml:space="preserve">specific </w:t>
      </w:r>
      <w:r w:rsidR="00353482" w:rsidRPr="00D46CF8">
        <w:t>issues</w:t>
      </w:r>
      <w:r w:rsidR="004C0C23" w:rsidRPr="00D46CF8">
        <w:t xml:space="preserve"> of pilot site development</w:t>
      </w:r>
      <w:r w:rsidRPr="00D46CF8">
        <w:t xml:space="preserve"> will FPIC </w:t>
      </w:r>
      <w:proofErr w:type="gramStart"/>
      <w:r w:rsidRPr="00D46CF8">
        <w:t>be</w:t>
      </w:r>
      <w:proofErr w:type="gramEnd"/>
      <w:r w:rsidRPr="00D46CF8">
        <w:t xml:space="preserve"> required on?</w:t>
      </w:r>
      <w:bookmarkEnd w:id="102"/>
      <w:bookmarkEnd w:id="103"/>
    </w:p>
    <w:p w14:paraId="003E3597" w14:textId="77777777" w:rsidR="00BD09EB" w:rsidRDefault="00D21166" w:rsidP="00483D16">
      <w:r>
        <w:rPr>
          <w:noProof/>
          <w:lang w:val="en-US"/>
        </w:rPr>
        <mc:AlternateContent>
          <mc:Choice Requires="wps">
            <w:drawing>
              <wp:inline distT="0" distB="0" distL="0" distR="0" wp14:anchorId="73ED9891" wp14:editId="5A1ECE9A">
                <wp:extent cx="6286500" cy="1468967"/>
                <wp:effectExtent l="0" t="0" r="38100" b="29845"/>
                <wp:docPr id="44" name="Text Box 44"/>
                <wp:cNvGraphicFramePr/>
                <a:graphic xmlns:a="http://schemas.openxmlformats.org/drawingml/2006/main">
                  <a:graphicData uri="http://schemas.microsoft.com/office/word/2010/wordprocessingShape">
                    <wps:wsp>
                      <wps:cNvSpPr txBox="1"/>
                      <wps:spPr>
                        <a:xfrm>
                          <a:off x="0" y="0"/>
                          <a:ext cx="6286500" cy="1468967"/>
                        </a:xfrm>
                        <a:prstGeom prst="rect">
                          <a:avLst/>
                        </a:prstGeom>
                        <a:solidFill>
                          <a:schemeClr val="bg1">
                            <a:lumMod val="85000"/>
                          </a:schemeClr>
                        </a:solidFill>
                        <a:ln>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29B82B" w14:textId="77777777" w:rsidR="006D53AE" w:rsidRDefault="006D53AE">
                            <w:r>
                              <w:t>Key issues requiring FPIC within pilot areas will include:</w:t>
                            </w:r>
                          </w:p>
                          <w:p w14:paraId="54759C8E" w14:textId="77777777" w:rsidR="006D53AE" w:rsidRDefault="006D53AE" w:rsidP="004E0647">
                            <w:pPr>
                              <w:pStyle w:val="ListParagraph"/>
                              <w:numPr>
                                <w:ilvl w:val="0"/>
                                <w:numId w:val="40"/>
                              </w:numPr>
                            </w:pPr>
                            <w:r>
                              <w:t xml:space="preserve">whether land should be included within a REDD+ scheme, </w:t>
                            </w:r>
                          </w:p>
                          <w:p w14:paraId="0E855070" w14:textId="77777777" w:rsidR="006D53AE" w:rsidRDefault="006D53AE" w:rsidP="004E0647">
                            <w:pPr>
                              <w:pStyle w:val="ListParagraph"/>
                              <w:numPr>
                                <w:ilvl w:val="0"/>
                                <w:numId w:val="40"/>
                              </w:numPr>
                            </w:pPr>
                            <w:r>
                              <w:t xml:space="preserve">how benefits should be shared amongst stakeholders, </w:t>
                            </w:r>
                          </w:p>
                          <w:p w14:paraId="1C8B0C89" w14:textId="2B6B9C20" w:rsidR="006D53AE" w:rsidRDefault="006D53AE" w:rsidP="004E0647">
                            <w:pPr>
                              <w:pStyle w:val="ListParagraph"/>
                              <w:numPr>
                                <w:ilvl w:val="0"/>
                                <w:numId w:val="40"/>
                              </w:numPr>
                            </w:pPr>
                            <w:proofErr w:type="gramStart"/>
                            <w:r>
                              <w:t>what</w:t>
                            </w:r>
                            <w:proofErr w:type="gramEnd"/>
                            <w:r>
                              <w:t xml:space="preserve"> management arrangements should be in place.</w:t>
                            </w:r>
                          </w:p>
                          <w:p w14:paraId="17F98B44" w14:textId="3FB72E99" w:rsidR="006D53AE" w:rsidRDefault="006D53AE">
                            <w:r>
                              <w:t xml:space="preserve">This list should be reviewed by stake and right holders within the area to identify what, if any, other issues will also require consent.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4" o:spid="_x0000_s1069" type="#_x0000_t202" style="width:495pt;height:1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" fillcolor="#d8d8d8 [2732]" strokecolor="black [3213]">
                <v:textbox>
                  <w:txbxContent>
                    <w:p w14:paraId="7C29B82B" w14:textId="77777777" w:rsidR="006D53AE" w:rsidRDefault="006D53AE">
                      <w:r>
                        <w:t>Key issues requiring FPIC within pilot areas will include:</w:t>
                      </w:r>
                    </w:p>
                    <w:p w14:paraId="54759C8E" w14:textId="77777777" w:rsidR="006D53AE" w:rsidRDefault="006D53AE" w:rsidP="004E0647">
                      <w:pPr>
                        <w:pStyle w:val="ListParagraph"/>
                        <w:numPr>
                          <w:ilvl w:val="0"/>
                          <w:numId w:val="40"/>
                        </w:numPr>
                      </w:pPr>
                      <w:r>
                        <w:t xml:space="preserve">whether land should be included within a REDD+ scheme, </w:t>
                      </w:r>
                    </w:p>
                    <w:p w14:paraId="0E855070" w14:textId="77777777" w:rsidR="006D53AE" w:rsidRDefault="006D53AE" w:rsidP="004E0647">
                      <w:pPr>
                        <w:pStyle w:val="ListParagraph"/>
                        <w:numPr>
                          <w:ilvl w:val="0"/>
                          <w:numId w:val="40"/>
                        </w:numPr>
                      </w:pPr>
                      <w:r>
                        <w:t xml:space="preserve">how benefits should be shared amongst stakeholders, </w:t>
                      </w:r>
                    </w:p>
                    <w:p w14:paraId="1C8B0C89" w14:textId="2B6B9C20" w:rsidR="006D53AE" w:rsidRDefault="006D53AE" w:rsidP="004E0647">
                      <w:pPr>
                        <w:pStyle w:val="ListParagraph"/>
                        <w:numPr>
                          <w:ilvl w:val="0"/>
                          <w:numId w:val="40"/>
                        </w:numPr>
                      </w:pPr>
                      <w:proofErr w:type="gramStart"/>
                      <w:r>
                        <w:t>what</w:t>
                      </w:r>
                      <w:proofErr w:type="gramEnd"/>
                      <w:r>
                        <w:t xml:space="preserve"> management arrangements should be in place.</w:t>
                      </w:r>
                    </w:p>
                    <w:p w14:paraId="17F98B44" w14:textId="3FB72E99" w:rsidR="006D53AE" w:rsidRDefault="006D53AE">
                      <w:r>
                        <w:t xml:space="preserve">This list should be reviewed by stake and right holders within the area to identify what, if any, other issues will also require consent.  </w:t>
                      </w:r>
                    </w:p>
                  </w:txbxContent>
                </v:textbox>
                <w10:anchorlock/>
              </v:shape>
            </w:pict>
          </mc:Fallback>
        </mc:AlternateContent>
      </w:r>
      <w:r>
        <w:t xml:space="preserve"> </w:t>
      </w:r>
    </w:p>
    <w:p w14:paraId="4C9CE31D" w14:textId="4144AE9F" w:rsidR="00CC7EF9" w:rsidRPr="00D46CF8" w:rsidRDefault="00D806A4" w:rsidP="00483D16">
      <w:r w:rsidRPr="00D46CF8">
        <w:lastRenderedPageBreak/>
        <w:t xml:space="preserve">There are many different activities and steps that will be required in developing site based REDD+ activities. Many of these activities link with existing approaches to </w:t>
      </w:r>
      <w:r w:rsidR="00E60E99" w:rsidRPr="00D46CF8">
        <w:t>landuse</w:t>
      </w:r>
      <w:r w:rsidRPr="00D46CF8">
        <w:t xml:space="preserve"> such as logging, milling, agriculture, or es</w:t>
      </w:r>
      <w:r w:rsidR="004C0C23" w:rsidRPr="00D46CF8">
        <w:t>tablishment of Protected areas, and as such there is already a framework in place through which consen</w:t>
      </w:r>
      <w:r w:rsidR="00BD09EB">
        <w:t>t should be issued</w:t>
      </w:r>
      <w:r w:rsidR="004C0C23" w:rsidRPr="00D46CF8">
        <w:t xml:space="preserve">. </w:t>
      </w:r>
      <w:r w:rsidR="00353482" w:rsidRPr="00D46CF8">
        <w:t xml:space="preserve">The main issues that these frameworks cover are consent / consultation to: </w:t>
      </w:r>
    </w:p>
    <w:p w14:paraId="5A603429" w14:textId="02EBF091" w:rsidR="00353482" w:rsidRPr="00D46CF8" w:rsidRDefault="00353482" w:rsidP="0013379D">
      <w:pPr>
        <w:pStyle w:val="ListParagraph"/>
        <w:numPr>
          <w:ilvl w:val="0"/>
          <w:numId w:val="8"/>
        </w:numPr>
      </w:pPr>
      <w:r w:rsidRPr="00D46CF8">
        <w:t>Access land</w:t>
      </w:r>
      <w:r w:rsidR="00BD09EB">
        <w:t xml:space="preserve"> (surface access agreements Mines and Mineral Act)</w:t>
      </w:r>
    </w:p>
    <w:p w14:paraId="75888188" w14:textId="5C625F93" w:rsidR="00353482" w:rsidRPr="00D46CF8" w:rsidRDefault="00353482" w:rsidP="0013379D">
      <w:pPr>
        <w:pStyle w:val="ListParagraph"/>
        <w:numPr>
          <w:ilvl w:val="0"/>
          <w:numId w:val="8"/>
        </w:numPr>
      </w:pPr>
      <w:r w:rsidRPr="00D46CF8">
        <w:t>Allocate resource rights (</w:t>
      </w:r>
      <w:r w:rsidR="00BD09EB">
        <w:t xml:space="preserve">Timber Rights Agreements – Forest Resource and Timber Utilisation Act) </w:t>
      </w:r>
    </w:p>
    <w:p w14:paraId="4EC25B88" w14:textId="19A057DB" w:rsidR="00353482" w:rsidRPr="00D46CF8" w:rsidRDefault="00353482" w:rsidP="0013379D">
      <w:pPr>
        <w:pStyle w:val="ListParagraph"/>
        <w:numPr>
          <w:ilvl w:val="0"/>
          <w:numId w:val="8"/>
        </w:numPr>
      </w:pPr>
      <w:r w:rsidRPr="00D46CF8">
        <w:t>Share benefits (</w:t>
      </w:r>
      <w:r w:rsidR="00BD09EB">
        <w:t xml:space="preserve">recommended benefit distribution figures are provided in the Forest Resource and Timber Utilisation Act, within other acts agreements have to be made – guidance is primarily focused on sharing benefits between the state, a company and landowners, not within landowner groups) </w:t>
      </w:r>
    </w:p>
    <w:p w14:paraId="1BEA1920" w14:textId="37571BEA" w:rsidR="00353482" w:rsidRPr="00D46CF8" w:rsidRDefault="00353482" w:rsidP="0013379D">
      <w:pPr>
        <w:pStyle w:val="ListParagraph"/>
        <w:numPr>
          <w:ilvl w:val="0"/>
          <w:numId w:val="8"/>
        </w:numPr>
      </w:pPr>
      <w:r w:rsidRPr="00D46CF8">
        <w:t>Approve operational arrangements for activity implementation with consideration of their social and environmental impacts</w:t>
      </w:r>
      <w:r w:rsidR="00BD09EB">
        <w:t xml:space="preserve"> (PA management plans, Timber harvesting plan)</w:t>
      </w:r>
    </w:p>
    <w:p w14:paraId="0AE0F5C6" w14:textId="42BC0F8A" w:rsidR="00353482" w:rsidRPr="00D46CF8" w:rsidRDefault="00353482" w:rsidP="0013379D">
      <w:pPr>
        <w:pStyle w:val="ListParagraph"/>
        <w:numPr>
          <w:ilvl w:val="0"/>
          <w:numId w:val="8"/>
        </w:numPr>
      </w:pPr>
      <w:r w:rsidRPr="00D46CF8">
        <w:t>Approval of management arrangements</w:t>
      </w:r>
      <w:r w:rsidR="00BD09EB">
        <w:t xml:space="preserve"> (PA management committees, board of trustees</w:t>
      </w:r>
      <w:r w:rsidR="00BF6550">
        <w:t xml:space="preserve"> under Mine and Minerals Act</w:t>
      </w:r>
      <w:r w:rsidR="00BD09EB">
        <w:t xml:space="preserve">) </w:t>
      </w:r>
    </w:p>
    <w:p w14:paraId="06269AC1" w14:textId="77777777" w:rsidR="00924E77" w:rsidRDefault="00353482" w:rsidP="00483D16">
      <w:r w:rsidRPr="00D46CF8">
        <w:t>Including elements of REDD+ within these processes should not present a significant additional burden but will require clear communication of the role and implications of a mechanism of REDD+ within the decision making process</w:t>
      </w:r>
      <w:r w:rsidR="00CC7EF9" w:rsidRPr="00D46CF8">
        <w:t xml:space="preserve">, related to </w:t>
      </w:r>
      <w:r w:rsidR="00864A84" w:rsidRPr="00D46CF8">
        <w:t xml:space="preserve">the </w:t>
      </w:r>
      <w:r w:rsidR="00CC7EF9" w:rsidRPr="00D46CF8">
        <w:t xml:space="preserve">potential, costs and </w:t>
      </w:r>
      <w:r w:rsidR="00864A84" w:rsidRPr="00D46CF8">
        <w:t xml:space="preserve">benefits of REDD+ as well as what </w:t>
      </w:r>
      <w:r w:rsidR="00CC7EF9" w:rsidRPr="00D46CF8">
        <w:t xml:space="preserve">impacts </w:t>
      </w:r>
      <w:r w:rsidR="00864A84" w:rsidRPr="00D46CF8">
        <w:t xml:space="preserve">inclusion of an approach to REDD+ may have on existing or proposed landuse practices. </w:t>
      </w:r>
    </w:p>
    <w:p w14:paraId="08BE66E4" w14:textId="1729C814" w:rsidR="00353482" w:rsidRDefault="00924E77" w:rsidP="00483D16">
      <w:r w:rsidRPr="00D46CF8">
        <w:t xml:space="preserve">It is also important that space is provided for communities and landowners to identify additional issues around which they may wish consent to be provided. </w:t>
      </w:r>
      <w:r w:rsidR="00864A84" w:rsidRPr="00D46CF8">
        <w:t>Developing an understanding of this will be part of ensuring that the consent provided in fully informed (</w:t>
      </w:r>
      <w:r w:rsidR="00CC7EF9" w:rsidRPr="00D46CF8">
        <w:t>see How to make consent Free, Prior and Informed)</w:t>
      </w:r>
      <w:r w:rsidR="00353482" w:rsidRPr="00D46CF8">
        <w:t xml:space="preserve">. </w:t>
      </w:r>
    </w:p>
    <w:p w14:paraId="0348BE3D" w14:textId="2EF9E94C" w:rsidR="00137103" w:rsidRDefault="00137103" w:rsidP="00483D16">
      <w:r>
        <w:t>As developing levels of stakeholder understanding on key issues to ensure that they can provide informed consent it is anticipated that issues should be introduced on a phased basis with decisions in each phase becoming more detailed and more binding. This phased approach is linked to the proposed phases of Pilot Project registration ident</w:t>
      </w:r>
      <w:r w:rsidR="00924E77">
        <w:t>ified within the REDD+ Roadmap (see t</w:t>
      </w:r>
      <w:r w:rsidR="00BF6550">
        <w:t>able below</w:t>
      </w:r>
      <w:r w:rsidR="00924E77">
        <w:t>). While consent is only required at towards the end of the project development process for these approaches to have been effectively developed and for participants to be able provide informed consent on them it will be important for awareness raising and consultation on these is</w:t>
      </w:r>
      <w:r w:rsidR="00BF6550">
        <w:t>sues to occur at earlier phases.</w:t>
      </w:r>
    </w:p>
    <w:p w14:paraId="783B7A00" w14:textId="77777777" w:rsidR="00137103" w:rsidRDefault="00137103" w:rsidP="00483D16"/>
    <w:tbl>
      <w:tblPr>
        <w:tblStyle w:val="TableGrid"/>
        <w:tblW w:w="0" w:type="auto"/>
        <w:tblLook w:val="04A0" w:firstRow="1" w:lastRow="0" w:firstColumn="1" w:lastColumn="0" w:noHBand="0" w:noVBand="1"/>
      </w:tblPr>
      <w:tblGrid>
        <w:gridCol w:w="4361"/>
        <w:gridCol w:w="5386"/>
      </w:tblGrid>
      <w:tr w:rsidR="00924E77" w:rsidRPr="00C71AC7" w14:paraId="7E6ECA36" w14:textId="77777777" w:rsidTr="00924E77">
        <w:tc>
          <w:tcPr>
            <w:tcW w:w="4361" w:type="dxa"/>
            <w:shd w:val="clear" w:color="auto" w:fill="D9D9D9"/>
          </w:tcPr>
          <w:p w14:paraId="1AACB466" w14:textId="3ACECE86" w:rsidR="00924E77" w:rsidRPr="00C71AC7" w:rsidRDefault="00924E77" w:rsidP="00483D16">
            <w:pPr>
              <w:rPr>
                <w:sz w:val="20"/>
              </w:rPr>
            </w:pPr>
            <w:r w:rsidRPr="00C71AC7">
              <w:rPr>
                <w:sz w:val="20"/>
              </w:rPr>
              <w:t>Stages of Pilot Project Registration</w:t>
            </w:r>
          </w:p>
        </w:tc>
        <w:tc>
          <w:tcPr>
            <w:tcW w:w="5386" w:type="dxa"/>
            <w:shd w:val="clear" w:color="auto" w:fill="D9D9D9"/>
          </w:tcPr>
          <w:p w14:paraId="6E915D75" w14:textId="569A8A70" w:rsidR="00924E77" w:rsidRPr="00C71AC7" w:rsidRDefault="00924E77" w:rsidP="00483D16">
            <w:pPr>
              <w:rPr>
                <w:sz w:val="20"/>
              </w:rPr>
            </w:pPr>
            <w:r w:rsidRPr="00C71AC7">
              <w:rPr>
                <w:sz w:val="20"/>
              </w:rPr>
              <w:t xml:space="preserve">Issues Requiring Consent </w:t>
            </w:r>
          </w:p>
        </w:tc>
      </w:tr>
      <w:tr w:rsidR="00924E77" w:rsidRPr="00C71AC7" w14:paraId="6D6CE66E" w14:textId="77777777" w:rsidTr="00924E77">
        <w:tc>
          <w:tcPr>
            <w:tcW w:w="4361" w:type="dxa"/>
          </w:tcPr>
          <w:p w14:paraId="7B5065CF" w14:textId="2AD5C113" w:rsidR="00924E77" w:rsidRPr="00C71AC7" w:rsidRDefault="00924E77" w:rsidP="00483D16">
            <w:pPr>
              <w:rPr>
                <w:sz w:val="20"/>
              </w:rPr>
            </w:pPr>
            <w:r w:rsidRPr="00C71AC7">
              <w:rPr>
                <w:sz w:val="20"/>
              </w:rPr>
              <w:t>Registration of Interest to develop pilot projects</w:t>
            </w:r>
          </w:p>
        </w:tc>
        <w:tc>
          <w:tcPr>
            <w:tcW w:w="5386" w:type="dxa"/>
          </w:tcPr>
          <w:p w14:paraId="565EC17D" w14:textId="77777777" w:rsidR="00924E77" w:rsidRPr="00C71AC7" w:rsidRDefault="00924E77" w:rsidP="00483D16">
            <w:pPr>
              <w:rPr>
                <w:sz w:val="20"/>
              </w:rPr>
            </w:pPr>
          </w:p>
        </w:tc>
      </w:tr>
      <w:tr w:rsidR="00924E77" w:rsidRPr="00C71AC7" w14:paraId="2B3AD88C" w14:textId="77777777" w:rsidTr="00924E77">
        <w:tc>
          <w:tcPr>
            <w:tcW w:w="4361" w:type="dxa"/>
          </w:tcPr>
          <w:p w14:paraId="45CB5A23" w14:textId="31560355" w:rsidR="00924E77" w:rsidRPr="00C71AC7" w:rsidRDefault="00924E77" w:rsidP="00483D16">
            <w:pPr>
              <w:rPr>
                <w:sz w:val="20"/>
              </w:rPr>
            </w:pPr>
            <w:r w:rsidRPr="00C71AC7">
              <w:rPr>
                <w:sz w:val="20"/>
              </w:rPr>
              <w:t>Registration of potential site level activities</w:t>
            </w:r>
          </w:p>
        </w:tc>
        <w:tc>
          <w:tcPr>
            <w:tcW w:w="5386" w:type="dxa"/>
          </w:tcPr>
          <w:p w14:paraId="254DD6C5" w14:textId="77777777" w:rsidR="00924E77" w:rsidRPr="00C71AC7" w:rsidRDefault="00924E77" w:rsidP="00483D16">
            <w:pPr>
              <w:rPr>
                <w:sz w:val="20"/>
              </w:rPr>
            </w:pPr>
          </w:p>
        </w:tc>
      </w:tr>
      <w:tr w:rsidR="00924E77" w:rsidRPr="00C71AC7" w14:paraId="46FB894B" w14:textId="77777777" w:rsidTr="00924E77">
        <w:tc>
          <w:tcPr>
            <w:tcW w:w="4361" w:type="dxa"/>
          </w:tcPr>
          <w:p w14:paraId="0B92316E" w14:textId="4BCA90DF" w:rsidR="00924E77" w:rsidRPr="00C71AC7" w:rsidRDefault="00924E77" w:rsidP="00483D16">
            <w:pPr>
              <w:rPr>
                <w:sz w:val="20"/>
              </w:rPr>
            </w:pPr>
            <w:r w:rsidRPr="00C71AC7">
              <w:rPr>
                <w:sz w:val="20"/>
              </w:rPr>
              <w:t>Submission of a Project Idea Note</w:t>
            </w:r>
          </w:p>
        </w:tc>
        <w:tc>
          <w:tcPr>
            <w:tcW w:w="5386" w:type="dxa"/>
          </w:tcPr>
          <w:p w14:paraId="1A73558C" w14:textId="23C7E763" w:rsidR="00924E77" w:rsidRPr="00C71AC7" w:rsidRDefault="00924E77" w:rsidP="00483D16">
            <w:pPr>
              <w:rPr>
                <w:sz w:val="20"/>
              </w:rPr>
            </w:pPr>
            <w:r w:rsidRPr="00C71AC7">
              <w:rPr>
                <w:sz w:val="20"/>
              </w:rPr>
              <w:t xml:space="preserve">Use of land within a REDD+ Mechanism </w:t>
            </w:r>
          </w:p>
          <w:p w14:paraId="0995D743" w14:textId="4BA486F2" w:rsidR="00924E77" w:rsidRPr="00C71AC7" w:rsidRDefault="00924E77" w:rsidP="00483D16">
            <w:pPr>
              <w:rPr>
                <w:sz w:val="20"/>
              </w:rPr>
            </w:pPr>
            <w:r w:rsidRPr="00C71AC7">
              <w:rPr>
                <w:sz w:val="20"/>
              </w:rPr>
              <w:t xml:space="preserve">Draft landuse activities </w:t>
            </w:r>
          </w:p>
          <w:p w14:paraId="027EEFC7" w14:textId="1BEF0A90" w:rsidR="00924E77" w:rsidRPr="00C71AC7" w:rsidRDefault="00924E77" w:rsidP="00483D16">
            <w:pPr>
              <w:rPr>
                <w:sz w:val="20"/>
              </w:rPr>
            </w:pPr>
            <w:r w:rsidRPr="00C71AC7">
              <w:rPr>
                <w:sz w:val="20"/>
              </w:rPr>
              <w:t xml:space="preserve">Draft management arrangements </w:t>
            </w:r>
          </w:p>
        </w:tc>
      </w:tr>
      <w:tr w:rsidR="00924E77" w:rsidRPr="00C71AC7" w14:paraId="45754BF6" w14:textId="77777777" w:rsidTr="00924E77">
        <w:tc>
          <w:tcPr>
            <w:tcW w:w="4361" w:type="dxa"/>
          </w:tcPr>
          <w:p w14:paraId="05D10B84" w14:textId="35248F4F" w:rsidR="00924E77" w:rsidRPr="00C71AC7" w:rsidRDefault="00924E77" w:rsidP="00483D16">
            <w:pPr>
              <w:rPr>
                <w:sz w:val="20"/>
              </w:rPr>
            </w:pPr>
            <w:r w:rsidRPr="00C71AC7">
              <w:rPr>
                <w:sz w:val="20"/>
              </w:rPr>
              <w:t>Submission of a Project Design Document</w:t>
            </w:r>
          </w:p>
        </w:tc>
        <w:tc>
          <w:tcPr>
            <w:tcW w:w="5386" w:type="dxa"/>
          </w:tcPr>
          <w:p w14:paraId="47049303" w14:textId="77777777" w:rsidR="00924E77" w:rsidRPr="00C71AC7" w:rsidRDefault="00924E77" w:rsidP="00483D16">
            <w:pPr>
              <w:rPr>
                <w:sz w:val="20"/>
              </w:rPr>
            </w:pPr>
            <w:r w:rsidRPr="00C71AC7">
              <w:rPr>
                <w:sz w:val="20"/>
              </w:rPr>
              <w:t>Use of land within REDD+ mechanism</w:t>
            </w:r>
          </w:p>
          <w:p w14:paraId="37D329FD" w14:textId="77777777" w:rsidR="00924E77" w:rsidRPr="00C71AC7" w:rsidRDefault="00924E77" w:rsidP="00483D16">
            <w:pPr>
              <w:rPr>
                <w:sz w:val="20"/>
              </w:rPr>
            </w:pPr>
            <w:r w:rsidRPr="00C71AC7">
              <w:rPr>
                <w:sz w:val="20"/>
              </w:rPr>
              <w:t>Landuse activities and zoning</w:t>
            </w:r>
          </w:p>
          <w:p w14:paraId="3FB37CAD" w14:textId="255729E5" w:rsidR="00C71AC7" w:rsidRPr="00C71AC7" w:rsidRDefault="00C71AC7" w:rsidP="00483D16">
            <w:pPr>
              <w:rPr>
                <w:sz w:val="20"/>
              </w:rPr>
            </w:pPr>
            <w:r w:rsidRPr="00C71AC7">
              <w:rPr>
                <w:sz w:val="20"/>
              </w:rPr>
              <w:t>Benefit sharing arrangements</w:t>
            </w:r>
          </w:p>
        </w:tc>
      </w:tr>
    </w:tbl>
    <w:p w14:paraId="13955D3E" w14:textId="77777777" w:rsidR="00BD09EB" w:rsidRDefault="00BD09EB" w:rsidP="00BD09EB">
      <w:pPr>
        <w:pStyle w:val="Heading3"/>
        <w:numPr>
          <w:ilvl w:val="0"/>
          <w:numId w:val="0"/>
        </w:numPr>
        <w:ind w:left="720" w:hanging="720"/>
      </w:pPr>
      <w:bookmarkStart w:id="104" w:name="_Toc246584452"/>
    </w:p>
    <w:p w14:paraId="001B7638" w14:textId="555A8390" w:rsidR="00353482" w:rsidRPr="00D46CF8" w:rsidRDefault="00353482" w:rsidP="00C71AC7">
      <w:pPr>
        <w:pStyle w:val="Heading3"/>
      </w:pPr>
      <w:bookmarkStart w:id="105" w:name="_Toc254059106"/>
      <w:r w:rsidRPr="00D46CF8">
        <w:t>Who Seeks Consent?</w:t>
      </w:r>
      <w:bookmarkEnd w:id="104"/>
      <w:bookmarkEnd w:id="105"/>
    </w:p>
    <w:p w14:paraId="42CA00BE" w14:textId="3552D436" w:rsidR="002629CE" w:rsidRDefault="002629CE" w:rsidP="00483D16">
      <w:r>
        <w:rPr>
          <w:noProof/>
          <w:lang w:val="en-US"/>
        </w:rPr>
        <mc:AlternateContent>
          <mc:Choice Requires="wps">
            <w:drawing>
              <wp:inline distT="0" distB="0" distL="0" distR="0" wp14:anchorId="45A3FDEC" wp14:editId="61A8E0D4">
                <wp:extent cx="6184900" cy="452967"/>
                <wp:effectExtent l="0" t="0" r="38100" b="29845"/>
                <wp:docPr id="47" name="Text Box 47"/>
                <wp:cNvGraphicFramePr/>
                <a:graphic xmlns:a="http://schemas.openxmlformats.org/drawingml/2006/main">
                  <a:graphicData uri="http://schemas.microsoft.com/office/word/2010/wordprocessingShape">
                    <wps:wsp>
                      <wps:cNvSpPr txBox="1"/>
                      <wps:spPr>
                        <a:xfrm>
                          <a:off x="0" y="0"/>
                          <a:ext cx="6184900" cy="452967"/>
                        </a:xfrm>
                        <a:prstGeom prst="rect">
                          <a:avLst/>
                        </a:prstGeom>
                        <a:solidFill>
                          <a:schemeClr val="bg1">
                            <a:lumMod val="85000"/>
                          </a:schemeClr>
                        </a:solidFill>
                        <a:ln>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67176D" w14:textId="1838C1EB" w:rsidR="006D53AE" w:rsidRDefault="006D53AE" w:rsidP="002629CE">
                            <w:r>
                              <w:t xml:space="preserve">Consent should be sought by the principal proponent of site level activities.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7" o:spid="_x0000_s1070" type="#_x0000_t202" style="width:487pt;height:3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" fillcolor="#d8d8d8 [2732]" strokecolor="black [3213]">
                <v:textbox>
                  <w:txbxContent>
                    <w:p w14:paraId="2D67176D" w14:textId="1838C1EB" w:rsidR="006D53AE" w:rsidRDefault="006D53AE" w:rsidP="002629CE">
                      <w:r>
                        <w:t xml:space="preserve">Consent should be sought by the principal proponent of site level activities.   </w:t>
                      </w:r>
                    </w:p>
                  </w:txbxContent>
                </v:textbox>
                <w10:anchorlock/>
              </v:shape>
            </w:pict>
          </mc:Fallback>
        </mc:AlternateContent>
      </w:r>
    </w:p>
    <w:p w14:paraId="781E5445" w14:textId="54741495" w:rsidR="00353482" w:rsidRDefault="00353482" w:rsidP="00483D16">
      <w:r w:rsidRPr="00D46CF8">
        <w:lastRenderedPageBreak/>
        <w:t xml:space="preserve">Who seeks consent will be dictated by who is the principle project proponent and how management arrangements are established within any pilot projects. </w:t>
      </w:r>
      <w:r w:rsidR="002629CE">
        <w:t xml:space="preserve">It is possible that there are a group of organisations working to develop the pilot project. This group should work together to request consent but must ensure that it is clear from who is responsible for what elements of project development and ensure that the principles of free, prior and informed are maintained. </w:t>
      </w:r>
    </w:p>
    <w:p w14:paraId="5C3D5E7F" w14:textId="79D2108B" w:rsidR="00864A84" w:rsidRPr="00921CAA" w:rsidRDefault="00864A84" w:rsidP="00483D16"/>
    <w:p w14:paraId="7D4608D2" w14:textId="77777777" w:rsidR="00483D16" w:rsidRPr="00D46CF8" w:rsidRDefault="00483D16" w:rsidP="00CE3EEE">
      <w:pPr>
        <w:pStyle w:val="Heading3"/>
      </w:pPr>
      <w:bookmarkStart w:id="106" w:name="_Toc246584453"/>
      <w:bookmarkStart w:id="107" w:name="_Toc254059107"/>
      <w:r w:rsidRPr="00D46CF8">
        <w:t>Who will be responsible for giving consent?</w:t>
      </w:r>
      <w:bookmarkEnd w:id="106"/>
      <w:bookmarkEnd w:id="107"/>
    </w:p>
    <w:p w14:paraId="4D5CD1D9" w14:textId="1F9B766E" w:rsidR="00462162" w:rsidRDefault="00462162" w:rsidP="00483D16">
      <w:r>
        <w:rPr>
          <w:noProof/>
          <w:lang w:val="en-US"/>
        </w:rPr>
        <mc:AlternateContent>
          <mc:Choice Requires="wps">
            <w:drawing>
              <wp:inline distT="0" distB="0" distL="0" distR="0" wp14:anchorId="2A1B172E" wp14:editId="1FE7AC7E">
                <wp:extent cx="6184900" cy="673100"/>
                <wp:effectExtent l="0" t="0" r="38100" b="38100"/>
                <wp:docPr id="48" name="Text Box 48"/>
                <wp:cNvGraphicFramePr/>
                <a:graphic xmlns:a="http://schemas.openxmlformats.org/drawingml/2006/main">
                  <a:graphicData uri="http://schemas.microsoft.com/office/word/2010/wordprocessingShape">
                    <wps:wsp>
                      <wps:cNvSpPr txBox="1"/>
                      <wps:spPr>
                        <a:xfrm>
                          <a:off x="0" y="0"/>
                          <a:ext cx="6184900" cy="673100"/>
                        </a:xfrm>
                        <a:prstGeom prst="rect">
                          <a:avLst/>
                        </a:prstGeom>
                        <a:solidFill>
                          <a:schemeClr val="bg1">
                            <a:lumMod val="85000"/>
                          </a:schemeClr>
                        </a:solidFill>
                        <a:ln>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153241" w14:textId="77777777" w:rsidR="006D53AE" w:rsidRPr="00D46CF8" w:rsidRDefault="006D53AE" w:rsidP="00462162">
                            <w:r w:rsidRPr="00D46CF8">
                              <w:t xml:space="preserve">Consent should be provided by rights owners and forest dependent communities who’s substantive rights may be impacted by REDD+ activity development. </w:t>
                            </w:r>
                          </w:p>
                          <w:p w14:paraId="7CEB5DE0" w14:textId="4C042BE8" w:rsidR="006D53AE" w:rsidRDefault="006D53AE" w:rsidP="00462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8" o:spid="_x0000_s1071" type="#_x0000_t202" style="width:487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" fillcolor="#d8d8d8 [2732]" strokecolor="black [3213]">
                <v:textbox>
                  <w:txbxContent>
                    <w:p w14:paraId="57153241" w14:textId="77777777" w:rsidR="006D53AE" w:rsidRPr="00D46CF8" w:rsidRDefault="006D53AE" w:rsidP="00462162">
                      <w:r w:rsidRPr="00D46CF8">
                        <w:t xml:space="preserve">Consent should be provided by rights owners and forest dependent communities who’s substantive rights may be impacted by REDD+ activity development. </w:t>
                      </w:r>
                    </w:p>
                    <w:p w14:paraId="7CEB5DE0" w14:textId="4C042BE8" w:rsidR="006D53AE" w:rsidRDefault="006D53AE" w:rsidP="00462162"/>
                  </w:txbxContent>
                </v:textbox>
                <w10:anchorlock/>
              </v:shape>
            </w:pict>
          </mc:Fallback>
        </mc:AlternateContent>
      </w:r>
    </w:p>
    <w:p w14:paraId="0736110A" w14:textId="10B5F2A9" w:rsidR="00137103" w:rsidRDefault="00462162" w:rsidP="00483D16">
      <w:r>
        <w:t xml:space="preserve">Identifying who is responsible for providing consent to </w:t>
      </w:r>
      <w:r w:rsidR="00C71AC7">
        <w:t xml:space="preserve">activities </w:t>
      </w:r>
      <w:r w:rsidR="00137103">
        <w:t xml:space="preserve">on customary land </w:t>
      </w:r>
      <w:r>
        <w:t xml:space="preserve">within the Solomon Islands </w:t>
      </w:r>
      <w:r w:rsidR="00137103">
        <w:t>varies by legislation. To identify this process for REDD+ will require identification of who has existing rights to resources within the area and who may be affected by changes in land</w:t>
      </w:r>
      <w:r w:rsidR="00B02402">
        <w:t>-</w:t>
      </w:r>
      <w:r w:rsidR="00137103">
        <w:t xml:space="preserve">use. </w:t>
      </w:r>
    </w:p>
    <w:p w14:paraId="07F75503" w14:textId="59AD351B" w:rsidR="00137103" w:rsidRDefault="00137103" w:rsidP="00483D16">
      <w:r>
        <w:t xml:space="preserve">This process should build on approaches identified within the draft regulations of the Customary Land recording </w:t>
      </w:r>
      <w:r w:rsidR="00F50412">
        <w:t>act, which require the mapping o</w:t>
      </w:r>
      <w:r>
        <w:t xml:space="preserve">f different rights within an area being recorded. As this process will take time to undertake it is anticipated that a phased process of establishing who </w:t>
      </w:r>
      <w:r w:rsidR="00C71AC7">
        <w:t xml:space="preserve">is responsible for giving consent. </w:t>
      </w:r>
    </w:p>
    <w:p w14:paraId="2F6955B3" w14:textId="7A746AFB" w:rsidR="00C71AC7" w:rsidRDefault="00C71AC7" w:rsidP="004E0647">
      <w:pPr>
        <w:pStyle w:val="ListParagraph"/>
        <w:numPr>
          <w:ilvl w:val="0"/>
          <w:numId w:val="15"/>
        </w:numPr>
      </w:pPr>
      <w:r w:rsidRPr="00E72B1F">
        <w:rPr>
          <w:i/>
        </w:rPr>
        <w:t>Identification of existing landuse activities and key stakeholder groups</w:t>
      </w:r>
      <w:r w:rsidR="00E72B1F">
        <w:t xml:space="preserve"> – remote stakeholder mapping</w:t>
      </w:r>
    </w:p>
    <w:p w14:paraId="396BCC14" w14:textId="2A269929" w:rsidR="00C71AC7" w:rsidRDefault="00C71AC7" w:rsidP="004E0647">
      <w:pPr>
        <w:pStyle w:val="ListParagraph"/>
        <w:numPr>
          <w:ilvl w:val="0"/>
          <w:numId w:val="15"/>
        </w:numPr>
      </w:pPr>
      <w:r w:rsidRPr="00E72B1F">
        <w:rPr>
          <w:i/>
        </w:rPr>
        <w:t>Consultation with customary authorities</w:t>
      </w:r>
      <w:r>
        <w:t xml:space="preserve"> </w:t>
      </w:r>
      <w:r w:rsidR="00E72B1F">
        <w:t xml:space="preserve">– the House of Chiefs is the principle decision-making body at local level. Consultation with these groups should support identification of existing land and resource owners. </w:t>
      </w:r>
    </w:p>
    <w:p w14:paraId="64DB3076" w14:textId="77777777" w:rsidR="00F50412" w:rsidRDefault="00C71AC7" w:rsidP="004E0647">
      <w:pPr>
        <w:pStyle w:val="ListParagraph"/>
        <w:numPr>
          <w:ilvl w:val="0"/>
          <w:numId w:val="15"/>
        </w:numPr>
      </w:pPr>
      <w:r w:rsidRPr="00E72B1F">
        <w:rPr>
          <w:i/>
        </w:rPr>
        <w:t>Consultation with community groups and key stakeholder groups to identify represent</w:t>
      </w:r>
      <w:r w:rsidR="00E72B1F" w:rsidRPr="00E72B1F">
        <w:rPr>
          <w:i/>
        </w:rPr>
        <w:t xml:space="preserve">atives and means of engagement </w:t>
      </w:r>
      <w:r w:rsidR="00E72B1F">
        <w:t>– consultation with groups identified within the above process should be utilised to develop a management structure that will be responsible for leading the decision making process and may be attributed for providing consent on certain issues.</w:t>
      </w:r>
    </w:p>
    <w:p w14:paraId="59F66EC2" w14:textId="04FFDCDF" w:rsidR="00C71AC7" w:rsidRPr="00E72B1F" w:rsidRDefault="00F50412" w:rsidP="004E0647">
      <w:pPr>
        <w:pStyle w:val="ListParagraph"/>
        <w:numPr>
          <w:ilvl w:val="0"/>
          <w:numId w:val="15"/>
        </w:numPr>
      </w:pPr>
      <w:r>
        <w:rPr>
          <w:i/>
        </w:rPr>
        <w:t>Establishment of a representative consultation group</w:t>
      </w:r>
      <w:r w:rsidRPr="00F50412">
        <w:t>-</w:t>
      </w:r>
      <w:r>
        <w:t xml:space="preserve"> </w:t>
      </w:r>
      <w:r>
        <w:softHyphen/>
        <w:t>the group will include representatives of relevant stakeholder groups and ensure. Due to variations in levels of capacity and different power dynamics between groups (</w:t>
      </w:r>
      <w:proofErr w:type="spellStart"/>
      <w:r>
        <w:t>eg</w:t>
      </w:r>
      <w:proofErr w:type="spellEnd"/>
      <w:r>
        <w:t xml:space="preserve"> between Customary leaders or Chiefs and vulnerable groups such as women) this group might not meet as a single entity but represent a number of groups with whom consultation will need to consultation will need to occur prior to addressing issues of consent. </w:t>
      </w:r>
      <w:r w:rsidR="00E72B1F">
        <w:t xml:space="preserve"> </w:t>
      </w:r>
    </w:p>
    <w:p w14:paraId="466694FF" w14:textId="10AD64B2" w:rsidR="00CE3EEE" w:rsidRPr="00D46CF8" w:rsidRDefault="00C71AC7" w:rsidP="00483D16">
      <w:r>
        <w:t xml:space="preserve">This approach builds on </w:t>
      </w:r>
      <w:r w:rsidR="00CC7EF9" w:rsidRPr="00D46CF8">
        <w:t xml:space="preserve">International </w:t>
      </w:r>
      <w:r w:rsidR="00483D16" w:rsidRPr="00D46CF8">
        <w:t>guidelines</w:t>
      </w:r>
      <w:r w:rsidR="00B02402">
        <w:t>,</w:t>
      </w:r>
      <w:r w:rsidR="00483D16" w:rsidRPr="00D46CF8">
        <w:t xml:space="preserve"> </w:t>
      </w:r>
      <w:r w:rsidR="00B02402">
        <w:t xml:space="preserve">which recommend for indigenous groups to be </w:t>
      </w:r>
      <w:r w:rsidR="00CE3EEE" w:rsidRPr="00D46CF8">
        <w:t>represented through their own ‘representative institutions’. Within the Solomon Islands</w:t>
      </w:r>
      <w:r w:rsidR="00F50412">
        <w:t>,</w:t>
      </w:r>
      <w:r w:rsidR="00CE3EEE" w:rsidRPr="00D46CF8">
        <w:t xml:space="preserve"> local level Houses of Chiefs can be considered the most relevant customary authority and should thus play an important role within identifying individuals and groups who should be engaged in providing consent</w:t>
      </w:r>
      <w:r w:rsidR="00CE3EEE" w:rsidRPr="00D46CF8">
        <w:rPr>
          <w:rStyle w:val="FootnoteReference"/>
        </w:rPr>
        <w:footnoteReference w:id="39"/>
      </w:r>
      <w:r w:rsidR="00CE3EEE" w:rsidRPr="00D46CF8">
        <w:t xml:space="preserve">. </w:t>
      </w:r>
    </w:p>
    <w:p w14:paraId="50079C4E" w14:textId="4AFDF16C" w:rsidR="008A6BD0" w:rsidRDefault="00CE3EEE" w:rsidP="00483D16">
      <w:r w:rsidRPr="00D46CF8">
        <w:t>It is</w:t>
      </w:r>
      <w:r w:rsidR="008A6BD0" w:rsidRPr="00D46CF8">
        <w:t>,</w:t>
      </w:r>
      <w:r w:rsidRPr="00D46CF8">
        <w:t xml:space="preserve"> however</w:t>
      </w:r>
      <w:r w:rsidR="008A6BD0" w:rsidRPr="00D46CF8">
        <w:t>,</w:t>
      </w:r>
      <w:r w:rsidRPr="00D46CF8">
        <w:t xml:space="preserve"> also important that those bodies responsible</w:t>
      </w:r>
      <w:r w:rsidR="008A6BD0" w:rsidRPr="00D46CF8">
        <w:t xml:space="preserve"> for providing consent are representative of women,</w:t>
      </w:r>
      <w:r w:rsidRPr="00D46CF8">
        <w:t xml:space="preserve"> youth </w:t>
      </w:r>
      <w:r w:rsidR="008A6BD0" w:rsidRPr="00D46CF8">
        <w:t xml:space="preserve">and other vulnerable community members </w:t>
      </w:r>
      <w:r w:rsidRPr="00D46CF8">
        <w:t xml:space="preserve">within the area. While this may occur in some locations </w:t>
      </w:r>
      <w:r w:rsidR="008A6BD0" w:rsidRPr="00D46CF8">
        <w:t>experience from the existing timber rights allocation process has indicated that further work should be done to ensure that representatives are acting on behalf of their whole communities. Efforts to include this in law have already been included under the Environment Act</w:t>
      </w:r>
      <w:r w:rsidR="00F50412">
        <w:t>,</w:t>
      </w:r>
      <w:r w:rsidR="008A6BD0" w:rsidRPr="00D46CF8">
        <w:t xml:space="preserve"> which</w:t>
      </w:r>
      <w:r w:rsidR="00F50412">
        <w:t>,</w:t>
      </w:r>
      <w:r w:rsidR="008A6BD0" w:rsidRPr="00D46CF8">
        <w:t xml:space="preserve"> requires engagement with local communities as well as landowners but no formal mechanism has yet been established. As such REDD+ projects should seek to develop effective management structures capable of providing consent on key issues while not undermining the role of customary authorities – this body could be similar to the anticipated PA Management Committees or existing community businesses established for Protected area management </w:t>
      </w:r>
      <w:r w:rsidR="008A6BD0" w:rsidRPr="00D46CF8">
        <w:lastRenderedPageBreak/>
        <w:t xml:space="preserve">(under Customary law or Provincial Ordinances) of management of milling activities (Under the FRTUA).  These structures should </w:t>
      </w:r>
      <w:r w:rsidRPr="00D46CF8">
        <w:t>ensure that women</w:t>
      </w:r>
      <w:r w:rsidR="008A6BD0" w:rsidRPr="00D46CF8">
        <w:t xml:space="preserve">, youths and vulnerable </w:t>
      </w:r>
      <w:r w:rsidR="00C71AC7">
        <w:t xml:space="preserve">groups </w:t>
      </w:r>
      <w:r w:rsidRPr="00D46CF8">
        <w:t>are able to participate effectively in processes of issuing consent.</w:t>
      </w:r>
    </w:p>
    <w:p w14:paraId="4785DA8C" w14:textId="77777777" w:rsidR="00E72B1F" w:rsidRPr="00D46CF8" w:rsidRDefault="00E72B1F" w:rsidP="00483D16"/>
    <w:tbl>
      <w:tblPr>
        <w:tblStyle w:val="TableGrid"/>
        <w:tblW w:w="0" w:type="auto"/>
        <w:tblLook w:val="04A0" w:firstRow="1" w:lastRow="0" w:firstColumn="1" w:lastColumn="0" w:noHBand="0" w:noVBand="1"/>
      </w:tblPr>
      <w:tblGrid>
        <w:gridCol w:w="2943"/>
        <w:gridCol w:w="3544"/>
        <w:gridCol w:w="3260"/>
      </w:tblGrid>
      <w:tr w:rsidR="00E72B1F" w:rsidRPr="00C71AC7" w14:paraId="4BB0246B" w14:textId="3C385624" w:rsidTr="00E72B1F">
        <w:tc>
          <w:tcPr>
            <w:tcW w:w="2943" w:type="dxa"/>
            <w:shd w:val="clear" w:color="auto" w:fill="D9D9D9"/>
          </w:tcPr>
          <w:p w14:paraId="108E2835" w14:textId="77777777" w:rsidR="00E72B1F" w:rsidRPr="00C71AC7" w:rsidRDefault="00E72B1F" w:rsidP="00E72B1F">
            <w:pPr>
              <w:rPr>
                <w:sz w:val="20"/>
              </w:rPr>
            </w:pPr>
            <w:r w:rsidRPr="00C71AC7">
              <w:rPr>
                <w:sz w:val="20"/>
              </w:rPr>
              <w:t>Stages of Pilot Project Registration</w:t>
            </w:r>
          </w:p>
        </w:tc>
        <w:tc>
          <w:tcPr>
            <w:tcW w:w="3544" w:type="dxa"/>
            <w:shd w:val="clear" w:color="auto" w:fill="D9D9D9"/>
          </w:tcPr>
          <w:p w14:paraId="38A922FD" w14:textId="77777777" w:rsidR="00E72B1F" w:rsidRPr="00C71AC7" w:rsidRDefault="00E72B1F" w:rsidP="00E72B1F">
            <w:pPr>
              <w:rPr>
                <w:sz w:val="20"/>
              </w:rPr>
            </w:pPr>
            <w:r w:rsidRPr="00C71AC7">
              <w:rPr>
                <w:sz w:val="20"/>
              </w:rPr>
              <w:t xml:space="preserve">Issues Requiring Consent </w:t>
            </w:r>
          </w:p>
        </w:tc>
        <w:tc>
          <w:tcPr>
            <w:tcW w:w="3260" w:type="dxa"/>
            <w:shd w:val="clear" w:color="auto" w:fill="D9D9D9"/>
          </w:tcPr>
          <w:p w14:paraId="584D8888" w14:textId="20A391B3" w:rsidR="00E72B1F" w:rsidRPr="00C71AC7" w:rsidRDefault="00E72B1F" w:rsidP="00E72B1F">
            <w:pPr>
              <w:rPr>
                <w:sz w:val="20"/>
              </w:rPr>
            </w:pPr>
            <w:r>
              <w:rPr>
                <w:sz w:val="20"/>
              </w:rPr>
              <w:t>Groups engaged</w:t>
            </w:r>
          </w:p>
        </w:tc>
      </w:tr>
      <w:tr w:rsidR="00E72B1F" w:rsidRPr="00C71AC7" w14:paraId="12A3B266" w14:textId="317BA100" w:rsidTr="00E72B1F">
        <w:tc>
          <w:tcPr>
            <w:tcW w:w="2943" w:type="dxa"/>
          </w:tcPr>
          <w:p w14:paraId="3F71F4EA" w14:textId="77777777" w:rsidR="00E72B1F" w:rsidRPr="00C71AC7" w:rsidRDefault="00E72B1F" w:rsidP="00E72B1F">
            <w:pPr>
              <w:rPr>
                <w:sz w:val="20"/>
              </w:rPr>
            </w:pPr>
            <w:r w:rsidRPr="00C71AC7">
              <w:rPr>
                <w:sz w:val="20"/>
              </w:rPr>
              <w:t>Registration of Interest to develop pilot projects</w:t>
            </w:r>
          </w:p>
        </w:tc>
        <w:tc>
          <w:tcPr>
            <w:tcW w:w="3544" w:type="dxa"/>
          </w:tcPr>
          <w:p w14:paraId="11CD78E5" w14:textId="77777777" w:rsidR="00E72B1F" w:rsidRPr="00C71AC7" w:rsidRDefault="00E72B1F" w:rsidP="00E72B1F">
            <w:pPr>
              <w:rPr>
                <w:sz w:val="20"/>
              </w:rPr>
            </w:pPr>
          </w:p>
        </w:tc>
        <w:tc>
          <w:tcPr>
            <w:tcW w:w="3260" w:type="dxa"/>
          </w:tcPr>
          <w:p w14:paraId="6EDC3D70" w14:textId="3E194317" w:rsidR="00E72B1F" w:rsidRPr="00C71AC7" w:rsidRDefault="00E72B1F" w:rsidP="00E72B1F">
            <w:pPr>
              <w:rPr>
                <w:sz w:val="20"/>
              </w:rPr>
            </w:pPr>
            <w:r>
              <w:rPr>
                <w:sz w:val="20"/>
              </w:rPr>
              <w:t>Project proponent (NGO, landowners, private sector group)</w:t>
            </w:r>
          </w:p>
        </w:tc>
      </w:tr>
      <w:tr w:rsidR="00E72B1F" w:rsidRPr="00C71AC7" w14:paraId="6728BDBD" w14:textId="122DD39F" w:rsidTr="00E72B1F">
        <w:tc>
          <w:tcPr>
            <w:tcW w:w="2943" w:type="dxa"/>
          </w:tcPr>
          <w:p w14:paraId="2CFFB84A" w14:textId="77777777" w:rsidR="00E72B1F" w:rsidRPr="00C71AC7" w:rsidRDefault="00E72B1F" w:rsidP="00E72B1F">
            <w:pPr>
              <w:rPr>
                <w:sz w:val="20"/>
              </w:rPr>
            </w:pPr>
            <w:r w:rsidRPr="00C71AC7">
              <w:rPr>
                <w:sz w:val="20"/>
              </w:rPr>
              <w:t>Registration of potential site level activities</w:t>
            </w:r>
          </w:p>
        </w:tc>
        <w:tc>
          <w:tcPr>
            <w:tcW w:w="3544" w:type="dxa"/>
          </w:tcPr>
          <w:p w14:paraId="694DC26D" w14:textId="77777777" w:rsidR="00E72B1F" w:rsidRPr="00C71AC7" w:rsidRDefault="00E72B1F" w:rsidP="00E72B1F">
            <w:pPr>
              <w:rPr>
                <w:sz w:val="20"/>
              </w:rPr>
            </w:pPr>
          </w:p>
        </w:tc>
        <w:tc>
          <w:tcPr>
            <w:tcW w:w="3260" w:type="dxa"/>
          </w:tcPr>
          <w:p w14:paraId="031C3DD4" w14:textId="6A2F92A2" w:rsidR="00E72B1F" w:rsidRPr="00C71AC7" w:rsidRDefault="00E72B1F" w:rsidP="00E72B1F">
            <w:pPr>
              <w:rPr>
                <w:sz w:val="20"/>
              </w:rPr>
            </w:pPr>
            <w:r>
              <w:rPr>
                <w:sz w:val="20"/>
              </w:rPr>
              <w:t xml:space="preserve">Landowner groups as identified by House of Chiefs </w:t>
            </w:r>
          </w:p>
        </w:tc>
      </w:tr>
      <w:tr w:rsidR="00E72B1F" w:rsidRPr="00C71AC7" w14:paraId="78CFE556" w14:textId="6D7C90EE" w:rsidTr="00E72B1F">
        <w:tc>
          <w:tcPr>
            <w:tcW w:w="2943" w:type="dxa"/>
          </w:tcPr>
          <w:p w14:paraId="2103FC50" w14:textId="77777777" w:rsidR="00E72B1F" w:rsidRPr="00C71AC7" w:rsidRDefault="00E72B1F" w:rsidP="00E72B1F">
            <w:pPr>
              <w:rPr>
                <w:sz w:val="20"/>
              </w:rPr>
            </w:pPr>
            <w:r w:rsidRPr="00C71AC7">
              <w:rPr>
                <w:sz w:val="20"/>
              </w:rPr>
              <w:t>Submission of a Project Idea Note</w:t>
            </w:r>
          </w:p>
        </w:tc>
        <w:tc>
          <w:tcPr>
            <w:tcW w:w="3544" w:type="dxa"/>
          </w:tcPr>
          <w:p w14:paraId="30F35E2F" w14:textId="77777777" w:rsidR="00E72B1F" w:rsidRPr="00C71AC7" w:rsidRDefault="00E72B1F" w:rsidP="00E72B1F">
            <w:pPr>
              <w:rPr>
                <w:sz w:val="20"/>
              </w:rPr>
            </w:pPr>
            <w:r w:rsidRPr="00C71AC7">
              <w:rPr>
                <w:sz w:val="20"/>
              </w:rPr>
              <w:t xml:space="preserve">Use of land within a REDD+ Mechanism </w:t>
            </w:r>
          </w:p>
          <w:p w14:paraId="0370F1BE" w14:textId="77777777" w:rsidR="00E72B1F" w:rsidRPr="00C71AC7" w:rsidRDefault="00E72B1F" w:rsidP="00E72B1F">
            <w:pPr>
              <w:rPr>
                <w:sz w:val="20"/>
              </w:rPr>
            </w:pPr>
            <w:r w:rsidRPr="00C71AC7">
              <w:rPr>
                <w:sz w:val="20"/>
              </w:rPr>
              <w:t xml:space="preserve">Draft landuse activities </w:t>
            </w:r>
          </w:p>
          <w:p w14:paraId="1EF6B023" w14:textId="77777777" w:rsidR="00E72B1F" w:rsidRPr="00C71AC7" w:rsidRDefault="00E72B1F" w:rsidP="00E72B1F">
            <w:pPr>
              <w:rPr>
                <w:sz w:val="20"/>
              </w:rPr>
            </w:pPr>
            <w:r w:rsidRPr="00C71AC7">
              <w:rPr>
                <w:sz w:val="20"/>
              </w:rPr>
              <w:t xml:space="preserve">Draft management arrangements </w:t>
            </w:r>
          </w:p>
        </w:tc>
        <w:tc>
          <w:tcPr>
            <w:tcW w:w="3260" w:type="dxa"/>
          </w:tcPr>
          <w:p w14:paraId="21EF3EC4" w14:textId="77777777" w:rsidR="00E72B1F" w:rsidRDefault="00E72B1F" w:rsidP="00E72B1F">
            <w:pPr>
              <w:rPr>
                <w:sz w:val="20"/>
              </w:rPr>
            </w:pPr>
            <w:r>
              <w:rPr>
                <w:sz w:val="20"/>
              </w:rPr>
              <w:t>Landowner groups as identified by House of Chiefs</w:t>
            </w:r>
          </w:p>
          <w:p w14:paraId="5ED0ED07" w14:textId="7247BBF8" w:rsidR="00E72B1F" w:rsidRPr="00C71AC7" w:rsidRDefault="00E72B1F" w:rsidP="00E72B1F">
            <w:pPr>
              <w:rPr>
                <w:sz w:val="20"/>
              </w:rPr>
            </w:pPr>
            <w:r>
              <w:rPr>
                <w:sz w:val="20"/>
              </w:rPr>
              <w:t>Community groups within proposed area</w:t>
            </w:r>
          </w:p>
        </w:tc>
      </w:tr>
      <w:tr w:rsidR="00E72B1F" w:rsidRPr="00C71AC7" w14:paraId="6F07122D" w14:textId="10220BF9" w:rsidTr="00E72B1F">
        <w:tc>
          <w:tcPr>
            <w:tcW w:w="2943" w:type="dxa"/>
          </w:tcPr>
          <w:p w14:paraId="5A9DFE0A" w14:textId="77777777" w:rsidR="00E72B1F" w:rsidRPr="00C71AC7" w:rsidRDefault="00E72B1F" w:rsidP="00E72B1F">
            <w:pPr>
              <w:rPr>
                <w:sz w:val="20"/>
              </w:rPr>
            </w:pPr>
            <w:r w:rsidRPr="00C71AC7">
              <w:rPr>
                <w:sz w:val="20"/>
              </w:rPr>
              <w:t>Submission of a Project Design Document</w:t>
            </w:r>
          </w:p>
        </w:tc>
        <w:tc>
          <w:tcPr>
            <w:tcW w:w="3544" w:type="dxa"/>
          </w:tcPr>
          <w:p w14:paraId="7A27B1C0" w14:textId="77777777" w:rsidR="00E72B1F" w:rsidRPr="00C71AC7" w:rsidRDefault="00E72B1F" w:rsidP="00E72B1F">
            <w:pPr>
              <w:rPr>
                <w:sz w:val="20"/>
              </w:rPr>
            </w:pPr>
            <w:r w:rsidRPr="00C71AC7">
              <w:rPr>
                <w:sz w:val="20"/>
              </w:rPr>
              <w:t>Use of land within REDD+ mechanism</w:t>
            </w:r>
          </w:p>
          <w:p w14:paraId="5FDB1712" w14:textId="77777777" w:rsidR="00E72B1F" w:rsidRPr="00C71AC7" w:rsidRDefault="00E72B1F" w:rsidP="00E72B1F">
            <w:pPr>
              <w:rPr>
                <w:sz w:val="20"/>
              </w:rPr>
            </w:pPr>
            <w:r w:rsidRPr="00C71AC7">
              <w:rPr>
                <w:sz w:val="20"/>
              </w:rPr>
              <w:t>Landuse activities and zoning</w:t>
            </w:r>
          </w:p>
          <w:p w14:paraId="73110559" w14:textId="77777777" w:rsidR="00E72B1F" w:rsidRPr="00C71AC7" w:rsidRDefault="00E72B1F" w:rsidP="00E72B1F">
            <w:pPr>
              <w:rPr>
                <w:sz w:val="20"/>
              </w:rPr>
            </w:pPr>
            <w:r w:rsidRPr="00C71AC7">
              <w:rPr>
                <w:sz w:val="20"/>
              </w:rPr>
              <w:t>Benefit sharing arrangements</w:t>
            </w:r>
          </w:p>
        </w:tc>
        <w:tc>
          <w:tcPr>
            <w:tcW w:w="3260" w:type="dxa"/>
          </w:tcPr>
          <w:p w14:paraId="18289F71" w14:textId="77777777" w:rsidR="00E72B1F" w:rsidRDefault="00E72B1F" w:rsidP="00E72B1F">
            <w:pPr>
              <w:rPr>
                <w:sz w:val="20"/>
              </w:rPr>
            </w:pPr>
            <w:r>
              <w:rPr>
                <w:sz w:val="20"/>
              </w:rPr>
              <w:t>Landowner groups as identified by House of Chiefs</w:t>
            </w:r>
          </w:p>
          <w:p w14:paraId="05320E8D" w14:textId="69797F3A" w:rsidR="00E72B1F" w:rsidRPr="00C71AC7" w:rsidRDefault="00E72B1F" w:rsidP="00E72B1F">
            <w:pPr>
              <w:rPr>
                <w:sz w:val="20"/>
              </w:rPr>
            </w:pPr>
            <w:r>
              <w:rPr>
                <w:sz w:val="20"/>
              </w:rPr>
              <w:t>Community groups within proposed area</w:t>
            </w:r>
          </w:p>
        </w:tc>
      </w:tr>
      <w:tr w:rsidR="00E72B1F" w:rsidRPr="00C71AC7" w14:paraId="4AB97337" w14:textId="6C64E873" w:rsidTr="00E72B1F">
        <w:tc>
          <w:tcPr>
            <w:tcW w:w="2943" w:type="dxa"/>
          </w:tcPr>
          <w:p w14:paraId="7D514972" w14:textId="77777777" w:rsidR="00E72B1F" w:rsidRPr="00C71AC7" w:rsidRDefault="00E72B1F" w:rsidP="00E72B1F">
            <w:pPr>
              <w:rPr>
                <w:sz w:val="20"/>
              </w:rPr>
            </w:pPr>
            <w:r w:rsidRPr="00C71AC7">
              <w:rPr>
                <w:sz w:val="20"/>
              </w:rPr>
              <w:t>Emission reduction agreement</w:t>
            </w:r>
          </w:p>
        </w:tc>
        <w:tc>
          <w:tcPr>
            <w:tcW w:w="3544" w:type="dxa"/>
          </w:tcPr>
          <w:p w14:paraId="327B996B" w14:textId="77777777" w:rsidR="00E72B1F" w:rsidRPr="00C71AC7" w:rsidRDefault="00E72B1F" w:rsidP="00E72B1F">
            <w:pPr>
              <w:rPr>
                <w:sz w:val="20"/>
              </w:rPr>
            </w:pPr>
          </w:p>
        </w:tc>
        <w:tc>
          <w:tcPr>
            <w:tcW w:w="3260" w:type="dxa"/>
          </w:tcPr>
          <w:p w14:paraId="76366A93" w14:textId="77777777" w:rsidR="00E72B1F" w:rsidRPr="00C71AC7" w:rsidRDefault="00E72B1F" w:rsidP="00E72B1F">
            <w:pPr>
              <w:rPr>
                <w:sz w:val="20"/>
              </w:rPr>
            </w:pPr>
          </w:p>
        </w:tc>
      </w:tr>
    </w:tbl>
    <w:p w14:paraId="65D1699F" w14:textId="77777777" w:rsidR="00483D16" w:rsidRPr="00D46CF8" w:rsidRDefault="00483D16" w:rsidP="00483D16"/>
    <w:p w14:paraId="2E1E3B59" w14:textId="77777777" w:rsidR="00483D16" w:rsidRPr="00D46CF8" w:rsidRDefault="00483D16" w:rsidP="00B509D4">
      <w:pPr>
        <w:pStyle w:val="Heading3"/>
      </w:pPr>
      <w:bookmarkStart w:id="108" w:name="_Toc246584454"/>
      <w:bookmarkStart w:id="109" w:name="_Toc254059108"/>
      <w:r w:rsidRPr="00D46CF8">
        <w:t>How will consent be provided or withheld?</w:t>
      </w:r>
      <w:bookmarkEnd w:id="108"/>
      <w:bookmarkEnd w:id="109"/>
    </w:p>
    <w:p w14:paraId="68DECD70" w14:textId="55E16F59" w:rsidR="00F50412" w:rsidRDefault="00E72B1F" w:rsidP="00483D16">
      <w:r>
        <w:rPr>
          <w:noProof/>
          <w:lang w:val="en-US"/>
        </w:rPr>
        <mc:AlternateContent>
          <mc:Choice Requires="wps">
            <w:drawing>
              <wp:inline distT="0" distB="0" distL="0" distR="0" wp14:anchorId="38B53972" wp14:editId="7B4B52D2">
                <wp:extent cx="6184900" cy="673100"/>
                <wp:effectExtent l="0" t="0" r="38100" b="38100"/>
                <wp:docPr id="49" name="Text Box 49"/>
                <wp:cNvGraphicFramePr/>
                <a:graphic xmlns:a="http://schemas.openxmlformats.org/drawingml/2006/main">
                  <a:graphicData uri="http://schemas.microsoft.com/office/word/2010/wordprocessingShape">
                    <wps:wsp>
                      <wps:cNvSpPr txBox="1"/>
                      <wps:spPr>
                        <a:xfrm>
                          <a:off x="0" y="0"/>
                          <a:ext cx="6184900" cy="673100"/>
                        </a:xfrm>
                        <a:prstGeom prst="rect">
                          <a:avLst/>
                        </a:prstGeom>
                        <a:solidFill>
                          <a:schemeClr val="bg1">
                            <a:lumMod val="85000"/>
                          </a:schemeClr>
                        </a:solidFill>
                        <a:ln>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D1A1C8D" w14:textId="5AC0D63C" w:rsidR="006D53AE" w:rsidRDefault="006D53AE" w:rsidP="00E72B1F">
                            <w:r w:rsidRPr="00D46CF8">
                              <w:t>Consent should be issued in a manner identified by and appropriate to those issuing consent, and must provide provisions for consent to be withheld.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9" o:spid="_x0000_s1072" type="#_x0000_t202" style="width:487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" fillcolor="#d8d8d8 [2732]" strokecolor="black [3213]">
                <v:textbox>
                  <w:txbxContent>
                    <w:p w14:paraId="0D1A1C8D" w14:textId="5AC0D63C" w:rsidR="006D53AE" w:rsidRDefault="006D53AE" w:rsidP="00E72B1F">
                      <w:r w:rsidRPr="00D46CF8">
                        <w:t>Consent should be issued in a manner identified by and appropriate to those issuing consent, and must provide provisions for consent to be withheld.</w:t>
                      </w:r>
                    </w:p>
                  </w:txbxContent>
                </v:textbox>
                <w10:anchorlock/>
              </v:shape>
            </w:pict>
          </mc:Fallback>
        </mc:AlternateContent>
      </w:r>
    </w:p>
    <w:p w14:paraId="47461E3D" w14:textId="123236D0" w:rsidR="00B509D4" w:rsidRPr="00D46CF8" w:rsidRDefault="00B509D4" w:rsidP="00483D16">
      <w:r w:rsidRPr="00D46CF8">
        <w:t xml:space="preserve">Due to the very high levels of diversity within the Solomon Islands it is anticipated that specific approaches </w:t>
      </w:r>
      <w:r w:rsidR="00F50412">
        <w:t xml:space="preserve">to issuing consent </w:t>
      </w:r>
      <w:r w:rsidRPr="00D46CF8">
        <w:t>will vary from location to location</w:t>
      </w:r>
      <w:r w:rsidR="00F50412">
        <w:t xml:space="preserve">. The chosen approach however should </w:t>
      </w:r>
      <w:r w:rsidRPr="00D46CF8">
        <w:t xml:space="preserve">include a number of key elements including: </w:t>
      </w:r>
    </w:p>
    <w:p w14:paraId="14CC1996" w14:textId="30E7F0B6" w:rsidR="008126D7" w:rsidRDefault="006D248A" w:rsidP="0013379D">
      <w:pPr>
        <w:pStyle w:val="ListParagraph"/>
        <w:numPr>
          <w:ilvl w:val="0"/>
          <w:numId w:val="9"/>
        </w:numPr>
        <w:ind w:left="714" w:hanging="357"/>
        <w:contextualSpacing w:val="0"/>
      </w:pPr>
      <w:r>
        <w:t>The a</w:t>
      </w:r>
      <w:r w:rsidR="008126D7">
        <w:t>pproach must provide for a freely given Yes or No with option to reconsider should situations change</w:t>
      </w:r>
    </w:p>
    <w:p w14:paraId="7935ABC7" w14:textId="1CDE7BE1" w:rsidR="00B509D4" w:rsidRPr="00D46CF8" w:rsidRDefault="006D248A" w:rsidP="0013379D">
      <w:pPr>
        <w:pStyle w:val="ListParagraph"/>
        <w:numPr>
          <w:ilvl w:val="0"/>
          <w:numId w:val="9"/>
        </w:numPr>
        <w:ind w:left="714" w:hanging="357"/>
        <w:contextualSpacing w:val="0"/>
      </w:pPr>
      <w:r>
        <w:t>The a</w:t>
      </w:r>
      <w:r w:rsidR="00B509D4" w:rsidRPr="00D46CF8">
        <w:t>pproach must be accepted by those being asked to issue / withhold consent</w:t>
      </w:r>
    </w:p>
    <w:p w14:paraId="305413E4" w14:textId="23BFE8C3" w:rsidR="00B509D4" w:rsidRPr="00D46CF8" w:rsidRDefault="006D248A" w:rsidP="0013379D">
      <w:pPr>
        <w:pStyle w:val="ListParagraph"/>
        <w:numPr>
          <w:ilvl w:val="0"/>
          <w:numId w:val="9"/>
        </w:numPr>
        <w:ind w:left="714" w:hanging="357"/>
        <w:contextualSpacing w:val="0"/>
      </w:pPr>
      <w:r>
        <w:t>The a</w:t>
      </w:r>
      <w:r w:rsidR="00B509D4" w:rsidRPr="00D46CF8">
        <w:t>pproach must be appropriate to the capacity levels of those issuing / withholding consent</w:t>
      </w:r>
    </w:p>
    <w:p w14:paraId="29E54E81" w14:textId="0F0542EA" w:rsidR="008126D7" w:rsidRDefault="006D248A" w:rsidP="0013379D">
      <w:pPr>
        <w:pStyle w:val="ListParagraph"/>
        <w:numPr>
          <w:ilvl w:val="0"/>
          <w:numId w:val="9"/>
        </w:numPr>
        <w:ind w:left="714" w:hanging="357"/>
        <w:contextualSpacing w:val="0"/>
      </w:pPr>
      <w:r>
        <w:t>The a</w:t>
      </w:r>
      <w:r w:rsidR="008126D7">
        <w:t xml:space="preserve">pproach must allow for a collective decision to be made </w:t>
      </w:r>
      <w:r w:rsidR="008126D7" w:rsidRPr="008126D7">
        <w:rPr>
          <w:lang w:val="en-US"/>
        </w:rPr>
        <w:t>(e.g. consensus, majority, etc.)</w:t>
      </w:r>
    </w:p>
    <w:p w14:paraId="07652A3F" w14:textId="7D4CCE23" w:rsidR="00B509D4" w:rsidRPr="00D46CF8" w:rsidRDefault="006D248A" w:rsidP="0013379D">
      <w:pPr>
        <w:pStyle w:val="ListParagraph"/>
        <w:numPr>
          <w:ilvl w:val="0"/>
          <w:numId w:val="9"/>
        </w:numPr>
        <w:ind w:left="714" w:hanging="357"/>
        <w:contextualSpacing w:val="0"/>
      </w:pPr>
      <w:r>
        <w:t>The a</w:t>
      </w:r>
      <w:r w:rsidR="00B509D4" w:rsidRPr="00D46CF8">
        <w:t>pproach must take into account existing social power dynamics within and between groups issuing / withholding consent</w:t>
      </w:r>
    </w:p>
    <w:p w14:paraId="5A792CE6" w14:textId="1F1480CE" w:rsidR="00B509D4" w:rsidRPr="00D46CF8" w:rsidRDefault="006D248A" w:rsidP="0013379D">
      <w:pPr>
        <w:pStyle w:val="ListParagraph"/>
        <w:numPr>
          <w:ilvl w:val="0"/>
          <w:numId w:val="9"/>
        </w:numPr>
        <w:ind w:left="714" w:hanging="357"/>
        <w:contextualSpacing w:val="0"/>
      </w:pPr>
      <w:r>
        <w:t>The a</w:t>
      </w:r>
      <w:r w:rsidR="00B509D4" w:rsidRPr="00D46CF8">
        <w:t xml:space="preserve">pproach must </w:t>
      </w:r>
      <w:r w:rsidR="00D46CF8" w:rsidRPr="00D46CF8">
        <w:t>ensure women to participate fully in issuing / withholding consent</w:t>
      </w:r>
    </w:p>
    <w:p w14:paraId="600B45E0" w14:textId="7E283697" w:rsidR="008126D7" w:rsidRDefault="006D248A" w:rsidP="0013379D">
      <w:pPr>
        <w:pStyle w:val="ListParagraph"/>
        <w:numPr>
          <w:ilvl w:val="0"/>
          <w:numId w:val="9"/>
        </w:numPr>
        <w:ind w:left="714" w:hanging="357"/>
        <w:contextualSpacing w:val="0"/>
      </w:pPr>
      <w:r>
        <w:t>The a</w:t>
      </w:r>
      <w:r w:rsidR="00D46CF8" w:rsidRPr="00D46CF8">
        <w:t>pproach must be simple and fully understood by all participants</w:t>
      </w:r>
    </w:p>
    <w:p w14:paraId="528D487B" w14:textId="4F2D3F14" w:rsidR="008126D7" w:rsidRPr="00D46CF8" w:rsidRDefault="006D248A" w:rsidP="0013379D">
      <w:pPr>
        <w:pStyle w:val="ListParagraph"/>
        <w:numPr>
          <w:ilvl w:val="0"/>
          <w:numId w:val="9"/>
        </w:numPr>
        <w:ind w:left="714" w:hanging="357"/>
        <w:contextualSpacing w:val="0"/>
      </w:pPr>
      <w:r>
        <w:rPr>
          <w:lang w:val="en-US"/>
        </w:rPr>
        <w:t>The a</w:t>
      </w:r>
      <w:r w:rsidR="008126D7">
        <w:rPr>
          <w:lang w:val="en-US"/>
        </w:rPr>
        <w:t>pproach must be multi-phased</w:t>
      </w:r>
      <w:r w:rsidR="008126D7" w:rsidRPr="008126D7">
        <w:rPr>
          <w:lang w:val="en-US"/>
        </w:rPr>
        <w:t xml:space="preserve">, </w:t>
      </w:r>
      <w:r w:rsidR="008126D7">
        <w:rPr>
          <w:lang w:val="en-US"/>
        </w:rPr>
        <w:t>allowing decisions to be made on each stage</w:t>
      </w:r>
      <w:r w:rsidR="008126D7" w:rsidRPr="008126D7">
        <w:rPr>
          <w:lang w:val="en-US"/>
        </w:rPr>
        <w:t xml:space="preserve">. </w:t>
      </w:r>
    </w:p>
    <w:p w14:paraId="62B77B85" w14:textId="1A5D4DCF" w:rsidR="00483D16" w:rsidRPr="00D46CF8" w:rsidRDefault="00D46CF8" w:rsidP="00483D16">
      <w:r w:rsidRPr="00D46CF8">
        <w:t xml:space="preserve">Discussions on how to develop this process should thus start as early as possible within the development of the </w:t>
      </w:r>
      <w:r w:rsidR="00E72B1F">
        <w:t xml:space="preserve">stakeholder engagement process – development of this process is covered in more detail in the next section. </w:t>
      </w:r>
    </w:p>
    <w:p w14:paraId="35EBCABE" w14:textId="77777777" w:rsidR="00462162" w:rsidRDefault="00462162" w:rsidP="00921CAA">
      <w:pPr>
        <w:pStyle w:val="Heading3"/>
        <w:numPr>
          <w:ilvl w:val="0"/>
          <w:numId w:val="0"/>
        </w:numPr>
      </w:pPr>
      <w:bookmarkStart w:id="110" w:name="_Toc246584455"/>
    </w:p>
    <w:p w14:paraId="31F681FB" w14:textId="31CDB251" w:rsidR="00483D16" w:rsidRPr="00D46CF8" w:rsidRDefault="0071548A" w:rsidP="00FB099F">
      <w:pPr>
        <w:pStyle w:val="Heading2"/>
      </w:pPr>
      <w:bookmarkStart w:id="111" w:name="_Toc254059109"/>
      <w:r w:rsidRPr="00D46CF8">
        <w:t>How to ensure consent is Free Prior and Informed?</w:t>
      </w:r>
      <w:bookmarkEnd w:id="110"/>
      <w:bookmarkEnd w:id="111"/>
    </w:p>
    <w:p w14:paraId="2BD72053" w14:textId="0282C507" w:rsidR="0029400C" w:rsidRDefault="0029400C" w:rsidP="00483D16">
      <w:r>
        <w:t xml:space="preserve">For the consent issued to be considered valid it must also conform to being free, prior and informed. </w:t>
      </w:r>
    </w:p>
    <w:p w14:paraId="656CAB4C" w14:textId="190CA4C9" w:rsidR="008126D7" w:rsidRDefault="008126D7" w:rsidP="00483D16">
      <w:r>
        <w:t xml:space="preserve">This is one of the most challenging elements of the process and requires an ongoing process of stakeholder engagement, building up through awareness raising, consultation to full engagement. The below section provides more detail on the requirements for each element: </w:t>
      </w:r>
    </w:p>
    <w:p w14:paraId="1AE3D8EE" w14:textId="7AC598CA" w:rsidR="0029400C" w:rsidRPr="00CE685F" w:rsidRDefault="0029400C" w:rsidP="004E0647">
      <w:pPr>
        <w:pStyle w:val="ListParagraph"/>
        <w:numPr>
          <w:ilvl w:val="0"/>
          <w:numId w:val="17"/>
        </w:numPr>
        <w:spacing w:after="120"/>
      </w:pPr>
      <w:r w:rsidRPr="006D248A">
        <w:rPr>
          <w:b/>
        </w:rPr>
        <w:t>Free</w:t>
      </w:r>
      <w:r w:rsidRPr="00CE685F">
        <w:t xml:space="preserve"> </w:t>
      </w:r>
      <w:r w:rsidRPr="00A878B3">
        <w:t>should imply</w:t>
      </w:r>
      <w:r w:rsidRPr="006D248A">
        <w:rPr>
          <w:i/>
        </w:rPr>
        <w:t xml:space="preserve"> </w:t>
      </w:r>
      <w:r w:rsidR="00A878B3">
        <w:t xml:space="preserve">that </w:t>
      </w:r>
      <w:r w:rsidRPr="006D248A">
        <w:rPr>
          <w:i/>
        </w:rPr>
        <w:t>no coercion, intimidation or manipulation</w:t>
      </w:r>
      <w:r w:rsidR="00A878B3">
        <w:rPr>
          <w:rStyle w:val="FootnoteReference"/>
          <w:i/>
        </w:rPr>
        <w:footnoteReference w:id="40"/>
      </w:r>
      <w:r w:rsidRPr="00CE685F">
        <w:t>;</w:t>
      </w:r>
    </w:p>
    <w:p w14:paraId="5AD965AE" w14:textId="777A9D27" w:rsidR="0029400C" w:rsidRDefault="0029400C" w:rsidP="0029400C">
      <w:pPr>
        <w:spacing w:after="120"/>
      </w:pPr>
      <w:r>
        <w:t xml:space="preserve">In order to achieve this careful planning of the </w:t>
      </w:r>
      <w:r w:rsidR="00A878B3">
        <w:t xml:space="preserve">process of stakeholder engagement and eventual </w:t>
      </w:r>
      <w:r w:rsidR="00462162">
        <w:t>issuing</w:t>
      </w:r>
      <w:r w:rsidR="00A878B3">
        <w:t xml:space="preserve"> or withholding of consent should occur to ensure that:</w:t>
      </w:r>
    </w:p>
    <w:p w14:paraId="0DADAD64" w14:textId="4C528F1D" w:rsidR="0029400C" w:rsidRPr="0029400C" w:rsidRDefault="0029400C" w:rsidP="0013379D">
      <w:pPr>
        <w:pStyle w:val="ListParagraph"/>
        <w:numPr>
          <w:ilvl w:val="0"/>
          <w:numId w:val="10"/>
        </w:numPr>
        <w:spacing w:after="120"/>
      </w:pPr>
      <w:r w:rsidRPr="0029400C">
        <w:rPr>
          <w:lang w:val="en-US"/>
        </w:rPr>
        <w:t xml:space="preserve">Stakeholders </w:t>
      </w:r>
      <w:r w:rsidR="00A878B3">
        <w:rPr>
          <w:lang w:val="en-US"/>
        </w:rPr>
        <w:t xml:space="preserve">are able to </w:t>
      </w:r>
      <w:r w:rsidRPr="0029400C">
        <w:rPr>
          <w:lang w:val="en-US"/>
        </w:rPr>
        <w:t xml:space="preserve">determine process, timeline and decision-making structure; </w:t>
      </w:r>
    </w:p>
    <w:p w14:paraId="4C27D584" w14:textId="77777777" w:rsidR="0029400C" w:rsidRPr="0029400C" w:rsidRDefault="0029400C" w:rsidP="0013379D">
      <w:pPr>
        <w:pStyle w:val="ListParagraph"/>
        <w:numPr>
          <w:ilvl w:val="0"/>
          <w:numId w:val="10"/>
        </w:numPr>
        <w:spacing w:after="120"/>
        <w:rPr>
          <w:lang w:val="en-US"/>
        </w:rPr>
      </w:pPr>
      <w:r w:rsidRPr="0029400C">
        <w:rPr>
          <w:lang w:val="en-US"/>
        </w:rPr>
        <w:t xml:space="preserve">Information is transparently and objectively offered at stakeholders’ request; </w:t>
      </w:r>
    </w:p>
    <w:p w14:paraId="6E5BCF4E" w14:textId="77777777" w:rsidR="0029400C" w:rsidRPr="0029400C" w:rsidRDefault="0029400C" w:rsidP="0013379D">
      <w:pPr>
        <w:pStyle w:val="ListParagraph"/>
        <w:numPr>
          <w:ilvl w:val="0"/>
          <w:numId w:val="10"/>
        </w:numPr>
        <w:spacing w:after="120"/>
        <w:rPr>
          <w:lang w:val="en-US"/>
        </w:rPr>
      </w:pPr>
      <w:r w:rsidRPr="0029400C">
        <w:rPr>
          <w:lang w:val="en-US"/>
        </w:rPr>
        <w:t xml:space="preserve">Process is free from coercion, bias, conditions, bribery or rewards; </w:t>
      </w:r>
    </w:p>
    <w:p w14:paraId="09A79A96" w14:textId="5A082E69" w:rsidR="0029400C" w:rsidRPr="0029400C" w:rsidRDefault="0029400C" w:rsidP="0013379D">
      <w:pPr>
        <w:pStyle w:val="ListParagraph"/>
        <w:numPr>
          <w:ilvl w:val="0"/>
          <w:numId w:val="10"/>
        </w:numPr>
        <w:spacing w:after="120"/>
        <w:rPr>
          <w:lang w:val="en-US"/>
        </w:rPr>
      </w:pPr>
      <w:r w:rsidRPr="0029400C">
        <w:rPr>
          <w:lang w:val="en-US"/>
        </w:rPr>
        <w:t>Meetings and decisions take place at locations and times and in languages and formats determined by the stakeholders; and</w:t>
      </w:r>
    </w:p>
    <w:p w14:paraId="28B1BAFB" w14:textId="6B529572" w:rsidR="00A878B3" w:rsidRDefault="0029400C" w:rsidP="0013379D">
      <w:pPr>
        <w:pStyle w:val="ListParagraph"/>
        <w:numPr>
          <w:ilvl w:val="0"/>
          <w:numId w:val="10"/>
        </w:numPr>
        <w:spacing w:after="120"/>
        <w:rPr>
          <w:lang w:val="en-US"/>
        </w:rPr>
      </w:pPr>
      <w:r w:rsidRPr="0029400C">
        <w:rPr>
          <w:lang w:val="en-US"/>
        </w:rPr>
        <w:t>All community members are free to participate regardless of gender, age or standing.</w:t>
      </w:r>
    </w:p>
    <w:p w14:paraId="5A3C2F1F" w14:textId="77777777" w:rsidR="00A878B3" w:rsidRPr="00A878B3" w:rsidRDefault="00A878B3" w:rsidP="00A878B3">
      <w:pPr>
        <w:pStyle w:val="ListParagraph"/>
        <w:spacing w:after="120"/>
        <w:rPr>
          <w:lang w:val="en-US"/>
        </w:rPr>
      </w:pPr>
    </w:p>
    <w:p w14:paraId="3205E5BF" w14:textId="4FB8B7EF" w:rsidR="0029400C" w:rsidRDefault="0029400C" w:rsidP="004E0647">
      <w:pPr>
        <w:pStyle w:val="ListParagraph"/>
        <w:numPr>
          <w:ilvl w:val="0"/>
          <w:numId w:val="17"/>
        </w:numPr>
        <w:spacing w:after="120"/>
      </w:pPr>
      <w:r w:rsidRPr="006D248A">
        <w:rPr>
          <w:b/>
        </w:rPr>
        <w:t>Prior</w:t>
      </w:r>
      <w:r w:rsidRPr="00CE685F">
        <w:t xml:space="preserve"> should imply </w:t>
      </w:r>
      <w:r w:rsidR="00A878B3">
        <w:t xml:space="preserve">that </w:t>
      </w:r>
      <w:r w:rsidRPr="006D248A">
        <w:rPr>
          <w:i/>
        </w:rPr>
        <w:t>consent has been sought sufficiently in advance of any authorization or commencement of activities and respect of time requirements of indigenous consultation/consensus processes</w:t>
      </w:r>
      <w:r w:rsidR="00A878B3">
        <w:rPr>
          <w:rStyle w:val="FootnoteReference"/>
          <w:i/>
        </w:rPr>
        <w:footnoteReference w:id="41"/>
      </w:r>
      <w:r w:rsidRPr="00CE685F">
        <w:t>;</w:t>
      </w:r>
    </w:p>
    <w:p w14:paraId="4E8B71ED" w14:textId="22C68718" w:rsidR="00A878B3" w:rsidRPr="00CE685F" w:rsidRDefault="00A878B3" w:rsidP="0029400C">
      <w:pPr>
        <w:spacing w:after="120"/>
      </w:pPr>
      <w:r>
        <w:t xml:space="preserve">This means that pilot project proponents will need to ensure that: </w:t>
      </w:r>
    </w:p>
    <w:p w14:paraId="1BB09E37" w14:textId="2D222F8C" w:rsidR="00A878B3" w:rsidRPr="00A878B3" w:rsidRDefault="00A878B3" w:rsidP="0013379D">
      <w:pPr>
        <w:pStyle w:val="ListParagraph"/>
        <w:numPr>
          <w:ilvl w:val="0"/>
          <w:numId w:val="10"/>
        </w:numPr>
        <w:spacing w:after="120"/>
        <w:rPr>
          <w:lang w:val="en-US"/>
        </w:rPr>
      </w:pPr>
      <w:r>
        <w:rPr>
          <w:lang w:val="en-US"/>
        </w:rPr>
        <w:t>T</w:t>
      </w:r>
      <w:r w:rsidRPr="00A878B3">
        <w:rPr>
          <w:lang w:val="en-US"/>
        </w:rPr>
        <w:t>ime is provided to understand, access, and analyze information on the proposed activity. The amount of time requir</w:t>
      </w:r>
      <w:r w:rsidR="006D248A">
        <w:rPr>
          <w:lang w:val="en-US"/>
        </w:rPr>
        <w:t>ed will depend on the decision-</w:t>
      </w:r>
      <w:r w:rsidRPr="00A878B3">
        <w:rPr>
          <w:lang w:val="en-US"/>
        </w:rPr>
        <w:t xml:space="preserve">making processes of the rights-holders; </w:t>
      </w:r>
    </w:p>
    <w:p w14:paraId="61B256EE" w14:textId="53C5B2E0" w:rsidR="00A878B3" w:rsidRPr="00A878B3" w:rsidRDefault="00A878B3" w:rsidP="0013379D">
      <w:pPr>
        <w:pStyle w:val="ListParagraph"/>
        <w:numPr>
          <w:ilvl w:val="0"/>
          <w:numId w:val="10"/>
        </w:numPr>
        <w:spacing w:after="120"/>
        <w:rPr>
          <w:lang w:val="en-US"/>
        </w:rPr>
      </w:pPr>
      <w:r w:rsidRPr="00A878B3">
        <w:rPr>
          <w:lang w:val="en-US"/>
        </w:rPr>
        <w:t xml:space="preserve">Information </w:t>
      </w:r>
      <w:r>
        <w:rPr>
          <w:lang w:val="en-US"/>
        </w:rPr>
        <w:t>is</w:t>
      </w:r>
      <w:r w:rsidRPr="00A878B3">
        <w:rPr>
          <w:lang w:val="en-US"/>
        </w:rPr>
        <w:t xml:space="preserve"> </w:t>
      </w:r>
      <w:r w:rsidR="006D248A">
        <w:rPr>
          <w:lang w:val="en-US"/>
        </w:rPr>
        <w:t xml:space="preserve">to </w:t>
      </w:r>
      <w:r w:rsidRPr="00A878B3">
        <w:rPr>
          <w:lang w:val="en-US"/>
        </w:rPr>
        <w:t xml:space="preserve">be provided before activities can be initiated, at the beginning or initiation of an activity, process or phase of implementation, </w:t>
      </w:r>
      <w:r>
        <w:rPr>
          <w:lang w:val="en-US"/>
        </w:rPr>
        <w:t>including conceptual</w:t>
      </w:r>
      <w:r w:rsidRPr="00A878B3">
        <w:rPr>
          <w:lang w:val="en-US"/>
        </w:rPr>
        <w:t xml:space="preserve">ization, design, proposal, information, execution, and following evaluation; and </w:t>
      </w:r>
    </w:p>
    <w:p w14:paraId="34B6D24D" w14:textId="2128E879" w:rsidR="00A878B3" w:rsidRDefault="00A878B3" w:rsidP="00FB099F">
      <w:pPr>
        <w:pStyle w:val="ListParagraph"/>
        <w:numPr>
          <w:ilvl w:val="0"/>
          <w:numId w:val="10"/>
        </w:numPr>
        <w:spacing w:after="120"/>
        <w:rPr>
          <w:lang w:val="en-US"/>
        </w:rPr>
      </w:pPr>
      <w:r w:rsidRPr="00A878B3">
        <w:rPr>
          <w:lang w:val="en-US"/>
        </w:rPr>
        <w:t xml:space="preserve">The decision-making timeline established by the rights-holders must be respected, as it reflects the time needed to understand, analyze, and evaluate the activities under consideration in accordance with their own customs. </w:t>
      </w:r>
    </w:p>
    <w:p w14:paraId="396B3C4E" w14:textId="77777777" w:rsidR="00FB099F" w:rsidRPr="00FB099F" w:rsidRDefault="00FB099F" w:rsidP="00FB099F">
      <w:pPr>
        <w:spacing w:after="120"/>
        <w:ind w:left="360"/>
        <w:rPr>
          <w:lang w:val="en-US"/>
        </w:rPr>
      </w:pPr>
    </w:p>
    <w:p w14:paraId="274BAE93" w14:textId="76E01E89" w:rsidR="0029400C" w:rsidRPr="00CE685F" w:rsidRDefault="0029400C" w:rsidP="004E0647">
      <w:pPr>
        <w:pStyle w:val="ListParagraph"/>
        <w:numPr>
          <w:ilvl w:val="0"/>
          <w:numId w:val="17"/>
        </w:numPr>
        <w:spacing w:after="40"/>
      </w:pPr>
      <w:r w:rsidRPr="006D248A">
        <w:rPr>
          <w:b/>
        </w:rPr>
        <w:t>Informed</w:t>
      </w:r>
      <w:r w:rsidRPr="00CE685F">
        <w:t xml:space="preserve"> – should imply that information is provided that covers (at least) the following aspects</w:t>
      </w:r>
      <w:r w:rsidR="00A878B3">
        <w:rPr>
          <w:rStyle w:val="FootnoteReference"/>
        </w:rPr>
        <w:footnoteReference w:id="42"/>
      </w:r>
      <w:r w:rsidRPr="00CE685F">
        <w:t>:</w:t>
      </w:r>
    </w:p>
    <w:p w14:paraId="1D74FD3E" w14:textId="33C3B8F1" w:rsidR="0029400C" w:rsidRPr="00FB099F" w:rsidRDefault="0029400C" w:rsidP="00BF6550">
      <w:pPr>
        <w:pStyle w:val="ListParagraph"/>
        <w:numPr>
          <w:ilvl w:val="1"/>
          <w:numId w:val="41"/>
        </w:numPr>
        <w:spacing w:after="40"/>
        <w:rPr>
          <w:i/>
        </w:rPr>
      </w:pPr>
      <w:r w:rsidRPr="00FB099F">
        <w:rPr>
          <w:i/>
        </w:rPr>
        <w:t>The nature, size, pace, reversibility and scope of any proposed project or activity;</w:t>
      </w:r>
    </w:p>
    <w:p w14:paraId="2C240413" w14:textId="02BA4815" w:rsidR="0029400C" w:rsidRPr="00FB099F" w:rsidRDefault="0029400C" w:rsidP="00BF6550">
      <w:pPr>
        <w:pStyle w:val="ListParagraph"/>
        <w:numPr>
          <w:ilvl w:val="1"/>
          <w:numId w:val="41"/>
        </w:numPr>
        <w:spacing w:after="40"/>
        <w:rPr>
          <w:i/>
        </w:rPr>
      </w:pPr>
      <w:r w:rsidRPr="00FB099F">
        <w:rPr>
          <w:i/>
        </w:rPr>
        <w:t>The reason/s or purpose of the project and/or activity;</w:t>
      </w:r>
    </w:p>
    <w:p w14:paraId="7CBD0A7D" w14:textId="018797F0" w:rsidR="0029400C" w:rsidRPr="00FB099F" w:rsidRDefault="0029400C" w:rsidP="00BF6550">
      <w:pPr>
        <w:pStyle w:val="ListParagraph"/>
        <w:numPr>
          <w:ilvl w:val="1"/>
          <w:numId w:val="41"/>
        </w:numPr>
        <w:spacing w:after="40"/>
        <w:rPr>
          <w:i/>
        </w:rPr>
      </w:pPr>
      <w:r w:rsidRPr="00FB099F">
        <w:rPr>
          <w:i/>
        </w:rPr>
        <w:t>The duration of the above;</w:t>
      </w:r>
    </w:p>
    <w:p w14:paraId="7B486973" w14:textId="5E7E2943" w:rsidR="0029400C" w:rsidRPr="00FB099F" w:rsidRDefault="0029400C" w:rsidP="00BF6550">
      <w:pPr>
        <w:pStyle w:val="ListParagraph"/>
        <w:numPr>
          <w:ilvl w:val="1"/>
          <w:numId w:val="41"/>
        </w:numPr>
        <w:spacing w:after="40"/>
        <w:rPr>
          <w:i/>
        </w:rPr>
      </w:pPr>
      <w:r w:rsidRPr="00FB099F">
        <w:rPr>
          <w:i/>
        </w:rPr>
        <w:t>The locality of areas that will be affected;</w:t>
      </w:r>
    </w:p>
    <w:p w14:paraId="24024D5A" w14:textId="48167EDB" w:rsidR="0029400C" w:rsidRPr="00FB099F" w:rsidRDefault="0029400C" w:rsidP="00BF6550">
      <w:pPr>
        <w:pStyle w:val="ListParagraph"/>
        <w:numPr>
          <w:ilvl w:val="1"/>
          <w:numId w:val="41"/>
        </w:numPr>
        <w:spacing w:after="40"/>
        <w:rPr>
          <w:i/>
        </w:rPr>
      </w:pPr>
      <w:r w:rsidRPr="00FB099F">
        <w:rPr>
          <w:i/>
        </w:rPr>
        <w:t>A preliminary assessment of the likely economic, social, cultural and environmental impact, including potential risks and fair and equitable benefit sharing in a context that respects the precautionary principle;</w:t>
      </w:r>
    </w:p>
    <w:p w14:paraId="075E30D1" w14:textId="2AF234E1" w:rsidR="0029400C" w:rsidRPr="00FB099F" w:rsidRDefault="0029400C" w:rsidP="00BF6550">
      <w:pPr>
        <w:pStyle w:val="ListParagraph"/>
        <w:numPr>
          <w:ilvl w:val="1"/>
          <w:numId w:val="41"/>
        </w:numPr>
        <w:spacing w:after="40"/>
        <w:rPr>
          <w:i/>
        </w:rPr>
      </w:pPr>
      <w:r w:rsidRPr="00FB099F">
        <w:rPr>
          <w:i/>
        </w:rPr>
        <w:t>Personnel likely to be involved in the execution of the proposed project (including indigenous peoples, private sector staff, research institutions, government employees, and others); and</w:t>
      </w:r>
    </w:p>
    <w:p w14:paraId="1161F361" w14:textId="29B57B2E" w:rsidR="00B05570" w:rsidRPr="00BF6550" w:rsidRDefault="0029400C" w:rsidP="00B05570">
      <w:pPr>
        <w:pStyle w:val="ListParagraph"/>
        <w:numPr>
          <w:ilvl w:val="1"/>
          <w:numId w:val="41"/>
        </w:numPr>
        <w:spacing w:after="120"/>
        <w:rPr>
          <w:i/>
        </w:rPr>
      </w:pPr>
      <w:r w:rsidRPr="00FB099F">
        <w:rPr>
          <w:i/>
        </w:rPr>
        <w:t>Procedures that the project may entail.</w:t>
      </w:r>
    </w:p>
    <w:sectPr w:rsidR="00B05570" w:rsidRPr="00BF6550" w:rsidSect="00BF6550">
      <w:pgSz w:w="11900" w:h="16840"/>
      <w:pgMar w:top="1440" w:right="1080" w:bottom="1440" w:left="108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796176" w15:done="0"/>
  <w15:commentEx w15:paraId="6293E7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96996" w14:textId="77777777" w:rsidR="00A20439" w:rsidRDefault="00A20439" w:rsidP="00014341">
      <w:r>
        <w:separator/>
      </w:r>
    </w:p>
  </w:endnote>
  <w:endnote w:type="continuationSeparator" w:id="0">
    <w:p w14:paraId="10C85F3B" w14:textId="77777777" w:rsidR="00A20439" w:rsidRDefault="00A20439" w:rsidP="0001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58AB7" w14:textId="77777777" w:rsidR="006D53AE" w:rsidRDefault="006D53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6BD20" w14:textId="77777777" w:rsidR="006D53AE" w:rsidRPr="00014341" w:rsidRDefault="006D53AE" w:rsidP="00014341">
    <w:pPr>
      <w:pStyle w:val="Footer"/>
      <w:jc w:val="right"/>
    </w:pPr>
    <w:r w:rsidRPr="00014341">
      <w:rPr>
        <w:rFonts w:cs="Times New Roman"/>
      </w:rPr>
      <w:t xml:space="preserve">Page </w:t>
    </w:r>
    <w:r w:rsidRPr="00014341">
      <w:rPr>
        <w:rFonts w:cs="Times New Roman"/>
      </w:rPr>
      <w:fldChar w:fldCharType="begin"/>
    </w:r>
    <w:r w:rsidRPr="00014341">
      <w:rPr>
        <w:rFonts w:cs="Times New Roman"/>
      </w:rPr>
      <w:instrText xml:space="preserve"> PAGE </w:instrText>
    </w:r>
    <w:r w:rsidRPr="00014341">
      <w:rPr>
        <w:rFonts w:cs="Times New Roman"/>
      </w:rPr>
      <w:fldChar w:fldCharType="separate"/>
    </w:r>
    <w:r w:rsidR="00307117">
      <w:rPr>
        <w:rFonts w:cs="Times New Roman"/>
        <w:noProof/>
      </w:rPr>
      <w:t>45</w:t>
    </w:r>
    <w:r w:rsidRPr="00014341">
      <w:rPr>
        <w:rFonts w:cs="Times New Roman"/>
      </w:rPr>
      <w:fldChar w:fldCharType="end"/>
    </w:r>
    <w:r w:rsidRPr="00014341">
      <w:rPr>
        <w:rFonts w:cs="Times New Roman"/>
      </w:rPr>
      <w:t xml:space="preserve"> of </w:t>
    </w:r>
    <w:r w:rsidRPr="00014341">
      <w:rPr>
        <w:rFonts w:cs="Times New Roman"/>
      </w:rPr>
      <w:fldChar w:fldCharType="begin"/>
    </w:r>
    <w:r w:rsidRPr="00014341">
      <w:rPr>
        <w:rFonts w:cs="Times New Roman"/>
      </w:rPr>
      <w:instrText xml:space="preserve"> NUMPAGES </w:instrText>
    </w:r>
    <w:r w:rsidRPr="00014341">
      <w:rPr>
        <w:rFonts w:cs="Times New Roman"/>
      </w:rPr>
      <w:fldChar w:fldCharType="separate"/>
    </w:r>
    <w:r w:rsidR="00307117">
      <w:rPr>
        <w:rFonts w:cs="Times New Roman"/>
        <w:noProof/>
      </w:rPr>
      <w:t>45</w:t>
    </w:r>
    <w:r w:rsidRPr="00014341">
      <w:rPr>
        <w:rFonts w:cs="Times New Roman"/>
      </w:rPr>
      <w:fldChar w:fldCharType="end"/>
    </w:r>
    <w:r w:rsidRPr="00014341">
      <w:rPr>
        <w:noProof/>
        <w:lang w:val="en-US"/>
      </w:rPr>
      <mc:AlternateContent>
        <mc:Choice Requires="wps">
          <w:drawing>
            <wp:anchor distT="0" distB="0" distL="114300" distR="114300" simplePos="0" relativeHeight="251657216" behindDoc="0" locked="0" layoutInCell="1" allowOverlap="1" wp14:anchorId="796BB3EC" wp14:editId="33E25AAC">
              <wp:simplePos x="0" y="0"/>
              <wp:positionH relativeFrom="column">
                <wp:posOffset>-114300</wp:posOffset>
              </wp:positionH>
              <wp:positionV relativeFrom="paragraph">
                <wp:posOffset>-227965</wp:posOffset>
              </wp:positionV>
              <wp:extent cx="62865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628650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xmlns:mv="urn:schemas-microsoft-com:mac:vml" xmlns:mo="http://schemas.microsoft.com/office/mac/office/2008/main">
          <w:pict>
            <v:line w14:anchorId="7627EFD1"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9pt,-17.95pt" to="486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" strokecolor="black [3213]" strokeweight="1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56F34" w14:textId="77777777" w:rsidR="006D53AE" w:rsidRDefault="006D5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17C71" w14:textId="77777777" w:rsidR="00A20439" w:rsidRDefault="00A20439" w:rsidP="00014341">
      <w:r>
        <w:separator/>
      </w:r>
    </w:p>
  </w:footnote>
  <w:footnote w:type="continuationSeparator" w:id="0">
    <w:p w14:paraId="0034671A" w14:textId="77777777" w:rsidR="00A20439" w:rsidRDefault="00A20439" w:rsidP="00014341">
      <w:r>
        <w:continuationSeparator/>
      </w:r>
    </w:p>
  </w:footnote>
  <w:footnote w:id="1">
    <w:p w14:paraId="2DD41A5A" w14:textId="77777777" w:rsidR="006D53AE" w:rsidRPr="00F81BA2" w:rsidRDefault="006D53AE" w:rsidP="00B5475A">
      <w:pPr>
        <w:pStyle w:val="FootnoteText"/>
        <w:rPr>
          <w:lang w:val="en-US"/>
        </w:rPr>
      </w:pPr>
      <w:r>
        <w:rPr>
          <w:rStyle w:val="FootnoteReference"/>
        </w:rPr>
        <w:footnoteRef/>
      </w:r>
      <w:r>
        <w:t xml:space="preserve"> </w:t>
      </w:r>
      <w:r w:rsidRPr="00F81BA2">
        <w:rPr>
          <w:sz w:val="20"/>
          <w:lang w:val="en-US"/>
        </w:rPr>
        <w:t xml:space="preserve">UN-REDD Programme (2012) Guidelines on Stakeholder Engagement. Available from </w:t>
      </w:r>
      <w:hyperlink r:id="rId1" w:history="1">
        <w:r w:rsidRPr="00F81BA2">
          <w:rPr>
            <w:rStyle w:val="Hyperlink"/>
            <w:sz w:val="20"/>
            <w:lang w:val="en-US"/>
          </w:rPr>
          <w:t>http://www.un-redd.org/Stakeholder_Engagement/Guidelines_On_Stakeholder_Engagement/tabid/55619/Default.aspx</w:t>
        </w:r>
      </w:hyperlink>
      <w:r w:rsidRPr="00F81BA2">
        <w:rPr>
          <w:sz w:val="20"/>
          <w:lang w:val="en-US"/>
        </w:rPr>
        <w:t xml:space="preserve"> </w:t>
      </w:r>
    </w:p>
  </w:footnote>
  <w:footnote w:id="2">
    <w:p w14:paraId="244DC339" w14:textId="564731F4" w:rsidR="006D53AE" w:rsidRPr="003A0821" w:rsidRDefault="006D53AE">
      <w:pPr>
        <w:pStyle w:val="FootnoteText"/>
        <w:rPr>
          <w:sz w:val="18"/>
          <w:szCs w:val="20"/>
        </w:rPr>
      </w:pPr>
      <w:r w:rsidRPr="003A0821">
        <w:rPr>
          <w:rStyle w:val="FootnoteReference"/>
          <w:sz w:val="18"/>
          <w:szCs w:val="20"/>
        </w:rPr>
        <w:footnoteRef/>
      </w:r>
      <w:r w:rsidRPr="003A0821">
        <w:rPr>
          <w:sz w:val="18"/>
          <w:szCs w:val="20"/>
        </w:rPr>
        <w:t xml:space="preserve"> UN Framework Convention on Climate Change (UNFCCC) Cancun Decision 1/CP.16</w:t>
      </w:r>
    </w:p>
  </w:footnote>
  <w:footnote w:id="3">
    <w:p w14:paraId="186212C9" w14:textId="0DFFBC59" w:rsidR="006D53AE" w:rsidRPr="00FD12B3" w:rsidRDefault="006D53AE">
      <w:pPr>
        <w:pStyle w:val="FootnoteText"/>
        <w:rPr>
          <w:lang w:val="en-US"/>
        </w:rPr>
      </w:pPr>
      <w:r w:rsidRPr="003A0821">
        <w:rPr>
          <w:rStyle w:val="FootnoteReference"/>
          <w:sz w:val="18"/>
          <w:szCs w:val="20"/>
        </w:rPr>
        <w:footnoteRef/>
      </w:r>
      <w:r w:rsidRPr="003A0821">
        <w:rPr>
          <w:sz w:val="18"/>
          <w:szCs w:val="20"/>
        </w:rPr>
        <w:t xml:space="preserve"> </w:t>
      </w:r>
      <w:r w:rsidRPr="003A0821">
        <w:rPr>
          <w:sz w:val="18"/>
          <w:szCs w:val="20"/>
          <w:lang w:val="en-US"/>
        </w:rPr>
        <w:t>Ibid</w:t>
      </w:r>
    </w:p>
  </w:footnote>
  <w:footnote w:id="4">
    <w:p w14:paraId="2722E106" w14:textId="77777777" w:rsidR="006D53AE" w:rsidRPr="005565DE" w:rsidRDefault="006D53AE" w:rsidP="007317CD">
      <w:pPr>
        <w:pStyle w:val="FootnoteText"/>
        <w:spacing w:before="0"/>
        <w:rPr>
          <w:sz w:val="20"/>
          <w:szCs w:val="20"/>
        </w:rPr>
      </w:pPr>
      <w:r w:rsidRPr="005565DE">
        <w:rPr>
          <w:rStyle w:val="FootnoteReference"/>
          <w:sz w:val="20"/>
          <w:szCs w:val="20"/>
        </w:rPr>
        <w:footnoteRef/>
      </w:r>
      <w:r w:rsidRPr="005565DE">
        <w:rPr>
          <w:sz w:val="20"/>
          <w:szCs w:val="20"/>
        </w:rPr>
        <w:t xml:space="preserve"> The Committee on the Elimination of Racial Discrimination notes ‘</w:t>
      </w:r>
      <w:r w:rsidRPr="005565DE">
        <w:rPr>
          <w:i/>
          <w:sz w:val="20"/>
          <w:szCs w:val="20"/>
        </w:rPr>
        <w:t>to ensure that members of IPs have rights in respect of effective participation in public life and that no decisions directly relating to their rights and interests are taken without their informed consent’</w:t>
      </w:r>
      <w:r w:rsidRPr="005565DE">
        <w:rPr>
          <w:sz w:val="20"/>
          <w:szCs w:val="20"/>
        </w:rPr>
        <w:t xml:space="preserve">. </w:t>
      </w:r>
    </w:p>
  </w:footnote>
  <w:footnote w:id="5">
    <w:p w14:paraId="001F7D53" w14:textId="77777777" w:rsidR="006D53AE" w:rsidRPr="005565DE" w:rsidRDefault="006D53AE" w:rsidP="007317CD">
      <w:pPr>
        <w:pStyle w:val="FootnoteText"/>
        <w:spacing w:before="0"/>
        <w:rPr>
          <w:sz w:val="20"/>
          <w:szCs w:val="20"/>
        </w:rPr>
      </w:pPr>
      <w:r w:rsidRPr="005565DE">
        <w:rPr>
          <w:rStyle w:val="FootnoteReference"/>
          <w:sz w:val="20"/>
          <w:szCs w:val="20"/>
        </w:rPr>
        <w:footnoteRef/>
      </w:r>
      <w:r w:rsidRPr="005565DE">
        <w:rPr>
          <w:sz w:val="20"/>
          <w:szCs w:val="20"/>
        </w:rPr>
        <w:t xml:space="preserve"> </w:t>
      </w:r>
      <w:proofErr w:type="spellStart"/>
      <w:r w:rsidRPr="005565DE">
        <w:rPr>
          <w:i/>
          <w:sz w:val="20"/>
          <w:szCs w:val="20"/>
        </w:rPr>
        <w:t>Tohina</w:t>
      </w:r>
      <w:proofErr w:type="spellEnd"/>
      <w:r w:rsidRPr="005565DE">
        <w:rPr>
          <w:i/>
          <w:sz w:val="20"/>
          <w:szCs w:val="20"/>
        </w:rPr>
        <w:t xml:space="preserve"> v Attorney-General</w:t>
      </w:r>
      <w:r w:rsidRPr="005565DE">
        <w:rPr>
          <w:sz w:val="20"/>
          <w:szCs w:val="20"/>
        </w:rPr>
        <w:t xml:space="preserve"> [2004] SBHC 113. Referenced in LALSU Environmental Law (not yet in press). </w:t>
      </w:r>
    </w:p>
  </w:footnote>
  <w:footnote w:id="6">
    <w:p w14:paraId="21ACC430" w14:textId="17123616" w:rsidR="006D53AE" w:rsidRPr="005477F9" w:rsidRDefault="006D53AE" w:rsidP="007317CD">
      <w:pPr>
        <w:pStyle w:val="FootnoteText"/>
        <w:spacing w:before="0"/>
        <w:rPr>
          <w:sz w:val="20"/>
          <w:lang w:val="en-US"/>
        </w:rPr>
      </w:pPr>
      <w:r w:rsidRPr="005477F9">
        <w:rPr>
          <w:rStyle w:val="FootnoteReference"/>
          <w:sz w:val="20"/>
        </w:rPr>
        <w:footnoteRef/>
      </w:r>
      <w:r w:rsidRPr="005477F9">
        <w:rPr>
          <w:sz w:val="20"/>
        </w:rPr>
        <w:t xml:space="preserve"> </w:t>
      </w:r>
      <w:r w:rsidRPr="005477F9">
        <w:rPr>
          <w:sz w:val="20"/>
          <w:lang w:val="en-US"/>
        </w:rPr>
        <w:t xml:space="preserve">ILO Convention No. 169, op </w:t>
      </w:r>
      <w:proofErr w:type="spellStart"/>
      <w:r w:rsidRPr="005477F9">
        <w:rPr>
          <w:sz w:val="20"/>
          <w:lang w:val="en-US"/>
        </w:rPr>
        <w:t>cit</w:t>
      </w:r>
      <w:proofErr w:type="spellEnd"/>
      <w:r w:rsidRPr="005477F9">
        <w:rPr>
          <w:sz w:val="20"/>
          <w:lang w:val="en-US"/>
        </w:rPr>
        <w:t xml:space="preserve">, Article 16 and 10 UNDRIP, op </w:t>
      </w:r>
      <w:proofErr w:type="spellStart"/>
      <w:r w:rsidRPr="005477F9">
        <w:rPr>
          <w:sz w:val="20"/>
          <w:lang w:val="en-US"/>
        </w:rPr>
        <w:t>cit</w:t>
      </w:r>
      <w:proofErr w:type="spellEnd"/>
      <w:r w:rsidRPr="005477F9">
        <w:rPr>
          <w:sz w:val="20"/>
          <w:lang w:val="en-US"/>
        </w:rPr>
        <w:t>, Article 10.</w:t>
      </w:r>
    </w:p>
  </w:footnote>
  <w:footnote w:id="7">
    <w:p w14:paraId="487720B7" w14:textId="28EBEF8A" w:rsidR="006D53AE" w:rsidRPr="005477F9" w:rsidRDefault="006D53AE" w:rsidP="007317CD">
      <w:pPr>
        <w:pStyle w:val="FootnoteText"/>
        <w:spacing w:before="0"/>
        <w:rPr>
          <w:sz w:val="20"/>
          <w:lang w:val="en-US"/>
        </w:rPr>
      </w:pPr>
      <w:r w:rsidRPr="005477F9">
        <w:rPr>
          <w:rStyle w:val="FootnoteReference"/>
          <w:sz w:val="20"/>
        </w:rPr>
        <w:footnoteRef/>
      </w:r>
      <w:r w:rsidRPr="005477F9">
        <w:rPr>
          <w:sz w:val="20"/>
        </w:rPr>
        <w:t xml:space="preserve"> </w:t>
      </w:r>
      <w:r w:rsidRPr="005477F9">
        <w:rPr>
          <w:sz w:val="20"/>
          <w:lang w:val="en-US"/>
        </w:rPr>
        <w:t xml:space="preserve">UNDRIP, op </w:t>
      </w:r>
      <w:proofErr w:type="spellStart"/>
      <w:r w:rsidRPr="005477F9">
        <w:rPr>
          <w:sz w:val="20"/>
          <w:lang w:val="en-US"/>
        </w:rPr>
        <w:t>cit</w:t>
      </w:r>
      <w:proofErr w:type="spellEnd"/>
      <w:r w:rsidRPr="005477F9">
        <w:rPr>
          <w:sz w:val="20"/>
          <w:lang w:val="en-US"/>
        </w:rPr>
        <w:t>, Articles 11, 19, 29, 32</w:t>
      </w:r>
    </w:p>
  </w:footnote>
  <w:footnote w:id="8">
    <w:p w14:paraId="1F87D05B" w14:textId="2DD09097" w:rsidR="006D53AE" w:rsidRPr="00FC75AB" w:rsidRDefault="006D53AE" w:rsidP="007317CD">
      <w:pPr>
        <w:pStyle w:val="FootnoteText"/>
        <w:spacing w:before="0"/>
        <w:rPr>
          <w:lang w:val="en-US"/>
        </w:rPr>
      </w:pPr>
      <w:r w:rsidRPr="005477F9">
        <w:rPr>
          <w:rStyle w:val="FootnoteReference"/>
          <w:sz w:val="20"/>
        </w:rPr>
        <w:footnoteRef/>
      </w:r>
      <w:r w:rsidRPr="005477F9">
        <w:rPr>
          <w:sz w:val="20"/>
        </w:rPr>
        <w:t xml:space="preserve"> </w:t>
      </w:r>
      <w:r w:rsidRPr="005477F9">
        <w:rPr>
          <w:sz w:val="20"/>
          <w:lang w:val="en-US"/>
        </w:rPr>
        <w:t xml:space="preserve">Nagoya Protocol, op </w:t>
      </w:r>
      <w:proofErr w:type="spellStart"/>
      <w:r w:rsidRPr="005477F9">
        <w:rPr>
          <w:sz w:val="20"/>
          <w:lang w:val="en-US"/>
        </w:rPr>
        <w:t>cit</w:t>
      </w:r>
      <w:proofErr w:type="spellEnd"/>
      <w:r w:rsidRPr="005477F9">
        <w:rPr>
          <w:sz w:val="20"/>
          <w:lang w:val="en-US"/>
        </w:rPr>
        <w:t>, Articles 6 and 7.</w:t>
      </w:r>
    </w:p>
  </w:footnote>
  <w:footnote w:id="9">
    <w:p w14:paraId="73430114" w14:textId="26E1C1BC" w:rsidR="006D53AE" w:rsidRPr="005565DE" w:rsidRDefault="006D53AE" w:rsidP="007317CD">
      <w:pPr>
        <w:pStyle w:val="FootnoteText"/>
        <w:spacing w:before="0"/>
        <w:rPr>
          <w:i/>
          <w:sz w:val="20"/>
          <w:szCs w:val="20"/>
          <w:lang w:val="en-US"/>
        </w:rPr>
      </w:pPr>
      <w:r w:rsidRPr="005565DE">
        <w:rPr>
          <w:rStyle w:val="FootnoteReference"/>
          <w:sz w:val="20"/>
          <w:szCs w:val="20"/>
        </w:rPr>
        <w:footnoteRef/>
      </w:r>
      <w:r w:rsidRPr="005565DE">
        <w:rPr>
          <w:sz w:val="20"/>
          <w:szCs w:val="20"/>
        </w:rPr>
        <w:t xml:space="preserve"> </w:t>
      </w:r>
      <w:r w:rsidRPr="005565DE">
        <w:rPr>
          <w:i/>
          <w:sz w:val="20"/>
          <w:szCs w:val="20"/>
          <w:lang w:val="en-US"/>
        </w:rPr>
        <w:t>SPC (2012) Pacific Islands Regional Policy Framework for REDD+</w:t>
      </w:r>
    </w:p>
  </w:footnote>
  <w:footnote w:id="10">
    <w:p w14:paraId="3AE959BD" w14:textId="5FC4AF03" w:rsidR="006D53AE" w:rsidRPr="0018470F" w:rsidRDefault="006D53AE" w:rsidP="007317CD">
      <w:pPr>
        <w:pStyle w:val="FootnoteText"/>
        <w:spacing w:before="0"/>
        <w:rPr>
          <w:lang w:val="en-US"/>
        </w:rPr>
      </w:pPr>
      <w:r w:rsidRPr="003D1D8C">
        <w:rPr>
          <w:rStyle w:val="FootnoteReference"/>
          <w:sz w:val="20"/>
        </w:rPr>
        <w:footnoteRef/>
      </w:r>
      <w:r w:rsidRPr="003D1D8C">
        <w:rPr>
          <w:sz w:val="20"/>
        </w:rPr>
        <w:t xml:space="preserve"> </w:t>
      </w:r>
      <w:r w:rsidRPr="003D1D8C">
        <w:rPr>
          <w:sz w:val="20"/>
          <w:lang w:val="en-US"/>
        </w:rPr>
        <w:t>Regional REDD+ Policy Framework available at http://theredddesk.org/countries/policies/pacific-islands-regional-policy-framework-redd</w:t>
      </w:r>
    </w:p>
  </w:footnote>
  <w:footnote w:id="11">
    <w:p w14:paraId="0C43F440" w14:textId="55DC97DB" w:rsidR="006D53AE" w:rsidRPr="00BF4857" w:rsidRDefault="006D53AE" w:rsidP="007317CD">
      <w:pPr>
        <w:pStyle w:val="FootnoteText"/>
        <w:spacing w:before="0"/>
        <w:rPr>
          <w:sz w:val="20"/>
        </w:rPr>
      </w:pPr>
      <w:r w:rsidRPr="00BF4857">
        <w:rPr>
          <w:rStyle w:val="FootnoteReference"/>
          <w:sz w:val="20"/>
        </w:rPr>
        <w:footnoteRef/>
      </w:r>
      <w:r w:rsidRPr="00BF4857">
        <w:rPr>
          <w:sz w:val="20"/>
        </w:rPr>
        <w:t xml:space="preserve"> Decision 1/CP.16 The Cancun Agreements: Outcome of the work of the Ad Hoc Working Group on Long-term Cooperative Action under the Convention </w:t>
      </w:r>
      <w:r w:rsidRPr="00BF4857">
        <w:rPr>
          <w:sz w:val="20"/>
          <w:lang w:val="en-US"/>
        </w:rPr>
        <w:t xml:space="preserve">available at </w:t>
      </w:r>
      <w:r w:rsidRPr="00BF4857">
        <w:rPr>
          <w:b/>
          <w:bCs/>
          <w:sz w:val="20"/>
          <w:lang w:val="en-US"/>
        </w:rPr>
        <w:t>unfccc</w:t>
      </w:r>
      <w:r w:rsidRPr="00BF4857">
        <w:rPr>
          <w:sz w:val="20"/>
          <w:lang w:val="en-US"/>
        </w:rPr>
        <w:t>.int/resource/docs/2010/cop16/</w:t>
      </w:r>
      <w:proofErr w:type="spellStart"/>
      <w:r w:rsidRPr="00BF4857">
        <w:rPr>
          <w:sz w:val="20"/>
          <w:lang w:val="en-US"/>
        </w:rPr>
        <w:t>eng</w:t>
      </w:r>
      <w:proofErr w:type="spellEnd"/>
      <w:r w:rsidRPr="00BF4857">
        <w:rPr>
          <w:sz w:val="20"/>
          <w:lang w:val="en-US"/>
        </w:rPr>
        <w:t>/07a01.pdf‎</w:t>
      </w:r>
    </w:p>
  </w:footnote>
  <w:footnote w:id="12">
    <w:p w14:paraId="2ED5B826" w14:textId="6987DA2E" w:rsidR="006D53AE" w:rsidRPr="00BF4857" w:rsidRDefault="006D53AE" w:rsidP="007317CD">
      <w:pPr>
        <w:pStyle w:val="FootnoteText"/>
        <w:spacing w:before="0"/>
        <w:rPr>
          <w:sz w:val="20"/>
          <w:lang w:val="en-US"/>
        </w:rPr>
      </w:pPr>
      <w:r w:rsidRPr="00BF4857">
        <w:rPr>
          <w:rStyle w:val="FootnoteReference"/>
          <w:sz w:val="20"/>
        </w:rPr>
        <w:footnoteRef/>
      </w:r>
      <w:r w:rsidRPr="00BF4857">
        <w:rPr>
          <w:sz w:val="20"/>
        </w:rPr>
        <w:t xml:space="preserve"> </w:t>
      </w:r>
      <w:r w:rsidRPr="00BF4857">
        <w:rPr>
          <w:sz w:val="20"/>
          <w:lang w:val="en-US"/>
        </w:rPr>
        <w:t xml:space="preserve">Guidance developed within this section is based on in country consultations and international best practice drawn from CCBA Guidance documents available at </w:t>
      </w:r>
      <w:hyperlink r:id="rId2" w:history="1">
        <w:r w:rsidRPr="00BF4857">
          <w:rPr>
            <w:rStyle w:val="Hyperlink"/>
            <w:sz w:val="20"/>
            <w:lang w:val="en-US"/>
          </w:rPr>
          <w:t>http://www.climate-standards.org/resources/</w:t>
        </w:r>
      </w:hyperlink>
      <w:r w:rsidRPr="00BF4857">
        <w:rPr>
          <w:sz w:val="20"/>
          <w:lang w:val="en-US"/>
        </w:rPr>
        <w:t xml:space="preserve">, and Rey, D., Roberts, J., </w:t>
      </w:r>
      <w:proofErr w:type="spellStart"/>
      <w:r w:rsidRPr="00BF4857">
        <w:rPr>
          <w:sz w:val="20"/>
          <w:lang w:val="en-US"/>
        </w:rPr>
        <w:t>Korwin</w:t>
      </w:r>
      <w:proofErr w:type="spellEnd"/>
      <w:r w:rsidRPr="00BF4857">
        <w:rPr>
          <w:sz w:val="20"/>
          <w:lang w:val="en-US"/>
        </w:rPr>
        <w:t xml:space="preserve">, S., Rivera, L., and </w:t>
      </w:r>
      <w:proofErr w:type="spellStart"/>
      <w:r w:rsidRPr="00BF4857">
        <w:rPr>
          <w:sz w:val="20"/>
          <w:lang w:val="en-US"/>
        </w:rPr>
        <w:t>Ribet</w:t>
      </w:r>
      <w:proofErr w:type="spellEnd"/>
      <w:r w:rsidRPr="00BF4857">
        <w:rPr>
          <w:sz w:val="20"/>
          <w:lang w:val="en-US"/>
        </w:rPr>
        <w:t>, U. (2013) A</w:t>
      </w:r>
      <w:r>
        <w:rPr>
          <w:sz w:val="20"/>
          <w:lang w:val="en-US"/>
        </w:rPr>
        <w:t xml:space="preserve"> Guide to Understanding and Im</w:t>
      </w:r>
      <w:r w:rsidRPr="00BF4857">
        <w:rPr>
          <w:sz w:val="20"/>
          <w:lang w:val="en-US"/>
        </w:rPr>
        <w:t xml:space="preserve">plementing the UNFCCC REDD+ Safeguards. </w:t>
      </w:r>
      <w:proofErr w:type="spellStart"/>
      <w:r w:rsidRPr="00BF4857">
        <w:rPr>
          <w:sz w:val="20"/>
          <w:lang w:val="en-US"/>
        </w:rPr>
        <w:t>ClientEarth</w:t>
      </w:r>
      <w:proofErr w:type="spellEnd"/>
      <w:r w:rsidRPr="00BF4857">
        <w:rPr>
          <w:sz w:val="20"/>
          <w:lang w:val="en-US"/>
        </w:rPr>
        <w:t>, London, United Kingdom. Available at http://www.clientearth.org/reports/a-guide-to-understanding-and-implementing-unfccc-redd+-safeguards.pdf</w:t>
      </w:r>
    </w:p>
  </w:footnote>
  <w:footnote w:id="13">
    <w:p w14:paraId="59EFEB23" w14:textId="77777777" w:rsidR="006D53AE" w:rsidRPr="007317CD" w:rsidRDefault="006D53AE" w:rsidP="007317CD">
      <w:pPr>
        <w:pStyle w:val="FootnoteText"/>
        <w:spacing w:before="0"/>
        <w:rPr>
          <w:sz w:val="20"/>
          <w:szCs w:val="20"/>
        </w:rPr>
      </w:pPr>
      <w:r w:rsidRPr="007317CD">
        <w:rPr>
          <w:rStyle w:val="FootnoteReference"/>
          <w:sz w:val="20"/>
          <w:szCs w:val="20"/>
        </w:rPr>
        <w:footnoteRef/>
      </w:r>
      <w:r w:rsidRPr="007317CD">
        <w:rPr>
          <w:sz w:val="20"/>
          <w:szCs w:val="20"/>
        </w:rPr>
        <w:t xml:space="preserve"> Decision 1/CP.16 The Cancun Agreements: Outcome of the work of the Ad Hoc Working Group on Long-term Cooperative Action under the Convention </w:t>
      </w:r>
      <w:r w:rsidRPr="007317CD">
        <w:rPr>
          <w:sz w:val="20"/>
          <w:szCs w:val="20"/>
          <w:lang w:val="en-US"/>
        </w:rPr>
        <w:t xml:space="preserve">available at </w:t>
      </w:r>
      <w:r w:rsidRPr="007317CD">
        <w:rPr>
          <w:b/>
          <w:bCs/>
          <w:sz w:val="20"/>
          <w:szCs w:val="20"/>
          <w:lang w:val="en-US"/>
        </w:rPr>
        <w:t>unfccc</w:t>
      </w:r>
      <w:r w:rsidRPr="007317CD">
        <w:rPr>
          <w:sz w:val="20"/>
          <w:szCs w:val="20"/>
          <w:lang w:val="en-US"/>
        </w:rPr>
        <w:t>.int/resource/docs/2010/cop16/</w:t>
      </w:r>
      <w:proofErr w:type="spellStart"/>
      <w:r w:rsidRPr="007317CD">
        <w:rPr>
          <w:sz w:val="20"/>
          <w:szCs w:val="20"/>
          <w:lang w:val="en-US"/>
        </w:rPr>
        <w:t>eng</w:t>
      </w:r>
      <w:proofErr w:type="spellEnd"/>
      <w:r w:rsidRPr="007317CD">
        <w:rPr>
          <w:sz w:val="20"/>
          <w:szCs w:val="20"/>
          <w:lang w:val="en-US"/>
        </w:rPr>
        <w:t>/07a01.pdf‎</w:t>
      </w:r>
    </w:p>
  </w:footnote>
  <w:footnote w:id="14">
    <w:p w14:paraId="2CAACFDA" w14:textId="77777777" w:rsidR="006D53AE" w:rsidRPr="007317CD" w:rsidRDefault="006D53AE" w:rsidP="007317CD">
      <w:pPr>
        <w:pStyle w:val="FootnoteText"/>
        <w:spacing w:before="0"/>
        <w:rPr>
          <w:sz w:val="20"/>
          <w:szCs w:val="20"/>
          <w:lang w:val="en-US"/>
        </w:rPr>
      </w:pPr>
      <w:r w:rsidRPr="007317CD">
        <w:rPr>
          <w:rStyle w:val="FootnoteReference"/>
          <w:sz w:val="20"/>
          <w:szCs w:val="20"/>
        </w:rPr>
        <w:footnoteRef/>
      </w:r>
      <w:r w:rsidRPr="007317CD">
        <w:rPr>
          <w:sz w:val="20"/>
          <w:szCs w:val="20"/>
        </w:rPr>
        <w:t xml:space="preserve"> </w:t>
      </w:r>
      <w:r w:rsidRPr="007317CD">
        <w:rPr>
          <w:sz w:val="20"/>
          <w:szCs w:val="20"/>
          <w:lang w:val="en-US"/>
        </w:rPr>
        <w:t xml:space="preserve">UN-REDD Programme (2012) Guidelines on Stakeholder Engagement. Available from </w:t>
      </w:r>
      <w:hyperlink r:id="rId3" w:history="1">
        <w:r w:rsidRPr="007317CD">
          <w:rPr>
            <w:rStyle w:val="Hyperlink"/>
            <w:sz w:val="20"/>
            <w:szCs w:val="20"/>
            <w:lang w:val="en-US"/>
          </w:rPr>
          <w:t>http://www.un-redd.org/Stakeholder_Engagement/Guidelines_On_Stakeholder_Engagement/tabid/55619/Default.aspx</w:t>
        </w:r>
      </w:hyperlink>
      <w:r w:rsidRPr="007317CD">
        <w:rPr>
          <w:sz w:val="20"/>
          <w:szCs w:val="20"/>
          <w:lang w:val="en-US"/>
        </w:rPr>
        <w:t xml:space="preserve"> </w:t>
      </w:r>
    </w:p>
  </w:footnote>
  <w:footnote w:id="15">
    <w:p w14:paraId="7B137955" w14:textId="272C17C9" w:rsidR="006D53AE" w:rsidRPr="001007D1" w:rsidRDefault="006D53AE" w:rsidP="007317CD">
      <w:pPr>
        <w:pStyle w:val="FootnoteText"/>
        <w:spacing w:before="0"/>
        <w:rPr>
          <w:lang w:val="en-US"/>
        </w:rPr>
      </w:pPr>
      <w:r w:rsidRPr="007317CD">
        <w:rPr>
          <w:rStyle w:val="FootnoteReference"/>
          <w:sz w:val="20"/>
          <w:szCs w:val="20"/>
        </w:rPr>
        <w:footnoteRef/>
      </w:r>
      <w:r w:rsidRPr="007317CD">
        <w:rPr>
          <w:sz w:val="20"/>
          <w:szCs w:val="20"/>
        </w:rPr>
        <w:t xml:space="preserve"> UN-REDD Social and Environmental Principles and Criteria – available at http://www.un-redd.org/Multiple_Benefits_SEPC/tabid/54130/Default.aspx</w:t>
      </w:r>
    </w:p>
  </w:footnote>
  <w:footnote w:id="16">
    <w:p w14:paraId="340B43CF" w14:textId="5A22F834" w:rsidR="006D53AE" w:rsidRPr="005B7050" w:rsidRDefault="006D53AE" w:rsidP="005B7050">
      <w:pPr>
        <w:pStyle w:val="FootnoteText"/>
        <w:spacing w:before="0"/>
        <w:rPr>
          <w:sz w:val="20"/>
          <w:szCs w:val="20"/>
          <w:lang w:val="en-US"/>
        </w:rPr>
      </w:pPr>
      <w:r w:rsidRPr="005B7050">
        <w:rPr>
          <w:rStyle w:val="FootnoteReference"/>
          <w:sz w:val="20"/>
          <w:szCs w:val="20"/>
        </w:rPr>
        <w:footnoteRef/>
      </w:r>
      <w:r w:rsidRPr="005B7050">
        <w:rPr>
          <w:sz w:val="20"/>
          <w:szCs w:val="20"/>
        </w:rPr>
        <w:t xml:space="preserve"> Quoted in </w:t>
      </w:r>
      <w:r w:rsidRPr="005B7050">
        <w:rPr>
          <w:sz w:val="20"/>
          <w:szCs w:val="20"/>
          <w:lang w:val="en-US"/>
        </w:rPr>
        <w:t xml:space="preserve">Rey, D., Roberts, J., </w:t>
      </w:r>
      <w:proofErr w:type="spellStart"/>
      <w:r w:rsidRPr="005B7050">
        <w:rPr>
          <w:sz w:val="20"/>
          <w:szCs w:val="20"/>
          <w:lang w:val="en-US"/>
        </w:rPr>
        <w:t>Korwin</w:t>
      </w:r>
      <w:proofErr w:type="spellEnd"/>
      <w:r w:rsidRPr="005B7050">
        <w:rPr>
          <w:sz w:val="20"/>
          <w:szCs w:val="20"/>
          <w:lang w:val="en-US"/>
        </w:rPr>
        <w:t xml:space="preserve">, S., Rivera, L., and </w:t>
      </w:r>
      <w:proofErr w:type="spellStart"/>
      <w:r w:rsidRPr="005B7050">
        <w:rPr>
          <w:sz w:val="20"/>
          <w:szCs w:val="20"/>
          <w:lang w:val="en-US"/>
        </w:rPr>
        <w:t>Ribet</w:t>
      </w:r>
      <w:proofErr w:type="spellEnd"/>
      <w:r w:rsidRPr="005B7050">
        <w:rPr>
          <w:sz w:val="20"/>
          <w:szCs w:val="20"/>
          <w:lang w:val="en-US"/>
        </w:rPr>
        <w:t xml:space="preserve">, U. (2013) A Guide to Understanding and Implementing the UNFCCC REDD+ Safeguards. </w:t>
      </w:r>
      <w:proofErr w:type="spellStart"/>
      <w:r w:rsidRPr="005B7050">
        <w:rPr>
          <w:sz w:val="20"/>
          <w:szCs w:val="20"/>
          <w:lang w:val="en-US"/>
        </w:rPr>
        <w:t>ClientEarth</w:t>
      </w:r>
      <w:proofErr w:type="spellEnd"/>
      <w:r w:rsidRPr="005B7050">
        <w:rPr>
          <w:sz w:val="20"/>
          <w:szCs w:val="20"/>
          <w:lang w:val="en-US"/>
        </w:rPr>
        <w:t>, London, United Kingdom. Available at http://www.clientearth.org/reports/a-guide-to-understanding-and-implementing-unfccc-redd+-safeguards.pdf</w:t>
      </w:r>
    </w:p>
  </w:footnote>
  <w:footnote w:id="17">
    <w:p w14:paraId="6830E52A" w14:textId="17CD13CD" w:rsidR="006D53AE" w:rsidRPr="005B7050" w:rsidRDefault="006D53AE" w:rsidP="005B7050">
      <w:pPr>
        <w:pStyle w:val="FootnoteText"/>
        <w:spacing w:before="0"/>
        <w:rPr>
          <w:sz w:val="20"/>
          <w:szCs w:val="20"/>
          <w:lang w:val="en-US"/>
        </w:rPr>
      </w:pPr>
      <w:r w:rsidRPr="005B7050">
        <w:rPr>
          <w:rStyle w:val="FootnoteReference"/>
          <w:sz w:val="20"/>
          <w:szCs w:val="20"/>
        </w:rPr>
        <w:footnoteRef/>
      </w:r>
      <w:r w:rsidRPr="005B7050">
        <w:rPr>
          <w:sz w:val="20"/>
          <w:szCs w:val="20"/>
        </w:rPr>
        <w:t xml:space="preserve"> </w:t>
      </w:r>
      <w:r w:rsidRPr="005B7050">
        <w:rPr>
          <w:sz w:val="20"/>
          <w:szCs w:val="20"/>
          <w:lang w:val="en-US"/>
        </w:rPr>
        <w:t xml:space="preserve">UN-REDD Programme (2012) Guidelines on Stakeholder Engagement. Available from </w:t>
      </w:r>
      <w:hyperlink r:id="rId4" w:history="1">
        <w:r w:rsidRPr="005B7050">
          <w:rPr>
            <w:rStyle w:val="Hyperlink"/>
            <w:sz w:val="20"/>
            <w:szCs w:val="20"/>
            <w:lang w:val="en-US"/>
          </w:rPr>
          <w:t>http://www.un-redd.org/Stakeholder_Engagement/Guidelines_On_Stakeholder_Engagement/tabid/55619/Default.aspx</w:t>
        </w:r>
      </w:hyperlink>
    </w:p>
  </w:footnote>
  <w:footnote w:id="18">
    <w:p w14:paraId="341D8AC4" w14:textId="2750A77F" w:rsidR="006D53AE" w:rsidRPr="007861CE" w:rsidRDefault="006D53AE" w:rsidP="005B7050">
      <w:pPr>
        <w:pStyle w:val="FootnoteText"/>
        <w:spacing w:before="0"/>
        <w:rPr>
          <w:lang w:val="en-US"/>
        </w:rPr>
      </w:pPr>
      <w:r w:rsidRPr="005B7050">
        <w:rPr>
          <w:rStyle w:val="FootnoteReference"/>
          <w:sz w:val="20"/>
          <w:szCs w:val="20"/>
        </w:rPr>
        <w:footnoteRef/>
      </w:r>
      <w:r w:rsidRPr="005B7050">
        <w:rPr>
          <w:sz w:val="20"/>
          <w:szCs w:val="20"/>
        </w:rPr>
        <w:t xml:space="preserve"> </w:t>
      </w:r>
      <w:r w:rsidRPr="005B7050">
        <w:rPr>
          <w:sz w:val="20"/>
          <w:szCs w:val="20"/>
          <w:lang w:val="en-US"/>
        </w:rPr>
        <w:t>ILO Convention No. 169</w:t>
      </w:r>
    </w:p>
  </w:footnote>
  <w:footnote w:id="19">
    <w:p w14:paraId="4050404D" w14:textId="77777777" w:rsidR="006D53AE" w:rsidRPr="00C1095F" w:rsidRDefault="006D53AE" w:rsidP="00127B61">
      <w:pPr>
        <w:pStyle w:val="FootnoteText"/>
        <w:spacing w:before="0"/>
        <w:rPr>
          <w:lang w:val="en-US"/>
        </w:rPr>
      </w:pPr>
      <w:r>
        <w:rPr>
          <w:rStyle w:val="FootnoteReference"/>
        </w:rPr>
        <w:footnoteRef/>
      </w:r>
      <w:r>
        <w:t xml:space="preserve"> </w:t>
      </w:r>
      <w:r w:rsidRPr="005E32FC">
        <w:rPr>
          <w:sz w:val="20"/>
        </w:rPr>
        <w:t>FTRU Act s 8(1) - (2).</w:t>
      </w:r>
    </w:p>
  </w:footnote>
  <w:footnote w:id="20">
    <w:p w14:paraId="4C3AE376" w14:textId="77777777" w:rsidR="006D53AE" w:rsidRPr="00DB4C39" w:rsidRDefault="006D53AE" w:rsidP="00127B61">
      <w:pPr>
        <w:pStyle w:val="FootnoteText"/>
        <w:spacing w:before="0"/>
        <w:rPr>
          <w:sz w:val="18"/>
          <w:szCs w:val="18"/>
          <w:lang w:val="en-US"/>
        </w:rPr>
      </w:pPr>
      <w:r w:rsidRPr="00DB4C39">
        <w:rPr>
          <w:rStyle w:val="FootnoteReference"/>
          <w:sz w:val="18"/>
          <w:szCs w:val="18"/>
        </w:rPr>
        <w:footnoteRef/>
      </w:r>
      <w:r w:rsidRPr="00DB4C39">
        <w:rPr>
          <w:sz w:val="18"/>
          <w:szCs w:val="18"/>
        </w:rPr>
        <w:t xml:space="preserve"> </w:t>
      </w:r>
      <w:r w:rsidRPr="00DB4C39">
        <w:rPr>
          <w:sz w:val="18"/>
          <w:szCs w:val="18"/>
          <w:lang w:val="en-US"/>
        </w:rPr>
        <w:t>Environment Act s 6 (1)</w:t>
      </w:r>
    </w:p>
  </w:footnote>
  <w:footnote w:id="21">
    <w:p w14:paraId="55028A8A" w14:textId="77777777" w:rsidR="006D53AE" w:rsidRPr="00DB4C39" w:rsidRDefault="006D53AE" w:rsidP="00127B61">
      <w:pPr>
        <w:pStyle w:val="FootnoteText"/>
        <w:spacing w:before="0"/>
        <w:rPr>
          <w:sz w:val="18"/>
          <w:szCs w:val="18"/>
          <w:lang w:val="en-US"/>
        </w:rPr>
      </w:pPr>
      <w:r w:rsidRPr="00DB4C39">
        <w:rPr>
          <w:rStyle w:val="FootnoteReference"/>
          <w:sz w:val="18"/>
          <w:szCs w:val="18"/>
        </w:rPr>
        <w:footnoteRef/>
      </w:r>
      <w:r w:rsidRPr="00DB4C39">
        <w:rPr>
          <w:sz w:val="18"/>
          <w:szCs w:val="18"/>
        </w:rPr>
        <w:t xml:space="preserve"> Environment Act Regulations s </w:t>
      </w:r>
      <w:r w:rsidRPr="00DB4C39">
        <w:rPr>
          <w:bCs/>
          <w:sz w:val="18"/>
          <w:szCs w:val="18"/>
          <w:lang w:val="en-US"/>
        </w:rPr>
        <w:t>11 (1-2)</w:t>
      </w:r>
    </w:p>
  </w:footnote>
  <w:footnote w:id="22">
    <w:p w14:paraId="021F2FCF" w14:textId="1AFB9900" w:rsidR="006D53AE" w:rsidRPr="00DB4C39" w:rsidRDefault="006D53AE" w:rsidP="00E15CBC">
      <w:pPr>
        <w:pStyle w:val="FootnoteText"/>
        <w:spacing w:before="0"/>
        <w:rPr>
          <w:sz w:val="18"/>
          <w:szCs w:val="18"/>
          <w:lang w:val="en-US"/>
        </w:rPr>
      </w:pPr>
      <w:r w:rsidRPr="00DB4C39">
        <w:rPr>
          <w:rStyle w:val="FootnoteReference"/>
          <w:sz w:val="18"/>
          <w:szCs w:val="18"/>
        </w:rPr>
        <w:footnoteRef/>
      </w:r>
      <w:r w:rsidRPr="00DB4C39">
        <w:rPr>
          <w:sz w:val="18"/>
          <w:szCs w:val="18"/>
        </w:rPr>
        <w:t xml:space="preserve"> Under Section 30 of the </w:t>
      </w:r>
      <w:r w:rsidRPr="00DB4C39">
        <w:rPr>
          <w:sz w:val="18"/>
          <w:szCs w:val="18"/>
          <w:lang w:val="en-US"/>
        </w:rPr>
        <w:t>Environment Act and impact is defined as: a positive or adverse impact; a temporary or permanent impact; a past, present or future impact; an impact which is cumulative over time or in combination with other impacts regardless of its scale, intensity, duration or frequency; an impact of high probability; and an impact of low probability which has a potentially high impact.</w:t>
      </w:r>
    </w:p>
  </w:footnote>
  <w:footnote w:id="23">
    <w:p w14:paraId="77511FDF" w14:textId="03D23E23" w:rsidR="006D53AE" w:rsidRPr="00DB4C39" w:rsidRDefault="006D53AE" w:rsidP="00127B61">
      <w:pPr>
        <w:pStyle w:val="FootnoteText"/>
        <w:spacing w:before="0"/>
        <w:rPr>
          <w:sz w:val="18"/>
          <w:szCs w:val="18"/>
          <w:lang w:val="en-US"/>
        </w:rPr>
      </w:pPr>
      <w:r w:rsidRPr="00DB4C39">
        <w:rPr>
          <w:rStyle w:val="FootnoteReference"/>
          <w:sz w:val="18"/>
          <w:szCs w:val="18"/>
        </w:rPr>
        <w:footnoteRef/>
      </w:r>
      <w:r w:rsidRPr="00DB4C39">
        <w:rPr>
          <w:sz w:val="18"/>
          <w:szCs w:val="18"/>
        </w:rPr>
        <w:t xml:space="preserve"> Environment Act Regulations s </w:t>
      </w:r>
      <w:r w:rsidRPr="00DB4C39">
        <w:rPr>
          <w:bCs/>
          <w:sz w:val="18"/>
          <w:szCs w:val="18"/>
          <w:lang w:val="en-US"/>
        </w:rPr>
        <w:t xml:space="preserve">5 </w:t>
      </w:r>
    </w:p>
  </w:footnote>
  <w:footnote w:id="24">
    <w:p w14:paraId="336CC7A9" w14:textId="77777777" w:rsidR="006D53AE" w:rsidRPr="00DB4C39" w:rsidRDefault="006D53AE" w:rsidP="00127B61">
      <w:pPr>
        <w:pStyle w:val="FootnoteText"/>
        <w:spacing w:before="0"/>
        <w:rPr>
          <w:sz w:val="18"/>
          <w:szCs w:val="18"/>
          <w:lang w:val="en-US"/>
        </w:rPr>
      </w:pPr>
      <w:r w:rsidRPr="00DB4C39">
        <w:rPr>
          <w:rStyle w:val="FootnoteReference"/>
          <w:sz w:val="18"/>
          <w:szCs w:val="18"/>
        </w:rPr>
        <w:footnoteRef/>
      </w:r>
      <w:r w:rsidRPr="00DB4C39">
        <w:rPr>
          <w:sz w:val="18"/>
          <w:szCs w:val="18"/>
        </w:rPr>
        <w:t xml:space="preserve"> </w:t>
      </w:r>
      <w:r w:rsidRPr="00DB4C39">
        <w:rPr>
          <w:sz w:val="18"/>
          <w:szCs w:val="18"/>
          <w:lang w:val="en-US"/>
        </w:rPr>
        <w:t>PA Act s10 (2)</w:t>
      </w:r>
    </w:p>
  </w:footnote>
  <w:footnote w:id="25">
    <w:p w14:paraId="424B0525" w14:textId="77777777" w:rsidR="006D53AE" w:rsidRPr="00927CBC" w:rsidRDefault="006D53AE" w:rsidP="00127B61">
      <w:pPr>
        <w:pStyle w:val="FootnoteText"/>
        <w:spacing w:before="0"/>
        <w:rPr>
          <w:lang w:val="en-US"/>
        </w:rPr>
      </w:pPr>
      <w:r w:rsidRPr="00DB4C39">
        <w:rPr>
          <w:rStyle w:val="FootnoteReference"/>
          <w:sz w:val="18"/>
          <w:szCs w:val="18"/>
        </w:rPr>
        <w:footnoteRef/>
      </w:r>
      <w:r w:rsidRPr="00DB4C39">
        <w:rPr>
          <w:sz w:val="18"/>
          <w:szCs w:val="18"/>
        </w:rPr>
        <w:t xml:space="preserve"> </w:t>
      </w:r>
      <w:r w:rsidRPr="00DB4C39">
        <w:rPr>
          <w:sz w:val="18"/>
          <w:szCs w:val="18"/>
          <w:lang w:val="en-US"/>
        </w:rPr>
        <w:t>PA Act Regulations s 22</w:t>
      </w:r>
    </w:p>
  </w:footnote>
  <w:footnote w:id="26">
    <w:p w14:paraId="1AC0E1C0" w14:textId="77777777" w:rsidR="006D53AE" w:rsidRPr="00FB5A4C" w:rsidRDefault="006D53AE" w:rsidP="00143922">
      <w:pPr>
        <w:pStyle w:val="FootnoteText"/>
        <w:spacing w:before="0"/>
        <w:rPr>
          <w:lang w:val="en-US"/>
        </w:rPr>
      </w:pPr>
      <w:r w:rsidRPr="00FF324D">
        <w:rPr>
          <w:rStyle w:val="FootnoteReference"/>
          <w:sz w:val="20"/>
          <w:szCs w:val="20"/>
        </w:rPr>
        <w:footnoteRef/>
      </w:r>
      <w:r w:rsidRPr="00FF324D">
        <w:rPr>
          <w:sz w:val="20"/>
          <w:szCs w:val="20"/>
        </w:rPr>
        <w:t xml:space="preserve"> </w:t>
      </w:r>
      <w:proofErr w:type="gramStart"/>
      <w:r w:rsidRPr="00FF324D">
        <w:rPr>
          <w:sz w:val="20"/>
          <w:szCs w:val="20"/>
          <w:lang w:val="en-US"/>
        </w:rPr>
        <w:t xml:space="preserve">Report of the </w:t>
      </w:r>
      <w:r w:rsidRPr="00FF324D">
        <w:rPr>
          <w:i/>
          <w:iCs/>
          <w:sz w:val="20"/>
          <w:szCs w:val="20"/>
          <w:lang w:val="en-US"/>
        </w:rPr>
        <w:t xml:space="preserve">International Workshop on Methodologies Regarding </w:t>
      </w:r>
      <w:r w:rsidRPr="00A878B3">
        <w:rPr>
          <w:i/>
          <w:iCs/>
          <w:sz w:val="20"/>
          <w:lang w:val="en-US"/>
        </w:rPr>
        <w:t xml:space="preserve">Free Prior and Informed Consent </w:t>
      </w:r>
      <w:r w:rsidRPr="00A878B3">
        <w:rPr>
          <w:sz w:val="20"/>
          <w:lang w:val="en-US"/>
        </w:rPr>
        <w:t>E/C.19/2005/3, endorsed by the UNPFII at its Fourth Session in 2005.</w:t>
      </w:r>
      <w:proofErr w:type="gramEnd"/>
    </w:p>
  </w:footnote>
  <w:footnote w:id="27">
    <w:p w14:paraId="5DC6969B" w14:textId="690983C6" w:rsidR="006D53AE" w:rsidRPr="00143922" w:rsidRDefault="006D53AE" w:rsidP="00143922">
      <w:pPr>
        <w:pStyle w:val="FootnoteText"/>
        <w:spacing w:before="0"/>
        <w:rPr>
          <w:sz w:val="20"/>
          <w:szCs w:val="20"/>
          <w:lang w:val="en-US"/>
        </w:rPr>
      </w:pPr>
      <w:r w:rsidRPr="00143922">
        <w:rPr>
          <w:rStyle w:val="FootnoteReference"/>
          <w:sz w:val="20"/>
          <w:szCs w:val="20"/>
        </w:rPr>
        <w:footnoteRef/>
      </w:r>
      <w:r w:rsidRPr="00143922">
        <w:rPr>
          <w:sz w:val="20"/>
          <w:szCs w:val="20"/>
        </w:rPr>
        <w:t xml:space="preserve"> </w:t>
      </w:r>
      <w:r w:rsidRPr="00143922">
        <w:rPr>
          <w:sz w:val="20"/>
          <w:szCs w:val="20"/>
          <w:lang w:val="en-US"/>
        </w:rPr>
        <w:t xml:space="preserve">This requirement to provide information prior to decisions being made is also in line with requirement for the implementation of FPIC. </w:t>
      </w:r>
    </w:p>
  </w:footnote>
  <w:footnote w:id="28">
    <w:p w14:paraId="6E4961B8" w14:textId="02C2DDA5" w:rsidR="006D53AE" w:rsidRPr="00A523F7" w:rsidRDefault="006D53AE" w:rsidP="00143922">
      <w:pPr>
        <w:pStyle w:val="FootnoteText"/>
        <w:spacing w:before="0"/>
        <w:rPr>
          <w:lang w:val="en-US"/>
        </w:rPr>
      </w:pPr>
      <w:r w:rsidRPr="00143922">
        <w:rPr>
          <w:rStyle w:val="FootnoteReference"/>
          <w:sz w:val="20"/>
          <w:szCs w:val="20"/>
        </w:rPr>
        <w:footnoteRef/>
      </w:r>
      <w:r w:rsidRPr="00143922">
        <w:rPr>
          <w:sz w:val="20"/>
          <w:szCs w:val="20"/>
        </w:rPr>
        <w:t xml:space="preserve"> </w:t>
      </w:r>
      <w:r w:rsidRPr="00143922">
        <w:rPr>
          <w:sz w:val="20"/>
          <w:szCs w:val="20"/>
          <w:lang w:val="en-US"/>
        </w:rPr>
        <w:t xml:space="preserve">The term ‘active’ is taken to mean that proponents make efforts to ensure stakeholders have been received information </w:t>
      </w:r>
      <w:proofErr w:type="spellStart"/>
      <w:r w:rsidRPr="00143922">
        <w:rPr>
          <w:sz w:val="20"/>
          <w:szCs w:val="20"/>
          <w:lang w:val="en-US"/>
        </w:rPr>
        <w:t>eg</w:t>
      </w:r>
      <w:proofErr w:type="spellEnd"/>
      <w:r w:rsidRPr="00143922">
        <w:rPr>
          <w:sz w:val="20"/>
          <w:szCs w:val="20"/>
          <w:lang w:val="en-US"/>
        </w:rPr>
        <w:t xml:space="preserve"> workshops, radio broadcasts, as opposed to passive information availability where information is stored in a manner that is available for people </w:t>
      </w:r>
      <w:proofErr w:type="spellStart"/>
      <w:r w:rsidRPr="00143922">
        <w:rPr>
          <w:sz w:val="20"/>
          <w:szCs w:val="20"/>
          <w:lang w:val="en-US"/>
        </w:rPr>
        <w:t>eg</w:t>
      </w:r>
      <w:proofErr w:type="spellEnd"/>
      <w:r w:rsidRPr="00143922">
        <w:rPr>
          <w:sz w:val="20"/>
          <w:szCs w:val="20"/>
          <w:lang w:val="en-US"/>
        </w:rPr>
        <w:t xml:space="preserve"> websites, public records maintained in government offices.</w:t>
      </w:r>
      <w:r>
        <w:rPr>
          <w:lang w:val="en-US"/>
        </w:rPr>
        <w:t xml:space="preserve">  </w:t>
      </w:r>
    </w:p>
  </w:footnote>
  <w:footnote w:id="29">
    <w:p w14:paraId="56791945" w14:textId="77777777" w:rsidR="006D53AE" w:rsidRPr="00FF7D26" w:rsidRDefault="006D53AE" w:rsidP="00143922">
      <w:pPr>
        <w:pStyle w:val="FootnoteText"/>
        <w:spacing w:before="0"/>
        <w:rPr>
          <w:lang w:val="en-US"/>
        </w:rPr>
      </w:pPr>
      <w:r w:rsidRPr="00143922">
        <w:rPr>
          <w:rStyle w:val="FootnoteReference"/>
          <w:sz w:val="18"/>
        </w:rPr>
        <w:footnoteRef/>
      </w:r>
      <w:r w:rsidRPr="00143922">
        <w:rPr>
          <w:sz w:val="18"/>
        </w:rPr>
        <w:t xml:space="preserve">  FRTU Act Schedule 1 </w:t>
      </w:r>
      <w:r w:rsidRPr="00143922">
        <w:rPr>
          <w:sz w:val="18"/>
          <w:lang w:val="en-US"/>
        </w:rPr>
        <w:t>Paragraph (4).</w:t>
      </w:r>
    </w:p>
  </w:footnote>
  <w:footnote w:id="30">
    <w:p w14:paraId="3696F642" w14:textId="77777777" w:rsidR="006D53AE" w:rsidRPr="008A1626" w:rsidRDefault="006D53AE" w:rsidP="00143922">
      <w:pPr>
        <w:pStyle w:val="FootnoteText"/>
        <w:spacing w:before="0"/>
        <w:rPr>
          <w:sz w:val="20"/>
          <w:lang w:val="en-US"/>
        </w:rPr>
      </w:pPr>
      <w:r w:rsidRPr="008A1626">
        <w:rPr>
          <w:rStyle w:val="FootnoteReference"/>
          <w:sz w:val="20"/>
        </w:rPr>
        <w:footnoteRef/>
      </w:r>
      <w:r w:rsidRPr="008A1626">
        <w:rPr>
          <w:sz w:val="20"/>
        </w:rPr>
        <w:t xml:space="preserve"> Environment Act Regulations s </w:t>
      </w:r>
      <w:r w:rsidRPr="008A1626">
        <w:rPr>
          <w:bCs/>
          <w:sz w:val="20"/>
          <w:lang w:val="en-US"/>
        </w:rPr>
        <w:t>11 (1-2)</w:t>
      </w:r>
    </w:p>
  </w:footnote>
  <w:footnote w:id="31">
    <w:p w14:paraId="72092F2E" w14:textId="77777777" w:rsidR="006D53AE" w:rsidRPr="008A1626" w:rsidRDefault="006D53AE" w:rsidP="00143922">
      <w:pPr>
        <w:spacing w:before="0"/>
        <w:rPr>
          <w:i/>
          <w:sz w:val="18"/>
          <w:highlight w:val="lightGray"/>
          <w:lang w:val="en-CA"/>
        </w:rPr>
      </w:pPr>
      <w:r w:rsidRPr="008A1626">
        <w:rPr>
          <w:rStyle w:val="FootnoteReference"/>
          <w:sz w:val="18"/>
        </w:rPr>
        <w:footnoteRef/>
      </w:r>
      <w:r w:rsidRPr="008A1626">
        <w:rPr>
          <w:sz w:val="18"/>
        </w:rPr>
        <w:t xml:space="preserve"> Environment Act s </w:t>
      </w:r>
      <w:r w:rsidRPr="008A1626">
        <w:rPr>
          <w:bCs/>
          <w:sz w:val="18"/>
          <w:lang w:val="en-US"/>
        </w:rPr>
        <w:t>28</w:t>
      </w:r>
      <w:r w:rsidRPr="008A1626">
        <w:rPr>
          <w:sz w:val="18"/>
          <w:lang w:val="en-US"/>
        </w:rPr>
        <w:t xml:space="preserve"> (1)</w:t>
      </w:r>
      <w:r w:rsidRPr="008A1626">
        <w:rPr>
          <w:sz w:val="18"/>
          <w:highlight w:val="lightGray"/>
          <w:lang w:val="en-US"/>
        </w:rPr>
        <w:t xml:space="preserve"> </w:t>
      </w:r>
    </w:p>
  </w:footnote>
  <w:footnote w:id="32">
    <w:p w14:paraId="6563F24B" w14:textId="77777777" w:rsidR="006D53AE" w:rsidRPr="008A1626" w:rsidRDefault="006D53AE" w:rsidP="00143922">
      <w:pPr>
        <w:pStyle w:val="FootnoteText"/>
        <w:spacing w:before="0"/>
        <w:rPr>
          <w:sz w:val="20"/>
          <w:lang w:val="en-US"/>
        </w:rPr>
      </w:pPr>
      <w:r w:rsidRPr="008A1626">
        <w:rPr>
          <w:rStyle w:val="FootnoteReference"/>
          <w:sz w:val="20"/>
        </w:rPr>
        <w:footnoteRef/>
      </w:r>
      <w:r w:rsidRPr="008A1626">
        <w:rPr>
          <w:sz w:val="20"/>
        </w:rPr>
        <w:t xml:space="preserve"> Environment Act s </w:t>
      </w:r>
      <w:r w:rsidRPr="008A1626">
        <w:rPr>
          <w:bCs/>
          <w:sz w:val="20"/>
          <w:lang w:val="en-US"/>
        </w:rPr>
        <w:t>27</w:t>
      </w:r>
    </w:p>
  </w:footnote>
  <w:footnote w:id="33">
    <w:p w14:paraId="2D4473B4" w14:textId="77777777" w:rsidR="006D53AE" w:rsidRPr="008A1626" w:rsidRDefault="006D53AE" w:rsidP="00143922">
      <w:pPr>
        <w:pStyle w:val="FootnoteText"/>
        <w:spacing w:before="0"/>
        <w:rPr>
          <w:sz w:val="20"/>
          <w:lang w:val="en-US"/>
        </w:rPr>
      </w:pPr>
      <w:r w:rsidRPr="008A1626">
        <w:rPr>
          <w:rStyle w:val="FootnoteReference"/>
          <w:sz w:val="20"/>
        </w:rPr>
        <w:footnoteRef/>
      </w:r>
      <w:r w:rsidRPr="008A1626">
        <w:rPr>
          <w:sz w:val="20"/>
        </w:rPr>
        <w:t xml:space="preserve"> </w:t>
      </w:r>
      <w:r w:rsidRPr="008A1626">
        <w:rPr>
          <w:sz w:val="20"/>
          <w:lang w:val="en-US"/>
        </w:rPr>
        <w:t>Environment Act s 6 (1)</w:t>
      </w:r>
    </w:p>
  </w:footnote>
  <w:footnote w:id="34">
    <w:p w14:paraId="36178F84" w14:textId="77777777" w:rsidR="006D53AE" w:rsidRPr="008A1626" w:rsidRDefault="006D53AE" w:rsidP="00143922">
      <w:pPr>
        <w:pStyle w:val="FootnoteText"/>
        <w:spacing w:before="0"/>
        <w:rPr>
          <w:sz w:val="20"/>
          <w:lang w:val="en-US"/>
        </w:rPr>
      </w:pPr>
      <w:r w:rsidRPr="008A1626">
        <w:rPr>
          <w:rStyle w:val="FootnoteReference"/>
          <w:sz w:val="20"/>
        </w:rPr>
        <w:footnoteRef/>
      </w:r>
      <w:r w:rsidRPr="008A1626">
        <w:rPr>
          <w:sz w:val="20"/>
        </w:rPr>
        <w:t xml:space="preserve"> </w:t>
      </w:r>
      <w:r w:rsidRPr="008A1626">
        <w:rPr>
          <w:sz w:val="20"/>
          <w:lang w:val="en-US"/>
        </w:rPr>
        <w:t xml:space="preserve">Environment Act s 8 </w:t>
      </w:r>
    </w:p>
  </w:footnote>
  <w:footnote w:id="35">
    <w:p w14:paraId="00EEB908" w14:textId="6D9FAB96" w:rsidR="006D53AE" w:rsidRPr="00CE5762" w:rsidRDefault="006D53AE" w:rsidP="00CE5762">
      <w:pPr>
        <w:pStyle w:val="FootnoteText"/>
        <w:spacing w:before="0"/>
        <w:rPr>
          <w:sz w:val="20"/>
          <w:lang w:val="en-US"/>
        </w:rPr>
      </w:pPr>
      <w:r w:rsidRPr="00954F77">
        <w:rPr>
          <w:rStyle w:val="FootnoteReference"/>
          <w:sz w:val="20"/>
        </w:rPr>
        <w:footnoteRef/>
      </w:r>
      <w:r w:rsidRPr="00954F77">
        <w:rPr>
          <w:sz w:val="20"/>
        </w:rPr>
        <w:t xml:space="preserve"> In reality this rarely happens with stakeholders engaged in early meetings with timber companies combining with the Provincial Executive to push for agreement on rights to be issued. </w:t>
      </w:r>
    </w:p>
  </w:footnote>
  <w:footnote w:id="36">
    <w:p w14:paraId="31740B3B" w14:textId="77777777" w:rsidR="006D53AE" w:rsidRPr="00162D5F" w:rsidRDefault="006D53AE" w:rsidP="00CE5762">
      <w:pPr>
        <w:pStyle w:val="FootnoteText"/>
        <w:spacing w:before="0"/>
        <w:rPr>
          <w:lang w:val="en-US"/>
        </w:rPr>
      </w:pPr>
      <w:r w:rsidRPr="00CE5762">
        <w:rPr>
          <w:rStyle w:val="FootnoteReference"/>
          <w:sz w:val="20"/>
        </w:rPr>
        <w:footnoteRef/>
      </w:r>
      <w:r w:rsidRPr="00CE5762">
        <w:rPr>
          <w:sz w:val="20"/>
        </w:rPr>
        <w:t xml:space="preserve"> </w:t>
      </w:r>
      <w:r w:rsidRPr="00CE5762">
        <w:rPr>
          <w:sz w:val="20"/>
          <w:lang w:val="en-US"/>
        </w:rPr>
        <w:t>PA Act s 4-5</w:t>
      </w:r>
    </w:p>
  </w:footnote>
  <w:footnote w:id="37">
    <w:p w14:paraId="5D6D45F8" w14:textId="77777777" w:rsidR="006D53AE" w:rsidRPr="00CE5762" w:rsidRDefault="006D53AE" w:rsidP="005B7050">
      <w:pPr>
        <w:pStyle w:val="FootnoteText"/>
        <w:spacing w:before="0"/>
        <w:rPr>
          <w:lang w:val="en-US"/>
        </w:rPr>
      </w:pPr>
      <w:r w:rsidRPr="00CE5762">
        <w:rPr>
          <w:rStyle w:val="FootnoteReference"/>
          <w:sz w:val="20"/>
        </w:rPr>
        <w:footnoteRef/>
      </w:r>
      <w:r w:rsidRPr="00CE5762">
        <w:rPr>
          <w:sz w:val="20"/>
        </w:rPr>
        <w:t xml:space="preserve"> </w:t>
      </w:r>
      <w:proofErr w:type="spellStart"/>
      <w:r w:rsidRPr="00CE5762">
        <w:rPr>
          <w:sz w:val="20"/>
          <w:lang w:val="en-US"/>
        </w:rPr>
        <w:t>MoAL</w:t>
      </w:r>
      <w:proofErr w:type="spellEnd"/>
      <w:r w:rsidRPr="00CE5762">
        <w:rPr>
          <w:sz w:val="20"/>
          <w:lang w:val="en-US"/>
        </w:rPr>
        <w:t xml:space="preserve"> </w:t>
      </w:r>
      <w:proofErr w:type="spellStart"/>
      <w:r w:rsidRPr="00CE5762">
        <w:rPr>
          <w:sz w:val="20"/>
          <w:lang w:val="en-US"/>
        </w:rPr>
        <w:t>pers</w:t>
      </w:r>
      <w:proofErr w:type="spellEnd"/>
      <w:r w:rsidRPr="00CE5762">
        <w:rPr>
          <w:sz w:val="20"/>
          <w:lang w:val="en-US"/>
        </w:rPr>
        <w:t xml:space="preserve"> </w:t>
      </w:r>
      <w:proofErr w:type="spellStart"/>
      <w:r w:rsidRPr="00CE5762">
        <w:rPr>
          <w:sz w:val="20"/>
          <w:lang w:val="en-US"/>
        </w:rPr>
        <w:t>comms</w:t>
      </w:r>
      <w:proofErr w:type="spellEnd"/>
    </w:p>
  </w:footnote>
  <w:footnote w:id="38">
    <w:p w14:paraId="793CA632" w14:textId="77777777" w:rsidR="006D53AE" w:rsidRPr="00154FD3" w:rsidRDefault="006D53AE" w:rsidP="005B7050">
      <w:pPr>
        <w:pStyle w:val="FootnoteText"/>
        <w:spacing w:before="0"/>
        <w:rPr>
          <w:lang w:val="en-US"/>
        </w:rPr>
      </w:pPr>
      <w:r w:rsidRPr="005B7050">
        <w:rPr>
          <w:rStyle w:val="FootnoteReference"/>
          <w:sz w:val="20"/>
        </w:rPr>
        <w:footnoteRef/>
      </w:r>
      <w:r w:rsidRPr="005B7050">
        <w:rPr>
          <w:sz w:val="20"/>
        </w:rPr>
        <w:t xml:space="preserve"> </w:t>
      </w:r>
      <w:r w:rsidRPr="005B7050">
        <w:rPr>
          <w:sz w:val="20"/>
          <w:lang w:val="en-US"/>
        </w:rPr>
        <w:t xml:space="preserve">CCBA Guidance Document </w:t>
      </w:r>
    </w:p>
  </w:footnote>
  <w:footnote w:id="39">
    <w:p w14:paraId="7CF45815" w14:textId="3C275F98" w:rsidR="006D53AE" w:rsidRPr="00CE3EEE" w:rsidRDefault="006D53AE">
      <w:pPr>
        <w:pStyle w:val="FootnoteText"/>
        <w:rPr>
          <w:lang w:val="en-US"/>
        </w:rPr>
      </w:pPr>
      <w:r>
        <w:rPr>
          <w:rStyle w:val="FootnoteReference"/>
        </w:rPr>
        <w:footnoteRef/>
      </w:r>
      <w:r>
        <w:t xml:space="preserve"> </w:t>
      </w:r>
      <w:r>
        <w:rPr>
          <w:lang w:val="en-US"/>
        </w:rPr>
        <w:t xml:space="preserve">Houses of Chiefs hold the primary role for setline disputes over land rights and as such play a major role in identifying rights to resources within different areas. </w:t>
      </w:r>
    </w:p>
  </w:footnote>
  <w:footnote w:id="40">
    <w:p w14:paraId="09836649" w14:textId="2F15325C" w:rsidR="006D53AE" w:rsidRPr="00A878B3" w:rsidRDefault="006D53AE" w:rsidP="00A878B3">
      <w:pPr>
        <w:pStyle w:val="FootnoteText"/>
        <w:jc w:val="left"/>
        <w:rPr>
          <w:lang w:val="en-US"/>
        </w:rPr>
      </w:pPr>
      <w:r>
        <w:rPr>
          <w:rStyle w:val="FootnoteReference"/>
        </w:rPr>
        <w:footnoteRef/>
      </w:r>
      <w:r>
        <w:t xml:space="preserve"> </w:t>
      </w:r>
      <w:r w:rsidRPr="00A878B3">
        <w:rPr>
          <w:sz w:val="20"/>
          <w:lang w:val="en-US"/>
        </w:rPr>
        <w:t xml:space="preserve">Report of the </w:t>
      </w:r>
      <w:r w:rsidRPr="00A878B3">
        <w:rPr>
          <w:i/>
          <w:iCs/>
          <w:sz w:val="20"/>
          <w:lang w:val="en-US"/>
        </w:rPr>
        <w:t xml:space="preserve">International Workshop on Methodologies Regarding Free Prior and Informed Consent </w:t>
      </w:r>
      <w:r w:rsidRPr="00A878B3">
        <w:rPr>
          <w:sz w:val="20"/>
          <w:lang w:val="en-US"/>
        </w:rPr>
        <w:t xml:space="preserve">E/C.19/2005/3, endorsed by the UNPFII at its Fourth Session in 2005. </w:t>
      </w:r>
    </w:p>
  </w:footnote>
  <w:footnote w:id="41">
    <w:p w14:paraId="7C7533E5" w14:textId="3FA54E72" w:rsidR="006D53AE" w:rsidRPr="00A878B3" w:rsidRDefault="006D53AE">
      <w:pPr>
        <w:pStyle w:val="FootnoteText"/>
        <w:rPr>
          <w:lang w:val="en-US"/>
        </w:rPr>
      </w:pPr>
      <w:r>
        <w:rPr>
          <w:rStyle w:val="FootnoteReference"/>
        </w:rPr>
        <w:footnoteRef/>
      </w:r>
      <w:r>
        <w:t xml:space="preserve"> </w:t>
      </w:r>
      <w:r w:rsidRPr="00A878B3">
        <w:rPr>
          <w:sz w:val="20"/>
          <w:lang w:val="en-US"/>
        </w:rPr>
        <w:t>Ibid</w:t>
      </w:r>
    </w:p>
  </w:footnote>
  <w:footnote w:id="42">
    <w:p w14:paraId="0F00662F" w14:textId="5E9ABE44" w:rsidR="006D53AE" w:rsidRPr="00A878B3" w:rsidRDefault="006D53AE">
      <w:pPr>
        <w:pStyle w:val="FootnoteText"/>
        <w:rPr>
          <w:lang w:val="en-US"/>
        </w:rPr>
      </w:pPr>
      <w:r>
        <w:rPr>
          <w:rStyle w:val="FootnoteReference"/>
        </w:rPr>
        <w:footnoteRef/>
      </w:r>
      <w:r>
        <w:t xml:space="preserve"> </w:t>
      </w:r>
      <w:r w:rsidRPr="00A878B3">
        <w:rPr>
          <w:sz w:val="20"/>
          <w:lang w:val="en-US"/>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C44DE" w14:textId="77777777" w:rsidR="006D53AE" w:rsidRDefault="006D53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4E8D7" w14:textId="77777777" w:rsidR="006D53AE" w:rsidRDefault="006D53AE">
    <w:pPr>
      <w:pStyle w:val="Header"/>
    </w:pPr>
    <w:r>
      <w:rPr>
        <w:noProof/>
        <w:lang w:val="en-US"/>
      </w:rPr>
      <mc:AlternateContent>
        <mc:Choice Requires="wps">
          <w:drawing>
            <wp:anchor distT="0" distB="0" distL="114300" distR="114300" simplePos="0" relativeHeight="251658240" behindDoc="0" locked="0" layoutInCell="1" allowOverlap="1" wp14:anchorId="73C36374" wp14:editId="29CB5AEB">
              <wp:simplePos x="0" y="0"/>
              <wp:positionH relativeFrom="column">
                <wp:posOffset>0</wp:posOffset>
              </wp:positionH>
              <wp:positionV relativeFrom="paragraph">
                <wp:posOffset>236220</wp:posOffset>
              </wp:positionV>
              <wp:extent cx="62865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628650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xmlns:mv="urn:schemas-microsoft-com:mac:vml" xmlns:mo="http://schemas.microsoft.com/office/mac/office/2008/main">
          <w:pict>
            <v:line w14:anchorId="07F96FFA"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18.6pt" to="49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" strokecolor="black [3213]"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3AF23" w14:textId="77777777" w:rsidR="006D53AE" w:rsidRDefault="006D53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6A5DB5"/>
    <w:multiLevelType w:val="hybridMultilevel"/>
    <w:tmpl w:val="57B4FD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00CB"/>
    <w:multiLevelType w:val="hybridMultilevel"/>
    <w:tmpl w:val="88C43B0E"/>
    <w:lvl w:ilvl="0" w:tplc="269CA48E">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A8466B"/>
    <w:multiLevelType w:val="hybridMultilevel"/>
    <w:tmpl w:val="8970F1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FF1B2E"/>
    <w:multiLevelType w:val="hybridMultilevel"/>
    <w:tmpl w:val="C33A2E26"/>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CA0C4E"/>
    <w:multiLevelType w:val="hybridMultilevel"/>
    <w:tmpl w:val="64F809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A9C4245"/>
    <w:multiLevelType w:val="hybridMultilevel"/>
    <w:tmpl w:val="76D8D6B0"/>
    <w:lvl w:ilvl="0" w:tplc="3A928054">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0AC96D50"/>
    <w:multiLevelType w:val="multilevel"/>
    <w:tmpl w:val="9EC8F818"/>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0CDD339E"/>
    <w:multiLevelType w:val="hybridMultilevel"/>
    <w:tmpl w:val="C0308376"/>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DC56E1C"/>
    <w:multiLevelType w:val="multilevel"/>
    <w:tmpl w:val="D36EADA0"/>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0EB56874"/>
    <w:multiLevelType w:val="hybridMultilevel"/>
    <w:tmpl w:val="0D386628"/>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FB66337"/>
    <w:multiLevelType w:val="hybridMultilevel"/>
    <w:tmpl w:val="6C127D72"/>
    <w:lvl w:ilvl="0" w:tplc="56C079CE">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119E1A3E"/>
    <w:multiLevelType w:val="hybridMultilevel"/>
    <w:tmpl w:val="FF261418"/>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24060C9"/>
    <w:multiLevelType w:val="hybridMultilevel"/>
    <w:tmpl w:val="A63E41AE"/>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4E41C96"/>
    <w:multiLevelType w:val="hybridMultilevel"/>
    <w:tmpl w:val="A470F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BF7767"/>
    <w:multiLevelType w:val="hybridMultilevel"/>
    <w:tmpl w:val="E9C2538E"/>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5D95BA7"/>
    <w:multiLevelType w:val="hybridMultilevel"/>
    <w:tmpl w:val="BA18B4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72053D6"/>
    <w:multiLevelType w:val="hybridMultilevel"/>
    <w:tmpl w:val="FEF818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9F46EC2"/>
    <w:multiLevelType w:val="hybridMultilevel"/>
    <w:tmpl w:val="B5481EE2"/>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AFE3C7F"/>
    <w:multiLevelType w:val="hybridMultilevel"/>
    <w:tmpl w:val="9FA8917A"/>
    <w:lvl w:ilvl="0" w:tplc="04090003">
      <w:start w:val="1"/>
      <w:numFmt w:val="bullet"/>
      <w:lvlText w:val="o"/>
      <w:lvlJc w:val="left"/>
      <w:pPr>
        <w:ind w:left="36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EE369A"/>
    <w:multiLevelType w:val="hybridMultilevel"/>
    <w:tmpl w:val="BE0AF8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1859E3"/>
    <w:multiLevelType w:val="hybridMultilevel"/>
    <w:tmpl w:val="2B50FC8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F0248F9"/>
    <w:multiLevelType w:val="hybridMultilevel"/>
    <w:tmpl w:val="6C94F49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F885B17"/>
    <w:multiLevelType w:val="hybridMultilevel"/>
    <w:tmpl w:val="AF0879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FDF7894"/>
    <w:multiLevelType w:val="multilevel"/>
    <w:tmpl w:val="A5369F66"/>
    <w:lvl w:ilvl="0">
      <w:start w:val="1"/>
      <w:numFmt w:val="decimal"/>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238A1A21"/>
    <w:multiLevelType w:val="hybridMultilevel"/>
    <w:tmpl w:val="3FF65222"/>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3B80FD6"/>
    <w:multiLevelType w:val="hybridMultilevel"/>
    <w:tmpl w:val="84CAD4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5992803"/>
    <w:multiLevelType w:val="hybridMultilevel"/>
    <w:tmpl w:val="5CC0CA0C"/>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6DF7E82"/>
    <w:multiLevelType w:val="hybridMultilevel"/>
    <w:tmpl w:val="F81A8F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78B3E01"/>
    <w:multiLevelType w:val="hybridMultilevel"/>
    <w:tmpl w:val="CC1034A4"/>
    <w:lvl w:ilvl="0" w:tplc="0C090005">
      <w:start w:val="1"/>
      <w:numFmt w:val="bullet"/>
      <w:lvlText w:val=""/>
      <w:lvlJc w:val="left"/>
      <w:pPr>
        <w:ind w:left="-351" w:hanging="360"/>
      </w:pPr>
      <w:rPr>
        <w:rFonts w:ascii="Wingdings" w:hAnsi="Wingdings" w:hint="default"/>
      </w:rPr>
    </w:lvl>
    <w:lvl w:ilvl="1" w:tplc="04090003" w:tentative="1">
      <w:start w:val="1"/>
      <w:numFmt w:val="bullet"/>
      <w:lvlText w:val="o"/>
      <w:lvlJc w:val="left"/>
      <w:pPr>
        <w:ind w:left="369" w:hanging="360"/>
      </w:pPr>
      <w:rPr>
        <w:rFonts w:ascii="Courier New" w:hAnsi="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0">
    <w:nsid w:val="27BD3967"/>
    <w:multiLevelType w:val="multilevel"/>
    <w:tmpl w:val="0C346AF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nsid w:val="29780F41"/>
    <w:multiLevelType w:val="hybridMultilevel"/>
    <w:tmpl w:val="BC0E07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297B0575"/>
    <w:multiLevelType w:val="hybridMultilevel"/>
    <w:tmpl w:val="083E7F76"/>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29985E08"/>
    <w:multiLevelType w:val="hybridMultilevel"/>
    <w:tmpl w:val="4796A88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B673F4B"/>
    <w:multiLevelType w:val="hybridMultilevel"/>
    <w:tmpl w:val="6B589016"/>
    <w:lvl w:ilvl="0" w:tplc="0C090001">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2D641858"/>
    <w:multiLevelType w:val="hybridMultilevel"/>
    <w:tmpl w:val="3BB28188"/>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11F2FED"/>
    <w:multiLevelType w:val="hybridMultilevel"/>
    <w:tmpl w:val="884AEF2E"/>
    <w:lvl w:ilvl="0" w:tplc="0C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1886C7F"/>
    <w:multiLevelType w:val="hybridMultilevel"/>
    <w:tmpl w:val="202E065A"/>
    <w:lvl w:ilvl="0" w:tplc="0FC2DAEA">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8">
    <w:nsid w:val="32DB2DF8"/>
    <w:multiLevelType w:val="multilevel"/>
    <w:tmpl w:val="673AB57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nsid w:val="33115E31"/>
    <w:multiLevelType w:val="hybridMultilevel"/>
    <w:tmpl w:val="91CA75D2"/>
    <w:lvl w:ilvl="0" w:tplc="04090017">
      <w:start w:val="1"/>
      <w:numFmt w:val="lowerLetter"/>
      <w:lvlText w:val="%1)"/>
      <w:lvlJc w:val="left"/>
      <w:pPr>
        <w:ind w:left="6" w:hanging="360"/>
      </w:pPr>
    </w:lvl>
    <w:lvl w:ilvl="1" w:tplc="04090019">
      <w:start w:val="1"/>
      <w:numFmt w:val="lowerLetter"/>
      <w:lvlText w:val="%2."/>
      <w:lvlJc w:val="left"/>
      <w:pPr>
        <w:ind w:left="726" w:hanging="360"/>
      </w:pPr>
    </w:lvl>
    <w:lvl w:ilvl="2" w:tplc="0409001B">
      <w:start w:val="1"/>
      <w:numFmt w:val="lowerRoman"/>
      <w:lvlText w:val="%3."/>
      <w:lvlJc w:val="right"/>
      <w:pPr>
        <w:ind w:left="1446" w:hanging="180"/>
      </w:pPr>
    </w:lvl>
    <w:lvl w:ilvl="3" w:tplc="0409000F">
      <w:start w:val="1"/>
      <w:numFmt w:val="decimal"/>
      <w:lvlText w:val="%4."/>
      <w:lvlJc w:val="left"/>
      <w:pPr>
        <w:ind w:left="2166" w:hanging="360"/>
      </w:pPr>
    </w:lvl>
    <w:lvl w:ilvl="4" w:tplc="04090019">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40">
    <w:nsid w:val="34C077CB"/>
    <w:multiLevelType w:val="hybridMultilevel"/>
    <w:tmpl w:val="DA6022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5891061"/>
    <w:multiLevelType w:val="hybridMultilevel"/>
    <w:tmpl w:val="17BE4D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8A12BAC"/>
    <w:multiLevelType w:val="hybridMultilevel"/>
    <w:tmpl w:val="5B2297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8E61589"/>
    <w:multiLevelType w:val="hybridMultilevel"/>
    <w:tmpl w:val="B844C1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4">
    <w:nsid w:val="3AAE63F8"/>
    <w:multiLevelType w:val="hybridMultilevel"/>
    <w:tmpl w:val="E9C6EF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3C0A0148"/>
    <w:multiLevelType w:val="multilevel"/>
    <w:tmpl w:val="9A2624E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nsid w:val="3CAF502C"/>
    <w:multiLevelType w:val="hybridMultilevel"/>
    <w:tmpl w:val="F7F293D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3CB23997"/>
    <w:multiLevelType w:val="hybridMultilevel"/>
    <w:tmpl w:val="16B0BE0E"/>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3F0B5AF9"/>
    <w:multiLevelType w:val="hybridMultilevel"/>
    <w:tmpl w:val="B7FCC79C"/>
    <w:lvl w:ilvl="0" w:tplc="0C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3FA42667"/>
    <w:multiLevelType w:val="hybridMultilevel"/>
    <w:tmpl w:val="F6F25A08"/>
    <w:lvl w:ilvl="0" w:tplc="0C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026225F"/>
    <w:multiLevelType w:val="hybridMultilevel"/>
    <w:tmpl w:val="BA6E868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42FF72A1"/>
    <w:multiLevelType w:val="hybridMultilevel"/>
    <w:tmpl w:val="D65E4F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455F0D86"/>
    <w:multiLevelType w:val="multilevel"/>
    <w:tmpl w:val="71822B94"/>
    <w:lvl w:ilvl="0">
      <w:start w:val="1"/>
      <w:numFmt w:val="decimal"/>
      <w:lvlText w:val="%1"/>
      <w:lvlJc w:val="left"/>
      <w:pPr>
        <w:ind w:left="432" w:hanging="432"/>
      </w:pPr>
      <w:rPr>
        <w:rFonts w:hint="default"/>
      </w:rPr>
    </w:lvl>
    <w:lvl w:ilvl="1">
      <w:start w:val="2"/>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nsid w:val="46920A7E"/>
    <w:multiLevelType w:val="hybridMultilevel"/>
    <w:tmpl w:val="5CF6E172"/>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4751428C"/>
    <w:multiLevelType w:val="hybridMultilevel"/>
    <w:tmpl w:val="772AEAE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48617A44"/>
    <w:multiLevelType w:val="hybridMultilevel"/>
    <w:tmpl w:val="8EBC6D70"/>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4B2459A1"/>
    <w:multiLevelType w:val="hybridMultilevel"/>
    <w:tmpl w:val="8356236E"/>
    <w:lvl w:ilvl="0" w:tplc="0C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4CA40653"/>
    <w:multiLevelType w:val="hybridMultilevel"/>
    <w:tmpl w:val="60B2E68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4CDA0315"/>
    <w:multiLevelType w:val="hybridMultilevel"/>
    <w:tmpl w:val="D66EBE1A"/>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4DA73ADA"/>
    <w:multiLevelType w:val="hybridMultilevel"/>
    <w:tmpl w:val="E0E8A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F5650C2"/>
    <w:multiLevelType w:val="hybridMultilevel"/>
    <w:tmpl w:val="BC1AB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024411F"/>
    <w:multiLevelType w:val="hybridMultilevel"/>
    <w:tmpl w:val="F3E2BC5C"/>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505B79F6"/>
    <w:multiLevelType w:val="hybridMultilevel"/>
    <w:tmpl w:val="3BA6A4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50692476"/>
    <w:multiLevelType w:val="hybridMultilevel"/>
    <w:tmpl w:val="12AC9200"/>
    <w:lvl w:ilvl="0" w:tplc="0C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5315038D"/>
    <w:multiLevelType w:val="hybridMultilevel"/>
    <w:tmpl w:val="B69AA3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44D564D"/>
    <w:multiLevelType w:val="hybridMultilevel"/>
    <w:tmpl w:val="1D50D9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560F4BF0"/>
    <w:multiLevelType w:val="hybridMultilevel"/>
    <w:tmpl w:val="F3DCC1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567B7B73"/>
    <w:multiLevelType w:val="hybridMultilevel"/>
    <w:tmpl w:val="5F909BE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6A54441"/>
    <w:multiLevelType w:val="hybridMultilevel"/>
    <w:tmpl w:val="83B681E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56D31F3E"/>
    <w:multiLevelType w:val="hybridMultilevel"/>
    <w:tmpl w:val="7DD490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57F464A8"/>
    <w:multiLevelType w:val="multilevel"/>
    <w:tmpl w:val="C01C935E"/>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nsid w:val="5A5079AB"/>
    <w:multiLevelType w:val="hybridMultilevel"/>
    <w:tmpl w:val="E3C6C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B0D519D"/>
    <w:multiLevelType w:val="hybridMultilevel"/>
    <w:tmpl w:val="8DA21AF8"/>
    <w:lvl w:ilvl="0" w:tplc="0C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5D4D1DC9"/>
    <w:multiLevelType w:val="multilevel"/>
    <w:tmpl w:val="1884C870"/>
    <w:lvl w:ilvl="0">
      <w:start w:val="1"/>
      <w:numFmt w:val="decimal"/>
      <w:lvlText w:val="%1"/>
      <w:lvlJc w:val="left"/>
      <w:pPr>
        <w:ind w:left="432" w:hanging="432"/>
      </w:pPr>
      <w:rPr>
        <w:rFonts w:hint="default"/>
      </w:rPr>
    </w:lvl>
    <w:lvl w:ilvl="1">
      <w:start w:val="4"/>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4">
    <w:nsid w:val="5E134082"/>
    <w:multiLevelType w:val="hybridMultilevel"/>
    <w:tmpl w:val="DB1A1D00"/>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ED60780"/>
    <w:multiLevelType w:val="hybridMultilevel"/>
    <w:tmpl w:val="DE3A051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60AB5A7B"/>
    <w:multiLevelType w:val="hybridMultilevel"/>
    <w:tmpl w:val="EAF419F8"/>
    <w:lvl w:ilvl="0" w:tplc="D6BEEBD2">
      <w:start w:val="1"/>
      <w:numFmt w:val="lowerLetter"/>
      <w:lvlText w:val="%1)"/>
      <w:lvlJc w:val="left"/>
      <w:pPr>
        <w:ind w:left="720" w:hanging="360"/>
      </w:pPr>
      <w:rPr>
        <w:rFonts w:hint="default"/>
      </w:rPr>
    </w:lvl>
    <w:lvl w:ilvl="1" w:tplc="4D366D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3C676C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nsid w:val="643B090D"/>
    <w:multiLevelType w:val="hybridMultilevel"/>
    <w:tmpl w:val="F976C8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66370B50"/>
    <w:multiLevelType w:val="hybridMultilevel"/>
    <w:tmpl w:val="763A34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66744098"/>
    <w:multiLevelType w:val="hybridMultilevel"/>
    <w:tmpl w:val="970061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7FC08D5"/>
    <w:multiLevelType w:val="hybridMultilevel"/>
    <w:tmpl w:val="8800DBBC"/>
    <w:lvl w:ilvl="0" w:tplc="D6CA8C46">
      <w:start w:val="6"/>
      <w:numFmt w:val="lowerLetter"/>
      <w:lvlText w:val="%1)"/>
      <w:lvlJc w:val="left"/>
      <w:pPr>
        <w:ind w:left="720" w:hanging="360"/>
      </w:pPr>
      <w:rPr>
        <w:rFonts w:hint="default"/>
      </w:rPr>
    </w:lvl>
    <w:lvl w:ilvl="1" w:tplc="4D366D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84C7FA6"/>
    <w:multiLevelType w:val="hybridMultilevel"/>
    <w:tmpl w:val="921CD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86254CE"/>
    <w:multiLevelType w:val="multilevel"/>
    <w:tmpl w:val="2DC68D50"/>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4">
    <w:nsid w:val="68694B8C"/>
    <w:multiLevelType w:val="hybridMultilevel"/>
    <w:tmpl w:val="E67E2FBE"/>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695C2FA8"/>
    <w:multiLevelType w:val="multilevel"/>
    <w:tmpl w:val="2BB4FD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6">
    <w:nsid w:val="69A956F3"/>
    <w:multiLevelType w:val="hybridMultilevel"/>
    <w:tmpl w:val="EC9A7104"/>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69BB6FE0"/>
    <w:multiLevelType w:val="hybridMultilevel"/>
    <w:tmpl w:val="46A8E8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6B3E6DEF"/>
    <w:multiLevelType w:val="hybridMultilevel"/>
    <w:tmpl w:val="8AB272D6"/>
    <w:lvl w:ilvl="0" w:tplc="110093C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nsid w:val="6C6D6F38"/>
    <w:multiLevelType w:val="hybridMultilevel"/>
    <w:tmpl w:val="1F5EBA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6E6F70AF"/>
    <w:multiLevelType w:val="hybridMultilevel"/>
    <w:tmpl w:val="76B452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5054CC"/>
    <w:multiLevelType w:val="hybridMultilevel"/>
    <w:tmpl w:val="DF44CF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7160343B"/>
    <w:multiLevelType w:val="hybridMultilevel"/>
    <w:tmpl w:val="665AED9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B3D21318">
      <w:start w:val="3"/>
      <w:numFmt w:val="bullet"/>
      <w:lvlText w:val="-"/>
      <w:lvlJc w:val="left"/>
      <w:pPr>
        <w:ind w:left="1800" w:hanging="360"/>
      </w:pPr>
      <w:rPr>
        <w:rFonts w:ascii="Calibri" w:eastAsiaTheme="minorEastAsia" w:hAnsi="Calibri" w:cstheme="minorBidi"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72446363"/>
    <w:multiLevelType w:val="hybridMultilevel"/>
    <w:tmpl w:val="526677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2753F5C"/>
    <w:multiLevelType w:val="hybridMultilevel"/>
    <w:tmpl w:val="BEB0DD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734D2BE7"/>
    <w:multiLevelType w:val="hybridMultilevel"/>
    <w:tmpl w:val="FE7C8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645076C"/>
    <w:multiLevelType w:val="hybridMultilevel"/>
    <w:tmpl w:val="F8B6E7B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nsid w:val="768777A4"/>
    <w:multiLevelType w:val="hybridMultilevel"/>
    <w:tmpl w:val="4D3A16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772F08D9"/>
    <w:multiLevelType w:val="hybridMultilevel"/>
    <w:tmpl w:val="1C8EDD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77F12C83"/>
    <w:multiLevelType w:val="hybridMultilevel"/>
    <w:tmpl w:val="D2106546"/>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786513EF"/>
    <w:multiLevelType w:val="multilevel"/>
    <w:tmpl w:val="E60042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1">
    <w:nsid w:val="79697220"/>
    <w:multiLevelType w:val="multilevel"/>
    <w:tmpl w:val="C59C9C46"/>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2">
    <w:nsid w:val="7A1543DF"/>
    <w:multiLevelType w:val="hybridMultilevel"/>
    <w:tmpl w:val="2050EE6C"/>
    <w:lvl w:ilvl="0" w:tplc="0C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B4673D9"/>
    <w:multiLevelType w:val="hybridMultilevel"/>
    <w:tmpl w:val="F27409CC"/>
    <w:lvl w:ilvl="0" w:tplc="6AEC74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4">
    <w:nsid w:val="7CD70AF9"/>
    <w:multiLevelType w:val="hybridMultilevel"/>
    <w:tmpl w:val="A016DC30"/>
    <w:lvl w:ilvl="0" w:tplc="C7603124">
      <w:start w:val="1"/>
      <w:numFmt w:val="bullet"/>
      <w:pStyle w:val="Dotpon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7D061A07"/>
    <w:multiLevelType w:val="hybridMultilevel"/>
    <w:tmpl w:val="507055DC"/>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nsid w:val="7D701891"/>
    <w:multiLevelType w:val="hybridMultilevel"/>
    <w:tmpl w:val="5FF0D0FA"/>
    <w:lvl w:ilvl="0" w:tplc="0409000B">
      <w:start w:val="1"/>
      <w:numFmt w:val="bullet"/>
      <w:lvlText w:val=""/>
      <w:lvlJc w:val="left"/>
      <w:pPr>
        <w:ind w:left="-351" w:hanging="360"/>
      </w:pPr>
      <w:rPr>
        <w:rFonts w:ascii="Wingdings" w:hAnsi="Wingdings" w:hint="default"/>
      </w:rPr>
    </w:lvl>
    <w:lvl w:ilvl="1" w:tplc="04090003" w:tentative="1">
      <w:start w:val="1"/>
      <w:numFmt w:val="bullet"/>
      <w:lvlText w:val="o"/>
      <w:lvlJc w:val="left"/>
      <w:pPr>
        <w:ind w:left="369" w:hanging="360"/>
      </w:pPr>
      <w:rPr>
        <w:rFonts w:ascii="Courier New" w:hAnsi="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107">
    <w:nsid w:val="7E5A2144"/>
    <w:multiLevelType w:val="hybridMultilevel"/>
    <w:tmpl w:val="E3AE4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E9D20D1"/>
    <w:multiLevelType w:val="hybridMultilevel"/>
    <w:tmpl w:val="57E6A5DA"/>
    <w:lvl w:ilvl="0" w:tplc="04090003">
      <w:start w:val="1"/>
      <w:numFmt w:val="bullet"/>
      <w:lvlText w:val="o"/>
      <w:lvlJc w:val="left"/>
      <w:pPr>
        <w:ind w:left="720" w:hanging="360"/>
      </w:pPr>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nsid w:val="7EEB416F"/>
    <w:multiLevelType w:val="multilevel"/>
    <w:tmpl w:val="0F2A43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0">
    <w:nsid w:val="7F8A2072"/>
    <w:multiLevelType w:val="hybridMultilevel"/>
    <w:tmpl w:val="FCF60ED2"/>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7FCD2E3C"/>
    <w:multiLevelType w:val="hybridMultilevel"/>
    <w:tmpl w:val="CE46D646"/>
    <w:lvl w:ilvl="0" w:tplc="0C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5"/>
  </w:num>
  <w:num w:numId="2">
    <w:abstractNumId w:val="103"/>
  </w:num>
  <w:num w:numId="3">
    <w:abstractNumId w:val="96"/>
  </w:num>
  <w:num w:numId="4">
    <w:abstractNumId w:val="37"/>
  </w:num>
  <w:num w:numId="5">
    <w:abstractNumId w:val="22"/>
  </w:num>
  <w:num w:numId="6">
    <w:abstractNumId w:val="78"/>
  </w:num>
  <w:num w:numId="7">
    <w:abstractNumId w:val="92"/>
  </w:num>
  <w:num w:numId="8">
    <w:abstractNumId w:val="64"/>
  </w:num>
  <w:num w:numId="9">
    <w:abstractNumId w:val="20"/>
  </w:num>
  <w:num w:numId="10">
    <w:abstractNumId w:val="67"/>
  </w:num>
  <w:num w:numId="11">
    <w:abstractNumId w:val="106"/>
  </w:num>
  <w:num w:numId="12">
    <w:abstractNumId w:val="91"/>
  </w:num>
  <w:num w:numId="13">
    <w:abstractNumId w:val="40"/>
  </w:num>
  <w:num w:numId="14">
    <w:abstractNumId w:val="108"/>
  </w:num>
  <w:num w:numId="15">
    <w:abstractNumId w:val="43"/>
  </w:num>
  <w:num w:numId="16">
    <w:abstractNumId w:val="24"/>
  </w:num>
  <w:num w:numId="17">
    <w:abstractNumId w:val="16"/>
  </w:num>
  <w:num w:numId="18">
    <w:abstractNumId w:val="90"/>
  </w:num>
  <w:num w:numId="19">
    <w:abstractNumId w:val="93"/>
  </w:num>
  <w:num w:numId="20">
    <w:abstractNumId w:val="80"/>
  </w:num>
  <w:num w:numId="21">
    <w:abstractNumId w:val="82"/>
  </w:num>
  <w:num w:numId="22">
    <w:abstractNumId w:val="98"/>
  </w:num>
  <w:num w:numId="23">
    <w:abstractNumId w:val="21"/>
  </w:num>
  <w:num w:numId="24">
    <w:abstractNumId w:val="5"/>
  </w:num>
  <w:num w:numId="25">
    <w:abstractNumId w:val="31"/>
  </w:num>
  <w:num w:numId="26">
    <w:abstractNumId w:val="69"/>
  </w:num>
  <w:num w:numId="27">
    <w:abstractNumId w:val="54"/>
  </w:num>
  <w:num w:numId="28">
    <w:abstractNumId w:val="33"/>
  </w:num>
  <w:num w:numId="29">
    <w:abstractNumId w:val="51"/>
  </w:num>
  <w:num w:numId="30">
    <w:abstractNumId w:val="3"/>
  </w:num>
  <w:num w:numId="31">
    <w:abstractNumId w:val="75"/>
  </w:num>
  <w:num w:numId="32">
    <w:abstractNumId w:val="23"/>
  </w:num>
  <w:num w:numId="33">
    <w:abstractNumId w:val="59"/>
  </w:num>
  <w:num w:numId="34">
    <w:abstractNumId w:val="87"/>
  </w:num>
  <w:num w:numId="35">
    <w:abstractNumId w:val="17"/>
  </w:num>
  <w:num w:numId="36">
    <w:abstractNumId w:val="68"/>
  </w:num>
  <w:num w:numId="37">
    <w:abstractNumId w:val="52"/>
  </w:num>
  <w:num w:numId="38">
    <w:abstractNumId w:val="60"/>
  </w:num>
  <w:num w:numId="39">
    <w:abstractNumId w:val="107"/>
  </w:num>
  <w:num w:numId="40">
    <w:abstractNumId w:val="71"/>
  </w:num>
  <w:num w:numId="41">
    <w:abstractNumId w:val="39"/>
  </w:num>
  <w:num w:numId="42">
    <w:abstractNumId w:val="42"/>
  </w:num>
  <w:num w:numId="43">
    <w:abstractNumId w:val="14"/>
  </w:num>
  <w:num w:numId="44">
    <w:abstractNumId w:val="50"/>
  </w:num>
  <w:num w:numId="45">
    <w:abstractNumId w:val="28"/>
  </w:num>
  <w:num w:numId="46">
    <w:abstractNumId w:val="97"/>
  </w:num>
  <w:num w:numId="47">
    <w:abstractNumId w:val="95"/>
  </w:num>
  <w:num w:numId="48">
    <w:abstractNumId w:val="81"/>
  </w:num>
  <w:num w:numId="49">
    <w:abstractNumId w:val="2"/>
  </w:num>
  <w:num w:numId="50">
    <w:abstractNumId w:val="94"/>
  </w:num>
  <w:num w:numId="51">
    <w:abstractNumId w:val="26"/>
  </w:num>
  <w:num w:numId="52">
    <w:abstractNumId w:val="19"/>
  </w:num>
  <w:num w:numId="53">
    <w:abstractNumId w:val="57"/>
  </w:num>
  <w:num w:numId="54">
    <w:abstractNumId w:val="34"/>
  </w:num>
  <w:num w:numId="55">
    <w:abstractNumId w:val="62"/>
  </w:num>
  <w:num w:numId="56">
    <w:abstractNumId w:val="46"/>
  </w:num>
  <w:num w:numId="57">
    <w:abstractNumId w:val="79"/>
  </w:num>
  <w:num w:numId="58">
    <w:abstractNumId w:val="66"/>
  </w:num>
  <w:num w:numId="59">
    <w:abstractNumId w:val="47"/>
  </w:num>
  <w:num w:numId="60">
    <w:abstractNumId w:val="6"/>
  </w:num>
  <w:num w:numId="61">
    <w:abstractNumId w:val="88"/>
  </w:num>
  <w:num w:numId="62">
    <w:abstractNumId w:val="32"/>
  </w:num>
  <w:num w:numId="63">
    <w:abstractNumId w:val="110"/>
  </w:num>
  <w:num w:numId="64">
    <w:abstractNumId w:val="12"/>
  </w:num>
  <w:num w:numId="65">
    <w:abstractNumId w:val="99"/>
  </w:num>
  <w:num w:numId="66">
    <w:abstractNumId w:val="27"/>
  </w:num>
  <w:num w:numId="67">
    <w:abstractNumId w:val="86"/>
  </w:num>
  <w:num w:numId="68">
    <w:abstractNumId w:val="65"/>
  </w:num>
  <w:num w:numId="69">
    <w:abstractNumId w:val="102"/>
  </w:num>
  <w:num w:numId="70">
    <w:abstractNumId w:val="53"/>
  </w:num>
  <w:num w:numId="71">
    <w:abstractNumId w:val="44"/>
  </w:num>
  <w:num w:numId="72">
    <w:abstractNumId w:val="8"/>
  </w:num>
  <w:num w:numId="73">
    <w:abstractNumId w:val="84"/>
  </w:num>
  <w:num w:numId="74">
    <w:abstractNumId w:val="49"/>
  </w:num>
  <w:num w:numId="75">
    <w:abstractNumId w:val="13"/>
  </w:num>
  <w:num w:numId="76">
    <w:abstractNumId w:val="10"/>
  </w:num>
  <w:num w:numId="77">
    <w:abstractNumId w:val="58"/>
  </w:num>
  <w:num w:numId="78">
    <w:abstractNumId w:val="15"/>
  </w:num>
  <w:num w:numId="79">
    <w:abstractNumId w:val="4"/>
  </w:num>
  <w:num w:numId="80">
    <w:abstractNumId w:val="72"/>
  </w:num>
  <w:num w:numId="81">
    <w:abstractNumId w:val="111"/>
  </w:num>
  <w:num w:numId="82">
    <w:abstractNumId w:val="63"/>
  </w:num>
  <w:num w:numId="83">
    <w:abstractNumId w:val="56"/>
  </w:num>
  <w:num w:numId="84">
    <w:abstractNumId w:val="18"/>
  </w:num>
  <w:num w:numId="85">
    <w:abstractNumId w:val="35"/>
  </w:num>
  <w:num w:numId="86">
    <w:abstractNumId w:val="48"/>
  </w:num>
  <w:num w:numId="87">
    <w:abstractNumId w:val="25"/>
  </w:num>
  <w:num w:numId="88">
    <w:abstractNumId w:val="74"/>
  </w:num>
  <w:num w:numId="89">
    <w:abstractNumId w:val="61"/>
  </w:num>
  <w:num w:numId="90">
    <w:abstractNumId w:val="29"/>
  </w:num>
  <w:num w:numId="91">
    <w:abstractNumId w:val="36"/>
  </w:num>
  <w:num w:numId="92">
    <w:abstractNumId w:val="55"/>
  </w:num>
  <w:num w:numId="93">
    <w:abstractNumId w:val="11"/>
  </w:num>
  <w:num w:numId="94">
    <w:abstractNumId w:val="100"/>
  </w:num>
  <w:num w:numId="95">
    <w:abstractNumId w:val="52"/>
  </w:num>
  <w:num w:numId="96">
    <w:abstractNumId w:val="38"/>
  </w:num>
  <w:num w:numId="97">
    <w:abstractNumId w:val="52"/>
  </w:num>
  <w:num w:numId="98">
    <w:abstractNumId w:val="9"/>
  </w:num>
  <w:num w:numId="99">
    <w:abstractNumId w:val="5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
  </w:num>
  <w:num w:numId="101">
    <w:abstractNumId w:val="73"/>
  </w:num>
  <w:num w:numId="1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0"/>
  </w:num>
  <w:num w:numId="10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3"/>
  </w:num>
  <w:num w:numId="106">
    <w:abstractNumId w:val="45"/>
  </w:num>
  <w:num w:numId="107">
    <w:abstractNumId w:val="7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5"/>
  </w:num>
  <w:num w:numId="109">
    <w:abstractNumId w:val="7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7"/>
  </w:num>
  <w:num w:numId="111">
    <w:abstractNumId w:val="30"/>
  </w:num>
  <w:num w:numId="112">
    <w:abstractNumId w:val="101"/>
  </w:num>
  <w:num w:numId="113">
    <w:abstractNumId w:val="70"/>
  </w:num>
  <w:num w:numId="11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3"/>
  </w:num>
  <w:num w:numId="116">
    <w:abstractNumId w:val="109"/>
  </w:num>
  <w:num w:numId="117">
    <w:abstractNumId w:val="0"/>
  </w:num>
  <w:num w:numId="118">
    <w:abstractNumId w:val="76"/>
  </w:num>
  <w:num w:numId="119">
    <w:abstractNumId w:val="89"/>
  </w:num>
  <w:num w:numId="120">
    <w:abstractNumId w:val="1"/>
  </w:num>
  <w:num w:numId="121">
    <w:abstractNumId w:val="104"/>
  </w:num>
  <w:num w:numId="122">
    <w:abstractNumId w:val="41"/>
  </w:num>
  <w:numIdMacAtCleanup w:val="1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nah Markham">
    <w15:presenceInfo w15:providerId="AD" w15:userId="S-1-5-21-620321403-24207062-1845911597-5393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E94"/>
    <w:rsid w:val="00005DB9"/>
    <w:rsid w:val="00006C28"/>
    <w:rsid w:val="0001280F"/>
    <w:rsid w:val="00012A66"/>
    <w:rsid w:val="00014341"/>
    <w:rsid w:val="00015BDA"/>
    <w:rsid w:val="00016C8A"/>
    <w:rsid w:val="000245AD"/>
    <w:rsid w:val="00024EDA"/>
    <w:rsid w:val="00032C82"/>
    <w:rsid w:val="00033B7B"/>
    <w:rsid w:val="0003733D"/>
    <w:rsid w:val="00047025"/>
    <w:rsid w:val="0005000C"/>
    <w:rsid w:val="00052341"/>
    <w:rsid w:val="000550B3"/>
    <w:rsid w:val="0005639F"/>
    <w:rsid w:val="00066679"/>
    <w:rsid w:val="000753A6"/>
    <w:rsid w:val="00075671"/>
    <w:rsid w:val="00080627"/>
    <w:rsid w:val="0008437A"/>
    <w:rsid w:val="0008572D"/>
    <w:rsid w:val="00097388"/>
    <w:rsid w:val="000A2D60"/>
    <w:rsid w:val="000A415A"/>
    <w:rsid w:val="000E5D0F"/>
    <w:rsid w:val="000F025F"/>
    <w:rsid w:val="000F0D6D"/>
    <w:rsid w:val="000F1C63"/>
    <w:rsid w:val="000F3B4B"/>
    <w:rsid w:val="000F53EE"/>
    <w:rsid w:val="001007D1"/>
    <w:rsid w:val="00106DE8"/>
    <w:rsid w:val="0011741A"/>
    <w:rsid w:val="001221D2"/>
    <w:rsid w:val="00127B61"/>
    <w:rsid w:val="0013379D"/>
    <w:rsid w:val="00137103"/>
    <w:rsid w:val="00137DA0"/>
    <w:rsid w:val="00143922"/>
    <w:rsid w:val="0015180D"/>
    <w:rsid w:val="001560E4"/>
    <w:rsid w:val="00157A56"/>
    <w:rsid w:val="00157F70"/>
    <w:rsid w:val="00161AD8"/>
    <w:rsid w:val="00173AEF"/>
    <w:rsid w:val="001740A8"/>
    <w:rsid w:val="00177717"/>
    <w:rsid w:val="0018470F"/>
    <w:rsid w:val="0018531B"/>
    <w:rsid w:val="00185767"/>
    <w:rsid w:val="001907CB"/>
    <w:rsid w:val="00197727"/>
    <w:rsid w:val="001B622F"/>
    <w:rsid w:val="001C1599"/>
    <w:rsid w:val="001C3089"/>
    <w:rsid w:val="001C440A"/>
    <w:rsid w:val="001C5362"/>
    <w:rsid w:val="001E0A70"/>
    <w:rsid w:val="001F25A0"/>
    <w:rsid w:val="001F6440"/>
    <w:rsid w:val="0022246C"/>
    <w:rsid w:val="00225565"/>
    <w:rsid w:val="002265E7"/>
    <w:rsid w:val="002340F6"/>
    <w:rsid w:val="00243F76"/>
    <w:rsid w:val="00254BF0"/>
    <w:rsid w:val="00260E91"/>
    <w:rsid w:val="0026246D"/>
    <w:rsid w:val="002629CE"/>
    <w:rsid w:val="002727A5"/>
    <w:rsid w:val="00285D85"/>
    <w:rsid w:val="0029400C"/>
    <w:rsid w:val="00294797"/>
    <w:rsid w:val="002A23CC"/>
    <w:rsid w:val="002D6A62"/>
    <w:rsid w:val="002D7F54"/>
    <w:rsid w:val="002E66E4"/>
    <w:rsid w:val="002E7ADD"/>
    <w:rsid w:val="002E7C53"/>
    <w:rsid w:val="002F1D9A"/>
    <w:rsid w:val="003017E5"/>
    <w:rsid w:val="00304A55"/>
    <w:rsid w:val="00307117"/>
    <w:rsid w:val="00307D13"/>
    <w:rsid w:val="003148B4"/>
    <w:rsid w:val="003203FC"/>
    <w:rsid w:val="00321961"/>
    <w:rsid w:val="00322488"/>
    <w:rsid w:val="003253B4"/>
    <w:rsid w:val="00332370"/>
    <w:rsid w:val="00340E43"/>
    <w:rsid w:val="003437D9"/>
    <w:rsid w:val="00353482"/>
    <w:rsid w:val="00373D40"/>
    <w:rsid w:val="0038229B"/>
    <w:rsid w:val="003905F0"/>
    <w:rsid w:val="0039409B"/>
    <w:rsid w:val="003A0821"/>
    <w:rsid w:val="003A797C"/>
    <w:rsid w:val="003B3944"/>
    <w:rsid w:val="003C3619"/>
    <w:rsid w:val="003D1D8C"/>
    <w:rsid w:val="003E0B82"/>
    <w:rsid w:val="003F4FFF"/>
    <w:rsid w:val="003F56FE"/>
    <w:rsid w:val="00411B60"/>
    <w:rsid w:val="0042757F"/>
    <w:rsid w:val="0043587D"/>
    <w:rsid w:val="0044343B"/>
    <w:rsid w:val="004470AB"/>
    <w:rsid w:val="004602C1"/>
    <w:rsid w:val="00462162"/>
    <w:rsid w:val="00464A36"/>
    <w:rsid w:val="004825C1"/>
    <w:rsid w:val="00483D16"/>
    <w:rsid w:val="00494146"/>
    <w:rsid w:val="004955D1"/>
    <w:rsid w:val="004A4F9E"/>
    <w:rsid w:val="004A725C"/>
    <w:rsid w:val="004C0C23"/>
    <w:rsid w:val="004C40C1"/>
    <w:rsid w:val="004E0647"/>
    <w:rsid w:val="004E1A93"/>
    <w:rsid w:val="004E34A0"/>
    <w:rsid w:val="004E46C1"/>
    <w:rsid w:val="004F5A6D"/>
    <w:rsid w:val="005119D8"/>
    <w:rsid w:val="00513538"/>
    <w:rsid w:val="00516234"/>
    <w:rsid w:val="00525734"/>
    <w:rsid w:val="00531E07"/>
    <w:rsid w:val="00536E8F"/>
    <w:rsid w:val="00537FF9"/>
    <w:rsid w:val="005477F9"/>
    <w:rsid w:val="0055576E"/>
    <w:rsid w:val="005565DE"/>
    <w:rsid w:val="00561983"/>
    <w:rsid w:val="005666D7"/>
    <w:rsid w:val="00573AB1"/>
    <w:rsid w:val="00573FA1"/>
    <w:rsid w:val="0058305B"/>
    <w:rsid w:val="00584AA9"/>
    <w:rsid w:val="0059123A"/>
    <w:rsid w:val="00591A04"/>
    <w:rsid w:val="00595122"/>
    <w:rsid w:val="005B7050"/>
    <w:rsid w:val="005B7358"/>
    <w:rsid w:val="005C4FD8"/>
    <w:rsid w:val="005E0F31"/>
    <w:rsid w:val="005E1055"/>
    <w:rsid w:val="005E32FC"/>
    <w:rsid w:val="005E78D3"/>
    <w:rsid w:val="005F3828"/>
    <w:rsid w:val="005F7B20"/>
    <w:rsid w:val="00611B73"/>
    <w:rsid w:val="00624F67"/>
    <w:rsid w:val="00625D5F"/>
    <w:rsid w:val="00637D79"/>
    <w:rsid w:val="006419D8"/>
    <w:rsid w:val="00641FD5"/>
    <w:rsid w:val="006503DE"/>
    <w:rsid w:val="00651FDF"/>
    <w:rsid w:val="00652762"/>
    <w:rsid w:val="00656CF7"/>
    <w:rsid w:val="00660DFE"/>
    <w:rsid w:val="00663C54"/>
    <w:rsid w:val="00664E11"/>
    <w:rsid w:val="00673EF4"/>
    <w:rsid w:val="006744E9"/>
    <w:rsid w:val="0068080D"/>
    <w:rsid w:val="00685B2D"/>
    <w:rsid w:val="00694F17"/>
    <w:rsid w:val="006A3983"/>
    <w:rsid w:val="006B0356"/>
    <w:rsid w:val="006B39F0"/>
    <w:rsid w:val="006D108A"/>
    <w:rsid w:val="006D248A"/>
    <w:rsid w:val="006D53AE"/>
    <w:rsid w:val="006E0AD6"/>
    <w:rsid w:val="006E68D1"/>
    <w:rsid w:val="00706E73"/>
    <w:rsid w:val="0071548A"/>
    <w:rsid w:val="007265E1"/>
    <w:rsid w:val="00731163"/>
    <w:rsid w:val="007317CD"/>
    <w:rsid w:val="00733EB3"/>
    <w:rsid w:val="007415F3"/>
    <w:rsid w:val="007527A5"/>
    <w:rsid w:val="00761367"/>
    <w:rsid w:val="007622B6"/>
    <w:rsid w:val="007649E9"/>
    <w:rsid w:val="00767F08"/>
    <w:rsid w:val="007861CE"/>
    <w:rsid w:val="00792BCA"/>
    <w:rsid w:val="007964E8"/>
    <w:rsid w:val="007A7D92"/>
    <w:rsid w:val="007D37D2"/>
    <w:rsid w:val="007D397D"/>
    <w:rsid w:val="007D7F22"/>
    <w:rsid w:val="007E02FC"/>
    <w:rsid w:val="007E0CFC"/>
    <w:rsid w:val="007E1A1D"/>
    <w:rsid w:val="007F4E39"/>
    <w:rsid w:val="00800C33"/>
    <w:rsid w:val="00802D7F"/>
    <w:rsid w:val="00811823"/>
    <w:rsid w:val="008126D7"/>
    <w:rsid w:val="00825103"/>
    <w:rsid w:val="008401EB"/>
    <w:rsid w:val="00850FAD"/>
    <w:rsid w:val="00851114"/>
    <w:rsid w:val="00854A36"/>
    <w:rsid w:val="00854B7A"/>
    <w:rsid w:val="008634B6"/>
    <w:rsid w:val="00864A84"/>
    <w:rsid w:val="0086776B"/>
    <w:rsid w:val="008708FF"/>
    <w:rsid w:val="008724EE"/>
    <w:rsid w:val="008770EC"/>
    <w:rsid w:val="008819C2"/>
    <w:rsid w:val="008877F9"/>
    <w:rsid w:val="008A6BD0"/>
    <w:rsid w:val="008B221B"/>
    <w:rsid w:val="008B4BB0"/>
    <w:rsid w:val="008B67CC"/>
    <w:rsid w:val="008E29B9"/>
    <w:rsid w:val="008E3AE7"/>
    <w:rsid w:val="008E4C09"/>
    <w:rsid w:val="008F031C"/>
    <w:rsid w:val="00903DA5"/>
    <w:rsid w:val="009209FE"/>
    <w:rsid w:val="00921CAA"/>
    <w:rsid w:val="00924E77"/>
    <w:rsid w:val="00940E94"/>
    <w:rsid w:val="00942570"/>
    <w:rsid w:val="00954F77"/>
    <w:rsid w:val="00957282"/>
    <w:rsid w:val="00962C98"/>
    <w:rsid w:val="00966903"/>
    <w:rsid w:val="009719DC"/>
    <w:rsid w:val="009774AE"/>
    <w:rsid w:val="00984A92"/>
    <w:rsid w:val="0098796E"/>
    <w:rsid w:val="009B38C5"/>
    <w:rsid w:val="009C0FDC"/>
    <w:rsid w:val="009C4356"/>
    <w:rsid w:val="009D0224"/>
    <w:rsid w:val="009D4AA3"/>
    <w:rsid w:val="009E5741"/>
    <w:rsid w:val="009F3E4D"/>
    <w:rsid w:val="009F7334"/>
    <w:rsid w:val="00A039A2"/>
    <w:rsid w:val="00A06BCF"/>
    <w:rsid w:val="00A13157"/>
    <w:rsid w:val="00A20439"/>
    <w:rsid w:val="00A44245"/>
    <w:rsid w:val="00A45A5A"/>
    <w:rsid w:val="00A50BD9"/>
    <w:rsid w:val="00A523F7"/>
    <w:rsid w:val="00A52F3E"/>
    <w:rsid w:val="00A57C78"/>
    <w:rsid w:val="00A77A6F"/>
    <w:rsid w:val="00A81DCF"/>
    <w:rsid w:val="00A878B3"/>
    <w:rsid w:val="00A92214"/>
    <w:rsid w:val="00A92C13"/>
    <w:rsid w:val="00A950AD"/>
    <w:rsid w:val="00AA52D1"/>
    <w:rsid w:val="00AB6BC5"/>
    <w:rsid w:val="00AC22C8"/>
    <w:rsid w:val="00AD64C7"/>
    <w:rsid w:val="00AE5144"/>
    <w:rsid w:val="00AE7C88"/>
    <w:rsid w:val="00AF32CA"/>
    <w:rsid w:val="00B01AB7"/>
    <w:rsid w:val="00B02402"/>
    <w:rsid w:val="00B05570"/>
    <w:rsid w:val="00B107D7"/>
    <w:rsid w:val="00B20491"/>
    <w:rsid w:val="00B230C2"/>
    <w:rsid w:val="00B23A04"/>
    <w:rsid w:val="00B3290A"/>
    <w:rsid w:val="00B32C85"/>
    <w:rsid w:val="00B36F1D"/>
    <w:rsid w:val="00B4318F"/>
    <w:rsid w:val="00B509D4"/>
    <w:rsid w:val="00B5475A"/>
    <w:rsid w:val="00B5536F"/>
    <w:rsid w:val="00B55F04"/>
    <w:rsid w:val="00B620D5"/>
    <w:rsid w:val="00B8198E"/>
    <w:rsid w:val="00B861B7"/>
    <w:rsid w:val="00BA5F9B"/>
    <w:rsid w:val="00BB0D8C"/>
    <w:rsid w:val="00BD09EB"/>
    <w:rsid w:val="00BD15A6"/>
    <w:rsid w:val="00BE4AC3"/>
    <w:rsid w:val="00BE5796"/>
    <w:rsid w:val="00BE7BF8"/>
    <w:rsid w:val="00BF4857"/>
    <w:rsid w:val="00BF6550"/>
    <w:rsid w:val="00C0250F"/>
    <w:rsid w:val="00C034A4"/>
    <w:rsid w:val="00C04EAC"/>
    <w:rsid w:val="00C220D7"/>
    <w:rsid w:val="00C238BC"/>
    <w:rsid w:val="00C3648D"/>
    <w:rsid w:val="00C52E87"/>
    <w:rsid w:val="00C57DDE"/>
    <w:rsid w:val="00C70A02"/>
    <w:rsid w:val="00C71AC7"/>
    <w:rsid w:val="00C769C2"/>
    <w:rsid w:val="00C76F82"/>
    <w:rsid w:val="00C81B08"/>
    <w:rsid w:val="00C926F9"/>
    <w:rsid w:val="00C951EF"/>
    <w:rsid w:val="00C959A7"/>
    <w:rsid w:val="00CA0DC6"/>
    <w:rsid w:val="00CB03CA"/>
    <w:rsid w:val="00CB64E4"/>
    <w:rsid w:val="00CC0989"/>
    <w:rsid w:val="00CC34FD"/>
    <w:rsid w:val="00CC7EF9"/>
    <w:rsid w:val="00CD574B"/>
    <w:rsid w:val="00CE3EEE"/>
    <w:rsid w:val="00CE5762"/>
    <w:rsid w:val="00CF197D"/>
    <w:rsid w:val="00CF64B6"/>
    <w:rsid w:val="00CF71B0"/>
    <w:rsid w:val="00CF7B07"/>
    <w:rsid w:val="00D00FB4"/>
    <w:rsid w:val="00D04B50"/>
    <w:rsid w:val="00D14683"/>
    <w:rsid w:val="00D21166"/>
    <w:rsid w:val="00D2223C"/>
    <w:rsid w:val="00D320CF"/>
    <w:rsid w:val="00D42FE9"/>
    <w:rsid w:val="00D45762"/>
    <w:rsid w:val="00D46CF8"/>
    <w:rsid w:val="00D806A4"/>
    <w:rsid w:val="00D8509E"/>
    <w:rsid w:val="00DA097D"/>
    <w:rsid w:val="00DA2C85"/>
    <w:rsid w:val="00DA3196"/>
    <w:rsid w:val="00DA355D"/>
    <w:rsid w:val="00DA43A3"/>
    <w:rsid w:val="00DA4C99"/>
    <w:rsid w:val="00DB4C39"/>
    <w:rsid w:val="00DB533F"/>
    <w:rsid w:val="00DB7E8D"/>
    <w:rsid w:val="00DC0ADF"/>
    <w:rsid w:val="00DC150E"/>
    <w:rsid w:val="00DC233E"/>
    <w:rsid w:val="00DC77FF"/>
    <w:rsid w:val="00E14A7E"/>
    <w:rsid w:val="00E15CBC"/>
    <w:rsid w:val="00E37664"/>
    <w:rsid w:val="00E40528"/>
    <w:rsid w:val="00E456FF"/>
    <w:rsid w:val="00E4629B"/>
    <w:rsid w:val="00E52A45"/>
    <w:rsid w:val="00E53E47"/>
    <w:rsid w:val="00E563A3"/>
    <w:rsid w:val="00E60E99"/>
    <w:rsid w:val="00E72B1F"/>
    <w:rsid w:val="00E92307"/>
    <w:rsid w:val="00E94912"/>
    <w:rsid w:val="00E962F1"/>
    <w:rsid w:val="00EA1EF4"/>
    <w:rsid w:val="00EA62C7"/>
    <w:rsid w:val="00EB53AF"/>
    <w:rsid w:val="00EC102F"/>
    <w:rsid w:val="00EC281A"/>
    <w:rsid w:val="00ED45B9"/>
    <w:rsid w:val="00EE22AF"/>
    <w:rsid w:val="00EE6186"/>
    <w:rsid w:val="00EE6E56"/>
    <w:rsid w:val="00EF0A34"/>
    <w:rsid w:val="00F028C1"/>
    <w:rsid w:val="00F16A7C"/>
    <w:rsid w:val="00F16D9C"/>
    <w:rsid w:val="00F20143"/>
    <w:rsid w:val="00F205BA"/>
    <w:rsid w:val="00F2309A"/>
    <w:rsid w:val="00F50412"/>
    <w:rsid w:val="00F60804"/>
    <w:rsid w:val="00F6190C"/>
    <w:rsid w:val="00F730FD"/>
    <w:rsid w:val="00F81BA2"/>
    <w:rsid w:val="00F82AE5"/>
    <w:rsid w:val="00F917E9"/>
    <w:rsid w:val="00F94BED"/>
    <w:rsid w:val="00F9576B"/>
    <w:rsid w:val="00FA08C0"/>
    <w:rsid w:val="00FA3229"/>
    <w:rsid w:val="00FA64F4"/>
    <w:rsid w:val="00FB011D"/>
    <w:rsid w:val="00FB099F"/>
    <w:rsid w:val="00FB2D05"/>
    <w:rsid w:val="00FC3F0A"/>
    <w:rsid w:val="00FC75AB"/>
    <w:rsid w:val="00FD12B3"/>
    <w:rsid w:val="00FE58ED"/>
    <w:rsid w:val="00FF3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8212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214"/>
    <w:pPr>
      <w:spacing w:before="120"/>
      <w:jc w:val="both"/>
    </w:pPr>
    <w:rPr>
      <w:rFonts w:ascii="Calibri" w:hAnsi="Calibri"/>
      <w:sz w:val="22"/>
      <w:lang w:val="en-GB"/>
    </w:rPr>
  </w:style>
  <w:style w:type="paragraph" w:styleId="Heading1">
    <w:name w:val="heading 1"/>
    <w:basedOn w:val="Normal"/>
    <w:next w:val="Normal"/>
    <w:link w:val="Heading1Char"/>
    <w:uiPriority w:val="9"/>
    <w:qFormat/>
    <w:rsid w:val="008634B6"/>
    <w:pPr>
      <w:keepNext/>
      <w:keepLines/>
      <w:numPr>
        <w:numId w:val="111"/>
      </w:numPr>
      <w:spacing w:before="0" w:after="12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40E94"/>
    <w:pPr>
      <w:keepNext/>
      <w:keepLines/>
      <w:numPr>
        <w:ilvl w:val="1"/>
        <w:numId w:val="11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40E94"/>
    <w:pPr>
      <w:keepNext/>
      <w:keepLines/>
      <w:numPr>
        <w:ilvl w:val="2"/>
        <w:numId w:val="11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80627"/>
    <w:pPr>
      <w:keepNext/>
      <w:keepLines/>
      <w:numPr>
        <w:ilvl w:val="3"/>
        <w:numId w:val="11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C0ADF"/>
    <w:pPr>
      <w:keepNext/>
      <w:keepLines/>
      <w:numPr>
        <w:ilvl w:val="4"/>
        <w:numId w:val="111"/>
      </w:numPr>
      <w:spacing w:before="200"/>
      <w:outlineLvl w:val="4"/>
    </w:pPr>
    <w:rPr>
      <w:rFonts w:asciiTheme="majorHAnsi" w:eastAsiaTheme="majorEastAsia" w:hAnsiTheme="majorHAnsi" w:cstheme="majorBidi"/>
      <w:i/>
      <w:color w:val="4F81BD" w:themeColor="accent1"/>
    </w:rPr>
  </w:style>
  <w:style w:type="paragraph" w:styleId="Heading6">
    <w:name w:val="heading 6"/>
    <w:basedOn w:val="Normal"/>
    <w:next w:val="Normal"/>
    <w:link w:val="Heading6Char"/>
    <w:uiPriority w:val="9"/>
    <w:unhideWhenUsed/>
    <w:qFormat/>
    <w:rsid w:val="009C0FDC"/>
    <w:pPr>
      <w:keepNext/>
      <w:keepLines/>
      <w:numPr>
        <w:ilvl w:val="5"/>
        <w:numId w:val="11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C0FDC"/>
    <w:pPr>
      <w:keepNext/>
      <w:keepLines/>
      <w:numPr>
        <w:ilvl w:val="6"/>
        <w:numId w:val="1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0FDC"/>
    <w:pPr>
      <w:keepNext/>
      <w:keepLines/>
      <w:numPr>
        <w:ilvl w:val="7"/>
        <w:numId w:val="11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C0FDC"/>
    <w:pPr>
      <w:keepNext/>
      <w:keepLines/>
      <w:numPr>
        <w:ilvl w:val="8"/>
        <w:numId w:val="1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8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58ED"/>
    <w:rPr>
      <w:rFonts w:ascii="Lucida Grande" w:hAnsi="Lucida Grande" w:cs="Lucida Grande"/>
      <w:sz w:val="18"/>
      <w:szCs w:val="18"/>
      <w:lang w:val="en-GB"/>
    </w:rPr>
  </w:style>
  <w:style w:type="paragraph" w:styleId="Header">
    <w:name w:val="header"/>
    <w:basedOn w:val="Normal"/>
    <w:link w:val="HeaderChar"/>
    <w:uiPriority w:val="99"/>
    <w:unhideWhenUsed/>
    <w:rsid w:val="00014341"/>
    <w:pPr>
      <w:tabs>
        <w:tab w:val="center" w:pos="4320"/>
        <w:tab w:val="right" w:pos="8640"/>
      </w:tabs>
    </w:pPr>
  </w:style>
  <w:style w:type="character" w:customStyle="1" w:styleId="HeaderChar">
    <w:name w:val="Header Char"/>
    <w:basedOn w:val="DefaultParagraphFont"/>
    <w:link w:val="Header"/>
    <w:uiPriority w:val="99"/>
    <w:rsid w:val="00014341"/>
    <w:rPr>
      <w:rFonts w:ascii="Calibri" w:hAnsi="Calibri"/>
      <w:lang w:val="en-GB"/>
    </w:rPr>
  </w:style>
  <w:style w:type="paragraph" w:styleId="Footer">
    <w:name w:val="footer"/>
    <w:basedOn w:val="Normal"/>
    <w:link w:val="FooterChar"/>
    <w:uiPriority w:val="99"/>
    <w:unhideWhenUsed/>
    <w:rsid w:val="00014341"/>
    <w:pPr>
      <w:tabs>
        <w:tab w:val="center" w:pos="4320"/>
        <w:tab w:val="right" w:pos="8640"/>
      </w:tabs>
    </w:pPr>
  </w:style>
  <w:style w:type="character" w:customStyle="1" w:styleId="FooterChar">
    <w:name w:val="Footer Char"/>
    <w:basedOn w:val="DefaultParagraphFont"/>
    <w:link w:val="Footer"/>
    <w:uiPriority w:val="99"/>
    <w:rsid w:val="00014341"/>
    <w:rPr>
      <w:rFonts w:ascii="Calibri" w:hAnsi="Calibri"/>
      <w:lang w:val="en-GB"/>
    </w:rPr>
  </w:style>
  <w:style w:type="character" w:customStyle="1" w:styleId="Heading1Char">
    <w:name w:val="Heading 1 Char"/>
    <w:basedOn w:val="DefaultParagraphFont"/>
    <w:link w:val="Heading1"/>
    <w:uiPriority w:val="9"/>
    <w:rsid w:val="008634B6"/>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940E94"/>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940E94"/>
    <w:rPr>
      <w:rFonts w:asciiTheme="majorHAnsi" w:eastAsiaTheme="majorEastAsia" w:hAnsiTheme="majorHAnsi" w:cstheme="majorBidi"/>
      <w:b/>
      <w:bCs/>
      <w:color w:val="4F81BD" w:themeColor="accent1"/>
      <w:sz w:val="22"/>
      <w:lang w:val="en-GB"/>
    </w:rPr>
  </w:style>
  <w:style w:type="character" w:customStyle="1" w:styleId="Heading4Char">
    <w:name w:val="Heading 4 Char"/>
    <w:basedOn w:val="DefaultParagraphFont"/>
    <w:link w:val="Heading4"/>
    <w:uiPriority w:val="9"/>
    <w:rsid w:val="00080627"/>
    <w:rPr>
      <w:rFonts w:asciiTheme="majorHAnsi" w:eastAsiaTheme="majorEastAsia" w:hAnsiTheme="majorHAnsi" w:cstheme="majorBidi"/>
      <w:b/>
      <w:bCs/>
      <w:i/>
      <w:iCs/>
      <w:color w:val="4F81BD" w:themeColor="accent1"/>
      <w:sz w:val="22"/>
      <w:lang w:val="en-GB"/>
    </w:rPr>
  </w:style>
  <w:style w:type="paragraph" w:styleId="TOC1">
    <w:name w:val="toc 1"/>
    <w:basedOn w:val="Normal"/>
    <w:next w:val="Normal"/>
    <w:autoRedefine/>
    <w:uiPriority w:val="39"/>
    <w:unhideWhenUsed/>
    <w:rsid w:val="00537FF9"/>
  </w:style>
  <w:style w:type="paragraph" w:styleId="TOC2">
    <w:name w:val="toc 2"/>
    <w:basedOn w:val="Normal"/>
    <w:next w:val="Normal"/>
    <w:autoRedefine/>
    <w:uiPriority w:val="39"/>
    <w:unhideWhenUsed/>
    <w:rsid w:val="00537FF9"/>
    <w:pPr>
      <w:ind w:left="240"/>
    </w:pPr>
  </w:style>
  <w:style w:type="paragraph" w:styleId="TOC3">
    <w:name w:val="toc 3"/>
    <w:basedOn w:val="Normal"/>
    <w:next w:val="Normal"/>
    <w:autoRedefine/>
    <w:uiPriority w:val="39"/>
    <w:unhideWhenUsed/>
    <w:rsid w:val="00537FF9"/>
    <w:pPr>
      <w:ind w:left="480"/>
    </w:pPr>
  </w:style>
  <w:style w:type="paragraph" w:styleId="TOC4">
    <w:name w:val="toc 4"/>
    <w:basedOn w:val="Normal"/>
    <w:next w:val="Normal"/>
    <w:autoRedefine/>
    <w:uiPriority w:val="39"/>
    <w:unhideWhenUsed/>
    <w:rsid w:val="00537FF9"/>
    <w:pPr>
      <w:ind w:left="720"/>
    </w:pPr>
  </w:style>
  <w:style w:type="paragraph" w:styleId="TOC5">
    <w:name w:val="toc 5"/>
    <w:basedOn w:val="Normal"/>
    <w:next w:val="Normal"/>
    <w:autoRedefine/>
    <w:uiPriority w:val="39"/>
    <w:unhideWhenUsed/>
    <w:rsid w:val="00537FF9"/>
    <w:pPr>
      <w:ind w:left="960"/>
    </w:pPr>
  </w:style>
  <w:style w:type="paragraph" w:styleId="TOC6">
    <w:name w:val="toc 6"/>
    <w:basedOn w:val="Normal"/>
    <w:next w:val="Normal"/>
    <w:autoRedefine/>
    <w:uiPriority w:val="39"/>
    <w:unhideWhenUsed/>
    <w:rsid w:val="00537FF9"/>
    <w:pPr>
      <w:ind w:left="1200"/>
    </w:pPr>
  </w:style>
  <w:style w:type="paragraph" w:styleId="TOC7">
    <w:name w:val="toc 7"/>
    <w:basedOn w:val="Normal"/>
    <w:next w:val="Normal"/>
    <w:autoRedefine/>
    <w:uiPriority w:val="39"/>
    <w:unhideWhenUsed/>
    <w:rsid w:val="00537FF9"/>
    <w:pPr>
      <w:ind w:left="1440"/>
    </w:pPr>
  </w:style>
  <w:style w:type="paragraph" w:styleId="TOC8">
    <w:name w:val="toc 8"/>
    <w:basedOn w:val="Normal"/>
    <w:next w:val="Normal"/>
    <w:autoRedefine/>
    <w:uiPriority w:val="39"/>
    <w:unhideWhenUsed/>
    <w:rsid w:val="00537FF9"/>
    <w:pPr>
      <w:ind w:left="1680"/>
    </w:pPr>
  </w:style>
  <w:style w:type="paragraph" w:styleId="TOC9">
    <w:name w:val="toc 9"/>
    <w:basedOn w:val="Normal"/>
    <w:next w:val="Normal"/>
    <w:autoRedefine/>
    <w:uiPriority w:val="39"/>
    <w:unhideWhenUsed/>
    <w:rsid w:val="00537FF9"/>
    <w:pPr>
      <w:ind w:left="1920"/>
    </w:pPr>
  </w:style>
  <w:style w:type="paragraph" w:styleId="ListParagraph">
    <w:name w:val="List Paragraph"/>
    <w:aliases w:val="List no. 1"/>
    <w:basedOn w:val="Normal"/>
    <w:link w:val="ListParagraphChar"/>
    <w:uiPriority w:val="34"/>
    <w:qFormat/>
    <w:rsid w:val="00340E43"/>
    <w:pPr>
      <w:ind w:left="720"/>
      <w:contextualSpacing/>
    </w:pPr>
    <w:rPr>
      <w:rFonts w:eastAsia="MS Mincho" w:cs="Times New Roman"/>
    </w:rPr>
  </w:style>
  <w:style w:type="paragraph" w:styleId="FootnoteText">
    <w:name w:val="footnote text"/>
    <w:aliases w:val="single space,footnote text,Footnote Text Char1,Footnote Text Char Char,Footnote Text Char1 Char Char,Footnote Text Char Char Char Char, Char Char Char Char Char, Char Char Char,Char Char Char Char Char,Char Char Char,Geneva 9,Font: Geneva "/>
    <w:basedOn w:val="Normal"/>
    <w:link w:val="FootnoteTextChar"/>
    <w:uiPriority w:val="99"/>
    <w:unhideWhenUsed/>
    <w:rsid w:val="00F81BA2"/>
  </w:style>
  <w:style w:type="character" w:customStyle="1" w:styleId="FootnoteTextChar">
    <w:name w:val="Footnote Text Char"/>
    <w:aliases w:val="single space Char,footnote text Char,Footnote Text Char1 Char,Footnote Text Char Char Char,Footnote Text Char1 Char Char Char,Footnote Text Char Char Char Char Char, Char Char Char Char Char Char, Char Char Char Char,Geneva 9 Char"/>
    <w:basedOn w:val="DefaultParagraphFont"/>
    <w:link w:val="FootnoteText"/>
    <w:uiPriority w:val="99"/>
    <w:rsid w:val="00F81BA2"/>
    <w:rPr>
      <w:rFonts w:ascii="Calibri" w:hAnsi="Calibri"/>
      <w:lang w:val="en-GB"/>
    </w:rPr>
  </w:style>
  <w:style w:type="character" w:styleId="FootnoteReference">
    <w:name w:val="footnote reference"/>
    <w:aliases w:val="ftref,16 Point,Superscript 6 Point"/>
    <w:basedOn w:val="DefaultParagraphFont"/>
    <w:unhideWhenUsed/>
    <w:rsid w:val="00F81BA2"/>
    <w:rPr>
      <w:vertAlign w:val="superscript"/>
    </w:rPr>
  </w:style>
  <w:style w:type="character" w:styleId="Hyperlink">
    <w:name w:val="Hyperlink"/>
    <w:basedOn w:val="DefaultParagraphFont"/>
    <w:uiPriority w:val="99"/>
    <w:unhideWhenUsed/>
    <w:rsid w:val="00F81BA2"/>
    <w:rPr>
      <w:color w:val="0000FF" w:themeColor="hyperlink"/>
      <w:u w:val="single"/>
    </w:rPr>
  </w:style>
  <w:style w:type="paragraph" w:styleId="Caption">
    <w:name w:val="caption"/>
    <w:basedOn w:val="Normal"/>
    <w:next w:val="Normal"/>
    <w:uiPriority w:val="35"/>
    <w:unhideWhenUsed/>
    <w:qFormat/>
    <w:rsid w:val="00FD12B3"/>
    <w:pPr>
      <w:spacing w:after="200"/>
    </w:pPr>
    <w:rPr>
      <w:b/>
      <w:bCs/>
      <w:color w:val="4F81BD" w:themeColor="accent1"/>
      <w:sz w:val="18"/>
      <w:szCs w:val="18"/>
    </w:rPr>
  </w:style>
  <w:style w:type="paragraph" w:styleId="NormalWeb">
    <w:name w:val="Normal (Web)"/>
    <w:basedOn w:val="Normal"/>
    <w:uiPriority w:val="99"/>
    <w:semiHidden/>
    <w:unhideWhenUsed/>
    <w:rsid w:val="00FD12B3"/>
    <w:rPr>
      <w:rFonts w:ascii="Times New Roman" w:hAnsi="Times New Roman" w:cs="Times New Roman"/>
      <w:sz w:val="24"/>
    </w:rPr>
  </w:style>
  <w:style w:type="character" w:customStyle="1" w:styleId="Heading5Char">
    <w:name w:val="Heading 5 Char"/>
    <w:basedOn w:val="DefaultParagraphFont"/>
    <w:link w:val="Heading5"/>
    <w:uiPriority w:val="9"/>
    <w:rsid w:val="00DC0ADF"/>
    <w:rPr>
      <w:rFonts w:asciiTheme="majorHAnsi" w:eastAsiaTheme="majorEastAsia" w:hAnsiTheme="majorHAnsi" w:cstheme="majorBidi"/>
      <w:i/>
      <w:color w:val="4F81BD" w:themeColor="accent1"/>
      <w:sz w:val="22"/>
      <w:lang w:val="en-GB"/>
    </w:rPr>
  </w:style>
  <w:style w:type="table" w:styleId="TableGrid">
    <w:name w:val="Table Grid"/>
    <w:basedOn w:val="TableNormal"/>
    <w:uiPriority w:val="59"/>
    <w:rsid w:val="009F3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C0FDC"/>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0FDC"/>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6Char">
    <w:name w:val="Heading 6 Char"/>
    <w:basedOn w:val="DefaultParagraphFont"/>
    <w:link w:val="Heading6"/>
    <w:uiPriority w:val="9"/>
    <w:rsid w:val="009C0FDC"/>
    <w:rPr>
      <w:rFonts w:asciiTheme="majorHAnsi" w:eastAsiaTheme="majorEastAsia" w:hAnsiTheme="majorHAnsi" w:cstheme="majorBidi"/>
      <w:i/>
      <w:iCs/>
      <w:color w:val="243F60" w:themeColor="accent1" w:themeShade="7F"/>
      <w:sz w:val="22"/>
      <w:lang w:val="en-GB"/>
    </w:rPr>
  </w:style>
  <w:style w:type="character" w:customStyle="1" w:styleId="Heading7Char">
    <w:name w:val="Heading 7 Char"/>
    <w:basedOn w:val="DefaultParagraphFont"/>
    <w:link w:val="Heading7"/>
    <w:uiPriority w:val="9"/>
    <w:semiHidden/>
    <w:rsid w:val="009C0FDC"/>
    <w:rPr>
      <w:rFonts w:asciiTheme="majorHAnsi" w:eastAsiaTheme="majorEastAsia" w:hAnsiTheme="majorHAnsi" w:cstheme="majorBidi"/>
      <w:i/>
      <w:iCs/>
      <w:color w:val="404040" w:themeColor="text1" w:themeTint="BF"/>
      <w:sz w:val="22"/>
      <w:lang w:val="en-GB"/>
    </w:rPr>
  </w:style>
  <w:style w:type="character" w:customStyle="1" w:styleId="Heading8Char">
    <w:name w:val="Heading 8 Char"/>
    <w:basedOn w:val="DefaultParagraphFont"/>
    <w:link w:val="Heading8"/>
    <w:uiPriority w:val="9"/>
    <w:semiHidden/>
    <w:rsid w:val="009C0FD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9C0FDC"/>
    <w:rPr>
      <w:rFonts w:asciiTheme="majorHAnsi" w:eastAsiaTheme="majorEastAsia" w:hAnsiTheme="majorHAnsi" w:cstheme="majorBidi"/>
      <w:i/>
      <w:iCs/>
      <w:color w:val="404040" w:themeColor="text1" w:themeTint="BF"/>
      <w:sz w:val="20"/>
      <w:szCs w:val="20"/>
      <w:lang w:val="en-GB"/>
    </w:rPr>
  </w:style>
  <w:style w:type="paragraph" w:customStyle="1" w:styleId="Footnotesteph">
    <w:name w:val="Footnote steph"/>
    <w:basedOn w:val="FootnoteText"/>
    <w:link w:val="FootnotestephChar"/>
    <w:qFormat/>
    <w:rsid w:val="0013379D"/>
    <w:pPr>
      <w:spacing w:before="0"/>
      <w:ind w:left="504" w:hanging="504"/>
      <w:contextualSpacing/>
    </w:pPr>
    <w:rPr>
      <w:rFonts w:ascii="Arial" w:eastAsiaTheme="minorHAnsi" w:hAnsi="Arial" w:cs="Times New Roman"/>
      <w:sz w:val="16"/>
      <w:szCs w:val="20"/>
    </w:rPr>
  </w:style>
  <w:style w:type="character" w:customStyle="1" w:styleId="FootnotestephChar">
    <w:name w:val="Footnote steph Char"/>
    <w:basedOn w:val="FootnoteTextChar"/>
    <w:link w:val="Footnotesteph"/>
    <w:rsid w:val="0013379D"/>
    <w:rPr>
      <w:rFonts w:ascii="Arial" w:eastAsiaTheme="minorHAnsi" w:hAnsi="Arial" w:cs="Times New Roman"/>
      <w:sz w:val="16"/>
      <w:szCs w:val="20"/>
      <w:lang w:val="en-GB"/>
    </w:rPr>
  </w:style>
  <w:style w:type="character" w:styleId="CommentReference">
    <w:name w:val="annotation reference"/>
    <w:basedOn w:val="DefaultParagraphFont"/>
    <w:uiPriority w:val="99"/>
    <w:semiHidden/>
    <w:unhideWhenUsed/>
    <w:rsid w:val="00536E8F"/>
    <w:rPr>
      <w:sz w:val="16"/>
      <w:szCs w:val="16"/>
    </w:rPr>
  </w:style>
  <w:style w:type="paragraph" w:styleId="CommentText">
    <w:name w:val="annotation text"/>
    <w:basedOn w:val="Normal"/>
    <w:link w:val="CommentTextChar"/>
    <w:uiPriority w:val="99"/>
    <w:semiHidden/>
    <w:unhideWhenUsed/>
    <w:rsid w:val="00536E8F"/>
    <w:rPr>
      <w:sz w:val="20"/>
      <w:szCs w:val="20"/>
    </w:rPr>
  </w:style>
  <w:style w:type="character" w:customStyle="1" w:styleId="CommentTextChar">
    <w:name w:val="Comment Text Char"/>
    <w:basedOn w:val="DefaultParagraphFont"/>
    <w:link w:val="CommentText"/>
    <w:uiPriority w:val="99"/>
    <w:semiHidden/>
    <w:rsid w:val="00536E8F"/>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536E8F"/>
    <w:rPr>
      <w:b/>
      <w:bCs/>
    </w:rPr>
  </w:style>
  <w:style w:type="character" w:customStyle="1" w:styleId="CommentSubjectChar">
    <w:name w:val="Comment Subject Char"/>
    <w:basedOn w:val="CommentTextChar"/>
    <w:link w:val="CommentSubject"/>
    <w:uiPriority w:val="99"/>
    <w:semiHidden/>
    <w:rsid w:val="00536E8F"/>
    <w:rPr>
      <w:rFonts w:ascii="Calibri" w:hAnsi="Calibri"/>
      <w:b/>
      <w:bCs/>
      <w:sz w:val="20"/>
      <w:szCs w:val="20"/>
      <w:lang w:val="en-GB"/>
    </w:rPr>
  </w:style>
  <w:style w:type="character" w:styleId="FollowedHyperlink">
    <w:name w:val="FollowedHyperlink"/>
    <w:basedOn w:val="DefaultParagraphFont"/>
    <w:uiPriority w:val="99"/>
    <w:semiHidden/>
    <w:unhideWhenUsed/>
    <w:rsid w:val="001F6440"/>
    <w:rPr>
      <w:color w:val="800080" w:themeColor="followedHyperlink"/>
      <w:u w:val="single"/>
    </w:rPr>
  </w:style>
  <w:style w:type="paragraph" w:customStyle="1" w:styleId="Dotpont">
    <w:name w:val="Dot pont"/>
    <w:basedOn w:val="ListParagraph"/>
    <w:qFormat/>
    <w:rsid w:val="00B55F04"/>
    <w:pPr>
      <w:numPr>
        <w:numId w:val="121"/>
      </w:numPr>
      <w:spacing w:before="0" w:after="120"/>
      <w:contextualSpacing w:val="0"/>
    </w:pPr>
    <w:rPr>
      <w:rFonts w:ascii="Arial" w:eastAsiaTheme="minorHAnsi" w:hAnsi="Arial" w:cstheme="minorBidi"/>
      <w:sz w:val="21"/>
      <w:szCs w:val="22"/>
      <w:lang w:val="en-US"/>
    </w:rPr>
  </w:style>
  <w:style w:type="character" w:customStyle="1" w:styleId="ListParagraphChar">
    <w:name w:val="List Paragraph Char"/>
    <w:aliases w:val="List no. 1 Char"/>
    <w:basedOn w:val="DefaultParagraphFont"/>
    <w:link w:val="ListParagraph"/>
    <w:uiPriority w:val="34"/>
    <w:rsid w:val="0015180D"/>
    <w:rPr>
      <w:rFonts w:ascii="Calibri" w:eastAsia="MS Mincho" w:hAnsi="Calibri" w:cs="Times New Roman"/>
      <w:sz w:val="22"/>
      <w:lang w:val="en-GB"/>
    </w:rPr>
  </w:style>
  <w:style w:type="table" w:styleId="MediumShading1-Accent3">
    <w:name w:val="Medium Shading 1 Accent 3"/>
    <w:basedOn w:val="TableNormal"/>
    <w:uiPriority w:val="63"/>
    <w:rsid w:val="00CE5762"/>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214"/>
    <w:pPr>
      <w:spacing w:before="120"/>
      <w:jc w:val="both"/>
    </w:pPr>
    <w:rPr>
      <w:rFonts w:ascii="Calibri" w:hAnsi="Calibri"/>
      <w:sz w:val="22"/>
      <w:lang w:val="en-GB"/>
    </w:rPr>
  </w:style>
  <w:style w:type="paragraph" w:styleId="Heading1">
    <w:name w:val="heading 1"/>
    <w:basedOn w:val="Normal"/>
    <w:next w:val="Normal"/>
    <w:link w:val="Heading1Char"/>
    <w:uiPriority w:val="9"/>
    <w:qFormat/>
    <w:rsid w:val="008634B6"/>
    <w:pPr>
      <w:keepNext/>
      <w:keepLines/>
      <w:numPr>
        <w:numId w:val="111"/>
      </w:numPr>
      <w:spacing w:before="0" w:after="12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40E94"/>
    <w:pPr>
      <w:keepNext/>
      <w:keepLines/>
      <w:numPr>
        <w:ilvl w:val="1"/>
        <w:numId w:val="11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40E94"/>
    <w:pPr>
      <w:keepNext/>
      <w:keepLines/>
      <w:numPr>
        <w:ilvl w:val="2"/>
        <w:numId w:val="11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80627"/>
    <w:pPr>
      <w:keepNext/>
      <w:keepLines/>
      <w:numPr>
        <w:ilvl w:val="3"/>
        <w:numId w:val="11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C0ADF"/>
    <w:pPr>
      <w:keepNext/>
      <w:keepLines/>
      <w:numPr>
        <w:ilvl w:val="4"/>
        <w:numId w:val="111"/>
      </w:numPr>
      <w:spacing w:before="200"/>
      <w:outlineLvl w:val="4"/>
    </w:pPr>
    <w:rPr>
      <w:rFonts w:asciiTheme="majorHAnsi" w:eastAsiaTheme="majorEastAsia" w:hAnsiTheme="majorHAnsi" w:cstheme="majorBidi"/>
      <w:i/>
      <w:color w:val="4F81BD" w:themeColor="accent1"/>
    </w:rPr>
  </w:style>
  <w:style w:type="paragraph" w:styleId="Heading6">
    <w:name w:val="heading 6"/>
    <w:basedOn w:val="Normal"/>
    <w:next w:val="Normal"/>
    <w:link w:val="Heading6Char"/>
    <w:uiPriority w:val="9"/>
    <w:unhideWhenUsed/>
    <w:qFormat/>
    <w:rsid w:val="009C0FDC"/>
    <w:pPr>
      <w:keepNext/>
      <w:keepLines/>
      <w:numPr>
        <w:ilvl w:val="5"/>
        <w:numId w:val="11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C0FDC"/>
    <w:pPr>
      <w:keepNext/>
      <w:keepLines/>
      <w:numPr>
        <w:ilvl w:val="6"/>
        <w:numId w:val="1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0FDC"/>
    <w:pPr>
      <w:keepNext/>
      <w:keepLines/>
      <w:numPr>
        <w:ilvl w:val="7"/>
        <w:numId w:val="11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C0FDC"/>
    <w:pPr>
      <w:keepNext/>
      <w:keepLines/>
      <w:numPr>
        <w:ilvl w:val="8"/>
        <w:numId w:val="1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8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58ED"/>
    <w:rPr>
      <w:rFonts w:ascii="Lucida Grande" w:hAnsi="Lucida Grande" w:cs="Lucida Grande"/>
      <w:sz w:val="18"/>
      <w:szCs w:val="18"/>
      <w:lang w:val="en-GB"/>
    </w:rPr>
  </w:style>
  <w:style w:type="paragraph" w:styleId="Header">
    <w:name w:val="header"/>
    <w:basedOn w:val="Normal"/>
    <w:link w:val="HeaderChar"/>
    <w:uiPriority w:val="99"/>
    <w:unhideWhenUsed/>
    <w:rsid w:val="00014341"/>
    <w:pPr>
      <w:tabs>
        <w:tab w:val="center" w:pos="4320"/>
        <w:tab w:val="right" w:pos="8640"/>
      </w:tabs>
    </w:pPr>
  </w:style>
  <w:style w:type="character" w:customStyle="1" w:styleId="HeaderChar">
    <w:name w:val="Header Char"/>
    <w:basedOn w:val="DefaultParagraphFont"/>
    <w:link w:val="Header"/>
    <w:uiPriority w:val="99"/>
    <w:rsid w:val="00014341"/>
    <w:rPr>
      <w:rFonts w:ascii="Calibri" w:hAnsi="Calibri"/>
      <w:lang w:val="en-GB"/>
    </w:rPr>
  </w:style>
  <w:style w:type="paragraph" w:styleId="Footer">
    <w:name w:val="footer"/>
    <w:basedOn w:val="Normal"/>
    <w:link w:val="FooterChar"/>
    <w:uiPriority w:val="99"/>
    <w:unhideWhenUsed/>
    <w:rsid w:val="00014341"/>
    <w:pPr>
      <w:tabs>
        <w:tab w:val="center" w:pos="4320"/>
        <w:tab w:val="right" w:pos="8640"/>
      </w:tabs>
    </w:pPr>
  </w:style>
  <w:style w:type="character" w:customStyle="1" w:styleId="FooterChar">
    <w:name w:val="Footer Char"/>
    <w:basedOn w:val="DefaultParagraphFont"/>
    <w:link w:val="Footer"/>
    <w:uiPriority w:val="99"/>
    <w:rsid w:val="00014341"/>
    <w:rPr>
      <w:rFonts w:ascii="Calibri" w:hAnsi="Calibri"/>
      <w:lang w:val="en-GB"/>
    </w:rPr>
  </w:style>
  <w:style w:type="character" w:customStyle="1" w:styleId="Heading1Char">
    <w:name w:val="Heading 1 Char"/>
    <w:basedOn w:val="DefaultParagraphFont"/>
    <w:link w:val="Heading1"/>
    <w:uiPriority w:val="9"/>
    <w:rsid w:val="008634B6"/>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940E94"/>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940E94"/>
    <w:rPr>
      <w:rFonts w:asciiTheme="majorHAnsi" w:eastAsiaTheme="majorEastAsia" w:hAnsiTheme="majorHAnsi" w:cstheme="majorBidi"/>
      <w:b/>
      <w:bCs/>
      <w:color w:val="4F81BD" w:themeColor="accent1"/>
      <w:sz w:val="22"/>
      <w:lang w:val="en-GB"/>
    </w:rPr>
  </w:style>
  <w:style w:type="character" w:customStyle="1" w:styleId="Heading4Char">
    <w:name w:val="Heading 4 Char"/>
    <w:basedOn w:val="DefaultParagraphFont"/>
    <w:link w:val="Heading4"/>
    <w:uiPriority w:val="9"/>
    <w:rsid w:val="00080627"/>
    <w:rPr>
      <w:rFonts w:asciiTheme="majorHAnsi" w:eastAsiaTheme="majorEastAsia" w:hAnsiTheme="majorHAnsi" w:cstheme="majorBidi"/>
      <w:b/>
      <w:bCs/>
      <w:i/>
      <w:iCs/>
      <w:color w:val="4F81BD" w:themeColor="accent1"/>
      <w:sz w:val="22"/>
      <w:lang w:val="en-GB"/>
    </w:rPr>
  </w:style>
  <w:style w:type="paragraph" w:styleId="TOC1">
    <w:name w:val="toc 1"/>
    <w:basedOn w:val="Normal"/>
    <w:next w:val="Normal"/>
    <w:autoRedefine/>
    <w:uiPriority w:val="39"/>
    <w:unhideWhenUsed/>
    <w:rsid w:val="00537FF9"/>
  </w:style>
  <w:style w:type="paragraph" w:styleId="TOC2">
    <w:name w:val="toc 2"/>
    <w:basedOn w:val="Normal"/>
    <w:next w:val="Normal"/>
    <w:autoRedefine/>
    <w:uiPriority w:val="39"/>
    <w:unhideWhenUsed/>
    <w:rsid w:val="00537FF9"/>
    <w:pPr>
      <w:ind w:left="240"/>
    </w:pPr>
  </w:style>
  <w:style w:type="paragraph" w:styleId="TOC3">
    <w:name w:val="toc 3"/>
    <w:basedOn w:val="Normal"/>
    <w:next w:val="Normal"/>
    <w:autoRedefine/>
    <w:uiPriority w:val="39"/>
    <w:unhideWhenUsed/>
    <w:rsid w:val="00537FF9"/>
    <w:pPr>
      <w:ind w:left="480"/>
    </w:pPr>
  </w:style>
  <w:style w:type="paragraph" w:styleId="TOC4">
    <w:name w:val="toc 4"/>
    <w:basedOn w:val="Normal"/>
    <w:next w:val="Normal"/>
    <w:autoRedefine/>
    <w:uiPriority w:val="39"/>
    <w:unhideWhenUsed/>
    <w:rsid w:val="00537FF9"/>
    <w:pPr>
      <w:ind w:left="720"/>
    </w:pPr>
  </w:style>
  <w:style w:type="paragraph" w:styleId="TOC5">
    <w:name w:val="toc 5"/>
    <w:basedOn w:val="Normal"/>
    <w:next w:val="Normal"/>
    <w:autoRedefine/>
    <w:uiPriority w:val="39"/>
    <w:unhideWhenUsed/>
    <w:rsid w:val="00537FF9"/>
    <w:pPr>
      <w:ind w:left="960"/>
    </w:pPr>
  </w:style>
  <w:style w:type="paragraph" w:styleId="TOC6">
    <w:name w:val="toc 6"/>
    <w:basedOn w:val="Normal"/>
    <w:next w:val="Normal"/>
    <w:autoRedefine/>
    <w:uiPriority w:val="39"/>
    <w:unhideWhenUsed/>
    <w:rsid w:val="00537FF9"/>
    <w:pPr>
      <w:ind w:left="1200"/>
    </w:pPr>
  </w:style>
  <w:style w:type="paragraph" w:styleId="TOC7">
    <w:name w:val="toc 7"/>
    <w:basedOn w:val="Normal"/>
    <w:next w:val="Normal"/>
    <w:autoRedefine/>
    <w:uiPriority w:val="39"/>
    <w:unhideWhenUsed/>
    <w:rsid w:val="00537FF9"/>
    <w:pPr>
      <w:ind w:left="1440"/>
    </w:pPr>
  </w:style>
  <w:style w:type="paragraph" w:styleId="TOC8">
    <w:name w:val="toc 8"/>
    <w:basedOn w:val="Normal"/>
    <w:next w:val="Normal"/>
    <w:autoRedefine/>
    <w:uiPriority w:val="39"/>
    <w:unhideWhenUsed/>
    <w:rsid w:val="00537FF9"/>
    <w:pPr>
      <w:ind w:left="1680"/>
    </w:pPr>
  </w:style>
  <w:style w:type="paragraph" w:styleId="TOC9">
    <w:name w:val="toc 9"/>
    <w:basedOn w:val="Normal"/>
    <w:next w:val="Normal"/>
    <w:autoRedefine/>
    <w:uiPriority w:val="39"/>
    <w:unhideWhenUsed/>
    <w:rsid w:val="00537FF9"/>
    <w:pPr>
      <w:ind w:left="1920"/>
    </w:pPr>
  </w:style>
  <w:style w:type="paragraph" w:styleId="ListParagraph">
    <w:name w:val="List Paragraph"/>
    <w:aliases w:val="List no. 1"/>
    <w:basedOn w:val="Normal"/>
    <w:link w:val="ListParagraphChar"/>
    <w:uiPriority w:val="34"/>
    <w:qFormat/>
    <w:rsid w:val="00340E43"/>
    <w:pPr>
      <w:ind w:left="720"/>
      <w:contextualSpacing/>
    </w:pPr>
    <w:rPr>
      <w:rFonts w:eastAsia="MS Mincho" w:cs="Times New Roman"/>
    </w:rPr>
  </w:style>
  <w:style w:type="paragraph" w:styleId="FootnoteText">
    <w:name w:val="footnote text"/>
    <w:aliases w:val="single space,footnote text,Footnote Text Char1,Footnote Text Char Char,Footnote Text Char1 Char Char,Footnote Text Char Char Char Char, Char Char Char Char Char, Char Char Char,Char Char Char Char Char,Char Char Char,Geneva 9,Font: Geneva "/>
    <w:basedOn w:val="Normal"/>
    <w:link w:val="FootnoteTextChar"/>
    <w:uiPriority w:val="99"/>
    <w:unhideWhenUsed/>
    <w:rsid w:val="00F81BA2"/>
  </w:style>
  <w:style w:type="character" w:customStyle="1" w:styleId="FootnoteTextChar">
    <w:name w:val="Footnote Text Char"/>
    <w:aliases w:val="single space Char,footnote text Char,Footnote Text Char1 Char,Footnote Text Char Char Char,Footnote Text Char1 Char Char Char,Footnote Text Char Char Char Char Char, Char Char Char Char Char Char, Char Char Char Char,Geneva 9 Char"/>
    <w:basedOn w:val="DefaultParagraphFont"/>
    <w:link w:val="FootnoteText"/>
    <w:uiPriority w:val="99"/>
    <w:rsid w:val="00F81BA2"/>
    <w:rPr>
      <w:rFonts w:ascii="Calibri" w:hAnsi="Calibri"/>
      <w:lang w:val="en-GB"/>
    </w:rPr>
  </w:style>
  <w:style w:type="character" w:styleId="FootnoteReference">
    <w:name w:val="footnote reference"/>
    <w:aliases w:val="ftref,16 Point,Superscript 6 Point"/>
    <w:basedOn w:val="DefaultParagraphFont"/>
    <w:unhideWhenUsed/>
    <w:rsid w:val="00F81BA2"/>
    <w:rPr>
      <w:vertAlign w:val="superscript"/>
    </w:rPr>
  </w:style>
  <w:style w:type="character" w:styleId="Hyperlink">
    <w:name w:val="Hyperlink"/>
    <w:basedOn w:val="DefaultParagraphFont"/>
    <w:uiPriority w:val="99"/>
    <w:unhideWhenUsed/>
    <w:rsid w:val="00F81BA2"/>
    <w:rPr>
      <w:color w:val="0000FF" w:themeColor="hyperlink"/>
      <w:u w:val="single"/>
    </w:rPr>
  </w:style>
  <w:style w:type="paragraph" w:styleId="Caption">
    <w:name w:val="caption"/>
    <w:basedOn w:val="Normal"/>
    <w:next w:val="Normal"/>
    <w:uiPriority w:val="35"/>
    <w:unhideWhenUsed/>
    <w:qFormat/>
    <w:rsid w:val="00FD12B3"/>
    <w:pPr>
      <w:spacing w:after="200"/>
    </w:pPr>
    <w:rPr>
      <w:b/>
      <w:bCs/>
      <w:color w:val="4F81BD" w:themeColor="accent1"/>
      <w:sz w:val="18"/>
      <w:szCs w:val="18"/>
    </w:rPr>
  </w:style>
  <w:style w:type="paragraph" w:styleId="NormalWeb">
    <w:name w:val="Normal (Web)"/>
    <w:basedOn w:val="Normal"/>
    <w:uiPriority w:val="99"/>
    <w:semiHidden/>
    <w:unhideWhenUsed/>
    <w:rsid w:val="00FD12B3"/>
    <w:rPr>
      <w:rFonts w:ascii="Times New Roman" w:hAnsi="Times New Roman" w:cs="Times New Roman"/>
      <w:sz w:val="24"/>
    </w:rPr>
  </w:style>
  <w:style w:type="character" w:customStyle="1" w:styleId="Heading5Char">
    <w:name w:val="Heading 5 Char"/>
    <w:basedOn w:val="DefaultParagraphFont"/>
    <w:link w:val="Heading5"/>
    <w:uiPriority w:val="9"/>
    <w:rsid w:val="00DC0ADF"/>
    <w:rPr>
      <w:rFonts w:asciiTheme="majorHAnsi" w:eastAsiaTheme="majorEastAsia" w:hAnsiTheme="majorHAnsi" w:cstheme="majorBidi"/>
      <w:i/>
      <w:color w:val="4F81BD" w:themeColor="accent1"/>
      <w:sz w:val="22"/>
      <w:lang w:val="en-GB"/>
    </w:rPr>
  </w:style>
  <w:style w:type="table" w:styleId="TableGrid">
    <w:name w:val="Table Grid"/>
    <w:basedOn w:val="TableNormal"/>
    <w:uiPriority w:val="59"/>
    <w:rsid w:val="009F3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C0FDC"/>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0FDC"/>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6Char">
    <w:name w:val="Heading 6 Char"/>
    <w:basedOn w:val="DefaultParagraphFont"/>
    <w:link w:val="Heading6"/>
    <w:uiPriority w:val="9"/>
    <w:rsid w:val="009C0FDC"/>
    <w:rPr>
      <w:rFonts w:asciiTheme="majorHAnsi" w:eastAsiaTheme="majorEastAsia" w:hAnsiTheme="majorHAnsi" w:cstheme="majorBidi"/>
      <w:i/>
      <w:iCs/>
      <w:color w:val="243F60" w:themeColor="accent1" w:themeShade="7F"/>
      <w:sz w:val="22"/>
      <w:lang w:val="en-GB"/>
    </w:rPr>
  </w:style>
  <w:style w:type="character" w:customStyle="1" w:styleId="Heading7Char">
    <w:name w:val="Heading 7 Char"/>
    <w:basedOn w:val="DefaultParagraphFont"/>
    <w:link w:val="Heading7"/>
    <w:uiPriority w:val="9"/>
    <w:semiHidden/>
    <w:rsid w:val="009C0FDC"/>
    <w:rPr>
      <w:rFonts w:asciiTheme="majorHAnsi" w:eastAsiaTheme="majorEastAsia" w:hAnsiTheme="majorHAnsi" w:cstheme="majorBidi"/>
      <w:i/>
      <w:iCs/>
      <w:color w:val="404040" w:themeColor="text1" w:themeTint="BF"/>
      <w:sz w:val="22"/>
      <w:lang w:val="en-GB"/>
    </w:rPr>
  </w:style>
  <w:style w:type="character" w:customStyle="1" w:styleId="Heading8Char">
    <w:name w:val="Heading 8 Char"/>
    <w:basedOn w:val="DefaultParagraphFont"/>
    <w:link w:val="Heading8"/>
    <w:uiPriority w:val="9"/>
    <w:semiHidden/>
    <w:rsid w:val="009C0FD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9C0FDC"/>
    <w:rPr>
      <w:rFonts w:asciiTheme="majorHAnsi" w:eastAsiaTheme="majorEastAsia" w:hAnsiTheme="majorHAnsi" w:cstheme="majorBidi"/>
      <w:i/>
      <w:iCs/>
      <w:color w:val="404040" w:themeColor="text1" w:themeTint="BF"/>
      <w:sz w:val="20"/>
      <w:szCs w:val="20"/>
      <w:lang w:val="en-GB"/>
    </w:rPr>
  </w:style>
  <w:style w:type="paragraph" w:customStyle="1" w:styleId="Footnotesteph">
    <w:name w:val="Footnote steph"/>
    <w:basedOn w:val="FootnoteText"/>
    <w:link w:val="FootnotestephChar"/>
    <w:qFormat/>
    <w:rsid w:val="0013379D"/>
    <w:pPr>
      <w:spacing w:before="0"/>
      <w:ind w:left="504" w:hanging="504"/>
      <w:contextualSpacing/>
    </w:pPr>
    <w:rPr>
      <w:rFonts w:ascii="Arial" w:eastAsiaTheme="minorHAnsi" w:hAnsi="Arial" w:cs="Times New Roman"/>
      <w:sz w:val="16"/>
      <w:szCs w:val="20"/>
    </w:rPr>
  </w:style>
  <w:style w:type="character" w:customStyle="1" w:styleId="FootnotestephChar">
    <w:name w:val="Footnote steph Char"/>
    <w:basedOn w:val="FootnoteTextChar"/>
    <w:link w:val="Footnotesteph"/>
    <w:rsid w:val="0013379D"/>
    <w:rPr>
      <w:rFonts w:ascii="Arial" w:eastAsiaTheme="minorHAnsi" w:hAnsi="Arial" w:cs="Times New Roman"/>
      <w:sz w:val="16"/>
      <w:szCs w:val="20"/>
      <w:lang w:val="en-GB"/>
    </w:rPr>
  </w:style>
  <w:style w:type="character" w:styleId="CommentReference">
    <w:name w:val="annotation reference"/>
    <w:basedOn w:val="DefaultParagraphFont"/>
    <w:uiPriority w:val="99"/>
    <w:semiHidden/>
    <w:unhideWhenUsed/>
    <w:rsid w:val="00536E8F"/>
    <w:rPr>
      <w:sz w:val="16"/>
      <w:szCs w:val="16"/>
    </w:rPr>
  </w:style>
  <w:style w:type="paragraph" w:styleId="CommentText">
    <w:name w:val="annotation text"/>
    <w:basedOn w:val="Normal"/>
    <w:link w:val="CommentTextChar"/>
    <w:uiPriority w:val="99"/>
    <w:semiHidden/>
    <w:unhideWhenUsed/>
    <w:rsid w:val="00536E8F"/>
    <w:rPr>
      <w:sz w:val="20"/>
      <w:szCs w:val="20"/>
    </w:rPr>
  </w:style>
  <w:style w:type="character" w:customStyle="1" w:styleId="CommentTextChar">
    <w:name w:val="Comment Text Char"/>
    <w:basedOn w:val="DefaultParagraphFont"/>
    <w:link w:val="CommentText"/>
    <w:uiPriority w:val="99"/>
    <w:semiHidden/>
    <w:rsid w:val="00536E8F"/>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536E8F"/>
    <w:rPr>
      <w:b/>
      <w:bCs/>
    </w:rPr>
  </w:style>
  <w:style w:type="character" w:customStyle="1" w:styleId="CommentSubjectChar">
    <w:name w:val="Comment Subject Char"/>
    <w:basedOn w:val="CommentTextChar"/>
    <w:link w:val="CommentSubject"/>
    <w:uiPriority w:val="99"/>
    <w:semiHidden/>
    <w:rsid w:val="00536E8F"/>
    <w:rPr>
      <w:rFonts w:ascii="Calibri" w:hAnsi="Calibri"/>
      <w:b/>
      <w:bCs/>
      <w:sz w:val="20"/>
      <w:szCs w:val="20"/>
      <w:lang w:val="en-GB"/>
    </w:rPr>
  </w:style>
  <w:style w:type="character" w:styleId="FollowedHyperlink">
    <w:name w:val="FollowedHyperlink"/>
    <w:basedOn w:val="DefaultParagraphFont"/>
    <w:uiPriority w:val="99"/>
    <w:semiHidden/>
    <w:unhideWhenUsed/>
    <w:rsid w:val="001F6440"/>
    <w:rPr>
      <w:color w:val="800080" w:themeColor="followedHyperlink"/>
      <w:u w:val="single"/>
    </w:rPr>
  </w:style>
  <w:style w:type="paragraph" w:customStyle="1" w:styleId="Dotpont">
    <w:name w:val="Dot pont"/>
    <w:basedOn w:val="ListParagraph"/>
    <w:qFormat/>
    <w:rsid w:val="00B55F04"/>
    <w:pPr>
      <w:numPr>
        <w:numId w:val="121"/>
      </w:numPr>
      <w:spacing w:before="0" w:after="120"/>
      <w:contextualSpacing w:val="0"/>
    </w:pPr>
    <w:rPr>
      <w:rFonts w:ascii="Arial" w:eastAsiaTheme="minorHAnsi" w:hAnsi="Arial" w:cstheme="minorBidi"/>
      <w:sz w:val="21"/>
      <w:szCs w:val="22"/>
      <w:lang w:val="en-US"/>
    </w:rPr>
  </w:style>
  <w:style w:type="character" w:customStyle="1" w:styleId="ListParagraphChar">
    <w:name w:val="List Paragraph Char"/>
    <w:aliases w:val="List no. 1 Char"/>
    <w:basedOn w:val="DefaultParagraphFont"/>
    <w:link w:val="ListParagraph"/>
    <w:uiPriority w:val="34"/>
    <w:rsid w:val="0015180D"/>
    <w:rPr>
      <w:rFonts w:ascii="Calibri" w:eastAsia="MS Mincho" w:hAnsi="Calibri" w:cs="Times New Roman"/>
      <w:sz w:val="22"/>
      <w:lang w:val="en-GB"/>
    </w:rPr>
  </w:style>
  <w:style w:type="table" w:styleId="MediumShading1-Accent3">
    <w:name w:val="Medium Shading 1 Accent 3"/>
    <w:basedOn w:val="TableNormal"/>
    <w:uiPriority w:val="63"/>
    <w:rsid w:val="00CE5762"/>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860301">
      <w:bodyDiv w:val="1"/>
      <w:marLeft w:val="0"/>
      <w:marRight w:val="0"/>
      <w:marTop w:val="0"/>
      <w:marBottom w:val="0"/>
      <w:divBdr>
        <w:top w:val="none" w:sz="0" w:space="0" w:color="auto"/>
        <w:left w:val="none" w:sz="0" w:space="0" w:color="auto"/>
        <w:bottom w:val="none" w:sz="0" w:space="0" w:color="auto"/>
        <w:right w:val="none" w:sz="0" w:space="0" w:color="auto"/>
      </w:divBdr>
    </w:div>
    <w:div w:id="664941363">
      <w:bodyDiv w:val="1"/>
      <w:marLeft w:val="0"/>
      <w:marRight w:val="0"/>
      <w:marTop w:val="0"/>
      <w:marBottom w:val="0"/>
      <w:divBdr>
        <w:top w:val="none" w:sz="0" w:space="0" w:color="auto"/>
        <w:left w:val="none" w:sz="0" w:space="0" w:color="auto"/>
        <w:bottom w:val="none" w:sz="0" w:space="0" w:color="auto"/>
        <w:right w:val="none" w:sz="0" w:space="0" w:color="auto"/>
      </w:divBdr>
    </w:div>
    <w:div w:id="833882655">
      <w:bodyDiv w:val="1"/>
      <w:marLeft w:val="0"/>
      <w:marRight w:val="0"/>
      <w:marTop w:val="0"/>
      <w:marBottom w:val="0"/>
      <w:divBdr>
        <w:top w:val="none" w:sz="0" w:space="0" w:color="auto"/>
        <w:left w:val="none" w:sz="0" w:space="0" w:color="auto"/>
        <w:bottom w:val="none" w:sz="0" w:space="0" w:color="auto"/>
        <w:right w:val="none" w:sz="0" w:space="0" w:color="auto"/>
      </w:divBdr>
    </w:div>
    <w:div w:id="1355810225">
      <w:bodyDiv w:val="1"/>
      <w:marLeft w:val="0"/>
      <w:marRight w:val="0"/>
      <w:marTop w:val="0"/>
      <w:marBottom w:val="0"/>
      <w:divBdr>
        <w:top w:val="none" w:sz="0" w:space="0" w:color="auto"/>
        <w:left w:val="none" w:sz="0" w:space="0" w:color="auto"/>
        <w:bottom w:val="none" w:sz="0" w:space="0" w:color="auto"/>
        <w:right w:val="none" w:sz="0" w:space="0" w:color="auto"/>
      </w:divBdr>
      <w:divsChild>
        <w:div w:id="35130335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9.emf"/><Relationship Id="rId5" Type="http://schemas.openxmlformats.org/officeDocument/2006/relationships/settings" Target="settings.xml"/><Relationship Id="rId15" Type="http://schemas.openxmlformats.org/officeDocument/2006/relationships/hyperlink" Target="mailto:http://www.un-redd.org/Stakeholder_Engagement/Guidelines_On_Stakeholder_Engagement/tabid/55619/Default.aspx" TargetMode="External"/><Relationship Id="rId23" Type="http://schemas.openxmlformats.org/officeDocument/2006/relationships/image" Target="media/image8.emf"/><Relationship Id="rId28"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emf"/><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un-redd.org/Stakeholder_Engagement/Guidelines_On_Stakeholder_Engagement/tabid/55619/Default.aspx" TargetMode="External"/><Relationship Id="rId2" Type="http://schemas.openxmlformats.org/officeDocument/2006/relationships/hyperlink" Target="http://www.climate-standards.org/resources/" TargetMode="External"/><Relationship Id="rId1" Type="http://schemas.openxmlformats.org/officeDocument/2006/relationships/hyperlink" Target="http://www.un-redd.org/Stakeholder_Engagement/Guidelines_On_Stakeholder_Engagement/tabid/55619/Default.aspx" TargetMode="External"/><Relationship Id="rId4" Type="http://schemas.openxmlformats.org/officeDocument/2006/relationships/hyperlink" Target="http://www.un-redd.org/Stakeholder_Engagement/Guidelines_On_Stakeholder_Engagement/tabid/55619/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4704A-25FD-41D5-89F8-CF131F08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13613</Words>
  <Characters>77600</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Cowling</dc:creator>
  <cp:lastModifiedBy>Fred Patison</cp:lastModifiedBy>
  <cp:revision>2</cp:revision>
  <cp:lastPrinted>2014-02-12T02:22:00Z</cp:lastPrinted>
  <dcterms:created xsi:type="dcterms:W3CDTF">2014-02-16T22:45:00Z</dcterms:created>
  <dcterms:modified xsi:type="dcterms:W3CDTF">2014-02-16T22:45:00Z</dcterms:modified>
</cp:coreProperties>
</file>