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16" w:rsidRPr="004C7EF6" w:rsidRDefault="00513D45" w:rsidP="004C7EF6">
      <w:pPr>
        <w:pStyle w:val="PlainText"/>
        <w:rPr>
          <w:rFonts w:asciiTheme="minorHAnsi" w:hAnsiTheme="minorHAnsi" w:cstheme="minorHAnsi"/>
          <w:b/>
          <w:sz w:val="24"/>
          <w:szCs w:val="24"/>
          <w:lang w:val="en-GB"/>
        </w:rPr>
      </w:pPr>
      <w:bookmarkStart w:id="0" w:name="_GoBack"/>
      <w:bookmarkEnd w:id="0"/>
      <w:r w:rsidRPr="004C7EF6">
        <w:rPr>
          <w:rFonts w:asciiTheme="minorHAnsi" w:hAnsiTheme="minorHAnsi" w:cstheme="minorHAnsi"/>
          <w:b/>
          <w:sz w:val="24"/>
          <w:szCs w:val="24"/>
          <w:lang w:val="en-GB"/>
        </w:rPr>
        <w:t xml:space="preserve">Activities and </w:t>
      </w:r>
      <w:proofErr w:type="spellStart"/>
      <w:r w:rsidR="0020699A" w:rsidRPr="004C7EF6">
        <w:rPr>
          <w:rFonts w:asciiTheme="minorHAnsi" w:hAnsiTheme="minorHAnsi" w:cstheme="minorHAnsi"/>
          <w:b/>
          <w:sz w:val="24"/>
          <w:szCs w:val="24"/>
          <w:lang w:val="en-GB"/>
        </w:rPr>
        <w:t>W</w:t>
      </w:r>
      <w:r w:rsidR="006E3FA3" w:rsidRPr="004C7EF6">
        <w:rPr>
          <w:rFonts w:asciiTheme="minorHAnsi" w:hAnsiTheme="minorHAnsi" w:cstheme="minorHAnsi"/>
          <w:b/>
          <w:sz w:val="24"/>
          <w:szCs w:val="24"/>
          <w:lang w:val="en-GB"/>
        </w:rPr>
        <w:t>orkplan</w:t>
      </w:r>
      <w:proofErr w:type="spellEnd"/>
    </w:p>
    <w:tbl>
      <w:tblPr>
        <w:tblStyle w:val="TableGrid"/>
        <w:tblW w:w="153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9"/>
        <w:gridCol w:w="1350"/>
        <w:gridCol w:w="1890"/>
        <w:gridCol w:w="900"/>
        <w:gridCol w:w="1260"/>
        <w:gridCol w:w="3690"/>
        <w:gridCol w:w="990"/>
        <w:gridCol w:w="1350"/>
        <w:gridCol w:w="1170"/>
        <w:gridCol w:w="1080"/>
      </w:tblGrid>
      <w:tr w:rsidR="004C7EF6" w:rsidRPr="005D1B21" w:rsidTr="004C7EF6">
        <w:trPr>
          <w:trHeight w:val="602"/>
          <w:tblHeader/>
        </w:trPr>
        <w:tc>
          <w:tcPr>
            <w:tcW w:w="1699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Result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Output and timeframe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C7EF6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UN Agency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Responsible party</w:t>
            </w:r>
          </w:p>
        </w:tc>
        <w:tc>
          <w:tcPr>
            <w:tcW w:w="369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Indicator(s) of success/impact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Funds – from UN-REDD)</w:t>
            </w:r>
          </w:p>
        </w:tc>
        <w:tc>
          <w:tcPr>
            <w:tcW w:w="1350" w:type="dxa"/>
            <w:vMerge w:val="restart"/>
            <w:shd w:val="clear" w:color="auto" w:fill="D9D9D9" w:themeFill="background1" w:themeFillShade="D9"/>
            <w:vAlign w:val="center"/>
          </w:tcPr>
          <w:p w:rsidR="00B63A92" w:rsidRPr="002A6639" w:rsidRDefault="00B63A92" w:rsidP="004969C5">
            <w:pPr>
              <w:pStyle w:val="PlainTex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Co- financing (amount and source)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ind w:left="322" w:hanging="32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Budget breakdown</w:t>
            </w:r>
          </w:p>
        </w:tc>
      </w:tr>
      <w:tr w:rsidR="004C7EF6" w:rsidRPr="005D1B21" w:rsidTr="004C7EF6">
        <w:trPr>
          <w:trHeight w:val="233"/>
          <w:tblHeader/>
        </w:trPr>
        <w:tc>
          <w:tcPr>
            <w:tcW w:w="1699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ind w:left="322" w:hanging="32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63A92" w:rsidRPr="002A6639" w:rsidRDefault="00B63A92" w:rsidP="00D84E3C">
            <w:pPr>
              <w:pStyle w:val="PlainText"/>
              <w:ind w:left="322" w:hanging="322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A6639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Amount</w:t>
            </w:r>
          </w:p>
        </w:tc>
      </w:tr>
      <w:tr w:rsidR="004C7EF6" w:rsidRPr="005D1B21" w:rsidTr="004C7EF6">
        <w:trPr>
          <w:trHeight w:val="1232"/>
          <w:tblHeader/>
        </w:trPr>
        <w:tc>
          <w:tcPr>
            <w:tcW w:w="1699" w:type="dxa"/>
            <w:vMerge w:val="restart"/>
            <w:vAlign w:val="center"/>
          </w:tcPr>
          <w:p w:rsidR="004C7EF6" w:rsidRPr="00912CA2" w:rsidRDefault="004C7EF6" w:rsidP="000E06A8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Stakeholders provided with information, and awareness raised on REDD+ through various means of communications (including videos, posters, brochures, TV/radio programmes, etc.)</w:t>
            </w:r>
          </w:p>
        </w:tc>
        <w:tc>
          <w:tcPr>
            <w:tcW w:w="1350" w:type="dxa"/>
            <w:vMerge w:val="restart"/>
            <w:vAlign w:val="center"/>
          </w:tcPr>
          <w:p w:rsidR="004C7EF6" w:rsidRPr="004C7EF6" w:rsidRDefault="004C7EF6" w:rsidP="000E06A8">
            <w:pPr>
              <w:tabs>
                <w:tab w:val="left" w:pos="515"/>
              </w:tabs>
              <w:rPr>
                <w:rFonts w:cstheme="minorHAnsi"/>
                <w:sz w:val="18"/>
                <w:szCs w:val="18"/>
              </w:rPr>
            </w:pPr>
            <w:r w:rsidRPr="004C7EF6">
              <w:rPr>
                <w:rFonts w:cstheme="minorHAnsi"/>
                <w:sz w:val="18"/>
                <w:szCs w:val="18"/>
              </w:rPr>
              <w:t>Design and delivery of awareness raising events at national and sub-national level</w:t>
            </w:r>
          </w:p>
        </w:tc>
        <w:tc>
          <w:tcPr>
            <w:tcW w:w="1890" w:type="dxa"/>
            <w:vMerge w:val="restart"/>
            <w:vAlign w:val="center"/>
          </w:tcPr>
          <w:p w:rsidR="004C7EF6" w:rsidRPr="004C7EF6" w:rsidRDefault="004C7EF6" w:rsidP="000E06A8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March, 2015, a series of sub-national concert events held</w:t>
            </w:r>
          </w:p>
          <w:p w:rsidR="004C7EF6" w:rsidRPr="004C7EF6" w:rsidRDefault="004C7EF6" w:rsidP="000E06A8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4C7EF6" w:rsidRPr="004C7EF6" w:rsidRDefault="004C7EF6" w:rsidP="009F37A8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September 2014, at least two additional awareness raising events for the general public designed and delivered</w:t>
            </w:r>
          </w:p>
        </w:tc>
        <w:tc>
          <w:tcPr>
            <w:tcW w:w="900" w:type="dxa"/>
            <w:vMerge w:val="restart"/>
            <w:vAlign w:val="center"/>
          </w:tcPr>
          <w:p w:rsidR="004C7EF6" w:rsidRPr="004C7EF6" w:rsidRDefault="004C7EF6" w:rsidP="00C81D1E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UNDP</w:t>
            </w:r>
          </w:p>
        </w:tc>
        <w:tc>
          <w:tcPr>
            <w:tcW w:w="1260" w:type="dxa"/>
            <w:vMerge w:val="restart"/>
            <w:vAlign w:val="center"/>
          </w:tcPr>
          <w:p w:rsidR="004C7EF6" w:rsidRPr="004C7EF6" w:rsidRDefault="004C7EF6" w:rsidP="005E5E87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RTS</w:t>
            </w:r>
          </w:p>
        </w:tc>
        <w:tc>
          <w:tcPr>
            <w:tcW w:w="3690" w:type="dxa"/>
            <w:vMerge w:val="restart"/>
            <w:vAlign w:val="center"/>
          </w:tcPr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the end of 2016, average awareness raised by specified amounts over baseline values, especially for the stakeholder groups having the lowest awareness in 2013.</w:t>
            </w: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  <w:t>Baseline</w:t>
            </w: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(average score of respondents to awareness survey; lowest 5 groups):</w:t>
            </w: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Community Forests: 59%</w:t>
            </w: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Community PAs: 65%</w:t>
            </w: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Indigenous Peoples: 72%</w:t>
            </w: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Community Fisheries: 76%</w:t>
            </w: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4C7EF6" w:rsidRPr="004C7EF6" w:rsidRDefault="004C7EF6" w:rsidP="002A663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en-GB"/>
              </w:rPr>
              <w:t>Targets</w:t>
            </w: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  <w:p w:rsidR="004C7EF6" w:rsidRPr="004C7EF6" w:rsidRDefault="004C7EF6" w:rsidP="00A747C2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Community Forests: 70%</w:t>
            </w:r>
          </w:p>
          <w:p w:rsidR="004C7EF6" w:rsidRPr="004C7EF6" w:rsidRDefault="004C7EF6" w:rsidP="00A747C2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Community PAs: 73%</w:t>
            </w:r>
          </w:p>
          <w:p w:rsidR="004C7EF6" w:rsidRPr="004C7EF6" w:rsidRDefault="004C7EF6" w:rsidP="00A747C2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Indigenous Peoples: 80%</w:t>
            </w:r>
          </w:p>
          <w:p w:rsidR="004C7EF6" w:rsidRPr="004C7EF6" w:rsidRDefault="004C7EF6" w:rsidP="00A747C2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Community Fisheries: 83%</w:t>
            </w:r>
          </w:p>
        </w:tc>
        <w:tc>
          <w:tcPr>
            <w:tcW w:w="990" w:type="dxa"/>
            <w:vMerge w:val="restart"/>
            <w:vAlign w:val="center"/>
          </w:tcPr>
          <w:p w:rsidR="004C7EF6" w:rsidRPr="00912CA2" w:rsidRDefault="004C7EF6" w:rsidP="00A747C2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</w:t>
            </w: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00</w:t>
            </w:r>
          </w:p>
        </w:tc>
        <w:tc>
          <w:tcPr>
            <w:tcW w:w="1350" w:type="dxa"/>
            <w:vMerge w:val="restart"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70" w:type="dxa"/>
            <w:vAlign w:val="center"/>
          </w:tcPr>
          <w:p w:rsidR="004C7EF6" w:rsidRPr="00912CA2" w:rsidRDefault="004C7EF6" w:rsidP="004969C5">
            <w:pPr>
              <w:rPr>
                <w:rFonts w:cstheme="minorHAnsi"/>
                <w:i/>
                <w:sz w:val="20"/>
                <w:szCs w:val="20"/>
              </w:rPr>
            </w:pPr>
            <w:r w:rsidRPr="00912CA2">
              <w:rPr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1080" w:type="dxa"/>
            <w:vAlign w:val="center"/>
          </w:tcPr>
          <w:p w:rsidR="004C7EF6" w:rsidRPr="00912CA2" w:rsidRDefault="004C7EF6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00</w:t>
            </w:r>
          </w:p>
        </w:tc>
      </w:tr>
      <w:tr w:rsidR="004C7EF6" w:rsidRPr="005D1B21" w:rsidTr="004C7EF6">
        <w:trPr>
          <w:trHeight w:val="890"/>
          <w:tblHeader/>
        </w:trPr>
        <w:tc>
          <w:tcPr>
            <w:tcW w:w="1699" w:type="dxa"/>
            <w:vMerge/>
            <w:vAlign w:val="center"/>
          </w:tcPr>
          <w:p w:rsidR="004C7EF6" w:rsidRPr="00912CA2" w:rsidRDefault="004C7EF6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4C7EF6" w:rsidRPr="004C7EF6" w:rsidRDefault="004C7EF6" w:rsidP="00230A19">
            <w:pPr>
              <w:tabs>
                <w:tab w:val="left" w:pos="51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:rsidR="004C7EF6" w:rsidRPr="004C7EF6" w:rsidRDefault="004C7EF6" w:rsidP="004969C5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69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vMerge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:rsidR="004C7EF6" w:rsidRPr="00912CA2" w:rsidRDefault="004C7EF6" w:rsidP="004969C5">
            <w:pPr>
              <w:rPr>
                <w:color w:val="000000"/>
                <w:sz w:val="20"/>
                <w:szCs w:val="20"/>
              </w:rPr>
            </w:pPr>
            <w:r w:rsidRPr="00912CA2">
              <w:rPr>
                <w:color w:val="000000"/>
                <w:sz w:val="20"/>
                <w:szCs w:val="20"/>
              </w:rPr>
              <w:t>Supplies etc.</w:t>
            </w:r>
          </w:p>
        </w:tc>
        <w:tc>
          <w:tcPr>
            <w:tcW w:w="1080" w:type="dxa"/>
            <w:vAlign w:val="center"/>
          </w:tcPr>
          <w:p w:rsidR="004C7EF6" w:rsidRPr="00912CA2" w:rsidRDefault="004C7EF6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,000</w:t>
            </w:r>
          </w:p>
        </w:tc>
      </w:tr>
      <w:tr w:rsidR="004C7EF6" w:rsidRPr="005D1B21" w:rsidTr="004C7EF6">
        <w:trPr>
          <w:trHeight w:val="1079"/>
          <w:tblHeader/>
        </w:trPr>
        <w:tc>
          <w:tcPr>
            <w:tcW w:w="1699" w:type="dxa"/>
            <w:vMerge/>
            <w:vAlign w:val="center"/>
          </w:tcPr>
          <w:p w:rsidR="004C7EF6" w:rsidRPr="00912CA2" w:rsidRDefault="004C7EF6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4C7EF6" w:rsidRPr="004C7EF6" w:rsidRDefault="004C7EF6" w:rsidP="00230A19">
            <w:pPr>
              <w:tabs>
                <w:tab w:val="left" w:pos="51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:rsidR="004C7EF6" w:rsidRPr="004C7EF6" w:rsidRDefault="004C7EF6" w:rsidP="004969C5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69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vMerge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:rsidR="004C7EF6" w:rsidRPr="00912CA2" w:rsidRDefault="004C7EF6" w:rsidP="004969C5">
            <w:pPr>
              <w:rPr>
                <w:color w:val="000000"/>
                <w:sz w:val="20"/>
                <w:szCs w:val="20"/>
              </w:rPr>
            </w:pPr>
            <w:r w:rsidRPr="00912CA2">
              <w:rPr>
                <w:color w:val="000000"/>
                <w:sz w:val="20"/>
                <w:szCs w:val="20"/>
              </w:rPr>
              <w:t>Contracts</w:t>
            </w:r>
          </w:p>
        </w:tc>
        <w:tc>
          <w:tcPr>
            <w:tcW w:w="1080" w:type="dxa"/>
            <w:vAlign w:val="center"/>
          </w:tcPr>
          <w:p w:rsidR="004C7EF6" w:rsidRPr="00912CA2" w:rsidRDefault="004C7EF6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,000</w:t>
            </w:r>
          </w:p>
        </w:tc>
      </w:tr>
      <w:tr w:rsidR="004C7EF6" w:rsidRPr="005D1B21" w:rsidTr="004C7EF6">
        <w:trPr>
          <w:trHeight w:val="557"/>
          <w:tblHeader/>
        </w:trPr>
        <w:tc>
          <w:tcPr>
            <w:tcW w:w="1699" w:type="dxa"/>
            <w:vMerge/>
            <w:vAlign w:val="center"/>
          </w:tcPr>
          <w:p w:rsidR="004C7EF6" w:rsidRPr="00912CA2" w:rsidRDefault="004C7EF6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4C7EF6" w:rsidRPr="004C7EF6" w:rsidRDefault="004C7EF6" w:rsidP="00230A19">
            <w:pPr>
              <w:tabs>
                <w:tab w:val="left" w:pos="51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:rsidR="004C7EF6" w:rsidRPr="004C7EF6" w:rsidRDefault="004C7EF6" w:rsidP="004969C5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690" w:type="dxa"/>
            <w:vMerge/>
            <w:vAlign w:val="center"/>
          </w:tcPr>
          <w:p w:rsidR="004C7EF6" w:rsidRPr="004C7EF6" w:rsidRDefault="004C7EF6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990" w:type="dxa"/>
            <w:vMerge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vAlign w:val="center"/>
          </w:tcPr>
          <w:p w:rsidR="004C7EF6" w:rsidRPr="00912CA2" w:rsidRDefault="004C7EF6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:rsidR="004C7EF6" w:rsidRPr="00912CA2" w:rsidRDefault="004C7EF6" w:rsidP="004969C5">
            <w:pPr>
              <w:rPr>
                <w:color w:val="000000"/>
                <w:sz w:val="20"/>
                <w:szCs w:val="20"/>
              </w:rPr>
            </w:pPr>
            <w:r w:rsidRPr="00912CA2">
              <w:rPr>
                <w:color w:val="000000"/>
                <w:sz w:val="20"/>
                <w:szCs w:val="20"/>
              </w:rPr>
              <w:t>Other direct costs</w:t>
            </w:r>
          </w:p>
        </w:tc>
        <w:tc>
          <w:tcPr>
            <w:tcW w:w="1080" w:type="dxa"/>
            <w:vAlign w:val="center"/>
          </w:tcPr>
          <w:p w:rsidR="004C7EF6" w:rsidRPr="00912CA2" w:rsidRDefault="004C7EF6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</w:tr>
      <w:tr w:rsidR="004C7EF6" w:rsidRPr="005D1B21" w:rsidTr="004C7EF6">
        <w:trPr>
          <w:trHeight w:val="620"/>
          <w:tblHeader/>
        </w:trPr>
        <w:tc>
          <w:tcPr>
            <w:tcW w:w="1699" w:type="dxa"/>
            <w:vMerge w:val="restart"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  <w:r w:rsidRPr="00397062">
              <w:rPr>
                <w:rFonts w:cstheme="minorHAnsi"/>
                <w:sz w:val="20"/>
                <w:szCs w:val="20"/>
              </w:rPr>
              <w:t xml:space="preserve">Women are effectively included into </w:t>
            </w:r>
            <w:r w:rsidRPr="005E5E87">
              <w:rPr>
                <w:rFonts w:cstheme="minorHAnsi"/>
                <w:sz w:val="20"/>
                <w:szCs w:val="20"/>
              </w:rPr>
              <w:t>management of the REDD+ readiness process</w:t>
            </w:r>
          </w:p>
        </w:tc>
        <w:tc>
          <w:tcPr>
            <w:tcW w:w="1350" w:type="dxa"/>
            <w:vMerge w:val="restart"/>
            <w:vAlign w:val="center"/>
          </w:tcPr>
          <w:p w:rsidR="00397062" w:rsidRPr="004C7EF6" w:rsidRDefault="00397062" w:rsidP="00230A19">
            <w:pPr>
              <w:tabs>
                <w:tab w:val="left" w:pos="515"/>
              </w:tabs>
              <w:rPr>
                <w:rFonts w:cstheme="minorHAnsi"/>
                <w:sz w:val="18"/>
                <w:szCs w:val="18"/>
              </w:rPr>
            </w:pPr>
            <w:r w:rsidRPr="004C7EF6">
              <w:rPr>
                <w:rFonts w:cstheme="minorHAnsi"/>
                <w:sz w:val="18"/>
                <w:szCs w:val="18"/>
              </w:rPr>
              <w:t>Support to the newly established “Gender Team”</w:t>
            </w:r>
          </w:p>
        </w:tc>
        <w:tc>
          <w:tcPr>
            <w:tcW w:w="1890" w:type="dxa"/>
            <w:vMerge w:val="restart"/>
            <w:vAlign w:val="center"/>
          </w:tcPr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From June 2014 onwards, a functioning Gender Team is able to review and endorse all documents being prepared for presentation to the Taskforce</w:t>
            </w:r>
          </w:p>
        </w:tc>
        <w:tc>
          <w:tcPr>
            <w:tcW w:w="900" w:type="dxa"/>
            <w:vMerge w:val="restart"/>
            <w:vAlign w:val="center"/>
          </w:tcPr>
          <w:p w:rsidR="00397062" w:rsidRPr="004C7EF6" w:rsidRDefault="00397062" w:rsidP="004969C5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UNDP</w:t>
            </w:r>
          </w:p>
        </w:tc>
        <w:tc>
          <w:tcPr>
            <w:tcW w:w="1260" w:type="dxa"/>
            <w:vMerge w:val="restart"/>
            <w:vAlign w:val="center"/>
          </w:tcPr>
          <w:p w:rsidR="00397062" w:rsidRPr="004C7EF6" w:rsidRDefault="00397062" w:rsidP="005E5E87">
            <w:pPr>
              <w:pStyle w:val="PlainText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RTS</w:t>
            </w:r>
          </w:p>
        </w:tc>
        <w:tc>
          <w:tcPr>
            <w:tcW w:w="3690" w:type="dxa"/>
            <w:vMerge w:val="restart"/>
            <w:vAlign w:val="center"/>
          </w:tcPr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By March 2015, the draft National REDD+ strategy adequately reflects gender perspectives</w:t>
            </w:r>
          </w:p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Baseline</w:t>
            </w: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: </w:t>
            </w:r>
          </w:p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There is no process to ensure the incorporation of gender perspectives</w:t>
            </w:r>
          </w:p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397062" w:rsidRPr="004C7EF6" w:rsidRDefault="00397062" w:rsidP="00230A19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Target</w:t>
            </w: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:</w:t>
            </w:r>
          </w:p>
          <w:p w:rsidR="00397062" w:rsidRPr="004C7EF6" w:rsidRDefault="00397062" w:rsidP="00397062">
            <w:pPr>
              <w:pStyle w:val="PlainTex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C7EF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From June 2014 onwards, all documents submitted to the Taskforce for policy decisions have been endorsed by the Gender Team</w:t>
            </w:r>
          </w:p>
        </w:tc>
        <w:tc>
          <w:tcPr>
            <w:tcW w:w="990" w:type="dxa"/>
            <w:vMerge w:val="restart"/>
            <w:vAlign w:val="center"/>
          </w:tcPr>
          <w:p w:rsidR="00397062" w:rsidRPr="005E5E87" w:rsidRDefault="00397062" w:rsidP="004C7EF6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4C7E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5E5E8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,000</w:t>
            </w:r>
          </w:p>
        </w:tc>
        <w:tc>
          <w:tcPr>
            <w:tcW w:w="1350" w:type="dxa"/>
            <w:vMerge w:val="restart"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1170" w:type="dxa"/>
            <w:vAlign w:val="center"/>
          </w:tcPr>
          <w:p w:rsidR="00397062" w:rsidRPr="00397062" w:rsidRDefault="00397062" w:rsidP="000E06A8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1080" w:type="dxa"/>
            <w:vAlign w:val="center"/>
          </w:tcPr>
          <w:p w:rsidR="00397062" w:rsidRPr="005E5E87" w:rsidRDefault="00397062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15,000</w:t>
            </w:r>
          </w:p>
        </w:tc>
      </w:tr>
      <w:tr w:rsidR="004C7EF6" w:rsidRPr="005D1B21" w:rsidTr="004C7EF6">
        <w:trPr>
          <w:trHeight w:val="692"/>
          <w:tblHeader/>
        </w:trPr>
        <w:tc>
          <w:tcPr>
            <w:tcW w:w="1699" w:type="dxa"/>
            <w:vMerge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397062" w:rsidRPr="005E5E87" w:rsidRDefault="00397062" w:rsidP="00230A19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:rsidR="00397062" w:rsidRPr="005E5E87" w:rsidRDefault="00397062" w:rsidP="004969C5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vMerge/>
            <w:vAlign w:val="center"/>
          </w:tcPr>
          <w:p w:rsidR="00397062" w:rsidRPr="005E5E87" w:rsidRDefault="00397062" w:rsidP="00397062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  <w:vMerge/>
            <w:vAlign w:val="center"/>
          </w:tcPr>
          <w:p w:rsidR="00397062" w:rsidRPr="005E5E87" w:rsidRDefault="00397062" w:rsidP="00230A19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vMerge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:rsidR="00397062" w:rsidRPr="00397062" w:rsidRDefault="00397062" w:rsidP="000E06A8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5E5E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Supplies</w:t>
            </w:r>
            <w:proofErr w:type="gramEnd"/>
            <w:r w:rsidRPr="005E5E8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etc.</w:t>
            </w:r>
          </w:p>
        </w:tc>
        <w:tc>
          <w:tcPr>
            <w:tcW w:w="1080" w:type="dxa"/>
            <w:vAlign w:val="center"/>
          </w:tcPr>
          <w:p w:rsidR="00397062" w:rsidRPr="005E5E87" w:rsidRDefault="00397062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5,000</w:t>
            </w:r>
          </w:p>
        </w:tc>
      </w:tr>
      <w:tr w:rsidR="004C7EF6" w:rsidRPr="005D1B21" w:rsidTr="004C7EF6">
        <w:trPr>
          <w:trHeight w:val="980"/>
          <w:tblHeader/>
        </w:trPr>
        <w:tc>
          <w:tcPr>
            <w:tcW w:w="1699" w:type="dxa"/>
            <w:vMerge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397062" w:rsidRPr="005E5E87" w:rsidRDefault="00397062" w:rsidP="00230A19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:rsidR="00397062" w:rsidRPr="005E5E87" w:rsidRDefault="00397062" w:rsidP="004969C5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vMerge/>
            <w:vAlign w:val="center"/>
          </w:tcPr>
          <w:p w:rsidR="00397062" w:rsidRPr="005E5E87" w:rsidRDefault="00397062" w:rsidP="00397062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  <w:vMerge/>
            <w:vAlign w:val="center"/>
          </w:tcPr>
          <w:p w:rsidR="00397062" w:rsidRPr="005E5E87" w:rsidRDefault="00397062" w:rsidP="00230A19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vMerge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:rsidR="00397062" w:rsidRPr="005E5E87" w:rsidRDefault="00397062" w:rsidP="000E06A8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Contracts</w:t>
            </w:r>
          </w:p>
        </w:tc>
        <w:tc>
          <w:tcPr>
            <w:tcW w:w="1080" w:type="dxa"/>
            <w:vAlign w:val="center"/>
          </w:tcPr>
          <w:p w:rsidR="00397062" w:rsidRPr="005E5E87" w:rsidRDefault="004C7EF6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5,000</w:t>
            </w:r>
          </w:p>
        </w:tc>
      </w:tr>
      <w:tr w:rsidR="004C7EF6" w:rsidRPr="005D1B21" w:rsidTr="004C7EF6">
        <w:trPr>
          <w:trHeight w:val="359"/>
          <w:tblHeader/>
        </w:trPr>
        <w:tc>
          <w:tcPr>
            <w:tcW w:w="1699" w:type="dxa"/>
            <w:vMerge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397062" w:rsidRPr="005E5E87" w:rsidRDefault="00397062" w:rsidP="00230A19">
            <w:pPr>
              <w:tabs>
                <w:tab w:val="left" w:pos="51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397062" w:rsidRPr="005E5E87" w:rsidRDefault="00397062" w:rsidP="00230A19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Merge/>
            <w:vAlign w:val="center"/>
          </w:tcPr>
          <w:p w:rsidR="00397062" w:rsidRPr="005E5E87" w:rsidRDefault="00397062" w:rsidP="004969C5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vMerge/>
            <w:vAlign w:val="center"/>
          </w:tcPr>
          <w:p w:rsidR="00397062" w:rsidRPr="005E5E87" w:rsidRDefault="00397062" w:rsidP="00397062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  <w:vMerge/>
            <w:vAlign w:val="center"/>
          </w:tcPr>
          <w:p w:rsidR="00397062" w:rsidRPr="005E5E87" w:rsidRDefault="00397062" w:rsidP="00230A19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vMerge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vMerge/>
            <w:vAlign w:val="center"/>
          </w:tcPr>
          <w:p w:rsidR="00397062" w:rsidRPr="005E5E87" w:rsidRDefault="0039706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Align w:val="center"/>
          </w:tcPr>
          <w:p w:rsidR="00397062" w:rsidRPr="005E5E87" w:rsidRDefault="00397062" w:rsidP="000E06A8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E5E87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Other direct costs</w:t>
            </w:r>
          </w:p>
        </w:tc>
        <w:tc>
          <w:tcPr>
            <w:tcW w:w="1080" w:type="dxa"/>
            <w:vAlign w:val="center"/>
          </w:tcPr>
          <w:p w:rsidR="00397062" w:rsidRPr="005E5E87" w:rsidRDefault="004C7EF6" w:rsidP="004C7EF6">
            <w:pPr>
              <w:pStyle w:val="PlainText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</w:tr>
      <w:tr w:rsidR="00B63A92" w:rsidRPr="005D1B21" w:rsidTr="004C7EF6">
        <w:trPr>
          <w:tblHeader/>
        </w:trPr>
        <w:tc>
          <w:tcPr>
            <w:tcW w:w="1699" w:type="dxa"/>
          </w:tcPr>
          <w:p w:rsidR="00B63A92" w:rsidRPr="00912CA2" w:rsidRDefault="00B63A92" w:rsidP="006E3FA3">
            <w:pPr>
              <w:pStyle w:val="PlainText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090" w:type="dxa"/>
            <w:gridSpan w:val="5"/>
          </w:tcPr>
          <w:p w:rsidR="00B63A92" w:rsidRPr="00912CA2" w:rsidRDefault="00A747C2" w:rsidP="00A747C2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T</w:t>
            </w:r>
            <w:r w:rsidR="00B63A92" w:rsidRPr="00912CA2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otal </w:t>
            </w:r>
          </w:p>
        </w:tc>
        <w:tc>
          <w:tcPr>
            <w:tcW w:w="990" w:type="dxa"/>
            <w:vAlign w:val="center"/>
          </w:tcPr>
          <w:p w:rsidR="00B63A92" w:rsidRPr="00912CA2" w:rsidRDefault="004C7EF6" w:rsidP="00A747C2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5E5E87"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="00B63A92"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,000</w:t>
            </w:r>
          </w:p>
        </w:tc>
        <w:tc>
          <w:tcPr>
            <w:tcW w:w="1350" w:type="dxa"/>
            <w:vAlign w:val="center"/>
          </w:tcPr>
          <w:p w:rsidR="00B63A92" w:rsidRPr="00912CA2" w:rsidRDefault="00B63A92" w:rsidP="00D84E3C">
            <w:pPr>
              <w:pStyle w:val="PlainText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12CA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2250" w:type="dxa"/>
            <w:gridSpan w:val="2"/>
          </w:tcPr>
          <w:p w:rsidR="00B63A92" w:rsidRPr="00912CA2" w:rsidRDefault="00B63A92" w:rsidP="006E3FA3">
            <w:pPr>
              <w:pStyle w:val="PlainTex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E069B8" w:rsidRPr="005D1B21" w:rsidRDefault="00E069B8" w:rsidP="004C7EF6">
      <w:pPr>
        <w:pStyle w:val="PlainText"/>
        <w:rPr>
          <w:rFonts w:asciiTheme="minorHAnsi" w:hAnsiTheme="minorHAnsi" w:cstheme="minorHAnsi"/>
          <w:sz w:val="24"/>
          <w:szCs w:val="24"/>
          <w:lang w:val="en-GB"/>
        </w:rPr>
      </w:pPr>
    </w:p>
    <w:sectPr w:rsidR="00E069B8" w:rsidRPr="005D1B21" w:rsidSect="004C7EF6">
      <w:pgSz w:w="16839" w:h="11907" w:orient="landscape" w:code="9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50" w:rsidRDefault="008A2350">
      <w:pPr>
        <w:spacing w:after="0" w:line="240" w:lineRule="auto"/>
      </w:pPr>
      <w:r>
        <w:separator/>
      </w:r>
    </w:p>
  </w:endnote>
  <w:endnote w:type="continuationSeparator" w:id="0">
    <w:p w:rsidR="008A2350" w:rsidRDefault="008A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50" w:rsidRDefault="008A2350">
      <w:pPr>
        <w:spacing w:after="0" w:line="240" w:lineRule="auto"/>
      </w:pPr>
      <w:r>
        <w:separator/>
      </w:r>
    </w:p>
  </w:footnote>
  <w:footnote w:type="continuationSeparator" w:id="0">
    <w:p w:rsidR="008A2350" w:rsidRDefault="008A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4.75pt;height:329.25pt;visibility:visible;mso-wrap-style:square" o:bullet="t">
        <v:imagedata r:id="rId1" o:title=""/>
      </v:shape>
    </w:pict>
  </w:numPicBullet>
  <w:numPicBullet w:numPicBulletId="1">
    <w:pict>
      <v:shape id="_x0000_i1027" type="#_x0000_t75" alt="Description: http://upload.wikimedia.org/wikipedia/en/thumb/b/ba/Red_x.svg/600px-Red_x.svg.png" style="width:450pt;height:450pt;visibility:visible;mso-wrap-style:square" o:bullet="t">
        <v:imagedata r:id="rId2" o:title="600px-Red_x"/>
      </v:shape>
    </w:pict>
  </w:numPicBullet>
  <w:abstractNum w:abstractNumId="0">
    <w:nsid w:val="00F744B9"/>
    <w:multiLevelType w:val="hybridMultilevel"/>
    <w:tmpl w:val="B6EAD75C"/>
    <w:lvl w:ilvl="0" w:tplc="07CEB9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1ACD"/>
    <w:multiLevelType w:val="hybridMultilevel"/>
    <w:tmpl w:val="CE90F5F4"/>
    <w:lvl w:ilvl="0" w:tplc="2F74E36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F8E96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7F015A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5CA84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CA82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CFA66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36A33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D648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A0A35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164E5DA0"/>
    <w:multiLevelType w:val="hybridMultilevel"/>
    <w:tmpl w:val="2D0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90887"/>
    <w:multiLevelType w:val="hybridMultilevel"/>
    <w:tmpl w:val="A07A19D2"/>
    <w:lvl w:ilvl="0" w:tplc="1028137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66081"/>
    <w:multiLevelType w:val="hybridMultilevel"/>
    <w:tmpl w:val="02E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A0B85"/>
    <w:multiLevelType w:val="hybridMultilevel"/>
    <w:tmpl w:val="102A9A40"/>
    <w:lvl w:ilvl="0" w:tplc="04C8D940">
      <w:numFmt w:val="bullet"/>
      <w:lvlText w:val="-"/>
      <w:lvlJc w:val="left"/>
      <w:pPr>
        <w:ind w:left="720" w:hanging="360"/>
      </w:pPr>
      <w:rPr>
        <w:rFonts w:ascii="Arial" w:eastAsiaTheme="minorHAnsi" w:hAnsi="Aria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F655C"/>
    <w:multiLevelType w:val="hybridMultilevel"/>
    <w:tmpl w:val="988E02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0A6E"/>
    <w:multiLevelType w:val="hybridMultilevel"/>
    <w:tmpl w:val="A68262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3421C"/>
    <w:multiLevelType w:val="hybridMultilevel"/>
    <w:tmpl w:val="E04C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3AC4"/>
    <w:multiLevelType w:val="hybridMultilevel"/>
    <w:tmpl w:val="61F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F2949"/>
    <w:multiLevelType w:val="hybridMultilevel"/>
    <w:tmpl w:val="1E52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C09E4"/>
    <w:multiLevelType w:val="hybridMultilevel"/>
    <w:tmpl w:val="2FC4EDC8"/>
    <w:lvl w:ilvl="0" w:tplc="9184F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365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2B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36F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2A6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CC5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4E8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E8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260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AFA2CF7"/>
    <w:multiLevelType w:val="hybridMultilevel"/>
    <w:tmpl w:val="96748276"/>
    <w:lvl w:ilvl="0" w:tplc="4FA4C2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AA7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E2BB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F215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E3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96CC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CE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AF9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EE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B7923D1"/>
    <w:multiLevelType w:val="hybridMultilevel"/>
    <w:tmpl w:val="61383B44"/>
    <w:lvl w:ilvl="0" w:tplc="FC0AA8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1657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E05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6CF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20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0D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D00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C8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98F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8FD1EE8"/>
    <w:multiLevelType w:val="hybridMultilevel"/>
    <w:tmpl w:val="DCD0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A0890"/>
    <w:multiLevelType w:val="hybridMultilevel"/>
    <w:tmpl w:val="2BB052B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7129E"/>
    <w:multiLevelType w:val="hybridMultilevel"/>
    <w:tmpl w:val="C78E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922B8"/>
    <w:multiLevelType w:val="hybridMultilevel"/>
    <w:tmpl w:val="6082B642"/>
    <w:lvl w:ilvl="0" w:tplc="2AAA37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11A86"/>
    <w:multiLevelType w:val="hybridMultilevel"/>
    <w:tmpl w:val="0B2E5526"/>
    <w:lvl w:ilvl="0" w:tplc="5F78E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6005A"/>
    <w:multiLevelType w:val="hybridMultilevel"/>
    <w:tmpl w:val="6D8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F0C84"/>
    <w:multiLevelType w:val="hybridMultilevel"/>
    <w:tmpl w:val="0BF4F35E"/>
    <w:lvl w:ilvl="0" w:tplc="0BCC08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716D"/>
    <w:multiLevelType w:val="hybridMultilevel"/>
    <w:tmpl w:val="854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5"/>
  </w:num>
  <w:num w:numId="5">
    <w:abstractNumId w:val="2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19"/>
  </w:num>
  <w:num w:numId="11">
    <w:abstractNumId w:val="8"/>
  </w:num>
  <w:num w:numId="12">
    <w:abstractNumId w:val="1"/>
  </w:num>
  <w:num w:numId="13">
    <w:abstractNumId w:val="18"/>
  </w:num>
  <w:num w:numId="14">
    <w:abstractNumId w:val="16"/>
  </w:num>
  <w:num w:numId="15">
    <w:abstractNumId w:val="21"/>
  </w:num>
  <w:num w:numId="16">
    <w:abstractNumId w:val="10"/>
  </w:num>
  <w:num w:numId="17">
    <w:abstractNumId w:val="14"/>
  </w:num>
  <w:num w:numId="18">
    <w:abstractNumId w:val="12"/>
  </w:num>
  <w:num w:numId="19">
    <w:abstractNumId w:val="11"/>
  </w:num>
  <w:num w:numId="20">
    <w:abstractNumId w:val="13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A3"/>
    <w:rsid w:val="00001C36"/>
    <w:rsid w:val="000338BD"/>
    <w:rsid w:val="00057B4F"/>
    <w:rsid w:val="000714DE"/>
    <w:rsid w:val="0007319C"/>
    <w:rsid w:val="00085F44"/>
    <w:rsid w:val="000B070F"/>
    <w:rsid w:val="000B3DE2"/>
    <w:rsid w:val="000C1E95"/>
    <w:rsid w:val="000E10CC"/>
    <w:rsid w:val="000F1514"/>
    <w:rsid w:val="001031D0"/>
    <w:rsid w:val="001105B4"/>
    <w:rsid w:val="00140401"/>
    <w:rsid w:val="0015453F"/>
    <w:rsid w:val="00157AF5"/>
    <w:rsid w:val="00195AA5"/>
    <w:rsid w:val="001B5198"/>
    <w:rsid w:val="001C0DBB"/>
    <w:rsid w:val="002055ED"/>
    <w:rsid w:val="00206772"/>
    <w:rsid w:val="0020699A"/>
    <w:rsid w:val="00246E84"/>
    <w:rsid w:val="00247C13"/>
    <w:rsid w:val="0026106F"/>
    <w:rsid w:val="00265EA8"/>
    <w:rsid w:val="00270A75"/>
    <w:rsid w:val="002735A0"/>
    <w:rsid w:val="002A0855"/>
    <w:rsid w:val="002A57F8"/>
    <w:rsid w:val="002A6639"/>
    <w:rsid w:val="002B6A2E"/>
    <w:rsid w:val="002D593E"/>
    <w:rsid w:val="00341614"/>
    <w:rsid w:val="00341BCF"/>
    <w:rsid w:val="00351A0B"/>
    <w:rsid w:val="00397062"/>
    <w:rsid w:val="003C1E21"/>
    <w:rsid w:val="003D6A05"/>
    <w:rsid w:val="003D7C38"/>
    <w:rsid w:val="00401DE6"/>
    <w:rsid w:val="00411F02"/>
    <w:rsid w:val="00413F2C"/>
    <w:rsid w:val="00454429"/>
    <w:rsid w:val="00473BE3"/>
    <w:rsid w:val="004969C5"/>
    <w:rsid w:val="004C7EF6"/>
    <w:rsid w:val="004D0CA1"/>
    <w:rsid w:val="005031A2"/>
    <w:rsid w:val="00505DE1"/>
    <w:rsid w:val="00513D45"/>
    <w:rsid w:val="005230F2"/>
    <w:rsid w:val="00523781"/>
    <w:rsid w:val="00560DA8"/>
    <w:rsid w:val="00564B81"/>
    <w:rsid w:val="00572F73"/>
    <w:rsid w:val="005951EA"/>
    <w:rsid w:val="005D1B21"/>
    <w:rsid w:val="005D1FB5"/>
    <w:rsid w:val="005D483E"/>
    <w:rsid w:val="005D68A1"/>
    <w:rsid w:val="005E243F"/>
    <w:rsid w:val="005E5E87"/>
    <w:rsid w:val="006258F3"/>
    <w:rsid w:val="006329E5"/>
    <w:rsid w:val="00633317"/>
    <w:rsid w:val="00680B71"/>
    <w:rsid w:val="00686524"/>
    <w:rsid w:val="00693A77"/>
    <w:rsid w:val="006A1704"/>
    <w:rsid w:val="006D0622"/>
    <w:rsid w:val="006E3FA3"/>
    <w:rsid w:val="006F2C0B"/>
    <w:rsid w:val="007025DF"/>
    <w:rsid w:val="00711349"/>
    <w:rsid w:val="00724275"/>
    <w:rsid w:val="00725C5D"/>
    <w:rsid w:val="00731C04"/>
    <w:rsid w:val="00746970"/>
    <w:rsid w:val="0077409A"/>
    <w:rsid w:val="0078178F"/>
    <w:rsid w:val="00786798"/>
    <w:rsid w:val="00794A91"/>
    <w:rsid w:val="007B7ACD"/>
    <w:rsid w:val="007C765B"/>
    <w:rsid w:val="007E084F"/>
    <w:rsid w:val="00842F26"/>
    <w:rsid w:val="00844EB7"/>
    <w:rsid w:val="008514C3"/>
    <w:rsid w:val="008A2350"/>
    <w:rsid w:val="008E1BF3"/>
    <w:rsid w:val="009029A4"/>
    <w:rsid w:val="00904224"/>
    <w:rsid w:val="00912CA2"/>
    <w:rsid w:val="00936DBE"/>
    <w:rsid w:val="0094672A"/>
    <w:rsid w:val="0095299F"/>
    <w:rsid w:val="009618F7"/>
    <w:rsid w:val="00966D64"/>
    <w:rsid w:val="009968F7"/>
    <w:rsid w:val="00996D21"/>
    <w:rsid w:val="009B774C"/>
    <w:rsid w:val="009C5A8C"/>
    <w:rsid w:val="009E4757"/>
    <w:rsid w:val="009E63E9"/>
    <w:rsid w:val="009F37A8"/>
    <w:rsid w:val="009F4C58"/>
    <w:rsid w:val="00A32B17"/>
    <w:rsid w:val="00A33B41"/>
    <w:rsid w:val="00A42328"/>
    <w:rsid w:val="00A47DBC"/>
    <w:rsid w:val="00A61AF1"/>
    <w:rsid w:val="00A747C2"/>
    <w:rsid w:val="00A92F36"/>
    <w:rsid w:val="00AB29D3"/>
    <w:rsid w:val="00AD2D9F"/>
    <w:rsid w:val="00AD7E0C"/>
    <w:rsid w:val="00B075B2"/>
    <w:rsid w:val="00B153EA"/>
    <w:rsid w:val="00B24D33"/>
    <w:rsid w:val="00B56E24"/>
    <w:rsid w:val="00B63A92"/>
    <w:rsid w:val="00B95516"/>
    <w:rsid w:val="00BC3D96"/>
    <w:rsid w:val="00C04E06"/>
    <w:rsid w:val="00C16069"/>
    <w:rsid w:val="00C41F2C"/>
    <w:rsid w:val="00C91072"/>
    <w:rsid w:val="00C939F5"/>
    <w:rsid w:val="00CC52CE"/>
    <w:rsid w:val="00CD0FF0"/>
    <w:rsid w:val="00CD5D75"/>
    <w:rsid w:val="00CE3CA4"/>
    <w:rsid w:val="00D84E3C"/>
    <w:rsid w:val="00D90659"/>
    <w:rsid w:val="00D937C2"/>
    <w:rsid w:val="00DA30FA"/>
    <w:rsid w:val="00DE4038"/>
    <w:rsid w:val="00DF24D8"/>
    <w:rsid w:val="00E069B8"/>
    <w:rsid w:val="00E356FE"/>
    <w:rsid w:val="00E36BB5"/>
    <w:rsid w:val="00E534AF"/>
    <w:rsid w:val="00E84A78"/>
    <w:rsid w:val="00EB0CFD"/>
    <w:rsid w:val="00EC4E43"/>
    <w:rsid w:val="00EC5EC0"/>
    <w:rsid w:val="00EF0F36"/>
    <w:rsid w:val="00F138CD"/>
    <w:rsid w:val="00F91BD6"/>
    <w:rsid w:val="00FA73EB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6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E95"/>
    <w:rPr>
      <w:rFonts w:asciiTheme="minorHAnsi" w:eastAsiaTheme="majorEastAsia" w:hAnsiTheme="minorHAnsi" w:cstheme="majorBidi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E3FA3"/>
    <w:pPr>
      <w:spacing w:after="0" w:line="240" w:lineRule="auto"/>
    </w:pPr>
    <w:rPr>
      <w:rFonts w:ascii="Consolas" w:hAnsi="Consolas"/>
      <w:sz w:val="21"/>
      <w:szCs w:val="21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6E3FA3"/>
    <w:rPr>
      <w:rFonts w:ascii="Consolas" w:hAnsi="Consolas"/>
      <w:sz w:val="21"/>
      <w:szCs w:val="21"/>
      <w:lang w:val="fr-CH"/>
    </w:rPr>
  </w:style>
  <w:style w:type="table" w:styleId="TableGrid">
    <w:name w:val="Table Grid"/>
    <w:basedOn w:val="TableNormal"/>
    <w:uiPriority w:val="59"/>
    <w:rsid w:val="006E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0699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77"/>
    <w:rPr>
      <w:rFonts w:ascii="Tahoma" w:hAnsi="Tahoma" w:cs="Tahoma"/>
      <w:noProof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6A1704"/>
    <w:rPr>
      <w:color w:val="0000FF" w:themeColor="hyperlink"/>
      <w:u w:val="single"/>
    </w:rPr>
  </w:style>
  <w:style w:type="paragraph" w:customStyle="1" w:styleId="Default">
    <w:name w:val="Default"/>
    <w:link w:val="DefaultChar"/>
    <w:rsid w:val="00C41F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C41F2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78"/>
    <w:rPr>
      <w:noProof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78"/>
    <w:rPr>
      <w:b/>
      <w:bCs/>
      <w:noProof/>
      <w:sz w:val="20"/>
      <w:szCs w:val="20"/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CE3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3CA4"/>
    <w:rPr>
      <w:noProof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E3C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73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3EB"/>
    <w:rPr>
      <w:noProof/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FA73EB"/>
    <w:rPr>
      <w:vertAlign w:val="superscript"/>
    </w:rPr>
  </w:style>
  <w:style w:type="character" w:styleId="Strong">
    <w:name w:val="Strong"/>
    <w:basedOn w:val="DefaultParagraphFont"/>
    <w:uiPriority w:val="22"/>
    <w:qFormat/>
    <w:rsid w:val="008514C3"/>
    <w:rPr>
      <w:b/>
      <w:bCs/>
    </w:rPr>
  </w:style>
  <w:style w:type="character" w:customStyle="1" w:styleId="apple-converted-space">
    <w:name w:val="apple-converted-space"/>
    <w:basedOn w:val="DefaultParagraphFont"/>
    <w:rsid w:val="008514C3"/>
  </w:style>
  <w:style w:type="character" w:customStyle="1" w:styleId="titlehead">
    <w:name w:val="titlehead"/>
    <w:basedOn w:val="DefaultParagraphFont"/>
    <w:rsid w:val="008514C3"/>
  </w:style>
  <w:style w:type="paragraph" w:styleId="Header">
    <w:name w:val="header"/>
    <w:basedOn w:val="Normal"/>
    <w:link w:val="HeaderChar"/>
    <w:uiPriority w:val="99"/>
    <w:unhideWhenUsed/>
    <w:rsid w:val="00085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44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2C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6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E95"/>
    <w:rPr>
      <w:rFonts w:asciiTheme="minorHAnsi" w:eastAsiaTheme="majorEastAsia" w:hAnsiTheme="minorHAnsi" w:cstheme="majorBidi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E3FA3"/>
    <w:pPr>
      <w:spacing w:after="0" w:line="240" w:lineRule="auto"/>
    </w:pPr>
    <w:rPr>
      <w:rFonts w:ascii="Consolas" w:hAnsi="Consolas"/>
      <w:sz w:val="21"/>
      <w:szCs w:val="21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6E3FA3"/>
    <w:rPr>
      <w:rFonts w:ascii="Consolas" w:hAnsi="Consolas"/>
      <w:sz w:val="21"/>
      <w:szCs w:val="21"/>
      <w:lang w:val="fr-CH"/>
    </w:rPr>
  </w:style>
  <w:style w:type="table" w:styleId="TableGrid">
    <w:name w:val="Table Grid"/>
    <w:basedOn w:val="TableNormal"/>
    <w:uiPriority w:val="59"/>
    <w:rsid w:val="006E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0699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A77"/>
    <w:rPr>
      <w:rFonts w:ascii="Tahoma" w:hAnsi="Tahoma" w:cs="Tahoma"/>
      <w:noProof/>
      <w:sz w:val="16"/>
      <w:szCs w:val="16"/>
      <w:lang w:val="fr-FR"/>
    </w:rPr>
  </w:style>
  <w:style w:type="character" w:styleId="Hyperlink">
    <w:name w:val="Hyperlink"/>
    <w:basedOn w:val="DefaultParagraphFont"/>
    <w:uiPriority w:val="99"/>
    <w:unhideWhenUsed/>
    <w:rsid w:val="006A1704"/>
    <w:rPr>
      <w:color w:val="0000FF" w:themeColor="hyperlink"/>
      <w:u w:val="single"/>
    </w:rPr>
  </w:style>
  <w:style w:type="paragraph" w:customStyle="1" w:styleId="Default">
    <w:name w:val="Default"/>
    <w:link w:val="DefaultChar"/>
    <w:rsid w:val="00C41F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locked/>
    <w:rsid w:val="00C41F2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78"/>
    <w:rPr>
      <w:noProof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78"/>
    <w:rPr>
      <w:b/>
      <w:bCs/>
      <w:noProof/>
      <w:sz w:val="20"/>
      <w:szCs w:val="20"/>
      <w:lang w:val="fr-FR"/>
    </w:rPr>
  </w:style>
  <w:style w:type="paragraph" w:styleId="FootnoteText">
    <w:name w:val="footnote text"/>
    <w:basedOn w:val="Normal"/>
    <w:link w:val="FootnoteTextChar"/>
    <w:uiPriority w:val="99"/>
    <w:unhideWhenUsed/>
    <w:rsid w:val="00CE3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3CA4"/>
    <w:rPr>
      <w:noProof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E3C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73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3EB"/>
    <w:rPr>
      <w:noProof/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FA73EB"/>
    <w:rPr>
      <w:vertAlign w:val="superscript"/>
    </w:rPr>
  </w:style>
  <w:style w:type="character" w:styleId="Strong">
    <w:name w:val="Strong"/>
    <w:basedOn w:val="DefaultParagraphFont"/>
    <w:uiPriority w:val="22"/>
    <w:qFormat/>
    <w:rsid w:val="008514C3"/>
    <w:rPr>
      <w:b/>
      <w:bCs/>
    </w:rPr>
  </w:style>
  <w:style w:type="character" w:customStyle="1" w:styleId="apple-converted-space">
    <w:name w:val="apple-converted-space"/>
    <w:basedOn w:val="DefaultParagraphFont"/>
    <w:rsid w:val="008514C3"/>
  </w:style>
  <w:style w:type="character" w:customStyle="1" w:styleId="titlehead">
    <w:name w:val="titlehead"/>
    <w:basedOn w:val="DefaultParagraphFont"/>
    <w:rsid w:val="008514C3"/>
  </w:style>
  <w:style w:type="paragraph" w:styleId="Header">
    <w:name w:val="header"/>
    <w:basedOn w:val="Normal"/>
    <w:link w:val="HeaderChar"/>
    <w:uiPriority w:val="99"/>
    <w:unhideWhenUsed/>
    <w:rsid w:val="00085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F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44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2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EC5E2-A4F5-4D6C-9703-48D2372E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Fach</dc:creator>
  <cp:lastModifiedBy>Estelle FACH</cp:lastModifiedBy>
  <cp:revision>2</cp:revision>
  <dcterms:created xsi:type="dcterms:W3CDTF">2014-07-23T08:25:00Z</dcterms:created>
  <dcterms:modified xsi:type="dcterms:W3CDTF">2014-07-23T08:25:00Z</dcterms:modified>
</cp:coreProperties>
</file>