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B9A21" w14:textId="77777777" w:rsidR="00E57EF1" w:rsidRDefault="007D762C" w:rsidP="00E57EF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BB87F" wp14:editId="0AF191AB">
                <wp:simplePos x="0" y="0"/>
                <wp:positionH relativeFrom="column">
                  <wp:posOffset>-28575</wp:posOffset>
                </wp:positionH>
                <wp:positionV relativeFrom="paragraph">
                  <wp:posOffset>57150</wp:posOffset>
                </wp:positionV>
                <wp:extent cx="4000500" cy="895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92E3C" w14:textId="77777777" w:rsidR="0028741C" w:rsidRDefault="0028741C">
                            <w:pPr>
                              <w:rPr>
                                <w:color w:val="8EAADB" w:themeColor="accent5" w:themeTint="99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793F6BFD" w14:textId="77777777" w:rsidR="0028741C" w:rsidRPr="00E57EF1" w:rsidRDefault="0028741C">
                            <w:pPr>
                              <w:rPr>
                                <w:b/>
                                <w:color w:val="8EAADB" w:themeColor="accent5" w:themeTint="99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8EAADB" w:themeColor="accent5" w:themeTint="99"/>
                                <w:sz w:val="36"/>
                                <w:szCs w:val="36"/>
                                <w:lang w:val="es-ES"/>
                              </w:rPr>
                              <w:t>MINUTAS DE REUNIÓN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4BB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4.5pt;width:31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" fillcolor="white [3201]" stroked="f" strokeweight=".5pt">
                <v:textbox>
                  <w:txbxContent>
                    <w:p w14:paraId="16092E3C" w14:textId="77777777" w:rsidR="0028741C" w:rsidRDefault="0028741C">
                      <w:pPr>
                        <w:rPr>
                          <w:color w:val="8EAADB" w:themeColor="accent5" w:themeTint="99"/>
                          <w:sz w:val="36"/>
                          <w:szCs w:val="36"/>
                          <w:lang w:val="es-ES"/>
                        </w:rPr>
                      </w:pPr>
                    </w:p>
                    <w:p w14:paraId="793F6BFD" w14:textId="77777777" w:rsidR="0028741C" w:rsidRPr="00E57EF1" w:rsidRDefault="0028741C">
                      <w:pPr>
                        <w:rPr>
                          <w:b/>
                          <w:color w:val="8EAADB" w:themeColor="accent5" w:themeTint="99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color w:val="8EAADB" w:themeColor="accent5" w:themeTint="99"/>
                          <w:sz w:val="36"/>
                          <w:szCs w:val="36"/>
                          <w:lang w:val="es-ES"/>
                        </w:rPr>
                        <w:t>MINUTAS DE REUNIÓN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6E0312" wp14:editId="4778B1FB">
            <wp:extent cx="1341755" cy="89235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-REDD_full_logo_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894" cy="8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09" w:type="dxa"/>
        <w:tblLook w:val="04A0" w:firstRow="1" w:lastRow="0" w:firstColumn="1" w:lastColumn="0" w:noHBand="0" w:noVBand="1"/>
      </w:tblPr>
      <w:tblGrid>
        <w:gridCol w:w="1305"/>
        <w:gridCol w:w="9604"/>
      </w:tblGrid>
      <w:tr w:rsidR="005F0BAC" w:rsidRPr="004B3528" w14:paraId="7768D69E" w14:textId="77777777" w:rsidTr="00664BA8">
        <w:tc>
          <w:tcPr>
            <w:tcW w:w="1305" w:type="dxa"/>
            <w:shd w:val="clear" w:color="auto" w:fill="8496B0" w:themeFill="text2" w:themeFillTint="99"/>
          </w:tcPr>
          <w:p w14:paraId="4E949B5C" w14:textId="77777777" w:rsidR="005F0BAC" w:rsidRPr="005F0BAC" w:rsidRDefault="005F0BAC" w:rsidP="0028741C">
            <w:pPr>
              <w:rPr>
                <w:b/>
              </w:rPr>
            </w:pPr>
            <w:r w:rsidRPr="005F0BAC">
              <w:rPr>
                <w:b/>
              </w:rPr>
              <w:t xml:space="preserve">Tema </w:t>
            </w:r>
          </w:p>
        </w:tc>
        <w:tc>
          <w:tcPr>
            <w:tcW w:w="9604" w:type="dxa"/>
            <w:shd w:val="clear" w:color="auto" w:fill="FFFFFF" w:themeFill="background1"/>
          </w:tcPr>
          <w:p w14:paraId="3618FB2E" w14:textId="77777777" w:rsidR="005F0BAC" w:rsidRPr="005F0BAC" w:rsidRDefault="005F0BAC" w:rsidP="0028741C">
            <w:r>
              <w:t>Reun</w:t>
            </w:r>
            <w:r w:rsidR="001A000F">
              <w:t xml:space="preserve">ión Inter-agencial Programa ONU-REDD_Región </w:t>
            </w:r>
            <w:r>
              <w:t xml:space="preserve">LAC </w:t>
            </w:r>
          </w:p>
        </w:tc>
      </w:tr>
      <w:tr w:rsidR="005F0BAC" w:rsidRPr="00967B50" w14:paraId="1ACF294F" w14:textId="77777777" w:rsidTr="00664BA8">
        <w:tc>
          <w:tcPr>
            <w:tcW w:w="1305" w:type="dxa"/>
            <w:shd w:val="clear" w:color="auto" w:fill="8496B0" w:themeFill="text2" w:themeFillTint="99"/>
          </w:tcPr>
          <w:p w14:paraId="0BFE7379" w14:textId="77777777" w:rsidR="005F0BAC" w:rsidRPr="005F0BAC" w:rsidRDefault="005F0BAC" w:rsidP="0028741C">
            <w:pPr>
              <w:rPr>
                <w:b/>
              </w:rPr>
            </w:pPr>
            <w:r w:rsidRPr="005F0BAC">
              <w:rPr>
                <w:b/>
              </w:rPr>
              <w:t xml:space="preserve">Fecha </w:t>
            </w:r>
          </w:p>
        </w:tc>
        <w:tc>
          <w:tcPr>
            <w:tcW w:w="9604" w:type="dxa"/>
            <w:shd w:val="clear" w:color="auto" w:fill="FFFFFF" w:themeFill="background1"/>
          </w:tcPr>
          <w:p w14:paraId="3BA0970A" w14:textId="51FA2BC3" w:rsidR="005F0BAC" w:rsidRPr="005F0BAC" w:rsidRDefault="00DC7450" w:rsidP="001611BA">
            <w:r>
              <w:t>Viernes</w:t>
            </w:r>
            <w:r w:rsidR="00D1743D">
              <w:t xml:space="preserve">, </w:t>
            </w:r>
            <w:r>
              <w:t xml:space="preserve">21 de Agosto </w:t>
            </w:r>
            <w:r w:rsidR="004421B2">
              <w:t xml:space="preserve">de </w:t>
            </w:r>
            <w:r w:rsidR="002E2EC3">
              <w:t xml:space="preserve">2015 </w:t>
            </w:r>
          </w:p>
        </w:tc>
      </w:tr>
      <w:tr w:rsidR="005F0BAC" w:rsidRPr="001611BA" w14:paraId="3D881BC0" w14:textId="77777777" w:rsidTr="00664BA8">
        <w:tc>
          <w:tcPr>
            <w:tcW w:w="1305" w:type="dxa"/>
            <w:shd w:val="clear" w:color="auto" w:fill="8496B0" w:themeFill="text2" w:themeFillTint="99"/>
          </w:tcPr>
          <w:p w14:paraId="18708AE7" w14:textId="77777777" w:rsidR="005F0BAC" w:rsidRPr="005F0BAC" w:rsidRDefault="005F0BAC" w:rsidP="0028741C">
            <w:pPr>
              <w:rPr>
                <w:b/>
              </w:rPr>
            </w:pPr>
            <w:r w:rsidRPr="005F0BAC">
              <w:rPr>
                <w:b/>
              </w:rPr>
              <w:t>Lugar</w:t>
            </w:r>
          </w:p>
        </w:tc>
        <w:tc>
          <w:tcPr>
            <w:tcW w:w="9604" w:type="dxa"/>
            <w:shd w:val="clear" w:color="auto" w:fill="FFFFFF" w:themeFill="background1"/>
          </w:tcPr>
          <w:p w14:paraId="308D732C" w14:textId="5D0C88F5" w:rsidR="005F0BAC" w:rsidRPr="005F0BAC" w:rsidRDefault="002E2EC3" w:rsidP="0087725E">
            <w:r>
              <w:t xml:space="preserve">Oficina </w:t>
            </w:r>
            <w:r w:rsidR="00DC7450">
              <w:t>PNUD</w:t>
            </w:r>
          </w:p>
        </w:tc>
      </w:tr>
      <w:tr w:rsidR="005F0BAC" w:rsidRPr="005F0BAC" w14:paraId="197173F8" w14:textId="77777777" w:rsidTr="00664BA8">
        <w:tc>
          <w:tcPr>
            <w:tcW w:w="10909" w:type="dxa"/>
            <w:gridSpan w:val="2"/>
            <w:shd w:val="clear" w:color="auto" w:fill="8496B0" w:themeFill="text2" w:themeFillTint="99"/>
          </w:tcPr>
          <w:p w14:paraId="299D7A81" w14:textId="77777777" w:rsidR="005F0BAC" w:rsidRPr="005F0BAC" w:rsidRDefault="005F0BAC" w:rsidP="0028741C">
            <w:pPr>
              <w:rPr>
                <w:b/>
              </w:rPr>
            </w:pPr>
            <w:r w:rsidRPr="005F0BAC">
              <w:rPr>
                <w:b/>
              </w:rPr>
              <w:t xml:space="preserve">Invitados </w:t>
            </w:r>
          </w:p>
        </w:tc>
      </w:tr>
      <w:tr w:rsidR="005F0BAC" w:rsidRPr="00DC7450" w14:paraId="60699D4A" w14:textId="77777777" w:rsidTr="00664BA8">
        <w:tc>
          <w:tcPr>
            <w:tcW w:w="10909" w:type="dxa"/>
            <w:gridSpan w:val="2"/>
          </w:tcPr>
          <w:p w14:paraId="307AA10D" w14:textId="2A850628" w:rsidR="005F0BAC" w:rsidRDefault="005F0BAC" w:rsidP="002874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PNUMA: </w:t>
            </w:r>
            <w:r w:rsidR="001A000F">
              <w:rPr>
                <w:color w:val="000000" w:themeColor="text1"/>
              </w:rPr>
              <w:t>Juan Ferrando</w:t>
            </w:r>
            <w:r w:rsidR="00A4532C">
              <w:rPr>
                <w:color w:val="000000" w:themeColor="text1"/>
              </w:rPr>
              <w:t xml:space="preserve">, Gabriel Labbate, Daniela Carrion </w:t>
            </w:r>
          </w:p>
          <w:p w14:paraId="6B812CC9" w14:textId="2E6E81CD" w:rsidR="005F0BAC" w:rsidRDefault="005F0BAC" w:rsidP="002874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FAO: Se</w:t>
            </w:r>
            <w:r w:rsidR="00A254E5">
              <w:rPr>
                <w:color w:val="000000" w:themeColor="text1"/>
              </w:rPr>
              <w:t xml:space="preserve">rena Fortuna, </w:t>
            </w:r>
            <w:r w:rsidR="00497CD6">
              <w:rPr>
                <w:color w:val="000000" w:themeColor="text1"/>
              </w:rPr>
              <w:t xml:space="preserve">Lucio Santos </w:t>
            </w:r>
            <w:r w:rsidR="004421B2">
              <w:rPr>
                <w:color w:val="000000" w:themeColor="text1"/>
              </w:rPr>
              <w:t xml:space="preserve"> </w:t>
            </w:r>
          </w:p>
          <w:p w14:paraId="55A01CA5" w14:textId="3ACE9ED6" w:rsidR="005F0BAC" w:rsidRDefault="00DC7450" w:rsidP="005F0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PNUD: Pierre Guedez, </w:t>
            </w:r>
            <w:r w:rsidR="00497CD6">
              <w:rPr>
                <w:color w:val="000000" w:themeColor="text1"/>
              </w:rPr>
              <w:t xml:space="preserve">Clea Paz, Bruno Guay, </w:t>
            </w:r>
            <w:r>
              <w:rPr>
                <w:color w:val="000000" w:themeColor="text1"/>
              </w:rPr>
              <w:t xml:space="preserve">Arturo Santos </w:t>
            </w:r>
          </w:p>
          <w:p w14:paraId="7A77C911" w14:textId="44EF0EF2" w:rsidR="00A133BA" w:rsidRPr="00791935" w:rsidRDefault="005F0BAC" w:rsidP="00392C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Inter-agencial: Patricia Toquica </w:t>
            </w:r>
          </w:p>
        </w:tc>
      </w:tr>
      <w:tr w:rsidR="005F0BAC" w:rsidRPr="004B3528" w14:paraId="79B67E83" w14:textId="77777777" w:rsidTr="006417D0">
        <w:tc>
          <w:tcPr>
            <w:tcW w:w="10909" w:type="dxa"/>
            <w:gridSpan w:val="2"/>
            <w:shd w:val="clear" w:color="auto" w:fill="BFBFBF" w:themeFill="background1" w:themeFillShade="BF"/>
          </w:tcPr>
          <w:p w14:paraId="6668C8A0" w14:textId="09D9B4FD" w:rsidR="003F5319" w:rsidRPr="00C50766" w:rsidRDefault="005F0BAC" w:rsidP="003F5319">
            <w:pPr>
              <w:rPr>
                <w:b/>
              </w:rPr>
            </w:pPr>
            <w:r w:rsidRPr="00C50766">
              <w:rPr>
                <w:b/>
              </w:rPr>
              <w:t xml:space="preserve">Temas de la Agenda  </w:t>
            </w:r>
          </w:p>
          <w:p w14:paraId="532CD364" w14:textId="2CE48E53" w:rsidR="00C80572" w:rsidRPr="00C50766" w:rsidRDefault="005D1571" w:rsidP="000913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lang w:val="es-ES"/>
              </w:rPr>
            </w:pPr>
            <w:r w:rsidRPr="00C50766">
              <w:rPr>
                <w:lang w:val="es-419"/>
              </w:rPr>
              <w:t>Próximos pasos y actualizaciones sobre la Academia REDD+</w:t>
            </w:r>
          </w:p>
        </w:tc>
      </w:tr>
      <w:tr w:rsidR="00F50D8C" w:rsidRPr="004B3528" w14:paraId="12FECCCB" w14:textId="77777777" w:rsidTr="00664BA8">
        <w:tc>
          <w:tcPr>
            <w:tcW w:w="10909" w:type="dxa"/>
            <w:gridSpan w:val="2"/>
            <w:shd w:val="clear" w:color="auto" w:fill="FFFFFF" w:themeFill="background1"/>
          </w:tcPr>
          <w:p w14:paraId="36375CFE" w14:textId="6E3B8825" w:rsidR="005D1571" w:rsidRPr="00C50766" w:rsidRDefault="004B3528" w:rsidP="005D1571">
            <w:pPr>
              <w:rPr>
                <w:lang w:val="es-419"/>
              </w:rPr>
            </w:pPr>
            <w:r>
              <w:rPr>
                <w:lang w:val="es-419"/>
              </w:rPr>
              <w:t xml:space="preserve">Confirmación de detalles logísticos está en marcha. </w:t>
            </w:r>
          </w:p>
          <w:p w14:paraId="26566914" w14:textId="19AD20F3" w:rsidR="005D1571" w:rsidRPr="00C50766" w:rsidRDefault="004B3528" w:rsidP="005D1571">
            <w:pPr>
              <w:rPr>
                <w:lang w:val="es-419"/>
              </w:rPr>
            </w:pPr>
            <w:r>
              <w:rPr>
                <w:lang w:val="es-419"/>
              </w:rPr>
              <w:t xml:space="preserve">Aprox. 36 participantes confirmados. </w:t>
            </w:r>
            <w:r w:rsidR="005D1571" w:rsidRPr="00C50766">
              <w:rPr>
                <w:lang w:val="es-419"/>
              </w:rPr>
              <w:t xml:space="preserve"> Pendiente por confirmar Col, Ecuador, Bolivia, Guatemala y El Salvador</w:t>
            </w:r>
            <w:r>
              <w:rPr>
                <w:lang w:val="es-419"/>
              </w:rPr>
              <w:t>.</w:t>
            </w:r>
            <w:r w:rsidR="005D1571" w:rsidRPr="00C50766">
              <w:rPr>
                <w:lang w:val="es-419"/>
              </w:rPr>
              <w:t xml:space="preserve"> </w:t>
            </w:r>
          </w:p>
          <w:p w14:paraId="5CF749A6" w14:textId="1CD6FC4F" w:rsidR="005D1571" w:rsidRPr="00C50766" w:rsidRDefault="004B3528" w:rsidP="005D1571">
            <w:pPr>
              <w:rPr>
                <w:lang w:val="es-419"/>
              </w:rPr>
            </w:pPr>
            <w:r>
              <w:rPr>
                <w:lang w:val="es-419"/>
              </w:rPr>
              <w:t>Leandro Fernández es punto focal, se espera presencia de la Ministra de Misiones</w:t>
            </w:r>
            <w:r w:rsidR="005D1571" w:rsidRPr="00C50766">
              <w:rPr>
                <w:lang w:val="es-419"/>
              </w:rPr>
              <w:t xml:space="preserve">, Secretaría en cabeza de Leandro </w:t>
            </w:r>
            <w:r>
              <w:rPr>
                <w:lang w:val="es-419"/>
              </w:rPr>
              <w:t xml:space="preserve">Fernández </w:t>
            </w:r>
            <w:r w:rsidR="005D1571" w:rsidRPr="00C50766">
              <w:rPr>
                <w:lang w:val="es-419"/>
              </w:rPr>
              <w:t>y Ga</w:t>
            </w:r>
            <w:r>
              <w:rPr>
                <w:lang w:val="es-419"/>
              </w:rPr>
              <w:t xml:space="preserve">briel en nombre de las agencias para la apertura. </w:t>
            </w:r>
            <w:r w:rsidR="005D1571" w:rsidRPr="00C50766">
              <w:rPr>
                <w:lang w:val="es-419"/>
              </w:rPr>
              <w:t xml:space="preserve"> </w:t>
            </w:r>
          </w:p>
          <w:p w14:paraId="202F5002" w14:textId="0CD289F0" w:rsidR="005D1571" w:rsidRPr="00C50766" w:rsidRDefault="005D1571" w:rsidP="005D1571">
            <w:pPr>
              <w:rPr>
                <w:lang w:val="es-419"/>
              </w:rPr>
            </w:pPr>
            <w:r w:rsidRPr="00C50766">
              <w:rPr>
                <w:lang w:val="es-419"/>
              </w:rPr>
              <w:t>Módulos y sesiones: El equipo de facilitadores tiene pendiente para deadline hoy, edición de presentaciones y traducción</w:t>
            </w:r>
            <w:r w:rsidR="004B3528">
              <w:rPr>
                <w:lang w:val="es-419"/>
              </w:rPr>
              <w:t>,</w:t>
            </w:r>
            <w:r w:rsidRPr="00C50766">
              <w:rPr>
                <w:lang w:val="es-419"/>
              </w:rPr>
              <w:t xml:space="preserve"> y planeación de sesiones. Habrá </w:t>
            </w:r>
            <w:r w:rsidR="004B3528">
              <w:rPr>
                <w:lang w:val="es-419"/>
              </w:rPr>
              <w:t xml:space="preserve">reuniones </w:t>
            </w:r>
            <w:r w:rsidRPr="00C50766">
              <w:rPr>
                <w:lang w:val="es-419"/>
              </w:rPr>
              <w:t xml:space="preserve">de planeación la próxima semana. </w:t>
            </w:r>
          </w:p>
          <w:p w14:paraId="1DA06DD5" w14:textId="00A50886" w:rsidR="005D1571" w:rsidRPr="00C50766" w:rsidRDefault="005D1571" w:rsidP="005D1571">
            <w:pPr>
              <w:rPr>
                <w:lang w:val="es-419"/>
              </w:rPr>
            </w:pPr>
            <w:r w:rsidRPr="00C50766">
              <w:rPr>
                <w:lang w:val="es-419"/>
              </w:rPr>
              <w:t>FAO informó que debido a la cancelación del Taller de NREF en Ar</w:t>
            </w:r>
            <w:r w:rsidR="004B3528">
              <w:rPr>
                <w:lang w:val="es-419"/>
              </w:rPr>
              <w:t xml:space="preserve">gentina solo participará Angel, por PNUD participará Marco Chiu. </w:t>
            </w:r>
          </w:p>
          <w:p w14:paraId="3741586D" w14:textId="2971DADD" w:rsidR="005D1DB2" w:rsidRPr="00C50766" w:rsidRDefault="004B3528" w:rsidP="005D1571">
            <w:pPr>
              <w:rPr>
                <w:lang w:val="es-419"/>
              </w:rPr>
            </w:pPr>
            <w:r>
              <w:rPr>
                <w:lang w:val="es-419"/>
              </w:rPr>
              <w:t>La s</w:t>
            </w:r>
            <w:r w:rsidR="005D1571" w:rsidRPr="00C50766">
              <w:rPr>
                <w:lang w:val="es-419"/>
              </w:rPr>
              <w:t xml:space="preserve">alida de </w:t>
            </w:r>
            <w:r w:rsidR="005D1DB2" w:rsidRPr="00C50766">
              <w:rPr>
                <w:lang w:val="es-419"/>
              </w:rPr>
              <w:t xml:space="preserve">campo está siendo coordinada por la unidad operativa del proyecto a través de Leandro. </w:t>
            </w:r>
          </w:p>
          <w:p w14:paraId="00D463A1" w14:textId="44C1D1DF" w:rsidR="005D1571" w:rsidRPr="00C50766" w:rsidRDefault="004B3528" w:rsidP="005D1571">
            <w:pPr>
              <w:rPr>
                <w:lang w:val="es-419"/>
              </w:rPr>
            </w:pPr>
            <w:r>
              <w:rPr>
                <w:lang w:val="es-419"/>
              </w:rPr>
              <w:t xml:space="preserve">El lugar del evento está </w:t>
            </w:r>
            <w:r w:rsidR="005D1571" w:rsidRPr="00C50766">
              <w:rPr>
                <w:lang w:val="es-419"/>
              </w:rPr>
              <w:t xml:space="preserve">confirmado, pero por </w:t>
            </w:r>
            <w:r>
              <w:rPr>
                <w:lang w:val="es-419"/>
              </w:rPr>
              <w:t>el  nú</w:t>
            </w:r>
            <w:r w:rsidR="005D1571" w:rsidRPr="00C50766">
              <w:rPr>
                <w:lang w:val="es-419"/>
              </w:rPr>
              <w:t>mero de participantes</w:t>
            </w:r>
            <w:r>
              <w:rPr>
                <w:lang w:val="es-419"/>
              </w:rPr>
              <w:t>, éstos</w:t>
            </w:r>
            <w:r w:rsidR="005D1571" w:rsidRPr="00C50766">
              <w:rPr>
                <w:lang w:val="es-419"/>
              </w:rPr>
              <w:t xml:space="preserve"> </w:t>
            </w:r>
            <w:r w:rsidR="005D1DB2" w:rsidRPr="00C50766">
              <w:rPr>
                <w:lang w:val="es-419"/>
              </w:rPr>
              <w:t xml:space="preserve">se van a dividir en dos hoteles. </w:t>
            </w:r>
          </w:p>
          <w:p w14:paraId="4C4C2237" w14:textId="2341CE7A" w:rsidR="00373CAE" w:rsidRPr="00C50766" w:rsidRDefault="00373CAE" w:rsidP="005D1571">
            <w:pPr>
              <w:rPr>
                <w:lang w:val="es-419"/>
              </w:rPr>
            </w:pPr>
            <w:r w:rsidRPr="00C50766">
              <w:rPr>
                <w:lang w:val="es-419"/>
              </w:rPr>
              <w:t xml:space="preserve">Evaluación del evento se hará a través de una encuesta post y probablemente una encuesta pre.  </w:t>
            </w:r>
          </w:p>
          <w:p w14:paraId="0A4EFAF9" w14:textId="390B2E03" w:rsidR="000D0629" w:rsidRPr="00C50766" w:rsidRDefault="00D44E8F" w:rsidP="00D44E8F">
            <w:r w:rsidRPr="00C50766">
              <w:t xml:space="preserve"> </w:t>
            </w:r>
          </w:p>
        </w:tc>
      </w:tr>
      <w:tr w:rsidR="00911D45" w:rsidRPr="004B3528" w14:paraId="2F7E8CBE" w14:textId="77777777" w:rsidTr="006417D0">
        <w:trPr>
          <w:trHeight w:val="153"/>
        </w:trPr>
        <w:tc>
          <w:tcPr>
            <w:tcW w:w="10909" w:type="dxa"/>
            <w:gridSpan w:val="2"/>
            <w:shd w:val="clear" w:color="auto" w:fill="BFBFBF" w:themeFill="background1" w:themeFillShade="BF"/>
          </w:tcPr>
          <w:p w14:paraId="23813943" w14:textId="02BE35FF" w:rsidR="00911D45" w:rsidRPr="00C50766" w:rsidRDefault="005D1DB2" w:rsidP="005D1D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lang w:val="es-ES"/>
              </w:rPr>
            </w:pPr>
            <w:r w:rsidRPr="00C50766">
              <w:rPr>
                <w:lang w:val="es-419"/>
              </w:rPr>
              <w:t xml:space="preserve">Modalidades de coordinación para PNs y TS grandes, reflexión comenzando por el caso de Argentina </w:t>
            </w:r>
          </w:p>
        </w:tc>
      </w:tr>
      <w:tr w:rsidR="00911D45" w:rsidRPr="004B3528" w14:paraId="37EC1D40" w14:textId="77777777" w:rsidTr="00911D45">
        <w:trPr>
          <w:trHeight w:val="153"/>
        </w:trPr>
        <w:tc>
          <w:tcPr>
            <w:tcW w:w="10909" w:type="dxa"/>
            <w:gridSpan w:val="2"/>
            <w:shd w:val="clear" w:color="auto" w:fill="auto"/>
          </w:tcPr>
          <w:p w14:paraId="0A2A42D8" w14:textId="52700934" w:rsidR="005D1DB2" w:rsidRPr="00C50766" w:rsidRDefault="005D1DB2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Pierre propuso una reflexión de grupo para mejorar coordinación y mecanismos de comunicación de cara al trabajo con programas nacionales y TS en los países. </w:t>
            </w:r>
          </w:p>
          <w:p w14:paraId="09EC75EC" w14:textId="5A9D3D9D" w:rsidR="00373CAE" w:rsidRPr="00C50766" w:rsidRDefault="005D1DB2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>Marco habló de l</w:t>
            </w:r>
            <w:r w:rsidR="00373CAE" w:rsidRPr="00C50766">
              <w:rPr>
                <w:lang w:val="es-ES"/>
              </w:rPr>
              <w:t xml:space="preserve">a experiencia de Argentina, debido a los retos presentados a nivel país. Y se refirió a dos puntos: </w:t>
            </w:r>
          </w:p>
          <w:p w14:paraId="2E9AE2BB" w14:textId="5D519590" w:rsidR="00373CAE" w:rsidRPr="00C50766" w:rsidRDefault="00497CD6" w:rsidP="00FB1507">
            <w:pPr>
              <w:rPr>
                <w:lang w:val="es-ES"/>
              </w:rPr>
            </w:pPr>
            <w:r w:rsidRPr="00C50766">
              <w:rPr>
                <w:b/>
                <w:lang w:val="es-ES"/>
              </w:rPr>
              <w:t>1).</w:t>
            </w:r>
            <w:r w:rsidR="00373CAE" w:rsidRPr="00C50766">
              <w:rPr>
                <w:b/>
                <w:lang w:val="es-ES"/>
              </w:rPr>
              <w:t xml:space="preserve"> Interlocución y comunicación</w:t>
            </w:r>
            <w:r w:rsidR="00373CAE" w:rsidRPr="00C50766">
              <w:rPr>
                <w:lang w:val="es-ES"/>
              </w:rPr>
              <w:t xml:space="preserve"> con la contraparte </w:t>
            </w:r>
          </w:p>
          <w:p w14:paraId="1A23089D" w14:textId="77777777" w:rsidR="00373CAE" w:rsidRPr="00C50766" w:rsidRDefault="00373CAE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Para </w:t>
            </w:r>
            <w:r w:rsidRPr="00C50766">
              <w:rPr>
                <w:b/>
                <w:lang w:val="es-ES"/>
              </w:rPr>
              <w:t>comunicación día a día</w:t>
            </w:r>
            <w:r w:rsidRPr="00C50766">
              <w:rPr>
                <w:lang w:val="es-ES"/>
              </w:rPr>
              <w:t xml:space="preserve"> y sobre temas compartidos o temas específicos de las agencias, puede funcionar interlocución con líderes técnicos, en los países donde éstos están designados/empoderados. </w:t>
            </w:r>
          </w:p>
          <w:p w14:paraId="549A8312" w14:textId="0641775D" w:rsidR="00373CAE" w:rsidRPr="00C50766" w:rsidRDefault="00373CAE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Sobre </w:t>
            </w:r>
            <w:r w:rsidRPr="00C50766">
              <w:rPr>
                <w:b/>
                <w:lang w:val="es-ES"/>
              </w:rPr>
              <w:t>comunicación formal</w:t>
            </w:r>
            <w:r w:rsidRPr="00C50766">
              <w:rPr>
                <w:lang w:val="es-ES"/>
              </w:rPr>
              <w:t xml:space="preserve">: Ejemplo para acciones correctivas en las UOP, etc. Marco sugiere usar los canales de la agencia líder a nivel local, con apoyo de las agencias cuando sea necesario. Por ejemplo sobre Argentina entre las agencias, buscar las herramientas formales de supervisión y evaluación. </w:t>
            </w:r>
          </w:p>
          <w:p w14:paraId="757304EB" w14:textId="77777777" w:rsidR="00373CAE" w:rsidRPr="00C50766" w:rsidRDefault="00373CAE" w:rsidP="00FB1507">
            <w:pPr>
              <w:rPr>
                <w:lang w:val="es-ES"/>
              </w:rPr>
            </w:pPr>
          </w:p>
          <w:p w14:paraId="10A0CBA4" w14:textId="1C5C15C8" w:rsidR="00373CAE" w:rsidRPr="00C50766" w:rsidRDefault="00497CD6" w:rsidP="00FB1507">
            <w:pPr>
              <w:rPr>
                <w:b/>
                <w:lang w:val="es-ES"/>
              </w:rPr>
            </w:pPr>
            <w:r w:rsidRPr="00C50766">
              <w:rPr>
                <w:b/>
                <w:lang w:val="es-ES"/>
              </w:rPr>
              <w:t>2).</w:t>
            </w:r>
            <w:r w:rsidR="00373CAE" w:rsidRPr="00C50766">
              <w:rPr>
                <w:b/>
                <w:lang w:val="es-ES"/>
              </w:rPr>
              <w:t xml:space="preserve"> Presentación de la asistencia técnic</w:t>
            </w:r>
            <w:r w:rsidRPr="00C50766">
              <w:rPr>
                <w:b/>
                <w:lang w:val="es-ES"/>
              </w:rPr>
              <w:t>a y</w:t>
            </w:r>
            <w:r w:rsidR="00373CAE" w:rsidRPr="00C50766">
              <w:rPr>
                <w:b/>
                <w:lang w:val="es-ES"/>
              </w:rPr>
              <w:t xml:space="preserve"> revisión de documentos </w:t>
            </w:r>
          </w:p>
          <w:p w14:paraId="4AC68AC7" w14:textId="78482A7E" w:rsidR="00373CAE" w:rsidRPr="00C50766" w:rsidRDefault="00984CA3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>Necesidad de es</w:t>
            </w:r>
            <w:r w:rsidR="004B3528">
              <w:rPr>
                <w:lang w:val="es-ES"/>
              </w:rPr>
              <w:t>tablecer un proceso formal (quiénes revisan, a quiénes se copia</w:t>
            </w:r>
            <w:r w:rsidRPr="00C50766">
              <w:rPr>
                <w:lang w:val="es-ES"/>
              </w:rPr>
              <w:t xml:space="preserve">, a quiénes se dirigen las comunicaciones, plazos para responder, líderes para compilar y entregar comentarios). </w:t>
            </w:r>
          </w:p>
          <w:p w14:paraId="7E409BC7" w14:textId="5E461756" w:rsidR="00984CA3" w:rsidRPr="00C50766" w:rsidRDefault="00984CA3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>Importante tener en cuenta las mo</w:t>
            </w:r>
            <w:r w:rsidR="004B3528">
              <w:rPr>
                <w:lang w:val="es-ES"/>
              </w:rPr>
              <w:t xml:space="preserve">dalidades de implementación su impacto </w:t>
            </w:r>
            <w:r w:rsidRPr="00C50766">
              <w:rPr>
                <w:lang w:val="es-ES"/>
              </w:rPr>
              <w:t xml:space="preserve">sobre la revisión de documentos. </w:t>
            </w:r>
          </w:p>
          <w:p w14:paraId="50CDAAEC" w14:textId="77777777" w:rsidR="00984CA3" w:rsidRPr="00C50766" w:rsidRDefault="00984CA3" w:rsidP="00FB1507">
            <w:pPr>
              <w:rPr>
                <w:lang w:val="es-ES"/>
              </w:rPr>
            </w:pPr>
          </w:p>
          <w:p w14:paraId="19DA4894" w14:textId="1DE58C7C" w:rsidR="005E18F0" w:rsidRPr="00C50766" w:rsidRDefault="005E18F0" w:rsidP="00FB1507">
            <w:pPr>
              <w:rPr>
                <w:lang w:val="es-ES"/>
              </w:rPr>
            </w:pPr>
            <w:r w:rsidRPr="00C50766">
              <w:rPr>
                <w:b/>
                <w:lang w:val="es-ES"/>
              </w:rPr>
              <w:t>Juan:</w:t>
            </w:r>
            <w:r w:rsidRPr="00C50766">
              <w:rPr>
                <w:lang w:val="es-ES"/>
              </w:rPr>
              <w:t xml:space="preserve"> Hay buena coordinación entre las age</w:t>
            </w:r>
            <w:r w:rsidR="004B3528">
              <w:rPr>
                <w:lang w:val="es-ES"/>
              </w:rPr>
              <w:t xml:space="preserve">ncias en Argentina, </w:t>
            </w:r>
            <w:r w:rsidRPr="00C50766">
              <w:rPr>
                <w:lang w:val="es-ES"/>
              </w:rPr>
              <w:t xml:space="preserve">buen diálogo y acuerdos en mensajes, poner presión conjunta </w:t>
            </w:r>
            <w:r w:rsidR="004B3528">
              <w:rPr>
                <w:lang w:val="es-ES"/>
              </w:rPr>
              <w:t xml:space="preserve">es </w:t>
            </w:r>
            <w:r w:rsidRPr="00C50766">
              <w:rPr>
                <w:lang w:val="es-ES"/>
              </w:rPr>
              <w:t xml:space="preserve">importante </w:t>
            </w:r>
            <w:r w:rsidR="004B3528">
              <w:rPr>
                <w:lang w:val="es-ES"/>
              </w:rPr>
              <w:t xml:space="preserve">pero hay que </w:t>
            </w:r>
            <w:r w:rsidRPr="00C50766">
              <w:rPr>
                <w:lang w:val="es-ES"/>
              </w:rPr>
              <w:t xml:space="preserve">dejar un poco de flexibilidad teniendo en cuenta el estilo del equipo y el contexto país. Es importante el tema de presentarse como un equipo con una posición sólida frente a la contraparte. </w:t>
            </w:r>
          </w:p>
          <w:p w14:paraId="170F2CFE" w14:textId="77777777" w:rsidR="005E18F0" w:rsidRPr="00C50766" w:rsidRDefault="005E18F0" w:rsidP="00FB1507">
            <w:pPr>
              <w:rPr>
                <w:lang w:val="es-ES"/>
              </w:rPr>
            </w:pPr>
          </w:p>
          <w:p w14:paraId="75C43E10" w14:textId="77777777" w:rsidR="005E18F0" w:rsidRPr="00C50766" w:rsidRDefault="005E18F0" w:rsidP="00FB1507">
            <w:pPr>
              <w:rPr>
                <w:lang w:val="es-ES"/>
              </w:rPr>
            </w:pPr>
            <w:r w:rsidRPr="00C50766">
              <w:rPr>
                <w:b/>
                <w:lang w:val="es-ES"/>
              </w:rPr>
              <w:t>Serena:</w:t>
            </w:r>
            <w:r w:rsidRPr="00C50766">
              <w:rPr>
                <w:lang w:val="es-ES"/>
              </w:rPr>
              <w:t xml:space="preserve"> Las llamadas semanales han sido una buena práctica para coordinar y disipar potenciales malentendidos, especialmente frente a países complejos como Argentina. </w:t>
            </w:r>
          </w:p>
          <w:p w14:paraId="697956D5" w14:textId="64F50D85" w:rsidR="00AE5433" w:rsidRPr="00C50766" w:rsidRDefault="005E18F0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Frente a comunicaciones formales está de acuerdo en el papel de la agencia líder para entregar estas comunicaciones a nombre de las tres agencias y con un acuerdo formal previo entre las mismas. </w:t>
            </w:r>
            <w:r w:rsidR="004B3528">
              <w:rPr>
                <w:lang w:val="es-ES"/>
              </w:rPr>
              <w:t xml:space="preserve">Además </w:t>
            </w:r>
            <w:r w:rsidR="00AE5433" w:rsidRPr="00C50766">
              <w:rPr>
                <w:lang w:val="es-ES"/>
              </w:rPr>
              <w:t xml:space="preserve">PNUD Nacional puede contar con el apoyo de la representación nacional de FAO en el manejo y en conversaciones con la contraparte. </w:t>
            </w:r>
          </w:p>
          <w:p w14:paraId="04589788" w14:textId="03F080A5" w:rsidR="00AE5433" w:rsidRPr="00C50766" w:rsidRDefault="00AE5433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lastRenderedPageBreak/>
              <w:t>Marco resaltó la importancia de un espacio semanal de coordinación entre las agencias y de un espacio más regular y continuo con la contraparte. Así como la necesidad de coordinar comunicaciones</w:t>
            </w:r>
            <w:r w:rsidR="004B3528">
              <w:rPr>
                <w:lang w:val="es-ES"/>
              </w:rPr>
              <w:t>,</w:t>
            </w:r>
            <w:r w:rsidRPr="00C50766">
              <w:rPr>
                <w:lang w:val="es-ES"/>
              </w:rPr>
              <w:t xml:space="preserve"> necesidad de estar copiados en correos, etc. </w:t>
            </w:r>
          </w:p>
          <w:p w14:paraId="5CEF390D" w14:textId="6EBC12CF" w:rsidR="00AE5433" w:rsidRPr="00C50766" w:rsidRDefault="00AE5433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Serena recordó que sobre las modalidades de implementación es importante recordar que no existe una modalidad de implementación ONU-REDD sino las de las agencias a nivel local, y que sobre estos puntos recomienda una respuesta formal coordinada antes de compartir documentos. </w:t>
            </w:r>
          </w:p>
          <w:p w14:paraId="402A8C41" w14:textId="12396360" w:rsidR="00AE5433" w:rsidRPr="00C50766" w:rsidRDefault="004B3528" w:rsidP="00FB1507">
            <w:pPr>
              <w:rPr>
                <w:lang w:val="es-ES"/>
              </w:rPr>
            </w:pPr>
            <w:r>
              <w:rPr>
                <w:lang w:val="es-ES"/>
              </w:rPr>
              <w:t>Al respecto Clea aclaró</w:t>
            </w:r>
            <w:r w:rsidR="00AE5433" w:rsidRPr="00C50766">
              <w:rPr>
                <w:lang w:val="es-ES"/>
              </w:rPr>
              <w:t xml:space="preserve"> que los documentos públicos y vigentes de ONU-REDD son oficiales y se</w:t>
            </w:r>
            <w:r>
              <w:rPr>
                <w:lang w:val="es-ES"/>
              </w:rPr>
              <w:t xml:space="preserve"> pueden compartir y es bueno</w:t>
            </w:r>
            <w:r w:rsidR="00AE5433" w:rsidRPr="00C50766">
              <w:rPr>
                <w:lang w:val="es-ES"/>
              </w:rPr>
              <w:t xml:space="preserve"> acudir a estos documentos cuando es necesario.  </w:t>
            </w:r>
          </w:p>
          <w:p w14:paraId="22367546" w14:textId="6CE8A762" w:rsidR="00B96671" w:rsidRPr="00C50766" w:rsidRDefault="00AE5433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Pierre afirma </w:t>
            </w:r>
            <w:r w:rsidR="004B3528">
              <w:rPr>
                <w:lang w:val="es-ES"/>
              </w:rPr>
              <w:t xml:space="preserve">que </w:t>
            </w:r>
            <w:r w:rsidRPr="00C50766">
              <w:rPr>
                <w:lang w:val="es-ES"/>
              </w:rPr>
              <w:t xml:space="preserve">en este contexto, es importante que haya un acuerdo entre las agencias antes de compartir documentos. </w:t>
            </w:r>
            <w:r w:rsidR="005E18F0" w:rsidRPr="00C50766">
              <w:rPr>
                <w:lang w:val="es-ES"/>
              </w:rPr>
              <w:t xml:space="preserve"> </w:t>
            </w:r>
            <w:r w:rsidR="00497CD6" w:rsidRPr="00C50766">
              <w:rPr>
                <w:lang w:val="es-ES"/>
              </w:rPr>
              <w:t xml:space="preserve">Lucio afirma que es mejor evaluarlo caso por caso y </w:t>
            </w:r>
            <w:r w:rsidR="004B3528">
              <w:rPr>
                <w:lang w:val="es-ES"/>
              </w:rPr>
              <w:t>dependiendo del</w:t>
            </w:r>
            <w:r w:rsidR="00497CD6" w:rsidRPr="00C50766">
              <w:rPr>
                <w:lang w:val="es-ES"/>
              </w:rPr>
              <w:t xml:space="preserve"> contexto. </w:t>
            </w:r>
            <w:r w:rsidR="005E18F0" w:rsidRPr="00C50766">
              <w:rPr>
                <w:lang w:val="es-ES"/>
              </w:rPr>
              <w:t xml:space="preserve"> </w:t>
            </w:r>
          </w:p>
          <w:p w14:paraId="46B9DCC1" w14:textId="77777777" w:rsidR="00033B82" w:rsidRPr="00C50766" w:rsidRDefault="00033B82" w:rsidP="00FB1507">
            <w:pPr>
              <w:rPr>
                <w:lang w:val="es-ES"/>
              </w:rPr>
            </w:pPr>
          </w:p>
          <w:p w14:paraId="136630EF" w14:textId="0F28A4CB" w:rsidR="00497CD6" w:rsidRPr="00C50766" w:rsidRDefault="00033B82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Como un punto aparte, para </w:t>
            </w:r>
            <w:r w:rsidR="005637C7">
              <w:rPr>
                <w:lang w:val="es-ES"/>
              </w:rPr>
              <w:t xml:space="preserve">revisión y </w:t>
            </w:r>
            <w:r w:rsidRPr="00C50766">
              <w:rPr>
                <w:lang w:val="es-ES"/>
              </w:rPr>
              <w:t xml:space="preserve">retroalimentación </w:t>
            </w:r>
            <w:r w:rsidR="004B3528">
              <w:rPr>
                <w:lang w:val="es-ES"/>
              </w:rPr>
              <w:t xml:space="preserve">de documentos </w:t>
            </w:r>
            <w:r w:rsidR="005637C7">
              <w:rPr>
                <w:lang w:val="es-ES"/>
              </w:rPr>
              <w:t xml:space="preserve">sobre </w:t>
            </w:r>
            <w:r w:rsidRPr="00C50766">
              <w:rPr>
                <w:lang w:val="es-ES"/>
              </w:rPr>
              <w:t xml:space="preserve">salvaguardas se puso el ejemplo de Perú, para usar dos espacios a nivel global con el safeguards coordination group, y luego a nivel regional, para devolver comentarios al equipo local. </w:t>
            </w:r>
            <w:r w:rsidR="00497CD6" w:rsidRPr="00C50766">
              <w:rPr>
                <w:lang w:val="es-ES"/>
              </w:rPr>
              <w:t xml:space="preserve"> </w:t>
            </w:r>
            <w:r w:rsidRPr="00C50766">
              <w:rPr>
                <w:lang w:val="es-ES"/>
              </w:rPr>
              <w:t>Como alternativas más eficientes se habló del mailbox del Safegua</w:t>
            </w:r>
            <w:r w:rsidR="00B96671" w:rsidRPr="00C50766">
              <w:rPr>
                <w:lang w:val="es-ES"/>
              </w:rPr>
              <w:t>rds coordination group y Serena, como miembro del grupo habló de los procesos que se están estableciendo internamente para optimizar res</w:t>
            </w:r>
            <w:r w:rsidR="00E11AAB">
              <w:rPr>
                <w:lang w:val="es-ES"/>
              </w:rPr>
              <w:t>i</w:t>
            </w:r>
            <w:bookmarkStart w:id="0" w:name="_GoBack"/>
            <w:bookmarkEnd w:id="0"/>
            <w:r w:rsidR="00B96671" w:rsidRPr="00C50766">
              <w:rPr>
                <w:lang w:val="es-ES"/>
              </w:rPr>
              <w:t xml:space="preserve">visiones y aportes de insumos. </w:t>
            </w:r>
          </w:p>
          <w:p w14:paraId="14C41C6D" w14:textId="77777777" w:rsidR="00B96671" w:rsidRPr="00C50766" w:rsidRDefault="00B96671" w:rsidP="00FB1507">
            <w:pPr>
              <w:rPr>
                <w:lang w:val="es-ES"/>
              </w:rPr>
            </w:pPr>
          </w:p>
          <w:p w14:paraId="613F9E97" w14:textId="2A240A23" w:rsidR="00B96671" w:rsidRPr="00C50766" w:rsidRDefault="00B96671" w:rsidP="00B96671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Pierre recopiló las ideas frente a cómo llevar algunas de estas prácticas como reuniones internas de coordinación a otros países (Paraguay, Panamá, Honduras, etc.) </w:t>
            </w:r>
            <w:r w:rsidR="005637C7">
              <w:rPr>
                <w:lang w:val="es-ES"/>
              </w:rPr>
              <w:t>la necesidad de</w:t>
            </w:r>
            <w:r w:rsidRPr="00C50766">
              <w:rPr>
                <w:lang w:val="es-ES"/>
              </w:rPr>
              <w:t xml:space="preserve"> hacerlo sistematizadamente, así como la oportunidad de establecer un proceso más formal de revisión de documentos (t</w:t>
            </w:r>
            <w:r w:rsidR="005637C7">
              <w:rPr>
                <w:lang w:val="es-ES"/>
              </w:rPr>
              <w:t xml:space="preserve">iempos, responsables, etc.) </w:t>
            </w:r>
            <w:r w:rsidRPr="00C50766">
              <w:rPr>
                <w:lang w:val="es-ES"/>
              </w:rPr>
              <w:t xml:space="preserve"> </w:t>
            </w:r>
            <w:r w:rsidR="005637C7">
              <w:rPr>
                <w:lang w:val="es-ES"/>
              </w:rPr>
              <w:t>para o</w:t>
            </w:r>
            <w:r w:rsidRPr="00C50766">
              <w:rPr>
                <w:lang w:val="es-ES"/>
              </w:rPr>
              <w:t xml:space="preserve">rganización entre diferentes capas de interlocución y espacios de coordinación con colegas en la oficina de país de diversas agencias, por ejemplo FAO y PNUD a nivel local, y con las contrapartes y puntos focales de las agencias. </w:t>
            </w:r>
          </w:p>
          <w:p w14:paraId="2F1DFB90" w14:textId="462C7FB1" w:rsidR="00497CD6" w:rsidRPr="00C50766" w:rsidRDefault="00B96671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>Juan agregó que es import</w:t>
            </w:r>
            <w:r w:rsidR="005637C7">
              <w:rPr>
                <w:lang w:val="es-ES"/>
              </w:rPr>
              <w:t xml:space="preserve">ante también definir los roles </w:t>
            </w:r>
            <w:r w:rsidRPr="00C50766">
              <w:rPr>
                <w:lang w:val="es-ES"/>
              </w:rPr>
              <w:t xml:space="preserve">claramente entre miembros de equipo en esta coordinación. </w:t>
            </w:r>
          </w:p>
          <w:p w14:paraId="5E1DA086" w14:textId="07F751E1" w:rsidR="00B96671" w:rsidRPr="00C50766" w:rsidRDefault="00B96671" w:rsidP="00FB1507">
            <w:pPr>
              <w:rPr>
                <w:lang w:val="es-ES"/>
              </w:rPr>
            </w:pPr>
            <w:r w:rsidRPr="00C50766">
              <w:rPr>
                <w:lang w:val="es-ES"/>
              </w:rPr>
              <w:t>Patricia agregó que existe la oportunidad de establecer procesos generales para revisión de documentos comunes a todos los países aunque adaptados a cada contexto, sin embargo para esto es importante poder ha</w:t>
            </w:r>
            <w:r w:rsidR="003158FE" w:rsidRPr="00C50766">
              <w:rPr>
                <w:lang w:val="es-ES"/>
              </w:rPr>
              <w:t>cer un</w:t>
            </w:r>
            <w:r w:rsidRPr="00C50766">
              <w:rPr>
                <w:lang w:val="es-ES"/>
              </w:rPr>
              <w:t xml:space="preserve"> análisis real de capacidades frente a compromisos de tiempos y cargas que cada recurso puede tomar. </w:t>
            </w:r>
          </w:p>
          <w:p w14:paraId="32E936E7" w14:textId="78B63F5F" w:rsidR="00FE3E99" w:rsidRPr="00C50766" w:rsidRDefault="00FE3E99" w:rsidP="005E18F0">
            <w:pPr>
              <w:rPr>
                <w:b/>
                <w:lang w:val="es-ES"/>
              </w:rPr>
            </w:pPr>
          </w:p>
        </w:tc>
      </w:tr>
      <w:tr w:rsidR="005E18F0" w:rsidRPr="00A4532C" w14:paraId="650D8D1F" w14:textId="77777777" w:rsidTr="005E18F0">
        <w:trPr>
          <w:trHeight w:val="153"/>
        </w:trPr>
        <w:tc>
          <w:tcPr>
            <w:tcW w:w="10909" w:type="dxa"/>
            <w:gridSpan w:val="2"/>
            <w:shd w:val="clear" w:color="auto" w:fill="AEAAAA" w:themeFill="background2" w:themeFillShade="BF"/>
          </w:tcPr>
          <w:p w14:paraId="0715A953" w14:textId="29AA393D" w:rsidR="005E18F0" w:rsidRPr="00C50766" w:rsidRDefault="005E18F0" w:rsidP="005E18F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lang w:val="es-ES"/>
              </w:rPr>
            </w:pPr>
            <w:r w:rsidRPr="00C50766">
              <w:rPr>
                <w:b/>
                <w:lang w:val="es-419"/>
              </w:rPr>
              <w:lastRenderedPageBreak/>
              <w:t>Planes de trabajo 2016</w:t>
            </w:r>
          </w:p>
        </w:tc>
      </w:tr>
      <w:tr w:rsidR="005E18F0" w:rsidRPr="004B3528" w14:paraId="1CAC1B48" w14:textId="77777777" w:rsidTr="00911D45">
        <w:trPr>
          <w:trHeight w:val="153"/>
        </w:trPr>
        <w:tc>
          <w:tcPr>
            <w:tcW w:w="10909" w:type="dxa"/>
            <w:gridSpan w:val="2"/>
            <w:shd w:val="clear" w:color="auto" w:fill="auto"/>
          </w:tcPr>
          <w:p w14:paraId="6B442F41" w14:textId="1B35DD9B" w:rsidR="00B96671" w:rsidRPr="00C50766" w:rsidRDefault="005637C7" w:rsidP="00FB1507">
            <w:pPr>
              <w:rPr>
                <w:lang w:val="es-419"/>
              </w:rPr>
            </w:pPr>
            <w:r>
              <w:rPr>
                <w:lang w:val="es-419"/>
              </w:rPr>
              <w:t>Pierre planteó la i</w:t>
            </w:r>
            <w:r w:rsidR="00B96671" w:rsidRPr="00C50766">
              <w:rPr>
                <w:lang w:val="es-419"/>
              </w:rPr>
              <w:t>dea de organizar un evento de planificación con los países de los PNs a fin de año, con el fin de ofrecer un espacio conj</w:t>
            </w:r>
            <w:r>
              <w:rPr>
                <w:lang w:val="es-419"/>
              </w:rPr>
              <w:t xml:space="preserve">unto de apoyo interacción </w:t>
            </w:r>
            <w:r w:rsidR="00B96671" w:rsidRPr="00C50766">
              <w:rPr>
                <w:lang w:val="es-419"/>
              </w:rPr>
              <w:t>y capacitación en temas</w:t>
            </w:r>
            <w:r w:rsidR="003158FE" w:rsidRPr="00C50766">
              <w:rPr>
                <w:lang w:val="es-419"/>
              </w:rPr>
              <w:t xml:space="preserve"> como monitoreo, planeación, ad</w:t>
            </w:r>
            <w:r w:rsidR="00B96671" w:rsidRPr="00C50766">
              <w:rPr>
                <w:lang w:val="es-419"/>
              </w:rPr>
              <w:t>quisi</w:t>
            </w:r>
            <w:r w:rsidR="003158FE" w:rsidRPr="00C50766">
              <w:rPr>
                <w:lang w:val="es-419"/>
              </w:rPr>
              <w:t>ci</w:t>
            </w:r>
            <w:r>
              <w:rPr>
                <w:lang w:val="es-419"/>
              </w:rPr>
              <w:t xml:space="preserve">ones. </w:t>
            </w:r>
          </w:p>
          <w:p w14:paraId="6E51E65E" w14:textId="516F07F7" w:rsidR="00B96671" w:rsidRPr="00C50766" w:rsidRDefault="003158FE" w:rsidP="00FB1507">
            <w:pPr>
              <w:rPr>
                <w:lang w:val="es-419"/>
              </w:rPr>
            </w:pPr>
            <w:r w:rsidRPr="00C50766">
              <w:rPr>
                <w:lang w:val="es-419"/>
              </w:rPr>
              <w:t>Gabriel hablo de las diferentes experiencias en Paragu</w:t>
            </w:r>
            <w:r w:rsidR="005637C7">
              <w:rPr>
                <w:lang w:val="es-419"/>
              </w:rPr>
              <w:t xml:space="preserve">ay, Chile y Ecuador por ejemplos </w:t>
            </w:r>
            <w:r w:rsidRPr="00C50766">
              <w:rPr>
                <w:lang w:val="es-419"/>
              </w:rPr>
              <w:t xml:space="preserve">y los diversos niveles de capacidades de planificación, por lo que sería importante evaluar los objetivos a lograr y posibilidades frente a la inversión de tiempo en este taller. </w:t>
            </w:r>
          </w:p>
          <w:p w14:paraId="4C2233BC" w14:textId="5D577AC3" w:rsidR="003158FE" w:rsidRPr="00C50766" w:rsidRDefault="005637C7" w:rsidP="00FB1507">
            <w:pPr>
              <w:rPr>
                <w:lang w:val="es-419"/>
              </w:rPr>
            </w:pPr>
            <w:r>
              <w:rPr>
                <w:lang w:val="es-419"/>
              </w:rPr>
              <w:t>Arturo</w:t>
            </w:r>
            <w:r w:rsidR="003158FE" w:rsidRPr="00C50766">
              <w:rPr>
                <w:lang w:val="es-419"/>
              </w:rPr>
              <w:t xml:space="preserve"> dijo que hay un problema estructural de falta de liderazgo y capacidad gerencial de los coordinadores e integración apropiada y balanceada de aspectos técnicos y políticos. </w:t>
            </w:r>
          </w:p>
          <w:p w14:paraId="3EB30C45" w14:textId="77777777" w:rsidR="005637C7" w:rsidRDefault="005637C7" w:rsidP="00FB1507">
            <w:pPr>
              <w:rPr>
                <w:lang w:val="es-419"/>
              </w:rPr>
            </w:pPr>
            <w:r>
              <w:rPr>
                <w:lang w:val="es-419"/>
              </w:rPr>
              <w:t>Clea d</w:t>
            </w:r>
            <w:r w:rsidR="003158FE" w:rsidRPr="00C50766">
              <w:rPr>
                <w:lang w:val="es-419"/>
              </w:rPr>
              <w:t>efinió que la planificación se debe hacer de todas formas</w:t>
            </w:r>
            <w:r>
              <w:rPr>
                <w:lang w:val="es-419"/>
              </w:rPr>
              <w:t>,</w:t>
            </w:r>
            <w:r w:rsidR="003158FE" w:rsidRPr="00C50766">
              <w:rPr>
                <w:lang w:val="es-419"/>
              </w:rPr>
              <w:t xml:space="preserve"> independiente de los resultados e impactos. </w:t>
            </w:r>
            <w:r w:rsidR="000A7327" w:rsidRPr="00C50766">
              <w:rPr>
                <w:lang w:val="es-419"/>
              </w:rPr>
              <w:t xml:space="preserve"> </w:t>
            </w:r>
          </w:p>
          <w:p w14:paraId="57279AEC" w14:textId="454ECE64" w:rsidR="003158FE" w:rsidRPr="00C50766" w:rsidRDefault="005637C7" w:rsidP="00FB1507">
            <w:pPr>
              <w:rPr>
                <w:lang w:val="es-419"/>
              </w:rPr>
            </w:pPr>
            <w:r>
              <w:rPr>
                <w:lang w:val="es-419"/>
              </w:rPr>
              <w:t>Sobre los p</w:t>
            </w:r>
            <w:r w:rsidR="000A7327" w:rsidRPr="00C50766">
              <w:rPr>
                <w:lang w:val="es-419"/>
              </w:rPr>
              <w:t>a</w:t>
            </w:r>
            <w:r>
              <w:rPr>
                <w:lang w:val="es-419"/>
              </w:rPr>
              <w:t>íses que se beneficiarían se plateó</w:t>
            </w:r>
            <w:r w:rsidR="000A7327" w:rsidRPr="00C50766">
              <w:rPr>
                <w:lang w:val="es-419"/>
              </w:rPr>
              <w:t xml:space="preserve"> Honduras, Argentina, Colombia, posiblemente Chile y Perú. </w:t>
            </w:r>
          </w:p>
          <w:p w14:paraId="567D84C2" w14:textId="0C088D95" w:rsidR="000A7327" w:rsidRPr="00C50766" w:rsidRDefault="000A7327" w:rsidP="00FB1507">
            <w:pPr>
              <w:rPr>
                <w:lang w:val="es-419"/>
              </w:rPr>
            </w:pPr>
            <w:r w:rsidRPr="00C50766">
              <w:rPr>
                <w:lang w:val="es-419"/>
              </w:rPr>
              <w:t xml:space="preserve">Lucio planteó la posibilidad de hacer los entrenamientos virtuales previos, sesiones de trabajo online y objetivos de planificación y revisión. </w:t>
            </w:r>
          </w:p>
          <w:p w14:paraId="3F2C4134" w14:textId="27F982D7" w:rsidR="000A7327" w:rsidRPr="00C50766" w:rsidRDefault="000A7327" w:rsidP="00FB1507">
            <w:pPr>
              <w:rPr>
                <w:lang w:val="es-419"/>
              </w:rPr>
            </w:pPr>
            <w:r w:rsidRPr="00C50766">
              <w:rPr>
                <w:lang w:val="es-419"/>
              </w:rPr>
              <w:t>Patricia insi</w:t>
            </w:r>
            <w:r w:rsidR="005637C7">
              <w:rPr>
                <w:lang w:val="es-419"/>
              </w:rPr>
              <w:t>s</w:t>
            </w:r>
            <w:r w:rsidRPr="00C50766">
              <w:rPr>
                <w:lang w:val="es-419"/>
              </w:rPr>
              <w:t xml:space="preserve">tió en </w:t>
            </w:r>
            <w:r w:rsidR="005637C7">
              <w:rPr>
                <w:lang w:val="es-419"/>
              </w:rPr>
              <w:t xml:space="preserve">que se está de distintos objetivos que deben ocurrir en espacios y momentos </w:t>
            </w:r>
            <w:r w:rsidR="00CF297E" w:rsidRPr="00C50766">
              <w:rPr>
                <w:lang w:val="es-419"/>
              </w:rPr>
              <w:t>diferentes de 1) capacitación, 2) planificación interna a nivel país y 3) retroalimentación e intercambio de POAs</w:t>
            </w:r>
            <w:r w:rsidR="005637C7">
              <w:rPr>
                <w:lang w:val="es-419"/>
              </w:rPr>
              <w:t>, para lo que puede ser útil el</w:t>
            </w:r>
            <w:r w:rsidR="00CF297E" w:rsidRPr="00C50766">
              <w:rPr>
                <w:lang w:val="es-419"/>
              </w:rPr>
              <w:t xml:space="preserve"> evento de tres días previo a presentación </w:t>
            </w:r>
            <w:r w:rsidR="005637C7">
              <w:rPr>
                <w:lang w:val="es-419"/>
              </w:rPr>
              <w:t xml:space="preserve">de POAs </w:t>
            </w:r>
            <w:r w:rsidR="00CF297E" w:rsidRPr="00C50766">
              <w:rPr>
                <w:lang w:val="es-419"/>
              </w:rPr>
              <w:t xml:space="preserve">ante juntas de proyecto.  </w:t>
            </w:r>
          </w:p>
          <w:p w14:paraId="322B0538" w14:textId="7E800B8A" w:rsidR="00CF297E" w:rsidRPr="00C50766" w:rsidRDefault="00CF297E" w:rsidP="00FB1507">
            <w:pPr>
              <w:rPr>
                <w:lang w:val="es-419"/>
              </w:rPr>
            </w:pPr>
            <w:r w:rsidRPr="00C50766">
              <w:rPr>
                <w:lang w:val="es-419"/>
              </w:rPr>
              <w:t>Daniela ve la iniciativa valiosa en tener intercambios entre países y las presentaciones en grupo y l</w:t>
            </w:r>
            <w:r w:rsidR="005637C7">
              <w:rPr>
                <w:lang w:val="es-419"/>
              </w:rPr>
              <w:t xml:space="preserve">a necesidad de extender la audiencia de </w:t>
            </w:r>
            <w:r w:rsidRPr="00C50766">
              <w:rPr>
                <w:lang w:val="es-419"/>
              </w:rPr>
              <w:t>coordina</w:t>
            </w:r>
            <w:r w:rsidR="005637C7">
              <w:rPr>
                <w:lang w:val="es-419"/>
              </w:rPr>
              <w:t>dores a también puntos focales de país.</w:t>
            </w:r>
            <w:r w:rsidRPr="00C50766">
              <w:rPr>
                <w:lang w:val="es-419"/>
              </w:rPr>
              <w:t xml:space="preserve"> </w:t>
            </w:r>
          </w:p>
          <w:p w14:paraId="540E15B9" w14:textId="59A5EC48" w:rsidR="00CF297E" w:rsidRPr="00C50766" w:rsidRDefault="00CF297E" w:rsidP="00FB1507">
            <w:pPr>
              <w:rPr>
                <w:lang w:val="es-419"/>
              </w:rPr>
            </w:pPr>
            <w:r w:rsidRPr="00C50766">
              <w:rPr>
                <w:lang w:val="es-419"/>
              </w:rPr>
              <w:t xml:space="preserve">Gabriel propone definir países que participarían y una propuesta metodológica para una futura reunión. </w:t>
            </w:r>
          </w:p>
          <w:p w14:paraId="0CD724B4" w14:textId="11479CA2" w:rsidR="00CF297E" w:rsidRPr="00C50766" w:rsidRDefault="00CF297E" w:rsidP="00FB1507">
            <w:pPr>
              <w:rPr>
                <w:lang w:val="es-419"/>
              </w:rPr>
            </w:pPr>
            <w:r w:rsidRPr="00C50766">
              <w:rPr>
                <w:lang w:val="es-419"/>
              </w:rPr>
              <w:t>Lucio dice que tiene que haber un producto maduro</w:t>
            </w:r>
            <w:r w:rsidR="005637C7">
              <w:rPr>
                <w:lang w:val="es-419"/>
              </w:rPr>
              <w:t xml:space="preserve"> (POA)</w:t>
            </w:r>
            <w:r w:rsidRPr="00C50766">
              <w:rPr>
                <w:lang w:val="es-419"/>
              </w:rPr>
              <w:t xml:space="preserve"> por parte de los países para llegar a este evento. </w:t>
            </w:r>
          </w:p>
          <w:p w14:paraId="597D3218" w14:textId="77777777" w:rsidR="00CF297E" w:rsidRPr="00C50766" w:rsidRDefault="00CF297E" w:rsidP="00FB1507">
            <w:pPr>
              <w:rPr>
                <w:lang w:val="es-419"/>
              </w:rPr>
            </w:pPr>
          </w:p>
          <w:p w14:paraId="32F7AA58" w14:textId="05212809" w:rsidR="00CF297E" w:rsidRPr="005637C7" w:rsidRDefault="00CF297E" w:rsidP="00FB1507">
            <w:pPr>
              <w:rPr>
                <w:b/>
                <w:lang w:val="es-419"/>
              </w:rPr>
            </w:pPr>
            <w:r w:rsidRPr="005637C7">
              <w:rPr>
                <w:b/>
                <w:lang w:val="es-419"/>
              </w:rPr>
              <w:t xml:space="preserve">Próximos pasos: </w:t>
            </w:r>
          </w:p>
          <w:p w14:paraId="29590D29" w14:textId="58C89365" w:rsidR="006A1354" w:rsidRPr="00C50766" w:rsidRDefault="00CF297E" w:rsidP="00FB1507">
            <w:pPr>
              <w:rPr>
                <w:lang w:val="es-419"/>
              </w:rPr>
            </w:pPr>
            <w:r w:rsidRPr="00C50766">
              <w:rPr>
                <w:lang w:val="es-419"/>
              </w:rPr>
              <w:t xml:space="preserve">Hay acuerdo en que hay que hacer un plan de trabajo, y el beneficio de tener una planificación conjunta. </w:t>
            </w:r>
          </w:p>
          <w:p w14:paraId="14E990BC" w14:textId="738C177D" w:rsidR="006A1354" w:rsidRPr="00C50766" w:rsidRDefault="006A1354" w:rsidP="00FB1507">
            <w:pPr>
              <w:rPr>
                <w:lang w:val="es-419"/>
              </w:rPr>
            </w:pPr>
            <w:r w:rsidRPr="00C50766">
              <w:rPr>
                <w:lang w:val="es-419"/>
              </w:rPr>
              <w:t xml:space="preserve">Pierre, Serena y Gabriel se reúnen el próximo </w:t>
            </w:r>
            <w:r w:rsidR="00791ACE" w:rsidRPr="00C50766">
              <w:rPr>
                <w:lang w:val="es-419"/>
              </w:rPr>
              <w:t xml:space="preserve">viernes después de discusiones con cada agencia para discutir una propuesta. </w:t>
            </w:r>
          </w:p>
          <w:p w14:paraId="50C47AE9" w14:textId="3A0FF457" w:rsidR="00B96671" w:rsidRPr="00C50766" w:rsidRDefault="00B96671" w:rsidP="00FB1507">
            <w:pPr>
              <w:rPr>
                <w:lang w:val="es-419"/>
              </w:rPr>
            </w:pPr>
          </w:p>
        </w:tc>
      </w:tr>
      <w:tr w:rsidR="00A01281" w:rsidRPr="00AE5433" w14:paraId="753B57C7" w14:textId="77777777" w:rsidTr="006417D0">
        <w:trPr>
          <w:trHeight w:val="153"/>
        </w:trPr>
        <w:tc>
          <w:tcPr>
            <w:tcW w:w="10909" w:type="dxa"/>
            <w:gridSpan w:val="2"/>
            <w:shd w:val="clear" w:color="auto" w:fill="BFBFBF" w:themeFill="background1" w:themeFillShade="BF"/>
          </w:tcPr>
          <w:p w14:paraId="54E6CAEE" w14:textId="77777777" w:rsidR="006417D0" w:rsidRPr="00C50766" w:rsidRDefault="006417D0" w:rsidP="00CB39DD">
            <w:pPr>
              <w:rPr>
                <w:b/>
                <w:lang w:val="es-ES"/>
              </w:rPr>
            </w:pPr>
          </w:p>
          <w:p w14:paraId="2761FD33" w14:textId="1A48DCD2" w:rsidR="00A01281" w:rsidRPr="00C50766" w:rsidRDefault="00791ACE" w:rsidP="006417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lang w:val="es-ES"/>
              </w:rPr>
            </w:pPr>
            <w:r w:rsidRPr="00C50766">
              <w:rPr>
                <w:b/>
                <w:lang w:val="es-ES"/>
              </w:rPr>
              <w:lastRenderedPageBreak/>
              <w:t>Actualizaciones necesarias</w:t>
            </w:r>
            <w:r w:rsidR="005E5BFC" w:rsidRPr="00C50766">
              <w:rPr>
                <w:b/>
                <w:lang w:val="es-ES"/>
              </w:rPr>
              <w:t xml:space="preserve"> por países </w:t>
            </w:r>
            <w:r w:rsidR="00A01281" w:rsidRPr="00C50766">
              <w:rPr>
                <w:b/>
                <w:lang w:val="es-ES"/>
              </w:rPr>
              <w:t xml:space="preserve"> </w:t>
            </w:r>
          </w:p>
        </w:tc>
      </w:tr>
      <w:tr w:rsidR="00F47359" w:rsidRPr="004B3528" w14:paraId="2A14DD10" w14:textId="77777777" w:rsidTr="0028741C">
        <w:trPr>
          <w:trHeight w:val="153"/>
        </w:trPr>
        <w:tc>
          <w:tcPr>
            <w:tcW w:w="10909" w:type="dxa"/>
            <w:gridSpan w:val="2"/>
            <w:shd w:val="clear" w:color="auto" w:fill="auto"/>
          </w:tcPr>
          <w:p w14:paraId="40133F2B" w14:textId="77777777" w:rsidR="00791ACE" w:rsidRPr="00C50766" w:rsidRDefault="00791ACE" w:rsidP="003A055F">
            <w:pPr>
              <w:rPr>
                <w:b/>
                <w:lang w:val="es-ES"/>
              </w:rPr>
            </w:pPr>
            <w:r w:rsidRPr="00C50766">
              <w:rPr>
                <w:b/>
                <w:lang w:val="es-ES"/>
              </w:rPr>
              <w:lastRenderedPageBreak/>
              <w:t xml:space="preserve">PANAMA </w:t>
            </w:r>
          </w:p>
          <w:p w14:paraId="520ACBBF" w14:textId="2A0B6614" w:rsidR="00791ACE" w:rsidRPr="00C50766" w:rsidRDefault="00791ACE" w:rsidP="003A055F">
            <w:pPr>
              <w:rPr>
                <w:lang w:val="es-ES"/>
              </w:rPr>
            </w:pPr>
            <w:r w:rsidRPr="00C50766">
              <w:rPr>
                <w:lang w:val="es-ES"/>
              </w:rPr>
              <w:t>Clea dijo que hubo un pedido de TS con Conapip que no ha sido dis</w:t>
            </w:r>
            <w:r w:rsidR="005637C7">
              <w:rPr>
                <w:lang w:val="es-ES"/>
              </w:rPr>
              <w:t xml:space="preserve">cutida aún inter-agencialmente y pidió </w:t>
            </w:r>
            <w:r w:rsidRPr="00C50766">
              <w:rPr>
                <w:lang w:val="es-ES"/>
              </w:rPr>
              <w:t xml:space="preserve">reuniones a nivel nacional y regional antes de avanzar con propuestas. </w:t>
            </w:r>
          </w:p>
          <w:p w14:paraId="5F657A12" w14:textId="77777777" w:rsidR="00791ACE" w:rsidRPr="00C50766" w:rsidRDefault="00791ACE" w:rsidP="003A055F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Dada la dificultad de trabajar con PIs en Panamá es importante tener una aproximación consistente de las agencias primero,  y luego tener un diálogo con la contraparte nacional. Pierre propone discutirlo con el management de PNUD a nivel nacional (Res Rep). </w:t>
            </w:r>
          </w:p>
          <w:p w14:paraId="7F9033C1" w14:textId="7B22AB6D" w:rsidR="008B71DA" w:rsidRPr="00C50766" w:rsidRDefault="005637C7" w:rsidP="003A055F">
            <w:pPr>
              <w:rPr>
                <w:lang w:val="es-ES"/>
              </w:rPr>
            </w:pPr>
            <w:r w:rsidRPr="005637C7">
              <w:rPr>
                <w:b/>
                <w:lang w:val="es-ES"/>
              </w:rPr>
              <w:t>Acuerdo:</w:t>
            </w:r>
            <w:r>
              <w:rPr>
                <w:lang w:val="es-ES"/>
              </w:rPr>
              <w:t xml:space="preserve"> Tener </w:t>
            </w:r>
            <w:r w:rsidR="00791ACE" w:rsidRPr="00C50766">
              <w:rPr>
                <w:lang w:val="es-ES"/>
              </w:rPr>
              <w:t xml:space="preserve">una reunión con representantes de las tres agencias para acordar una propuesta conjunta al gobierno. </w:t>
            </w:r>
          </w:p>
          <w:p w14:paraId="1257E370" w14:textId="77777777" w:rsidR="005637C7" w:rsidRDefault="005637C7" w:rsidP="003A055F">
            <w:pPr>
              <w:rPr>
                <w:lang w:val="es-ES"/>
              </w:rPr>
            </w:pPr>
          </w:p>
          <w:p w14:paraId="6BE02C5D" w14:textId="7C177D30" w:rsidR="00791ACE" w:rsidRPr="00C50766" w:rsidRDefault="005637C7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Como punto aparte, </w:t>
            </w:r>
            <w:r w:rsidR="008B71DA" w:rsidRPr="00C50766">
              <w:rPr>
                <w:lang w:val="es-ES"/>
              </w:rPr>
              <w:t xml:space="preserve">Gabriel compartió que Minambiente/Unidad del Cambio Climático pidió a PNUMA una consultoría sobre posibles esquemas de venta de carbono. Hay unos TDRs en borrador que propone revise el equipo porque puede tener relación e impacto en futuras políticas y medidas. </w:t>
            </w:r>
          </w:p>
          <w:p w14:paraId="37E35FD1" w14:textId="217642F6" w:rsidR="008B71DA" w:rsidRPr="00C50766" w:rsidRDefault="008B71DA" w:rsidP="003A055F">
            <w:pPr>
              <w:rPr>
                <w:lang w:val="es-ES"/>
              </w:rPr>
            </w:pPr>
            <w:r w:rsidRPr="00C50766">
              <w:rPr>
                <w:lang w:val="es-ES"/>
              </w:rPr>
              <w:t>También dijo que Minambiente quiere una semana de capacitación sobre sistemas de comercio de emisiones sobre sector fo</w:t>
            </w:r>
            <w:r w:rsidR="005637C7">
              <w:rPr>
                <w:lang w:val="es-ES"/>
              </w:rPr>
              <w:t>restal y cambio de uso de suelo</w:t>
            </w:r>
            <w:r w:rsidRPr="00C50766">
              <w:rPr>
                <w:lang w:val="es-ES"/>
              </w:rPr>
              <w:t xml:space="preserve">. No hay certeza de si esto será 2015 o 2016. Emilio Sempris </w:t>
            </w:r>
            <w:r w:rsidR="005637C7">
              <w:rPr>
                <w:lang w:val="es-ES"/>
              </w:rPr>
              <w:t xml:space="preserve">está </w:t>
            </w:r>
            <w:r w:rsidRPr="00C50766">
              <w:rPr>
                <w:lang w:val="es-ES"/>
              </w:rPr>
              <w:t>en misión en Corea, para conocer más sobre mercado de emisiones, por lo que PNUMA ve con buenos ojos que esta discusión pueda tener más bases sobre experien</w:t>
            </w:r>
            <w:r w:rsidR="005637C7">
              <w:rPr>
                <w:lang w:val="es-ES"/>
              </w:rPr>
              <w:t xml:space="preserve">cias, e incluya pros y contras. </w:t>
            </w:r>
          </w:p>
          <w:p w14:paraId="028A3778" w14:textId="2F67200D" w:rsidR="008B71DA" w:rsidRPr="00C50766" w:rsidRDefault="005637C7" w:rsidP="003A055F">
            <w:pPr>
              <w:rPr>
                <w:lang w:val="es-ES"/>
              </w:rPr>
            </w:pPr>
            <w:r>
              <w:rPr>
                <w:lang w:val="es-ES"/>
              </w:rPr>
              <w:t>Inicialmente se planea</w:t>
            </w:r>
            <w:r w:rsidR="008B71DA" w:rsidRPr="00C50766">
              <w:rPr>
                <w:lang w:val="es-ES"/>
              </w:rPr>
              <w:t xml:space="preserve"> un taller de seis días, con organización de</w:t>
            </w:r>
            <w:r>
              <w:rPr>
                <w:lang w:val="es-ES"/>
              </w:rPr>
              <w:t>l</w:t>
            </w:r>
            <w:r w:rsidR="008B71DA" w:rsidRPr="00C50766">
              <w:rPr>
                <w:lang w:val="es-ES"/>
              </w:rPr>
              <w:t xml:space="preserve"> Ecologic Institute. </w:t>
            </w:r>
          </w:p>
          <w:p w14:paraId="43E872FC" w14:textId="5CD998B9" w:rsidR="008B71DA" w:rsidRPr="00C50766" w:rsidRDefault="008B71DA" w:rsidP="003A055F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Clea propone </w:t>
            </w:r>
            <w:r w:rsidR="005637C7">
              <w:rPr>
                <w:lang w:val="es-ES"/>
              </w:rPr>
              <w:t>que el evento tenga un marco más amplio sobre</w:t>
            </w:r>
            <w:r w:rsidRPr="00C50766">
              <w:rPr>
                <w:lang w:val="es-ES"/>
              </w:rPr>
              <w:t xml:space="preserve"> f</w:t>
            </w:r>
            <w:r w:rsidR="00F324FF" w:rsidRPr="00C50766">
              <w:rPr>
                <w:lang w:val="es-ES"/>
              </w:rPr>
              <w:t xml:space="preserve">inanzas del clima como tema inicial para participar. </w:t>
            </w:r>
            <w:r w:rsidR="005637C7">
              <w:rPr>
                <w:lang w:val="es-ES"/>
              </w:rPr>
              <w:t>Agrego que s</w:t>
            </w:r>
            <w:r w:rsidR="00F324FF" w:rsidRPr="00C50766">
              <w:rPr>
                <w:lang w:val="es-ES"/>
              </w:rPr>
              <w:t xml:space="preserve">i se parte de comercio de emisiones se corre el riesgo que las discusiones se desvíen y haya falta de claridad como se ha evidenciado en ocasiones anteriores. </w:t>
            </w:r>
          </w:p>
          <w:p w14:paraId="2CA54CAE" w14:textId="730A58E4" w:rsidR="00F324FF" w:rsidRPr="00C50766" w:rsidRDefault="00F324FF" w:rsidP="003A055F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Gabriel agrega que es importante que los países </w:t>
            </w:r>
            <w:r w:rsidR="005637C7">
              <w:rPr>
                <w:lang w:val="es-ES"/>
              </w:rPr>
              <w:t xml:space="preserve">tengan </w:t>
            </w:r>
            <w:r w:rsidRPr="00C50766">
              <w:rPr>
                <w:lang w:val="es-ES"/>
              </w:rPr>
              <w:t xml:space="preserve">claridad sobre el abanico de oportunidades e implicaciones, así como más información sobre las alternativas existentes. Está de acuerdo en que si piden que el apoyo del programa ONU-REDD se proponga este tema introductorio. </w:t>
            </w:r>
          </w:p>
          <w:p w14:paraId="371D037E" w14:textId="77777777" w:rsidR="00F324FF" w:rsidRPr="00C50766" w:rsidRDefault="00F324FF" w:rsidP="003A055F">
            <w:pPr>
              <w:rPr>
                <w:lang w:val="es-ES"/>
              </w:rPr>
            </w:pPr>
          </w:p>
          <w:p w14:paraId="52B83757" w14:textId="002FF1A1" w:rsidR="00F324FF" w:rsidRPr="00C50766" w:rsidRDefault="00F324FF" w:rsidP="003A055F">
            <w:pPr>
              <w:rPr>
                <w:b/>
                <w:lang w:val="es-ES"/>
              </w:rPr>
            </w:pPr>
            <w:r w:rsidRPr="00C50766">
              <w:rPr>
                <w:b/>
                <w:lang w:val="es-ES"/>
              </w:rPr>
              <w:t>HONDURAS</w:t>
            </w:r>
          </w:p>
          <w:p w14:paraId="26D10DFF" w14:textId="0134DBDA" w:rsidR="00F324FF" w:rsidRPr="00C50766" w:rsidRDefault="005637C7" w:rsidP="003A055F">
            <w:pPr>
              <w:rPr>
                <w:lang w:val="es-ES"/>
              </w:rPr>
            </w:pPr>
            <w:r>
              <w:rPr>
                <w:lang w:val="es-ES"/>
              </w:rPr>
              <w:t>El d</w:t>
            </w:r>
            <w:r w:rsidR="00F324FF" w:rsidRPr="00C50766">
              <w:rPr>
                <w:lang w:val="es-ES"/>
              </w:rPr>
              <w:t xml:space="preserve">ocumento </w:t>
            </w:r>
            <w:r>
              <w:rPr>
                <w:lang w:val="es-ES"/>
              </w:rPr>
              <w:t xml:space="preserve">del </w:t>
            </w:r>
            <w:r w:rsidR="00F324FF" w:rsidRPr="00C50766">
              <w:rPr>
                <w:lang w:val="es-ES"/>
              </w:rPr>
              <w:t xml:space="preserve">PN de Honduras ha sido enviado por </w:t>
            </w:r>
            <w:r>
              <w:rPr>
                <w:lang w:val="es-ES"/>
              </w:rPr>
              <w:t xml:space="preserve">la </w:t>
            </w:r>
            <w:r w:rsidR="00F324FF" w:rsidRPr="00C50766">
              <w:rPr>
                <w:lang w:val="es-ES"/>
              </w:rPr>
              <w:t>Coordinadora Residente al Secretariado ya firmado, pero aú</w:t>
            </w:r>
            <w:r>
              <w:rPr>
                <w:lang w:val="es-ES"/>
              </w:rPr>
              <w:t>n no hay respuestas adicionales.</w:t>
            </w:r>
            <w:r w:rsidR="00F324FF" w:rsidRPr="00C50766">
              <w:rPr>
                <w:lang w:val="es-ES"/>
              </w:rPr>
              <w:t xml:space="preserve"> Marco está haciendo seguimiento al proceso de pedido de fondos al MPTF. </w:t>
            </w:r>
          </w:p>
          <w:p w14:paraId="6F96EF99" w14:textId="77777777" w:rsidR="00F324FF" w:rsidRPr="00C50766" w:rsidRDefault="00F324FF" w:rsidP="003A055F">
            <w:pPr>
              <w:rPr>
                <w:lang w:val="es-ES"/>
              </w:rPr>
            </w:pPr>
          </w:p>
          <w:p w14:paraId="1AC0BF2B" w14:textId="79F4463D" w:rsidR="00791ACE" w:rsidRPr="00C50766" w:rsidRDefault="00F324FF" w:rsidP="003A055F">
            <w:pPr>
              <w:rPr>
                <w:b/>
                <w:lang w:val="es-ES"/>
              </w:rPr>
            </w:pPr>
            <w:r w:rsidRPr="00C50766">
              <w:rPr>
                <w:b/>
                <w:lang w:val="es-ES"/>
              </w:rPr>
              <w:t xml:space="preserve">MEXICO </w:t>
            </w:r>
          </w:p>
          <w:p w14:paraId="1598FC4D" w14:textId="4C35C83E" w:rsidR="00F324FF" w:rsidRPr="00C50766" w:rsidRDefault="00F324FF" w:rsidP="003A055F">
            <w:pPr>
              <w:rPr>
                <w:lang w:val="es-ES"/>
              </w:rPr>
            </w:pPr>
            <w:r w:rsidRPr="00C50766">
              <w:rPr>
                <w:lang w:val="es-ES"/>
              </w:rPr>
              <w:t>Juan confirmó que los fondos comprometidos que debían salir de la oficina de Nairobi</w:t>
            </w:r>
            <w:r w:rsidR="0068792C">
              <w:rPr>
                <w:lang w:val="es-ES"/>
              </w:rPr>
              <w:t xml:space="preserve"> </w:t>
            </w:r>
            <w:r w:rsidRPr="00C50766">
              <w:rPr>
                <w:lang w:val="es-ES"/>
              </w:rPr>
              <w:t xml:space="preserve">han sido desembolsados. </w:t>
            </w:r>
          </w:p>
          <w:p w14:paraId="5723D199" w14:textId="77777777" w:rsidR="00F324FF" w:rsidRPr="00C50766" w:rsidRDefault="00F324FF" w:rsidP="003A055F">
            <w:pPr>
              <w:rPr>
                <w:b/>
                <w:lang w:val="es-ES"/>
              </w:rPr>
            </w:pPr>
          </w:p>
          <w:p w14:paraId="60C7EB9C" w14:textId="31F03F83" w:rsidR="00F324FF" w:rsidRPr="00C50766" w:rsidRDefault="00F324FF" w:rsidP="003A055F">
            <w:pPr>
              <w:rPr>
                <w:b/>
                <w:lang w:val="es-ES"/>
              </w:rPr>
            </w:pPr>
            <w:r w:rsidRPr="00C50766">
              <w:rPr>
                <w:b/>
                <w:lang w:val="es-ES"/>
              </w:rPr>
              <w:t xml:space="preserve">PARAGUAY </w:t>
            </w:r>
          </w:p>
          <w:p w14:paraId="7C02F4AC" w14:textId="671797D5" w:rsidR="00F324FF" w:rsidRPr="00C50766" w:rsidRDefault="00F324FF" w:rsidP="003A055F">
            <w:pPr>
              <w:rPr>
                <w:lang w:val="es-ES"/>
              </w:rPr>
            </w:pPr>
            <w:r w:rsidRPr="00C50766">
              <w:rPr>
                <w:lang w:val="es-ES"/>
              </w:rPr>
              <w:t>Pierre dio un reporte de misión sobre la propuesta de consultoría que</w:t>
            </w:r>
            <w:r w:rsidR="0068792C">
              <w:rPr>
                <w:lang w:val="es-ES"/>
              </w:rPr>
              <w:t xml:space="preserve"> está en marcha con </w:t>
            </w:r>
            <w:proofErr w:type="spellStart"/>
            <w:r w:rsidR="0068792C">
              <w:rPr>
                <w:lang w:val="es-ES"/>
              </w:rPr>
              <w:t>Earth</w:t>
            </w:r>
            <w:proofErr w:type="spellEnd"/>
            <w:r w:rsidR="0068792C">
              <w:rPr>
                <w:lang w:val="es-ES"/>
              </w:rPr>
              <w:t xml:space="preserve"> </w:t>
            </w:r>
            <w:proofErr w:type="spellStart"/>
            <w:r w:rsidR="0068792C">
              <w:rPr>
                <w:lang w:val="es-ES"/>
              </w:rPr>
              <w:t>Innova</w:t>
            </w:r>
            <w:r w:rsidR="00E11AAB">
              <w:rPr>
                <w:lang w:val="es-ES"/>
              </w:rPr>
              <w:t>ntio</w:t>
            </w:r>
            <w:r w:rsidR="0068792C">
              <w:rPr>
                <w:lang w:val="es-ES"/>
              </w:rPr>
              <w:t>n</w:t>
            </w:r>
            <w:proofErr w:type="spellEnd"/>
            <w:r w:rsidR="0068792C">
              <w:rPr>
                <w:lang w:val="es-ES"/>
              </w:rPr>
              <w:t xml:space="preserve"> (EI)</w:t>
            </w:r>
            <w:r w:rsidRPr="00C50766">
              <w:rPr>
                <w:lang w:val="es-ES"/>
              </w:rPr>
              <w:t xml:space="preserve">.  En </w:t>
            </w:r>
          </w:p>
          <w:p w14:paraId="00F846C3" w14:textId="3014E5C3" w:rsidR="00F324FF" w:rsidRPr="00C50766" w:rsidRDefault="0068792C" w:rsidP="003A055F">
            <w:pPr>
              <w:rPr>
                <w:lang w:val="es-ES"/>
              </w:rPr>
            </w:pPr>
            <w:r>
              <w:rPr>
                <w:lang w:val="es-ES"/>
              </w:rPr>
              <w:t>c</w:t>
            </w:r>
            <w:r w:rsidR="00F324FF" w:rsidRPr="00C50766">
              <w:rPr>
                <w:lang w:val="es-ES"/>
              </w:rPr>
              <w:t xml:space="preserve">onclusión las partes están a abordo, costo total </w:t>
            </w:r>
            <w:r>
              <w:rPr>
                <w:lang w:val="es-ES"/>
              </w:rPr>
              <w:t xml:space="preserve">US$ </w:t>
            </w:r>
            <w:r w:rsidR="00F324FF" w:rsidRPr="00C50766">
              <w:rPr>
                <w:lang w:val="es-ES"/>
              </w:rPr>
              <w:t>380.000</w:t>
            </w:r>
            <w:r>
              <w:rPr>
                <w:lang w:val="es-ES"/>
              </w:rPr>
              <w:t xml:space="preserve">, de los cuales PNUD aporta US$ </w:t>
            </w:r>
            <w:r w:rsidR="00F324FF" w:rsidRPr="00C50766">
              <w:rPr>
                <w:lang w:val="es-ES"/>
              </w:rPr>
              <w:t>140</w:t>
            </w:r>
            <w:r>
              <w:rPr>
                <w:lang w:val="es-ES"/>
              </w:rPr>
              <w:t xml:space="preserve">.000; </w:t>
            </w:r>
            <w:r w:rsidR="00F324FF" w:rsidRPr="00C50766">
              <w:rPr>
                <w:lang w:val="es-ES"/>
              </w:rPr>
              <w:t xml:space="preserve"> GCP tiene hasta </w:t>
            </w:r>
            <w:r>
              <w:rPr>
                <w:lang w:val="es-ES"/>
              </w:rPr>
              <w:t xml:space="preserve">US$ </w:t>
            </w:r>
            <w:r w:rsidR="00F324FF" w:rsidRPr="00C50766">
              <w:rPr>
                <w:lang w:val="es-ES"/>
              </w:rPr>
              <w:t>100</w:t>
            </w:r>
            <w:r>
              <w:rPr>
                <w:lang w:val="es-ES"/>
              </w:rPr>
              <w:t xml:space="preserve">.000, el programa podría </w:t>
            </w:r>
            <w:r w:rsidR="00F324FF" w:rsidRPr="00C50766">
              <w:rPr>
                <w:lang w:val="es-ES"/>
              </w:rPr>
              <w:t>aportar una parte, y se buscan fondos adicionales por parte de PNUMA y FAO. PNUMA quiere tener un diálogo técnic</w:t>
            </w:r>
            <w:r w:rsidR="00392D64" w:rsidRPr="00C50766">
              <w:rPr>
                <w:lang w:val="es-ES"/>
              </w:rPr>
              <w:t xml:space="preserve">o con EI para conocer </w:t>
            </w:r>
            <w:r>
              <w:rPr>
                <w:lang w:val="es-ES"/>
              </w:rPr>
              <w:t xml:space="preserve">el </w:t>
            </w:r>
            <w:r w:rsidR="00392D64" w:rsidRPr="00C50766">
              <w:rPr>
                <w:lang w:val="es-ES"/>
              </w:rPr>
              <w:t xml:space="preserve">alcance antes de comprometer recursos. </w:t>
            </w:r>
          </w:p>
          <w:p w14:paraId="3F4C508C" w14:textId="025ED2D1" w:rsidR="00392D64" w:rsidRPr="00C50766" w:rsidRDefault="00392D64" w:rsidP="003A055F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Gabriel quiere verlo con atención teniendo en cuenta el contexto de país y que este es el primer caso de un acuerdo de gran dimensión con una tercera parte que estará a cargo de definir políticas y acciones. PNUMA está dispuesto a poner los recursos (approx </w:t>
            </w:r>
            <w:r w:rsidR="0068792C">
              <w:rPr>
                <w:lang w:val="es-ES"/>
              </w:rPr>
              <w:t>US$</w:t>
            </w:r>
            <w:r w:rsidRPr="00C50766">
              <w:rPr>
                <w:lang w:val="es-ES"/>
              </w:rPr>
              <w:t>80.000) sin emba</w:t>
            </w:r>
            <w:r w:rsidR="0068792C">
              <w:rPr>
                <w:lang w:val="es-ES"/>
              </w:rPr>
              <w:t>rgo es muy importante definir có</w:t>
            </w:r>
            <w:r w:rsidRPr="00C50766">
              <w:rPr>
                <w:lang w:val="es-ES"/>
              </w:rPr>
              <w:t xml:space="preserve">mo va a ser el seguimiento y control por las altas capacidades de esta firma consultora que sobrepasan las capacidades del equipo local, con criterios y seguimiento claro por parte de la región, consultora y equipo local. </w:t>
            </w:r>
          </w:p>
          <w:p w14:paraId="165BA66E" w14:textId="4BACCD49" w:rsidR="00392D64" w:rsidRPr="00C50766" w:rsidRDefault="00392D64" w:rsidP="003A055F">
            <w:pPr>
              <w:rPr>
                <w:lang w:val="es-ES"/>
              </w:rPr>
            </w:pPr>
            <w:r w:rsidRPr="00C50766">
              <w:rPr>
                <w:lang w:val="es-ES"/>
              </w:rPr>
              <w:t xml:space="preserve"> </w:t>
            </w:r>
          </w:p>
          <w:p w14:paraId="40959029" w14:textId="78F37148" w:rsidR="00392D64" w:rsidRPr="0068792C" w:rsidRDefault="00392D64" w:rsidP="00392D64">
            <w:pPr>
              <w:rPr>
                <w:b/>
                <w:lang w:val="es-ES"/>
              </w:rPr>
            </w:pPr>
            <w:r w:rsidRPr="0068792C">
              <w:rPr>
                <w:b/>
                <w:lang w:val="es-ES"/>
              </w:rPr>
              <w:t xml:space="preserve">REPÚBLICA  DOMINICANA </w:t>
            </w:r>
          </w:p>
          <w:p w14:paraId="1F62D1CA" w14:textId="3542DC96" w:rsidR="003E0171" w:rsidRDefault="00392D64" w:rsidP="00392D64">
            <w:pPr>
              <w:rPr>
                <w:lang w:val="es-ES"/>
              </w:rPr>
            </w:pPr>
            <w:r w:rsidRPr="00C50766">
              <w:rPr>
                <w:lang w:val="es-ES"/>
              </w:rPr>
              <w:t>Lucio informó que Rep</w:t>
            </w:r>
            <w:r w:rsidR="0068792C">
              <w:rPr>
                <w:lang w:val="es-ES"/>
              </w:rPr>
              <w:t xml:space="preserve">ública Domincana </w:t>
            </w:r>
            <w:r w:rsidRPr="00C50766">
              <w:rPr>
                <w:lang w:val="es-ES"/>
              </w:rPr>
              <w:t>pidió un TS sobre monitoreo forestal no formal y el Se</w:t>
            </w:r>
            <w:r w:rsidR="0068792C">
              <w:rPr>
                <w:lang w:val="es-ES"/>
              </w:rPr>
              <w:t>cretariado proporcionó los formatos</w:t>
            </w:r>
            <w:r w:rsidRPr="00C50766">
              <w:rPr>
                <w:lang w:val="es-ES"/>
              </w:rPr>
              <w:t xml:space="preserve"> para una propuesta formal que aún requier</w:t>
            </w:r>
            <w:r w:rsidR="0068792C">
              <w:rPr>
                <w:lang w:val="es-ES"/>
              </w:rPr>
              <w:t xml:space="preserve">e ajustes, la cual se revisará prontamente. </w:t>
            </w:r>
          </w:p>
          <w:p w14:paraId="61154068" w14:textId="77777777" w:rsidR="0068792C" w:rsidRDefault="0068792C" w:rsidP="00392D64">
            <w:pPr>
              <w:rPr>
                <w:lang w:val="es-ES"/>
              </w:rPr>
            </w:pPr>
          </w:p>
          <w:p w14:paraId="0754AE6D" w14:textId="5B353576" w:rsidR="0068792C" w:rsidRPr="00C50766" w:rsidRDefault="0068792C" w:rsidP="00392D64">
            <w:pPr>
              <w:rPr>
                <w:lang w:val="es-ES"/>
              </w:rPr>
            </w:pPr>
            <w:r>
              <w:rPr>
                <w:lang w:val="es-ES"/>
              </w:rPr>
              <w:t xml:space="preserve">No se revisaron países adicionales por falta de tiempo. </w:t>
            </w:r>
          </w:p>
          <w:p w14:paraId="5A632F27" w14:textId="415CC79E" w:rsidR="0068792C" w:rsidRPr="00C50766" w:rsidRDefault="0068792C" w:rsidP="00392D64">
            <w:pPr>
              <w:rPr>
                <w:lang w:val="es-ES"/>
              </w:rPr>
            </w:pPr>
          </w:p>
        </w:tc>
      </w:tr>
      <w:tr w:rsidR="00B26E94" w:rsidRPr="0068792C" w14:paraId="2541F4E6" w14:textId="77777777" w:rsidTr="00664BA8">
        <w:trPr>
          <w:trHeight w:val="153"/>
        </w:trPr>
        <w:tc>
          <w:tcPr>
            <w:tcW w:w="10909" w:type="dxa"/>
            <w:gridSpan w:val="2"/>
            <w:shd w:val="clear" w:color="auto" w:fill="BFBFBF" w:themeFill="background1" w:themeFillShade="BF"/>
          </w:tcPr>
          <w:p w14:paraId="08F7CB61" w14:textId="4CE1238C" w:rsidR="00B26E94" w:rsidRPr="0068792C" w:rsidRDefault="00967B50" w:rsidP="006879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lang w:val="es-ES"/>
              </w:rPr>
            </w:pPr>
            <w:r w:rsidRPr="0068792C">
              <w:rPr>
                <w:b/>
                <w:lang w:val="es-ES"/>
              </w:rPr>
              <w:t>¿</w:t>
            </w:r>
            <w:r w:rsidR="0087725E" w:rsidRPr="0068792C">
              <w:rPr>
                <w:b/>
                <w:lang w:val="es-ES"/>
              </w:rPr>
              <w:t>Otros puntos?</w:t>
            </w:r>
            <w:r w:rsidR="00191687" w:rsidRPr="0068792C">
              <w:rPr>
                <w:b/>
                <w:lang w:val="es-ES"/>
              </w:rPr>
              <w:t xml:space="preserve"> </w:t>
            </w:r>
          </w:p>
        </w:tc>
      </w:tr>
      <w:tr w:rsidR="00B26E94" w:rsidRPr="004B3528" w14:paraId="7CD29BDE" w14:textId="77777777" w:rsidTr="00664BA8">
        <w:trPr>
          <w:trHeight w:val="153"/>
        </w:trPr>
        <w:tc>
          <w:tcPr>
            <w:tcW w:w="10909" w:type="dxa"/>
            <w:gridSpan w:val="2"/>
            <w:shd w:val="clear" w:color="auto" w:fill="auto"/>
          </w:tcPr>
          <w:p w14:paraId="1496273E" w14:textId="1059B8EC" w:rsidR="00AB2289" w:rsidRDefault="00AB2289" w:rsidP="00545D0A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Próxima reunión</w:t>
            </w:r>
            <w:r w:rsidR="00AB31D9">
              <w:rPr>
                <w:color w:val="000000" w:themeColor="text1"/>
                <w:lang w:val="es-ES"/>
              </w:rPr>
              <w:t xml:space="preserve">: Viernes </w:t>
            </w:r>
            <w:r w:rsidR="00392D64">
              <w:rPr>
                <w:color w:val="000000" w:themeColor="text1"/>
                <w:lang w:val="es-ES"/>
              </w:rPr>
              <w:t>23 de Octubre</w:t>
            </w:r>
            <w:r w:rsidR="00EF41DD">
              <w:rPr>
                <w:color w:val="000000" w:themeColor="text1"/>
                <w:lang w:val="es-ES"/>
              </w:rPr>
              <w:t xml:space="preserve">. </w:t>
            </w:r>
            <w:r w:rsidR="00392D64">
              <w:rPr>
                <w:color w:val="000000" w:themeColor="text1"/>
                <w:lang w:val="es-ES"/>
              </w:rPr>
              <w:t xml:space="preserve"> </w:t>
            </w:r>
          </w:p>
          <w:p w14:paraId="7AFAA681" w14:textId="5D17FC17" w:rsidR="0088134B" w:rsidRPr="00545D0A" w:rsidRDefault="0088134B" w:rsidP="00545D0A">
            <w:pPr>
              <w:rPr>
                <w:color w:val="000000" w:themeColor="text1"/>
                <w:lang w:val="es-ES"/>
              </w:rPr>
            </w:pPr>
          </w:p>
        </w:tc>
      </w:tr>
      <w:tr w:rsidR="00191687" w:rsidRPr="0068792C" w14:paraId="780D01AB" w14:textId="77777777" w:rsidTr="00664BA8">
        <w:trPr>
          <w:trHeight w:val="153"/>
        </w:trPr>
        <w:tc>
          <w:tcPr>
            <w:tcW w:w="10909" w:type="dxa"/>
            <w:gridSpan w:val="2"/>
            <w:shd w:val="clear" w:color="auto" w:fill="auto"/>
          </w:tcPr>
          <w:p w14:paraId="4B1176F2" w14:textId="77777777" w:rsidR="00191687" w:rsidRPr="000C5043" w:rsidRDefault="00191687" w:rsidP="000C5043">
            <w:pPr>
              <w:jc w:val="center"/>
              <w:rPr>
                <w:b/>
                <w:color w:val="000000" w:themeColor="text1"/>
              </w:rPr>
            </w:pPr>
            <w:r w:rsidRPr="000C5043">
              <w:rPr>
                <w:b/>
                <w:lang w:val="es-ES"/>
              </w:rPr>
              <w:t>Fin de la reunión</w:t>
            </w:r>
            <w:r w:rsidR="000C5043" w:rsidRPr="000C5043">
              <w:rPr>
                <w:b/>
                <w:lang w:val="es-ES"/>
              </w:rPr>
              <w:t>.</w:t>
            </w:r>
          </w:p>
        </w:tc>
      </w:tr>
    </w:tbl>
    <w:p w14:paraId="46C15E4E" w14:textId="7DBB0CC9" w:rsidR="00B37517" w:rsidRPr="00F90063" w:rsidRDefault="00B37517" w:rsidP="00021CD6">
      <w:pPr>
        <w:spacing w:after="0" w:line="240" w:lineRule="auto"/>
        <w:rPr>
          <w:lang w:val="es-ES"/>
        </w:rPr>
      </w:pPr>
    </w:p>
    <w:sectPr w:rsidR="00B37517" w:rsidRPr="00F90063" w:rsidSect="00E57E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31135"/>
    <w:multiLevelType w:val="hybridMultilevel"/>
    <w:tmpl w:val="C60C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609A"/>
    <w:multiLevelType w:val="hybridMultilevel"/>
    <w:tmpl w:val="7764B4DC"/>
    <w:lvl w:ilvl="0" w:tplc="14AA006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089"/>
    <w:multiLevelType w:val="hybridMultilevel"/>
    <w:tmpl w:val="228CD5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6C93"/>
    <w:multiLevelType w:val="hybridMultilevel"/>
    <w:tmpl w:val="1DB0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2521"/>
    <w:multiLevelType w:val="hybridMultilevel"/>
    <w:tmpl w:val="5C1AC9E8"/>
    <w:lvl w:ilvl="0" w:tplc="22627F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5FCD"/>
    <w:multiLevelType w:val="hybridMultilevel"/>
    <w:tmpl w:val="0F36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C49E3"/>
    <w:multiLevelType w:val="hybridMultilevel"/>
    <w:tmpl w:val="981C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2DF5"/>
    <w:multiLevelType w:val="hybridMultilevel"/>
    <w:tmpl w:val="757E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353FA"/>
    <w:multiLevelType w:val="hybridMultilevel"/>
    <w:tmpl w:val="E3D4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33116"/>
    <w:multiLevelType w:val="hybridMultilevel"/>
    <w:tmpl w:val="A0D8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1FF3"/>
    <w:multiLevelType w:val="hybridMultilevel"/>
    <w:tmpl w:val="DDCA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F6512"/>
    <w:multiLevelType w:val="hybridMultilevel"/>
    <w:tmpl w:val="8206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9B3"/>
    <w:multiLevelType w:val="hybridMultilevel"/>
    <w:tmpl w:val="7A2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A64C1"/>
    <w:multiLevelType w:val="hybridMultilevel"/>
    <w:tmpl w:val="9794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C260B8"/>
    <w:multiLevelType w:val="hybridMultilevel"/>
    <w:tmpl w:val="7076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F0CB6"/>
    <w:multiLevelType w:val="hybridMultilevel"/>
    <w:tmpl w:val="217C18C2"/>
    <w:lvl w:ilvl="0" w:tplc="B8D40C5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CA1A8B"/>
    <w:multiLevelType w:val="hybridMultilevel"/>
    <w:tmpl w:val="2614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5790C"/>
    <w:multiLevelType w:val="hybridMultilevel"/>
    <w:tmpl w:val="4DE8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D5ED4"/>
    <w:multiLevelType w:val="hybridMultilevel"/>
    <w:tmpl w:val="68DC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9164A"/>
    <w:multiLevelType w:val="hybridMultilevel"/>
    <w:tmpl w:val="36EA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73F00"/>
    <w:multiLevelType w:val="hybridMultilevel"/>
    <w:tmpl w:val="2D7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22668"/>
    <w:multiLevelType w:val="hybridMultilevel"/>
    <w:tmpl w:val="57E8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F705D"/>
    <w:multiLevelType w:val="hybridMultilevel"/>
    <w:tmpl w:val="13F6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47446"/>
    <w:multiLevelType w:val="hybridMultilevel"/>
    <w:tmpl w:val="6C348408"/>
    <w:lvl w:ilvl="0" w:tplc="59F44C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C6EC0"/>
    <w:multiLevelType w:val="hybridMultilevel"/>
    <w:tmpl w:val="3056A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B2F7B"/>
    <w:multiLevelType w:val="hybridMultilevel"/>
    <w:tmpl w:val="9310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D75CD"/>
    <w:multiLevelType w:val="hybridMultilevel"/>
    <w:tmpl w:val="FCE68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52873"/>
    <w:multiLevelType w:val="hybridMultilevel"/>
    <w:tmpl w:val="497C7C1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B4497"/>
    <w:multiLevelType w:val="hybridMultilevel"/>
    <w:tmpl w:val="179AB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FC7951"/>
    <w:multiLevelType w:val="multilevel"/>
    <w:tmpl w:val="A9268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9"/>
  </w:num>
  <w:num w:numId="2">
    <w:abstractNumId w:val="1"/>
  </w:num>
  <w:num w:numId="3">
    <w:abstractNumId w:val="23"/>
  </w:num>
  <w:num w:numId="4">
    <w:abstractNumId w:val="27"/>
  </w:num>
  <w:num w:numId="5">
    <w:abstractNumId w:val="12"/>
  </w:num>
  <w:num w:numId="6">
    <w:abstractNumId w:val="10"/>
  </w:num>
  <w:num w:numId="7">
    <w:abstractNumId w:val="7"/>
  </w:num>
  <w:num w:numId="8">
    <w:abstractNumId w:val="11"/>
  </w:num>
  <w:num w:numId="9">
    <w:abstractNumId w:val="20"/>
  </w:num>
  <w:num w:numId="10">
    <w:abstractNumId w:val="8"/>
  </w:num>
  <w:num w:numId="11">
    <w:abstractNumId w:val="19"/>
  </w:num>
  <w:num w:numId="12">
    <w:abstractNumId w:val="26"/>
  </w:num>
  <w:num w:numId="13">
    <w:abstractNumId w:val="18"/>
  </w:num>
  <w:num w:numId="14">
    <w:abstractNumId w:val="16"/>
  </w:num>
  <w:num w:numId="15">
    <w:abstractNumId w:val="2"/>
  </w:num>
  <w:num w:numId="16">
    <w:abstractNumId w:val="25"/>
  </w:num>
  <w:num w:numId="17">
    <w:abstractNumId w:val="14"/>
  </w:num>
  <w:num w:numId="18">
    <w:abstractNumId w:val="24"/>
  </w:num>
  <w:num w:numId="19">
    <w:abstractNumId w:val="6"/>
  </w:num>
  <w:num w:numId="20">
    <w:abstractNumId w:val="17"/>
  </w:num>
  <w:num w:numId="21">
    <w:abstractNumId w:val="28"/>
  </w:num>
  <w:num w:numId="22">
    <w:abstractNumId w:val="0"/>
  </w:num>
  <w:num w:numId="23">
    <w:abstractNumId w:val="9"/>
  </w:num>
  <w:num w:numId="24">
    <w:abstractNumId w:val="21"/>
  </w:num>
  <w:num w:numId="25">
    <w:abstractNumId w:val="3"/>
  </w:num>
  <w:num w:numId="26">
    <w:abstractNumId w:val="5"/>
  </w:num>
  <w:num w:numId="27">
    <w:abstractNumId w:val="4"/>
  </w:num>
  <w:num w:numId="28">
    <w:abstractNumId w:val="15"/>
  </w:num>
  <w:num w:numId="29">
    <w:abstractNumId w:val="22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AC"/>
    <w:rsid w:val="000027D7"/>
    <w:rsid w:val="000156E3"/>
    <w:rsid w:val="00021CD6"/>
    <w:rsid w:val="00030A96"/>
    <w:rsid w:val="00033B82"/>
    <w:rsid w:val="00033C36"/>
    <w:rsid w:val="00040CE0"/>
    <w:rsid w:val="00045D9A"/>
    <w:rsid w:val="000472AE"/>
    <w:rsid w:val="00072E15"/>
    <w:rsid w:val="00075F12"/>
    <w:rsid w:val="00082BF7"/>
    <w:rsid w:val="000838C6"/>
    <w:rsid w:val="00091354"/>
    <w:rsid w:val="000A6370"/>
    <w:rsid w:val="000A7327"/>
    <w:rsid w:val="000B05C7"/>
    <w:rsid w:val="000B3E6C"/>
    <w:rsid w:val="000B4304"/>
    <w:rsid w:val="000C280D"/>
    <w:rsid w:val="000C3A03"/>
    <w:rsid w:val="000C5043"/>
    <w:rsid w:val="000D0629"/>
    <w:rsid w:val="000E1519"/>
    <w:rsid w:val="000E17AD"/>
    <w:rsid w:val="000E5000"/>
    <w:rsid w:val="000F11F6"/>
    <w:rsid w:val="000F2DE1"/>
    <w:rsid w:val="000F38D7"/>
    <w:rsid w:val="00107208"/>
    <w:rsid w:val="00115A4E"/>
    <w:rsid w:val="00120B20"/>
    <w:rsid w:val="00123784"/>
    <w:rsid w:val="00124EA6"/>
    <w:rsid w:val="00125328"/>
    <w:rsid w:val="00137210"/>
    <w:rsid w:val="00145852"/>
    <w:rsid w:val="00147ED0"/>
    <w:rsid w:val="00151CC4"/>
    <w:rsid w:val="001611BA"/>
    <w:rsid w:val="00167541"/>
    <w:rsid w:val="00167D2A"/>
    <w:rsid w:val="0017273F"/>
    <w:rsid w:val="00174EE5"/>
    <w:rsid w:val="0017586E"/>
    <w:rsid w:val="0017747B"/>
    <w:rsid w:val="00185BCC"/>
    <w:rsid w:val="00191446"/>
    <w:rsid w:val="00191687"/>
    <w:rsid w:val="00192651"/>
    <w:rsid w:val="001950B9"/>
    <w:rsid w:val="001A000F"/>
    <w:rsid w:val="001A0DF1"/>
    <w:rsid w:val="001A1653"/>
    <w:rsid w:val="001A3C17"/>
    <w:rsid w:val="001A5807"/>
    <w:rsid w:val="001A79D0"/>
    <w:rsid w:val="001B1008"/>
    <w:rsid w:val="001B23F3"/>
    <w:rsid w:val="001C208A"/>
    <w:rsid w:val="001E5E81"/>
    <w:rsid w:val="001F44C7"/>
    <w:rsid w:val="001F7A61"/>
    <w:rsid w:val="002031A3"/>
    <w:rsid w:val="0020424F"/>
    <w:rsid w:val="00206027"/>
    <w:rsid w:val="00206D92"/>
    <w:rsid w:val="00212AD8"/>
    <w:rsid w:val="00213976"/>
    <w:rsid w:val="002144C0"/>
    <w:rsid w:val="00217A45"/>
    <w:rsid w:val="00220A58"/>
    <w:rsid w:val="00227B9A"/>
    <w:rsid w:val="002326AE"/>
    <w:rsid w:val="00235316"/>
    <w:rsid w:val="002446E3"/>
    <w:rsid w:val="002522AD"/>
    <w:rsid w:val="0026019A"/>
    <w:rsid w:val="00270BE8"/>
    <w:rsid w:val="002744E7"/>
    <w:rsid w:val="00285A0F"/>
    <w:rsid w:val="00285DDF"/>
    <w:rsid w:val="0028652A"/>
    <w:rsid w:val="00286532"/>
    <w:rsid w:val="0028741C"/>
    <w:rsid w:val="00291B08"/>
    <w:rsid w:val="00292185"/>
    <w:rsid w:val="00295947"/>
    <w:rsid w:val="002A3FB8"/>
    <w:rsid w:val="002B18DB"/>
    <w:rsid w:val="002B2F1B"/>
    <w:rsid w:val="002B6E0A"/>
    <w:rsid w:val="002C224E"/>
    <w:rsid w:val="002C4AFF"/>
    <w:rsid w:val="002D52B0"/>
    <w:rsid w:val="002E2EC3"/>
    <w:rsid w:val="002E5312"/>
    <w:rsid w:val="002E5D54"/>
    <w:rsid w:val="002F737A"/>
    <w:rsid w:val="00303460"/>
    <w:rsid w:val="003158FE"/>
    <w:rsid w:val="00315B96"/>
    <w:rsid w:val="00326643"/>
    <w:rsid w:val="00331857"/>
    <w:rsid w:val="00332639"/>
    <w:rsid w:val="00341342"/>
    <w:rsid w:val="00345FE1"/>
    <w:rsid w:val="00360488"/>
    <w:rsid w:val="003625A2"/>
    <w:rsid w:val="00373CAE"/>
    <w:rsid w:val="00376453"/>
    <w:rsid w:val="00386A72"/>
    <w:rsid w:val="00392C77"/>
    <w:rsid w:val="00392D64"/>
    <w:rsid w:val="0039717D"/>
    <w:rsid w:val="003A055F"/>
    <w:rsid w:val="003A2913"/>
    <w:rsid w:val="003A3929"/>
    <w:rsid w:val="003A4994"/>
    <w:rsid w:val="003B0043"/>
    <w:rsid w:val="003B3AD2"/>
    <w:rsid w:val="003C35FF"/>
    <w:rsid w:val="003D0D2B"/>
    <w:rsid w:val="003D2E98"/>
    <w:rsid w:val="003D55FA"/>
    <w:rsid w:val="003E0171"/>
    <w:rsid w:val="003E5A80"/>
    <w:rsid w:val="003E6482"/>
    <w:rsid w:val="003F5319"/>
    <w:rsid w:val="0042499F"/>
    <w:rsid w:val="004265BF"/>
    <w:rsid w:val="00433FD9"/>
    <w:rsid w:val="00436354"/>
    <w:rsid w:val="0044177E"/>
    <w:rsid w:val="00441EC7"/>
    <w:rsid w:val="004421B2"/>
    <w:rsid w:val="00452D0B"/>
    <w:rsid w:val="00452E14"/>
    <w:rsid w:val="00456D98"/>
    <w:rsid w:val="00461DCB"/>
    <w:rsid w:val="00463D94"/>
    <w:rsid w:val="004829BD"/>
    <w:rsid w:val="004844B2"/>
    <w:rsid w:val="004904FA"/>
    <w:rsid w:val="00493B3A"/>
    <w:rsid w:val="00497CD6"/>
    <w:rsid w:val="004A7AEF"/>
    <w:rsid w:val="004B19BD"/>
    <w:rsid w:val="004B3528"/>
    <w:rsid w:val="004C3006"/>
    <w:rsid w:val="004C4621"/>
    <w:rsid w:val="004E25C9"/>
    <w:rsid w:val="004E3FB0"/>
    <w:rsid w:val="004E63DF"/>
    <w:rsid w:val="004F2E26"/>
    <w:rsid w:val="004F5EC0"/>
    <w:rsid w:val="004F6AF0"/>
    <w:rsid w:val="005118E7"/>
    <w:rsid w:val="00522352"/>
    <w:rsid w:val="005458C5"/>
    <w:rsid w:val="00545D0A"/>
    <w:rsid w:val="005637C7"/>
    <w:rsid w:val="00576752"/>
    <w:rsid w:val="00582971"/>
    <w:rsid w:val="00585393"/>
    <w:rsid w:val="00597FD5"/>
    <w:rsid w:val="005A13C9"/>
    <w:rsid w:val="005B6080"/>
    <w:rsid w:val="005C38E8"/>
    <w:rsid w:val="005D11A0"/>
    <w:rsid w:val="005D1571"/>
    <w:rsid w:val="005D1DB2"/>
    <w:rsid w:val="005D5B41"/>
    <w:rsid w:val="005E18F0"/>
    <w:rsid w:val="005E5BA3"/>
    <w:rsid w:val="005E5BFC"/>
    <w:rsid w:val="005F0BAC"/>
    <w:rsid w:val="005F189B"/>
    <w:rsid w:val="005F2C9A"/>
    <w:rsid w:val="005F3BB6"/>
    <w:rsid w:val="005F75CE"/>
    <w:rsid w:val="00600D50"/>
    <w:rsid w:val="0060611A"/>
    <w:rsid w:val="00607ABD"/>
    <w:rsid w:val="00623CAB"/>
    <w:rsid w:val="00626D41"/>
    <w:rsid w:val="0063324E"/>
    <w:rsid w:val="00634951"/>
    <w:rsid w:val="00637D31"/>
    <w:rsid w:val="00641588"/>
    <w:rsid w:val="006417D0"/>
    <w:rsid w:val="00651E16"/>
    <w:rsid w:val="00661A0E"/>
    <w:rsid w:val="00664BA8"/>
    <w:rsid w:val="00667DC4"/>
    <w:rsid w:val="00675275"/>
    <w:rsid w:val="0067653C"/>
    <w:rsid w:val="00677284"/>
    <w:rsid w:val="006801CE"/>
    <w:rsid w:val="0068144D"/>
    <w:rsid w:val="00683555"/>
    <w:rsid w:val="006873E8"/>
    <w:rsid w:val="0068792C"/>
    <w:rsid w:val="00697DFF"/>
    <w:rsid w:val="006A01E4"/>
    <w:rsid w:val="006A1029"/>
    <w:rsid w:val="006A1354"/>
    <w:rsid w:val="006A2529"/>
    <w:rsid w:val="006A37F0"/>
    <w:rsid w:val="006B0771"/>
    <w:rsid w:val="006B26E9"/>
    <w:rsid w:val="006B6996"/>
    <w:rsid w:val="00700C10"/>
    <w:rsid w:val="00704453"/>
    <w:rsid w:val="0071082D"/>
    <w:rsid w:val="00713CB5"/>
    <w:rsid w:val="007176A2"/>
    <w:rsid w:val="0072246A"/>
    <w:rsid w:val="00730938"/>
    <w:rsid w:val="00740862"/>
    <w:rsid w:val="00780999"/>
    <w:rsid w:val="00780A0E"/>
    <w:rsid w:val="00783756"/>
    <w:rsid w:val="00787437"/>
    <w:rsid w:val="0079178B"/>
    <w:rsid w:val="00791ACE"/>
    <w:rsid w:val="007942C5"/>
    <w:rsid w:val="007A3A3B"/>
    <w:rsid w:val="007A61EF"/>
    <w:rsid w:val="007B0F0F"/>
    <w:rsid w:val="007B3DDC"/>
    <w:rsid w:val="007B5E3D"/>
    <w:rsid w:val="007C1F46"/>
    <w:rsid w:val="007C69E5"/>
    <w:rsid w:val="007D1BFE"/>
    <w:rsid w:val="007D762C"/>
    <w:rsid w:val="007E30E3"/>
    <w:rsid w:val="007E46C3"/>
    <w:rsid w:val="007E489F"/>
    <w:rsid w:val="007E53A9"/>
    <w:rsid w:val="007E5ED0"/>
    <w:rsid w:val="007F06CC"/>
    <w:rsid w:val="007F10D4"/>
    <w:rsid w:val="007F28D8"/>
    <w:rsid w:val="007F75A1"/>
    <w:rsid w:val="00800392"/>
    <w:rsid w:val="0080186F"/>
    <w:rsid w:val="00804C62"/>
    <w:rsid w:val="008154B1"/>
    <w:rsid w:val="00815C4D"/>
    <w:rsid w:val="00815C9E"/>
    <w:rsid w:val="0082251A"/>
    <w:rsid w:val="00823608"/>
    <w:rsid w:val="00831B13"/>
    <w:rsid w:val="008530C0"/>
    <w:rsid w:val="00861042"/>
    <w:rsid w:val="00863B81"/>
    <w:rsid w:val="00864850"/>
    <w:rsid w:val="0087725E"/>
    <w:rsid w:val="0088134B"/>
    <w:rsid w:val="0088212A"/>
    <w:rsid w:val="0089259F"/>
    <w:rsid w:val="00896E6B"/>
    <w:rsid w:val="00897F5F"/>
    <w:rsid w:val="008A0F02"/>
    <w:rsid w:val="008A2503"/>
    <w:rsid w:val="008A3660"/>
    <w:rsid w:val="008A79BC"/>
    <w:rsid w:val="008B38D5"/>
    <w:rsid w:val="008B4CD4"/>
    <w:rsid w:val="008B71DA"/>
    <w:rsid w:val="008C1D99"/>
    <w:rsid w:val="008C2E0F"/>
    <w:rsid w:val="008C304E"/>
    <w:rsid w:val="008D308E"/>
    <w:rsid w:val="008D35DF"/>
    <w:rsid w:val="008D6233"/>
    <w:rsid w:val="008D6319"/>
    <w:rsid w:val="008D6B24"/>
    <w:rsid w:val="008E54D2"/>
    <w:rsid w:val="008E55EA"/>
    <w:rsid w:val="008E5BE8"/>
    <w:rsid w:val="008E71B0"/>
    <w:rsid w:val="00907596"/>
    <w:rsid w:val="00911D45"/>
    <w:rsid w:val="00916645"/>
    <w:rsid w:val="0091716C"/>
    <w:rsid w:val="00917557"/>
    <w:rsid w:val="00917F86"/>
    <w:rsid w:val="0092122D"/>
    <w:rsid w:val="00922579"/>
    <w:rsid w:val="009227AF"/>
    <w:rsid w:val="00923D82"/>
    <w:rsid w:val="009260F8"/>
    <w:rsid w:val="00937497"/>
    <w:rsid w:val="009400E7"/>
    <w:rsid w:val="0094548C"/>
    <w:rsid w:val="00946AE3"/>
    <w:rsid w:val="00954FF8"/>
    <w:rsid w:val="00967B50"/>
    <w:rsid w:val="0097047C"/>
    <w:rsid w:val="00972D50"/>
    <w:rsid w:val="00975791"/>
    <w:rsid w:val="0097605F"/>
    <w:rsid w:val="009778FF"/>
    <w:rsid w:val="00982966"/>
    <w:rsid w:val="00984BC8"/>
    <w:rsid w:val="00984CA3"/>
    <w:rsid w:val="0099110A"/>
    <w:rsid w:val="009A390C"/>
    <w:rsid w:val="009C227E"/>
    <w:rsid w:val="009D1B2E"/>
    <w:rsid w:val="009D2949"/>
    <w:rsid w:val="009D49CF"/>
    <w:rsid w:val="009D5CE5"/>
    <w:rsid w:val="009D6F18"/>
    <w:rsid w:val="009E476A"/>
    <w:rsid w:val="009F2DC1"/>
    <w:rsid w:val="009F5D36"/>
    <w:rsid w:val="009F6B2D"/>
    <w:rsid w:val="009F7462"/>
    <w:rsid w:val="00A01281"/>
    <w:rsid w:val="00A032AF"/>
    <w:rsid w:val="00A133BA"/>
    <w:rsid w:val="00A16C66"/>
    <w:rsid w:val="00A23C13"/>
    <w:rsid w:val="00A254E5"/>
    <w:rsid w:val="00A42FF7"/>
    <w:rsid w:val="00A4532C"/>
    <w:rsid w:val="00A47772"/>
    <w:rsid w:val="00A56460"/>
    <w:rsid w:val="00A56721"/>
    <w:rsid w:val="00A718BB"/>
    <w:rsid w:val="00A73E8C"/>
    <w:rsid w:val="00A857C7"/>
    <w:rsid w:val="00A86378"/>
    <w:rsid w:val="00A86AD5"/>
    <w:rsid w:val="00A911B7"/>
    <w:rsid w:val="00A93072"/>
    <w:rsid w:val="00AB2289"/>
    <w:rsid w:val="00AB2494"/>
    <w:rsid w:val="00AB31D9"/>
    <w:rsid w:val="00AB5B64"/>
    <w:rsid w:val="00AC4EAE"/>
    <w:rsid w:val="00AD027E"/>
    <w:rsid w:val="00AD5F6B"/>
    <w:rsid w:val="00AE425A"/>
    <w:rsid w:val="00AE5433"/>
    <w:rsid w:val="00AE57AD"/>
    <w:rsid w:val="00AF1182"/>
    <w:rsid w:val="00AF2142"/>
    <w:rsid w:val="00AF2B60"/>
    <w:rsid w:val="00B1210C"/>
    <w:rsid w:val="00B20570"/>
    <w:rsid w:val="00B21865"/>
    <w:rsid w:val="00B2204C"/>
    <w:rsid w:val="00B26E94"/>
    <w:rsid w:val="00B37517"/>
    <w:rsid w:val="00B42588"/>
    <w:rsid w:val="00B4465D"/>
    <w:rsid w:val="00B4486E"/>
    <w:rsid w:val="00B46D17"/>
    <w:rsid w:val="00B52972"/>
    <w:rsid w:val="00B70D12"/>
    <w:rsid w:val="00B71EE1"/>
    <w:rsid w:val="00B96671"/>
    <w:rsid w:val="00BA030D"/>
    <w:rsid w:val="00BA6799"/>
    <w:rsid w:val="00BD7261"/>
    <w:rsid w:val="00BE5349"/>
    <w:rsid w:val="00BE638E"/>
    <w:rsid w:val="00BE63D2"/>
    <w:rsid w:val="00BE64E1"/>
    <w:rsid w:val="00BE757B"/>
    <w:rsid w:val="00BE7DE7"/>
    <w:rsid w:val="00BF0BE6"/>
    <w:rsid w:val="00BF0EEF"/>
    <w:rsid w:val="00BF3EBB"/>
    <w:rsid w:val="00C004C9"/>
    <w:rsid w:val="00C0111B"/>
    <w:rsid w:val="00C04088"/>
    <w:rsid w:val="00C04212"/>
    <w:rsid w:val="00C14256"/>
    <w:rsid w:val="00C1666A"/>
    <w:rsid w:val="00C31A9D"/>
    <w:rsid w:val="00C32AC7"/>
    <w:rsid w:val="00C37388"/>
    <w:rsid w:val="00C47161"/>
    <w:rsid w:val="00C471A7"/>
    <w:rsid w:val="00C47204"/>
    <w:rsid w:val="00C50766"/>
    <w:rsid w:val="00C51F8E"/>
    <w:rsid w:val="00C65E7E"/>
    <w:rsid w:val="00C76AD4"/>
    <w:rsid w:val="00C80572"/>
    <w:rsid w:val="00C846D2"/>
    <w:rsid w:val="00C90487"/>
    <w:rsid w:val="00C925CA"/>
    <w:rsid w:val="00C93738"/>
    <w:rsid w:val="00C93E6D"/>
    <w:rsid w:val="00C9442E"/>
    <w:rsid w:val="00C94CC2"/>
    <w:rsid w:val="00C97BCE"/>
    <w:rsid w:val="00CA391C"/>
    <w:rsid w:val="00CA7601"/>
    <w:rsid w:val="00CB39DD"/>
    <w:rsid w:val="00CC29EB"/>
    <w:rsid w:val="00CC5A16"/>
    <w:rsid w:val="00CD2CC6"/>
    <w:rsid w:val="00CF297E"/>
    <w:rsid w:val="00CF58CD"/>
    <w:rsid w:val="00D004BB"/>
    <w:rsid w:val="00D02E89"/>
    <w:rsid w:val="00D03E18"/>
    <w:rsid w:val="00D11F58"/>
    <w:rsid w:val="00D1743D"/>
    <w:rsid w:val="00D2550C"/>
    <w:rsid w:val="00D30DCD"/>
    <w:rsid w:val="00D34FBE"/>
    <w:rsid w:val="00D35277"/>
    <w:rsid w:val="00D35CB7"/>
    <w:rsid w:val="00D41563"/>
    <w:rsid w:val="00D44E8F"/>
    <w:rsid w:val="00D466C7"/>
    <w:rsid w:val="00D621C9"/>
    <w:rsid w:val="00D6377F"/>
    <w:rsid w:val="00D63C05"/>
    <w:rsid w:val="00D65291"/>
    <w:rsid w:val="00D746D3"/>
    <w:rsid w:val="00D82097"/>
    <w:rsid w:val="00D96CD8"/>
    <w:rsid w:val="00DB0636"/>
    <w:rsid w:val="00DB10EE"/>
    <w:rsid w:val="00DB2DB0"/>
    <w:rsid w:val="00DB3999"/>
    <w:rsid w:val="00DB7E34"/>
    <w:rsid w:val="00DC09B0"/>
    <w:rsid w:val="00DC7450"/>
    <w:rsid w:val="00DD12D2"/>
    <w:rsid w:val="00DD16B3"/>
    <w:rsid w:val="00DD62DB"/>
    <w:rsid w:val="00DD7103"/>
    <w:rsid w:val="00DE305C"/>
    <w:rsid w:val="00DE44CA"/>
    <w:rsid w:val="00DE7FCC"/>
    <w:rsid w:val="00DF0391"/>
    <w:rsid w:val="00DF192B"/>
    <w:rsid w:val="00E06AB6"/>
    <w:rsid w:val="00E11AAB"/>
    <w:rsid w:val="00E168BA"/>
    <w:rsid w:val="00E16ECE"/>
    <w:rsid w:val="00E30012"/>
    <w:rsid w:val="00E51C76"/>
    <w:rsid w:val="00E54E5A"/>
    <w:rsid w:val="00E57EF1"/>
    <w:rsid w:val="00E62E0C"/>
    <w:rsid w:val="00E74F31"/>
    <w:rsid w:val="00E7534F"/>
    <w:rsid w:val="00E77506"/>
    <w:rsid w:val="00E82CD8"/>
    <w:rsid w:val="00E85C63"/>
    <w:rsid w:val="00E86FD9"/>
    <w:rsid w:val="00E87F35"/>
    <w:rsid w:val="00E9397F"/>
    <w:rsid w:val="00E94582"/>
    <w:rsid w:val="00E948FE"/>
    <w:rsid w:val="00E97281"/>
    <w:rsid w:val="00EA09A5"/>
    <w:rsid w:val="00EA0F0F"/>
    <w:rsid w:val="00EB4AF1"/>
    <w:rsid w:val="00EB5065"/>
    <w:rsid w:val="00EC63E0"/>
    <w:rsid w:val="00EC6C0D"/>
    <w:rsid w:val="00EC7562"/>
    <w:rsid w:val="00EE406C"/>
    <w:rsid w:val="00EE74AD"/>
    <w:rsid w:val="00EF39CD"/>
    <w:rsid w:val="00EF41DD"/>
    <w:rsid w:val="00F06C01"/>
    <w:rsid w:val="00F06F64"/>
    <w:rsid w:val="00F15442"/>
    <w:rsid w:val="00F15923"/>
    <w:rsid w:val="00F16474"/>
    <w:rsid w:val="00F235B6"/>
    <w:rsid w:val="00F324FF"/>
    <w:rsid w:val="00F32EA2"/>
    <w:rsid w:val="00F46F04"/>
    <w:rsid w:val="00F47359"/>
    <w:rsid w:val="00F50D8C"/>
    <w:rsid w:val="00F6300E"/>
    <w:rsid w:val="00F715F2"/>
    <w:rsid w:val="00F74B66"/>
    <w:rsid w:val="00F760F2"/>
    <w:rsid w:val="00F8428E"/>
    <w:rsid w:val="00F850AD"/>
    <w:rsid w:val="00F85B75"/>
    <w:rsid w:val="00F90063"/>
    <w:rsid w:val="00F94246"/>
    <w:rsid w:val="00F94F7D"/>
    <w:rsid w:val="00FA004B"/>
    <w:rsid w:val="00FA651A"/>
    <w:rsid w:val="00FA7E47"/>
    <w:rsid w:val="00FB1507"/>
    <w:rsid w:val="00FB2A76"/>
    <w:rsid w:val="00FB67CE"/>
    <w:rsid w:val="00FC4D0C"/>
    <w:rsid w:val="00FD0B72"/>
    <w:rsid w:val="00FD38FD"/>
    <w:rsid w:val="00FD62A9"/>
    <w:rsid w:val="00FE254D"/>
    <w:rsid w:val="00F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032FC"/>
  <w15:docId w15:val="{3E500363-C753-4BD5-94AC-3CF388B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B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BAC"/>
    <w:pPr>
      <w:spacing w:after="200" w:line="276" w:lineRule="auto"/>
      <w:ind w:left="720"/>
      <w:contextualSpacing/>
    </w:pPr>
    <w:rPr>
      <w:lang w:val="es-MX"/>
    </w:rPr>
  </w:style>
  <w:style w:type="character" w:styleId="Hyperlink">
    <w:name w:val="Hyperlink"/>
    <w:basedOn w:val="DefaultParagraphFont"/>
    <w:uiPriority w:val="99"/>
    <w:unhideWhenUsed/>
    <w:rsid w:val="009D6F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425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E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6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E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995F-A788-4C58-B32B-B8044E13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Toquica</dc:creator>
  <cp:lastModifiedBy>Patricia Toquica</cp:lastModifiedBy>
  <cp:revision>2</cp:revision>
  <dcterms:created xsi:type="dcterms:W3CDTF">2015-09-25T16:35:00Z</dcterms:created>
  <dcterms:modified xsi:type="dcterms:W3CDTF">2015-09-25T16:35:00Z</dcterms:modified>
</cp:coreProperties>
</file>