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F1" w:rsidRDefault="007D762C" w:rsidP="00E57E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4000500" cy="895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62C" w:rsidRDefault="007D762C">
                            <w:pPr>
                              <w:rPr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7D762C" w:rsidRPr="00E57EF1" w:rsidRDefault="000C5043">
                            <w:pPr>
                              <w:rPr>
                                <w:b/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  <w:t>MINUTAS DE REUNIÓN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4.5pt;width:31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" fillcolor="white [3201]" stroked="f" strokeweight=".5pt">
                <v:textbox>
                  <w:txbxContent>
                    <w:p w:rsidR="007D762C" w:rsidRDefault="007D762C">
                      <w:pPr>
                        <w:rPr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</w:pPr>
                    </w:p>
                    <w:p w:rsidR="007D762C" w:rsidRPr="00E57EF1" w:rsidRDefault="000C5043">
                      <w:pPr>
                        <w:rPr>
                          <w:b/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  <w:t>MINUTAS DE REUNIÓN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41755" cy="89235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-REDD_full_logo_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894" cy="8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1305"/>
        <w:gridCol w:w="6160"/>
        <w:gridCol w:w="1878"/>
        <w:gridCol w:w="1566"/>
      </w:tblGrid>
      <w:tr w:rsidR="005F0BAC" w:rsidRPr="00664BA8" w:rsidTr="00664BA8">
        <w:tc>
          <w:tcPr>
            <w:tcW w:w="1305" w:type="dxa"/>
            <w:shd w:val="clear" w:color="auto" w:fill="8496B0" w:themeFill="text2" w:themeFillTint="99"/>
          </w:tcPr>
          <w:p w:rsidR="005F0BAC" w:rsidRPr="005F0BAC" w:rsidRDefault="005F0BAC" w:rsidP="00C52066">
            <w:pPr>
              <w:rPr>
                <w:b/>
              </w:rPr>
            </w:pPr>
            <w:r w:rsidRPr="005F0BAC">
              <w:rPr>
                <w:b/>
              </w:rPr>
              <w:t xml:space="preserve">Tema </w:t>
            </w:r>
          </w:p>
        </w:tc>
        <w:tc>
          <w:tcPr>
            <w:tcW w:w="9604" w:type="dxa"/>
            <w:gridSpan w:val="3"/>
            <w:shd w:val="clear" w:color="auto" w:fill="FFFFFF" w:themeFill="background1"/>
          </w:tcPr>
          <w:p w:rsidR="005F0BAC" w:rsidRPr="005F0BAC" w:rsidRDefault="005F0BAC" w:rsidP="00C52066">
            <w:r>
              <w:t xml:space="preserve">Reunión Inter-agencial Programa ONU REDD LAC </w:t>
            </w:r>
          </w:p>
        </w:tc>
      </w:tr>
      <w:tr w:rsidR="005F0BAC" w:rsidRPr="00664BA8" w:rsidTr="00664BA8">
        <w:tc>
          <w:tcPr>
            <w:tcW w:w="1305" w:type="dxa"/>
            <w:shd w:val="clear" w:color="auto" w:fill="8496B0" w:themeFill="text2" w:themeFillTint="99"/>
          </w:tcPr>
          <w:p w:rsidR="005F0BAC" w:rsidRPr="005F0BAC" w:rsidRDefault="005F0BAC" w:rsidP="00C52066">
            <w:pPr>
              <w:rPr>
                <w:b/>
              </w:rPr>
            </w:pPr>
            <w:r w:rsidRPr="005F0BAC">
              <w:rPr>
                <w:b/>
              </w:rPr>
              <w:t xml:space="preserve">Fecha </w:t>
            </w:r>
          </w:p>
        </w:tc>
        <w:tc>
          <w:tcPr>
            <w:tcW w:w="9604" w:type="dxa"/>
            <w:gridSpan w:val="3"/>
            <w:shd w:val="clear" w:color="auto" w:fill="FFFFFF" w:themeFill="background1"/>
          </w:tcPr>
          <w:p w:rsidR="005F0BAC" w:rsidRPr="005F0BAC" w:rsidRDefault="005F0BAC" w:rsidP="00C52066">
            <w:r>
              <w:t>Viernes 27 de Febrero de 2015.  10 am a  1:00 pm</w:t>
            </w:r>
          </w:p>
        </w:tc>
      </w:tr>
      <w:tr w:rsidR="005F0BAC" w:rsidRPr="005F0BAC" w:rsidTr="00664BA8">
        <w:tc>
          <w:tcPr>
            <w:tcW w:w="1305" w:type="dxa"/>
            <w:shd w:val="clear" w:color="auto" w:fill="8496B0" w:themeFill="text2" w:themeFillTint="99"/>
          </w:tcPr>
          <w:p w:rsidR="005F0BAC" w:rsidRPr="005F0BAC" w:rsidRDefault="005F0BAC" w:rsidP="00C52066">
            <w:pPr>
              <w:rPr>
                <w:b/>
              </w:rPr>
            </w:pPr>
            <w:r w:rsidRPr="005F0BAC">
              <w:rPr>
                <w:b/>
              </w:rPr>
              <w:t>Lugar</w:t>
            </w:r>
          </w:p>
        </w:tc>
        <w:tc>
          <w:tcPr>
            <w:tcW w:w="9604" w:type="dxa"/>
            <w:gridSpan w:val="3"/>
            <w:shd w:val="clear" w:color="auto" w:fill="FFFFFF" w:themeFill="background1"/>
          </w:tcPr>
          <w:p w:rsidR="005F0BAC" w:rsidRPr="005F0BAC" w:rsidRDefault="005F0BAC" w:rsidP="00C52066">
            <w:r>
              <w:t xml:space="preserve">Centro Regional PNUD, Edificio 129 Ciudad del Saber. Piso 2 </w:t>
            </w:r>
          </w:p>
        </w:tc>
      </w:tr>
      <w:tr w:rsidR="005F0BAC" w:rsidRPr="005F0BAC" w:rsidTr="00664BA8">
        <w:tc>
          <w:tcPr>
            <w:tcW w:w="10909" w:type="dxa"/>
            <w:gridSpan w:val="4"/>
            <w:shd w:val="clear" w:color="auto" w:fill="8496B0" w:themeFill="text2" w:themeFillTint="99"/>
          </w:tcPr>
          <w:p w:rsidR="005F0BAC" w:rsidRPr="005F0BAC" w:rsidRDefault="005F0BAC" w:rsidP="00C52066">
            <w:pPr>
              <w:rPr>
                <w:b/>
              </w:rPr>
            </w:pPr>
            <w:r w:rsidRPr="005F0BAC">
              <w:rPr>
                <w:b/>
              </w:rPr>
              <w:t xml:space="preserve">Invitados </w:t>
            </w:r>
          </w:p>
        </w:tc>
      </w:tr>
      <w:tr w:rsidR="005F0BAC" w:rsidRPr="005F0BAC" w:rsidTr="00664BA8">
        <w:tc>
          <w:tcPr>
            <w:tcW w:w="10909" w:type="dxa"/>
            <w:gridSpan w:val="4"/>
          </w:tcPr>
          <w:p w:rsidR="005F0BAC" w:rsidRDefault="005F0BAC" w:rsidP="00C520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PNUMA: Gabriel Labbate, Juan Ferrando, Daniela Carrión </w:t>
            </w:r>
          </w:p>
          <w:p w:rsidR="005F0BAC" w:rsidRDefault="005F0BAC" w:rsidP="00C520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FAO: Serena Fortuna, Catherine Bodart, Lucio Santos, Angel Parra, Francesca Felicani </w:t>
            </w:r>
          </w:p>
          <w:p w:rsidR="005F0BAC" w:rsidRDefault="005F0BAC" w:rsidP="005F0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PNUD: Pierre Yves-Guedez, Marco Chiu, Clea Paz, Jose Arturo Santos, Bruno Guay, Fernando Pinel, Ellen Aalerud </w:t>
            </w:r>
          </w:p>
          <w:p w:rsidR="005F0BAC" w:rsidRPr="00791935" w:rsidRDefault="005F0BAC" w:rsidP="005F0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Inter-agencial: Patricia Toquica </w:t>
            </w:r>
          </w:p>
        </w:tc>
      </w:tr>
      <w:tr w:rsidR="005F0BAC" w:rsidRPr="009F4F84" w:rsidTr="00664BA8">
        <w:tc>
          <w:tcPr>
            <w:tcW w:w="10909" w:type="dxa"/>
            <w:gridSpan w:val="4"/>
            <w:shd w:val="clear" w:color="auto" w:fill="8496B0" w:themeFill="text2" w:themeFillTint="99"/>
          </w:tcPr>
          <w:p w:rsidR="005F0BAC" w:rsidRPr="009F4F84" w:rsidRDefault="005F0BAC" w:rsidP="00C52066">
            <w:pPr>
              <w:rPr>
                <w:b/>
                <w:color w:val="FFFFFF" w:themeColor="background1"/>
              </w:rPr>
            </w:pPr>
            <w:r w:rsidRPr="005F0BAC">
              <w:rPr>
                <w:b/>
              </w:rPr>
              <w:t xml:space="preserve">Temas de la Agenda  </w:t>
            </w:r>
          </w:p>
        </w:tc>
      </w:tr>
      <w:tr w:rsidR="009E476A" w:rsidRPr="00664BA8" w:rsidTr="00664BA8">
        <w:tc>
          <w:tcPr>
            <w:tcW w:w="10909" w:type="dxa"/>
            <w:gridSpan w:val="4"/>
            <w:shd w:val="clear" w:color="auto" w:fill="BFBFBF" w:themeFill="background1" w:themeFillShade="BF"/>
          </w:tcPr>
          <w:p w:rsidR="009E476A" w:rsidRPr="007F06CC" w:rsidRDefault="009E476A" w:rsidP="009E47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b/>
                <w:i/>
                <w:lang w:val="es-ES"/>
              </w:rPr>
            </w:pPr>
            <w:r w:rsidRPr="007F06CC">
              <w:rPr>
                <w:b/>
                <w:i/>
                <w:lang w:val="es-ES"/>
              </w:rPr>
              <w:t>Introducción, logística y coordinación inter-agencial (30 min)</w:t>
            </w:r>
          </w:p>
          <w:p w:rsidR="009E476A" w:rsidRPr="007F06CC" w:rsidRDefault="009E476A" w:rsidP="009E47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b/>
                <w:i/>
                <w:color w:val="000000"/>
                <w:lang w:val="es-ES"/>
              </w:rPr>
            </w:pPr>
            <w:r w:rsidRPr="007F06CC">
              <w:rPr>
                <w:b/>
                <w:i/>
                <w:color w:val="000000"/>
                <w:lang w:val="es-ES"/>
              </w:rPr>
              <w:t xml:space="preserve">Objetivos y Agenda </w:t>
            </w:r>
          </w:p>
          <w:p w:rsidR="009E476A" w:rsidRPr="009E476A" w:rsidRDefault="00F50D8C" w:rsidP="009E476A">
            <w:pPr>
              <w:ind w:left="360"/>
              <w:rPr>
                <w:lang w:val="es-ES"/>
              </w:rPr>
            </w:pPr>
            <w:r>
              <w:rPr>
                <w:lang w:val="es-ES"/>
              </w:rPr>
              <w:t>Minutas a cargo de Patricia, envía al equipo tras la reunión dos días para contrib</w:t>
            </w:r>
            <w:r w:rsidR="00664BA8">
              <w:rPr>
                <w:lang w:val="es-ES"/>
              </w:rPr>
              <w:t xml:space="preserve">uciones, envío de resumen al MG cuando las decisiones/asuntos tratados lo ameriten. </w:t>
            </w:r>
            <w:r>
              <w:rPr>
                <w:lang w:val="es-ES"/>
              </w:rPr>
              <w:t xml:space="preserve"> </w:t>
            </w:r>
          </w:p>
        </w:tc>
      </w:tr>
      <w:tr w:rsidR="00F50D8C" w:rsidRPr="00664BA8" w:rsidTr="00664BA8">
        <w:tc>
          <w:tcPr>
            <w:tcW w:w="10909" w:type="dxa"/>
            <w:gridSpan w:val="4"/>
            <w:shd w:val="clear" w:color="auto" w:fill="BFBFBF" w:themeFill="background1" w:themeFillShade="BF"/>
          </w:tcPr>
          <w:p w:rsidR="00F50D8C" w:rsidRPr="007F06CC" w:rsidRDefault="00F50D8C" w:rsidP="00F50D8C">
            <w:pPr>
              <w:pStyle w:val="ListParagraph"/>
              <w:spacing w:after="0" w:line="240" w:lineRule="auto"/>
              <w:ind w:left="360"/>
              <w:contextualSpacing w:val="0"/>
              <w:rPr>
                <w:b/>
                <w:i/>
                <w:iCs/>
                <w:color w:val="7F7F7F"/>
                <w:lang w:val="es-ES"/>
              </w:rPr>
            </w:pPr>
            <w:r w:rsidRPr="007F06CC">
              <w:rPr>
                <w:b/>
                <w:i/>
                <w:color w:val="000000"/>
                <w:lang w:val="es-ES"/>
              </w:rPr>
              <w:t xml:space="preserve">b) Bienvenida nuevos colegas, </w:t>
            </w:r>
          </w:p>
        </w:tc>
      </w:tr>
      <w:tr w:rsidR="00F50D8C" w:rsidRPr="00664BA8" w:rsidTr="00664BA8">
        <w:tc>
          <w:tcPr>
            <w:tcW w:w="10909" w:type="dxa"/>
            <w:gridSpan w:val="4"/>
            <w:shd w:val="clear" w:color="auto" w:fill="FFFFFF" w:themeFill="background1"/>
          </w:tcPr>
          <w:p w:rsidR="00F50D8C" w:rsidRDefault="00F50D8C" w:rsidP="00F50D8C">
            <w:pPr>
              <w:rPr>
                <w:lang w:val="es-ES"/>
              </w:rPr>
            </w:pPr>
            <w:r>
              <w:rPr>
                <w:lang w:val="es-ES"/>
              </w:rPr>
              <w:t xml:space="preserve">      R</w:t>
            </w:r>
            <w:r w:rsidRPr="00F90063">
              <w:rPr>
                <w:lang w:val="es-ES"/>
              </w:rPr>
              <w:t xml:space="preserve">onda de presentación de </w:t>
            </w:r>
            <w:r>
              <w:rPr>
                <w:lang w:val="es-ES"/>
              </w:rPr>
              <w:t xml:space="preserve">todo el grupo para nuevos </w:t>
            </w:r>
            <w:r w:rsidRPr="00F90063">
              <w:rPr>
                <w:lang w:val="es-ES"/>
              </w:rPr>
              <w:t>colegas, países y áreas de específicas de apoyo:</w:t>
            </w:r>
          </w:p>
          <w:tbl>
            <w:tblPr>
              <w:tblStyle w:val="TableGrid"/>
              <w:tblW w:w="10682" w:type="dxa"/>
              <w:tblLook w:val="04A0" w:firstRow="1" w:lastRow="0" w:firstColumn="1" w:lastColumn="0" w:noHBand="0" w:noVBand="1"/>
            </w:tblPr>
            <w:tblGrid>
              <w:gridCol w:w="1502"/>
              <w:gridCol w:w="9180"/>
            </w:tblGrid>
            <w:tr w:rsidR="000F11F6" w:rsidRPr="00664BA8" w:rsidTr="00664BA8">
              <w:tc>
                <w:tcPr>
                  <w:tcW w:w="1502" w:type="dxa"/>
                </w:tcPr>
                <w:p w:rsidR="000F11F6" w:rsidRDefault="000F11F6" w:rsidP="00F50D8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FAO </w:t>
                  </w:r>
                </w:p>
              </w:tc>
              <w:tc>
                <w:tcPr>
                  <w:tcW w:w="9180" w:type="dxa"/>
                </w:tcPr>
                <w:p w:rsidR="000F11F6" w:rsidRDefault="000F11F6" w:rsidP="000F11F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Angel: Paraguay, Perú, Surinam/SNMF</w:t>
                  </w:r>
                </w:p>
                <w:p w:rsidR="000F11F6" w:rsidRDefault="000F11F6" w:rsidP="000F11F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Lucio: Colombia, México, Honduras, Guatemala/Monitoreo NFRL </w:t>
                  </w:r>
                </w:p>
                <w:p w:rsidR="000F11F6" w:rsidRDefault="000F11F6" w:rsidP="000F11F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Serena: Argentina, Bol, Panamá, México, Costa Rica/Salvaguardas </w:t>
                  </w:r>
                </w:p>
                <w:p w:rsidR="000F11F6" w:rsidRDefault="000F11F6" w:rsidP="000F11F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Catherine: Ecuador, Perú, Chile, Guyana, Paraguay/ Estudios Satelitales </w:t>
                  </w:r>
                </w:p>
                <w:p w:rsidR="000F11F6" w:rsidRDefault="000F11F6" w:rsidP="000F11F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Francesca: Preparación jurídica para REDD desde FAO Roma</w:t>
                  </w:r>
                </w:p>
              </w:tc>
            </w:tr>
            <w:tr w:rsidR="000F11F6" w:rsidRPr="00664BA8" w:rsidTr="00664BA8">
              <w:tc>
                <w:tcPr>
                  <w:tcW w:w="1502" w:type="dxa"/>
                </w:tcPr>
                <w:p w:rsidR="000F11F6" w:rsidRDefault="000F11F6" w:rsidP="00F50D8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PNUMA</w:t>
                  </w:r>
                </w:p>
              </w:tc>
              <w:tc>
                <w:tcPr>
                  <w:tcW w:w="9180" w:type="dxa"/>
                </w:tcPr>
                <w:p w:rsidR="000F11F6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>Juan: Argentina, Paraguay, Chile</w:t>
                  </w:r>
                  <w:r w:rsidR="002B6E0A">
                    <w:rPr>
                      <w:lang w:val="es-ES"/>
                    </w:rPr>
                    <w:t>, Honduras</w:t>
                  </w:r>
                  <w:r w:rsidRPr="00F90063">
                    <w:rPr>
                      <w:lang w:val="es-ES"/>
                    </w:rPr>
                    <w:t xml:space="preserve"> y México </w:t>
                  </w:r>
                </w:p>
                <w:p w:rsidR="000F11F6" w:rsidRPr="00F90063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 xml:space="preserve">Daniela: Ecuador, Costa Rica, Colombia y Perú y apoyo técnico </w:t>
                  </w:r>
                  <w:r w:rsidR="002B6E0A">
                    <w:rPr>
                      <w:lang w:val="es-ES"/>
                    </w:rPr>
                    <w:t>temáti</w:t>
                  </w:r>
                  <w:r w:rsidR="00664BA8">
                    <w:rPr>
                      <w:lang w:val="es-ES"/>
                    </w:rPr>
                    <w:t>co en otros países de la región</w:t>
                  </w:r>
                </w:p>
                <w:p w:rsidR="000F11F6" w:rsidRDefault="000F11F6" w:rsidP="00F50D8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Gabriel: </w:t>
                  </w:r>
                  <w:r w:rsidR="002B6E0A">
                    <w:rPr>
                      <w:lang w:val="es-ES"/>
                    </w:rPr>
                    <w:t>Panamá, Guatemala y</w:t>
                  </w:r>
                  <w:r>
                    <w:rPr>
                      <w:lang w:val="es-ES"/>
                    </w:rPr>
                    <w:t xml:space="preserve"> coordinación general </w:t>
                  </w:r>
                </w:p>
              </w:tc>
            </w:tr>
            <w:tr w:rsidR="000F11F6" w:rsidRPr="00664BA8" w:rsidTr="00664BA8">
              <w:tc>
                <w:tcPr>
                  <w:tcW w:w="1502" w:type="dxa"/>
                </w:tcPr>
                <w:p w:rsidR="000F11F6" w:rsidRDefault="000F11F6" w:rsidP="00F50D8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PNUD </w:t>
                  </w:r>
                </w:p>
              </w:tc>
              <w:tc>
                <w:tcPr>
                  <w:tcW w:w="9180" w:type="dxa"/>
                </w:tcPr>
                <w:p w:rsidR="000F11F6" w:rsidRPr="00F90063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>Marco: Honduras, Argentina, Perú</w:t>
                  </w:r>
                </w:p>
                <w:p w:rsidR="000F11F6" w:rsidRPr="00F90063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 xml:space="preserve">Clea: Colombia, México, Panamá, Costa Rica/Salvaguardas y Estrategias Nacionales </w:t>
                  </w:r>
                </w:p>
                <w:p w:rsidR="000F11F6" w:rsidRPr="00F90063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 xml:space="preserve">Pierre: Paraguay, Chile, Surinam, Ecuador </w:t>
                  </w:r>
                </w:p>
                <w:p w:rsidR="000F11F6" w:rsidRPr="00F90063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>Ellen: Género e involucramiento de actores</w:t>
                  </w:r>
                </w:p>
                <w:p w:rsidR="000F11F6" w:rsidRPr="00F90063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 xml:space="preserve">Bruno: Asesor global en arreglos financieros, pago por resultados,  (apoyo especial en Chile y Perú) </w:t>
                  </w:r>
                </w:p>
                <w:p w:rsidR="000F11F6" w:rsidRDefault="000F11F6" w:rsidP="000F11F6">
                  <w:pPr>
                    <w:rPr>
                      <w:lang w:val="es-ES"/>
                    </w:rPr>
                  </w:pPr>
                  <w:r w:rsidRPr="00F90063">
                    <w:rPr>
                      <w:lang w:val="es-ES"/>
                    </w:rPr>
                    <w:t>Arturo: Involucramie</w:t>
                  </w:r>
                  <w:r>
                    <w:rPr>
                      <w:lang w:val="es-ES"/>
                    </w:rPr>
                    <w:t>n</w:t>
                  </w:r>
                  <w:r w:rsidRPr="00F90063">
                    <w:rPr>
                      <w:lang w:val="es-ES"/>
                    </w:rPr>
                    <w:t xml:space="preserve">to de Actores, CBR+, apoyo en resolución de conflictos </w:t>
                  </w:r>
                </w:p>
              </w:tc>
            </w:tr>
            <w:tr w:rsidR="000F11F6" w:rsidRPr="00664BA8" w:rsidTr="00664BA8">
              <w:tc>
                <w:tcPr>
                  <w:tcW w:w="1502" w:type="dxa"/>
                </w:tcPr>
                <w:p w:rsidR="000F11F6" w:rsidRDefault="000F11F6" w:rsidP="00F50D8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Inter-agencial</w:t>
                  </w:r>
                </w:p>
              </w:tc>
              <w:tc>
                <w:tcPr>
                  <w:tcW w:w="9180" w:type="dxa"/>
                </w:tcPr>
                <w:p w:rsidR="000F11F6" w:rsidRDefault="002B6E0A" w:rsidP="000F11F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Patricia: </w:t>
                  </w:r>
                  <w:r w:rsidR="000F11F6" w:rsidRPr="00F90063">
                    <w:rPr>
                      <w:lang w:val="es-ES"/>
                    </w:rPr>
                    <w:t>Apoyo inter</w:t>
                  </w:r>
                  <w:r w:rsidR="000F11F6">
                    <w:rPr>
                      <w:lang w:val="es-ES"/>
                    </w:rPr>
                    <w:t>-</w:t>
                  </w:r>
                  <w:r w:rsidR="000F11F6" w:rsidRPr="00F90063">
                    <w:rPr>
                      <w:lang w:val="es-ES"/>
                    </w:rPr>
                    <w:t>agencial en KM, comunicación y formación de capacidades</w:t>
                  </w:r>
                  <w:r w:rsidR="000F11F6">
                    <w:rPr>
                      <w:lang w:val="es-ES"/>
                    </w:rPr>
                    <w:t>.</w:t>
                  </w:r>
                </w:p>
                <w:p w:rsidR="000C5043" w:rsidRPr="00F90063" w:rsidRDefault="000C5043" w:rsidP="000F11F6">
                  <w:pPr>
                    <w:rPr>
                      <w:lang w:val="es-ES"/>
                    </w:rPr>
                  </w:pPr>
                </w:p>
              </w:tc>
            </w:tr>
          </w:tbl>
          <w:p w:rsidR="00F50D8C" w:rsidRDefault="00F50D8C" w:rsidP="000F11F6">
            <w:pPr>
              <w:rPr>
                <w:i/>
                <w:color w:val="000000"/>
                <w:lang w:val="es-ES"/>
              </w:rPr>
            </w:pPr>
          </w:p>
        </w:tc>
      </w:tr>
      <w:tr w:rsidR="00F50D8C" w:rsidRPr="007F06CC" w:rsidTr="00664BA8">
        <w:tc>
          <w:tcPr>
            <w:tcW w:w="10909" w:type="dxa"/>
            <w:gridSpan w:val="4"/>
            <w:shd w:val="clear" w:color="auto" w:fill="BFBFBF" w:themeFill="background1" w:themeFillShade="BF"/>
          </w:tcPr>
          <w:p w:rsidR="00F50D8C" w:rsidRPr="007F06CC" w:rsidRDefault="00F50D8C" w:rsidP="00F50D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b/>
                <w:i/>
                <w:iCs/>
                <w:color w:val="7F7F7F"/>
                <w:lang w:val="es-ES"/>
              </w:rPr>
            </w:pPr>
            <w:r w:rsidRPr="007F06CC">
              <w:rPr>
                <w:b/>
                <w:i/>
                <w:color w:val="000000"/>
                <w:lang w:val="es-ES"/>
              </w:rPr>
              <w:t>Apoyo y coordinación KM</w:t>
            </w:r>
          </w:p>
        </w:tc>
      </w:tr>
      <w:tr w:rsidR="00F50D8C" w:rsidRPr="00664BA8" w:rsidTr="00664BA8">
        <w:tc>
          <w:tcPr>
            <w:tcW w:w="10909" w:type="dxa"/>
            <w:gridSpan w:val="4"/>
            <w:shd w:val="clear" w:color="auto" w:fill="FFFFFF" w:themeFill="background1"/>
          </w:tcPr>
          <w:p w:rsidR="00F50D8C" w:rsidRPr="00F50D8C" w:rsidRDefault="00F50D8C" w:rsidP="00F50D8C">
            <w:pPr>
              <w:rPr>
                <w:lang w:val="es-ES"/>
              </w:rPr>
            </w:pPr>
            <w:r w:rsidRPr="00F50D8C">
              <w:rPr>
                <w:color w:val="000000"/>
                <w:lang w:val="es-ES"/>
              </w:rPr>
              <w:t>Puntos de discusión</w:t>
            </w:r>
          </w:p>
          <w:p w:rsidR="00F50D8C" w:rsidRPr="007F06CC" w:rsidRDefault="00F50D8C" w:rsidP="007F06C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Áreas en las que Patricia ofrece apoyo interagencial: sistematiz</w:t>
            </w:r>
            <w:r w:rsidR="000F11F6">
              <w:rPr>
                <w:color w:val="000000"/>
                <w:lang w:val="es-ES"/>
              </w:rPr>
              <w:t xml:space="preserve">ación de información y procesos; </w:t>
            </w:r>
            <w:r>
              <w:rPr>
                <w:color w:val="000000"/>
                <w:lang w:val="es-ES"/>
              </w:rPr>
              <w:t xml:space="preserve"> edición/presentación/difusión de documentos; diseño y coordinación de eventos de intercambio;  apoyo a países en entrenamiento de recursos de KM/Comunicación, desarrollo de estrategias en estas áreas y </w:t>
            </w:r>
            <w:r w:rsidR="000F11F6">
              <w:rPr>
                <w:color w:val="000000"/>
                <w:lang w:val="es-ES"/>
              </w:rPr>
              <w:t xml:space="preserve">articulación en </w:t>
            </w:r>
            <w:r>
              <w:rPr>
                <w:color w:val="000000"/>
                <w:lang w:val="es-ES"/>
              </w:rPr>
              <w:t xml:space="preserve">planes anuales de trabajo. </w:t>
            </w:r>
          </w:p>
          <w:p w:rsidR="00F50D8C" w:rsidRPr="007F06CC" w:rsidRDefault="00F50D8C" w:rsidP="007F06C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Necesidad de un mecanismo de coordinación y comunicación con las agencias para elaborar plan de trabajo conjunto y priorización de acciones. </w:t>
            </w:r>
          </w:p>
          <w:p w:rsidR="00F50D8C" w:rsidRPr="00E948FE" w:rsidRDefault="00F50D8C" w:rsidP="00E948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KM es un área nueva que no ha tenido desarrollo, importancia del coordinador regional de KM para repensar el enfoque, establecer procesos de sistematización a nivel regional y crear vínculos estratégicos con comunicación, empezando con los mensajes y la visibilidad interna para mejorar la percepción del programa como inter-</w:t>
            </w:r>
            <w:r w:rsidR="00E948FE">
              <w:rPr>
                <w:color w:val="000000"/>
                <w:lang w:val="es-ES"/>
              </w:rPr>
              <w:t>agencial.</w:t>
            </w:r>
            <w:r>
              <w:rPr>
                <w:color w:val="000000"/>
                <w:lang w:val="es-ES"/>
              </w:rPr>
              <w:t xml:space="preserve"> </w:t>
            </w:r>
          </w:p>
          <w:p w:rsidR="00F50D8C" w:rsidRDefault="00F50D8C" w:rsidP="00E948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Patricia planteó la idea de un entrenamiento/intercambio en Panamá para los recursos de KM y Comunicación de los países, </w:t>
            </w:r>
            <w:r w:rsidR="00E948FE">
              <w:rPr>
                <w:color w:val="000000"/>
                <w:lang w:val="es-ES"/>
              </w:rPr>
              <w:t xml:space="preserve">vinculado </w:t>
            </w:r>
            <w:r>
              <w:rPr>
                <w:color w:val="000000"/>
                <w:lang w:val="es-ES"/>
              </w:rPr>
              <w:t xml:space="preserve">con Arturo con el equipo de SE e integrar el tema de Género. La idea fue bien recibida, se explorará la audiencia más a fondo, fecha prevista para finales de abril y conveniencia de integrar un día con taller con puntos </w:t>
            </w:r>
            <w:r w:rsidR="002B6E0A">
              <w:rPr>
                <w:color w:val="000000"/>
                <w:lang w:val="es-ES"/>
              </w:rPr>
              <w:t xml:space="preserve">focales de países </w:t>
            </w:r>
            <w:r>
              <w:rPr>
                <w:color w:val="000000"/>
                <w:lang w:val="es-ES"/>
              </w:rPr>
              <w:t>de PNUMA</w:t>
            </w:r>
            <w:r w:rsidR="002B6E0A">
              <w:rPr>
                <w:color w:val="000000"/>
                <w:lang w:val="es-ES"/>
              </w:rPr>
              <w:t xml:space="preserve"> previsto tentativamente para finales de abril.</w:t>
            </w:r>
            <w:r>
              <w:rPr>
                <w:color w:val="000000"/>
                <w:lang w:val="es-ES"/>
              </w:rPr>
              <w:t xml:space="preserve"> </w:t>
            </w:r>
          </w:p>
          <w:p w:rsidR="00E948FE" w:rsidRPr="007F06CC" w:rsidRDefault="00E948FE" w:rsidP="00E948FE">
            <w:pPr>
              <w:pStyle w:val="ListParagraph"/>
              <w:spacing w:after="0" w:line="240" w:lineRule="auto"/>
              <w:ind w:left="360"/>
              <w:contextualSpacing w:val="0"/>
              <w:rPr>
                <w:color w:val="000000"/>
                <w:lang w:val="es-ES"/>
              </w:rPr>
            </w:pPr>
          </w:p>
        </w:tc>
      </w:tr>
      <w:tr w:rsidR="005F0BAC" w:rsidRPr="005F0BAC" w:rsidTr="00664BA8">
        <w:trPr>
          <w:trHeight w:val="153"/>
        </w:trPr>
        <w:tc>
          <w:tcPr>
            <w:tcW w:w="7465" w:type="dxa"/>
            <w:gridSpan w:val="2"/>
            <w:shd w:val="clear" w:color="auto" w:fill="8496B0" w:themeFill="text2" w:themeFillTint="99"/>
          </w:tcPr>
          <w:p w:rsidR="005F0BAC" w:rsidRDefault="00F50D8C" w:rsidP="00C520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Acciones acordadas</w:t>
            </w:r>
          </w:p>
        </w:tc>
        <w:tc>
          <w:tcPr>
            <w:tcW w:w="1878" w:type="dxa"/>
            <w:shd w:val="clear" w:color="auto" w:fill="8496B0" w:themeFill="text2" w:themeFillTint="99"/>
          </w:tcPr>
          <w:p w:rsidR="005F0BAC" w:rsidRPr="005F0BAC" w:rsidRDefault="005F0BAC" w:rsidP="005F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Responsable </w:t>
            </w:r>
          </w:p>
        </w:tc>
        <w:tc>
          <w:tcPr>
            <w:tcW w:w="1566" w:type="dxa"/>
            <w:shd w:val="clear" w:color="auto" w:fill="8496B0" w:themeFill="text2" w:themeFillTint="99"/>
          </w:tcPr>
          <w:p w:rsidR="005F0BAC" w:rsidRPr="005F0BAC" w:rsidRDefault="005F0BAC" w:rsidP="005F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Fecha </w:t>
            </w:r>
          </w:p>
        </w:tc>
      </w:tr>
      <w:tr w:rsidR="005F0BAC" w:rsidRPr="00664BA8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5F0BAC" w:rsidRPr="007F06CC" w:rsidRDefault="00F50D8C" w:rsidP="00E948FE">
            <w:pPr>
              <w:rPr>
                <w:color w:val="000000"/>
                <w:lang w:val="es-ES"/>
              </w:rPr>
            </w:pPr>
            <w:r w:rsidRPr="00F50D8C">
              <w:rPr>
                <w:color w:val="000000"/>
                <w:lang w:val="es-ES"/>
              </w:rPr>
              <w:t>Las reuniones inter</w:t>
            </w:r>
            <w:r w:rsidR="00E948FE">
              <w:rPr>
                <w:color w:val="000000"/>
                <w:lang w:val="es-ES"/>
              </w:rPr>
              <w:t xml:space="preserve">-agenciales mensuales serán el espacio para coordinar </w:t>
            </w:r>
            <w:r w:rsidRPr="00F50D8C">
              <w:rPr>
                <w:color w:val="000000"/>
                <w:lang w:val="es-ES"/>
              </w:rPr>
              <w:t xml:space="preserve">apoyo </w:t>
            </w:r>
            <w:r w:rsidR="007F06CC">
              <w:rPr>
                <w:color w:val="000000"/>
                <w:lang w:val="es-ES"/>
              </w:rPr>
              <w:t>de KM requerido</w:t>
            </w:r>
            <w:r w:rsidRPr="00F50D8C">
              <w:rPr>
                <w:color w:val="000000"/>
                <w:lang w:val="es-ES"/>
              </w:rPr>
              <w:t xml:space="preserve"> por las tres agencias. </w:t>
            </w:r>
          </w:p>
        </w:tc>
        <w:tc>
          <w:tcPr>
            <w:tcW w:w="1878" w:type="dxa"/>
            <w:shd w:val="clear" w:color="auto" w:fill="auto"/>
          </w:tcPr>
          <w:p w:rsidR="005F0BAC" w:rsidRDefault="005F0BAC" w:rsidP="005F0BAC">
            <w:pPr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shd w:val="clear" w:color="auto" w:fill="auto"/>
          </w:tcPr>
          <w:p w:rsidR="005F0BAC" w:rsidRDefault="005F0BAC" w:rsidP="005F0BAC">
            <w:pPr>
              <w:rPr>
                <w:b/>
                <w:color w:val="000000" w:themeColor="text1"/>
              </w:rPr>
            </w:pPr>
          </w:p>
        </w:tc>
      </w:tr>
      <w:tr w:rsidR="000C5043" w:rsidRPr="000C5043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0C5043" w:rsidRPr="00F50D8C" w:rsidRDefault="000C5043" w:rsidP="00E948F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Reuniones entre “equipos de países” durante las próximas semanas para revisar status y pendientes</w:t>
            </w:r>
          </w:p>
        </w:tc>
        <w:tc>
          <w:tcPr>
            <w:tcW w:w="1878" w:type="dxa"/>
            <w:shd w:val="clear" w:color="auto" w:fill="auto"/>
          </w:tcPr>
          <w:p w:rsidR="000C5043" w:rsidRPr="000C5043" w:rsidRDefault="000C5043" w:rsidP="005F0BAC">
            <w:pPr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RTAs</w:t>
            </w:r>
          </w:p>
        </w:tc>
        <w:tc>
          <w:tcPr>
            <w:tcW w:w="1566" w:type="dxa"/>
            <w:shd w:val="clear" w:color="auto" w:fill="auto"/>
          </w:tcPr>
          <w:p w:rsidR="000C5043" w:rsidRDefault="000C5043" w:rsidP="005F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Marzo 27</w:t>
            </w:r>
          </w:p>
        </w:tc>
      </w:tr>
      <w:tr w:rsidR="005F0BAC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5F0BAC" w:rsidRDefault="00F50D8C" w:rsidP="00E948FE">
            <w:pPr>
              <w:rPr>
                <w:b/>
                <w:color w:val="000000" w:themeColor="text1"/>
              </w:rPr>
            </w:pPr>
            <w:r w:rsidRPr="00F90063">
              <w:rPr>
                <w:color w:val="000000"/>
                <w:lang w:val="es-ES"/>
              </w:rPr>
              <w:t>Cada agencia comunicar</w:t>
            </w:r>
            <w:r>
              <w:rPr>
                <w:color w:val="000000"/>
                <w:lang w:val="es-ES"/>
              </w:rPr>
              <w:t>á</w:t>
            </w:r>
            <w:r w:rsidRPr="00F90063">
              <w:rPr>
                <w:color w:val="000000"/>
                <w:lang w:val="es-ES"/>
              </w:rPr>
              <w:t xml:space="preserve"> a Patricia </w:t>
            </w:r>
            <w:r w:rsidR="007F06CC">
              <w:rPr>
                <w:color w:val="000000"/>
                <w:lang w:val="es-ES"/>
              </w:rPr>
              <w:t xml:space="preserve">quien será </w:t>
            </w:r>
            <w:r>
              <w:rPr>
                <w:color w:val="000000"/>
                <w:lang w:val="es-ES"/>
              </w:rPr>
              <w:t xml:space="preserve">su punto </w:t>
            </w:r>
            <w:r w:rsidR="007F06CC">
              <w:rPr>
                <w:color w:val="000000"/>
                <w:lang w:val="es-ES"/>
              </w:rPr>
              <w:t>focal para tratar temas</w:t>
            </w:r>
            <w:r>
              <w:rPr>
                <w:color w:val="000000"/>
                <w:lang w:val="es-ES"/>
              </w:rPr>
              <w:t xml:space="preserve"> </w:t>
            </w:r>
            <w:r w:rsidR="007F06CC">
              <w:rPr>
                <w:color w:val="000000"/>
                <w:lang w:val="es-ES"/>
              </w:rPr>
              <w:t xml:space="preserve">de </w:t>
            </w:r>
            <w:r>
              <w:rPr>
                <w:color w:val="000000"/>
                <w:lang w:val="es-ES"/>
              </w:rPr>
              <w:t xml:space="preserve">KM. </w:t>
            </w:r>
            <w:r w:rsidRPr="00F90063">
              <w:rPr>
                <w:color w:val="000000"/>
                <w:lang w:val="es-ES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7F06CC" w:rsidRPr="00B26E94" w:rsidRDefault="00B26E94" w:rsidP="005F0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SF, GL</w:t>
            </w:r>
            <w:r w:rsidR="007F06CC" w:rsidRPr="00B26E94">
              <w:rPr>
                <w:color w:val="000000" w:themeColor="text1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:rsidR="005F0BAC" w:rsidRPr="00B26E94" w:rsidRDefault="007F06CC" w:rsidP="005F0BAC">
            <w:pPr>
              <w:rPr>
                <w:color w:val="000000" w:themeColor="text1"/>
              </w:rPr>
            </w:pPr>
            <w:r w:rsidRPr="00B26E94">
              <w:rPr>
                <w:color w:val="000000" w:themeColor="text1"/>
              </w:rPr>
              <w:t>Marzo 5</w:t>
            </w:r>
          </w:p>
        </w:tc>
      </w:tr>
      <w:tr w:rsidR="005F0BAC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5F0BAC" w:rsidRPr="007F06CC" w:rsidRDefault="00F50D8C" w:rsidP="00C52066">
            <w:pPr>
              <w:rPr>
                <w:color w:val="000000"/>
                <w:lang w:val="es-ES"/>
              </w:rPr>
            </w:pPr>
            <w:r w:rsidRPr="00F50D8C">
              <w:rPr>
                <w:color w:val="000000"/>
                <w:lang w:val="es-ES"/>
              </w:rPr>
              <w:t xml:space="preserve">Patricia programará una reunión en marzo con estos puntos para evaluar vacíos en visibilidad, sistematización y recolección de información en los países. </w:t>
            </w:r>
          </w:p>
        </w:tc>
        <w:tc>
          <w:tcPr>
            <w:tcW w:w="1878" w:type="dxa"/>
            <w:shd w:val="clear" w:color="auto" w:fill="auto"/>
          </w:tcPr>
          <w:p w:rsidR="005F0BAC" w:rsidRPr="00B26E94" w:rsidRDefault="00F50D8C" w:rsidP="005F0BAC">
            <w:pPr>
              <w:rPr>
                <w:color w:val="000000" w:themeColor="text1"/>
                <w:lang w:val="es-ES"/>
              </w:rPr>
            </w:pPr>
            <w:r w:rsidRPr="00B26E94">
              <w:rPr>
                <w:color w:val="000000" w:themeColor="text1"/>
                <w:lang w:val="es-ES"/>
              </w:rPr>
              <w:t>PT</w:t>
            </w:r>
          </w:p>
        </w:tc>
        <w:tc>
          <w:tcPr>
            <w:tcW w:w="1566" w:type="dxa"/>
            <w:shd w:val="clear" w:color="auto" w:fill="auto"/>
          </w:tcPr>
          <w:p w:rsidR="005F0BAC" w:rsidRPr="00B26E94" w:rsidRDefault="007F06CC" w:rsidP="005F0BAC">
            <w:pPr>
              <w:rPr>
                <w:color w:val="000000" w:themeColor="text1"/>
              </w:rPr>
            </w:pPr>
            <w:r w:rsidRPr="00B26E94">
              <w:rPr>
                <w:color w:val="000000" w:themeColor="text1"/>
              </w:rPr>
              <w:t>Marzo 21</w:t>
            </w:r>
          </w:p>
        </w:tc>
      </w:tr>
      <w:tr w:rsidR="007F06CC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7F06CC" w:rsidRPr="00641588" w:rsidRDefault="007F06CC" w:rsidP="007F06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641588">
              <w:rPr>
                <w:b/>
                <w:lang w:val="es-ES"/>
              </w:rPr>
              <w:t>Propuesta plan de trabajo anual consolidado</w:t>
            </w:r>
          </w:p>
        </w:tc>
      </w:tr>
      <w:tr w:rsidR="007F06CC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7F06CC" w:rsidRDefault="007F06CC" w:rsidP="005F0BAC">
            <w:pPr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 xml:space="preserve">Puntos de discusión </w:t>
            </w:r>
          </w:p>
          <w:p w:rsidR="00B26E94" w:rsidRPr="00B26E94" w:rsidRDefault="00B26E94" w:rsidP="00B26E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b/>
                <w:color w:val="000000" w:themeColor="text1"/>
                <w:lang w:val="es-ES"/>
              </w:rPr>
            </w:pPr>
            <w:r w:rsidRPr="00B26E94">
              <w:rPr>
                <w:color w:val="000000" w:themeColor="text1"/>
                <w:lang w:val="es-ES"/>
              </w:rPr>
              <w:t xml:space="preserve">Pierre comparte que </w:t>
            </w:r>
            <w:r w:rsidRPr="00B26E94">
              <w:rPr>
                <w:lang w:val="es-ES"/>
              </w:rPr>
              <w:t xml:space="preserve">PNUD </w:t>
            </w:r>
            <w:r w:rsidR="007F06CC" w:rsidRPr="00B26E94">
              <w:rPr>
                <w:lang w:val="es-ES"/>
              </w:rPr>
              <w:t>está trabajando en un plan por países para definir prioridades</w:t>
            </w:r>
            <w:r w:rsidRPr="00B26E94">
              <w:rPr>
                <w:lang w:val="es-ES"/>
              </w:rPr>
              <w:t>, actividades,</w:t>
            </w:r>
            <w:r w:rsidR="007F06CC" w:rsidRPr="00B26E94">
              <w:rPr>
                <w:lang w:val="es-ES"/>
              </w:rPr>
              <w:t xml:space="preserve"> responsables</w:t>
            </w:r>
            <w:r>
              <w:rPr>
                <w:lang w:val="es-ES"/>
              </w:rPr>
              <w:t xml:space="preserve"> </w:t>
            </w:r>
            <w:r w:rsidRPr="00B26E94">
              <w:rPr>
                <w:lang w:val="es-ES"/>
              </w:rPr>
              <w:t xml:space="preserve">y propone a las agencias la elaboración de plan conjunto. </w:t>
            </w:r>
          </w:p>
          <w:p w:rsidR="00B26E94" w:rsidRDefault="007F06CC" w:rsidP="006B0F5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lang w:val="es-ES"/>
              </w:rPr>
            </w:pPr>
            <w:r w:rsidRPr="00B26E94">
              <w:rPr>
                <w:lang w:val="es-ES"/>
              </w:rPr>
              <w:t xml:space="preserve">Juan dice que es buena idea para incluir trabajo por países y también iniciativas regionales </w:t>
            </w:r>
          </w:p>
          <w:p w:rsidR="00B26E94" w:rsidRPr="00B26E94" w:rsidRDefault="00B26E94" w:rsidP="00B26E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lang w:val="es-ES"/>
              </w:rPr>
            </w:pPr>
            <w:r w:rsidRPr="00B26E94">
              <w:rPr>
                <w:lang w:val="es-ES"/>
              </w:rPr>
              <w:t>Serena está de acuerdo siempre y cuando no implique una inversión</w:t>
            </w:r>
            <w:r w:rsidR="00E948FE">
              <w:rPr>
                <w:lang w:val="es-ES"/>
              </w:rPr>
              <w:t xml:space="preserve"> adicional de tiempo y procesos</w:t>
            </w:r>
            <w:r w:rsidRPr="00B26E94">
              <w:rPr>
                <w:lang w:val="es-ES"/>
              </w:rPr>
              <w:t xml:space="preserve"> </w:t>
            </w:r>
          </w:p>
          <w:p w:rsidR="007F06CC" w:rsidRDefault="007F06CC" w:rsidP="00B26E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lang w:val="es-ES"/>
              </w:rPr>
            </w:pPr>
            <w:r w:rsidRPr="00B26E94">
              <w:rPr>
                <w:lang w:val="es-ES"/>
              </w:rPr>
              <w:t>Se propone una herramienta común que sirva para planeación, monitoreo y registro, con base en los criterios SNA</w:t>
            </w:r>
            <w:r w:rsidR="00B26E94" w:rsidRPr="00B26E94">
              <w:rPr>
                <w:lang w:val="es-ES"/>
              </w:rPr>
              <w:t xml:space="preserve"> y que pueda usarse para seguim</w:t>
            </w:r>
            <w:r w:rsidRPr="00B26E94">
              <w:rPr>
                <w:lang w:val="es-ES"/>
              </w:rPr>
              <w:t>i</w:t>
            </w:r>
            <w:r w:rsidR="00B26E94" w:rsidRPr="00B26E94">
              <w:rPr>
                <w:lang w:val="es-ES"/>
              </w:rPr>
              <w:t>e</w:t>
            </w:r>
            <w:r w:rsidRPr="00B26E94">
              <w:rPr>
                <w:lang w:val="es-ES"/>
              </w:rPr>
              <w:t>nto durante reuniones inter</w:t>
            </w:r>
            <w:r w:rsidR="00E948FE">
              <w:rPr>
                <w:lang w:val="es-ES"/>
              </w:rPr>
              <w:t>-</w:t>
            </w:r>
            <w:r w:rsidRPr="00B26E94">
              <w:rPr>
                <w:lang w:val="es-ES"/>
              </w:rPr>
              <w:t xml:space="preserve">agenciales. </w:t>
            </w:r>
            <w:r w:rsidR="00B26E94" w:rsidRPr="00B26E94">
              <w:rPr>
                <w:lang w:val="es-ES"/>
              </w:rPr>
              <w:t xml:space="preserve">Se propone incluya no sólo países, sino también ejes temáticos de trabajo regional. </w:t>
            </w:r>
          </w:p>
          <w:p w:rsidR="007F06CC" w:rsidRPr="00B26E94" w:rsidRDefault="00B26E94" w:rsidP="00B26E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lang w:val="es-ES"/>
              </w:rPr>
            </w:pPr>
            <w:r>
              <w:rPr>
                <w:lang w:val="es-ES"/>
              </w:rPr>
              <w:t>Se establece un acuerdo para</w:t>
            </w:r>
            <w:r w:rsidRPr="00F90063">
              <w:rPr>
                <w:lang w:val="es-ES"/>
              </w:rPr>
              <w:t xml:space="preserve"> hacer un plan conjun</w:t>
            </w:r>
            <w:r>
              <w:rPr>
                <w:lang w:val="es-ES"/>
              </w:rPr>
              <w:t>to a través de esta herramienta</w:t>
            </w:r>
          </w:p>
        </w:tc>
      </w:tr>
      <w:tr w:rsidR="007F06CC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8496B0" w:themeFill="text2" w:themeFillTint="99"/>
          </w:tcPr>
          <w:p w:rsidR="007F06CC" w:rsidRDefault="007F06CC" w:rsidP="00C520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Acciones Acordadas </w:t>
            </w:r>
          </w:p>
        </w:tc>
        <w:tc>
          <w:tcPr>
            <w:tcW w:w="1878" w:type="dxa"/>
            <w:shd w:val="clear" w:color="auto" w:fill="8496B0" w:themeFill="text2" w:themeFillTint="99"/>
          </w:tcPr>
          <w:p w:rsidR="007F06CC" w:rsidRDefault="007F06CC" w:rsidP="005F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Respo</w:t>
            </w:r>
            <w:r w:rsidR="00B26E94">
              <w:rPr>
                <w:b/>
                <w:color w:val="000000" w:themeColor="text1"/>
              </w:rPr>
              <w:t>n</w:t>
            </w:r>
            <w:r>
              <w:rPr>
                <w:b/>
                <w:color w:val="000000" w:themeColor="text1"/>
              </w:rPr>
              <w:t>sable</w:t>
            </w:r>
          </w:p>
        </w:tc>
        <w:tc>
          <w:tcPr>
            <w:tcW w:w="1566" w:type="dxa"/>
            <w:shd w:val="clear" w:color="auto" w:fill="8496B0" w:themeFill="text2" w:themeFillTint="99"/>
          </w:tcPr>
          <w:p w:rsidR="007F06CC" w:rsidRDefault="007F06CC" w:rsidP="005F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Fecha </w:t>
            </w:r>
          </w:p>
        </w:tc>
      </w:tr>
      <w:tr w:rsidR="007F06CC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7F06CC" w:rsidRPr="00B26E94" w:rsidRDefault="00664BA8" w:rsidP="00B26E94">
            <w:pPr>
              <w:rPr>
                <w:lang w:val="es-ES"/>
              </w:rPr>
            </w:pPr>
            <w:r>
              <w:rPr>
                <w:lang w:val="es-ES"/>
              </w:rPr>
              <w:t xml:space="preserve">Se </w:t>
            </w:r>
            <w:r w:rsidR="00B26E94" w:rsidRPr="00F90063">
              <w:rPr>
                <w:lang w:val="es-ES"/>
              </w:rPr>
              <w:t>circular</w:t>
            </w:r>
            <w:r w:rsidR="00B26E94">
              <w:rPr>
                <w:lang w:val="es-ES"/>
              </w:rPr>
              <w:t>á</w:t>
            </w:r>
            <w:r w:rsidR="00B26E94" w:rsidRPr="00F90063">
              <w:rPr>
                <w:lang w:val="es-ES"/>
              </w:rPr>
              <w:t xml:space="preserve"> una propuesta de </w:t>
            </w:r>
            <w:r w:rsidR="00B26E94">
              <w:rPr>
                <w:lang w:val="es-ES"/>
              </w:rPr>
              <w:t>formato de herramienta para inputs regionales</w:t>
            </w:r>
          </w:p>
        </w:tc>
        <w:tc>
          <w:tcPr>
            <w:tcW w:w="1878" w:type="dxa"/>
            <w:shd w:val="clear" w:color="auto" w:fill="auto"/>
          </w:tcPr>
          <w:p w:rsidR="007F06CC" w:rsidRPr="00641588" w:rsidRDefault="00664BA8" w:rsidP="00B26E94">
            <w:pPr>
              <w:rPr>
                <w:lang w:val="es-ES"/>
              </w:rPr>
            </w:pPr>
            <w:r>
              <w:rPr>
                <w:lang w:val="es-ES"/>
              </w:rPr>
              <w:t>PT/PY</w:t>
            </w:r>
          </w:p>
        </w:tc>
        <w:tc>
          <w:tcPr>
            <w:tcW w:w="1566" w:type="dxa"/>
            <w:shd w:val="clear" w:color="auto" w:fill="auto"/>
          </w:tcPr>
          <w:p w:rsidR="007F06CC" w:rsidRPr="00641588" w:rsidRDefault="00664BA8" w:rsidP="005F0BAC">
            <w:r>
              <w:t>Marzo 6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B26E94" w:rsidRDefault="00E948FE" w:rsidP="00664BA8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B26E94">
              <w:rPr>
                <w:lang w:val="es-ES"/>
              </w:rPr>
              <w:t>ge</w:t>
            </w:r>
            <w:r w:rsidR="00641588">
              <w:rPr>
                <w:lang w:val="es-ES"/>
              </w:rPr>
              <w:t>ncia</w:t>
            </w:r>
            <w:r>
              <w:rPr>
                <w:lang w:val="es-ES"/>
              </w:rPr>
              <w:t>s</w:t>
            </w:r>
            <w:r w:rsidR="00641588">
              <w:rPr>
                <w:lang w:val="es-ES"/>
              </w:rPr>
              <w:t xml:space="preserve"> analizará</w:t>
            </w:r>
            <w:r>
              <w:rPr>
                <w:lang w:val="es-ES"/>
              </w:rPr>
              <w:t>n</w:t>
            </w:r>
            <w:r w:rsidR="00641588">
              <w:rPr>
                <w:lang w:val="es-ES"/>
              </w:rPr>
              <w:t xml:space="preserve"> y enviará</w:t>
            </w:r>
            <w:r>
              <w:rPr>
                <w:lang w:val="es-ES"/>
              </w:rPr>
              <w:t>n</w:t>
            </w:r>
            <w:r w:rsidR="00641588">
              <w:rPr>
                <w:lang w:val="es-ES"/>
              </w:rPr>
              <w:t xml:space="preserve"> inputs </w:t>
            </w:r>
            <w:r w:rsidR="00B26E94">
              <w:rPr>
                <w:lang w:val="es-ES"/>
              </w:rPr>
              <w:t>para mejorar herramienta</w:t>
            </w:r>
          </w:p>
        </w:tc>
        <w:tc>
          <w:tcPr>
            <w:tcW w:w="1878" w:type="dxa"/>
            <w:shd w:val="clear" w:color="auto" w:fill="auto"/>
          </w:tcPr>
          <w:p w:rsidR="00B26E94" w:rsidRPr="00641588" w:rsidRDefault="00B26E94" w:rsidP="00B26E94">
            <w:r w:rsidRPr="00641588">
              <w:t>PY, GL, SF</w:t>
            </w:r>
          </w:p>
        </w:tc>
        <w:tc>
          <w:tcPr>
            <w:tcW w:w="1566" w:type="dxa"/>
            <w:shd w:val="clear" w:color="auto" w:fill="auto"/>
          </w:tcPr>
          <w:p w:rsidR="00B26E94" w:rsidRPr="00641588" w:rsidRDefault="00664BA8" w:rsidP="00B26E94">
            <w:r>
              <w:t>Marzo 14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B26E94" w:rsidRDefault="00B26E94" w:rsidP="00664BA8">
            <w:pPr>
              <w:rPr>
                <w:color w:val="000000" w:themeColor="text1"/>
              </w:rPr>
            </w:pPr>
            <w:r w:rsidRPr="00B26E94">
              <w:rPr>
                <w:color w:val="000000" w:themeColor="text1"/>
              </w:rPr>
              <w:t>Finaliza</w:t>
            </w:r>
            <w:r w:rsidR="00664BA8">
              <w:rPr>
                <w:color w:val="000000" w:themeColor="text1"/>
              </w:rPr>
              <w:t>da y compartida la herramienta se</w:t>
            </w:r>
            <w:r w:rsidRPr="00B26E9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circulará</w:t>
            </w:r>
            <w:r w:rsidR="00664BA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 instrucciones sobre có</w:t>
            </w:r>
            <w:r w:rsidRPr="00B26E94">
              <w:rPr>
                <w:color w:val="000000" w:themeColor="text1"/>
              </w:rPr>
              <w:t xml:space="preserve">mo </w:t>
            </w:r>
            <w:r w:rsidR="00641588">
              <w:rPr>
                <w:color w:val="000000" w:themeColor="text1"/>
              </w:rPr>
              <w:t>incluir puntos en la plan</w:t>
            </w:r>
            <w:r>
              <w:rPr>
                <w:color w:val="000000" w:themeColor="text1"/>
              </w:rPr>
              <w:t xml:space="preserve"> </w:t>
            </w:r>
            <w:r w:rsidRPr="00B26E94">
              <w:rPr>
                <w:color w:val="000000" w:themeColor="text1"/>
              </w:rPr>
              <w:t xml:space="preserve">por parte de responsables de cada agencia. </w:t>
            </w:r>
          </w:p>
        </w:tc>
        <w:tc>
          <w:tcPr>
            <w:tcW w:w="1878" w:type="dxa"/>
            <w:shd w:val="clear" w:color="auto" w:fill="auto"/>
          </w:tcPr>
          <w:p w:rsidR="00B26E94" w:rsidRPr="00641588" w:rsidRDefault="00E948FE" w:rsidP="00B26E94">
            <w:r>
              <w:t>PT</w:t>
            </w:r>
            <w:r w:rsidR="00664BA8">
              <w:t>/</w:t>
            </w:r>
          </w:p>
        </w:tc>
        <w:tc>
          <w:tcPr>
            <w:tcW w:w="1566" w:type="dxa"/>
            <w:shd w:val="clear" w:color="auto" w:fill="auto"/>
          </w:tcPr>
          <w:p w:rsidR="00B26E94" w:rsidRPr="00641588" w:rsidRDefault="00E948FE" w:rsidP="00B26E94">
            <w:r>
              <w:t>Marzo 12</w:t>
            </w:r>
          </w:p>
        </w:tc>
      </w:tr>
      <w:tr w:rsidR="00641588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641588" w:rsidRPr="00B26E94" w:rsidRDefault="00641588" w:rsidP="006415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 analizará el plan en la siguiente reunión inter</w:t>
            </w:r>
            <w:r w:rsidR="00E948FE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agencial </w:t>
            </w:r>
          </w:p>
        </w:tc>
        <w:tc>
          <w:tcPr>
            <w:tcW w:w="1878" w:type="dxa"/>
            <w:shd w:val="clear" w:color="auto" w:fill="auto"/>
          </w:tcPr>
          <w:p w:rsidR="00641588" w:rsidRPr="00641588" w:rsidRDefault="00641588" w:rsidP="00B26E94">
            <w:r w:rsidRPr="00641588">
              <w:t>Agen</w:t>
            </w:r>
            <w:r>
              <w:t>cias</w:t>
            </w:r>
          </w:p>
        </w:tc>
        <w:tc>
          <w:tcPr>
            <w:tcW w:w="1566" w:type="dxa"/>
            <w:shd w:val="clear" w:color="auto" w:fill="auto"/>
          </w:tcPr>
          <w:p w:rsidR="00641588" w:rsidRPr="00641588" w:rsidRDefault="00641588" w:rsidP="00B26E94">
            <w:r>
              <w:t>Mar 27</w:t>
            </w:r>
          </w:p>
        </w:tc>
      </w:tr>
      <w:tr w:rsidR="00B26E94" w:rsidRPr="00641588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B26E94" w:rsidRPr="00E948FE" w:rsidRDefault="00641588" w:rsidP="00E948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color w:val="000000"/>
                <w:lang w:val="es-ES"/>
              </w:rPr>
            </w:pPr>
            <w:r w:rsidRPr="00E948FE">
              <w:rPr>
                <w:b/>
                <w:color w:val="000000"/>
              </w:rPr>
              <w:t xml:space="preserve">Propuesta futuras reuniones 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B26E94" w:rsidRPr="00641588" w:rsidRDefault="00641588" w:rsidP="00B26E94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Las tres agencias estuvieron de acuerdo en</w:t>
            </w:r>
            <w:r w:rsidR="00E948FE">
              <w:rPr>
                <w:color w:val="000000" w:themeColor="text1"/>
                <w:lang w:val="es-ES"/>
              </w:rPr>
              <w:t xml:space="preserve"> tener</w:t>
            </w:r>
            <w:r>
              <w:rPr>
                <w:color w:val="000000" w:themeColor="text1"/>
                <w:lang w:val="es-ES"/>
              </w:rPr>
              <w:t xml:space="preserve"> reuniones mensuales. Habrá</w:t>
            </w:r>
            <w:r w:rsidRPr="00641588">
              <w:rPr>
                <w:color w:val="000000" w:themeColor="text1"/>
                <w:lang w:val="es-ES"/>
              </w:rPr>
              <w:t xml:space="preserve"> un delegado de cada agencia con vocería cuando los demás estén en misiones. </w:t>
            </w:r>
            <w:r>
              <w:rPr>
                <w:color w:val="000000" w:themeColor="text1"/>
                <w:lang w:val="es-ES"/>
              </w:rPr>
              <w:t xml:space="preserve">Se turnará </w:t>
            </w:r>
            <w:r w:rsidR="00E948FE">
              <w:rPr>
                <w:color w:val="000000" w:themeColor="text1"/>
                <w:lang w:val="es-ES"/>
              </w:rPr>
              <w:t xml:space="preserve">lugar y </w:t>
            </w:r>
            <w:r>
              <w:rPr>
                <w:color w:val="000000" w:themeColor="text1"/>
                <w:lang w:val="es-ES"/>
              </w:rPr>
              <w:t xml:space="preserve">facilitador </w:t>
            </w:r>
            <w:r w:rsidR="00E948FE">
              <w:rPr>
                <w:color w:val="000000" w:themeColor="text1"/>
                <w:lang w:val="es-ES"/>
              </w:rPr>
              <w:t xml:space="preserve">entre agencias </w:t>
            </w:r>
            <w:r>
              <w:rPr>
                <w:color w:val="000000" w:themeColor="text1"/>
                <w:lang w:val="es-ES"/>
              </w:rPr>
              <w:t xml:space="preserve">con el apoyo de KM. 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Acciones Acordadas </w:t>
            </w:r>
          </w:p>
        </w:tc>
        <w:tc>
          <w:tcPr>
            <w:tcW w:w="1878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Respo</w:t>
            </w:r>
            <w:r w:rsidR="00641588">
              <w:rPr>
                <w:b/>
                <w:color w:val="000000" w:themeColor="text1"/>
              </w:rPr>
              <w:t>n</w:t>
            </w:r>
            <w:r>
              <w:rPr>
                <w:b/>
                <w:color w:val="000000" w:themeColor="text1"/>
              </w:rPr>
              <w:t>sable</w:t>
            </w:r>
          </w:p>
        </w:tc>
        <w:tc>
          <w:tcPr>
            <w:tcW w:w="1566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Fecha 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641588" w:rsidRDefault="00641588" w:rsidP="00B26E94">
            <w:pPr>
              <w:rPr>
                <w:color w:val="000000" w:themeColor="text1"/>
              </w:rPr>
            </w:pPr>
            <w:r w:rsidRPr="00641588">
              <w:rPr>
                <w:color w:val="000000" w:themeColor="text1"/>
              </w:rPr>
              <w:t xml:space="preserve">Próxima reunión Viernes 27 </w:t>
            </w:r>
            <w:r>
              <w:rPr>
                <w:color w:val="000000" w:themeColor="text1"/>
              </w:rPr>
              <w:t xml:space="preserve">de </w:t>
            </w:r>
            <w:r w:rsidRPr="00641588">
              <w:rPr>
                <w:color w:val="000000" w:themeColor="text1"/>
              </w:rPr>
              <w:t xml:space="preserve">Marzo, 9:00 am. Facilitador Serena, lugar FAO. Patricia colabora con Serena en facilitación y agenda. </w:t>
            </w:r>
          </w:p>
        </w:tc>
        <w:tc>
          <w:tcPr>
            <w:tcW w:w="1878" w:type="dxa"/>
            <w:shd w:val="clear" w:color="auto" w:fill="auto"/>
          </w:tcPr>
          <w:p w:rsidR="00B26E94" w:rsidRPr="00641588" w:rsidRDefault="00641588" w:rsidP="00B26E94">
            <w:pPr>
              <w:rPr>
                <w:color w:val="000000" w:themeColor="text1"/>
              </w:rPr>
            </w:pPr>
            <w:r w:rsidRPr="00641588">
              <w:rPr>
                <w:color w:val="000000" w:themeColor="text1"/>
              </w:rPr>
              <w:t>SF, PT</w:t>
            </w:r>
          </w:p>
        </w:tc>
        <w:tc>
          <w:tcPr>
            <w:tcW w:w="1566" w:type="dxa"/>
            <w:shd w:val="clear" w:color="auto" w:fill="auto"/>
          </w:tcPr>
          <w:p w:rsidR="00B26E94" w:rsidRPr="00641588" w:rsidRDefault="00641588" w:rsidP="00B26E94">
            <w:pPr>
              <w:rPr>
                <w:color w:val="000000" w:themeColor="text1"/>
              </w:rPr>
            </w:pPr>
            <w:r w:rsidRPr="00641588">
              <w:rPr>
                <w:color w:val="000000" w:themeColor="text1"/>
              </w:rPr>
              <w:t>Marzo 27</w:t>
            </w:r>
          </w:p>
        </w:tc>
      </w:tr>
      <w:tr w:rsidR="00641588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641588" w:rsidRPr="00641588" w:rsidRDefault="00641588" w:rsidP="00B26E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Reunión siguiente, Viernes 24 de Abril 9:</w:t>
            </w:r>
            <w:r w:rsidR="00E948FE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 xml:space="preserve"> am</w:t>
            </w:r>
            <w:r w:rsidR="00E948FE">
              <w:rPr>
                <w:color w:val="000000" w:themeColor="text1"/>
              </w:rPr>
              <w:t>. A</w:t>
            </w:r>
            <w:r>
              <w:rPr>
                <w:color w:val="000000" w:themeColor="text1"/>
              </w:rPr>
              <w:t xml:space="preserve"> confirmar en próxima reunión. </w:t>
            </w:r>
          </w:p>
        </w:tc>
        <w:tc>
          <w:tcPr>
            <w:tcW w:w="1878" w:type="dxa"/>
            <w:shd w:val="clear" w:color="auto" w:fill="auto"/>
          </w:tcPr>
          <w:p w:rsidR="00641588" w:rsidRPr="00641588" w:rsidRDefault="00641588" w:rsidP="00B26E94">
            <w:pPr>
              <w:rPr>
                <w:color w:val="000000" w:themeColor="text1"/>
              </w:rPr>
            </w:pPr>
            <w:r w:rsidRPr="00641588">
              <w:rPr>
                <w:color w:val="000000" w:themeColor="text1"/>
              </w:rPr>
              <w:t>PT</w:t>
            </w:r>
          </w:p>
        </w:tc>
        <w:tc>
          <w:tcPr>
            <w:tcW w:w="1566" w:type="dxa"/>
            <w:shd w:val="clear" w:color="auto" w:fill="auto"/>
          </w:tcPr>
          <w:p w:rsidR="00641588" w:rsidRPr="00641588" w:rsidRDefault="00641588" w:rsidP="00B26E94">
            <w:pPr>
              <w:rPr>
                <w:color w:val="000000" w:themeColor="text1"/>
              </w:rPr>
            </w:pPr>
            <w:r w:rsidRPr="00641588">
              <w:rPr>
                <w:color w:val="000000" w:themeColor="text1"/>
              </w:rPr>
              <w:t>Marzo 27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E948FE" w:rsidRDefault="00E948FE" w:rsidP="00E948FE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  <w:p w:rsidR="00B26E94" w:rsidRPr="00E948FE" w:rsidRDefault="00641588" w:rsidP="00E948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E948FE">
              <w:rPr>
                <w:b/>
              </w:rPr>
              <w:t xml:space="preserve">Talleres y eventos regionales y nacionales de intercambio 2015 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2031A3" w:rsidRDefault="002031A3" w:rsidP="002031A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contextualSpacing w:val="0"/>
              <w:rPr>
                <w:lang w:val="es-ES"/>
              </w:rPr>
            </w:pPr>
            <w:r>
              <w:rPr>
                <w:lang w:val="es-ES"/>
              </w:rPr>
              <w:t xml:space="preserve">Patricia </w:t>
            </w:r>
            <w:r w:rsidR="00E948FE">
              <w:rPr>
                <w:lang w:val="es-ES"/>
              </w:rPr>
              <w:t>presentó</w:t>
            </w:r>
            <w:r>
              <w:rPr>
                <w:lang w:val="es-ES"/>
              </w:rPr>
              <w:t xml:space="preserve"> los </w:t>
            </w:r>
            <w:hyperlink r:id="rId6" w:history="1">
              <w:r w:rsidRPr="00F90063">
                <w:rPr>
                  <w:rStyle w:val="Hyperlink"/>
                  <w:lang w:val="es-ES"/>
                </w:rPr>
                <w:t>pedidos de los países</w:t>
              </w:r>
            </w:hyperlink>
            <w:r>
              <w:rPr>
                <w:lang w:val="es-ES"/>
              </w:rPr>
              <w:t xml:space="preserve">, </w:t>
            </w:r>
            <w:r w:rsidR="00E948FE">
              <w:rPr>
                <w:lang w:val="es-ES"/>
              </w:rPr>
              <w:t>có</w:t>
            </w:r>
            <w:r>
              <w:rPr>
                <w:lang w:val="es-ES"/>
              </w:rPr>
              <w:t xml:space="preserve">mo se hizo esta consulta inicial y los resultados que arrojó </w:t>
            </w:r>
          </w:p>
          <w:p w:rsidR="002031A3" w:rsidRDefault="002031A3" w:rsidP="002031A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contextualSpacing w:val="0"/>
              <w:rPr>
                <w:lang w:val="es-ES"/>
              </w:rPr>
            </w:pPr>
            <w:r>
              <w:rPr>
                <w:lang w:val="es-ES"/>
              </w:rPr>
              <w:t>Con base en lo</w:t>
            </w:r>
            <w:r w:rsidR="00E948FE">
              <w:rPr>
                <w:lang w:val="es-ES"/>
              </w:rPr>
              <w:t xml:space="preserve">s resultados, </w:t>
            </w:r>
            <w:r>
              <w:rPr>
                <w:lang w:val="es-ES"/>
              </w:rPr>
              <w:t xml:space="preserve"> más insumos de las conversaciones con los países</w:t>
            </w:r>
            <w:r w:rsidR="00E948FE">
              <w:rPr>
                <w:lang w:val="es-ES"/>
              </w:rPr>
              <w:t>,</w:t>
            </w:r>
            <w:r>
              <w:rPr>
                <w:lang w:val="es-ES"/>
              </w:rPr>
              <w:t xml:space="preserve"> Marco hizo una propuesta de dos eventos a ser liderados desde la región</w:t>
            </w:r>
            <w:r w:rsidR="00E948FE">
              <w:rPr>
                <w:lang w:val="es-ES"/>
              </w:rPr>
              <w:t xml:space="preserve"> bajo l</w:t>
            </w:r>
            <w:r>
              <w:rPr>
                <w:lang w:val="es-ES"/>
              </w:rPr>
              <w:t>o</w:t>
            </w:r>
            <w:r w:rsidR="00E948FE">
              <w:rPr>
                <w:lang w:val="es-ES"/>
              </w:rPr>
              <w:t>s</w:t>
            </w:r>
            <w:r>
              <w:rPr>
                <w:lang w:val="es-ES"/>
              </w:rPr>
              <w:t xml:space="preserve"> siguientes temas </w:t>
            </w:r>
          </w:p>
          <w:p w:rsidR="002031A3" w:rsidRDefault="00E948FE" w:rsidP="002031A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lang w:val="es-ES"/>
              </w:rPr>
            </w:pPr>
            <w:r>
              <w:rPr>
                <w:lang w:val="es-ES"/>
              </w:rPr>
              <w:t>Ví</w:t>
            </w:r>
            <w:r w:rsidR="002031A3">
              <w:rPr>
                <w:lang w:val="es-ES"/>
              </w:rPr>
              <w:t xml:space="preserve">nculos y retos en la implementación del Marco de Varsovia </w:t>
            </w:r>
          </w:p>
          <w:p w:rsidR="002031A3" w:rsidRPr="00E948FE" w:rsidRDefault="002031A3" w:rsidP="0064158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lang w:val="es-ES"/>
              </w:rPr>
            </w:pPr>
            <w:r>
              <w:rPr>
                <w:lang w:val="es-ES"/>
              </w:rPr>
              <w:t xml:space="preserve">Financiamiento </w:t>
            </w:r>
          </w:p>
          <w:p w:rsidR="00641588" w:rsidRPr="00F90063" w:rsidRDefault="00641588" w:rsidP="00641588">
            <w:pPr>
              <w:rPr>
                <w:lang w:val="es-ES"/>
              </w:rPr>
            </w:pPr>
            <w:r w:rsidRPr="00F90063">
              <w:rPr>
                <w:lang w:val="es-ES"/>
              </w:rPr>
              <w:t xml:space="preserve">Frente al </w:t>
            </w:r>
            <w:r w:rsidR="002031A3">
              <w:rPr>
                <w:lang w:val="es-ES"/>
              </w:rPr>
              <w:t xml:space="preserve">taller del </w:t>
            </w:r>
            <w:r w:rsidRPr="00F90063">
              <w:rPr>
                <w:lang w:val="es-ES"/>
              </w:rPr>
              <w:t xml:space="preserve">Marco de Varsovia </w:t>
            </w:r>
            <w:r w:rsidR="002031A3">
              <w:rPr>
                <w:lang w:val="es-ES"/>
              </w:rPr>
              <w:t xml:space="preserve">se plantearon </w:t>
            </w:r>
            <w:r w:rsidRPr="00F90063">
              <w:rPr>
                <w:lang w:val="es-ES"/>
              </w:rPr>
              <w:t xml:space="preserve">dos opciones: </w:t>
            </w:r>
          </w:p>
          <w:p w:rsidR="00641588" w:rsidRPr="002031A3" w:rsidRDefault="00641588" w:rsidP="00203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val="es-ES"/>
              </w:rPr>
            </w:pPr>
            <w:r w:rsidRPr="002031A3">
              <w:rPr>
                <w:lang w:val="es-ES"/>
              </w:rPr>
              <w:t>Definir un hilo conductor p</w:t>
            </w:r>
            <w:r w:rsidR="002031A3">
              <w:rPr>
                <w:lang w:val="es-ES"/>
              </w:rPr>
              <w:t xml:space="preserve">ara enmarcar los diversos temas y hacer una propuesta a los países </w:t>
            </w:r>
            <w:r w:rsidRPr="002031A3">
              <w:rPr>
                <w:lang w:val="es-ES"/>
              </w:rPr>
              <w:t xml:space="preserve"> </w:t>
            </w:r>
          </w:p>
          <w:p w:rsidR="00641588" w:rsidRPr="002031A3" w:rsidRDefault="00206027" w:rsidP="00203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Volver a los países con una consulta más detallada a manera encuesta para d</w:t>
            </w:r>
            <w:r w:rsidR="00641588" w:rsidRPr="002031A3">
              <w:rPr>
                <w:lang w:val="es-ES"/>
              </w:rPr>
              <w:t xml:space="preserve">efinir desafíos </w:t>
            </w:r>
            <w:r>
              <w:rPr>
                <w:lang w:val="es-ES"/>
              </w:rPr>
              <w:t xml:space="preserve">más puntales que enfrentan frente a cada tema e intereses específicos. </w:t>
            </w:r>
            <w:r w:rsidR="00641588" w:rsidRPr="002031A3">
              <w:rPr>
                <w:lang w:val="es-ES"/>
              </w:rPr>
              <w:t xml:space="preserve"> </w:t>
            </w:r>
          </w:p>
          <w:p w:rsidR="002031A3" w:rsidRDefault="002031A3" w:rsidP="00641588">
            <w:pPr>
              <w:rPr>
                <w:lang w:val="es-ES"/>
              </w:rPr>
            </w:pPr>
          </w:p>
          <w:p w:rsidR="00206027" w:rsidRPr="00206027" w:rsidRDefault="00206027" w:rsidP="00641588">
            <w:pPr>
              <w:rPr>
                <w:b/>
                <w:lang w:val="es-ES"/>
              </w:rPr>
            </w:pPr>
            <w:r w:rsidRPr="00206027">
              <w:rPr>
                <w:b/>
                <w:lang w:val="es-ES"/>
              </w:rPr>
              <w:t>P</w:t>
            </w:r>
            <w:r w:rsidR="002031A3" w:rsidRPr="00206027">
              <w:rPr>
                <w:b/>
                <w:lang w:val="es-ES"/>
              </w:rPr>
              <w:t>untos</w:t>
            </w:r>
            <w:r w:rsidRPr="00206027">
              <w:rPr>
                <w:b/>
                <w:lang w:val="es-ES"/>
              </w:rPr>
              <w:t xml:space="preserve"> y retos planteados en la </w:t>
            </w:r>
            <w:r w:rsidR="002031A3" w:rsidRPr="00206027">
              <w:rPr>
                <w:b/>
                <w:lang w:val="es-ES"/>
              </w:rPr>
              <w:t xml:space="preserve">discusión: </w:t>
            </w:r>
            <w:r w:rsidR="00641588" w:rsidRPr="00206027">
              <w:rPr>
                <w:b/>
                <w:lang w:val="es-ES"/>
              </w:rPr>
              <w:t xml:space="preserve"> </w:t>
            </w:r>
          </w:p>
          <w:p w:rsidR="00641588" w:rsidRPr="00206027" w:rsidRDefault="00206027" w:rsidP="002060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es-ES"/>
              </w:rPr>
            </w:pPr>
            <w:r w:rsidRPr="00206027">
              <w:rPr>
                <w:lang w:val="es-ES"/>
              </w:rPr>
              <w:t>Cómo hacer un</w:t>
            </w:r>
            <w:r w:rsidR="00641588" w:rsidRPr="00206027">
              <w:rPr>
                <w:lang w:val="es-ES"/>
              </w:rPr>
              <w:t xml:space="preserve"> balance entre </w:t>
            </w:r>
            <w:r w:rsidRPr="00206027">
              <w:rPr>
                <w:lang w:val="es-ES"/>
              </w:rPr>
              <w:t xml:space="preserve">los </w:t>
            </w:r>
            <w:r w:rsidR="00641588" w:rsidRPr="00206027">
              <w:rPr>
                <w:lang w:val="es-ES"/>
              </w:rPr>
              <w:t xml:space="preserve">pedidos de países y </w:t>
            </w:r>
            <w:r w:rsidRPr="00206027">
              <w:rPr>
                <w:lang w:val="es-ES"/>
              </w:rPr>
              <w:t xml:space="preserve">el </w:t>
            </w:r>
            <w:r w:rsidR="00641588" w:rsidRPr="00206027">
              <w:rPr>
                <w:lang w:val="es-ES"/>
              </w:rPr>
              <w:t>posicionamiento de temas estratégico</w:t>
            </w:r>
            <w:r w:rsidR="00E948FE">
              <w:rPr>
                <w:lang w:val="es-ES"/>
              </w:rPr>
              <w:t>s del programa</w:t>
            </w:r>
          </w:p>
          <w:p w:rsidR="00206027" w:rsidRPr="00206027" w:rsidRDefault="00206027" w:rsidP="002060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es-ES"/>
              </w:rPr>
            </w:pPr>
            <w:r w:rsidRPr="00206027">
              <w:rPr>
                <w:lang w:val="es-ES"/>
              </w:rPr>
              <w:t>Cómo subsanar el hecho de que los p</w:t>
            </w:r>
            <w:r w:rsidR="00641588" w:rsidRPr="00206027">
              <w:rPr>
                <w:lang w:val="es-ES"/>
              </w:rPr>
              <w:t>untos focales están saturados con talleres</w:t>
            </w:r>
            <w:r w:rsidRPr="00206027">
              <w:rPr>
                <w:lang w:val="es-ES"/>
              </w:rPr>
              <w:t xml:space="preserve"> y hallar espacio en un año donde hay  muchas actividades. </w:t>
            </w:r>
          </w:p>
          <w:p w:rsidR="00641588" w:rsidRPr="00206027" w:rsidRDefault="00206027" w:rsidP="002060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es-ES"/>
              </w:rPr>
            </w:pPr>
            <w:r w:rsidRPr="00206027">
              <w:rPr>
                <w:lang w:val="es-ES"/>
              </w:rPr>
              <w:t xml:space="preserve">Cómo </w:t>
            </w:r>
            <w:r w:rsidR="00641588" w:rsidRPr="00206027">
              <w:rPr>
                <w:lang w:val="es-ES"/>
              </w:rPr>
              <w:t>optimizar eventos regionales, diversos públic</w:t>
            </w:r>
            <w:r w:rsidRPr="00206027">
              <w:rPr>
                <w:lang w:val="es-ES"/>
              </w:rPr>
              <w:t xml:space="preserve">os y temas críticos, así como la financiación de estos talleres. </w:t>
            </w:r>
          </w:p>
          <w:p w:rsidR="00641588" w:rsidRPr="00206027" w:rsidRDefault="00206027" w:rsidP="002060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es-ES"/>
              </w:rPr>
            </w:pPr>
            <w:r w:rsidRPr="00206027">
              <w:rPr>
                <w:lang w:val="es-ES"/>
              </w:rPr>
              <w:t xml:space="preserve">Cómo integrar talleres ya previstos y de temas útiles pero más puntuales como el de aspectos legales liderado por PNUMA y FAO dentro de otros eventos regionales o como tema trasversal. </w:t>
            </w:r>
          </w:p>
          <w:p w:rsidR="00206027" w:rsidRPr="00F90063" w:rsidRDefault="00206027" w:rsidP="00641588">
            <w:pPr>
              <w:rPr>
                <w:lang w:val="es-ES"/>
              </w:rPr>
            </w:pPr>
          </w:p>
          <w:p w:rsidR="00206027" w:rsidRPr="00F90063" w:rsidRDefault="00206027" w:rsidP="00206027">
            <w:pPr>
              <w:rPr>
                <w:lang w:val="es-ES"/>
              </w:rPr>
            </w:pPr>
            <w:r w:rsidRPr="003D55FA">
              <w:rPr>
                <w:b/>
                <w:lang w:val="es-ES"/>
              </w:rPr>
              <w:t>Sobre el taller de aspectos legales</w:t>
            </w:r>
            <w:r>
              <w:rPr>
                <w:lang w:val="es-ES"/>
              </w:rPr>
              <w:t xml:space="preserve">, </w:t>
            </w:r>
            <w:r w:rsidR="00641588" w:rsidRPr="00F90063">
              <w:rPr>
                <w:lang w:val="es-ES"/>
              </w:rPr>
              <w:t xml:space="preserve">Francesca </w:t>
            </w:r>
            <w:r>
              <w:rPr>
                <w:lang w:val="es-ES"/>
              </w:rPr>
              <w:t xml:space="preserve">explicó que si bien es </w:t>
            </w:r>
            <w:r w:rsidR="00641588" w:rsidRPr="00F90063">
              <w:rPr>
                <w:lang w:val="es-ES"/>
              </w:rPr>
              <w:t>parte de una serie de talleres</w:t>
            </w:r>
            <w:r>
              <w:rPr>
                <w:lang w:val="es-ES"/>
              </w:rPr>
              <w:t xml:space="preserve"> regionales</w:t>
            </w:r>
            <w:r w:rsidR="00641588" w:rsidRPr="00F90063">
              <w:rPr>
                <w:lang w:val="es-ES"/>
              </w:rPr>
              <w:t xml:space="preserve">, es útil pensar como el formato podría variarse para América Latina con el fin de ajustar a las exigencias de los países </w:t>
            </w:r>
            <w:r>
              <w:rPr>
                <w:lang w:val="es-ES"/>
              </w:rPr>
              <w:t>e i</w:t>
            </w:r>
            <w:r w:rsidR="00641588" w:rsidRPr="00F90063">
              <w:rPr>
                <w:lang w:val="es-ES"/>
              </w:rPr>
              <w:t>ntegrarlo como aspecto transver</w:t>
            </w:r>
            <w:r>
              <w:rPr>
                <w:lang w:val="es-ES"/>
              </w:rPr>
              <w:t>sal en los talleres propuestos. Es oportuno integrar a</w:t>
            </w:r>
            <w:r w:rsidRPr="00F90063">
              <w:rPr>
                <w:lang w:val="es-ES"/>
              </w:rPr>
              <w:t>spectos</w:t>
            </w:r>
            <w:r>
              <w:rPr>
                <w:lang w:val="es-ES"/>
              </w:rPr>
              <w:t xml:space="preserve"> legales </w:t>
            </w:r>
            <w:r w:rsidRPr="00F90063">
              <w:rPr>
                <w:lang w:val="es-ES"/>
              </w:rPr>
              <w:t>a temas de financ</w:t>
            </w:r>
            <w:r>
              <w:rPr>
                <w:lang w:val="es-ES"/>
              </w:rPr>
              <w:t xml:space="preserve">iamiento, pago por resultados, </w:t>
            </w:r>
            <w:r w:rsidRPr="00F90063">
              <w:rPr>
                <w:lang w:val="es-ES"/>
              </w:rPr>
              <w:t xml:space="preserve">respaldo legal del marco institucional, PAMs, etc. </w:t>
            </w:r>
          </w:p>
          <w:p w:rsidR="00206027" w:rsidRPr="00F90063" w:rsidRDefault="004F6AF0" w:rsidP="00206027">
            <w:pPr>
              <w:rPr>
                <w:lang w:val="es-ES"/>
              </w:rPr>
            </w:pPr>
            <w:r>
              <w:rPr>
                <w:lang w:val="es-ES"/>
              </w:rPr>
              <w:t>Gabriel también plan</w:t>
            </w:r>
            <w:r w:rsidR="00206027">
              <w:rPr>
                <w:lang w:val="es-ES"/>
              </w:rPr>
              <w:t>t</w:t>
            </w:r>
            <w:r>
              <w:rPr>
                <w:lang w:val="es-ES"/>
              </w:rPr>
              <w:t>e</w:t>
            </w:r>
            <w:r w:rsidR="00206027">
              <w:rPr>
                <w:lang w:val="es-ES"/>
              </w:rPr>
              <w:t>ó que s</w:t>
            </w:r>
            <w:r w:rsidR="00206027" w:rsidRPr="00F90063">
              <w:rPr>
                <w:lang w:val="es-ES"/>
              </w:rPr>
              <w:t xml:space="preserve">i hay una Integración genuina de un taller de aspectos legales sobre ERPAs, escala (nacional, subnacional, jurisdicciones) sería útil tratarlo </w:t>
            </w:r>
            <w:r w:rsidR="00C97BCE">
              <w:rPr>
                <w:lang w:val="es-ES"/>
              </w:rPr>
              <w:t>dentro de un taller má</w:t>
            </w:r>
            <w:r w:rsidR="00E948FE">
              <w:rPr>
                <w:lang w:val="es-ES"/>
              </w:rPr>
              <w:t>s amplio como el de</w:t>
            </w:r>
            <w:r w:rsidR="00C97BCE">
              <w:rPr>
                <w:lang w:val="es-ES"/>
              </w:rPr>
              <w:t xml:space="preserve"> Marco de Varsovia. </w:t>
            </w:r>
            <w:r w:rsidR="00206027" w:rsidRPr="00F90063">
              <w:rPr>
                <w:lang w:val="es-ES"/>
              </w:rPr>
              <w:t xml:space="preserve"> </w:t>
            </w:r>
          </w:p>
          <w:p w:rsidR="00206027" w:rsidRDefault="00206027" w:rsidP="00641588">
            <w:pPr>
              <w:rPr>
                <w:lang w:val="es-ES"/>
              </w:rPr>
            </w:pPr>
          </w:p>
          <w:p w:rsidR="00C97BCE" w:rsidRDefault="00C97BCE" w:rsidP="00641588">
            <w:pPr>
              <w:rPr>
                <w:lang w:val="es-ES"/>
              </w:rPr>
            </w:pPr>
            <w:r w:rsidRPr="003D55FA">
              <w:rPr>
                <w:b/>
                <w:lang w:val="es-ES"/>
              </w:rPr>
              <w:t>Sobre REDD Academy,</w:t>
            </w:r>
            <w:r>
              <w:rPr>
                <w:lang w:val="es-ES"/>
              </w:rPr>
              <w:t xml:space="preserve"> Gabriel compartió que ha pedio a Mihaela S. presentar una propuesta de agenda y temas para con base en estos discutir ante el grupo. La audiencia aún está por definir, fechas tentativas discutidas (si todos los insumos y procesos marchan como acordado) Junio 16. </w:t>
            </w:r>
          </w:p>
          <w:p w:rsidR="00C97BCE" w:rsidRDefault="00C97BCE" w:rsidP="00641588">
            <w:pPr>
              <w:rPr>
                <w:lang w:val="es-ES"/>
              </w:rPr>
            </w:pPr>
          </w:p>
          <w:p w:rsidR="00641588" w:rsidRDefault="003D55FA" w:rsidP="003D55FA">
            <w:pPr>
              <w:rPr>
                <w:lang w:val="es-ES"/>
              </w:rPr>
            </w:pPr>
            <w:r>
              <w:rPr>
                <w:lang w:val="es-ES"/>
              </w:rPr>
              <w:t xml:space="preserve">Se </w:t>
            </w:r>
            <w:r w:rsidR="00664BA8">
              <w:rPr>
                <w:lang w:val="es-ES"/>
              </w:rPr>
              <w:t xml:space="preserve">revisó el </w:t>
            </w:r>
            <w:hyperlink r:id="rId7" w:history="1">
              <w:r w:rsidR="00664BA8" w:rsidRPr="00B70515">
                <w:rPr>
                  <w:rStyle w:val="Hyperlink"/>
                  <w:i/>
                  <w:lang w:val="es-ES"/>
                </w:rPr>
                <w:t xml:space="preserve">calendario </w:t>
              </w:r>
              <w:r w:rsidR="00664BA8" w:rsidRPr="00B70515">
                <w:rPr>
                  <w:rStyle w:val="Hyperlink"/>
                  <w:i/>
                  <w:lang w:val="es-ES"/>
                </w:rPr>
                <w:t>co</w:t>
              </w:r>
              <w:r w:rsidR="00664BA8" w:rsidRPr="00B70515">
                <w:rPr>
                  <w:rStyle w:val="Hyperlink"/>
                  <w:i/>
                  <w:lang w:val="es-ES"/>
                </w:rPr>
                <w:t>n</w:t>
              </w:r>
              <w:r w:rsidR="00664BA8" w:rsidRPr="00B70515">
                <w:rPr>
                  <w:rStyle w:val="Hyperlink"/>
                  <w:i/>
                  <w:lang w:val="es-ES"/>
                </w:rPr>
                <w:t>solidado</w:t>
              </w:r>
            </w:hyperlink>
            <w:r w:rsidR="00664BA8">
              <w:rPr>
                <w:lang w:val="es-ES"/>
              </w:rPr>
              <w:t xml:space="preserve"> de eventos y se </w:t>
            </w:r>
            <w:r>
              <w:rPr>
                <w:lang w:val="es-ES"/>
              </w:rPr>
              <w:t>concluyó que r</w:t>
            </w:r>
            <w:r w:rsidR="00641588" w:rsidRPr="00F90063">
              <w:rPr>
                <w:lang w:val="es-ES"/>
              </w:rPr>
              <w:t>ealísticamente pod</w:t>
            </w:r>
            <w:r w:rsidR="00C97BCE">
              <w:rPr>
                <w:lang w:val="es-ES"/>
              </w:rPr>
              <w:t>ríamos hacer un taller</w:t>
            </w:r>
            <w:r w:rsidR="00641588" w:rsidRPr="00F90063">
              <w:rPr>
                <w:lang w:val="es-ES"/>
              </w:rPr>
              <w:t xml:space="preserve"> </w:t>
            </w:r>
            <w:r w:rsidR="00C97BCE">
              <w:rPr>
                <w:lang w:val="es-ES"/>
              </w:rPr>
              <w:t>regional amplio +</w:t>
            </w:r>
            <w:r w:rsidR="00641588" w:rsidRPr="00F90063">
              <w:rPr>
                <w:lang w:val="es-ES"/>
              </w:rPr>
              <w:t xml:space="preserve"> REDD Academy. </w:t>
            </w:r>
          </w:p>
          <w:p w:rsidR="003D55FA" w:rsidRPr="003D55FA" w:rsidRDefault="003D55FA" w:rsidP="003D55FA">
            <w:pPr>
              <w:rPr>
                <w:lang w:val="es-ES"/>
              </w:rPr>
            </w:pP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Acciones Acordadas </w:t>
            </w:r>
          </w:p>
        </w:tc>
        <w:tc>
          <w:tcPr>
            <w:tcW w:w="1878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Respo</w:t>
            </w:r>
            <w:r w:rsidR="003D0D2B">
              <w:rPr>
                <w:b/>
                <w:color w:val="000000" w:themeColor="text1"/>
              </w:rPr>
              <w:t>n</w:t>
            </w:r>
            <w:r>
              <w:rPr>
                <w:b/>
                <w:color w:val="000000" w:themeColor="text1"/>
              </w:rPr>
              <w:t>sable</w:t>
            </w:r>
          </w:p>
        </w:tc>
        <w:tc>
          <w:tcPr>
            <w:tcW w:w="1566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Fecha 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191687" w:rsidRDefault="003D55FA" w:rsidP="00B26E94">
            <w:pPr>
              <w:rPr>
                <w:lang w:val="es-ES"/>
              </w:rPr>
            </w:pPr>
            <w:r w:rsidRPr="003D55FA">
              <w:rPr>
                <w:lang w:val="es-ES"/>
              </w:rPr>
              <w:t xml:space="preserve">Hay acuerdo para realizar un taller con un título alrededor de </w:t>
            </w:r>
            <w:r w:rsidRPr="003D55FA">
              <w:rPr>
                <w:i/>
                <w:lang w:val="es-ES"/>
              </w:rPr>
              <w:t xml:space="preserve">Desafíos para la implementación del Marco de Varsovia, </w:t>
            </w:r>
            <w:r w:rsidRPr="003D55FA">
              <w:rPr>
                <w:lang w:val="es-ES"/>
              </w:rPr>
              <w:t>con integración de temas transversales en la Estrategia</w:t>
            </w:r>
            <w:r>
              <w:rPr>
                <w:lang w:val="es-ES"/>
              </w:rPr>
              <w:t xml:space="preserve"> como</w:t>
            </w:r>
            <w:r w:rsidRPr="003D55FA">
              <w:rPr>
                <w:lang w:val="es-ES"/>
              </w:rPr>
              <w:t xml:space="preserve"> aspectos l</w:t>
            </w:r>
            <w:r>
              <w:rPr>
                <w:lang w:val="es-ES"/>
              </w:rPr>
              <w:t>egales, escala, financiamiento</w:t>
            </w:r>
            <w:r w:rsidR="00E948FE">
              <w:rPr>
                <w:lang w:val="es-ES"/>
              </w:rPr>
              <w:t>. Fecha propuesta Julio, 2015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</w:t>
            </w:r>
            <w:r w:rsidR="00664BA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agencial </w:t>
            </w:r>
          </w:p>
        </w:tc>
        <w:tc>
          <w:tcPr>
            <w:tcW w:w="1566" w:type="dxa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Julio, 2015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</w:rPr>
            </w:pPr>
            <w:r>
              <w:rPr>
                <w:lang w:val="es-ES"/>
              </w:rPr>
              <w:t>Se elaborará un concept note sobre este taller que debe incluir</w:t>
            </w:r>
            <w:r w:rsidRPr="00F90063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una </w:t>
            </w:r>
            <w:r w:rsidRPr="00F90063">
              <w:rPr>
                <w:lang w:val="es-ES"/>
              </w:rPr>
              <w:t xml:space="preserve">justificación </w:t>
            </w:r>
            <w:r>
              <w:rPr>
                <w:lang w:val="es-ES"/>
              </w:rPr>
              <w:t xml:space="preserve">sólida y </w:t>
            </w:r>
            <w:r w:rsidRPr="00F90063">
              <w:rPr>
                <w:lang w:val="es-ES"/>
              </w:rPr>
              <w:t>resultados esperados.</w:t>
            </w:r>
          </w:p>
        </w:tc>
        <w:tc>
          <w:tcPr>
            <w:tcW w:w="1878" w:type="dxa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</w:rPr>
            </w:pPr>
            <w:r w:rsidRPr="003D55FA">
              <w:rPr>
                <w:color w:val="000000" w:themeColor="text1"/>
              </w:rPr>
              <w:t>G</w:t>
            </w:r>
            <w:r>
              <w:rPr>
                <w:color w:val="000000" w:themeColor="text1"/>
              </w:rPr>
              <w:t>L, MC, SF</w:t>
            </w:r>
          </w:p>
        </w:tc>
        <w:tc>
          <w:tcPr>
            <w:tcW w:w="1566" w:type="dxa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Marzo 21?</w:t>
            </w:r>
          </w:p>
        </w:tc>
      </w:tr>
      <w:tr w:rsidR="003D55FA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3D55FA" w:rsidRDefault="003D55FA" w:rsidP="00B26E94">
            <w:pPr>
              <w:rPr>
                <w:lang w:val="es-ES"/>
              </w:rPr>
            </w:pPr>
            <w:r>
              <w:rPr>
                <w:lang w:val="es-ES"/>
              </w:rPr>
              <w:t>Se hará una encuesta más amplia pero focalizada a los países para tener información más precisa sobr</w:t>
            </w:r>
            <w:r w:rsidR="00E948FE">
              <w:rPr>
                <w:lang w:val="es-ES"/>
              </w:rPr>
              <w:t>e preferencias, temas, etc. e</w:t>
            </w:r>
            <w:r>
              <w:rPr>
                <w:lang w:val="es-ES"/>
              </w:rPr>
              <w:t xml:space="preserve"> informar la planeación de este evento. </w:t>
            </w:r>
          </w:p>
        </w:tc>
        <w:tc>
          <w:tcPr>
            <w:tcW w:w="1878" w:type="dxa"/>
            <w:shd w:val="clear" w:color="auto" w:fill="auto"/>
          </w:tcPr>
          <w:p w:rsidR="003D55FA" w:rsidRPr="003D55FA" w:rsidRDefault="003D55FA" w:rsidP="00B26E94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PT</w:t>
            </w:r>
          </w:p>
        </w:tc>
        <w:tc>
          <w:tcPr>
            <w:tcW w:w="1566" w:type="dxa"/>
            <w:shd w:val="clear" w:color="auto" w:fill="auto"/>
          </w:tcPr>
          <w:p w:rsidR="003D55FA" w:rsidRDefault="004F6AF0" w:rsidP="00B26E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 15</w:t>
            </w:r>
            <w:bookmarkStart w:id="0" w:name="_GoBack"/>
            <w:bookmarkEnd w:id="0"/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3D55FA" w:rsidRDefault="003D55FA" w:rsidP="00B26E94">
            <w:pPr>
              <w:rPr>
                <w:lang w:val="es-ES"/>
              </w:rPr>
            </w:pPr>
            <w:r>
              <w:rPr>
                <w:lang w:val="es-ES"/>
              </w:rPr>
              <w:t>REDD Academy se distutirá inter</w:t>
            </w:r>
            <w:r w:rsidR="00E948FE">
              <w:rPr>
                <w:lang w:val="es-ES"/>
              </w:rPr>
              <w:t>-</w:t>
            </w:r>
            <w:r>
              <w:rPr>
                <w:lang w:val="es-ES"/>
              </w:rPr>
              <w:t xml:space="preserve">agencialmente una vez estén listos los insumos. </w:t>
            </w:r>
          </w:p>
        </w:tc>
        <w:tc>
          <w:tcPr>
            <w:tcW w:w="1878" w:type="dxa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GL</w:t>
            </w:r>
          </w:p>
        </w:tc>
        <w:tc>
          <w:tcPr>
            <w:tcW w:w="1566" w:type="dxa"/>
            <w:shd w:val="clear" w:color="auto" w:fill="auto"/>
          </w:tcPr>
          <w:p w:rsidR="00B26E94" w:rsidRPr="003D55FA" w:rsidRDefault="003D55FA" w:rsidP="00B26E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TBD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E948FE" w:rsidRDefault="00E948FE" w:rsidP="00E948FE">
            <w:pPr>
              <w:ind w:left="360"/>
              <w:rPr>
                <w:b/>
                <w:lang w:val="es-ES"/>
              </w:rPr>
            </w:pPr>
          </w:p>
          <w:p w:rsidR="00B26E94" w:rsidRPr="00E948FE" w:rsidRDefault="003D55FA" w:rsidP="00E948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</w:rPr>
            </w:pPr>
            <w:r w:rsidRPr="00E948FE">
              <w:rPr>
                <w:b/>
                <w:lang w:val="es-ES"/>
              </w:rPr>
              <w:t>Actualización sobre productos de conocimiento 2015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3D55FA" w:rsidRPr="003D55FA" w:rsidRDefault="003D55FA" w:rsidP="003D55FA">
            <w:pPr>
              <w:rPr>
                <w:iCs/>
                <w:lang w:val="es-ES"/>
              </w:rPr>
            </w:pPr>
            <w:r>
              <w:rPr>
                <w:lang w:val="es-ES"/>
              </w:rPr>
              <w:t>Bruno presentó la</w:t>
            </w:r>
            <w:r w:rsidRPr="003D55FA">
              <w:rPr>
                <w:lang w:val="es-ES"/>
              </w:rPr>
              <w:t xml:space="preserve"> </w:t>
            </w:r>
            <w:hyperlink r:id="rId8" w:history="1">
              <w:r w:rsidR="00664BA8" w:rsidRPr="00B70515">
                <w:rPr>
                  <w:rStyle w:val="Hyperlink"/>
                  <w:i/>
                  <w:lang w:val="es-ES"/>
                </w:rPr>
                <w:t>lista de productos disc</w:t>
              </w:r>
              <w:r w:rsidR="00664BA8" w:rsidRPr="00B70515">
                <w:rPr>
                  <w:rStyle w:val="Hyperlink"/>
                  <w:i/>
                  <w:lang w:val="es-ES"/>
                </w:rPr>
                <w:t>utidos</w:t>
              </w:r>
            </w:hyperlink>
            <w:r w:rsidR="00664BA8">
              <w:rPr>
                <w:rStyle w:val="Hyperlink"/>
                <w:i/>
                <w:lang w:val="es-ES"/>
              </w:rPr>
              <w:t xml:space="preserve"> </w:t>
            </w:r>
            <w:r w:rsidRPr="003D55FA">
              <w:rPr>
                <w:lang w:val="es-ES"/>
              </w:rPr>
              <w:t>en Ginebra a ser generados en 2015, responsables y avance</w:t>
            </w:r>
            <w:r w:rsidR="00E948FE">
              <w:rPr>
                <w:lang w:val="es-ES"/>
              </w:rPr>
              <w:t>s</w:t>
            </w:r>
            <w:r w:rsidRPr="003D55FA">
              <w:rPr>
                <w:lang w:val="es-ES"/>
              </w:rPr>
              <w:t xml:space="preserve"> </w:t>
            </w:r>
            <w:r w:rsidRPr="003D55FA">
              <w:rPr>
                <w:iCs/>
                <w:lang w:val="es-ES"/>
              </w:rPr>
              <w:t xml:space="preserve"> </w:t>
            </w:r>
            <w:r>
              <w:rPr>
                <w:iCs/>
                <w:lang w:val="es-ES"/>
              </w:rPr>
              <w:t xml:space="preserve">incluyendo </w:t>
            </w:r>
            <w:r w:rsidRPr="00664BA8">
              <w:rPr>
                <w:i/>
                <w:iCs/>
                <w:lang w:val="es-ES"/>
              </w:rPr>
              <w:t>discussion papers</w:t>
            </w:r>
            <w:r>
              <w:rPr>
                <w:iCs/>
                <w:lang w:val="es-ES"/>
              </w:rPr>
              <w:t xml:space="preserve"> sobre </w:t>
            </w:r>
            <w:r w:rsidR="003D0D2B">
              <w:rPr>
                <w:iCs/>
                <w:lang w:val="es-ES"/>
              </w:rPr>
              <w:t>los siguientes temas</w:t>
            </w:r>
            <w:r w:rsidR="00191687">
              <w:rPr>
                <w:iCs/>
                <w:lang w:val="es-ES"/>
              </w:rPr>
              <w:t>:</w:t>
            </w:r>
            <w:r w:rsidR="003D0D2B">
              <w:rPr>
                <w:iCs/>
                <w:lang w:val="es-ES"/>
              </w:rPr>
              <w:t xml:space="preserve"> </w:t>
            </w:r>
          </w:p>
          <w:p w:rsidR="003D55FA" w:rsidRPr="003D55FA" w:rsidRDefault="003D0D2B" w:rsidP="003D55FA">
            <w:pPr>
              <w:pStyle w:val="ListParagraph"/>
              <w:spacing w:after="0" w:line="240" w:lineRule="auto"/>
              <w:contextualSpacing w:val="0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-</w:t>
            </w:r>
            <w:r w:rsidR="003D55FA" w:rsidRPr="003D55FA">
              <w:rPr>
                <w:iCs/>
                <w:lang w:val="es-ES"/>
              </w:rPr>
              <w:t xml:space="preserve">Estrategias Nacionales </w:t>
            </w:r>
          </w:p>
          <w:p w:rsidR="003D55FA" w:rsidRPr="003D55FA" w:rsidRDefault="003D0D2B" w:rsidP="003D55FA">
            <w:pPr>
              <w:pStyle w:val="ListParagraph"/>
              <w:spacing w:after="0" w:line="240" w:lineRule="auto"/>
              <w:contextualSpacing w:val="0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-</w:t>
            </w:r>
            <w:r w:rsidR="003D55FA" w:rsidRPr="003D55FA">
              <w:rPr>
                <w:iCs/>
                <w:lang w:val="es-ES"/>
              </w:rPr>
              <w:t xml:space="preserve">Escala de implementación </w:t>
            </w:r>
          </w:p>
          <w:p w:rsidR="003D55FA" w:rsidRDefault="003D0D2B" w:rsidP="003D55FA">
            <w:pPr>
              <w:pStyle w:val="ListParagraph"/>
              <w:spacing w:after="0" w:line="240" w:lineRule="auto"/>
              <w:contextualSpacing w:val="0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-</w:t>
            </w:r>
            <w:r w:rsidR="003D55FA">
              <w:rPr>
                <w:iCs/>
                <w:lang w:val="es-ES"/>
              </w:rPr>
              <w:t>Aná</w:t>
            </w:r>
            <w:r w:rsidR="003D55FA" w:rsidRPr="003D55FA">
              <w:rPr>
                <w:iCs/>
                <w:lang w:val="es-ES"/>
              </w:rPr>
              <w:t xml:space="preserve">lisis comparativo pago por </w:t>
            </w:r>
            <w:r w:rsidR="003D55FA">
              <w:rPr>
                <w:iCs/>
                <w:lang w:val="es-ES"/>
              </w:rPr>
              <w:t>r</w:t>
            </w:r>
            <w:r>
              <w:rPr>
                <w:iCs/>
                <w:lang w:val="es-ES"/>
              </w:rPr>
              <w:t xml:space="preserve">esultados y Marco de Varsovia </w:t>
            </w:r>
          </w:p>
          <w:p w:rsidR="00191687" w:rsidRDefault="003D0D2B" w:rsidP="00191687">
            <w:pPr>
              <w:pStyle w:val="ListParagraph"/>
              <w:spacing w:after="0" w:line="240" w:lineRule="auto"/>
              <w:contextualSpacing w:val="0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-</w:t>
            </w:r>
            <w:r w:rsidR="00664BA8">
              <w:rPr>
                <w:iCs/>
                <w:lang w:val="es-ES"/>
              </w:rPr>
              <w:t>Ví</w:t>
            </w:r>
            <w:r w:rsidRPr="003D55FA">
              <w:rPr>
                <w:iCs/>
                <w:lang w:val="es-ES"/>
              </w:rPr>
              <w:t>nculos entre REDD y INDCs,</w:t>
            </w:r>
            <w:r>
              <w:rPr>
                <w:iCs/>
                <w:lang w:val="es-ES"/>
              </w:rPr>
              <w:t xml:space="preserve"> </w:t>
            </w:r>
          </w:p>
          <w:p w:rsidR="003D0D2B" w:rsidRPr="003D55FA" w:rsidRDefault="00191687" w:rsidP="003D0D2B">
            <w:pPr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El objetivo de estos es</w:t>
            </w:r>
            <w:r w:rsidRPr="00191687">
              <w:rPr>
                <w:iCs/>
                <w:lang w:val="es-ES"/>
              </w:rPr>
              <w:t xml:space="preserve"> tener visión común ent</w:t>
            </w:r>
            <w:r>
              <w:rPr>
                <w:iCs/>
                <w:lang w:val="es-ES"/>
              </w:rPr>
              <w:t xml:space="preserve">re agencias </w:t>
            </w:r>
            <w:r w:rsidRPr="00191687">
              <w:rPr>
                <w:iCs/>
                <w:lang w:val="es-ES"/>
              </w:rPr>
              <w:t xml:space="preserve">e informar procesos y eventos/talleres. </w:t>
            </w:r>
          </w:p>
          <w:p w:rsidR="003D0D2B" w:rsidRPr="003D0D2B" w:rsidRDefault="003D0D2B" w:rsidP="003D0D2B">
            <w:pPr>
              <w:rPr>
                <w:iCs/>
                <w:lang w:val="es-ES"/>
              </w:rPr>
            </w:pPr>
            <w:r>
              <w:rPr>
                <w:iCs/>
                <w:lang w:val="es-ES"/>
              </w:rPr>
              <w:t xml:space="preserve">Otras publicaciones previstas: </w:t>
            </w:r>
          </w:p>
          <w:p w:rsidR="003D55FA" w:rsidRDefault="003D55FA" w:rsidP="003D0D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iCs/>
                <w:lang w:val="es-ES"/>
              </w:rPr>
            </w:pPr>
            <w:r w:rsidRPr="003D0D2B">
              <w:rPr>
                <w:iCs/>
                <w:lang w:val="es-ES"/>
              </w:rPr>
              <w:t xml:space="preserve">Publicación sobre temas de financiamiento, lidera PNUMA </w:t>
            </w:r>
          </w:p>
          <w:p w:rsidR="003D55FA" w:rsidRPr="00664BA8" w:rsidRDefault="003D0D2B" w:rsidP="003D55F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Salvaguardas y SNMF (I</w:t>
            </w:r>
            <w:r w:rsidRPr="003D55FA">
              <w:rPr>
                <w:iCs/>
                <w:lang w:val="es-ES"/>
              </w:rPr>
              <w:t>nter</w:t>
            </w:r>
            <w:r w:rsidR="00664BA8">
              <w:rPr>
                <w:iCs/>
                <w:lang w:val="es-ES"/>
              </w:rPr>
              <w:t>-</w:t>
            </w:r>
            <w:r w:rsidRPr="003D55FA">
              <w:rPr>
                <w:iCs/>
                <w:lang w:val="es-ES"/>
              </w:rPr>
              <w:t>agencial</w:t>
            </w:r>
            <w:r>
              <w:rPr>
                <w:iCs/>
                <w:lang w:val="es-ES"/>
              </w:rPr>
              <w:t>)</w:t>
            </w:r>
          </w:p>
          <w:p w:rsidR="000C5043" w:rsidRPr="003D55FA" w:rsidRDefault="003D0D2B" w:rsidP="003D55FA">
            <w:pPr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Se</w:t>
            </w:r>
            <w:r w:rsidR="00191687">
              <w:rPr>
                <w:iCs/>
                <w:lang w:val="es-ES"/>
              </w:rPr>
              <w:t xml:space="preserve"> sugiere</w:t>
            </w:r>
            <w:r w:rsidR="003D55FA" w:rsidRPr="003D55FA">
              <w:rPr>
                <w:iCs/>
                <w:lang w:val="es-ES"/>
              </w:rPr>
              <w:t xml:space="preserve"> un sistema global para </w:t>
            </w:r>
            <w:r>
              <w:rPr>
                <w:iCs/>
                <w:lang w:val="es-ES"/>
              </w:rPr>
              <w:t>llevar registro de estos produc</w:t>
            </w:r>
            <w:r w:rsidR="003D55FA" w:rsidRPr="003D55FA">
              <w:rPr>
                <w:iCs/>
                <w:lang w:val="es-ES"/>
              </w:rPr>
              <w:t>tos.</w:t>
            </w:r>
            <w:r>
              <w:rPr>
                <w:iCs/>
                <w:lang w:val="es-ES"/>
              </w:rPr>
              <w:t xml:space="preserve"> Patricia </w:t>
            </w:r>
            <w:r w:rsidR="00191687">
              <w:rPr>
                <w:iCs/>
                <w:lang w:val="es-ES"/>
              </w:rPr>
              <w:t xml:space="preserve">elevó esta idea al </w:t>
            </w:r>
            <w:r>
              <w:rPr>
                <w:iCs/>
                <w:lang w:val="es-ES"/>
              </w:rPr>
              <w:t>KM</w:t>
            </w:r>
            <w:r w:rsidR="00191687">
              <w:rPr>
                <w:iCs/>
                <w:lang w:val="es-ES"/>
              </w:rPr>
              <w:t>/Comms</w:t>
            </w:r>
            <w:r>
              <w:rPr>
                <w:iCs/>
                <w:lang w:val="es-ES"/>
              </w:rPr>
              <w:t xml:space="preserve"> </w:t>
            </w:r>
            <w:r w:rsidR="00191687">
              <w:rPr>
                <w:iCs/>
                <w:lang w:val="es-ES"/>
              </w:rPr>
              <w:t xml:space="preserve">Group </w:t>
            </w:r>
            <w:r>
              <w:rPr>
                <w:iCs/>
                <w:lang w:val="es-ES"/>
              </w:rPr>
              <w:t>a través de Tim Boyl</w:t>
            </w:r>
            <w:r w:rsidR="00191687">
              <w:rPr>
                <w:iCs/>
                <w:lang w:val="es-ES"/>
              </w:rPr>
              <w:t>e, e</w:t>
            </w:r>
            <w:r>
              <w:rPr>
                <w:iCs/>
                <w:lang w:val="es-ES"/>
              </w:rPr>
              <w:t>ntre tanto se propone usar la hoja</w:t>
            </w:r>
            <w:r w:rsidR="00664BA8">
              <w:rPr>
                <w:iCs/>
                <w:lang w:val="es-ES"/>
              </w:rPr>
              <w:t xml:space="preserve"> de registro</w:t>
            </w:r>
            <w:r>
              <w:rPr>
                <w:iCs/>
                <w:lang w:val="es-ES"/>
              </w:rPr>
              <w:t xml:space="preserve"> cread</w:t>
            </w:r>
            <w:r w:rsidR="00191687">
              <w:rPr>
                <w:iCs/>
                <w:lang w:val="es-ES"/>
              </w:rPr>
              <w:t xml:space="preserve">a a nivel regional, </w:t>
            </w:r>
            <w:r w:rsidR="00664BA8">
              <w:rPr>
                <w:iCs/>
                <w:lang w:val="es-ES"/>
              </w:rPr>
              <w:t xml:space="preserve">disponible en Google Docs, </w:t>
            </w:r>
            <w:r w:rsidR="00664BA8">
              <w:rPr>
                <w:iCs/>
                <w:lang w:val="es-ES"/>
              </w:rPr>
              <w:fldChar w:fldCharType="begin"/>
            </w:r>
            <w:r w:rsidR="00664BA8">
              <w:rPr>
                <w:iCs/>
                <w:lang w:val="es-ES"/>
              </w:rPr>
              <w:instrText xml:space="preserve"> HYPERLINK "https://docs.google.com/spreadsheets/d/1oTujRC6IvPW1L9f2alMNmAuhIwoDAnov3OnrwfnPAjI/edit?pli=1" \l "gid=1598829601" </w:instrText>
            </w:r>
            <w:r w:rsidR="00664BA8">
              <w:rPr>
                <w:iCs/>
                <w:lang w:val="es-ES"/>
              </w:rPr>
            </w:r>
            <w:r w:rsidR="00664BA8">
              <w:rPr>
                <w:iCs/>
                <w:lang w:val="es-ES"/>
              </w:rPr>
              <w:fldChar w:fldCharType="separate"/>
            </w:r>
            <w:r w:rsidR="00664BA8" w:rsidRPr="00664BA8">
              <w:rPr>
                <w:rStyle w:val="Hyperlink"/>
                <w:iCs/>
                <w:lang w:val="es-ES"/>
              </w:rPr>
              <w:t>aquí</w:t>
            </w:r>
            <w:r w:rsidR="00664BA8">
              <w:rPr>
                <w:iCs/>
                <w:lang w:val="es-ES"/>
              </w:rPr>
              <w:fldChar w:fldCharType="end"/>
            </w:r>
            <w:r w:rsidR="00664BA8">
              <w:rPr>
                <w:iCs/>
                <w:lang w:val="es-ES"/>
              </w:rPr>
              <w:t xml:space="preserve">. </w:t>
            </w:r>
            <w:r w:rsidR="000C5043">
              <w:rPr>
                <w:iCs/>
                <w:lang w:val="es-ES"/>
              </w:rPr>
              <w:t xml:space="preserve">Se propone documentar qué productos son de uso interno y cuáles publicaciones para compartir y a qué niveles. </w:t>
            </w:r>
          </w:p>
          <w:p w:rsidR="00B26E94" w:rsidRPr="007F06CC" w:rsidRDefault="00B26E94" w:rsidP="00B26E94">
            <w:pPr>
              <w:rPr>
                <w:b/>
                <w:color w:val="000000" w:themeColor="text1"/>
                <w:lang w:val="es-ES"/>
              </w:rPr>
            </w:pP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Acciones Acordadas </w:t>
            </w:r>
          </w:p>
        </w:tc>
        <w:tc>
          <w:tcPr>
            <w:tcW w:w="1878" w:type="dxa"/>
            <w:shd w:val="clear" w:color="auto" w:fill="8496B0" w:themeFill="text2" w:themeFillTint="99"/>
          </w:tcPr>
          <w:p w:rsidR="00B26E94" w:rsidRDefault="00191687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Responsable</w:t>
            </w:r>
          </w:p>
        </w:tc>
        <w:tc>
          <w:tcPr>
            <w:tcW w:w="1566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Fecha </w:t>
            </w: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Default="003D0D2B" w:rsidP="00B26E94">
            <w:pPr>
              <w:rPr>
                <w:b/>
                <w:color w:val="000000" w:themeColor="text1"/>
              </w:rPr>
            </w:pPr>
            <w:r w:rsidRPr="003D55FA">
              <w:rPr>
                <w:iCs/>
                <w:lang w:val="es-ES"/>
              </w:rPr>
              <w:t>Bruno mantendrá</w:t>
            </w:r>
            <w:r>
              <w:rPr>
                <w:iCs/>
                <w:lang w:val="es-ES"/>
              </w:rPr>
              <w:t xml:space="preserve"> informado al grupo y circulará borradores sobre los productos más avanzados al momento (Escala de implementación y INDCs) </w:t>
            </w:r>
          </w:p>
        </w:tc>
        <w:tc>
          <w:tcPr>
            <w:tcW w:w="1878" w:type="dxa"/>
            <w:shd w:val="clear" w:color="auto" w:fill="auto"/>
          </w:tcPr>
          <w:p w:rsidR="00B26E94" w:rsidRPr="003D0D2B" w:rsidRDefault="003D0D2B" w:rsidP="00B26E94">
            <w:pPr>
              <w:rPr>
                <w:color w:val="000000" w:themeColor="text1"/>
              </w:rPr>
            </w:pPr>
            <w:r w:rsidRPr="003D0D2B">
              <w:rPr>
                <w:color w:val="000000" w:themeColor="text1"/>
              </w:rPr>
              <w:t>BG</w:t>
            </w:r>
          </w:p>
        </w:tc>
        <w:tc>
          <w:tcPr>
            <w:tcW w:w="1566" w:type="dxa"/>
            <w:shd w:val="clear" w:color="auto" w:fill="auto"/>
          </w:tcPr>
          <w:p w:rsidR="00B26E94" w:rsidRPr="003D0D2B" w:rsidRDefault="00B26E94" w:rsidP="00B26E94">
            <w:pPr>
              <w:rPr>
                <w:color w:val="000000" w:themeColor="text1"/>
              </w:rPr>
            </w:pPr>
          </w:p>
        </w:tc>
      </w:tr>
      <w:tr w:rsidR="00B26E94" w:rsidRPr="007F06CC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191687" w:rsidRDefault="00191687" w:rsidP="00191687">
            <w:pPr>
              <w:ind w:left="360"/>
              <w:rPr>
                <w:lang w:val="es-ES"/>
              </w:rPr>
            </w:pPr>
          </w:p>
          <w:p w:rsidR="00B26E94" w:rsidRPr="00191687" w:rsidRDefault="003D0D2B" w:rsidP="003D0D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lang w:val="es-ES"/>
              </w:rPr>
            </w:pPr>
            <w:r w:rsidRPr="00191687">
              <w:rPr>
                <w:b/>
                <w:lang w:val="es-ES"/>
              </w:rPr>
              <w:t xml:space="preserve">Estatus </w:t>
            </w:r>
            <w:r w:rsidR="00191687" w:rsidRPr="00191687">
              <w:rPr>
                <w:b/>
                <w:lang w:val="es-ES"/>
              </w:rPr>
              <w:t xml:space="preserve">Programas Nacionales 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B26E94" w:rsidRPr="00191687" w:rsidRDefault="003D0D2B" w:rsidP="00B26E94">
            <w:pPr>
              <w:rPr>
                <w:color w:val="000000" w:themeColor="text1"/>
                <w:lang w:val="es-ES"/>
              </w:rPr>
            </w:pPr>
            <w:r w:rsidRPr="00191687">
              <w:rPr>
                <w:color w:val="000000" w:themeColor="text1"/>
                <w:lang w:val="es-ES"/>
              </w:rPr>
              <w:t xml:space="preserve">Se acordó dejar este punto para la próxima reunión </w:t>
            </w:r>
          </w:p>
        </w:tc>
      </w:tr>
      <w:tr w:rsidR="00B26E94" w:rsidRPr="007F06CC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191687" w:rsidRDefault="00191687" w:rsidP="00191687">
            <w:pPr>
              <w:pStyle w:val="ListParagraph"/>
              <w:spacing w:after="0" w:line="240" w:lineRule="auto"/>
              <w:rPr>
                <w:lang w:val="es-ES"/>
              </w:rPr>
            </w:pPr>
          </w:p>
          <w:p w:rsidR="00B26E94" w:rsidRPr="00191687" w:rsidRDefault="003D0D2B" w:rsidP="001916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</w:rPr>
            </w:pPr>
            <w:r w:rsidRPr="00191687">
              <w:rPr>
                <w:b/>
                <w:lang w:val="es-ES"/>
              </w:rPr>
              <w:t xml:space="preserve">Estatus de Targeted Supports 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B26E94" w:rsidRPr="00191687" w:rsidRDefault="003D0D2B" w:rsidP="00B26E94">
            <w:pPr>
              <w:rPr>
                <w:color w:val="000000" w:themeColor="text1"/>
                <w:lang w:val="es-ES"/>
              </w:rPr>
            </w:pPr>
            <w:r w:rsidRPr="00191687">
              <w:rPr>
                <w:color w:val="000000" w:themeColor="text1"/>
                <w:lang w:val="es-ES"/>
              </w:rPr>
              <w:t>Se acordó dejar este punto para la próxima reunión</w:t>
            </w:r>
          </w:p>
        </w:tc>
      </w:tr>
      <w:tr w:rsidR="00B26E94" w:rsidRPr="007F06CC" w:rsidTr="00664BA8">
        <w:trPr>
          <w:trHeight w:val="153"/>
        </w:trPr>
        <w:tc>
          <w:tcPr>
            <w:tcW w:w="10909" w:type="dxa"/>
            <w:gridSpan w:val="4"/>
            <w:shd w:val="clear" w:color="auto" w:fill="BFBFBF" w:themeFill="background1" w:themeFillShade="BF"/>
          </w:tcPr>
          <w:p w:rsidR="00B26E94" w:rsidRPr="007F06CC" w:rsidRDefault="003D0D2B" w:rsidP="003D0D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</w:rPr>
            </w:pPr>
            <w:r>
              <w:rPr>
                <w:lang w:val="es-ES"/>
              </w:rPr>
              <w:t xml:space="preserve">Actualización sobre el avance del CNA (Country Needs Assessment) </w:t>
            </w:r>
          </w:p>
        </w:tc>
      </w:tr>
      <w:tr w:rsidR="00B26E94" w:rsidRPr="00664BA8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0F11F6" w:rsidRPr="00191687" w:rsidRDefault="00F760F2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color w:val="000000" w:themeColor="text1"/>
                <w:lang w:val="es-ES"/>
              </w:rPr>
              <w:lastRenderedPageBreak/>
              <w:t xml:space="preserve">Lució compartió que se llevará a cabo un CNA con la </w:t>
            </w:r>
            <w:r w:rsidR="003D0D2B" w:rsidRPr="00191687">
              <w:rPr>
                <w:lang w:val="es-ES"/>
              </w:rPr>
              <w:t xml:space="preserve">Estrategia Mesoamericana de Sostenibilidad Ambiental </w:t>
            </w:r>
            <w:r w:rsidR="000F11F6" w:rsidRPr="00191687">
              <w:rPr>
                <w:lang w:val="es-ES"/>
              </w:rPr>
              <w:t xml:space="preserve">orientado a SNMF e incluirá a República Dominicana, El Salvador, Colombia, México y Nicaragua. </w:t>
            </w:r>
          </w:p>
          <w:p w:rsidR="000F11F6" w:rsidRPr="00191687" w:rsidRDefault="000F11F6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lang w:val="es-ES"/>
              </w:rPr>
              <w:t xml:space="preserve">Al respecto se realizará un taller el 23 y 24 de marzo.  </w:t>
            </w:r>
          </w:p>
          <w:p w:rsidR="003D0D2B" w:rsidRPr="00191687" w:rsidRDefault="003D0D2B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lang w:val="es-ES"/>
              </w:rPr>
              <w:t>Los que no son países ONU REDD tuvieron que solicitar ser países miembros para hacer parte de esta iniciativa (</w:t>
            </w:r>
            <w:r w:rsidR="00191687" w:rsidRPr="00191687">
              <w:rPr>
                <w:lang w:val="es-ES"/>
              </w:rPr>
              <w:t>Rep Dominicana, Ni</w:t>
            </w:r>
            <w:r w:rsidR="000F11F6" w:rsidRPr="00191687">
              <w:rPr>
                <w:lang w:val="es-ES"/>
              </w:rPr>
              <w:t>caragua y</w:t>
            </w:r>
            <w:r w:rsidRPr="00191687">
              <w:rPr>
                <w:lang w:val="es-ES"/>
              </w:rPr>
              <w:t xml:space="preserve"> </w:t>
            </w:r>
            <w:r w:rsidR="000F11F6" w:rsidRPr="00191687">
              <w:rPr>
                <w:lang w:val="es-ES"/>
              </w:rPr>
              <w:t>El Salvador</w:t>
            </w:r>
            <w:r w:rsidRPr="00191687">
              <w:rPr>
                <w:lang w:val="es-ES"/>
              </w:rPr>
              <w:t xml:space="preserve">) </w:t>
            </w:r>
          </w:p>
          <w:p w:rsidR="000F11F6" w:rsidRPr="00191687" w:rsidRDefault="000F11F6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lang w:val="es-ES"/>
              </w:rPr>
              <w:t>El p</w:t>
            </w:r>
            <w:r w:rsidR="003D0D2B" w:rsidRPr="00191687">
              <w:rPr>
                <w:lang w:val="es-ES"/>
              </w:rPr>
              <w:t xml:space="preserve">resupuesto </w:t>
            </w:r>
            <w:r w:rsidRPr="00191687">
              <w:rPr>
                <w:lang w:val="es-ES"/>
              </w:rPr>
              <w:t>para el CNA es de</w:t>
            </w:r>
            <w:r w:rsidR="003D0D2B" w:rsidRPr="00191687">
              <w:rPr>
                <w:lang w:val="es-ES"/>
              </w:rPr>
              <w:t xml:space="preserve"> US$ 400.000,  50% </w:t>
            </w:r>
            <w:r w:rsidRPr="00191687">
              <w:rPr>
                <w:lang w:val="es-ES"/>
              </w:rPr>
              <w:t>será destinado</w:t>
            </w:r>
            <w:r w:rsidR="003D0D2B" w:rsidRPr="00191687">
              <w:rPr>
                <w:lang w:val="es-ES"/>
              </w:rPr>
              <w:t xml:space="preserve"> a </w:t>
            </w:r>
            <w:r w:rsidRPr="00191687">
              <w:rPr>
                <w:lang w:val="es-ES"/>
              </w:rPr>
              <w:t>iniciar</w:t>
            </w:r>
            <w:r w:rsidR="003D0D2B" w:rsidRPr="00191687">
              <w:rPr>
                <w:lang w:val="es-ES"/>
              </w:rPr>
              <w:t xml:space="preserve"> acciones de Coop</w:t>
            </w:r>
            <w:r w:rsidRPr="00191687">
              <w:rPr>
                <w:lang w:val="es-ES"/>
              </w:rPr>
              <w:t>eración Sur-Sur</w:t>
            </w:r>
            <w:r w:rsidR="003D0D2B" w:rsidRPr="00191687">
              <w:rPr>
                <w:lang w:val="es-ES"/>
              </w:rPr>
              <w:t xml:space="preserve"> en CNA orientados en SNMF. </w:t>
            </w:r>
          </w:p>
          <w:p w:rsidR="003D0D2B" w:rsidRPr="00191687" w:rsidRDefault="000F11F6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lang w:val="es-ES"/>
              </w:rPr>
              <w:t>Lucio</w:t>
            </w:r>
            <w:r w:rsidR="00191687">
              <w:rPr>
                <w:lang w:val="es-ES"/>
              </w:rPr>
              <w:t xml:space="preserve"> aclaró preguntas </w:t>
            </w:r>
            <w:r w:rsidRPr="00191687">
              <w:rPr>
                <w:lang w:val="es-ES"/>
              </w:rPr>
              <w:t>sobre</w:t>
            </w:r>
            <w:r w:rsidR="00664BA8">
              <w:rPr>
                <w:lang w:val="es-ES"/>
              </w:rPr>
              <w:t xml:space="preserve"> cómo se diferencia esta inicia</w:t>
            </w:r>
            <w:r w:rsidRPr="00191687">
              <w:rPr>
                <w:lang w:val="es-ES"/>
              </w:rPr>
              <w:t>tiva</w:t>
            </w:r>
            <w:r w:rsidR="003D0D2B" w:rsidRPr="00191687">
              <w:rPr>
                <w:lang w:val="es-ES"/>
              </w:rPr>
              <w:t xml:space="preserve"> del CNA </w:t>
            </w:r>
            <w:r w:rsidRPr="00191687">
              <w:rPr>
                <w:lang w:val="es-ES"/>
              </w:rPr>
              <w:t xml:space="preserve">del Secretariado orientado a TS </w:t>
            </w:r>
          </w:p>
          <w:p w:rsidR="003D0D2B" w:rsidRPr="00191687" w:rsidRDefault="000F11F6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lang w:val="es-ES"/>
              </w:rPr>
              <w:t xml:space="preserve">Se discutió que en la región están en marcha otros </w:t>
            </w:r>
            <w:r w:rsidR="003D0D2B" w:rsidRPr="00191687">
              <w:rPr>
                <w:lang w:val="es-ES"/>
              </w:rPr>
              <w:t>CNA</w:t>
            </w:r>
            <w:r w:rsidRPr="00191687">
              <w:rPr>
                <w:lang w:val="es-ES"/>
              </w:rPr>
              <w:t>s</w:t>
            </w:r>
            <w:r w:rsidR="003D0D2B" w:rsidRPr="00191687">
              <w:rPr>
                <w:lang w:val="es-ES"/>
              </w:rPr>
              <w:t xml:space="preserve"> en Guatemala y Perú</w:t>
            </w:r>
            <w:r w:rsidRPr="00191687">
              <w:rPr>
                <w:lang w:val="es-ES"/>
              </w:rPr>
              <w:t xml:space="preserve"> además de </w:t>
            </w:r>
            <w:r w:rsidR="003D0D2B" w:rsidRPr="00191687">
              <w:rPr>
                <w:lang w:val="es-ES"/>
              </w:rPr>
              <w:t xml:space="preserve">este de Mesoamérica. </w:t>
            </w:r>
          </w:p>
          <w:p w:rsidR="003D0D2B" w:rsidRPr="00191687" w:rsidRDefault="003D0D2B" w:rsidP="001916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lang w:val="es-ES"/>
              </w:rPr>
            </w:pPr>
            <w:r w:rsidRPr="00191687">
              <w:rPr>
                <w:lang w:val="es-ES"/>
              </w:rPr>
              <w:t>Thais Juvenal es un punto focal</w:t>
            </w:r>
            <w:r w:rsidR="000F11F6" w:rsidRPr="00191687">
              <w:rPr>
                <w:lang w:val="es-ES"/>
              </w:rPr>
              <w:t>.</w:t>
            </w:r>
            <w:r w:rsidRPr="00191687">
              <w:rPr>
                <w:lang w:val="es-ES"/>
              </w:rPr>
              <w:t xml:space="preserve"> </w:t>
            </w:r>
          </w:p>
          <w:p w:rsidR="003D0D2B" w:rsidRPr="003D0D2B" w:rsidRDefault="003D0D2B" w:rsidP="000F11F6">
            <w:pPr>
              <w:rPr>
                <w:color w:val="000000" w:themeColor="text1"/>
                <w:lang w:val="es-ES"/>
              </w:rPr>
            </w:pPr>
          </w:p>
        </w:tc>
      </w:tr>
      <w:tr w:rsidR="00B26E94" w:rsidRPr="00F50D8C" w:rsidTr="00664BA8">
        <w:trPr>
          <w:trHeight w:val="153"/>
        </w:trPr>
        <w:tc>
          <w:tcPr>
            <w:tcW w:w="7465" w:type="dxa"/>
            <w:gridSpan w:val="2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Acciones Acordadas </w:t>
            </w:r>
          </w:p>
        </w:tc>
        <w:tc>
          <w:tcPr>
            <w:tcW w:w="1878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Resposable</w:t>
            </w:r>
          </w:p>
        </w:tc>
        <w:tc>
          <w:tcPr>
            <w:tcW w:w="1566" w:type="dxa"/>
            <w:shd w:val="clear" w:color="auto" w:fill="8496B0" w:themeFill="text2" w:themeFillTint="99"/>
          </w:tcPr>
          <w:p w:rsidR="00B26E94" w:rsidRDefault="00B26E94" w:rsidP="00B26E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Fecha </w:t>
            </w:r>
          </w:p>
        </w:tc>
      </w:tr>
      <w:tr w:rsidR="00B26E94" w:rsidRPr="000F11F6" w:rsidTr="00664BA8">
        <w:trPr>
          <w:trHeight w:val="153"/>
        </w:trPr>
        <w:tc>
          <w:tcPr>
            <w:tcW w:w="7465" w:type="dxa"/>
            <w:gridSpan w:val="2"/>
            <w:shd w:val="clear" w:color="auto" w:fill="auto"/>
          </w:tcPr>
          <w:p w:rsidR="00B26E94" w:rsidRPr="000F11F6" w:rsidRDefault="000F11F6" w:rsidP="00B26E94">
            <w:pPr>
              <w:rPr>
                <w:lang w:val="es-ES"/>
              </w:rPr>
            </w:pPr>
            <w:r w:rsidRPr="000F11F6">
              <w:rPr>
                <w:lang w:val="es-ES"/>
              </w:rPr>
              <w:t>Apoyo de KM será coordinado entre Lucio y Patricia en una reunión inicial</w:t>
            </w:r>
          </w:p>
        </w:tc>
        <w:tc>
          <w:tcPr>
            <w:tcW w:w="1878" w:type="dxa"/>
            <w:shd w:val="clear" w:color="auto" w:fill="auto"/>
          </w:tcPr>
          <w:p w:rsidR="00B26E94" w:rsidRPr="000F11F6" w:rsidRDefault="000F11F6" w:rsidP="00B26E94">
            <w:pPr>
              <w:rPr>
                <w:color w:val="000000" w:themeColor="text1"/>
              </w:rPr>
            </w:pPr>
            <w:r w:rsidRPr="000F11F6">
              <w:rPr>
                <w:color w:val="000000" w:themeColor="text1"/>
              </w:rPr>
              <w:t>LS, PT</w:t>
            </w:r>
          </w:p>
        </w:tc>
        <w:tc>
          <w:tcPr>
            <w:tcW w:w="1566" w:type="dxa"/>
            <w:shd w:val="clear" w:color="auto" w:fill="auto"/>
          </w:tcPr>
          <w:p w:rsidR="00B26E94" w:rsidRPr="000F11F6" w:rsidRDefault="000F11F6" w:rsidP="00B26E94">
            <w:pPr>
              <w:rPr>
                <w:color w:val="000000" w:themeColor="text1"/>
              </w:rPr>
            </w:pPr>
            <w:r w:rsidRPr="000F11F6">
              <w:rPr>
                <w:color w:val="000000" w:themeColor="text1"/>
              </w:rPr>
              <w:t>Marzo 28</w:t>
            </w:r>
          </w:p>
        </w:tc>
      </w:tr>
      <w:tr w:rsidR="00191687" w:rsidRPr="000F11F6" w:rsidTr="00664BA8">
        <w:trPr>
          <w:trHeight w:val="153"/>
        </w:trPr>
        <w:tc>
          <w:tcPr>
            <w:tcW w:w="10909" w:type="dxa"/>
            <w:gridSpan w:val="4"/>
            <w:shd w:val="clear" w:color="auto" w:fill="auto"/>
          </w:tcPr>
          <w:p w:rsidR="00191687" w:rsidRPr="000C5043" w:rsidRDefault="00191687" w:rsidP="000C5043">
            <w:pPr>
              <w:jc w:val="center"/>
              <w:rPr>
                <w:b/>
                <w:color w:val="000000" w:themeColor="text1"/>
              </w:rPr>
            </w:pPr>
            <w:r w:rsidRPr="000C5043">
              <w:rPr>
                <w:b/>
                <w:lang w:val="es-ES"/>
              </w:rPr>
              <w:t>Fin de la reunión</w:t>
            </w:r>
            <w:r w:rsidR="000C5043" w:rsidRPr="000C5043">
              <w:rPr>
                <w:b/>
                <w:lang w:val="es-ES"/>
              </w:rPr>
              <w:t>.</w:t>
            </w:r>
          </w:p>
        </w:tc>
      </w:tr>
    </w:tbl>
    <w:p w:rsidR="005F0BAC" w:rsidRDefault="005F0BAC" w:rsidP="00021CD6">
      <w:pPr>
        <w:spacing w:after="0" w:line="240" w:lineRule="auto"/>
        <w:rPr>
          <w:lang w:val="es-ES"/>
        </w:rPr>
      </w:pPr>
    </w:p>
    <w:p w:rsidR="00021CD6" w:rsidRPr="00F90063" w:rsidRDefault="00021CD6" w:rsidP="003D0D2B">
      <w:pPr>
        <w:spacing w:after="0" w:line="240" w:lineRule="auto"/>
        <w:rPr>
          <w:lang w:val="es-ES"/>
        </w:rPr>
      </w:pPr>
      <w:r w:rsidRPr="00F90063">
        <w:rPr>
          <w:lang w:val="es-ES"/>
        </w:rPr>
        <w:t xml:space="preserve">  </w:t>
      </w:r>
    </w:p>
    <w:p w:rsidR="00021CD6" w:rsidRPr="00F90063" w:rsidRDefault="00021CD6" w:rsidP="00021CD6">
      <w:pPr>
        <w:spacing w:after="0" w:line="240" w:lineRule="auto"/>
        <w:rPr>
          <w:lang w:val="es-ES"/>
        </w:rPr>
      </w:pPr>
    </w:p>
    <w:p w:rsidR="00B37517" w:rsidRPr="00F90063" w:rsidRDefault="00B37517" w:rsidP="00021CD6">
      <w:pPr>
        <w:spacing w:after="0" w:line="240" w:lineRule="auto"/>
        <w:rPr>
          <w:lang w:val="es-ES"/>
        </w:rPr>
      </w:pPr>
    </w:p>
    <w:sectPr w:rsidR="00B37517" w:rsidRPr="00F90063" w:rsidSect="00E57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112"/>
    <w:multiLevelType w:val="hybridMultilevel"/>
    <w:tmpl w:val="5BAA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6CA"/>
    <w:multiLevelType w:val="hybridMultilevel"/>
    <w:tmpl w:val="2EA2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56293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723"/>
    <w:multiLevelType w:val="multilevel"/>
    <w:tmpl w:val="147659C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AF92167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51D53"/>
    <w:multiLevelType w:val="hybridMultilevel"/>
    <w:tmpl w:val="5EC4F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93F74"/>
    <w:multiLevelType w:val="multilevel"/>
    <w:tmpl w:val="750CE7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42636ED"/>
    <w:multiLevelType w:val="hybridMultilevel"/>
    <w:tmpl w:val="A3047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22DD7"/>
    <w:multiLevelType w:val="multilevel"/>
    <w:tmpl w:val="750CE7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184E2AA0"/>
    <w:multiLevelType w:val="hybridMultilevel"/>
    <w:tmpl w:val="FC468B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E661C"/>
    <w:multiLevelType w:val="hybridMultilevel"/>
    <w:tmpl w:val="F7F05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12A3C"/>
    <w:multiLevelType w:val="hybridMultilevel"/>
    <w:tmpl w:val="F7D40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733EA5"/>
    <w:multiLevelType w:val="hybridMultilevel"/>
    <w:tmpl w:val="E1A4D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CA7422"/>
    <w:multiLevelType w:val="multilevel"/>
    <w:tmpl w:val="750CE7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7E36E55"/>
    <w:multiLevelType w:val="hybridMultilevel"/>
    <w:tmpl w:val="00C83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3765F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83B11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D744E"/>
    <w:multiLevelType w:val="hybridMultilevel"/>
    <w:tmpl w:val="45789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62AC5"/>
    <w:multiLevelType w:val="hybridMultilevel"/>
    <w:tmpl w:val="1B1C5ED4"/>
    <w:lvl w:ilvl="0" w:tplc="6820EF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83701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778E8"/>
    <w:multiLevelType w:val="hybridMultilevel"/>
    <w:tmpl w:val="4B1AA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D3BA7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65DCF"/>
    <w:multiLevelType w:val="hybridMultilevel"/>
    <w:tmpl w:val="AEBE5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B57ED"/>
    <w:multiLevelType w:val="hybridMultilevel"/>
    <w:tmpl w:val="D5E0A88A"/>
    <w:lvl w:ilvl="0" w:tplc="6820EF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41413"/>
    <w:multiLevelType w:val="hybridMultilevel"/>
    <w:tmpl w:val="95E61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CA24F5"/>
    <w:multiLevelType w:val="hybridMultilevel"/>
    <w:tmpl w:val="8B8E4968"/>
    <w:lvl w:ilvl="0" w:tplc="C81C6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8C7247"/>
    <w:multiLevelType w:val="hybridMultilevel"/>
    <w:tmpl w:val="A2C84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35160D"/>
    <w:multiLevelType w:val="hybridMultilevel"/>
    <w:tmpl w:val="25EC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100A5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72F64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D5254"/>
    <w:multiLevelType w:val="multilevel"/>
    <w:tmpl w:val="147659C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74F072F4"/>
    <w:multiLevelType w:val="hybridMultilevel"/>
    <w:tmpl w:val="23C23660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6"/>
  </w:num>
  <w:num w:numId="17">
    <w:abstractNumId w:val="2"/>
  </w:num>
  <w:num w:numId="18">
    <w:abstractNumId w:val="4"/>
  </w:num>
  <w:num w:numId="19">
    <w:abstractNumId w:val="15"/>
  </w:num>
  <w:num w:numId="20">
    <w:abstractNumId w:val="31"/>
  </w:num>
  <w:num w:numId="21">
    <w:abstractNumId w:val="19"/>
  </w:num>
  <w:num w:numId="22">
    <w:abstractNumId w:val="28"/>
  </w:num>
  <w:num w:numId="23">
    <w:abstractNumId w:val="29"/>
  </w:num>
  <w:num w:numId="24">
    <w:abstractNumId w:val="1"/>
  </w:num>
  <w:num w:numId="25">
    <w:abstractNumId w:val="25"/>
  </w:num>
  <w:num w:numId="26">
    <w:abstractNumId w:val="20"/>
  </w:num>
  <w:num w:numId="27">
    <w:abstractNumId w:val="7"/>
  </w:num>
  <w:num w:numId="28">
    <w:abstractNumId w:val="30"/>
  </w:num>
  <w:num w:numId="29">
    <w:abstractNumId w:val="23"/>
  </w:num>
  <w:num w:numId="30">
    <w:abstractNumId w:val="21"/>
  </w:num>
  <w:num w:numId="31">
    <w:abstractNumId w:val="18"/>
  </w:num>
  <w:num w:numId="32">
    <w:abstractNumId w:val="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AC"/>
    <w:rsid w:val="000027D7"/>
    <w:rsid w:val="000156E3"/>
    <w:rsid w:val="00021CD6"/>
    <w:rsid w:val="00033C36"/>
    <w:rsid w:val="00040CE0"/>
    <w:rsid w:val="000472AE"/>
    <w:rsid w:val="00075F12"/>
    <w:rsid w:val="00082BF7"/>
    <w:rsid w:val="000B05C7"/>
    <w:rsid w:val="000B4304"/>
    <w:rsid w:val="000C280D"/>
    <w:rsid w:val="000C3A03"/>
    <w:rsid w:val="000C5043"/>
    <w:rsid w:val="000E17AD"/>
    <w:rsid w:val="000E5000"/>
    <w:rsid w:val="000F11F6"/>
    <w:rsid w:val="00107208"/>
    <w:rsid w:val="00120B20"/>
    <w:rsid w:val="00124EA6"/>
    <w:rsid w:val="00125328"/>
    <w:rsid w:val="00137210"/>
    <w:rsid w:val="00147ED0"/>
    <w:rsid w:val="00167541"/>
    <w:rsid w:val="00167D2A"/>
    <w:rsid w:val="0017586E"/>
    <w:rsid w:val="0017747B"/>
    <w:rsid w:val="00185BCC"/>
    <w:rsid w:val="00191446"/>
    <w:rsid w:val="00191687"/>
    <w:rsid w:val="001A0DF1"/>
    <w:rsid w:val="001A1653"/>
    <w:rsid w:val="001A3C17"/>
    <w:rsid w:val="001A5807"/>
    <w:rsid w:val="001B1008"/>
    <w:rsid w:val="001B23F3"/>
    <w:rsid w:val="001C208A"/>
    <w:rsid w:val="001F7A61"/>
    <w:rsid w:val="002031A3"/>
    <w:rsid w:val="00206027"/>
    <w:rsid w:val="00206D92"/>
    <w:rsid w:val="00213976"/>
    <w:rsid w:val="002144C0"/>
    <w:rsid w:val="00217A45"/>
    <w:rsid w:val="00227B9A"/>
    <w:rsid w:val="002326AE"/>
    <w:rsid w:val="002522AD"/>
    <w:rsid w:val="00270BE8"/>
    <w:rsid w:val="00285A0F"/>
    <w:rsid w:val="00285DDF"/>
    <w:rsid w:val="0028652A"/>
    <w:rsid w:val="00286532"/>
    <w:rsid w:val="00291B08"/>
    <w:rsid w:val="00292185"/>
    <w:rsid w:val="002B18DB"/>
    <w:rsid w:val="002B2F1B"/>
    <w:rsid w:val="002B6E0A"/>
    <w:rsid w:val="002C224E"/>
    <w:rsid w:val="002C4AFF"/>
    <w:rsid w:val="002D52B0"/>
    <w:rsid w:val="00315B96"/>
    <w:rsid w:val="00326643"/>
    <w:rsid w:val="00331857"/>
    <w:rsid w:val="00332639"/>
    <w:rsid w:val="00345FE1"/>
    <w:rsid w:val="003625A2"/>
    <w:rsid w:val="003A4994"/>
    <w:rsid w:val="003B0043"/>
    <w:rsid w:val="003B3AD2"/>
    <w:rsid w:val="003D0D2B"/>
    <w:rsid w:val="003D2E98"/>
    <w:rsid w:val="003D55FA"/>
    <w:rsid w:val="003E6482"/>
    <w:rsid w:val="00433FD9"/>
    <w:rsid w:val="0044177E"/>
    <w:rsid w:val="00441EC7"/>
    <w:rsid w:val="00452D0B"/>
    <w:rsid w:val="00452E14"/>
    <w:rsid w:val="00456D98"/>
    <w:rsid w:val="00463D94"/>
    <w:rsid w:val="004844B2"/>
    <w:rsid w:val="004904FA"/>
    <w:rsid w:val="00493B3A"/>
    <w:rsid w:val="004C3006"/>
    <w:rsid w:val="004C4621"/>
    <w:rsid w:val="004E25C9"/>
    <w:rsid w:val="004F2E26"/>
    <w:rsid w:val="004F5EC0"/>
    <w:rsid w:val="004F6AF0"/>
    <w:rsid w:val="005118E7"/>
    <w:rsid w:val="00576752"/>
    <w:rsid w:val="00597FD5"/>
    <w:rsid w:val="005A13C9"/>
    <w:rsid w:val="005D5B41"/>
    <w:rsid w:val="005F0BAC"/>
    <w:rsid w:val="005F3BB6"/>
    <w:rsid w:val="005F75CE"/>
    <w:rsid w:val="00607ABD"/>
    <w:rsid w:val="00626D41"/>
    <w:rsid w:val="00634951"/>
    <w:rsid w:val="00637D31"/>
    <w:rsid w:val="00641588"/>
    <w:rsid w:val="00651E16"/>
    <w:rsid w:val="00664BA8"/>
    <w:rsid w:val="00675275"/>
    <w:rsid w:val="0067653C"/>
    <w:rsid w:val="00677284"/>
    <w:rsid w:val="0068144D"/>
    <w:rsid w:val="00683555"/>
    <w:rsid w:val="006873E8"/>
    <w:rsid w:val="00697DFF"/>
    <w:rsid w:val="006A2529"/>
    <w:rsid w:val="006A37F0"/>
    <w:rsid w:val="006B0771"/>
    <w:rsid w:val="00700C10"/>
    <w:rsid w:val="00704453"/>
    <w:rsid w:val="0071082D"/>
    <w:rsid w:val="00713CB5"/>
    <w:rsid w:val="00780999"/>
    <w:rsid w:val="00780A0E"/>
    <w:rsid w:val="00783756"/>
    <w:rsid w:val="0079178B"/>
    <w:rsid w:val="007942C5"/>
    <w:rsid w:val="007B0F0F"/>
    <w:rsid w:val="007B3DDC"/>
    <w:rsid w:val="007B5E3D"/>
    <w:rsid w:val="007D1BFE"/>
    <w:rsid w:val="007D762C"/>
    <w:rsid w:val="007E489F"/>
    <w:rsid w:val="007E53A9"/>
    <w:rsid w:val="007F06CC"/>
    <w:rsid w:val="007F10D4"/>
    <w:rsid w:val="00800392"/>
    <w:rsid w:val="0080186F"/>
    <w:rsid w:val="008154B1"/>
    <w:rsid w:val="00815C4D"/>
    <w:rsid w:val="0082251A"/>
    <w:rsid w:val="00823608"/>
    <w:rsid w:val="00831B13"/>
    <w:rsid w:val="008530C0"/>
    <w:rsid w:val="00863B81"/>
    <w:rsid w:val="00864850"/>
    <w:rsid w:val="00897F5F"/>
    <w:rsid w:val="008A0F02"/>
    <w:rsid w:val="008A79BC"/>
    <w:rsid w:val="008B38D5"/>
    <w:rsid w:val="008D35DF"/>
    <w:rsid w:val="008D6319"/>
    <w:rsid w:val="008D6B24"/>
    <w:rsid w:val="008E5BE8"/>
    <w:rsid w:val="008E71B0"/>
    <w:rsid w:val="00916645"/>
    <w:rsid w:val="0091716C"/>
    <w:rsid w:val="00917557"/>
    <w:rsid w:val="00917F86"/>
    <w:rsid w:val="00922579"/>
    <w:rsid w:val="009400E7"/>
    <w:rsid w:val="00946AE3"/>
    <w:rsid w:val="00954FF8"/>
    <w:rsid w:val="0097047C"/>
    <w:rsid w:val="00975791"/>
    <w:rsid w:val="0097605F"/>
    <w:rsid w:val="00982966"/>
    <w:rsid w:val="00984BC8"/>
    <w:rsid w:val="0099110A"/>
    <w:rsid w:val="009C227E"/>
    <w:rsid w:val="009D6F18"/>
    <w:rsid w:val="009E476A"/>
    <w:rsid w:val="009F2DC1"/>
    <w:rsid w:val="009F5D36"/>
    <w:rsid w:val="009F6B2D"/>
    <w:rsid w:val="009F7462"/>
    <w:rsid w:val="00A032AF"/>
    <w:rsid w:val="00A16C66"/>
    <w:rsid w:val="00A56460"/>
    <w:rsid w:val="00A718BB"/>
    <w:rsid w:val="00A73E8C"/>
    <w:rsid w:val="00A857C7"/>
    <w:rsid w:val="00A86378"/>
    <w:rsid w:val="00A86AD5"/>
    <w:rsid w:val="00AB5B64"/>
    <w:rsid w:val="00AE425A"/>
    <w:rsid w:val="00AE57AD"/>
    <w:rsid w:val="00B20570"/>
    <w:rsid w:val="00B21865"/>
    <w:rsid w:val="00B2204C"/>
    <w:rsid w:val="00B26E94"/>
    <w:rsid w:val="00B37517"/>
    <w:rsid w:val="00B42588"/>
    <w:rsid w:val="00B4465D"/>
    <w:rsid w:val="00B4486E"/>
    <w:rsid w:val="00B52972"/>
    <w:rsid w:val="00B70D12"/>
    <w:rsid w:val="00B71EE1"/>
    <w:rsid w:val="00BA6799"/>
    <w:rsid w:val="00BD7261"/>
    <w:rsid w:val="00BE638E"/>
    <w:rsid w:val="00BE64E1"/>
    <w:rsid w:val="00BE757B"/>
    <w:rsid w:val="00BE7DE7"/>
    <w:rsid w:val="00BF0BE6"/>
    <w:rsid w:val="00BF0EEF"/>
    <w:rsid w:val="00C004C9"/>
    <w:rsid w:val="00C0111B"/>
    <w:rsid w:val="00C04088"/>
    <w:rsid w:val="00C14256"/>
    <w:rsid w:val="00C31A9D"/>
    <w:rsid w:val="00C47161"/>
    <w:rsid w:val="00C471A7"/>
    <w:rsid w:val="00C47204"/>
    <w:rsid w:val="00C76AD4"/>
    <w:rsid w:val="00C846D2"/>
    <w:rsid w:val="00C90487"/>
    <w:rsid w:val="00C9442E"/>
    <w:rsid w:val="00C94CC2"/>
    <w:rsid w:val="00C97BCE"/>
    <w:rsid w:val="00CC29EB"/>
    <w:rsid w:val="00CC5A16"/>
    <w:rsid w:val="00D004BB"/>
    <w:rsid w:val="00D02E89"/>
    <w:rsid w:val="00D11F58"/>
    <w:rsid w:val="00D30DCD"/>
    <w:rsid w:val="00D34FBE"/>
    <w:rsid w:val="00D35277"/>
    <w:rsid w:val="00D41563"/>
    <w:rsid w:val="00D466C7"/>
    <w:rsid w:val="00D621C9"/>
    <w:rsid w:val="00D63C05"/>
    <w:rsid w:val="00D65291"/>
    <w:rsid w:val="00D82097"/>
    <w:rsid w:val="00D96CD8"/>
    <w:rsid w:val="00DB2DB0"/>
    <w:rsid w:val="00DB3999"/>
    <w:rsid w:val="00DB7E34"/>
    <w:rsid w:val="00DC09B0"/>
    <w:rsid w:val="00DE305C"/>
    <w:rsid w:val="00DE7FCC"/>
    <w:rsid w:val="00DF0391"/>
    <w:rsid w:val="00E06AB6"/>
    <w:rsid w:val="00E168BA"/>
    <w:rsid w:val="00E16ECE"/>
    <w:rsid w:val="00E30012"/>
    <w:rsid w:val="00E54E5A"/>
    <w:rsid w:val="00E57EF1"/>
    <w:rsid w:val="00E62E0C"/>
    <w:rsid w:val="00E74F31"/>
    <w:rsid w:val="00E7534F"/>
    <w:rsid w:val="00E82CD8"/>
    <w:rsid w:val="00E87F35"/>
    <w:rsid w:val="00E9397F"/>
    <w:rsid w:val="00E948FE"/>
    <w:rsid w:val="00E97281"/>
    <w:rsid w:val="00EA09A5"/>
    <w:rsid w:val="00EA0F0F"/>
    <w:rsid w:val="00EB4AF1"/>
    <w:rsid w:val="00EC63E0"/>
    <w:rsid w:val="00EC6C0D"/>
    <w:rsid w:val="00EC7562"/>
    <w:rsid w:val="00EF39CD"/>
    <w:rsid w:val="00F06F64"/>
    <w:rsid w:val="00F15442"/>
    <w:rsid w:val="00F15923"/>
    <w:rsid w:val="00F235B6"/>
    <w:rsid w:val="00F50D8C"/>
    <w:rsid w:val="00F715F2"/>
    <w:rsid w:val="00F74B66"/>
    <w:rsid w:val="00F760F2"/>
    <w:rsid w:val="00F8428E"/>
    <w:rsid w:val="00F850AD"/>
    <w:rsid w:val="00F85B75"/>
    <w:rsid w:val="00F90063"/>
    <w:rsid w:val="00F94246"/>
    <w:rsid w:val="00F94F7D"/>
    <w:rsid w:val="00FA004B"/>
    <w:rsid w:val="00FB2A76"/>
    <w:rsid w:val="00FC4D0C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52745-BF77-4B00-85D1-E9EE6DD8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B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BAC"/>
    <w:pPr>
      <w:spacing w:after="200" w:line="276" w:lineRule="auto"/>
      <w:ind w:left="720"/>
      <w:contextualSpacing/>
    </w:pPr>
    <w:rPr>
      <w:lang w:val="es-MX"/>
    </w:rPr>
  </w:style>
  <w:style w:type="character" w:styleId="Hyperlink">
    <w:name w:val="Hyperlink"/>
    <w:basedOn w:val="DefaultParagraphFont"/>
    <w:uiPriority w:val="99"/>
    <w:unhideWhenUsed/>
    <w:rsid w:val="009D6F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25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oTujRC6IvPW1L9f2alMNmAuhIwoDAnov3OnrwfnPAj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HDS9dOkMRrZTamO7P4qTZ-gs7mNb9LEqS8qXYi2_FTg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9G9CUbrA0IGwrjRFdlD4JXYL8yacs6wgZcXhUAyqwps/edit?usp=shari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Toquica</dc:creator>
  <cp:lastModifiedBy>Patricia Toquica</cp:lastModifiedBy>
  <cp:revision>2</cp:revision>
  <dcterms:created xsi:type="dcterms:W3CDTF">2015-03-04T20:36:00Z</dcterms:created>
  <dcterms:modified xsi:type="dcterms:W3CDTF">2015-03-04T20:36:00Z</dcterms:modified>
</cp:coreProperties>
</file>