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189" w:rsidRPr="00E7608F" w:rsidRDefault="00BD5189" w:rsidP="00BD5189">
      <w:pPr>
        <w:rPr>
          <w:rFonts w:ascii="Calibri" w:hAnsi="Calibri"/>
          <w:noProof/>
          <w:lang w:val="en-US"/>
        </w:rPr>
      </w:pPr>
      <w:r w:rsidRPr="00E7608F">
        <w:rPr>
          <w:rFonts w:ascii="Calibri" w:hAnsi="Calibri"/>
          <w:noProof/>
          <w:lang w:val="en-US"/>
        </w:rPr>
        <w:drawing>
          <wp:inline distT="0" distB="0" distL="0" distR="0">
            <wp:extent cx="885825" cy="666242"/>
            <wp:effectExtent l="19050" t="0" r="9525" b="0"/>
            <wp:docPr id="5" name="Picture 1" descr="ID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LO.jpg"/>
                    <pic:cNvPicPr>
                      <a:picLocks noChangeAspect="1" noChangeArrowheads="1"/>
                    </pic:cNvPicPr>
                  </pic:nvPicPr>
                  <pic:blipFill>
                    <a:blip r:embed="rId8" cstate="print"/>
                    <a:srcRect/>
                    <a:stretch>
                      <a:fillRect/>
                    </a:stretch>
                  </pic:blipFill>
                  <pic:spPr bwMode="auto">
                    <a:xfrm>
                      <a:off x="0" y="0"/>
                      <a:ext cx="886762" cy="666947"/>
                    </a:xfrm>
                    <a:prstGeom prst="rect">
                      <a:avLst/>
                    </a:prstGeom>
                    <a:noFill/>
                    <a:ln w="9525">
                      <a:noFill/>
                      <a:miter lim="800000"/>
                      <a:headEnd/>
                      <a:tailEnd/>
                    </a:ln>
                  </pic:spPr>
                </pic:pic>
              </a:graphicData>
            </a:graphic>
          </wp:inline>
        </w:drawing>
      </w:r>
      <w:r w:rsidRPr="00E7608F">
        <w:rPr>
          <w:rFonts w:ascii="Calibri" w:hAnsi="Calibri"/>
          <w:noProof/>
          <w:lang w:val="en-US"/>
        </w:rPr>
        <w:t xml:space="preserve">                            </w:t>
      </w:r>
      <w:r w:rsidRPr="00E7608F">
        <w:rPr>
          <w:rFonts w:ascii="Calibri" w:hAnsi="Calibri"/>
          <w:noProof/>
          <w:lang w:val="en-US"/>
        </w:rPr>
        <w:drawing>
          <wp:inline distT="0" distB="0" distL="0" distR="0">
            <wp:extent cx="1466850" cy="431684"/>
            <wp:effectExtent l="19050" t="0" r="0" b="0"/>
            <wp:docPr id="6" name="Picture 2" descr="UN-RE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REDD.jpg"/>
                    <pic:cNvPicPr>
                      <a:picLocks noChangeAspect="1" noChangeArrowheads="1"/>
                    </pic:cNvPicPr>
                  </pic:nvPicPr>
                  <pic:blipFill>
                    <a:blip r:embed="rId9" cstate="print"/>
                    <a:srcRect/>
                    <a:stretch>
                      <a:fillRect/>
                    </a:stretch>
                  </pic:blipFill>
                  <pic:spPr bwMode="auto">
                    <a:xfrm>
                      <a:off x="0" y="0"/>
                      <a:ext cx="1470165" cy="432660"/>
                    </a:xfrm>
                    <a:prstGeom prst="rect">
                      <a:avLst/>
                    </a:prstGeom>
                    <a:noFill/>
                    <a:ln w="9525">
                      <a:noFill/>
                      <a:miter lim="800000"/>
                      <a:headEnd/>
                      <a:tailEnd/>
                    </a:ln>
                  </pic:spPr>
                </pic:pic>
              </a:graphicData>
            </a:graphic>
          </wp:inline>
        </w:drawing>
      </w:r>
      <w:r w:rsidRPr="00E7608F">
        <w:rPr>
          <w:rFonts w:ascii="Calibri" w:hAnsi="Calibri"/>
        </w:rPr>
        <w:t xml:space="preserve"> </w:t>
      </w:r>
      <w:r w:rsidRPr="00E7608F">
        <w:rPr>
          <w:rFonts w:ascii="Calibri" w:hAnsi="Calibri"/>
          <w:noProof/>
          <w:lang w:val="en-US"/>
        </w:rPr>
        <w:t xml:space="preserve">                              </w:t>
      </w:r>
      <w:r w:rsidRPr="00E7608F">
        <w:rPr>
          <w:rFonts w:ascii="Calibri" w:hAnsi="Calibri"/>
          <w:noProof/>
          <w:lang w:val="en-US"/>
        </w:rPr>
        <w:drawing>
          <wp:inline distT="0" distB="0" distL="0" distR="0">
            <wp:extent cx="657225" cy="657225"/>
            <wp:effectExtent l="19050" t="0" r="9525" b="0"/>
            <wp:docPr id="7" name="Picture 5" descr="fao_logo_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o_logo_01.gif"/>
                    <pic:cNvPicPr>
                      <a:picLocks noChangeAspect="1" noChangeArrowheads="1"/>
                    </pic:cNvPicPr>
                  </pic:nvPicPr>
                  <pic:blipFill>
                    <a:blip r:embed="rId10" cstate="print"/>
                    <a:srcRect/>
                    <a:stretch>
                      <a:fillRect/>
                    </a:stretch>
                  </pic:blipFill>
                  <pic:spPr bwMode="auto">
                    <a:xfrm>
                      <a:off x="0" y="0"/>
                      <a:ext cx="657225" cy="657225"/>
                    </a:xfrm>
                    <a:prstGeom prst="rect">
                      <a:avLst/>
                    </a:prstGeom>
                    <a:noFill/>
                    <a:ln w="9525">
                      <a:noFill/>
                      <a:miter lim="800000"/>
                      <a:headEnd/>
                      <a:tailEnd/>
                    </a:ln>
                  </pic:spPr>
                </pic:pic>
              </a:graphicData>
            </a:graphic>
          </wp:inline>
        </w:drawing>
      </w:r>
    </w:p>
    <w:p w:rsidR="00BD5189" w:rsidRPr="00E7608F" w:rsidRDefault="00BD5189" w:rsidP="00B00B2B">
      <w:pPr>
        <w:spacing w:after="0"/>
        <w:jc w:val="center"/>
        <w:rPr>
          <w:rFonts w:ascii="Calibri" w:hAnsi="Calibri"/>
          <w:b/>
          <w:sz w:val="32"/>
          <w:szCs w:val="32"/>
        </w:rPr>
      </w:pPr>
    </w:p>
    <w:p w:rsidR="00980F3A" w:rsidRPr="00E7608F" w:rsidRDefault="00F1027B" w:rsidP="00B00B2B">
      <w:pPr>
        <w:spacing w:after="0"/>
        <w:jc w:val="center"/>
        <w:rPr>
          <w:rFonts w:ascii="Calibri" w:hAnsi="Calibri"/>
          <w:b/>
          <w:sz w:val="32"/>
          <w:szCs w:val="32"/>
        </w:rPr>
      </w:pPr>
      <w:r w:rsidRPr="00E7608F">
        <w:rPr>
          <w:rFonts w:ascii="Calibri" w:hAnsi="Calibri"/>
          <w:b/>
          <w:sz w:val="32"/>
          <w:szCs w:val="32"/>
        </w:rPr>
        <w:t>Roundtable</w:t>
      </w:r>
      <w:r w:rsidR="002C7655" w:rsidRPr="00E7608F">
        <w:rPr>
          <w:rFonts w:ascii="Calibri" w:hAnsi="Calibri"/>
          <w:b/>
          <w:sz w:val="32"/>
          <w:szCs w:val="32"/>
        </w:rPr>
        <w:t xml:space="preserve"> on REDD+ </w:t>
      </w:r>
      <w:r w:rsidRPr="00E7608F">
        <w:rPr>
          <w:rFonts w:ascii="Calibri" w:hAnsi="Calibri"/>
          <w:b/>
          <w:sz w:val="32"/>
          <w:szCs w:val="32"/>
        </w:rPr>
        <w:t>Legislation Initiatives</w:t>
      </w:r>
    </w:p>
    <w:p w:rsidR="002C7655" w:rsidRPr="00E7608F" w:rsidRDefault="002C7655" w:rsidP="002C7655">
      <w:pPr>
        <w:spacing w:after="0"/>
        <w:rPr>
          <w:rFonts w:ascii="Calibri" w:hAnsi="Calibri"/>
        </w:rPr>
      </w:pPr>
    </w:p>
    <w:p w:rsidR="00D84437" w:rsidRPr="00E7608F" w:rsidRDefault="00D84437" w:rsidP="00D84437">
      <w:pPr>
        <w:spacing w:after="0" w:line="240" w:lineRule="auto"/>
        <w:jc w:val="center"/>
        <w:rPr>
          <w:rFonts w:ascii="Calibri" w:hAnsi="Calibri"/>
          <w:lang w:val="en-US"/>
        </w:rPr>
      </w:pPr>
      <w:r w:rsidRPr="00E7608F">
        <w:rPr>
          <w:rFonts w:ascii="Calibri" w:hAnsi="Calibri"/>
          <w:lang w:val="en-US"/>
        </w:rPr>
        <w:t>Sunday 4</w:t>
      </w:r>
      <w:r w:rsidRPr="00E7608F">
        <w:rPr>
          <w:rFonts w:ascii="Calibri" w:hAnsi="Calibri"/>
          <w:vertAlign w:val="superscript"/>
          <w:lang w:val="en-US"/>
        </w:rPr>
        <w:t>th</w:t>
      </w:r>
      <w:r w:rsidRPr="00E7608F">
        <w:rPr>
          <w:rFonts w:ascii="Calibri" w:hAnsi="Calibri"/>
          <w:lang w:val="en-US"/>
        </w:rPr>
        <w:t xml:space="preserve"> December 2011</w:t>
      </w:r>
    </w:p>
    <w:p w:rsidR="00D84437" w:rsidRPr="00E7608F" w:rsidRDefault="00D84437" w:rsidP="00D84437">
      <w:pPr>
        <w:spacing w:after="0" w:line="240" w:lineRule="auto"/>
        <w:jc w:val="center"/>
        <w:rPr>
          <w:rFonts w:ascii="Calibri" w:hAnsi="Calibri"/>
          <w:lang w:val="en-US"/>
        </w:rPr>
      </w:pPr>
      <w:r w:rsidRPr="00E7608F">
        <w:rPr>
          <w:rFonts w:ascii="Calibri" w:hAnsi="Calibri"/>
          <w:lang w:val="en-US"/>
        </w:rPr>
        <w:t>13:00-14.30pm</w:t>
      </w:r>
    </w:p>
    <w:p w:rsidR="00D84437" w:rsidRPr="00E7608F" w:rsidRDefault="00D84437" w:rsidP="00D84437">
      <w:pPr>
        <w:spacing w:after="0" w:line="240" w:lineRule="auto"/>
        <w:jc w:val="center"/>
        <w:rPr>
          <w:rFonts w:ascii="Calibri" w:hAnsi="Calibri"/>
          <w:lang w:val="en-US"/>
        </w:rPr>
      </w:pPr>
      <w:r w:rsidRPr="00E7608F">
        <w:rPr>
          <w:rFonts w:ascii="Calibri" w:hAnsi="Calibri"/>
          <w:lang w:val="en-US"/>
        </w:rPr>
        <w:t>Conference on Climate Change Law and Governance in the Global South</w:t>
      </w:r>
    </w:p>
    <w:p w:rsidR="00D84437" w:rsidRPr="00E7608F" w:rsidRDefault="00D84437" w:rsidP="00D84437">
      <w:pPr>
        <w:spacing w:after="0" w:line="240" w:lineRule="auto"/>
        <w:jc w:val="center"/>
        <w:rPr>
          <w:rFonts w:ascii="Calibri" w:hAnsi="Calibri"/>
          <w:lang w:val="en-US"/>
        </w:rPr>
      </w:pPr>
      <w:r w:rsidRPr="00E7608F">
        <w:rPr>
          <w:rFonts w:ascii="Calibri" w:hAnsi="Calibri"/>
          <w:lang w:val="en-US"/>
        </w:rPr>
        <w:t>At the University of KwaZulu-Natal, Faculty of Law, Howard College</w:t>
      </w:r>
    </w:p>
    <w:p w:rsidR="00D84437" w:rsidRPr="00E7608F" w:rsidRDefault="00D84437" w:rsidP="00D84437">
      <w:pPr>
        <w:spacing w:after="0" w:line="240" w:lineRule="auto"/>
        <w:jc w:val="center"/>
        <w:rPr>
          <w:rFonts w:ascii="Calibri" w:hAnsi="Calibri"/>
          <w:lang w:val="en-US"/>
        </w:rPr>
      </w:pPr>
      <w:r w:rsidRPr="00E7608F">
        <w:rPr>
          <w:rFonts w:ascii="Calibri" w:hAnsi="Calibri"/>
          <w:lang w:val="en-US"/>
        </w:rPr>
        <w:t>King George V Avenue, Durban, South Africa</w:t>
      </w:r>
    </w:p>
    <w:p w:rsidR="005C3E84" w:rsidRPr="00E7608F" w:rsidRDefault="005C3E84" w:rsidP="00A21964">
      <w:pPr>
        <w:spacing w:after="0"/>
        <w:jc w:val="center"/>
        <w:rPr>
          <w:rFonts w:ascii="Calibri" w:hAnsi="Calibri"/>
          <w:b/>
        </w:rPr>
      </w:pPr>
    </w:p>
    <w:p w:rsidR="00F1027B" w:rsidRPr="00E7608F" w:rsidRDefault="00BD5189" w:rsidP="00F1027B">
      <w:pPr>
        <w:spacing w:after="0"/>
        <w:jc w:val="center"/>
        <w:rPr>
          <w:rFonts w:ascii="Calibri" w:hAnsi="Calibri"/>
          <w:b/>
        </w:rPr>
      </w:pPr>
      <w:r w:rsidRPr="00E7608F">
        <w:rPr>
          <w:rFonts w:ascii="Calibri" w:hAnsi="Calibri"/>
          <w:b/>
        </w:rPr>
        <w:t xml:space="preserve">Hosted by </w:t>
      </w:r>
      <w:r w:rsidR="00F1027B" w:rsidRPr="00E7608F">
        <w:rPr>
          <w:rFonts w:ascii="Calibri" w:hAnsi="Calibri"/>
          <w:b/>
        </w:rPr>
        <w:t xml:space="preserve">FAO, </w:t>
      </w:r>
      <w:r w:rsidR="00E7608F" w:rsidRPr="00E7608F">
        <w:rPr>
          <w:rFonts w:ascii="Calibri" w:hAnsi="Calibri"/>
          <w:b/>
        </w:rPr>
        <w:t xml:space="preserve">IDLO, </w:t>
      </w:r>
      <w:r w:rsidR="00F1027B" w:rsidRPr="00E7608F">
        <w:rPr>
          <w:rFonts w:ascii="Calibri" w:hAnsi="Calibri"/>
          <w:b/>
        </w:rPr>
        <w:t xml:space="preserve">UN-REDD Programme </w:t>
      </w:r>
    </w:p>
    <w:p w:rsidR="00220144" w:rsidRPr="00E7608F" w:rsidRDefault="00EC1EF6" w:rsidP="00EA506F">
      <w:pPr>
        <w:spacing w:after="0"/>
        <w:jc w:val="center"/>
        <w:rPr>
          <w:rFonts w:ascii="Calibri" w:hAnsi="Calibri"/>
          <w:b/>
        </w:rPr>
      </w:pPr>
      <w:r>
        <w:rPr>
          <w:rFonts w:ascii="Calibri" w:hAnsi="Calibri"/>
          <w:b/>
        </w:rPr>
        <w:t>&amp;</w:t>
      </w:r>
      <w:r w:rsidR="00F1027B" w:rsidRPr="00E7608F">
        <w:rPr>
          <w:rFonts w:ascii="Calibri" w:hAnsi="Calibri"/>
          <w:b/>
        </w:rPr>
        <w:t xml:space="preserve"> University of KwaZulu-Natal Faculty of Law</w:t>
      </w:r>
    </w:p>
    <w:p w:rsidR="00660D7E" w:rsidRPr="00E7608F" w:rsidRDefault="00660D7E" w:rsidP="00B00B2B">
      <w:pPr>
        <w:tabs>
          <w:tab w:val="left" w:pos="1418"/>
        </w:tabs>
        <w:spacing w:after="0"/>
        <w:rPr>
          <w:rFonts w:ascii="Calibri" w:hAnsi="Calibri"/>
        </w:rPr>
      </w:pPr>
    </w:p>
    <w:p w:rsidR="00D84437" w:rsidRPr="00E7608F" w:rsidRDefault="00D84437" w:rsidP="00754F03">
      <w:pPr>
        <w:jc w:val="both"/>
        <w:rPr>
          <w:rFonts w:ascii="Calibri" w:hAnsi="Calibri"/>
          <w:noProof/>
          <w:szCs w:val="24"/>
          <w:u w:val="single"/>
        </w:rPr>
      </w:pPr>
      <w:r w:rsidRPr="00E7608F">
        <w:rPr>
          <w:rFonts w:ascii="Calibri" w:hAnsi="Calibri"/>
          <w:noProof/>
          <w:szCs w:val="24"/>
          <w:u w:val="single"/>
        </w:rPr>
        <w:t>Summary</w:t>
      </w:r>
    </w:p>
    <w:p w:rsidR="00EA506F" w:rsidRPr="00E7608F" w:rsidRDefault="00911147" w:rsidP="00754F03">
      <w:pPr>
        <w:jc w:val="both"/>
        <w:rPr>
          <w:rFonts w:ascii="Calibri" w:hAnsi="Calibri"/>
        </w:rPr>
      </w:pPr>
      <w:r w:rsidRPr="00E7608F">
        <w:rPr>
          <w:rFonts w:ascii="Calibri" w:hAnsi="Calibri"/>
          <w:noProof/>
          <w:szCs w:val="24"/>
        </w:rPr>
        <w:t xml:space="preserve">The aim of </w:t>
      </w:r>
      <w:r w:rsidR="00D84437" w:rsidRPr="00E7608F">
        <w:rPr>
          <w:rFonts w:ascii="Calibri" w:hAnsi="Calibri"/>
          <w:noProof/>
          <w:szCs w:val="24"/>
        </w:rPr>
        <w:t>this</w:t>
      </w:r>
      <w:r w:rsidRPr="00E7608F">
        <w:rPr>
          <w:rFonts w:ascii="Calibri" w:hAnsi="Calibri"/>
          <w:noProof/>
          <w:szCs w:val="24"/>
        </w:rPr>
        <w:t xml:space="preserve"> </w:t>
      </w:r>
      <w:r w:rsidR="00D84437" w:rsidRPr="00E7608F">
        <w:rPr>
          <w:rFonts w:ascii="Calibri" w:hAnsi="Calibri"/>
          <w:noProof/>
          <w:szCs w:val="24"/>
        </w:rPr>
        <w:t>Roundtable</w:t>
      </w:r>
      <w:r w:rsidRPr="00E7608F">
        <w:rPr>
          <w:rFonts w:ascii="Calibri" w:hAnsi="Calibri"/>
          <w:noProof/>
          <w:szCs w:val="24"/>
        </w:rPr>
        <w:t xml:space="preserve"> </w:t>
      </w:r>
      <w:r w:rsidR="003C3546" w:rsidRPr="00E7608F">
        <w:rPr>
          <w:rFonts w:ascii="Calibri" w:hAnsi="Calibri"/>
          <w:noProof/>
          <w:szCs w:val="24"/>
        </w:rPr>
        <w:t xml:space="preserve">was </w:t>
      </w:r>
      <w:r w:rsidR="00D84437" w:rsidRPr="00E7608F">
        <w:rPr>
          <w:rFonts w:ascii="Calibri" w:hAnsi="Calibri"/>
          <w:noProof/>
          <w:szCs w:val="24"/>
        </w:rPr>
        <w:t xml:space="preserve">for </w:t>
      </w:r>
      <w:r w:rsidR="00D84437" w:rsidRPr="00E7608F">
        <w:rPr>
          <w:rFonts w:ascii="Calibri" w:hAnsi="Calibri"/>
        </w:rPr>
        <w:t>leading experts on REDD+ to present and discuss their respective initiatives on</w:t>
      </w:r>
      <w:r w:rsidR="004A36C7" w:rsidRPr="00E7608F">
        <w:rPr>
          <w:rFonts w:ascii="Calibri" w:hAnsi="Calibri"/>
        </w:rPr>
        <w:t xml:space="preserve"> domestic</w:t>
      </w:r>
      <w:r w:rsidR="00D84437" w:rsidRPr="00E7608F">
        <w:rPr>
          <w:rFonts w:ascii="Calibri" w:hAnsi="Calibri"/>
        </w:rPr>
        <w:t xml:space="preserve"> REDD+ legislation. As the REDD+ process advances, the central role of domestic laws and regulations in REDD+ implementation is becoming increasingly evident. Several initiatives have responded to the call to strengthen legal and institutional capacity for REDD+ in countries such as Mexico, Zambia, Vietnam, Indonesia and the DRC. This Roundtable brought together representatives of those initiatives with a view to identifying synergies and areas of future collaboration. The Roundtable was open to the public </w:t>
      </w:r>
      <w:r w:rsidR="00635495" w:rsidRPr="00E7608F">
        <w:rPr>
          <w:rFonts w:ascii="Calibri" w:hAnsi="Calibri"/>
        </w:rPr>
        <w:t>and persons belonging to similar initiatives encouraged to attend.</w:t>
      </w:r>
    </w:p>
    <w:p w:rsidR="00D84437" w:rsidRPr="00E7608F" w:rsidRDefault="00466A61" w:rsidP="00754F03">
      <w:pPr>
        <w:jc w:val="both"/>
        <w:rPr>
          <w:rFonts w:ascii="Calibri" w:hAnsi="Calibri"/>
          <w:u w:val="single"/>
        </w:rPr>
      </w:pPr>
      <w:r>
        <w:rPr>
          <w:rFonts w:ascii="Calibri" w:hAnsi="Calibri"/>
          <w:u w:val="single"/>
        </w:rPr>
        <w:t xml:space="preserve">Speakers and </w:t>
      </w:r>
      <w:r w:rsidR="00D84437" w:rsidRPr="00E7608F">
        <w:rPr>
          <w:rFonts w:ascii="Calibri" w:hAnsi="Calibri"/>
          <w:u w:val="single"/>
        </w:rPr>
        <w:t xml:space="preserve">Participants </w:t>
      </w:r>
    </w:p>
    <w:p w:rsidR="00D84437" w:rsidRPr="00E7608F" w:rsidRDefault="00D84437" w:rsidP="00754F03">
      <w:pPr>
        <w:jc w:val="both"/>
        <w:rPr>
          <w:rFonts w:ascii="Calibri" w:hAnsi="Calibri"/>
        </w:rPr>
      </w:pPr>
      <w:r w:rsidRPr="00E7608F">
        <w:rPr>
          <w:rFonts w:ascii="Calibri" w:hAnsi="Calibri"/>
          <w:b/>
        </w:rPr>
        <w:t>Chair:</w:t>
      </w:r>
      <w:r w:rsidR="001D68AF">
        <w:rPr>
          <w:rFonts w:ascii="Calibri" w:hAnsi="Calibri"/>
        </w:rPr>
        <w:t xml:space="preserve"> Alberto Sandoval (UN-REDD/FAO)</w:t>
      </w:r>
    </w:p>
    <w:p w:rsidR="00D84437" w:rsidRPr="00E7608F" w:rsidRDefault="00D84437" w:rsidP="00754F03">
      <w:pPr>
        <w:jc w:val="both"/>
        <w:rPr>
          <w:rFonts w:ascii="Calibri" w:hAnsi="Calibri"/>
        </w:rPr>
      </w:pPr>
      <w:r w:rsidRPr="00E7608F">
        <w:rPr>
          <w:rFonts w:ascii="Calibri" w:hAnsi="Calibri"/>
          <w:b/>
        </w:rPr>
        <w:t>Speakers:</w:t>
      </w:r>
      <w:r w:rsidRPr="00E7608F">
        <w:rPr>
          <w:rFonts w:ascii="Calibri" w:hAnsi="Calibri"/>
        </w:rPr>
        <w:t xml:space="preserve"> Sarah Mason-Case (IDLO), Chris Stephens (GLOBE Forest Legislators Initiative), John Costenbader (IUCN), Florence Daviet (WRI Governance of Forests Initiative), </w:t>
      </w:r>
      <w:proofErr w:type="gramStart"/>
      <w:r w:rsidRPr="00E7608F">
        <w:rPr>
          <w:rFonts w:ascii="Calibri" w:hAnsi="Calibri"/>
        </w:rPr>
        <w:t>Dani</w:t>
      </w:r>
      <w:r w:rsidR="001D68AF">
        <w:rPr>
          <w:rFonts w:ascii="Calibri" w:hAnsi="Calibri"/>
        </w:rPr>
        <w:t>ela Rey Christen</w:t>
      </w:r>
      <w:proofErr w:type="gramEnd"/>
      <w:r w:rsidR="001D68AF">
        <w:rPr>
          <w:rFonts w:ascii="Calibri" w:hAnsi="Calibri"/>
        </w:rPr>
        <w:t xml:space="preserve"> (ClientEarth)</w:t>
      </w:r>
    </w:p>
    <w:p w:rsidR="00D84437" w:rsidRPr="00E7608F" w:rsidRDefault="00754F03" w:rsidP="00754F03">
      <w:pPr>
        <w:jc w:val="both"/>
        <w:rPr>
          <w:rFonts w:ascii="Calibri" w:hAnsi="Calibri"/>
        </w:rPr>
      </w:pPr>
      <w:r w:rsidRPr="00E7608F">
        <w:rPr>
          <w:rFonts w:ascii="Calibri" w:hAnsi="Calibri"/>
          <w:b/>
        </w:rPr>
        <w:t>Discussion</w:t>
      </w:r>
      <w:r w:rsidR="00D84437" w:rsidRPr="00E7608F">
        <w:rPr>
          <w:rFonts w:ascii="Calibri" w:hAnsi="Calibri"/>
          <w:b/>
        </w:rPr>
        <w:t xml:space="preserve"> Facilitator:</w:t>
      </w:r>
      <w:r w:rsidR="00D84437" w:rsidRPr="00E7608F">
        <w:rPr>
          <w:rFonts w:ascii="Calibri" w:hAnsi="Calibri"/>
        </w:rPr>
        <w:t xml:space="preserve"> Rosalind Reeve (Chatham House</w:t>
      </w:r>
      <w:r w:rsidR="001D68AF">
        <w:rPr>
          <w:rFonts w:ascii="Calibri" w:hAnsi="Calibri"/>
        </w:rPr>
        <w:t xml:space="preserve"> &amp; Ateneo School of Government)</w:t>
      </w:r>
    </w:p>
    <w:p w:rsidR="00EA506F" w:rsidRPr="00E7608F" w:rsidRDefault="00754F03" w:rsidP="00754F03">
      <w:pPr>
        <w:jc w:val="both"/>
        <w:rPr>
          <w:rFonts w:ascii="Calibri" w:hAnsi="Calibri"/>
        </w:rPr>
      </w:pPr>
      <w:r w:rsidRPr="00E7608F">
        <w:rPr>
          <w:rFonts w:ascii="Calibri" w:hAnsi="Calibri"/>
          <w:b/>
        </w:rPr>
        <w:t xml:space="preserve">Key </w:t>
      </w:r>
      <w:r w:rsidR="004A36C7" w:rsidRPr="00E7608F">
        <w:rPr>
          <w:rFonts w:ascii="Calibri" w:hAnsi="Calibri"/>
          <w:b/>
        </w:rPr>
        <w:t>Participants</w:t>
      </w:r>
      <w:r w:rsidR="00D84437" w:rsidRPr="00E7608F">
        <w:rPr>
          <w:rFonts w:ascii="Calibri" w:hAnsi="Calibri"/>
        </w:rPr>
        <w:t xml:space="preserve"> (see full list at Annex 1): </w:t>
      </w:r>
      <w:r w:rsidR="004A36C7" w:rsidRPr="00E7608F">
        <w:rPr>
          <w:rFonts w:ascii="Calibri" w:hAnsi="Calibri"/>
        </w:rPr>
        <w:t>Annie Petsone &amp; Alex Hanafi (Environmental Defence Fund), Markus Gehring (Centre for International Sustainable Development Law &amp; Cambridge University), Joss Saunders (Oxfam Great Britain), Abdi Omar Farah (Action Aid International), Martijn Wilder (Baker &amp; McKenzie), Mark Purdon (Gold Standard), Yaw Osafo (Ghana Delegation), Cleo Mashini Mw</w:t>
      </w:r>
      <w:r w:rsidR="00E24C11">
        <w:rPr>
          <w:rFonts w:ascii="Calibri" w:hAnsi="Calibri"/>
        </w:rPr>
        <w:t>atha (UN-REDD Focal Point DRC)</w:t>
      </w:r>
    </w:p>
    <w:p w:rsidR="00E7608F" w:rsidRPr="00E7608F" w:rsidRDefault="00E7608F" w:rsidP="00754F03">
      <w:pPr>
        <w:jc w:val="both"/>
        <w:rPr>
          <w:rFonts w:ascii="Calibri" w:hAnsi="Calibri"/>
          <w:noProof/>
          <w:szCs w:val="24"/>
          <w:u w:val="single"/>
        </w:rPr>
      </w:pPr>
    </w:p>
    <w:p w:rsidR="00635495" w:rsidRPr="00E7608F" w:rsidRDefault="00635495" w:rsidP="00754F03">
      <w:pPr>
        <w:jc w:val="both"/>
        <w:rPr>
          <w:rFonts w:ascii="Calibri" w:hAnsi="Calibri"/>
          <w:noProof/>
          <w:szCs w:val="24"/>
          <w:u w:val="single"/>
        </w:rPr>
      </w:pPr>
      <w:r w:rsidRPr="00E7608F">
        <w:rPr>
          <w:rFonts w:ascii="Calibri" w:hAnsi="Calibri"/>
          <w:noProof/>
          <w:szCs w:val="24"/>
          <w:u w:val="single"/>
        </w:rPr>
        <w:t>Outreach</w:t>
      </w:r>
    </w:p>
    <w:p w:rsidR="00EA506F" w:rsidRPr="001E170E" w:rsidRDefault="00635495" w:rsidP="00754F03">
      <w:pPr>
        <w:jc w:val="both"/>
        <w:rPr>
          <w:rFonts w:ascii="Calibri" w:hAnsi="Calibri"/>
        </w:rPr>
      </w:pPr>
      <w:r w:rsidRPr="00E7608F">
        <w:rPr>
          <w:rFonts w:ascii="Calibri" w:hAnsi="Calibri"/>
          <w:noProof/>
          <w:szCs w:val="24"/>
        </w:rPr>
        <w:t xml:space="preserve">The Roundtable was advertised with the attached leaflet (Annex 2) through hardcopy distribution at the International Conference Center in </w:t>
      </w:r>
      <w:r w:rsidR="00244323">
        <w:rPr>
          <w:rFonts w:ascii="Calibri" w:hAnsi="Calibri"/>
          <w:noProof/>
          <w:szCs w:val="24"/>
        </w:rPr>
        <w:t>Durban, the official COP17 site;</w:t>
      </w:r>
      <w:r w:rsidRPr="00E7608F">
        <w:rPr>
          <w:rFonts w:ascii="Calibri" w:hAnsi="Calibri"/>
          <w:noProof/>
          <w:szCs w:val="24"/>
        </w:rPr>
        <w:t xml:space="preserve"> the Conference on Climate Law and </w:t>
      </w:r>
      <w:r w:rsidR="00244323">
        <w:rPr>
          <w:rFonts w:ascii="Calibri" w:hAnsi="Calibri"/>
          <w:noProof/>
          <w:szCs w:val="24"/>
        </w:rPr>
        <w:t>Governance in the Global South;</w:t>
      </w:r>
      <w:r w:rsidRPr="00E7608F">
        <w:rPr>
          <w:rFonts w:ascii="Calibri" w:hAnsi="Calibri"/>
          <w:noProof/>
          <w:szCs w:val="24"/>
        </w:rPr>
        <w:t xml:space="preserve"> as well as through several announcements on the Climate-L listserv leading up to and during COP17.  </w:t>
      </w:r>
    </w:p>
    <w:p w:rsidR="00635495" w:rsidRPr="00E7608F" w:rsidRDefault="00635495" w:rsidP="00754F03">
      <w:pPr>
        <w:jc w:val="both"/>
        <w:rPr>
          <w:rFonts w:ascii="Calibri" w:hAnsi="Calibri"/>
          <w:noProof/>
          <w:szCs w:val="24"/>
          <w:u w:val="single"/>
        </w:rPr>
      </w:pPr>
      <w:r w:rsidRPr="00E7608F">
        <w:rPr>
          <w:rFonts w:ascii="Calibri" w:hAnsi="Calibri"/>
          <w:noProof/>
          <w:szCs w:val="24"/>
          <w:u w:val="single"/>
        </w:rPr>
        <w:t>Roundtable Presentations and Discussion</w:t>
      </w:r>
    </w:p>
    <w:p w:rsidR="008A460F" w:rsidRPr="00E7608F" w:rsidRDefault="00F44A4F" w:rsidP="00754F03">
      <w:pPr>
        <w:spacing w:after="0" w:line="240" w:lineRule="auto"/>
        <w:jc w:val="both"/>
        <w:rPr>
          <w:rFonts w:ascii="Calibri" w:hAnsi="Calibri"/>
          <w:noProof/>
          <w:szCs w:val="24"/>
          <w:lang w:val="en-US"/>
        </w:rPr>
      </w:pPr>
      <w:r w:rsidRPr="00E7608F">
        <w:rPr>
          <w:rFonts w:ascii="Calibri" w:hAnsi="Calibri"/>
          <w:noProof/>
          <w:szCs w:val="24"/>
          <w:lang w:val="en-US"/>
        </w:rPr>
        <w:t>After a brief introduction by the Chair, Alberto Sandoval (UN-REDD/FAO), the</w:t>
      </w:r>
      <w:r w:rsidR="008A460F" w:rsidRPr="00E7608F">
        <w:rPr>
          <w:rFonts w:ascii="Calibri" w:hAnsi="Calibri"/>
          <w:noProof/>
          <w:szCs w:val="24"/>
          <w:lang w:val="en-US"/>
        </w:rPr>
        <w:t xml:space="preserve"> Roundtable commenced with the Speakers providing a brief introduction to their respective initiatives as follows:</w:t>
      </w:r>
    </w:p>
    <w:p w:rsidR="008A460F" w:rsidRPr="00E7608F" w:rsidRDefault="008A460F" w:rsidP="00754F03">
      <w:pPr>
        <w:spacing w:after="0" w:line="240" w:lineRule="auto"/>
        <w:jc w:val="both"/>
        <w:rPr>
          <w:rFonts w:ascii="Calibri" w:hAnsi="Calibri"/>
          <w:noProof/>
          <w:szCs w:val="24"/>
          <w:lang w:val="en-US"/>
        </w:rPr>
      </w:pPr>
    </w:p>
    <w:p w:rsidR="00E7608F" w:rsidRDefault="008A460F" w:rsidP="00754F03">
      <w:pPr>
        <w:pStyle w:val="ListParagraph"/>
        <w:numPr>
          <w:ilvl w:val="0"/>
          <w:numId w:val="2"/>
        </w:numPr>
        <w:spacing w:after="0" w:line="240" w:lineRule="auto"/>
        <w:jc w:val="both"/>
        <w:rPr>
          <w:rFonts w:ascii="Calibri" w:hAnsi="Calibri"/>
          <w:noProof/>
          <w:szCs w:val="24"/>
          <w:lang w:val="en-US"/>
        </w:rPr>
      </w:pPr>
      <w:r w:rsidRPr="00E7608F">
        <w:rPr>
          <w:rFonts w:ascii="Calibri" w:hAnsi="Calibri"/>
          <w:b/>
          <w:noProof/>
          <w:szCs w:val="24"/>
          <w:lang w:val="en-US"/>
        </w:rPr>
        <w:t>Sarah Mason-Case</w:t>
      </w:r>
      <w:r w:rsidRPr="00E7608F">
        <w:rPr>
          <w:rFonts w:ascii="Calibri" w:hAnsi="Calibri"/>
          <w:noProof/>
          <w:szCs w:val="24"/>
          <w:lang w:val="en-US"/>
        </w:rPr>
        <w:t>: FAO, IDLO, UN-REDD Programme Legal Preparedness for REDD+ Project with (a) 3 country studies providng review and analysis of ex</w:t>
      </w:r>
      <w:r w:rsidR="00244323">
        <w:rPr>
          <w:rFonts w:ascii="Calibri" w:hAnsi="Calibri"/>
          <w:noProof/>
          <w:szCs w:val="24"/>
          <w:lang w:val="en-US"/>
        </w:rPr>
        <w:t>is</w:t>
      </w:r>
      <w:r w:rsidRPr="00E7608F">
        <w:rPr>
          <w:rFonts w:ascii="Calibri" w:hAnsi="Calibri"/>
          <w:noProof/>
          <w:szCs w:val="24"/>
          <w:lang w:val="en-US"/>
        </w:rPr>
        <w:t xml:space="preserve">ting laws and institutions in Zambia, Mexico and Vietnam and (b) 1 legal brief on crosscuting issues identified in the 3 country studies and international expert consultations. </w:t>
      </w:r>
    </w:p>
    <w:p w:rsidR="005C3E84" w:rsidRPr="00E7608F" w:rsidRDefault="005C3E84" w:rsidP="00E7608F">
      <w:pPr>
        <w:pStyle w:val="ListParagraph"/>
        <w:spacing w:after="0" w:line="240" w:lineRule="auto"/>
        <w:jc w:val="both"/>
        <w:rPr>
          <w:rFonts w:ascii="Calibri" w:hAnsi="Calibri"/>
          <w:noProof/>
          <w:szCs w:val="24"/>
          <w:lang w:val="en-US"/>
        </w:rPr>
      </w:pPr>
    </w:p>
    <w:p w:rsidR="00E7608F" w:rsidRPr="00E7608F" w:rsidRDefault="00AA6234" w:rsidP="00754F03">
      <w:pPr>
        <w:pStyle w:val="ListParagraph"/>
        <w:numPr>
          <w:ilvl w:val="0"/>
          <w:numId w:val="2"/>
        </w:numPr>
        <w:spacing w:after="0" w:line="240" w:lineRule="auto"/>
        <w:jc w:val="both"/>
        <w:rPr>
          <w:rFonts w:ascii="Calibri" w:hAnsi="Calibri"/>
          <w:noProof/>
          <w:szCs w:val="24"/>
          <w:lang w:val="en-US"/>
        </w:rPr>
      </w:pPr>
      <w:r w:rsidRPr="00E7608F">
        <w:rPr>
          <w:rFonts w:ascii="Calibri" w:hAnsi="Calibri"/>
          <w:b/>
        </w:rPr>
        <w:t>John Costenbader</w:t>
      </w:r>
      <w:r w:rsidRPr="00E7608F">
        <w:rPr>
          <w:rFonts w:ascii="Calibri" w:hAnsi="Calibri"/>
        </w:rPr>
        <w:t>: GLOBE International and IUC</w:t>
      </w:r>
      <w:r>
        <w:rPr>
          <w:rFonts w:ascii="Calibri" w:hAnsi="Calibri"/>
        </w:rPr>
        <w:t>N Environmental Law Centre (IUC</w:t>
      </w:r>
      <w:r w:rsidRPr="00E7608F">
        <w:rPr>
          <w:rFonts w:ascii="Calibri" w:hAnsi="Calibri"/>
        </w:rPr>
        <w:t xml:space="preserve">N-ELC) Climate and Forest Legislation Studies reviewing existing laws and REDD+ strategies in Mexico, Brazil, DRC and Indonesia. </w:t>
      </w:r>
    </w:p>
    <w:p w:rsidR="008A460F" w:rsidRPr="00E7608F" w:rsidRDefault="008A460F" w:rsidP="00E7608F">
      <w:pPr>
        <w:spacing w:after="0" w:line="240" w:lineRule="auto"/>
        <w:jc w:val="both"/>
        <w:rPr>
          <w:rFonts w:ascii="Calibri" w:hAnsi="Calibri"/>
          <w:noProof/>
          <w:szCs w:val="24"/>
          <w:lang w:val="en-US"/>
        </w:rPr>
      </w:pPr>
    </w:p>
    <w:p w:rsidR="00E7608F" w:rsidRPr="00E7608F" w:rsidRDefault="008A460F" w:rsidP="00754F03">
      <w:pPr>
        <w:pStyle w:val="ListParagraph"/>
        <w:numPr>
          <w:ilvl w:val="0"/>
          <w:numId w:val="2"/>
        </w:numPr>
        <w:spacing w:after="0" w:line="240" w:lineRule="auto"/>
        <w:jc w:val="both"/>
        <w:rPr>
          <w:rFonts w:ascii="Calibri" w:hAnsi="Calibri"/>
          <w:noProof/>
          <w:szCs w:val="24"/>
          <w:lang w:val="en-US"/>
        </w:rPr>
      </w:pPr>
      <w:r w:rsidRPr="00E7608F">
        <w:rPr>
          <w:rFonts w:ascii="Calibri" w:hAnsi="Calibri"/>
          <w:b/>
        </w:rPr>
        <w:t>Chris Stephens</w:t>
      </w:r>
      <w:r w:rsidRPr="00E7608F">
        <w:rPr>
          <w:rFonts w:ascii="Calibri" w:hAnsi="Calibri"/>
        </w:rPr>
        <w:t xml:space="preserve">: GLOBE Forest Legislators Initiative with </w:t>
      </w:r>
      <w:r w:rsidR="00252FE2" w:rsidRPr="00E7608F">
        <w:rPr>
          <w:rFonts w:ascii="Calibri" w:hAnsi="Calibri"/>
        </w:rPr>
        <w:t xml:space="preserve">(a) progress update on the </w:t>
      </w:r>
      <w:r w:rsidR="00AA6234">
        <w:rPr>
          <w:rFonts w:ascii="Calibri" w:hAnsi="Calibri"/>
        </w:rPr>
        <w:t>l</w:t>
      </w:r>
      <w:r w:rsidR="00AA6234" w:rsidRPr="00E7608F">
        <w:rPr>
          <w:rFonts w:ascii="Calibri" w:hAnsi="Calibri"/>
        </w:rPr>
        <w:t>egal</w:t>
      </w:r>
      <w:r w:rsidR="00252FE2" w:rsidRPr="00E7608F">
        <w:rPr>
          <w:rFonts w:ascii="Calibri" w:hAnsi="Calibri"/>
        </w:rPr>
        <w:t xml:space="preserve"> recognition of environmental services in Mexico</w:t>
      </w:r>
      <w:r w:rsidRPr="00E7608F">
        <w:rPr>
          <w:rFonts w:ascii="Calibri" w:hAnsi="Calibri"/>
        </w:rPr>
        <w:t xml:space="preserve"> and </w:t>
      </w:r>
      <w:r w:rsidR="00252FE2" w:rsidRPr="00E7608F">
        <w:rPr>
          <w:rFonts w:ascii="Calibri" w:hAnsi="Calibri"/>
        </w:rPr>
        <w:t xml:space="preserve">(b) </w:t>
      </w:r>
      <w:r w:rsidRPr="00E7608F">
        <w:rPr>
          <w:rFonts w:ascii="Calibri" w:hAnsi="Calibri"/>
        </w:rPr>
        <w:t>the GLOBE Cape Town Legislators Forum</w:t>
      </w:r>
      <w:r w:rsidR="00252FE2" w:rsidRPr="00E7608F">
        <w:rPr>
          <w:rFonts w:ascii="Calibri" w:hAnsi="Calibri"/>
        </w:rPr>
        <w:t>.</w:t>
      </w:r>
      <w:r w:rsidRPr="00E7608F">
        <w:rPr>
          <w:rFonts w:ascii="Calibri" w:hAnsi="Calibri"/>
        </w:rPr>
        <w:t xml:space="preserve"> </w:t>
      </w:r>
    </w:p>
    <w:p w:rsidR="008A460F" w:rsidRPr="00E7608F" w:rsidRDefault="008A460F" w:rsidP="00E7608F">
      <w:pPr>
        <w:spacing w:after="0" w:line="240" w:lineRule="auto"/>
        <w:jc w:val="both"/>
        <w:rPr>
          <w:rFonts w:ascii="Calibri" w:hAnsi="Calibri"/>
          <w:noProof/>
          <w:szCs w:val="24"/>
          <w:lang w:val="en-US"/>
        </w:rPr>
      </w:pPr>
    </w:p>
    <w:p w:rsidR="00EE6E79" w:rsidRPr="00EE6E79" w:rsidRDefault="00252FE2" w:rsidP="00754F03">
      <w:pPr>
        <w:pStyle w:val="ListParagraph"/>
        <w:numPr>
          <w:ilvl w:val="0"/>
          <w:numId w:val="2"/>
        </w:numPr>
        <w:spacing w:after="0" w:line="240" w:lineRule="auto"/>
        <w:jc w:val="both"/>
        <w:rPr>
          <w:rFonts w:ascii="Calibri" w:hAnsi="Calibri"/>
          <w:noProof/>
          <w:szCs w:val="24"/>
          <w:lang w:val="en-US"/>
        </w:rPr>
      </w:pPr>
      <w:r w:rsidRPr="00E7608F">
        <w:rPr>
          <w:rFonts w:ascii="Calibri" w:hAnsi="Calibri"/>
          <w:b/>
        </w:rPr>
        <w:t>Florence Daviet</w:t>
      </w:r>
      <w:r w:rsidRPr="00E7608F">
        <w:rPr>
          <w:rFonts w:ascii="Calibri" w:hAnsi="Calibri"/>
        </w:rPr>
        <w:t xml:space="preserve">: WRI Governance of Forests Initiative </w:t>
      </w:r>
      <w:r w:rsidR="00386186">
        <w:rPr>
          <w:rFonts w:ascii="Calibri" w:hAnsi="Calibri"/>
        </w:rPr>
        <w:t xml:space="preserve">in Brazil, Indonesia and </w:t>
      </w:r>
      <w:r w:rsidR="00D46550" w:rsidRPr="00E7608F">
        <w:rPr>
          <w:rFonts w:ascii="Calibri" w:hAnsi="Calibri"/>
        </w:rPr>
        <w:t>Cameroon to strengthen forest governance through the GFI Framework of Indicators and country engagement</w:t>
      </w:r>
      <w:r w:rsidR="00B129F1">
        <w:rPr>
          <w:rFonts w:ascii="Calibri" w:hAnsi="Calibri"/>
        </w:rPr>
        <w:t xml:space="preserve"> </w:t>
      </w:r>
      <w:r w:rsidR="00B129F1" w:rsidRPr="00E7608F">
        <w:rPr>
          <w:rFonts w:ascii="Calibri" w:hAnsi="Calibri"/>
        </w:rPr>
        <w:t>with a civil society organizati</w:t>
      </w:r>
      <w:r w:rsidR="00B129F1">
        <w:rPr>
          <w:rFonts w:ascii="Calibri" w:hAnsi="Calibri"/>
        </w:rPr>
        <w:t>ons focus</w:t>
      </w:r>
      <w:r w:rsidR="00D46550" w:rsidRPr="00E7608F">
        <w:rPr>
          <w:rFonts w:ascii="Calibri" w:hAnsi="Calibri"/>
        </w:rPr>
        <w:t xml:space="preserve">. </w:t>
      </w:r>
    </w:p>
    <w:p w:rsidR="00EE6E79" w:rsidRPr="00EE6E79" w:rsidRDefault="00EE6E79" w:rsidP="00EE6E79">
      <w:pPr>
        <w:spacing w:after="0" w:line="240" w:lineRule="auto"/>
        <w:jc w:val="both"/>
        <w:rPr>
          <w:rFonts w:ascii="Calibri" w:hAnsi="Calibri"/>
          <w:noProof/>
          <w:szCs w:val="24"/>
          <w:lang w:val="en-US"/>
        </w:rPr>
      </w:pPr>
    </w:p>
    <w:p w:rsidR="00252FE2" w:rsidRPr="00E7608F" w:rsidRDefault="00EE6E79" w:rsidP="00754F03">
      <w:pPr>
        <w:pStyle w:val="ListParagraph"/>
        <w:numPr>
          <w:ilvl w:val="0"/>
          <w:numId w:val="2"/>
        </w:numPr>
        <w:spacing w:after="0" w:line="240" w:lineRule="auto"/>
        <w:jc w:val="both"/>
        <w:rPr>
          <w:rFonts w:ascii="Calibri" w:hAnsi="Calibri"/>
          <w:noProof/>
          <w:szCs w:val="24"/>
          <w:lang w:val="en-US"/>
        </w:rPr>
      </w:pPr>
      <w:r w:rsidRPr="00E7608F">
        <w:rPr>
          <w:rFonts w:ascii="Calibri" w:hAnsi="Calibri"/>
          <w:b/>
        </w:rPr>
        <w:t>Daniela Rey Christen</w:t>
      </w:r>
      <w:r>
        <w:rPr>
          <w:rFonts w:ascii="Calibri" w:hAnsi="Calibri"/>
          <w:b/>
        </w:rPr>
        <w:t xml:space="preserve">: </w:t>
      </w:r>
      <w:r>
        <w:rPr>
          <w:rFonts w:ascii="Calibri" w:hAnsi="Calibri"/>
        </w:rPr>
        <w:t xml:space="preserve">ClientEarth initiative </w:t>
      </w:r>
      <w:r w:rsidR="00B129F1">
        <w:rPr>
          <w:rFonts w:ascii="Calibri" w:hAnsi="Calibri"/>
        </w:rPr>
        <w:t>focused</w:t>
      </w:r>
      <w:r>
        <w:rPr>
          <w:rFonts w:ascii="Calibri" w:hAnsi="Calibri"/>
        </w:rPr>
        <w:t xml:space="preserve"> on the </w:t>
      </w:r>
      <w:r w:rsidR="00EC1EF6">
        <w:rPr>
          <w:rFonts w:ascii="Calibri" w:hAnsi="Calibri"/>
        </w:rPr>
        <w:t>implementation of</w:t>
      </w:r>
      <w:r>
        <w:rPr>
          <w:rFonts w:ascii="Calibri" w:hAnsi="Calibri"/>
        </w:rPr>
        <w:t xml:space="preserve"> REDD+ Safeguards in international agreements at the country level. </w:t>
      </w:r>
    </w:p>
    <w:p w:rsidR="00E16E0A" w:rsidRPr="00E7608F" w:rsidRDefault="00E16E0A" w:rsidP="00754F03">
      <w:pPr>
        <w:spacing w:after="0" w:line="240" w:lineRule="auto"/>
        <w:jc w:val="both"/>
        <w:rPr>
          <w:rFonts w:ascii="Calibri" w:hAnsi="Calibri"/>
          <w:noProof/>
          <w:szCs w:val="24"/>
          <w:lang w:val="en-US"/>
        </w:rPr>
      </w:pPr>
    </w:p>
    <w:p w:rsidR="00D46550" w:rsidRPr="0092355B" w:rsidRDefault="00D46550" w:rsidP="0092355B">
      <w:pPr>
        <w:jc w:val="both"/>
        <w:rPr>
          <w:rFonts w:ascii="Calibri" w:hAnsi="Calibri"/>
        </w:rPr>
      </w:pPr>
      <w:r w:rsidRPr="00E7608F">
        <w:rPr>
          <w:rFonts w:ascii="Calibri" w:hAnsi="Calibri"/>
          <w:noProof/>
          <w:szCs w:val="24"/>
          <w:lang w:val="en-US"/>
        </w:rPr>
        <w:t>The Discuss</w:t>
      </w:r>
      <w:r w:rsidR="00F44A4F" w:rsidRPr="00E7608F">
        <w:rPr>
          <w:rFonts w:ascii="Calibri" w:hAnsi="Calibri"/>
          <w:noProof/>
          <w:szCs w:val="24"/>
          <w:lang w:val="en-US"/>
        </w:rPr>
        <w:t>ion Facilitator, Rosalind Reeve</w:t>
      </w:r>
      <w:r w:rsidR="0092355B">
        <w:rPr>
          <w:rFonts w:ascii="Calibri" w:hAnsi="Calibri"/>
          <w:noProof/>
          <w:szCs w:val="24"/>
          <w:lang w:val="en-US"/>
        </w:rPr>
        <w:t xml:space="preserve"> </w:t>
      </w:r>
      <w:r w:rsidR="0092355B" w:rsidRPr="00E7608F">
        <w:rPr>
          <w:rFonts w:ascii="Calibri" w:hAnsi="Calibri"/>
        </w:rPr>
        <w:t>(Chatham House</w:t>
      </w:r>
      <w:r w:rsidR="0092355B">
        <w:rPr>
          <w:rFonts w:ascii="Calibri" w:hAnsi="Calibri"/>
        </w:rPr>
        <w:t xml:space="preserve"> &amp; Ateneo School of Government)</w:t>
      </w:r>
      <w:r w:rsidRPr="00E7608F">
        <w:rPr>
          <w:rFonts w:ascii="Calibri" w:hAnsi="Calibri"/>
          <w:noProof/>
          <w:szCs w:val="24"/>
          <w:lang w:val="en-US"/>
        </w:rPr>
        <w:t xml:space="preserve">, then identified areas of synergy and overlap </w:t>
      </w:r>
      <w:r w:rsidR="009A3180">
        <w:rPr>
          <w:rFonts w:ascii="Calibri" w:hAnsi="Calibri"/>
          <w:noProof/>
          <w:szCs w:val="24"/>
          <w:lang w:val="en-US"/>
        </w:rPr>
        <w:t>among the different initiatives</w:t>
      </w:r>
      <w:r w:rsidRPr="00E7608F">
        <w:rPr>
          <w:rFonts w:ascii="Calibri" w:hAnsi="Calibri"/>
          <w:noProof/>
          <w:szCs w:val="24"/>
          <w:lang w:val="en-US"/>
        </w:rPr>
        <w:t xml:space="preserve"> including</w:t>
      </w:r>
      <w:r w:rsidR="009A3180">
        <w:rPr>
          <w:rFonts w:ascii="Calibri" w:hAnsi="Calibri"/>
          <w:noProof/>
          <w:szCs w:val="24"/>
          <w:lang w:val="en-US"/>
        </w:rPr>
        <w:t>,</w:t>
      </w:r>
      <w:r w:rsidR="00F44A4F" w:rsidRPr="00E7608F">
        <w:rPr>
          <w:rFonts w:ascii="Calibri" w:hAnsi="Calibri"/>
          <w:noProof/>
          <w:szCs w:val="24"/>
          <w:lang w:val="en-US"/>
        </w:rPr>
        <w:t xml:space="preserve"> inter alia</w:t>
      </w:r>
      <w:r w:rsidRPr="00E7608F">
        <w:rPr>
          <w:rFonts w:ascii="Calibri" w:hAnsi="Calibri"/>
          <w:noProof/>
          <w:szCs w:val="24"/>
          <w:lang w:val="en-US"/>
        </w:rPr>
        <w:t>:</w:t>
      </w:r>
    </w:p>
    <w:p w:rsidR="00D46550" w:rsidRPr="00E7608F" w:rsidRDefault="00D46550" w:rsidP="00D46550">
      <w:pPr>
        <w:spacing w:after="0" w:line="240" w:lineRule="auto"/>
        <w:jc w:val="both"/>
        <w:rPr>
          <w:rFonts w:ascii="Calibri" w:hAnsi="Calibri"/>
          <w:noProof/>
          <w:szCs w:val="24"/>
          <w:lang w:val="en-US"/>
        </w:rPr>
      </w:pPr>
    </w:p>
    <w:p w:rsidR="00E7608F" w:rsidRDefault="00F44A4F" w:rsidP="00D46550">
      <w:pPr>
        <w:pStyle w:val="ListParagraph"/>
        <w:numPr>
          <w:ilvl w:val="0"/>
          <w:numId w:val="2"/>
        </w:numPr>
        <w:spacing w:after="0" w:line="240" w:lineRule="auto"/>
        <w:jc w:val="both"/>
        <w:rPr>
          <w:rFonts w:ascii="Calibri" w:hAnsi="Calibri"/>
          <w:noProof/>
          <w:szCs w:val="24"/>
          <w:lang w:val="en-US"/>
        </w:rPr>
      </w:pPr>
      <w:r w:rsidRPr="00E7608F">
        <w:rPr>
          <w:rFonts w:ascii="Calibri" w:hAnsi="Calibri"/>
          <w:b/>
          <w:noProof/>
          <w:szCs w:val="24"/>
          <w:lang w:val="en-US"/>
        </w:rPr>
        <w:t>Geographical focus</w:t>
      </w:r>
      <w:r w:rsidR="00D46550" w:rsidRPr="00E7608F">
        <w:rPr>
          <w:rFonts w:ascii="Calibri" w:hAnsi="Calibri"/>
          <w:b/>
          <w:noProof/>
          <w:szCs w:val="24"/>
          <w:lang w:val="en-US"/>
        </w:rPr>
        <w:t xml:space="preserve">: </w:t>
      </w:r>
      <w:r w:rsidRPr="00E7608F">
        <w:rPr>
          <w:rFonts w:ascii="Calibri" w:hAnsi="Calibri"/>
          <w:noProof/>
          <w:szCs w:val="24"/>
          <w:lang w:val="en-US"/>
        </w:rPr>
        <w:t>there was overlap in the geographical focus of a number of the initiatives in</w:t>
      </w:r>
      <w:r w:rsidR="00D46550" w:rsidRPr="00E7608F">
        <w:rPr>
          <w:rFonts w:ascii="Calibri" w:hAnsi="Calibri"/>
          <w:noProof/>
          <w:szCs w:val="24"/>
          <w:lang w:val="en-US"/>
        </w:rPr>
        <w:t xml:space="preserve"> </w:t>
      </w:r>
      <w:r w:rsidRPr="00E7608F">
        <w:rPr>
          <w:rFonts w:ascii="Calibri" w:hAnsi="Calibri"/>
          <w:noProof/>
          <w:szCs w:val="24"/>
          <w:lang w:val="en-US"/>
        </w:rPr>
        <w:t xml:space="preserve">Mexico, </w:t>
      </w:r>
      <w:r w:rsidR="008C5B07">
        <w:rPr>
          <w:rFonts w:ascii="Calibri" w:hAnsi="Calibri"/>
          <w:noProof/>
          <w:szCs w:val="24"/>
          <w:lang w:val="en-US"/>
        </w:rPr>
        <w:t>Brazil and Indonesia with other countries</w:t>
      </w:r>
      <w:r w:rsidRPr="00E7608F">
        <w:rPr>
          <w:rFonts w:ascii="Calibri" w:hAnsi="Calibri"/>
          <w:noProof/>
          <w:szCs w:val="24"/>
          <w:lang w:val="en-US"/>
        </w:rPr>
        <w:t xml:space="preserve"> only benefitting from one initiative, such as Vietnam, Zambia, DRC and Cameroon. </w:t>
      </w:r>
    </w:p>
    <w:p w:rsidR="00D46550" w:rsidRPr="00E7608F" w:rsidRDefault="00D46550" w:rsidP="00E7608F">
      <w:pPr>
        <w:spacing w:after="0" w:line="240" w:lineRule="auto"/>
        <w:ind w:left="360"/>
        <w:jc w:val="both"/>
        <w:rPr>
          <w:rFonts w:ascii="Calibri" w:hAnsi="Calibri"/>
          <w:noProof/>
          <w:szCs w:val="24"/>
          <w:lang w:val="en-US"/>
        </w:rPr>
      </w:pPr>
    </w:p>
    <w:p w:rsidR="00E7608F" w:rsidRPr="00E7608F" w:rsidRDefault="00F44A4F" w:rsidP="00D46550">
      <w:pPr>
        <w:pStyle w:val="ListParagraph"/>
        <w:numPr>
          <w:ilvl w:val="0"/>
          <w:numId w:val="2"/>
        </w:numPr>
        <w:spacing w:after="0" w:line="240" w:lineRule="auto"/>
        <w:jc w:val="both"/>
        <w:rPr>
          <w:rFonts w:ascii="Calibri" w:hAnsi="Calibri"/>
          <w:noProof/>
          <w:szCs w:val="24"/>
          <w:lang w:val="en-US"/>
        </w:rPr>
      </w:pPr>
      <w:r w:rsidRPr="00E7608F">
        <w:rPr>
          <w:rFonts w:ascii="Calibri" w:hAnsi="Calibri"/>
          <w:b/>
        </w:rPr>
        <w:t xml:space="preserve">Scope and initial findings: </w:t>
      </w:r>
      <w:r w:rsidRPr="00E7608F">
        <w:rPr>
          <w:rFonts w:ascii="Calibri" w:hAnsi="Calibri"/>
        </w:rPr>
        <w:t>all of the initiatives identified key areas for legislative review as inclu</w:t>
      </w:r>
      <w:r w:rsidR="00B72035" w:rsidRPr="00E7608F">
        <w:rPr>
          <w:rFonts w:ascii="Calibri" w:hAnsi="Calibri"/>
        </w:rPr>
        <w:t>ding: land, forest and carbon tenure; land-use planning; forest governance;</w:t>
      </w:r>
      <w:r w:rsidRPr="00E7608F">
        <w:rPr>
          <w:rFonts w:ascii="Calibri" w:hAnsi="Calibri"/>
        </w:rPr>
        <w:t xml:space="preserve"> sectors concerned with the drivers of deforestation and forest degradation (e.g. agricultural, energy and timber)</w:t>
      </w:r>
      <w:r w:rsidR="00B72035" w:rsidRPr="00E7608F">
        <w:rPr>
          <w:rFonts w:ascii="Calibri" w:hAnsi="Calibri"/>
        </w:rPr>
        <w:t>;</w:t>
      </w:r>
      <w:r w:rsidRPr="00E7608F">
        <w:rPr>
          <w:rFonts w:ascii="Calibri" w:hAnsi="Calibri"/>
        </w:rPr>
        <w:t xml:space="preserve"> </w:t>
      </w:r>
      <w:r w:rsidR="00B72035" w:rsidRPr="00E7608F">
        <w:rPr>
          <w:rFonts w:ascii="Calibri" w:hAnsi="Calibri"/>
        </w:rPr>
        <w:t xml:space="preserve">and </w:t>
      </w:r>
      <w:r w:rsidRPr="00E7608F">
        <w:rPr>
          <w:rFonts w:ascii="Calibri" w:hAnsi="Calibri"/>
        </w:rPr>
        <w:t xml:space="preserve">environmental </w:t>
      </w:r>
      <w:r w:rsidR="00B72035" w:rsidRPr="00E7608F">
        <w:rPr>
          <w:rFonts w:ascii="Calibri" w:hAnsi="Calibri"/>
        </w:rPr>
        <w:t xml:space="preserve">and natural resource management. </w:t>
      </w:r>
    </w:p>
    <w:p w:rsidR="00F44A4F" w:rsidRPr="00E7608F" w:rsidRDefault="00F44A4F" w:rsidP="00E7608F">
      <w:pPr>
        <w:spacing w:after="0" w:line="240" w:lineRule="auto"/>
        <w:jc w:val="both"/>
        <w:rPr>
          <w:rFonts w:ascii="Calibri" w:hAnsi="Calibri"/>
          <w:noProof/>
          <w:szCs w:val="24"/>
          <w:lang w:val="en-US"/>
        </w:rPr>
      </w:pPr>
    </w:p>
    <w:p w:rsidR="00264F2D" w:rsidRPr="00264F2D" w:rsidRDefault="00F44A4F" w:rsidP="00D46550">
      <w:pPr>
        <w:pStyle w:val="ListParagraph"/>
        <w:numPr>
          <w:ilvl w:val="0"/>
          <w:numId w:val="2"/>
        </w:numPr>
        <w:spacing w:after="0" w:line="240" w:lineRule="auto"/>
        <w:jc w:val="both"/>
        <w:rPr>
          <w:rFonts w:ascii="Calibri" w:hAnsi="Calibri"/>
          <w:noProof/>
          <w:szCs w:val="24"/>
          <w:lang w:val="en-US"/>
        </w:rPr>
      </w:pPr>
      <w:r w:rsidRPr="00E7608F">
        <w:rPr>
          <w:rFonts w:ascii="Calibri" w:hAnsi="Calibri"/>
          <w:b/>
        </w:rPr>
        <w:t>Capacity-building</w:t>
      </w:r>
      <w:r w:rsidR="00B72035" w:rsidRPr="00E7608F">
        <w:rPr>
          <w:rFonts w:ascii="Calibri" w:hAnsi="Calibri"/>
          <w:b/>
        </w:rPr>
        <w:t xml:space="preserve"> approach</w:t>
      </w:r>
      <w:r w:rsidRPr="00E7608F">
        <w:rPr>
          <w:rFonts w:ascii="Calibri" w:hAnsi="Calibri"/>
          <w:b/>
        </w:rPr>
        <w:t>:</w:t>
      </w:r>
      <w:r w:rsidR="00470B5F" w:rsidRPr="00E7608F">
        <w:rPr>
          <w:rFonts w:ascii="Calibri" w:hAnsi="Calibri"/>
          <w:b/>
        </w:rPr>
        <w:t xml:space="preserve"> </w:t>
      </w:r>
      <w:r w:rsidR="00470B5F" w:rsidRPr="00E7608F">
        <w:rPr>
          <w:rFonts w:ascii="Calibri" w:hAnsi="Calibri"/>
        </w:rPr>
        <w:t xml:space="preserve">each of initiatives had a different capacity-building approach. For instance, whereas the Legal Preparedness for REDD+ Project ultimately seeks to identify generic legal options with a view to enabling country-level action, the GLOBE Forest Legislators Initiative engages directly with parliamentarians to see draft legislation through the enactment process and the WRI GFI primarily targets forest governance among civil society organizations. </w:t>
      </w:r>
    </w:p>
    <w:p w:rsidR="00264F2D" w:rsidRPr="00264F2D" w:rsidRDefault="00264F2D" w:rsidP="00264F2D">
      <w:pPr>
        <w:spacing w:after="0" w:line="240" w:lineRule="auto"/>
        <w:jc w:val="both"/>
        <w:rPr>
          <w:rFonts w:ascii="Calibri" w:hAnsi="Calibri"/>
          <w:noProof/>
          <w:szCs w:val="24"/>
          <w:lang w:val="en-US"/>
        </w:rPr>
      </w:pPr>
    </w:p>
    <w:p w:rsidR="00264F2D" w:rsidRPr="00466A61" w:rsidRDefault="00264F2D" w:rsidP="00264F2D">
      <w:pPr>
        <w:pStyle w:val="ListParagraph"/>
        <w:numPr>
          <w:ilvl w:val="0"/>
          <w:numId w:val="2"/>
        </w:numPr>
        <w:spacing w:after="0" w:line="240" w:lineRule="auto"/>
        <w:jc w:val="both"/>
        <w:rPr>
          <w:rFonts w:ascii="Calibri" w:hAnsi="Calibri"/>
          <w:noProof/>
          <w:szCs w:val="24"/>
          <w:lang w:val="en-US"/>
        </w:rPr>
      </w:pPr>
      <w:r w:rsidRPr="00E7608F">
        <w:rPr>
          <w:rFonts w:ascii="Calibri" w:hAnsi="Calibri"/>
          <w:b/>
        </w:rPr>
        <w:t xml:space="preserve">Methodology: </w:t>
      </w:r>
      <w:r>
        <w:rPr>
          <w:rFonts w:ascii="Calibri" w:hAnsi="Calibri"/>
        </w:rPr>
        <w:t xml:space="preserve">further to Ms Reeve’s comments, each of the Speakers identified their methodologies to review, analyze and/or assess </w:t>
      </w:r>
      <w:r w:rsidR="00AA6234">
        <w:rPr>
          <w:rFonts w:ascii="Calibri" w:hAnsi="Calibri"/>
        </w:rPr>
        <w:t>existing</w:t>
      </w:r>
      <w:r>
        <w:rPr>
          <w:rFonts w:ascii="Calibri" w:hAnsi="Calibri"/>
        </w:rPr>
        <w:t xml:space="preserve"> legal and institutional frameworks. For instance, the GLOBE and IUCN </w:t>
      </w:r>
      <w:r w:rsidRPr="00E7608F">
        <w:rPr>
          <w:rFonts w:ascii="Calibri" w:hAnsi="Calibri"/>
        </w:rPr>
        <w:t>Climate and Forest Legislation Studies</w:t>
      </w:r>
      <w:r>
        <w:rPr>
          <w:rFonts w:ascii="Calibri" w:hAnsi="Calibri"/>
        </w:rPr>
        <w:t xml:space="preserve"> employ a “gap analysis” methodology based on each country’s own REDD+ strategy, if available; the Legal Preparedness for REDD+ Project employs a “gap analysis” with a Reference Tool based on the Cancun Agreements and prior legal REDD+ literature and the WRI GFI uses an indicator toolkit tailored to each country</w:t>
      </w:r>
      <w:r w:rsidR="0092355B">
        <w:rPr>
          <w:rFonts w:ascii="Calibri" w:hAnsi="Calibri"/>
        </w:rPr>
        <w:t xml:space="preserve"> context</w:t>
      </w:r>
      <w:r>
        <w:rPr>
          <w:rFonts w:ascii="Calibri" w:hAnsi="Calibri"/>
        </w:rPr>
        <w:t xml:space="preserve">. </w:t>
      </w:r>
    </w:p>
    <w:p w:rsidR="003F6109" w:rsidRPr="00264F2D" w:rsidRDefault="003F6109" w:rsidP="00264F2D">
      <w:pPr>
        <w:spacing w:after="0" w:line="240" w:lineRule="auto"/>
        <w:jc w:val="both"/>
        <w:rPr>
          <w:rFonts w:ascii="Calibri" w:hAnsi="Calibri"/>
          <w:noProof/>
          <w:szCs w:val="24"/>
          <w:lang w:val="en-US"/>
        </w:rPr>
      </w:pPr>
    </w:p>
    <w:p w:rsidR="003F6109" w:rsidRPr="00E7608F" w:rsidRDefault="003F6109" w:rsidP="003F6109">
      <w:pPr>
        <w:spacing w:after="0" w:line="240" w:lineRule="auto"/>
        <w:ind w:left="360"/>
        <w:jc w:val="both"/>
        <w:rPr>
          <w:rFonts w:ascii="Calibri" w:hAnsi="Calibri"/>
          <w:noProof/>
          <w:szCs w:val="24"/>
          <w:lang w:val="en-US"/>
        </w:rPr>
      </w:pPr>
    </w:p>
    <w:p w:rsidR="00264F2D" w:rsidRDefault="003F6109" w:rsidP="0021032F">
      <w:pPr>
        <w:spacing w:after="0" w:line="240" w:lineRule="auto"/>
        <w:jc w:val="both"/>
        <w:rPr>
          <w:rFonts w:ascii="Calibri" w:hAnsi="Calibri"/>
          <w:noProof/>
          <w:szCs w:val="24"/>
          <w:lang w:val="en-US"/>
        </w:rPr>
      </w:pPr>
      <w:r w:rsidRPr="00E7608F">
        <w:rPr>
          <w:rFonts w:ascii="Calibri" w:hAnsi="Calibri"/>
          <w:noProof/>
          <w:szCs w:val="24"/>
          <w:lang w:val="en-US"/>
        </w:rPr>
        <w:t>Following Ms Reeve’</w:t>
      </w:r>
      <w:r w:rsidR="00D52181" w:rsidRPr="00E7608F">
        <w:rPr>
          <w:rFonts w:ascii="Calibri" w:hAnsi="Calibri"/>
          <w:noProof/>
          <w:szCs w:val="24"/>
          <w:lang w:val="en-US"/>
        </w:rPr>
        <w:t>s comments and facil</w:t>
      </w:r>
      <w:r w:rsidR="00EC1EF6">
        <w:rPr>
          <w:rFonts w:ascii="Calibri" w:hAnsi="Calibri"/>
          <w:noProof/>
          <w:szCs w:val="24"/>
          <w:lang w:val="en-US"/>
        </w:rPr>
        <w:t>i</w:t>
      </w:r>
      <w:r w:rsidR="00D52181" w:rsidRPr="00E7608F">
        <w:rPr>
          <w:rFonts w:ascii="Calibri" w:hAnsi="Calibri"/>
          <w:noProof/>
          <w:szCs w:val="24"/>
          <w:lang w:val="en-US"/>
        </w:rPr>
        <w:t xml:space="preserve">tated by open questions </w:t>
      </w:r>
      <w:r w:rsidR="0092355B">
        <w:rPr>
          <w:rFonts w:ascii="Calibri" w:hAnsi="Calibri"/>
          <w:noProof/>
          <w:szCs w:val="24"/>
          <w:lang w:val="en-US"/>
        </w:rPr>
        <w:t>led by</w:t>
      </w:r>
      <w:r w:rsidR="00D52181" w:rsidRPr="00E7608F">
        <w:rPr>
          <w:rFonts w:ascii="Calibri" w:hAnsi="Calibri"/>
          <w:noProof/>
          <w:szCs w:val="24"/>
          <w:lang w:val="en-US"/>
        </w:rPr>
        <w:t xml:space="preserve"> the Chair, Mr. Sandoval, t</w:t>
      </w:r>
      <w:r w:rsidRPr="00E7608F">
        <w:rPr>
          <w:rFonts w:ascii="Calibri" w:hAnsi="Calibri"/>
          <w:noProof/>
          <w:szCs w:val="24"/>
          <w:lang w:val="en-US"/>
        </w:rPr>
        <w:t xml:space="preserve">he Speakers continued to identify </w:t>
      </w:r>
      <w:r w:rsidR="00D52181" w:rsidRPr="00E7608F">
        <w:rPr>
          <w:rFonts w:ascii="Calibri" w:hAnsi="Calibri"/>
          <w:noProof/>
          <w:szCs w:val="24"/>
          <w:lang w:val="en-US"/>
        </w:rPr>
        <w:t xml:space="preserve">other issue areas </w:t>
      </w:r>
      <w:r w:rsidR="00264F2D">
        <w:rPr>
          <w:rFonts w:ascii="Calibri" w:hAnsi="Calibri"/>
          <w:noProof/>
          <w:szCs w:val="24"/>
          <w:lang w:val="en-US"/>
        </w:rPr>
        <w:t xml:space="preserve">and key challenges </w:t>
      </w:r>
      <w:r w:rsidR="00D52181" w:rsidRPr="00E7608F">
        <w:rPr>
          <w:rFonts w:ascii="Calibri" w:hAnsi="Calibri"/>
          <w:noProof/>
          <w:szCs w:val="24"/>
          <w:lang w:val="en-US"/>
        </w:rPr>
        <w:t>in discussion with the public participants, including:</w:t>
      </w:r>
    </w:p>
    <w:p w:rsidR="0021032F" w:rsidRPr="00264F2D" w:rsidRDefault="0021032F" w:rsidP="0021032F">
      <w:pPr>
        <w:spacing w:after="0" w:line="240" w:lineRule="auto"/>
        <w:jc w:val="both"/>
        <w:rPr>
          <w:rFonts w:ascii="Calibri" w:hAnsi="Calibri"/>
          <w:noProof/>
          <w:szCs w:val="24"/>
          <w:lang w:val="en-US"/>
        </w:rPr>
      </w:pPr>
    </w:p>
    <w:p w:rsidR="0021032F" w:rsidRPr="0021032F" w:rsidRDefault="00264F2D" w:rsidP="00264F2D">
      <w:pPr>
        <w:pStyle w:val="ListParagraph"/>
        <w:numPr>
          <w:ilvl w:val="0"/>
          <w:numId w:val="2"/>
        </w:numPr>
        <w:spacing w:after="0" w:line="240" w:lineRule="auto"/>
        <w:jc w:val="both"/>
        <w:rPr>
          <w:rFonts w:ascii="Calibri" w:hAnsi="Calibri"/>
          <w:b/>
          <w:noProof/>
          <w:szCs w:val="24"/>
          <w:lang w:val="en-US"/>
        </w:rPr>
      </w:pPr>
      <w:r>
        <w:rPr>
          <w:rFonts w:ascii="Calibri" w:hAnsi="Calibri"/>
        </w:rPr>
        <w:t>I</w:t>
      </w:r>
      <w:r w:rsidR="0021032F">
        <w:rPr>
          <w:rFonts w:ascii="Calibri" w:hAnsi="Calibri"/>
        </w:rPr>
        <w:t>terative process of supporting countries to become REDD+ ready while the international regime for REDD+ continues to evolve</w:t>
      </w:r>
    </w:p>
    <w:p w:rsidR="0021032F" w:rsidRPr="0021032F" w:rsidRDefault="00264F2D" w:rsidP="00264F2D">
      <w:pPr>
        <w:pStyle w:val="ListParagraph"/>
        <w:numPr>
          <w:ilvl w:val="0"/>
          <w:numId w:val="2"/>
        </w:numPr>
        <w:spacing w:after="0" w:line="240" w:lineRule="auto"/>
        <w:jc w:val="both"/>
        <w:rPr>
          <w:rFonts w:ascii="Calibri" w:hAnsi="Calibri"/>
          <w:b/>
          <w:noProof/>
          <w:szCs w:val="24"/>
          <w:lang w:val="en-US"/>
        </w:rPr>
      </w:pPr>
      <w:r>
        <w:rPr>
          <w:rFonts w:ascii="Calibri" w:hAnsi="Calibri"/>
        </w:rPr>
        <w:t>I</w:t>
      </w:r>
      <w:r w:rsidR="0021032F">
        <w:rPr>
          <w:rFonts w:ascii="Calibri" w:hAnsi="Calibri"/>
        </w:rPr>
        <w:t xml:space="preserve">mportance of the development of reference levels </w:t>
      </w:r>
      <w:r w:rsidR="00EC1EF6">
        <w:rPr>
          <w:rFonts w:ascii="Calibri" w:hAnsi="Calibri"/>
        </w:rPr>
        <w:t xml:space="preserve">and REDD+ activities </w:t>
      </w:r>
      <w:r w:rsidR="0021032F">
        <w:rPr>
          <w:rFonts w:ascii="Calibri" w:hAnsi="Calibri"/>
        </w:rPr>
        <w:t xml:space="preserve">at various </w:t>
      </w:r>
      <w:r w:rsidR="008A1801">
        <w:rPr>
          <w:rFonts w:ascii="Calibri" w:hAnsi="Calibri"/>
        </w:rPr>
        <w:t xml:space="preserve">domestic </w:t>
      </w:r>
      <w:r w:rsidR="0021032F">
        <w:rPr>
          <w:rFonts w:ascii="Calibri" w:hAnsi="Calibri"/>
        </w:rPr>
        <w:t>levels</w:t>
      </w:r>
      <w:r w:rsidR="008A1801">
        <w:rPr>
          <w:rFonts w:ascii="Calibri" w:hAnsi="Calibri"/>
        </w:rPr>
        <w:t xml:space="preserve"> depending on factors such as country size and </w:t>
      </w:r>
      <w:r w:rsidR="00EC1EF6">
        <w:rPr>
          <w:rFonts w:ascii="Calibri" w:hAnsi="Calibri"/>
        </w:rPr>
        <w:t>capacity</w:t>
      </w:r>
      <w:r w:rsidR="0021032F">
        <w:rPr>
          <w:rFonts w:ascii="Calibri" w:hAnsi="Calibri"/>
        </w:rPr>
        <w:t xml:space="preserve"> (e.g. local, national, subnational)</w:t>
      </w:r>
    </w:p>
    <w:p w:rsidR="0021032F" w:rsidRPr="0021032F" w:rsidRDefault="00264F2D" w:rsidP="00264F2D">
      <w:pPr>
        <w:pStyle w:val="ListParagraph"/>
        <w:numPr>
          <w:ilvl w:val="0"/>
          <w:numId w:val="2"/>
        </w:numPr>
        <w:spacing w:after="0" w:line="240" w:lineRule="auto"/>
        <w:jc w:val="both"/>
        <w:rPr>
          <w:rFonts w:ascii="Calibri" w:hAnsi="Calibri"/>
          <w:b/>
          <w:noProof/>
          <w:szCs w:val="24"/>
          <w:lang w:val="en-US"/>
        </w:rPr>
      </w:pPr>
      <w:r>
        <w:rPr>
          <w:rFonts w:ascii="Calibri" w:hAnsi="Calibri"/>
          <w:noProof/>
          <w:szCs w:val="24"/>
          <w:lang w:val="en-US"/>
        </w:rPr>
        <w:t>S</w:t>
      </w:r>
      <w:r w:rsidR="0021032F">
        <w:rPr>
          <w:rFonts w:ascii="Calibri" w:hAnsi="Calibri"/>
          <w:noProof/>
          <w:szCs w:val="24"/>
          <w:lang w:val="en-US"/>
        </w:rPr>
        <w:t xml:space="preserve">ecurity of land, forest and carbon tenure </w:t>
      </w:r>
      <w:r>
        <w:rPr>
          <w:rFonts w:ascii="Calibri" w:hAnsi="Calibri"/>
          <w:noProof/>
          <w:szCs w:val="24"/>
          <w:lang w:val="en-US"/>
        </w:rPr>
        <w:t xml:space="preserve">and whether community allocation is </w:t>
      </w:r>
      <w:r w:rsidR="008A1801">
        <w:rPr>
          <w:rFonts w:ascii="Calibri" w:hAnsi="Calibri"/>
          <w:noProof/>
          <w:szCs w:val="24"/>
          <w:lang w:val="en-US"/>
        </w:rPr>
        <w:t>a benchmark for</w:t>
      </w:r>
      <w:r>
        <w:rPr>
          <w:rFonts w:ascii="Calibri" w:hAnsi="Calibri"/>
          <w:noProof/>
          <w:szCs w:val="24"/>
          <w:lang w:val="en-US"/>
        </w:rPr>
        <w:t xml:space="preserve"> development</w:t>
      </w:r>
      <w:r w:rsidR="008A1801">
        <w:rPr>
          <w:rFonts w:ascii="Calibri" w:hAnsi="Calibri"/>
          <w:noProof/>
          <w:szCs w:val="24"/>
          <w:lang w:val="en-US"/>
        </w:rPr>
        <w:t xml:space="preserve"> benefit rather</w:t>
      </w:r>
      <w:r>
        <w:rPr>
          <w:rFonts w:ascii="Calibri" w:hAnsi="Calibri"/>
          <w:noProof/>
          <w:szCs w:val="24"/>
          <w:lang w:val="en-US"/>
        </w:rPr>
        <w:t xml:space="preserve"> than individual or other rights</w:t>
      </w:r>
    </w:p>
    <w:p w:rsidR="0021032F" w:rsidRPr="0021032F" w:rsidRDefault="00264F2D" w:rsidP="00264F2D">
      <w:pPr>
        <w:pStyle w:val="ListParagraph"/>
        <w:numPr>
          <w:ilvl w:val="0"/>
          <w:numId w:val="2"/>
        </w:numPr>
        <w:spacing w:after="0" w:line="240" w:lineRule="auto"/>
        <w:jc w:val="both"/>
        <w:rPr>
          <w:rFonts w:ascii="Calibri" w:hAnsi="Calibri"/>
          <w:b/>
          <w:noProof/>
          <w:szCs w:val="24"/>
          <w:lang w:val="en-US"/>
        </w:rPr>
      </w:pPr>
      <w:r>
        <w:rPr>
          <w:rFonts w:ascii="Calibri" w:hAnsi="Calibri"/>
          <w:noProof/>
          <w:szCs w:val="24"/>
          <w:lang w:val="en-US"/>
        </w:rPr>
        <w:t>H</w:t>
      </w:r>
      <w:r w:rsidR="0021032F">
        <w:rPr>
          <w:rFonts w:ascii="Calibri" w:hAnsi="Calibri"/>
          <w:noProof/>
          <w:szCs w:val="24"/>
          <w:lang w:val="en-US"/>
        </w:rPr>
        <w:t>ow broader political instability, such as elections, can inhibit investor confidence</w:t>
      </w:r>
    </w:p>
    <w:p w:rsidR="00466A61" w:rsidRPr="00F333CF" w:rsidRDefault="008A1801" w:rsidP="00466A61">
      <w:pPr>
        <w:pStyle w:val="ListParagraph"/>
        <w:numPr>
          <w:ilvl w:val="0"/>
          <w:numId w:val="2"/>
        </w:numPr>
        <w:spacing w:after="0" w:line="240" w:lineRule="auto"/>
        <w:jc w:val="both"/>
        <w:rPr>
          <w:rFonts w:ascii="Calibri" w:hAnsi="Calibri"/>
          <w:b/>
          <w:noProof/>
          <w:szCs w:val="24"/>
          <w:lang w:val="en-US"/>
        </w:rPr>
      </w:pPr>
      <w:r>
        <w:rPr>
          <w:rFonts w:ascii="Calibri" w:hAnsi="Calibri"/>
          <w:noProof/>
          <w:szCs w:val="24"/>
          <w:lang w:val="en-US"/>
        </w:rPr>
        <w:t>Apprehesion</w:t>
      </w:r>
      <w:r w:rsidR="00F333CF">
        <w:rPr>
          <w:rFonts w:ascii="Calibri" w:hAnsi="Calibri"/>
          <w:noProof/>
          <w:szCs w:val="24"/>
          <w:lang w:val="en-US"/>
        </w:rPr>
        <w:t xml:space="preserve"> of some countries toward foreign investment </w:t>
      </w:r>
      <w:r>
        <w:rPr>
          <w:rFonts w:ascii="Calibri" w:hAnsi="Calibri"/>
          <w:noProof/>
          <w:szCs w:val="24"/>
          <w:lang w:val="en-US"/>
        </w:rPr>
        <w:t>and</w:t>
      </w:r>
      <w:r w:rsidR="00F333CF">
        <w:rPr>
          <w:rFonts w:ascii="Calibri" w:hAnsi="Calibri"/>
          <w:noProof/>
          <w:szCs w:val="24"/>
          <w:lang w:val="en-US"/>
        </w:rPr>
        <w:t xml:space="preserve"> ownserhip of carbon and the possible advantages of domestic and/or horizontal REDD+ actvities</w:t>
      </w:r>
    </w:p>
    <w:p w:rsidR="00F333CF" w:rsidRPr="00F333CF" w:rsidRDefault="00F333CF" w:rsidP="00754F03">
      <w:pPr>
        <w:pStyle w:val="ListParagraph"/>
        <w:numPr>
          <w:ilvl w:val="0"/>
          <w:numId w:val="2"/>
        </w:numPr>
        <w:spacing w:after="0" w:line="240" w:lineRule="auto"/>
        <w:jc w:val="both"/>
        <w:rPr>
          <w:rFonts w:ascii="Calibri" w:hAnsi="Calibri"/>
          <w:b/>
          <w:noProof/>
          <w:szCs w:val="24"/>
          <w:lang w:val="en-US"/>
        </w:rPr>
      </w:pPr>
      <w:r>
        <w:rPr>
          <w:rFonts w:ascii="Calibri" w:hAnsi="Calibri"/>
          <w:noProof/>
          <w:szCs w:val="24"/>
          <w:lang w:val="en-US"/>
        </w:rPr>
        <w:t>Conflicts between trade and investment rules under the World Trade Organization or related domestic ministries with respect to the design of benefit distribution systems</w:t>
      </w:r>
    </w:p>
    <w:p w:rsidR="00EA3ADB" w:rsidRPr="00466A61" w:rsidRDefault="00EA3ADB" w:rsidP="00F333CF">
      <w:pPr>
        <w:pStyle w:val="ListParagraph"/>
        <w:spacing w:after="0" w:line="240" w:lineRule="auto"/>
        <w:jc w:val="both"/>
        <w:rPr>
          <w:rFonts w:ascii="Calibri" w:hAnsi="Calibri"/>
          <w:b/>
          <w:noProof/>
          <w:szCs w:val="24"/>
          <w:lang w:val="en-US"/>
        </w:rPr>
      </w:pPr>
    </w:p>
    <w:p w:rsidR="00E7608F" w:rsidRPr="00E7608F" w:rsidRDefault="00E7608F" w:rsidP="00E7608F">
      <w:pPr>
        <w:spacing w:after="0" w:line="240" w:lineRule="auto"/>
        <w:jc w:val="both"/>
        <w:rPr>
          <w:rFonts w:ascii="Calibri" w:hAnsi="Calibri"/>
          <w:noProof/>
          <w:lang w:val="en-US"/>
        </w:rPr>
      </w:pPr>
      <w:r w:rsidRPr="00E7608F">
        <w:rPr>
          <w:rFonts w:ascii="Calibri" w:hAnsi="Calibri"/>
          <w:noProof/>
          <w:lang w:val="en-US"/>
        </w:rPr>
        <w:t xml:space="preserve">In a concluding session, the Discussion Facilitator summarized the entirety of the </w:t>
      </w:r>
      <w:r w:rsidR="008A1801">
        <w:rPr>
          <w:rFonts w:ascii="Calibri" w:hAnsi="Calibri"/>
          <w:noProof/>
          <w:lang w:val="en-US"/>
        </w:rPr>
        <w:t xml:space="preserve">Roundtable </w:t>
      </w:r>
      <w:r w:rsidRPr="00E7608F">
        <w:rPr>
          <w:rFonts w:ascii="Calibri" w:hAnsi="Calibri"/>
          <w:noProof/>
          <w:lang w:val="en-US"/>
        </w:rPr>
        <w:t xml:space="preserve">discussion and the Speakers provided </w:t>
      </w:r>
      <w:r w:rsidR="008A1801">
        <w:rPr>
          <w:rFonts w:ascii="Calibri" w:hAnsi="Calibri"/>
          <w:noProof/>
          <w:lang w:val="en-US"/>
        </w:rPr>
        <w:t>last thoughts</w:t>
      </w:r>
      <w:r w:rsidRPr="00E7608F">
        <w:rPr>
          <w:rFonts w:ascii="Calibri" w:hAnsi="Calibri"/>
          <w:noProof/>
          <w:lang w:val="en-US"/>
        </w:rPr>
        <w:t xml:space="preserve"> emphasizing prior insightful comments by the participants,</w:t>
      </w:r>
      <w:r w:rsidR="00F333CF">
        <w:rPr>
          <w:rFonts w:ascii="Calibri" w:hAnsi="Calibri"/>
          <w:noProof/>
          <w:lang w:val="en-US"/>
        </w:rPr>
        <w:t xml:space="preserve"> such as those</w:t>
      </w:r>
      <w:r w:rsidRPr="00E7608F">
        <w:rPr>
          <w:rFonts w:ascii="Calibri" w:hAnsi="Calibri"/>
          <w:noProof/>
          <w:lang w:val="en-US"/>
        </w:rPr>
        <w:t xml:space="preserve"> highlighted above. </w:t>
      </w:r>
    </w:p>
    <w:p w:rsidR="00970413" w:rsidRPr="00E7608F" w:rsidRDefault="00970413" w:rsidP="00754F03">
      <w:pPr>
        <w:tabs>
          <w:tab w:val="left" w:pos="720"/>
        </w:tabs>
        <w:ind w:left="720"/>
        <w:jc w:val="both"/>
        <w:rPr>
          <w:rFonts w:ascii="Calibri" w:hAnsi="Calibri"/>
          <w:sz w:val="20"/>
        </w:rPr>
      </w:pPr>
    </w:p>
    <w:p w:rsidR="00010D15" w:rsidRPr="00E7608F" w:rsidRDefault="00010D15" w:rsidP="00EA506F">
      <w:pPr>
        <w:rPr>
          <w:rFonts w:ascii="Calibri" w:hAnsi="Calibri"/>
          <w:noProof/>
          <w:lang w:val="en-US"/>
        </w:rPr>
      </w:pPr>
      <w:r w:rsidRPr="00E7608F">
        <w:rPr>
          <w:rFonts w:ascii="Calibri" w:hAnsi="Calibri"/>
          <w:noProof/>
          <w:lang w:val="en-US"/>
        </w:rPr>
        <w:br w:type="page"/>
      </w:r>
    </w:p>
    <w:p w:rsidR="00010D15" w:rsidRPr="00E7608F" w:rsidRDefault="00D84437" w:rsidP="00911147">
      <w:pPr>
        <w:spacing w:after="0" w:line="240" w:lineRule="auto"/>
        <w:rPr>
          <w:rFonts w:ascii="Calibri" w:hAnsi="Calibri"/>
          <w:noProof/>
          <w:szCs w:val="24"/>
          <w:lang w:val="en-US"/>
        </w:rPr>
      </w:pPr>
      <w:r w:rsidRPr="00E7608F">
        <w:rPr>
          <w:rFonts w:ascii="Calibri" w:hAnsi="Calibri"/>
          <w:b/>
          <w:noProof/>
          <w:szCs w:val="24"/>
          <w:lang w:val="en-US"/>
        </w:rPr>
        <w:t>Annex 1</w:t>
      </w:r>
      <w:r w:rsidR="00635495" w:rsidRPr="00E7608F">
        <w:rPr>
          <w:rFonts w:ascii="Calibri" w:hAnsi="Calibri"/>
          <w:b/>
          <w:noProof/>
          <w:szCs w:val="24"/>
          <w:lang w:val="en-US"/>
        </w:rPr>
        <w:t xml:space="preserve"> : List of P</w:t>
      </w:r>
      <w:r w:rsidR="00010D15" w:rsidRPr="00E7608F">
        <w:rPr>
          <w:rFonts w:ascii="Calibri" w:hAnsi="Calibri"/>
          <w:b/>
          <w:noProof/>
          <w:szCs w:val="24"/>
          <w:lang w:val="en-US"/>
        </w:rPr>
        <w:t>articipants</w:t>
      </w:r>
    </w:p>
    <w:p w:rsidR="00010D15" w:rsidRPr="00E7608F" w:rsidRDefault="00010D15" w:rsidP="00911147">
      <w:pPr>
        <w:spacing w:after="0" w:line="240" w:lineRule="auto"/>
        <w:rPr>
          <w:rFonts w:ascii="Calibri" w:hAnsi="Calibri"/>
          <w:noProof/>
          <w:szCs w:val="24"/>
          <w:lang w:val="en-US"/>
        </w:rPr>
      </w:pPr>
    </w:p>
    <w:p w:rsidR="00CE303D" w:rsidRDefault="00C719D7">
      <w:pPr>
        <w:spacing w:after="0" w:line="240" w:lineRule="auto"/>
        <w:rPr>
          <w:rFonts w:ascii="Calibri" w:hAnsi="Calibri"/>
          <w:noProof/>
          <w:szCs w:val="24"/>
          <w:lang w:val="en-US"/>
        </w:rPr>
      </w:pPr>
      <w:r w:rsidRPr="00C719D7">
        <w:rPr>
          <w:szCs w:val="24"/>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08600" cy="7467600"/>
            <wp:effectExtent l="25400" t="0" r="0" b="0"/>
            <wp:wrapTight wrapText="bothSides">
              <wp:wrapPolygon edited="0">
                <wp:start x="-103" y="0"/>
                <wp:lineTo x="-103" y="21527"/>
                <wp:lineTo x="21600" y="21527"/>
                <wp:lineTo x="21600" y="0"/>
                <wp:lineTo x="-103"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biLevel thresh="50000"/>
                    </a:blip>
                    <a:srcRect/>
                    <a:stretch>
                      <a:fillRect/>
                    </a:stretch>
                  </pic:blipFill>
                  <pic:spPr bwMode="auto">
                    <a:xfrm>
                      <a:off x="0" y="0"/>
                      <a:ext cx="5308600" cy="7467600"/>
                    </a:xfrm>
                    <a:prstGeom prst="rect">
                      <a:avLst/>
                    </a:prstGeom>
                    <a:noFill/>
                    <a:ln w="9525">
                      <a:noFill/>
                      <a:miter lim="800000"/>
                      <a:headEnd/>
                      <a:tailEnd/>
                    </a:ln>
                  </pic:spPr>
                </pic:pic>
              </a:graphicData>
            </a:graphic>
          </wp:anchor>
        </w:drawing>
      </w:r>
      <w:r w:rsidR="00CE303D">
        <w:rPr>
          <w:rFonts w:ascii="Calibri" w:hAnsi="Calibri"/>
          <w:noProof/>
          <w:szCs w:val="24"/>
          <w:lang w:val="en-US"/>
        </w:rPr>
        <w:br w:type="page"/>
      </w:r>
    </w:p>
    <w:p w:rsidR="00CE303D" w:rsidRDefault="00CE303D" w:rsidP="00CE303D">
      <w:pPr>
        <w:spacing w:after="0" w:line="240" w:lineRule="auto"/>
        <w:rPr>
          <w:rFonts w:ascii="Calibri" w:hAnsi="Calibri"/>
          <w:b/>
          <w:noProof/>
          <w:szCs w:val="24"/>
          <w:lang w:val="en-US"/>
        </w:rPr>
      </w:pPr>
      <w:r>
        <w:rPr>
          <w:rFonts w:ascii="Calibri" w:hAnsi="Calibri"/>
          <w:b/>
          <w:noProof/>
          <w:szCs w:val="24"/>
          <w:lang w:val="en-US"/>
        </w:rPr>
        <w:t>Annex 2</w:t>
      </w:r>
      <w:r w:rsidRPr="00E7608F">
        <w:rPr>
          <w:rFonts w:ascii="Calibri" w:hAnsi="Calibri"/>
          <w:b/>
          <w:noProof/>
          <w:szCs w:val="24"/>
          <w:lang w:val="en-US"/>
        </w:rPr>
        <w:t xml:space="preserve"> : </w:t>
      </w:r>
      <w:r>
        <w:rPr>
          <w:rFonts w:ascii="Calibri" w:hAnsi="Calibri"/>
          <w:b/>
          <w:noProof/>
          <w:szCs w:val="24"/>
          <w:lang w:val="en-US"/>
        </w:rPr>
        <w:t>Roundtable Outreach Leaflet</w:t>
      </w:r>
    </w:p>
    <w:p w:rsidR="00CE303D" w:rsidRDefault="00CE303D" w:rsidP="00CE303D">
      <w:pPr>
        <w:spacing w:after="0" w:line="240" w:lineRule="auto"/>
        <w:rPr>
          <w:rFonts w:ascii="Calibri" w:hAnsi="Calibri"/>
          <w:b/>
          <w:noProof/>
          <w:szCs w:val="24"/>
          <w:lang w:val="en-US"/>
        </w:rPr>
      </w:pPr>
    </w:p>
    <w:p w:rsidR="00CE303D" w:rsidRPr="00CE303D" w:rsidRDefault="00CE303D" w:rsidP="00CE303D">
      <w:pPr>
        <w:spacing w:after="0" w:line="240" w:lineRule="auto"/>
        <w:rPr>
          <w:rFonts w:ascii="Calibri" w:hAnsi="Calibri"/>
          <w:noProof/>
          <w:szCs w:val="24"/>
          <w:lang w:val="en-US"/>
        </w:rPr>
      </w:pPr>
      <w:r>
        <w:rPr>
          <w:rFonts w:ascii="Calibri" w:hAnsi="Calibri"/>
          <w:noProof/>
          <w:szCs w:val="24"/>
          <w:lang w:val="en-US"/>
        </w:rPr>
        <w:t xml:space="preserve">(See attached) </w:t>
      </w:r>
    </w:p>
    <w:p w:rsidR="00010D15" w:rsidRPr="00E7608F" w:rsidRDefault="00A819F4" w:rsidP="00911147">
      <w:pPr>
        <w:spacing w:after="0" w:line="240" w:lineRule="auto"/>
        <w:rPr>
          <w:rFonts w:ascii="Calibri" w:hAnsi="Calibri"/>
          <w:noProof/>
          <w:szCs w:val="24"/>
          <w:lang w:val="en-US"/>
        </w:rPr>
      </w:pPr>
      <w:r w:rsidRPr="00E7608F" w:rsidDel="00A819F4">
        <w:rPr>
          <w:rFonts w:ascii="Calibri" w:hAnsi="Calibri"/>
          <w:noProof/>
          <w:szCs w:val="24"/>
          <w:lang w:val="en-US"/>
        </w:rPr>
        <w:t xml:space="preserve">  </w:t>
      </w:r>
    </w:p>
    <w:sectPr w:rsidR="00010D15" w:rsidRPr="00E7608F" w:rsidSect="00BA12BD">
      <w:pgSz w:w="11907" w:h="16840" w:code="9"/>
      <w:pgMar w:top="1418" w:right="1418" w:bottom="1418" w:left="1418"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4F2D" w:rsidRDefault="00264F2D" w:rsidP="00540C54">
      <w:pPr>
        <w:spacing w:after="0" w:line="240" w:lineRule="auto"/>
      </w:pPr>
      <w:r>
        <w:separator/>
      </w:r>
    </w:p>
  </w:endnote>
  <w:endnote w:type="continuationSeparator" w:id="0">
    <w:p w:rsidR="00264F2D" w:rsidRDefault="00264F2D" w:rsidP="00540C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4F2D" w:rsidRDefault="00264F2D" w:rsidP="00540C54">
      <w:pPr>
        <w:spacing w:after="0" w:line="240" w:lineRule="auto"/>
      </w:pPr>
      <w:r>
        <w:separator/>
      </w:r>
    </w:p>
  </w:footnote>
  <w:footnote w:type="continuationSeparator" w:id="0">
    <w:p w:rsidR="00264F2D" w:rsidRDefault="00264F2D" w:rsidP="00540C54">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027BE"/>
    <w:multiLevelType w:val="hybridMultilevel"/>
    <w:tmpl w:val="0DDAC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B538DE"/>
    <w:multiLevelType w:val="hybridMultilevel"/>
    <w:tmpl w:val="AFD2B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78001C"/>
    <w:multiLevelType w:val="hybridMultilevel"/>
    <w:tmpl w:val="DB24A59E"/>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3">
    <w:nsid w:val="5C6E2106"/>
    <w:multiLevelType w:val="hybridMultilevel"/>
    <w:tmpl w:val="B6F21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1C5A0A"/>
    <w:multiLevelType w:val="hybridMultilevel"/>
    <w:tmpl w:val="358A7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80F3A"/>
    <w:rsid w:val="00010D15"/>
    <w:rsid w:val="00040086"/>
    <w:rsid w:val="00077982"/>
    <w:rsid w:val="000909D4"/>
    <w:rsid w:val="00094AD3"/>
    <w:rsid w:val="000A2570"/>
    <w:rsid w:val="000A2A64"/>
    <w:rsid w:val="000C04BB"/>
    <w:rsid w:val="00126863"/>
    <w:rsid w:val="001A357A"/>
    <w:rsid w:val="001D68AF"/>
    <w:rsid w:val="001E170E"/>
    <w:rsid w:val="0021032F"/>
    <w:rsid w:val="00213F98"/>
    <w:rsid w:val="00220144"/>
    <w:rsid w:val="002202A5"/>
    <w:rsid w:val="00227762"/>
    <w:rsid w:val="00244323"/>
    <w:rsid w:val="00252FE2"/>
    <w:rsid w:val="00264F2D"/>
    <w:rsid w:val="002C34F5"/>
    <w:rsid w:val="002C7655"/>
    <w:rsid w:val="00302D7C"/>
    <w:rsid w:val="00305617"/>
    <w:rsid w:val="00323DF6"/>
    <w:rsid w:val="00343E0F"/>
    <w:rsid w:val="003470ED"/>
    <w:rsid w:val="00386186"/>
    <w:rsid w:val="003A1D07"/>
    <w:rsid w:val="003C3546"/>
    <w:rsid w:val="003F6109"/>
    <w:rsid w:val="00466A61"/>
    <w:rsid w:val="00470B5F"/>
    <w:rsid w:val="00492111"/>
    <w:rsid w:val="00493FC3"/>
    <w:rsid w:val="004961E6"/>
    <w:rsid w:val="004A36C7"/>
    <w:rsid w:val="004E4E8C"/>
    <w:rsid w:val="00534A24"/>
    <w:rsid w:val="00540C54"/>
    <w:rsid w:val="005C3E84"/>
    <w:rsid w:val="005C5343"/>
    <w:rsid w:val="005C5C60"/>
    <w:rsid w:val="005F1F6C"/>
    <w:rsid w:val="0061647D"/>
    <w:rsid w:val="0063484E"/>
    <w:rsid w:val="00635495"/>
    <w:rsid w:val="00660D7E"/>
    <w:rsid w:val="0067124B"/>
    <w:rsid w:val="00677791"/>
    <w:rsid w:val="00697143"/>
    <w:rsid w:val="00711BBC"/>
    <w:rsid w:val="0071266C"/>
    <w:rsid w:val="00720F1A"/>
    <w:rsid w:val="00752180"/>
    <w:rsid w:val="00754F03"/>
    <w:rsid w:val="00761261"/>
    <w:rsid w:val="007C0CEC"/>
    <w:rsid w:val="00812C92"/>
    <w:rsid w:val="00837D23"/>
    <w:rsid w:val="00846723"/>
    <w:rsid w:val="0088395D"/>
    <w:rsid w:val="008A1801"/>
    <w:rsid w:val="008A460F"/>
    <w:rsid w:val="008B2AA2"/>
    <w:rsid w:val="008B6ED4"/>
    <w:rsid w:val="008C5B07"/>
    <w:rsid w:val="00906F8A"/>
    <w:rsid w:val="00911147"/>
    <w:rsid w:val="0092355B"/>
    <w:rsid w:val="00970413"/>
    <w:rsid w:val="009738C6"/>
    <w:rsid w:val="00980F3A"/>
    <w:rsid w:val="0098501D"/>
    <w:rsid w:val="00993498"/>
    <w:rsid w:val="009A3180"/>
    <w:rsid w:val="009C6AE7"/>
    <w:rsid w:val="00A1186B"/>
    <w:rsid w:val="00A21964"/>
    <w:rsid w:val="00A4675B"/>
    <w:rsid w:val="00A819F4"/>
    <w:rsid w:val="00A900C9"/>
    <w:rsid w:val="00A917CB"/>
    <w:rsid w:val="00AA6234"/>
    <w:rsid w:val="00AF11A8"/>
    <w:rsid w:val="00B00B2B"/>
    <w:rsid w:val="00B07925"/>
    <w:rsid w:val="00B129F1"/>
    <w:rsid w:val="00B72035"/>
    <w:rsid w:val="00B9419F"/>
    <w:rsid w:val="00BA12BD"/>
    <w:rsid w:val="00BB2518"/>
    <w:rsid w:val="00BB338D"/>
    <w:rsid w:val="00BC1882"/>
    <w:rsid w:val="00BD5189"/>
    <w:rsid w:val="00BF4E67"/>
    <w:rsid w:val="00C03CED"/>
    <w:rsid w:val="00C1255A"/>
    <w:rsid w:val="00C6041F"/>
    <w:rsid w:val="00C719D7"/>
    <w:rsid w:val="00C8451A"/>
    <w:rsid w:val="00C8667E"/>
    <w:rsid w:val="00C86898"/>
    <w:rsid w:val="00CE303D"/>
    <w:rsid w:val="00CE6614"/>
    <w:rsid w:val="00CF6A72"/>
    <w:rsid w:val="00D02068"/>
    <w:rsid w:val="00D46550"/>
    <w:rsid w:val="00D52181"/>
    <w:rsid w:val="00D52391"/>
    <w:rsid w:val="00D60891"/>
    <w:rsid w:val="00D633A9"/>
    <w:rsid w:val="00D72FD0"/>
    <w:rsid w:val="00D84437"/>
    <w:rsid w:val="00E136B4"/>
    <w:rsid w:val="00E16E0A"/>
    <w:rsid w:val="00E24C11"/>
    <w:rsid w:val="00E50BD5"/>
    <w:rsid w:val="00E56B76"/>
    <w:rsid w:val="00E7608F"/>
    <w:rsid w:val="00EA282B"/>
    <w:rsid w:val="00EA3ADB"/>
    <w:rsid w:val="00EA506F"/>
    <w:rsid w:val="00EA6276"/>
    <w:rsid w:val="00EC1EF6"/>
    <w:rsid w:val="00EE6E79"/>
    <w:rsid w:val="00EF606E"/>
    <w:rsid w:val="00F1027B"/>
    <w:rsid w:val="00F235B8"/>
    <w:rsid w:val="00F333CF"/>
    <w:rsid w:val="00F35759"/>
    <w:rsid w:val="00F44A4F"/>
    <w:rsid w:val="00F65C20"/>
    <w:rsid w:val="00FF6C75"/>
  </w:rsids>
  <m:mathPr>
    <m:mathFont m:val="Lucida Grande"/>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F98"/>
    <w:pPr>
      <w:spacing w:after="200" w:line="276" w:lineRule="auto"/>
    </w:pPr>
    <w:rPr>
      <w:rFonts w:ascii="Times New Roman" w:hAnsi="Times New Roman"/>
      <w:sz w:val="24"/>
      <w:szCs w:val="22"/>
      <w:lang w:val="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980F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5CE"/>
    <w:rPr>
      <w:rFonts w:ascii="Lucida Grande" w:hAnsi="Lucida Grande"/>
      <w:sz w:val="18"/>
      <w:szCs w:val="18"/>
    </w:rPr>
  </w:style>
  <w:style w:type="character" w:customStyle="1" w:styleId="BalloonTextChar0">
    <w:name w:val="Balloon Text Char"/>
    <w:basedOn w:val="DefaultParagraphFont"/>
    <w:link w:val="BalloonText"/>
    <w:uiPriority w:val="99"/>
    <w:semiHidden/>
    <w:rsid w:val="000851D9"/>
    <w:rPr>
      <w:rFonts w:ascii="Lucida Grande" w:hAnsi="Lucida Grande"/>
      <w:sz w:val="18"/>
      <w:szCs w:val="18"/>
    </w:rPr>
  </w:style>
  <w:style w:type="character" w:customStyle="1" w:styleId="BalloonTextChar2">
    <w:name w:val="Balloon Text Char"/>
    <w:basedOn w:val="DefaultParagraphFont"/>
    <w:link w:val="BalloonText"/>
    <w:uiPriority w:val="99"/>
    <w:semiHidden/>
    <w:rsid w:val="000851D9"/>
    <w:rPr>
      <w:rFonts w:ascii="Lucida Grande" w:hAnsi="Lucida Grande"/>
      <w:sz w:val="18"/>
      <w:szCs w:val="18"/>
    </w:rPr>
  </w:style>
  <w:style w:type="paragraph" w:styleId="Header">
    <w:name w:val="header"/>
    <w:basedOn w:val="Normal"/>
    <w:link w:val="HeaderChar"/>
    <w:uiPriority w:val="99"/>
    <w:semiHidden/>
    <w:unhideWhenUsed/>
    <w:rsid w:val="00213F98"/>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213F98"/>
    <w:rPr>
      <w:rFonts w:ascii="Times New Roman" w:hAnsi="Times New Roman"/>
      <w:sz w:val="24"/>
      <w:lang w:val="en-GB"/>
    </w:rPr>
  </w:style>
  <w:style w:type="paragraph" w:styleId="Footer">
    <w:name w:val="footer"/>
    <w:basedOn w:val="Normal"/>
    <w:link w:val="FooterChar"/>
    <w:uiPriority w:val="99"/>
    <w:semiHidden/>
    <w:unhideWhenUsed/>
    <w:rsid w:val="00213F98"/>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213F98"/>
    <w:rPr>
      <w:rFonts w:ascii="Times New Roman" w:hAnsi="Times New Roman"/>
      <w:sz w:val="24"/>
      <w:lang w:val="en-GB"/>
    </w:rPr>
  </w:style>
  <w:style w:type="character" w:customStyle="1" w:styleId="BalloonTextChar1">
    <w:name w:val="Balloon Text Char1"/>
    <w:basedOn w:val="DefaultParagraphFont"/>
    <w:link w:val="BalloonText"/>
    <w:uiPriority w:val="99"/>
    <w:semiHidden/>
    <w:rsid w:val="00980F3A"/>
    <w:rPr>
      <w:rFonts w:ascii="Tahoma" w:hAnsi="Tahoma" w:cs="Tahoma"/>
      <w:sz w:val="16"/>
      <w:szCs w:val="16"/>
      <w:lang w:val="en-GB"/>
    </w:rPr>
  </w:style>
  <w:style w:type="character" w:styleId="Hyperlink">
    <w:name w:val="Hyperlink"/>
    <w:basedOn w:val="DefaultParagraphFont"/>
    <w:uiPriority w:val="99"/>
    <w:unhideWhenUsed/>
    <w:rsid w:val="00C6041F"/>
    <w:rPr>
      <w:color w:val="0000FF" w:themeColor="hyperlink"/>
      <w:u w:val="single"/>
    </w:rPr>
  </w:style>
  <w:style w:type="character" w:styleId="FollowedHyperlink">
    <w:name w:val="FollowedHyperlink"/>
    <w:basedOn w:val="DefaultParagraphFont"/>
    <w:uiPriority w:val="99"/>
    <w:semiHidden/>
    <w:unhideWhenUsed/>
    <w:rsid w:val="00126863"/>
    <w:rPr>
      <w:color w:val="800080" w:themeColor="followedHyperlink"/>
      <w:u w:val="single"/>
    </w:rPr>
  </w:style>
  <w:style w:type="character" w:customStyle="1" w:styleId="rwro">
    <w:name w:val="rwro"/>
    <w:basedOn w:val="DefaultParagraphFont"/>
    <w:rsid w:val="000909D4"/>
  </w:style>
  <w:style w:type="paragraph" w:styleId="ListParagraph">
    <w:name w:val="List Paragraph"/>
    <w:basedOn w:val="Normal"/>
    <w:uiPriority w:val="34"/>
    <w:qFormat/>
    <w:rsid w:val="005C3E84"/>
    <w:pPr>
      <w:ind w:left="720"/>
      <w:contextualSpacing/>
    </w:pPr>
  </w:style>
  <w:style w:type="paragraph" w:styleId="FootnoteText">
    <w:name w:val="footnote text"/>
    <w:basedOn w:val="Normal"/>
    <w:link w:val="FootnoteTextChar"/>
    <w:uiPriority w:val="99"/>
    <w:semiHidden/>
    <w:unhideWhenUsed/>
    <w:rsid w:val="00540C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0C54"/>
    <w:rPr>
      <w:rFonts w:ascii="Times New Roman" w:hAnsi="Times New Roman"/>
      <w:lang w:val="en-GB"/>
    </w:rPr>
  </w:style>
  <w:style w:type="character" w:styleId="FootnoteReference">
    <w:name w:val="footnote reference"/>
    <w:basedOn w:val="DefaultParagraphFont"/>
    <w:uiPriority w:val="99"/>
    <w:semiHidden/>
    <w:unhideWhenUsed/>
    <w:rsid w:val="00540C54"/>
    <w:rPr>
      <w:vertAlign w:val="superscript"/>
    </w:rPr>
  </w:style>
  <w:style w:type="character" w:styleId="CommentReference">
    <w:name w:val="annotation reference"/>
    <w:basedOn w:val="DefaultParagraphFont"/>
    <w:uiPriority w:val="99"/>
    <w:semiHidden/>
    <w:unhideWhenUsed/>
    <w:rsid w:val="00540C54"/>
    <w:rPr>
      <w:sz w:val="16"/>
      <w:szCs w:val="16"/>
    </w:rPr>
  </w:style>
  <w:style w:type="paragraph" w:styleId="CommentText">
    <w:name w:val="annotation text"/>
    <w:basedOn w:val="Normal"/>
    <w:link w:val="CommentTextChar"/>
    <w:uiPriority w:val="99"/>
    <w:semiHidden/>
    <w:unhideWhenUsed/>
    <w:rsid w:val="00540C54"/>
    <w:pPr>
      <w:spacing w:line="240" w:lineRule="auto"/>
    </w:pPr>
    <w:rPr>
      <w:sz w:val="20"/>
      <w:szCs w:val="20"/>
    </w:rPr>
  </w:style>
  <w:style w:type="character" w:customStyle="1" w:styleId="CommentTextChar">
    <w:name w:val="Comment Text Char"/>
    <w:basedOn w:val="DefaultParagraphFont"/>
    <w:link w:val="CommentText"/>
    <w:uiPriority w:val="99"/>
    <w:semiHidden/>
    <w:rsid w:val="00540C54"/>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540C54"/>
    <w:rPr>
      <w:b/>
      <w:bCs/>
    </w:rPr>
  </w:style>
  <w:style w:type="character" w:customStyle="1" w:styleId="CommentSubjectChar">
    <w:name w:val="Comment Subject Char"/>
    <w:basedOn w:val="CommentTextChar"/>
    <w:link w:val="CommentSubject"/>
    <w:uiPriority w:val="99"/>
    <w:semiHidden/>
    <w:rsid w:val="00540C54"/>
    <w:rPr>
      <w:b/>
      <w:bCs/>
    </w:rPr>
  </w:style>
</w:styles>
</file>

<file path=word/webSettings.xml><?xml version="1.0" encoding="utf-8"?>
<w:webSettings xmlns:r="http://schemas.openxmlformats.org/officeDocument/2006/relationships" xmlns:w="http://schemas.openxmlformats.org/wordprocessingml/2006/main">
  <w:divs>
    <w:div w:id="1105803541">
      <w:bodyDiv w:val="1"/>
      <w:marLeft w:val="0"/>
      <w:marRight w:val="0"/>
      <w:marTop w:val="0"/>
      <w:marBottom w:val="0"/>
      <w:divBdr>
        <w:top w:val="none" w:sz="0" w:space="0" w:color="auto"/>
        <w:left w:val="none" w:sz="0" w:space="0" w:color="auto"/>
        <w:bottom w:val="none" w:sz="0" w:space="0" w:color="auto"/>
        <w:right w:val="none" w:sz="0" w:space="0" w:color="auto"/>
      </w:divBdr>
    </w:div>
    <w:div w:id="140680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7FDF5-2B28-424C-96C6-9F9686360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5</Pages>
  <Words>980</Words>
  <Characters>5586</Characters>
  <Application>Microsoft Macintosh Word</Application>
  <DocSecurity>0</DocSecurity>
  <Lines>46</Lines>
  <Paragraphs>11</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6860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Emelyne Cheney</dc:creator>
  <cp:lastModifiedBy>Sarah Mason-Case</cp:lastModifiedBy>
  <cp:revision>32</cp:revision>
  <dcterms:created xsi:type="dcterms:W3CDTF">2011-12-20T19:17:00Z</dcterms:created>
  <dcterms:modified xsi:type="dcterms:W3CDTF">2011-12-20T22:07:00Z</dcterms:modified>
</cp:coreProperties>
</file>