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8A" w:rsidRDefault="00FD324E">
      <w:r>
        <w:t>REDD LCA, 19 May, 2012</w:t>
      </w:r>
    </w:p>
    <w:p w:rsidR="000E7183" w:rsidRDefault="000E7183">
      <w:r>
        <w:t>Facilitator</w:t>
      </w:r>
    </w:p>
    <w:p w:rsidR="000E7183" w:rsidRDefault="000E7183" w:rsidP="000E7183">
      <w:pPr>
        <w:pStyle w:val="ListParagraph"/>
        <w:numPr>
          <w:ilvl w:val="0"/>
          <w:numId w:val="1"/>
        </w:numPr>
      </w:pPr>
      <w:r>
        <w:t>Facilitator recalled the Durban decision.  Technical paper summarizing the submissions</w:t>
      </w:r>
      <w:r w:rsidR="002A0E46">
        <w:t xml:space="preserve"> and workshop, </w:t>
      </w:r>
      <w:r>
        <w:t>depending on funding</w:t>
      </w:r>
      <w:r w:rsidR="002A0E46">
        <w:t xml:space="preserve">, will </w:t>
      </w:r>
      <w:proofErr w:type="spellStart"/>
      <w:r w:rsidR="002A0E46">
        <w:t>eb</w:t>
      </w:r>
      <w:proofErr w:type="spellEnd"/>
      <w:r w:rsidR="002A0E46">
        <w:t xml:space="preserve"> organized before Doha</w:t>
      </w:r>
      <w:r>
        <w:t>.</w:t>
      </w:r>
    </w:p>
    <w:p w:rsidR="000E7183" w:rsidRDefault="002A0E46" w:rsidP="000E7183">
      <w:pPr>
        <w:pStyle w:val="ListParagraph"/>
        <w:numPr>
          <w:ilvl w:val="0"/>
          <w:numId w:val="1"/>
        </w:numPr>
      </w:pPr>
      <w:r>
        <w:t xml:space="preserve">This may </w:t>
      </w:r>
      <w:r w:rsidR="000E7183">
        <w:t xml:space="preserve">be the only </w:t>
      </w:r>
      <w:proofErr w:type="spellStart"/>
      <w:r w:rsidR="000E7183">
        <w:t>mtg</w:t>
      </w:r>
      <w:proofErr w:type="spellEnd"/>
      <w:r w:rsidR="000E7183">
        <w:t xml:space="preserve"> – possibly one more, but </w:t>
      </w:r>
      <w:r>
        <w:t xml:space="preserve">definitely </w:t>
      </w:r>
      <w:r w:rsidR="000E7183">
        <w:t>no more than that.</w:t>
      </w:r>
    </w:p>
    <w:p w:rsidR="000E7183" w:rsidRDefault="000E7183" w:rsidP="000E7183">
      <w:pPr>
        <w:pStyle w:val="ListParagraph"/>
        <w:numPr>
          <w:ilvl w:val="0"/>
          <w:numId w:val="1"/>
        </w:numPr>
      </w:pPr>
      <w:r>
        <w:t>Elaborate and clarify views if Parties have submitted; present views if Parties haven’t submitted</w:t>
      </w:r>
    </w:p>
    <w:p w:rsidR="000E7183" w:rsidRDefault="000E7183" w:rsidP="000E7183">
      <w:pPr>
        <w:pStyle w:val="ListParagraph"/>
        <w:numPr>
          <w:ilvl w:val="0"/>
          <w:numId w:val="1"/>
        </w:numPr>
      </w:pPr>
      <w:r>
        <w:t>Identify key elements that Parties consider essential to include in modalities and procedures for financing Phase III.</w:t>
      </w:r>
    </w:p>
    <w:p w:rsidR="000E7183" w:rsidRDefault="000E7183" w:rsidP="000E7183">
      <w:pPr>
        <w:pStyle w:val="ListParagraph"/>
        <w:numPr>
          <w:ilvl w:val="0"/>
          <w:numId w:val="1"/>
        </w:numPr>
      </w:pPr>
      <w:r>
        <w:t xml:space="preserve">No written conclusions from spin-off; it will be an oral report </w:t>
      </w:r>
      <w:r w:rsidR="002A0E46">
        <w:t xml:space="preserve">by the facilitator </w:t>
      </w:r>
      <w:r>
        <w:t>back to contact group</w:t>
      </w:r>
    </w:p>
    <w:p w:rsidR="000E7183" w:rsidRDefault="000E7183" w:rsidP="000E7183">
      <w:pPr>
        <w:pStyle w:val="ListParagraph"/>
        <w:numPr>
          <w:ilvl w:val="0"/>
          <w:numId w:val="1"/>
        </w:numPr>
      </w:pPr>
      <w:r>
        <w:t>Info paper is being distributed by Secretariat – LCA Chairs requested all spin-offs have Cancun and Durban decisions in front of them so the mandate is clear</w:t>
      </w:r>
    </w:p>
    <w:p w:rsidR="000E7183" w:rsidRDefault="000E7183" w:rsidP="000E7183">
      <w:pPr>
        <w:pStyle w:val="ListParagraph"/>
        <w:numPr>
          <w:ilvl w:val="0"/>
          <w:numId w:val="1"/>
        </w:numPr>
      </w:pPr>
      <w:r>
        <w:t>Requested parties to comment if the plan is OK</w:t>
      </w:r>
      <w:r w:rsidR="002A0E46">
        <w:t xml:space="preserve"> – Parties agreed; proceeding with interventions</w:t>
      </w:r>
    </w:p>
    <w:p w:rsidR="000E7183" w:rsidRDefault="000E7183" w:rsidP="000E7183">
      <w:r>
        <w:t xml:space="preserve">PNG (speaking for </w:t>
      </w:r>
      <w:proofErr w:type="spellStart"/>
      <w:r>
        <w:t>CfRN</w:t>
      </w:r>
      <w:proofErr w:type="spellEnd"/>
      <w:r>
        <w:t xml:space="preserve">) – </w:t>
      </w:r>
      <w:r w:rsidR="002A0E46">
        <w:t>(</w:t>
      </w:r>
      <w:proofErr w:type="spellStart"/>
      <w:r>
        <w:t>Fede</w:t>
      </w:r>
      <w:proofErr w:type="spellEnd"/>
      <w:r>
        <w:t xml:space="preserve"> there but not speaking</w:t>
      </w:r>
      <w:r w:rsidR="002A0E46">
        <w:t>)</w:t>
      </w:r>
    </w:p>
    <w:p w:rsidR="000E7183" w:rsidRDefault="000E7183" w:rsidP="000E7183">
      <w:pPr>
        <w:pStyle w:val="ListParagraph"/>
        <w:numPr>
          <w:ilvl w:val="0"/>
          <w:numId w:val="4"/>
        </w:numPr>
      </w:pPr>
      <w:r>
        <w:t xml:space="preserve">Need implementable by Doha so need both a window under GCF as well as a new market </w:t>
      </w:r>
      <w:proofErr w:type="spellStart"/>
      <w:r>
        <w:t>mech</w:t>
      </w:r>
      <w:proofErr w:type="spellEnd"/>
      <w:r>
        <w:t xml:space="preserve">; need common session with both the GCF and new market </w:t>
      </w:r>
      <w:proofErr w:type="spellStart"/>
      <w:r>
        <w:t>mech</w:t>
      </w:r>
      <w:proofErr w:type="spellEnd"/>
      <w:r>
        <w:t xml:space="preserve"> groups</w:t>
      </w:r>
      <w:r w:rsidR="002A0E46">
        <w:t xml:space="preserve"> because of overlaps</w:t>
      </w:r>
    </w:p>
    <w:p w:rsidR="000E7183" w:rsidRDefault="000E7183" w:rsidP="000E7183">
      <w:pPr>
        <w:pStyle w:val="ListParagraph"/>
        <w:numPr>
          <w:ilvl w:val="0"/>
          <w:numId w:val="4"/>
        </w:numPr>
      </w:pPr>
      <w:r>
        <w:t>FCPF, UN-REDD, FIP and REDD+ Partnership should be replaced as soon as possible with the GCF</w:t>
      </w:r>
    </w:p>
    <w:p w:rsidR="000E7183" w:rsidRDefault="000E7183" w:rsidP="000E7183">
      <w:r>
        <w:t>Bolivia</w:t>
      </w:r>
    </w:p>
    <w:p w:rsidR="000E7183" w:rsidRDefault="000E7183" w:rsidP="000E7183">
      <w:pPr>
        <w:pStyle w:val="ListParagraph"/>
        <w:numPr>
          <w:ilvl w:val="0"/>
          <w:numId w:val="5"/>
        </w:numPr>
      </w:pPr>
      <w:r>
        <w:t>Durban – important implication – we’ve moved to joint mitigation/adaptation</w:t>
      </w:r>
    </w:p>
    <w:p w:rsidR="000E7183" w:rsidRDefault="000E7183" w:rsidP="000E7183">
      <w:pPr>
        <w:pStyle w:val="ListParagraph"/>
        <w:numPr>
          <w:ilvl w:val="0"/>
          <w:numId w:val="5"/>
        </w:numPr>
      </w:pPr>
      <w:r>
        <w:t>Our submission has necessary inputs to develop a  joint mitigation/adaptation mechanism</w:t>
      </w:r>
    </w:p>
    <w:p w:rsidR="000E7183" w:rsidRDefault="000E7183" w:rsidP="000E7183">
      <w:pPr>
        <w:pStyle w:val="ListParagraph"/>
        <w:numPr>
          <w:ilvl w:val="0"/>
          <w:numId w:val="5"/>
        </w:numPr>
      </w:pPr>
      <w:r>
        <w:t>Be very careful –some parties automatically translate the approach of market approaches to the non-market side, which includes adaptation jointly with mitigation</w:t>
      </w:r>
    </w:p>
    <w:p w:rsidR="000E7183" w:rsidRDefault="000E7183" w:rsidP="000E7183">
      <w:pPr>
        <w:pStyle w:val="ListParagraph"/>
        <w:numPr>
          <w:ilvl w:val="0"/>
          <w:numId w:val="5"/>
        </w:numPr>
      </w:pPr>
      <w:r>
        <w:t>In order to move forests to a non-market approach to get public funding we need to move to a full development of the joint mitigation/adaptation approach; move from C to multiple functions</w:t>
      </w:r>
    </w:p>
    <w:p w:rsidR="000E7183" w:rsidRDefault="000E7183" w:rsidP="000E7183">
      <w:r>
        <w:t>Guyana</w:t>
      </w:r>
    </w:p>
    <w:p w:rsidR="000E7183" w:rsidRDefault="000E7183" w:rsidP="000E7183">
      <w:pPr>
        <w:pStyle w:val="ListParagraph"/>
        <w:numPr>
          <w:ilvl w:val="0"/>
          <w:numId w:val="6"/>
        </w:numPr>
      </w:pPr>
      <w:r>
        <w:t>Any vision for a 2 degree goal can only be achieved if REDD+ is a part</w:t>
      </w:r>
    </w:p>
    <w:p w:rsidR="000E7183" w:rsidRDefault="000E7183" w:rsidP="000E7183">
      <w:pPr>
        <w:pStyle w:val="ListParagraph"/>
        <w:numPr>
          <w:ilvl w:val="0"/>
          <w:numId w:val="6"/>
        </w:numPr>
      </w:pPr>
      <w:r>
        <w:t>If REDD+ will be a part, these forests are a source of revenue so will need high scale of financing – and because if the scale it must be a combo of public and private</w:t>
      </w:r>
    </w:p>
    <w:p w:rsidR="000E7183" w:rsidRDefault="000E7183" w:rsidP="000E7183">
      <w:pPr>
        <w:pStyle w:val="ListParagraph"/>
        <w:numPr>
          <w:ilvl w:val="0"/>
          <w:numId w:val="6"/>
        </w:numPr>
      </w:pPr>
      <w:r>
        <w:t>Public financing should go through a window in GCF – should be available for all 3 phases and be direct access; overseen by</w:t>
      </w:r>
      <w:r w:rsidR="002A0E46">
        <w:t xml:space="preserve"> a </w:t>
      </w:r>
      <w:r>
        <w:t>REDD</w:t>
      </w:r>
      <w:r w:rsidR="002A0E46">
        <w:t>-specific</w:t>
      </w:r>
      <w:r>
        <w:t xml:space="preserve"> Board</w:t>
      </w:r>
    </w:p>
    <w:p w:rsidR="000E7183" w:rsidRDefault="000E7183" w:rsidP="000E7183">
      <w:pPr>
        <w:pStyle w:val="ListParagraph"/>
        <w:numPr>
          <w:ilvl w:val="0"/>
          <w:numId w:val="6"/>
        </w:numPr>
      </w:pPr>
      <w:r>
        <w:t>Market-linked is important source – from auctioning</w:t>
      </w:r>
    </w:p>
    <w:p w:rsidR="000E7183" w:rsidRDefault="000E7183" w:rsidP="000E7183">
      <w:pPr>
        <w:pStyle w:val="ListParagraph"/>
        <w:numPr>
          <w:ilvl w:val="0"/>
          <w:numId w:val="6"/>
        </w:numPr>
      </w:pPr>
      <w:r>
        <w:t>For market-based approaches would consider many but prefer a new market mech</w:t>
      </w:r>
      <w:r w:rsidR="002A0E46">
        <w:t>anism</w:t>
      </w:r>
      <w:r>
        <w:t xml:space="preserve"> established under UNFCCC</w:t>
      </w:r>
    </w:p>
    <w:p w:rsidR="000E7183" w:rsidRDefault="000E7183" w:rsidP="000E7183">
      <w:pPr>
        <w:pStyle w:val="ListParagraph"/>
        <w:numPr>
          <w:ilvl w:val="0"/>
          <w:numId w:val="6"/>
        </w:numPr>
      </w:pPr>
      <w:r>
        <w:t>Other forms - Bonds, advance market commitments good too</w:t>
      </w:r>
    </w:p>
    <w:p w:rsidR="000E7183" w:rsidRDefault="000E7183" w:rsidP="000E7183">
      <w:pPr>
        <w:pStyle w:val="ListParagraph"/>
        <w:numPr>
          <w:ilvl w:val="0"/>
          <w:numId w:val="6"/>
        </w:numPr>
      </w:pPr>
      <w:r>
        <w:t>Need robust MRV for markets and consistent guidance for RELs, safeguards</w:t>
      </w:r>
    </w:p>
    <w:p w:rsidR="000E7183" w:rsidRDefault="000E7183" w:rsidP="000E7183">
      <w:r>
        <w:lastRenderedPageBreak/>
        <w:t>Norway</w:t>
      </w:r>
    </w:p>
    <w:p w:rsidR="000E7183" w:rsidRDefault="000E7183" w:rsidP="000E7183">
      <w:pPr>
        <w:pStyle w:val="ListParagraph"/>
        <w:numPr>
          <w:ilvl w:val="0"/>
          <w:numId w:val="7"/>
        </w:numPr>
      </w:pPr>
      <w:r>
        <w:t>Lack of financing for REDD+ that we are seeing today is affecting what forested countries can do</w:t>
      </w:r>
    </w:p>
    <w:p w:rsidR="000E7183" w:rsidRDefault="000E7183" w:rsidP="000E7183">
      <w:pPr>
        <w:pStyle w:val="ListParagraph"/>
        <w:numPr>
          <w:ilvl w:val="0"/>
          <w:numId w:val="7"/>
        </w:numPr>
      </w:pPr>
      <w:r>
        <w:t>We agreed in Durban on variety of sources and possibly new market mech</w:t>
      </w:r>
      <w:r w:rsidR="002A0E46">
        <w:t>anism</w:t>
      </w:r>
    </w:p>
    <w:p w:rsidR="000E7183" w:rsidRDefault="000E7183" w:rsidP="000E7183">
      <w:pPr>
        <w:pStyle w:val="ListParagraph"/>
        <w:numPr>
          <w:ilvl w:val="0"/>
          <w:numId w:val="7"/>
        </w:numPr>
      </w:pPr>
      <w:r>
        <w:t>Norway believes there is a need to elaborate how each financing source would work</w:t>
      </w:r>
    </w:p>
    <w:p w:rsidR="000E7183" w:rsidRDefault="000E7183" w:rsidP="000E7183">
      <w:pPr>
        <w:pStyle w:val="ListParagraph"/>
        <w:numPr>
          <w:ilvl w:val="0"/>
          <w:numId w:val="7"/>
        </w:numPr>
      </w:pPr>
      <w:r>
        <w:t>Need in Doha how to translate REDD RELS into crediting baselines, international registry</w:t>
      </w:r>
      <w:r w:rsidR="002A0E46">
        <w:t xml:space="preserve"> </w:t>
      </w:r>
    </w:p>
    <w:p w:rsidR="000E7183" w:rsidRDefault="000E7183" w:rsidP="000E7183">
      <w:pPr>
        <w:pStyle w:val="ListParagraph"/>
        <w:numPr>
          <w:ilvl w:val="0"/>
          <w:numId w:val="7"/>
        </w:numPr>
      </w:pPr>
      <w:r>
        <w:t>Results-based REDD window under GCF</w:t>
      </w:r>
    </w:p>
    <w:p w:rsidR="000E7183" w:rsidRDefault="000E7183" w:rsidP="000E7183">
      <w:pPr>
        <w:pStyle w:val="ListParagraph"/>
        <w:numPr>
          <w:ilvl w:val="0"/>
          <w:numId w:val="7"/>
        </w:numPr>
      </w:pPr>
      <w:r>
        <w:t xml:space="preserve">Need rules and modalities for results-based </w:t>
      </w:r>
      <w:r w:rsidR="00AF3B5A">
        <w:t>REDD</w:t>
      </w:r>
    </w:p>
    <w:p w:rsidR="000E7183" w:rsidRDefault="000E7183" w:rsidP="000E7183">
      <w:pPr>
        <w:pStyle w:val="ListParagraph"/>
        <w:numPr>
          <w:ilvl w:val="0"/>
          <w:numId w:val="7"/>
        </w:numPr>
      </w:pPr>
      <w:r>
        <w:t xml:space="preserve">Additional guidance needed on RELS, results assessed – fully </w:t>
      </w:r>
      <w:proofErr w:type="spellStart"/>
      <w:r>
        <w:t>MRVed</w:t>
      </w:r>
      <w:proofErr w:type="spellEnd"/>
      <w:r>
        <w:t>, and safeguards addressed and respected</w:t>
      </w:r>
    </w:p>
    <w:p w:rsidR="00AF3B5A" w:rsidRDefault="00AF3B5A" w:rsidP="000E7183">
      <w:pPr>
        <w:pStyle w:val="ListParagraph"/>
        <w:numPr>
          <w:ilvl w:val="0"/>
          <w:numId w:val="7"/>
        </w:numPr>
      </w:pPr>
      <w:r>
        <w:t>Prepared to consider all financing sources</w:t>
      </w:r>
    </w:p>
    <w:p w:rsidR="00AF3B5A" w:rsidRDefault="00AF3B5A" w:rsidP="00AF3B5A">
      <w:r>
        <w:t>Mexico</w:t>
      </w:r>
    </w:p>
    <w:p w:rsidR="00AF3B5A" w:rsidRDefault="00AF3B5A" w:rsidP="00AF3B5A">
      <w:pPr>
        <w:pStyle w:val="ListParagraph"/>
        <w:numPr>
          <w:ilvl w:val="0"/>
          <w:numId w:val="8"/>
        </w:numPr>
      </w:pPr>
      <w:r>
        <w:t>Participation requirements for markets–all countries that increase removals or reduce emissions should be able to access financing</w:t>
      </w:r>
      <w:r w:rsidR="002A0E46">
        <w:t xml:space="preserve"> through markets</w:t>
      </w:r>
    </w:p>
    <w:p w:rsidR="00AF3B5A" w:rsidRDefault="00AF3B5A" w:rsidP="00AF3B5A">
      <w:pPr>
        <w:pStyle w:val="ListParagraph"/>
        <w:numPr>
          <w:ilvl w:val="0"/>
          <w:numId w:val="8"/>
        </w:numPr>
      </w:pPr>
      <w:r>
        <w:t>Parties should establish national registries before being able to participate in markets – REDD+ units – then linked to international registry; need to demonstrate that they haven’t been used under voluntary markets, other compliance markets, other bilateral</w:t>
      </w:r>
    </w:p>
    <w:p w:rsidR="00AF3B5A" w:rsidRDefault="00AF3B5A" w:rsidP="00AF3B5A">
      <w:pPr>
        <w:pStyle w:val="ListParagraph"/>
        <w:numPr>
          <w:ilvl w:val="0"/>
          <w:numId w:val="8"/>
        </w:numPr>
      </w:pPr>
      <w:r>
        <w:t>Deal with reversals by establishing reserves of credits, insurance</w:t>
      </w:r>
    </w:p>
    <w:p w:rsidR="00AF3B5A" w:rsidRDefault="00AF3B5A" w:rsidP="00AF3B5A">
      <w:pPr>
        <w:pStyle w:val="ListParagraph"/>
        <w:numPr>
          <w:ilvl w:val="0"/>
          <w:numId w:val="8"/>
        </w:numPr>
      </w:pPr>
      <w:r>
        <w:t xml:space="preserve">Funding through GCF – broad participation of countries there </w:t>
      </w:r>
    </w:p>
    <w:p w:rsidR="00AF3B5A" w:rsidRDefault="00AF3B5A" w:rsidP="00AF3B5A">
      <w:pPr>
        <w:pStyle w:val="ListParagraph"/>
        <w:numPr>
          <w:ilvl w:val="0"/>
          <w:numId w:val="8"/>
        </w:numPr>
      </w:pPr>
      <w:r>
        <w:t>REDD+ units outside of GCF could be used for compliance for emission reduction commitments; supplemental to NAMAs</w:t>
      </w:r>
    </w:p>
    <w:p w:rsidR="00AF3B5A" w:rsidRDefault="00AF3B5A" w:rsidP="00AF3B5A">
      <w:r>
        <w:t>Indonesia</w:t>
      </w:r>
    </w:p>
    <w:p w:rsidR="00AF3B5A" w:rsidRDefault="00AF3B5A" w:rsidP="00AF3B5A">
      <w:pPr>
        <w:pStyle w:val="ListParagraph"/>
        <w:numPr>
          <w:ilvl w:val="0"/>
          <w:numId w:val="9"/>
        </w:numPr>
      </w:pPr>
      <w:r>
        <w:t>Many countries have started with both domestic and international support</w:t>
      </w:r>
    </w:p>
    <w:p w:rsidR="00AF3B5A" w:rsidRDefault="00AF3B5A" w:rsidP="00AF3B5A">
      <w:pPr>
        <w:pStyle w:val="ListParagraph"/>
        <w:numPr>
          <w:ilvl w:val="0"/>
          <w:numId w:val="9"/>
        </w:numPr>
      </w:pPr>
      <w:r>
        <w:t>Success is dependent on addressing governance and drivers as well as other issues – substantial financial needs to address these issues; public funds are not enough</w:t>
      </w:r>
    </w:p>
    <w:p w:rsidR="00AF3B5A" w:rsidRDefault="00AF3B5A" w:rsidP="00AF3B5A">
      <w:pPr>
        <w:pStyle w:val="ListParagraph"/>
        <w:numPr>
          <w:ilvl w:val="0"/>
          <w:numId w:val="9"/>
        </w:numPr>
      </w:pPr>
      <w:r>
        <w:t xml:space="preserve">GCF should be used for all phases </w:t>
      </w:r>
    </w:p>
    <w:p w:rsidR="00AF3B5A" w:rsidRDefault="00AF3B5A" w:rsidP="00AF3B5A">
      <w:pPr>
        <w:pStyle w:val="ListParagraph"/>
        <w:numPr>
          <w:ilvl w:val="0"/>
          <w:numId w:val="9"/>
        </w:numPr>
      </w:pPr>
      <w:r>
        <w:t xml:space="preserve">New </w:t>
      </w:r>
      <w:proofErr w:type="spellStart"/>
      <w:r>
        <w:t>mech</w:t>
      </w:r>
      <w:proofErr w:type="spellEnd"/>
      <w:r>
        <w:t xml:space="preserve"> should be used only for results-based actions</w:t>
      </w:r>
    </w:p>
    <w:p w:rsidR="00AF3B5A" w:rsidRDefault="00AF3B5A" w:rsidP="00AF3B5A">
      <w:pPr>
        <w:pStyle w:val="ListParagraph"/>
        <w:numPr>
          <w:ilvl w:val="0"/>
          <w:numId w:val="9"/>
        </w:numPr>
      </w:pPr>
      <w:r>
        <w:t>Once MRV systems and SIS and REL are in place, could satisfy the requirements for results-based payments</w:t>
      </w:r>
    </w:p>
    <w:p w:rsidR="00AF3B5A" w:rsidRDefault="00AF3B5A" w:rsidP="00AF3B5A">
      <w:r>
        <w:t>EU</w:t>
      </w:r>
    </w:p>
    <w:p w:rsidR="00AF3B5A" w:rsidRDefault="0096277E" w:rsidP="00AF3B5A">
      <w:pPr>
        <w:pStyle w:val="ListParagraph"/>
        <w:numPr>
          <w:ilvl w:val="0"/>
          <w:numId w:val="10"/>
        </w:numPr>
      </w:pPr>
      <w:r>
        <w:t>Broad participation required</w:t>
      </w:r>
    </w:p>
    <w:p w:rsidR="0096277E" w:rsidRDefault="0096277E" w:rsidP="00AF3B5A">
      <w:pPr>
        <w:pStyle w:val="ListParagraph"/>
        <w:numPr>
          <w:ilvl w:val="0"/>
          <w:numId w:val="10"/>
        </w:numPr>
      </w:pPr>
      <w:r>
        <w:t xml:space="preserve">Results will have to be </w:t>
      </w:r>
      <w:r w:rsidR="002A0E46">
        <w:t xml:space="preserve">reviewed against internationally </w:t>
      </w:r>
      <w:r>
        <w:t>reviewed RELs</w:t>
      </w:r>
    </w:p>
    <w:p w:rsidR="0096277E" w:rsidRDefault="0096277E" w:rsidP="00AF3B5A">
      <w:pPr>
        <w:pStyle w:val="ListParagraph"/>
        <w:numPr>
          <w:ilvl w:val="0"/>
          <w:numId w:val="10"/>
        </w:numPr>
      </w:pPr>
      <w:r>
        <w:t>Would also need crediting baselines taking into account national circumstances</w:t>
      </w:r>
    </w:p>
    <w:p w:rsidR="0096277E" w:rsidRDefault="0096277E" w:rsidP="00AF3B5A">
      <w:pPr>
        <w:pStyle w:val="ListParagraph"/>
        <w:numPr>
          <w:ilvl w:val="0"/>
          <w:numId w:val="10"/>
        </w:numPr>
      </w:pPr>
      <w:r>
        <w:t>Could consider simplified methods with conservative values</w:t>
      </w:r>
    </w:p>
    <w:p w:rsidR="0096277E" w:rsidRDefault="0096277E" w:rsidP="00AF3B5A">
      <w:pPr>
        <w:pStyle w:val="ListParagraph"/>
        <w:numPr>
          <w:ilvl w:val="0"/>
          <w:numId w:val="10"/>
        </w:numPr>
      </w:pPr>
      <w:r>
        <w:t>This is linked to issues in other groups</w:t>
      </w:r>
    </w:p>
    <w:p w:rsidR="0096277E" w:rsidRDefault="0096277E" w:rsidP="00AF3B5A">
      <w:pPr>
        <w:pStyle w:val="ListParagraph"/>
        <w:numPr>
          <w:ilvl w:val="0"/>
          <w:numId w:val="10"/>
        </w:numPr>
      </w:pPr>
      <w:r>
        <w:t xml:space="preserve">Will need to reflect on additional requirements that will be needed for a market </w:t>
      </w:r>
      <w:proofErr w:type="spellStart"/>
      <w:r>
        <w:t>mech</w:t>
      </w:r>
      <w:proofErr w:type="spellEnd"/>
    </w:p>
    <w:p w:rsidR="0096277E" w:rsidRDefault="0096277E" w:rsidP="00AF3B5A">
      <w:pPr>
        <w:pStyle w:val="ListParagraph"/>
        <w:numPr>
          <w:ilvl w:val="0"/>
          <w:numId w:val="10"/>
        </w:numPr>
      </w:pPr>
      <w:r>
        <w:t>What elements could be agreed by COP:</w:t>
      </w:r>
    </w:p>
    <w:p w:rsidR="0096277E" w:rsidRDefault="0096277E" w:rsidP="0096277E">
      <w:pPr>
        <w:pStyle w:val="ListParagraph"/>
        <w:numPr>
          <w:ilvl w:val="1"/>
          <w:numId w:val="10"/>
        </w:numPr>
      </w:pPr>
      <w:r>
        <w:lastRenderedPageBreak/>
        <w:t xml:space="preserve">Definitions of terms – baselines </w:t>
      </w:r>
      <w:proofErr w:type="spellStart"/>
      <w:r>
        <w:t>vs</w:t>
      </w:r>
      <w:proofErr w:type="spellEnd"/>
      <w:r>
        <w:t xml:space="preserve"> RELs</w:t>
      </w:r>
    </w:p>
    <w:p w:rsidR="0096277E" w:rsidRDefault="0096277E" w:rsidP="0096277E">
      <w:pPr>
        <w:pStyle w:val="ListParagraph"/>
        <w:numPr>
          <w:ilvl w:val="1"/>
          <w:numId w:val="10"/>
        </w:numPr>
      </w:pPr>
      <w:r>
        <w:t>Develop a list of participation requirements for results-based financing – could recall and put a clean list together</w:t>
      </w:r>
    </w:p>
    <w:p w:rsidR="0096277E" w:rsidRDefault="0096277E" w:rsidP="0096277E">
      <w:pPr>
        <w:pStyle w:val="ListParagraph"/>
        <w:numPr>
          <w:ilvl w:val="1"/>
          <w:numId w:val="10"/>
        </w:numPr>
      </w:pPr>
      <w:r>
        <w:t>Could encourage private actors to apply these procedures</w:t>
      </w:r>
    </w:p>
    <w:p w:rsidR="0096277E" w:rsidRDefault="0096277E" w:rsidP="0096277E">
      <w:pPr>
        <w:pStyle w:val="ListParagraph"/>
        <w:numPr>
          <w:ilvl w:val="1"/>
          <w:numId w:val="10"/>
        </w:numPr>
      </w:pPr>
      <w:r>
        <w:t>Invite private sector to work on drivers</w:t>
      </w:r>
    </w:p>
    <w:p w:rsidR="0096277E" w:rsidRDefault="0096277E" w:rsidP="0096277E">
      <w:r>
        <w:t>Switz</w:t>
      </w:r>
      <w:r w:rsidR="002A0E46">
        <w:t>erland</w:t>
      </w:r>
    </w:p>
    <w:p w:rsidR="0096277E" w:rsidRDefault="0096277E" w:rsidP="0096277E">
      <w:pPr>
        <w:pStyle w:val="ListParagraph"/>
        <w:numPr>
          <w:ilvl w:val="0"/>
          <w:numId w:val="11"/>
        </w:numPr>
      </w:pPr>
      <w:r>
        <w:t>Agree with many of previous points – need to scale up/variety of sources – we’ve already agreed to this</w:t>
      </w:r>
    </w:p>
    <w:p w:rsidR="0096277E" w:rsidRDefault="0096277E" w:rsidP="0096277E">
      <w:pPr>
        <w:pStyle w:val="ListParagraph"/>
        <w:numPr>
          <w:ilvl w:val="0"/>
          <w:numId w:val="11"/>
        </w:numPr>
      </w:pPr>
      <w:r>
        <w:t>Need better definition of performance for COP decision – so a better idea of what Phase III will look like</w:t>
      </w:r>
    </w:p>
    <w:p w:rsidR="0096277E" w:rsidRDefault="0096277E" w:rsidP="0096277E">
      <w:pPr>
        <w:pStyle w:val="ListParagraph"/>
        <w:numPr>
          <w:ilvl w:val="0"/>
          <w:numId w:val="11"/>
        </w:numPr>
      </w:pPr>
      <w:r>
        <w:t>Expectations for Doha decision</w:t>
      </w:r>
    </w:p>
    <w:p w:rsidR="0096277E" w:rsidRDefault="0096277E" w:rsidP="0096277E">
      <w:pPr>
        <w:pStyle w:val="ListParagraph"/>
        <w:numPr>
          <w:ilvl w:val="0"/>
          <w:numId w:val="11"/>
        </w:numPr>
      </w:pPr>
      <w:r>
        <w:t>Technical paper will be coming in June and a Phase III finance workshop coming</w:t>
      </w:r>
    </w:p>
    <w:p w:rsidR="0096277E" w:rsidRDefault="0096277E" w:rsidP="0096277E">
      <w:pPr>
        <w:pStyle w:val="ListParagraph"/>
        <w:numPr>
          <w:ilvl w:val="0"/>
          <w:numId w:val="11"/>
        </w:numPr>
      </w:pPr>
      <w:r>
        <w:t>Relate this to technical work in SBSTA</w:t>
      </w:r>
    </w:p>
    <w:p w:rsidR="0096277E" w:rsidRDefault="0096277E" w:rsidP="0096277E">
      <w:pPr>
        <w:pStyle w:val="ListParagraph"/>
        <w:numPr>
          <w:ilvl w:val="0"/>
          <w:numId w:val="11"/>
        </w:numPr>
      </w:pPr>
      <w:r>
        <w:t>Need harmonized guidance in parallel with NAMAs, NAM</w:t>
      </w:r>
      <w:r w:rsidR="002A0E46">
        <w:t>A</w:t>
      </w:r>
      <w:r>
        <w:t xml:space="preserve"> registry</w:t>
      </w:r>
    </w:p>
    <w:p w:rsidR="0096277E" w:rsidRDefault="0096277E" w:rsidP="0096277E">
      <w:pPr>
        <w:pStyle w:val="ListParagraph"/>
        <w:numPr>
          <w:ilvl w:val="0"/>
          <w:numId w:val="11"/>
        </w:numPr>
      </w:pPr>
      <w:r>
        <w:t>Private sector participation – need to work with them to secure investments</w:t>
      </w:r>
    </w:p>
    <w:p w:rsidR="0096277E" w:rsidRDefault="0096277E" w:rsidP="0096277E">
      <w:pPr>
        <w:pStyle w:val="ListParagraph"/>
        <w:numPr>
          <w:ilvl w:val="0"/>
          <w:numId w:val="11"/>
        </w:numPr>
      </w:pPr>
      <w:r>
        <w:t>Whether market or non-market we have a priority of fund management and governance; efforts need to be dedicated to build the enabling environments for managing and dispersing benefits</w:t>
      </w:r>
    </w:p>
    <w:p w:rsidR="0096277E" w:rsidRDefault="0096277E" w:rsidP="0096277E">
      <w:pPr>
        <w:pStyle w:val="ListParagraph"/>
        <w:numPr>
          <w:ilvl w:val="0"/>
          <w:numId w:val="11"/>
        </w:numPr>
      </w:pPr>
      <w:r>
        <w:t>Need more detail on how each source of financing will be mobilized</w:t>
      </w:r>
    </w:p>
    <w:p w:rsidR="00820BFA" w:rsidRDefault="00820BFA" w:rsidP="00820BFA">
      <w:r>
        <w:t>Facilitator</w:t>
      </w:r>
    </w:p>
    <w:p w:rsidR="00820BFA" w:rsidRDefault="00C25DE7" w:rsidP="00820BFA">
      <w:pPr>
        <w:pStyle w:val="ListParagraph"/>
        <w:numPr>
          <w:ilvl w:val="0"/>
          <w:numId w:val="12"/>
        </w:numPr>
      </w:pPr>
      <w:r>
        <w:t>We need to go back with modalities and procedures for a Doha decision – try to be more specific – conditions in place for participation and what countries would expect to be offered if they take efforts</w:t>
      </w:r>
    </w:p>
    <w:p w:rsidR="00C25DE7" w:rsidRDefault="00C25DE7" w:rsidP="00C25DE7">
      <w:r>
        <w:t>Brazil</w:t>
      </w:r>
    </w:p>
    <w:p w:rsidR="00C25DE7" w:rsidRDefault="00C25DE7" w:rsidP="00C25DE7">
      <w:pPr>
        <w:pStyle w:val="ListParagraph"/>
        <w:numPr>
          <w:ilvl w:val="0"/>
          <w:numId w:val="12"/>
        </w:numPr>
      </w:pPr>
      <w:r>
        <w:t>Focus in LCA  on quickly mobilizing financing to move progress – critical timing – LCA has to wrap up work by COP18</w:t>
      </w:r>
    </w:p>
    <w:p w:rsidR="00C25DE7" w:rsidRDefault="00C25DE7" w:rsidP="00C25DE7">
      <w:pPr>
        <w:pStyle w:val="ListParagraph"/>
        <w:numPr>
          <w:ilvl w:val="0"/>
          <w:numId w:val="12"/>
        </w:numPr>
      </w:pPr>
      <w:r>
        <w:t xml:space="preserve">Market </w:t>
      </w:r>
      <w:proofErr w:type="spellStart"/>
      <w:r>
        <w:t>vs</w:t>
      </w:r>
      <w:proofErr w:type="spellEnd"/>
      <w:r>
        <w:t xml:space="preserve"> non-market that could be developed by COP</w:t>
      </w:r>
    </w:p>
    <w:p w:rsidR="00C25DE7" w:rsidRDefault="00C25DE7" w:rsidP="00C25DE7">
      <w:pPr>
        <w:pStyle w:val="ListParagraph"/>
        <w:numPr>
          <w:ilvl w:val="0"/>
          <w:numId w:val="12"/>
        </w:numPr>
      </w:pPr>
      <w:r>
        <w:t>Need due consideration of market approaches beyond offsets</w:t>
      </w:r>
    </w:p>
    <w:p w:rsidR="00C25DE7" w:rsidRDefault="00C25DE7" w:rsidP="00C25DE7">
      <w:r>
        <w:t>Sudan</w:t>
      </w:r>
    </w:p>
    <w:p w:rsidR="00C25DE7" w:rsidRDefault="00C25DE7" w:rsidP="00C25DE7">
      <w:pPr>
        <w:pStyle w:val="ListParagraph"/>
        <w:numPr>
          <w:ilvl w:val="0"/>
          <w:numId w:val="13"/>
        </w:numPr>
        <w:ind w:left="720"/>
      </w:pPr>
      <w:r>
        <w:t>Request public funding as the major source</w:t>
      </w:r>
    </w:p>
    <w:p w:rsidR="00C25DE7" w:rsidRDefault="00C25DE7" w:rsidP="00C25DE7">
      <w:pPr>
        <w:pStyle w:val="ListParagraph"/>
        <w:numPr>
          <w:ilvl w:val="0"/>
          <w:numId w:val="13"/>
        </w:numPr>
        <w:ind w:left="720"/>
      </w:pPr>
      <w:r>
        <w:t xml:space="preserve">Extend beyond C generating activities </w:t>
      </w:r>
    </w:p>
    <w:p w:rsidR="00C25DE7" w:rsidRDefault="002A0E46" w:rsidP="00C25DE7">
      <w:r>
        <w:t>LDC/Africa (not sure which specific country</w:t>
      </w:r>
      <w:r w:rsidR="00C25DE7">
        <w:t>)</w:t>
      </w:r>
    </w:p>
    <w:p w:rsidR="00C25DE7" w:rsidRDefault="00C25DE7" w:rsidP="00C25DE7">
      <w:pPr>
        <w:pStyle w:val="ListParagraph"/>
        <w:numPr>
          <w:ilvl w:val="0"/>
          <w:numId w:val="14"/>
        </w:numPr>
      </w:pPr>
      <w:r>
        <w:t>LDC context –drivers are linked to local communities; food security, illegal logging; need to be taken into account</w:t>
      </w:r>
    </w:p>
    <w:p w:rsidR="00C25DE7" w:rsidRDefault="00C25DE7" w:rsidP="00C25DE7">
      <w:pPr>
        <w:pStyle w:val="ListParagraph"/>
        <w:numPr>
          <w:ilvl w:val="0"/>
          <w:numId w:val="14"/>
        </w:numPr>
      </w:pPr>
      <w:r>
        <w:t>For financing, according to convention the majority of funds should come from public sources</w:t>
      </w:r>
    </w:p>
    <w:p w:rsidR="00C25DE7" w:rsidRDefault="00C25DE7" w:rsidP="00C25DE7">
      <w:pPr>
        <w:ind w:left="360"/>
      </w:pPr>
      <w:r>
        <w:lastRenderedPageBreak/>
        <w:t>India</w:t>
      </w:r>
    </w:p>
    <w:p w:rsidR="00C25DE7" w:rsidRDefault="00C25DE7" w:rsidP="00C25DE7">
      <w:pPr>
        <w:pStyle w:val="ListParagraph"/>
        <w:numPr>
          <w:ilvl w:val="0"/>
          <w:numId w:val="15"/>
        </w:numPr>
      </w:pPr>
      <w:r>
        <w:t>What is the meaning given to each of the activities</w:t>
      </w:r>
    </w:p>
    <w:p w:rsidR="00C25DE7" w:rsidRDefault="00C25DE7" w:rsidP="00C25DE7">
      <w:pPr>
        <w:pStyle w:val="ListParagraph"/>
        <w:numPr>
          <w:ilvl w:val="0"/>
          <w:numId w:val="15"/>
        </w:numPr>
      </w:pPr>
      <w:r>
        <w:t xml:space="preserve">Yes we need to define units but not comfortable with the concept of comparability that is being brought up </w:t>
      </w:r>
    </w:p>
    <w:p w:rsidR="00C25DE7" w:rsidRDefault="00C25DE7" w:rsidP="00C25DE7">
      <w:pPr>
        <w:pStyle w:val="ListParagraph"/>
        <w:numPr>
          <w:ilvl w:val="0"/>
          <w:numId w:val="15"/>
        </w:numPr>
      </w:pPr>
      <w:r>
        <w:t xml:space="preserve">Need to measure according to CO2 </w:t>
      </w:r>
      <w:proofErr w:type="spellStart"/>
      <w:r>
        <w:t>eq</w:t>
      </w:r>
      <w:proofErr w:type="spellEnd"/>
      <w:r>
        <w:t xml:space="preserve"> </w:t>
      </w:r>
    </w:p>
    <w:p w:rsidR="0085687D" w:rsidRDefault="0085687D" w:rsidP="00C25DE7">
      <w:pPr>
        <w:pStyle w:val="ListParagraph"/>
        <w:numPr>
          <w:ilvl w:val="0"/>
          <w:numId w:val="15"/>
        </w:numPr>
      </w:pPr>
      <w:r>
        <w:t>Forest cover and tree cover both inside and outside of forests should be means of measuring results</w:t>
      </w:r>
    </w:p>
    <w:p w:rsidR="0085687D" w:rsidRDefault="0085687D" w:rsidP="00C25DE7">
      <w:pPr>
        <w:pStyle w:val="ListParagraph"/>
        <w:numPr>
          <w:ilvl w:val="0"/>
          <w:numId w:val="15"/>
        </w:numPr>
      </w:pPr>
      <w:r>
        <w:t>Stabilization should be funded through non-market</w:t>
      </w:r>
    </w:p>
    <w:p w:rsidR="0085687D" w:rsidRDefault="0085687D" w:rsidP="00C25DE7">
      <w:pPr>
        <w:pStyle w:val="ListParagraph"/>
        <w:numPr>
          <w:ilvl w:val="0"/>
          <w:numId w:val="15"/>
        </w:numPr>
      </w:pPr>
      <w:r>
        <w:t>Need a proportionate distribution of activities being financing</w:t>
      </w:r>
    </w:p>
    <w:p w:rsidR="0085687D" w:rsidRDefault="0085687D" w:rsidP="0085687D">
      <w:r>
        <w:t>Ghana</w:t>
      </w:r>
    </w:p>
    <w:p w:rsidR="0085687D" w:rsidRDefault="0085687D" w:rsidP="0085687D">
      <w:pPr>
        <w:pStyle w:val="ListParagraph"/>
        <w:numPr>
          <w:ilvl w:val="0"/>
          <w:numId w:val="16"/>
        </w:numPr>
      </w:pPr>
      <w:r>
        <w:t>RELs , SIS, processes for addressing/dealing with drivers all require financial support</w:t>
      </w:r>
    </w:p>
    <w:p w:rsidR="0085687D" w:rsidRDefault="0085687D" w:rsidP="0085687D">
      <w:pPr>
        <w:pStyle w:val="ListParagraph"/>
        <w:numPr>
          <w:ilvl w:val="0"/>
          <w:numId w:val="16"/>
        </w:numPr>
      </w:pPr>
      <w:r>
        <w:t>b/co of this a flex combo of sources, including dedicated REDD+ window under GCF and non-market/market</w:t>
      </w:r>
    </w:p>
    <w:p w:rsidR="0085687D" w:rsidRDefault="0085687D" w:rsidP="0085687D">
      <w:r>
        <w:t>China</w:t>
      </w:r>
    </w:p>
    <w:p w:rsidR="0085687D" w:rsidRDefault="0085687D" w:rsidP="0085687D">
      <w:pPr>
        <w:pStyle w:val="ListParagraph"/>
        <w:numPr>
          <w:ilvl w:val="0"/>
          <w:numId w:val="17"/>
        </w:numPr>
      </w:pPr>
      <w:r>
        <w:t>2 issues here – type of source and modalities and procedures</w:t>
      </w:r>
    </w:p>
    <w:p w:rsidR="0085687D" w:rsidRDefault="0085687D" w:rsidP="0085687D">
      <w:pPr>
        <w:pStyle w:val="ListParagraph"/>
        <w:numPr>
          <w:ilvl w:val="0"/>
          <w:numId w:val="17"/>
        </w:numPr>
      </w:pPr>
      <w:r>
        <w:t>Most should come from public but willing to explore other sources</w:t>
      </w:r>
    </w:p>
    <w:p w:rsidR="0085687D" w:rsidRDefault="0085687D" w:rsidP="0085687D">
      <w:pPr>
        <w:pStyle w:val="ListParagraph"/>
        <w:numPr>
          <w:ilvl w:val="0"/>
          <w:numId w:val="17"/>
        </w:numPr>
      </w:pPr>
      <w:r>
        <w:t xml:space="preserve">All actions and activities should have equal opportunity to access funds – both national and </w:t>
      </w:r>
      <w:proofErr w:type="spellStart"/>
      <w:r>
        <w:t>subnational</w:t>
      </w:r>
      <w:proofErr w:type="spellEnd"/>
      <w:r>
        <w:t xml:space="preserve"> approaches should be allowed as well</w:t>
      </w:r>
    </w:p>
    <w:p w:rsidR="0085687D" w:rsidRDefault="0085687D" w:rsidP="0085687D">
      <w:pPr>
        <w:pStyle w:val="ListParagraph"/>
        <w:numPr>
          <w:ilvl w:val="0"/>
          <w:numId w:val="17"/>
        </w:numPr>
      </w:pPr>
      <w:r>
        <w:t>Modalities and procedures should follow relevant articles – articles 4.3 and 4.7 in particular</w:t>
      </w:r>
    </w:p>
    <w:p w:rsidR="0085687D" w:rsidRDefault="0085687D" w:rsidP="0085687D">
      <w:pPr>
        <w:pStyle w:val="ListParagraph"/>
        <w:numPr>
          <w:ilvl w:val="0"/>
          <w:numId w:val="17"/>
        </w:numPr>
      </w:pPr>
      <w:r>
        <w:t>Should not be too complicated – keep transaction costs low</w:t>
      </w:r>
    </w:p>
    <w:p w:rsidR="0085687D" w:rsidRDefault="0085687D" w:rsidP="0085687D">
      <w:proofErr w:type="spellStart"/>
      <w:r>
        <w:t>Phillipines</w:t>
      </w:r>
      <w:proofErr w:type="spellEnd"/>
    </w:p>
    <w:p w:rsidR="0085687D" w:rsidRDefault="0085687D" w:rsidP="0085687D">
      <w:pPr>
        <w:pStyle w:val="ListParagraph"/>
        <w:numPr>
          <w:ilvl w:val="0"/>
          <w:numId w:val="18"/>
        </w:numPr>
      </w:pPr>
      <w:r>
        <w:t>GCF should have a dedicated REDD+ window</w:t>
      </w:r>
    </w:p>
    <w:p w:rsidR="0085687D" w:rsidRDefault="0085687D" w:rsidP="0085687D">
      <w:pPr>
        <w:pStyle w:val="ListParagraph"/>
        <w:numPr>
          <w:ilvl w:val="0"/>
          <w:numId w:val="18"/>
        </w:numPr>
      </w:pPr>
      <w:r>
        <w:t>Financing should support all phases – not just phase III; important part is financing capacity-building</w:t>
      </w:r>
    </w:p>
    <w:p w:rsidR="0085687D" w:rsidRDefault="0085687D" w:rsidP="0085687D">
      <w:pPr>
        <w:pStyle w:val="ListParagraph"/>
        <w:numPr>
          <w:ilvl w:val="0"/>
          <w:numId w:val="18"/>
        </w:numPr>
      </w:pPr>
      <w:r>
        <w:t>Would support broad participation in decision making for the governing of the GCF – have CSO observers as part of the governing of the GCF</w:t>
      </w:r>
    </w:p>
    <w:p w:rsidR="0085687D" w:rsidRDefault="0085687D" w:rsidP="0085687D">
      <w:pPr>
        <w:pStyle w:val="ListParagraph"/>
        <w:numPr>
          <w:ilvl w:val="0"/>
          <w:numId w:val="18"/>
        </w:numPr>
      </w:pPr>
      <w:r>
        <w:t xml:space="preserve">UN-REDD, FCPF ended and replace </w:t>
      </w:r>
      <w:r w:rsidR="00106499">
        <w:t xml:space="preserve">by GCF as </w:t>
      </w:r>
      <w:proofErr w:type="spellStart"/>
      <w:r w:rsidR="00106499">
        <w:t>CfRN</w:t>
      </w:r>
      <w:proofErr w:type="spellEnd"/>
      <w:r w:rsidR="00106499">
        <w:t xml:space="preserve"> suggested</w:t>
      </w:r>
      <w:r>
        <w:t xml:space="preserve"> – </w:t>
      </w:r>
      <w:proofErr w:type="spellStart"/>
      <w:r>
        <w:t>Phillipines</w:t>
      </w:r>
      <w:proofErr w:type="spellEnd"/>
      <w:r>
        <w:t xml:space="preserve"> can’t support that idea given that they are j</w:t>
      </w:r>
      <w:r w:rsidR="00106499">
        <w:t>ust starting to be funded by UN-</w:t>
      </w:r>
      <w:r>
        <w:t>REDD</w:t>
      </w:r>
      <w:r w:rsidR="00106499">
        <w:t>; it will be awhile before GCF is up and running</w:t>
      </w:r>
    </w:p>
    <w:p w:rsidR="00106499" w:rsidRDefault="00106499" w:rsidP="0085687D">
      <w:pPr>
        <w:pStyle w:val="ListParagraph"/>
        <w:numPr>
          <w:ilvl w:val="0"/>
          <w:numId w:val="18"/>
        </w:numPr>
      </w:pPr>
      <w:r>
        <w:t>Supporting a broad range of results-based actions; results do not just mean C; it should include other ecosystem services; all of these actions need to be supported but they know that the market approach can not deal with all of these; so need non-market too.</w:t>
      </w:r>
    </w:p>
    <w:p w:rsidR="00106499" w:rsidRDefault="00106499" w:rsidP="00106499">
      <w:r>
        <w:t>US</w:t>
      </w:r>
    </w:p>
    <w:p w:rsidR="00106499" w:rsidRDefault="00106499" w:rsidP="00106499">
      <w:pPr>
        <w:pStyle w:val="ListParagraph"/>
        <w:numPr>
          <w:ilvl w:val="0"/>
          <w:numId w:val="19"/>
        </w:numPr>
      </w:pPr>
      <w:r>
        <w:t xml:space="preserve">Look forward to the </w:t>
      </w:r>
      <w:proofErr w:type="spellStart"/>
      <w:r>
        <w:t>wkshp</w:t>
      </w:r>
      <w:proofErr w:type="spellEnd"/>
      <w:r>
        <w:t xml:space="preserve"> let’s plan</w:t>
      </w:r>
      <w:r w:rsidR="002A0E46">
        <w:t xml:space="preserve"> </w:t>
      </w:r>
      <w:r>
        <w:t xml:space="preserve">a bit </w:t>
      </w:r>
      <w:r w:rsidR="002A0E46">
        <w:t xml:space="preserve">while </w:t>
      </w:r>
      <w:r>
        <w:t xml:space="preserve">here </w:t>
      </w:r>
      <w:r w:rsidR="002A0E46">
        <w:t>in Bonn to make sure it will be well-designed</w:t>
      </w:r>
    </w:p>
    <w:p w:rsidR="00106499" w:rsidRDefault="00106499" w:rsidP="00106499">
      <w:pPr>
        <w:pStyle w:val="ListParagraph"/>
        <w:numPr>
          <w:ilvl w:val="0"/>
          <w:numId w:val="19"/>
        </w:numPr>
      </w:pPr>
      <w:r>
        <w:lastRenderedPageBreak/>
        <w:t>Define REDD+ specific element while our colleagues are developing the broader market structure in the next room</w:t>
      </w:r>
    </w:p>
    <w:p w:rsidR="00106499" w:rsidRDefault="00106499" w:rsidP="00106499">
      <w:pPr>
        <w:pStyle w:val="ListParagraph"/>
        <w:numPr>
          <w:ilvl w:val="0"/>
          <w:numId w:val="19"/>
        </w:numPr>
      </w:pPr>
      <w:r>
        <w:t>GCF board will determine whether there be a REDD+ window under the GCF so may be premature to define here</w:t>
      </w:r>
    </w:p>
    <w:p w:rsidR="00106499" w:rsidRDefault="00106499" w:rsidP="00106499">
      <w:pPr>
        <w:pStyle w:val="ListParagraph"/>
        <w:numPr>
          <w:ilvl w:val="0"/>
          <w:numId w:val="19"/>
        </w:numPr>
      </w:pPr>
      <w:r>
        <w:t>Will be contingent upon RELs, MRV</w:t>
      </w:r>
    </w:p>
    <w:p w:rsidR="00106499" w:rsidRDefault="00106499" w:rsidP="00106499">
      <w:r>
        <w:t>Australia</w:t>
      </w:r>
    </w:p>
    <w:p w:rsidR="00106499" w:rsidRDefault="00106499" w:rsidP="00106499">
      <w:pPr>
        <w:pStyle w:val="ListParagraph"/>
        <w:numPr>
          <w:ilvl w:val="0"/>
          <w:numId w:val="20"/>
        </w:numPr>
      </w:pPr>
      <w:r>
        <w:t xml:space="preserve">REDD is ultimately about mitigation </w:t>
      </w:r>
    </w:p>
    <w:p w:rsidR="00106499" w:rsidRDefault="00106499" w:rsidP="00106499">
      <w:pPr>
        <w:pStyle w:val="ListParagraph"/>
        <w:numPr>
          <w:ilvl w:val="0"/>
          <w:numId w:val="20"/>
        </w:numPr>
      </w:pPr>
      <w:r>
        <w:t>All sources of finance should be available to participate in REDD (in the manner that they see fit)</w:t>
      </w:r>
    </w:p>
    <w:p w:rsidR="00106499" w:rsidRDefault="00106499" w:rsidP="00106499">
      <w:pPr>
        <w:pStyle w:val="ListParagraph"/>
        <w:numPr>
          <w:ilvl w:val="0"/>
          <w:numId w:val="20"/>
        </w:numPr>
      </w:pPr>
      <w:r>
        <w:t>Public finance will be insufficient</w:t>
      </w:r>
    </w:p>
    <w:p w:rsidR="00106499" w:rsidRDefault="00106499" w:rsidP="00106499">
      <w:pPr>
        <w:pStyle w:val="ListParagraph"/>
        <w:numPr>
          <w:ilvl w:val="0"/>
          <w:numId w:val="20"/>
        </w:numPr>
      </w:pPr>
      <w:r>
        <w:t xml:space="preserve">AUS is taking action introducing a C pricing </w:t>
      </w:r>
      <w:proofErr w:type="spellStart"/>
      <w:r>
        <w:t>mech</w:t>
      </w:r>
      <w:proofErr w:type="spellEnd"/>
      <w:r>
        <w:t xml:space="preserve"> that come into effect in 5 weeks</w:t>
      </w:r>
    </w:p>
    <w:p w:rsidR="00106499" w:rsidRDefault="002A0E46" w:rsidP="00106499">
      <w:pPr>
        <w:pStyle w:val="ListParagraph"/>
        <w:numPr>
          <w:ilvl w:val="0"/>
          <w:numId w:val="20"/>
        </w:numPr>
      </w:pPr>
      <w:r>
        <w:t>But markets are only part of</w:t>
      </w:r>
      <w:r w:rsidR="00106499">
        <w:t xml:space="preserve"> the solution, particularly for REDD+</w:t>
      </w:r>
    </w:p>
    <w:p w:rsidR="00106499" w:rsidRDefault="00106499" w:rsidP="00106499">
      <w:pPr>
        <w:pStyle w:val="ListParagraph"/>
        <w:numPr>
          <w:ilvl w:val="0"/>
          <w:numId w:val="20"/>
        </w:numPr>
      </w:pPr>
      <w:r>
        <w:t>Particularly for Phase I and II AUS will continue to be a public funder</w:t>
      </w:r>
    </w:p>
    <w:p w:rsidR="00106499" w:rsidRDefault="00106499" w:rsidP="00106499">
      <w:pPr>
        <w:pStyle w:val="ListParagraph"/>
        <w:numPr>
          <w:ilvl w:val="0"/>
          <w:numId w:val="20"/>
        </w:numPr>
      </w:pPr>
      <w:r>
        <w:t>Public finance will be important for Phases I and II and private will mostly participate in phase III</w:t>
      </w:r>
    </w:p>
    <w:p w:rsidR="00106499" w:rsidRDefault="00106499" w:rsidP="00106499">
      <w:pPr>
        <w:pStyle w:val="ListParagraph"/>
        <w:numPr>
          <w:ilvl w:val="0"/>
          <w:numId w:val="20"/>
        </w:numPr>
      </w:pPr>
      <w:r>
        <w:t>For results-based actions, we need continued work on RELs and robust MRV and safeguards</w:t>
      </w:r>
    </w:p>
    <w:p w:rsidR="00106499" w:rsidRDefault="00106499" w:rsidP="00106499">
      <w:pPr>
        <w:pStyle w:val="ListParagraph"/>
        <w:numPr>
          <w:ilvl w:val="0"/>
          <w:numId w:val="20"/>
        </w:numPr>
      </w:pPr>
      <w:r>
        <w:t xml:space="preserve">Also made link to new market </w:t>
      </w:r>
      <w:proofErr w:type="spellStart"/>
      <w:r>
        <w:t>mech</w:t>
      </w:r>
      <w:proofErr w:type="spellEnd"/>
      <w:r>
        <w:t xml:space="preserve"> discussion</w:t>
      </w:r>
    </w:p>
    <w:p w:rsidR="00106499" w:rsidRDefault="00106499" w:rsidP="00106499">
      <w:pPr>
        <w:pStyle w:val="ListParagraph"/>
        <w:numPr>
          <w:ilvl w:val="0"/>
          <w:numId w:val="20"/>
        </w:numPr>
      </w:pPr>
      <w:r>
        <w:t xml:space="preserve">Durban specifically references support to REDD under GCF; let’s revisit after the GCF is </w:t>
      </w:r>
      <w:proofErr w:type="spellStart"/>
      <w:r>
        <w:t>operationalized</w:t>
      </w:r>
      <w:proofErr w:type="spellEnd"/>
    </w:p>
    <w:p w:rsidR="00106499" w:rsidRDefault="00106499" w:rsidP="00106499">
      <w:r>
        <w:t>Japan</w:t>
      </w:r>
    </w:p>
    <w:p w:rsidR="00106499" w:rsidRDefault="008A7C85" w:rsidP="00106499">
      <w:pPr>
        <w:pStyle w:val="ListParagraph"/>
        <w:numPr>
          <w:ilvl w:val="0"/>
          <w:numId w:val="21"/>
        </w:numPr>
      </w:pPr>
      <w:r>
        <w:t>Markets developed jointly by Parties and those developed under the COP should be part</w:t>
      </w:r>
    </w:p>
    <w:p w:rsidR="008A7C85" w:rsidRDefault="008A7C85" w:rsidP="00106499">
      <w:pPr>
        <w:pStyle w:val="ListParagraph"/>
        <w:numPr>
          <w:ilvl w:val="0"/>
          <w:numId w:val="21"/>
        </w:numPr>
      </w:pPr>
      <w:r>
        <w:t xml:space="preserve">Need robust MRV </w:t>
      </w:r>
    </w:p>
    <w:p w:rsidR="008A7C85" w:rsidRDefault="008A7C85" w:rsidP="00106499">
      <w:pPr>
        <w:pStyle w:val="ListParagraph"/>
        <w:numPr>
          <w:ilvl w:val="0"/>
          <w:numId w:val="21"/>
        </w:numPr>
      </w:pPr>
      <w:r>
        <w:t xml:space="preserve">Decentralized </w:t>
      </w:r>
      <w:r w:rsidR="002A0E46">
        <w:t xml:space="preserve">(bilateral) </w:t>
      </w:r>
      <w:r>
        <w:t>approaches will complement centralized approach</w:t>
      </w:r>
    </w:p>
    <w:p w:rsidR="008A7C85" w:rsidRDefault="008A7C85" w:rsidP="00106499">
      <w:pPr>
        <w:pStyle w:val="ListParagraph"/>
        <w:numPr>
          <w:ilvl w:val="0"/>
          <w:numId w:val="21"/>
        </w:numPr>
      </w:pPr>
      <w:r>
        <w:t>Types of REDD activities are diverse so decentralized approaches that can meet different national circumstances will help those REDD+ countries</w:t>
      </w:r>
    </w:p>
    <w:p w:rsidR="008A7C85" w:rsidRDefault="008A7C85" w:rsidP="002A0E46">
      <w:pPr>
        <w:pStyle w:val="ListParagraph"/>
        <w:numPr>
          <w:ilvl w:val="0"/>
          <w:numId w:val="21"/>
        </w:numPr>
      </w:pPr>
      <w:r>
        <w:t>Es</w:t>
      </w:r>
      <w:r w:rsidR="002A0E46">
        <w:t>sential elements of MRV could include</w:t>
      </w:r>
      <w:r>
        <w:t>:</w:t>
      </w:r>
      <w:r w:rsidR="002A0E46">
        <w:t xml:space="preserve"> </w:t>
      </w:r>
      <w:r>
        <w:t>Results must be in terms of C stock change as well as fo</w:t>
      </w:r>
      <w:r w:rsidR="002A0E46">
        <w:t>rest area change</w:t>
      </w:r>
    </w:p>
    <w:p w:rsidR="002A0E46" w:rsidRDefault="002A0E46" w:rsidP="002A0E46">
      <w:pPr>
        <w:pStyle w:val="ListParagraph"/>
        <w:numPr>
          <w:ilvl w:val="0"/>
          <w:numId w:val="21"/>
        </w:numPr>
      </w:pPr>
      <w:r>
        <w:t>Mentioned importance of inclusion of safeguards</w:t>
      </w:r>
    </w:p>
    <w:p w:rsidR="005920C0" w:rsidRDefault="005920C0" w:rsidP="005920C0">
      <w:r>
        <w:t>Thailand</w:t>
      </w:r>
    </w:p>
    <w:p w:rsidR="005920C0" w:rsidRDefault="005920C0" w:rsidP="005920C0">
      <w:pPr>
        <w:pStyle w:val="ListParagraph"/>
        <w:numPr>
          <w:ilvl w:val="0"/>
          <w:numId w:val="22"/>
        </w:numPr>
      </w:pPr>
      <w:r>
        <w:t xml:space="preserve">Will need the synthesized tech paper to draw out </w:t>
      </w:r>
      <w:r w:rsidR="002A0E46">
        <w:t>the highlights from Party submissions</w:t>
      </w:r>
    </w:p>
    <w:p w:rsidR="005920C0" w:rsidRDefault="005920C0" w:rsidP="005920C0">
      <w:pPr>
        <w:pStyle w:val="ListParagraph"/>
        <w:numPr>
          <w:ilvl w:val="0"/>
          <w:numId w:val="22"/>
        </w:numPr>
      </w:pPr>
      <w:r>
        <w:t>Most important is equal access – whatever financing option we use it needs to be sustainable</w:t>
      </w:r>
    </w:p>
    <w:p w:rsidR="005920C0" w:rsidRDefault="005920C0" w:rsidP="005920C0">
      <w:r>
        <w:t>Observer interventions:</w:t>
      </w:r>
    </w:p>
    <w:p w:rsidR="005920C0" w:rsidRDefault="002A0E46" w:rsidP="005920C0">
      <w:pPr>
        <w:pStyle w:val="ListParagraph"/>
        <w:numPr>
          <w:ilvl w:val="0"/>
          <w:numId w:val="23"/>
        </w:numPr>
      </w:pPr>
      <w:r>
        <w:t>Ghana  NGO – need to fina</w:t>
      </w:r>
      <w:r w:rsidR="005920C0">
        <w:t>nce the other benefits of forests</w:t>
      </w:r>
    </w:p>
    <w:p w:rsidR="005920C0" w:rsidRDefault="005920C0" w:rsidP="005920C0">
      <w:pPr>
        <w:pStyle w:val="ListParagraph"/>
        <w:numPr>
          <w:ilvl w:val="0"/>
          <w:numId w:val="23"/>
        </w:numPr>
      </w:pPr>
      <w:r>
        <w:t xml:space="preserve">FERN </w:t>
      </w:r>
    </w:p>
    <w:p w:rsidR="005920C0" w:rsidRDefault="005920C0" w:rsidP="005920C0">
      <w:pPr>
        <w:pStyle w:val="ListParagraph"/>
        <w:numPr>
          <w:ilvl w:val="1"/>
          <w:numId w:val="23"/>
        </w:numPr>
      </w:pPr>
      <w:r>
        <w:t>Reductions in emissions from LULUCF can never offset emissions on other sectors; exclude offsets but use market-linked and other innovative sources</w:t>
      </w:r>
    </w:p>
    <w:p w:rsidR="005920C0" w:rsidRDefault="005920C0" w:rsidP="005920C0">
      <w:r>
        <w:t xml:space="preserve">Chair of LCA contact group will determine if there will be another </w:t>
      </w:r>
      <w:proofErr w:type="spellStart"/>
      <w:r>
        <w:t>mtg</w:t>
      </w:r>
      <w:proofErr w:type="spellEnd"/>
    </w:p>
    <w:p w:rsidR="005920C0" w:rsidRDefault="002A0E46" w:rsidP="005920C0">
      <w:proofErr w:type="gramStart"/>
      <w:r>
        <w:lastRenderedPageBreak/>
        <w:t>Prospects for workshop timing</w:t>
      </w:r>
      <w:r w:rsidR="005920C0">
        <w:t>?</w:t>
      </w:r>
      <w:proofErr w:type="gramEnd"/>
      <w:r w:rsidR="005920C0">
        <w:t xml:space="preserve">  Since little clarity on Bangkok sessio</w:t>
      </w:r>
      <w:r>
        <w:t xml:space="preserve">n; </w:t>
      </w:r>
      <w:proofErr w:type="gramStart"/>
      <w:r w:rsidR="005920C0">
        <w:t>Looking</w:t>
      </w:r>
      <w:proofErr w:type="gramEnd"/>
      <w:r w:rsidR="005920C0">
        <w:t xml:space="preserve"> for optimal timing – no news yet from Secretariat </w:t>
      </w:r>
    </w:p>
    <w:p w:rsidR="00AF3B5A" w:rsidRDefault="00AF3B5A" w:rsidP="00AF3B5A">
      <w:pPr>
        <w:pStyle w:val="ListParagraph"/>
      </w:pPr>
    </w:p>
    <w:p w:rsidR="000E7183" w:rsidRDefault="000E7183" w:rsidP="000E7183"/>
    <w:sectPr w:rsidR="000E7183" w:rsidSect="00487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2668"/>
    <w:multiLevelType w:val="hybridMultilevel"/>
    <w:tmpl w:val="53927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F69F2"/>
    <w:multiLevelType w:val="hybridMultilevel"/>
    <w:tmpl w:val="58401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724BB"/>
    <w:multiLevelType w:val="hybridMultilevel"/>
    <w:tmpl w:val="B9B87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15DF0"/>
    <w:multiLevelType w:val="hybridMultilevel"/>
    <w:tmpl w:val="2FDC8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B78D6"/>
    <w:multiLevelType w:val="hybridMultilevel"/>
    <w:tmpl w:val="E3002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8C2B5A"/>
    <w:multiLevelType w:val="hybridMultilevel"/>
    <w:tmpl w:val="D2C42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51F06"/>
    <w:multiLevelType w:val="hybridMultilevel"/>
    <w:tmpl w:val="A5EE4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967693"/>
    <w:multiLevelType w:val="hybridMultilevel"/>
    <w:tmpl w:val="8CC4C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21511E"/>
    <w:multiLevelType w:val="hybridMultilevel"/>
    <w:tmpl w:val="5DC49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1D444D"/>
    <w:multiLevelType w:val="hybridMultilevel"/>
    <w:tmpl w:val="FE2C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A175C"/>
    <w:multiLevelType w:val="hybridMultilevel"/>
    <w:tmpl w:val="B8343C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C5A1755"/>
    <w:multiLevelType w:val="hybridMultilevel"/>
    <w:tmpl w:val="A2FE59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D21E31"/>
    <w:multiLevelType w:val="hybridMultilevel"/>
    <w:tmpl w:val="0212CE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0274EDE"/>
    <w:multiLevelType w:val="hybridMultilevel"/>
    <w:tmpl w:val="A4EEE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19768E"/>
    <w:multiLevelType w:val="hybridMultilevel"/>
    <w:tmpl w:val="0D247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F6711A"/>
    <w:multiLevelType w:val="hybridMultilevel"/>
    <w:tmpl w:val="A3627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0862B9"/>
    <w:multiLevelType w:val="hybridMultilevel"/>
    <w:tmpl w:val="61848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E2C56"/>
    <w:multiLevelType w:val="hybridMultilevel"/>
    <w:tmpl w:val="489E4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52371"/>
    <w:multiLevelType w:val="hybridMultilevel"/>
    <w:tmpl w:val="D1286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AB0DFE"/>
    <w:multiLevelType w:val="hybridMultilevel"/>
    <w:tmpl w:val="B1188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E83C72"/>
    <w:multiLevelType w:val="hybridMultilevel"/>
    <w:tmpl w:val="66F2C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B06AEC"/>
    <w:multiLevelType w:val="hybridMultilevel"/>
    <w:tmpl w:val="4718F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C2073B"/>
    <w:multiLevelType w:val="hybridMultilevel"/>
    <w:tmpl w:val="49F48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6"/>
  </w:num>
  <w:num w:numId="4">
    <w:abstractNumId w:val="6"/>
  </w:num>
  <w:num w:numId="5">
    <w:abstractNumId w:val="21"/>
  </w:num>
  <w:num w:numId="6">
    <w:abstractNumId w:val="17"/>
  </w:num>
  <w:num w:numId="7">
    <w:abstractNumId w:val="15"/>
  </w:num>
  <w:num w:numId="8">
    <w:abstractNumId w:val="14"/>
  </w:num>
  <w:num w:numId="9">
    <w:abstractNumId w:val="9"/>
  </w:num>
  <w:num w:numId="10">
    <w:abstractNumId w:val="1"/>
  </w:num>
  <w:num w:numId="11">
    <w:abstractNumId w:val="2"/>
  </w:num>
  <w:num w:numId="12">
    <w:abstractNumId w:val="19"/>
  </w:num>
  <w:num w:numId="13">
    <w:abstractNumId w:val="10"/>
  </w:num>
  <w:num w:numId="14">
    <w:abstractNumId w:val="7"/>
  </w:num>
  <w:num w:numId="15">
    <w:abstractNumId w:val="11"/>
  </w:num>
  <w:num w:numId="16">
    <w:abstractNumId w:val="4"/>
  </w:num>
  <w:num w:numId="17">
    <w:abstractNumId w:val="8"/>
  </w:num>
  <w:num w:numId="18">
    <w:abstractNumId w:val="22"/>
  </w:num>
  <w:num w:numId="19">
    <w:abstractNumId w:val="0"/>
  </w:num>
  <w:num w:numId="20">
    <w:abstractNumId w:val="13"/>
  </w:num>
  <w:num w:numId="21">
    <w:abstractNumId w:val="3"/>
  </w:num>
  <w:num w:numId="22">
    <w:abstractNumId w:val="18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FD324E"/>
    <w:rsid w:val="000E7183"/>
    <w:rsid w:val="00106499"/>
    <w:rsid w:val="002A0E46"/>
    <w:rsid w:val="00487B8A"/>
    <w:rsid w:val="005920C0"/>
    <w:rsid w:val="006405DF"/>
    <w:rsid w:val="00820BFA"/>
    <w:rsid w:val="0085687D"/>
    <w:rsid w:val="008A7C85"/>
    <w:rsid w:val="0096277E"/>
    <w:rsid w:val="00AF3B5A"/>
    <w:rsid w:val="00C25DE7"/>
    <w:rsid w:val="00FD3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B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1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kimberly.todd</dc:creator>
  <cp:lastModifiedBy>kimberly.todd</cp:lastModifiedBy>
  <cp:revision>5</cp:revision>
  <dcterms:created xsi:type="dcterms:W3CDTF">2012-05-19T12:55:00Z</dcterms:created>
  <dcterms:modified xsi:type="dcterms:W3CDTF">2012-05-21T08:28:00Z</dcterms:modified>
</cp:coreProperties>
</file>