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163" w:rsidRDefault="001D7163" w:rsidP="001D7163">
      <w:pPr>
        <w:jc w:val="center"/>
        <w:rPr>
          <w:rFonts w:cstheme="minorHAnsi"/>
          <w:b/>
          <w:sz w:val="28"/>
        </w:rPr>
      </w:pPr>
      <w:bookmarkStart w:id="0" w:name="_GoBack"/>
      <w:bookmarkEnd w:id="0"/>
      <w:r>
        <w:rPr>
          <w:noProof/>
          <w:lang w:val="en-US"/>
        </w:rPr>
        <w:drawing>
          <wp:inline distT="0" distB="0" distL="0" distR="0" wp14:anchorId="3C246515" wp14:editId="5B46A23B">
            <wp:extent cx="1863090" cy="1397635"/>
            <wp:effectExtent l="0" t="0" r="0" b="0"/>
            <wp:docPr id="14" name="Picture 14" descr="Description: UN-REDD_full_log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REDD_full_logo_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3090" cy="1397635"/>
                    </a:xfrm>
                    <a:prstGeom prst="rect">
                      <a:avLst/>
                    </a:prstGeom>
                    <a:noFill/>
                    <a:ln>
                      <a:noFill/>
                    </a:ln>
                  </pic:spPr>
                </pic:pic>
              </a:graphicData>
            </a:graphic>
          </wp:inline>
        </w:drawing>
      </w:r>
    </w:p>
    <w:p w:rsidR="001D7163" w:rsidRDefault="001D7163" w:rsidP="001D7163">
      <w:pPr>
        <w:jc w:val="center"/>
        <w:rPr>
          <w:rFonts w:cstheme="minorHAnsi"/>
          <w:b/>
          <w:sz w:val="28"/>
        </w:rPr>
      </w:pPr>
    </w:p>
    <w:p w:rsidR="001D7163" w:rsidRDefault="001D7163" w:rsidP="001D7163">
      <w:pPr>
        <w:jc w:val="center"/>
        <w:rPr>
          <w:rFonts w:cstheme="minorHAnsi"/>
          <w:b/>
          <w:sz w:val="28"/>
        </w:rPr>
      </w:pPr>
    </w:p>
    <w:tbl>
      <w:tblPr>
        <w:tblpPr w:leftFromText="187" w:rightFromText="187" w:vertAnchor="page" w:horzAnchor="margin" w:tblpXSpec="right" w:tblpY="6901"/>
        <w:tblW w:w="279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182"/>
      </w:tblGrid>
      <w:tr w:rsidR="001D7163" w:rsidRPr="00411EE6" w:rsidTr="001E2BA9">
        <w:trPr>
          <w:trHeight w:val="813"/>
        </w:trPr>
        <w:tc>
          <w:tcPr>
            <w:tcW w:w="5000" w:type="pct"/>
            <w:tcBorders>
              <w:top w:val="nil"/>
              <w:left w:val="nil"/>
              <w:bottom w:val="nil"/>
              <w:right w:val="nil"/>
            </w:tcBorders>
            <w:shd w:val="clear" w:color="auto" w:fill="FFFFFF"/>
          </w:tcPr>
          <w:p w:rsidR="001D7163" w:rsidRPr="00DD69BD" w:rsidRDefault="003E7E39" w:rsidP="001E2BA9">
            <w:pPr>
              <w:pStyle w:val="MediumGrid21"/>
              <w:rPr>
                <w:rFonts w:ascii="Franklin Gothic Book" w:hAnsi="Franklin Gothic Book" w:cs="Franklin Gothic Book"/>
                <w:b/>
                <w:bCs/>
                <w:color w:val="000000"/>
                <w:sz w:val="56"/>
                <w:szCs w:val="56"/>
                <w:lang w:val="en-US" w:eastAsia="en-US"/>
              </w:rPr>
            </w:pPr>
            <w:r>
              <w:rPr>
                <w:rFonts w:ascii="Franklin Gothic Book" w:hAnsi="Franklin Gothic Book" w:cs="Franklin Gothic Book"/>
                <w:b/>
                <w:bCs/>
                <w:color w:val="000000"/>
                <w:sz w:val="56"/>
                <w:szCs w:val="56"/>
                <w:lang w:val="en-US" w:eastAsia="en-US"/>
              </w:rPr>
              <w:t>Strengthening REDD+ I</w:t>
            </w:r>
            <w:r w:rsidR="001D7163" w:rsidRPr="001D7163">
              <w:rPr>
                <w:rFonts w:ascii="Franklin Gothic Book" w:hAnsi="Franklin Gothic Book" w:cs="Franklin Gothic Book"/>
                <w:b/>
                <w:bCs/>
                <w:color w:val="000000"/>
                <w:sz w:val="56"/>
                <w:szCs w:val="56"/>
                <w:lang w:val="en-US" w:eastAsia="en-US"/>
              </w:rPr>
              <w:t xml:space="preserve">ntegrity </w:t>
            </w:r>
            <w:r>
              <w:rPr>
                <w:rFonts w:ascii="Franklin Gothic Book" w:hAnsi="Franklin Gothic Book" w:cs="Franklin Gothic Book"/>
                <w:b/>
                <w:bCs/>
                <w:color w:val="000000"/>
                <w:sz w:val="56"/>
                <w:szCs w:val="56"/>
                <w:lang w:val="en-US" w:eastAsia="en-US"/>
              </w:rPr>
              <w:t>at the Local L</w:t>
            </w:r>
            <w:r w:rsidR="001D7163" w:rsidRPr="001D7163">
              <w:rPr>
                <w:rFonts w:ascii="Franklin Gothic Book" w:hAnsi="Franklin Gothic Book" w:cs="Franklin Gothic Book"/>
                <w:b/>
                <w:bCs/>
                <w:color w:val="000000"/>
                <w:sz w:val="56"/>
                <w:szCs w:val="56"/>
                <w:lang w:val="en-US" w:eastAsia="en-US"/>
              </w:rPr>
              <w:t>evel</w:t>
            </w:r>
          </w:p>
        </w:tc>
      </w:tr>
      <w:tr w:rsidR="001D7163" w:rsidRPr="00411EE6" w:rsidTr="001E2BA9">
        <w:trPr>
          <w:trHeight w:val="448"/>
        </w:trPr>
        <w:tc>
          <w:tcPr>
            <w:tcW w:w="5000" w:type="pct"/>
            <w:tcBorders>
              <w:left w:val="nil"/>
              <w:bottom w:val="nil"/>
              <w:right w:val="nil"/>
            </w:tcBorders>
            <w:shd w:val="clear" w:color="auto" w:fill="FFFFFF"/>
          </w:tcPr>
          <w:p w:rsidR="001D7163" w:rsidRPr="00DD69BD" w:rsidRDefault="001D7163" w:rsidP="001D7163">
            <w:pPr>
              <w:pStyle w:val="MediumGrid21"/>
              <w:rPr>
                <w:rFonts w:cs="Times New Roman"/>
                <w:color w:val="0070C0"/>
                <w:sz w:val="32"/>
                <w:szCs w:val="32"/>
                <w:lang w:val="en-US" w:eastAsia="en-US"/>
              </w:rPr>
            </w:pPr>
            <w:r w:rsidRPr="00DD69BD">
              <w:rPr>
                <w:color w:val="548DD4"/>
                <w:sz w:val="32"/>
                <w:szCs w:val="32"/>
                <w:lang w:val="en-US" w:eastAsia="en-US"/>
              </w:rPr>
              <w:t>UN-REDD P</w:t>
            </w:r>
            <w:r>
              <w:rPr>
                <w:color w:val="548DD4"/>
                <w:sz w:val="32"/>
                <w:szCs w:val="32"/>
                <w:lang w:val="en-US" w:eastAsia="en-US"/>
              </w:rPr>
              <w:t>rogramme</w:t>
            </w:r>
            <w:r w:rsidR="00820C13">
              <w:rPr>
                <w:color w:val="548DD4"/>
                <w:sz w:val="32"/>
                <w:szCs w:val="32"/>
                <w:lang w:val="en-US" w:eastAsia="en-US"/>
              </w:rPr>
              <w:t xml:space="preserve"> </w:t>
            </w:r>
            <w:r>
              <w:rPr>
                <w:color w:val="548DD4"/>
                <w:sz w:val="32"/>
                <w:szCs w:val="32"/>
                <w:lang w:val="en-US" w:eastAsia="en-US"/>
              </w:rPr>
              <w:t>Policy Brief</w:t>
            </w:r>
          </w:p>
        </w:tc>
      </w:tr>
      <w:tr w:rsidR="001D7163" w:rsidRPr="00411EE6" w:rsidTr="001E2BA9">
        <w:trPr>
          <w:trHeight w:val="396"/>
        </w:trPr>
        <w:tc>
          <w:tcPr>
            <w:tcW w:w="5000" w:type="pct"/>
            <w:tcBorders>
              <w:left w:val="nil"/>
              <w:bottom w:val="nil"/>
              <w:right w:val="nil"/>
            </w:tcBorders>
            <w:shd w:val="clear" w:color="auto" w:fill="FFFFFF"/>
          </w:tcPr>
          <w:p w:rsidR="001D7163" w:rsidRPr="00DD69BD" w:rsidRDefault="001D7163" w:rsidP="001E2BA9">
            <w:pPr>
              <w:pStyle w:val="MediumGrid21"/>
              <w:rPr>
                <w:color w:val="000000"/>
                <w:sz w:val="28"/>
                <w:szCs w:val="28"/>
                <w:lang w:val="en-US" w:eastAsia="en-US"/>
              </w:rPr>
            </w:pPr>
            <w:r>
              <w:rPr>
                <w:color w:val="000000"/>
                <w:sz w:val="28"/>
                <w:szCs w:val="28"/>
                <w:lang w:val="en-US" w:eastAsia="en-US"/>
              </w:rPr>
              <w:t>Oct 2013</w:t>
            </w:r>
          </w:p>
          <w:p w:rsidR="001D7163" w:rsidRPr="00DD69BD" w:rsidRDefault="001D7163" w:rsidP="001E2BA9">
            <w:pPr>
              <w:pStyle w:val="MediumGrid21"/>
              <w:rPr>
                <w:rFonts w:cs="Times New Roman"/>
                <w:b/>
                <w:color w:val="000000"/>
                <w:sz w:val="28"/>
                <w:szCs w:val="28"/>
                <w:lang w:val="en-US" w:eastAsia="en-US"/>
              </w:rPr>
            </w:pPr>
          </w:p>
        </w:tc>
      </w:tr>
    </w:tbl>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1D7163">
      <w:pPr>
        <w:rPr>
          <w:b/>
        </w:rPr>
      </w:pPr>
    </w:p>
    <w:p w:rsidR="001D7163" w:rsidRDefault="001D7163" w:rsidP="00A94AC1">
      <w:pPr>
        <w:rPr>
          <w:rFonts w:ascii="Calibri" w:hAnsi="Calibri"/>
          <w:b/>
          <w:sz w:val="32"/>
          <w:szCs w:val="32"/>
          <w:lang w:val="en-US"/>
        </w:rPr>
      </w:pPr>
    </w:p>
    <w:p w:rsidR="00A94AC1" w:rsidRPr="00FB38D3" w:rsidRDefault="00DD59CB" w:rsidP="00A94AC1">
      <w:pPr>
        <w:rPr>
          <w:rFonts w:ascii="Calibri" w:hAnsi="Calibri"/>
          <w:b/>
          <w:sz w:val="36"/>
          <w:szCs w:val="32"/>
          <w:lang w:val="en-US"/>
        </w:rPr>
      </w:pPr>
      <w:r w:rsidRPr="00FB38D3">
        <w:rPr>
          <w:rFonts w:ascii="Calibri" w:hAnsi="Calibri"/>
          <w:b/>
          <w:sz w:val="36"/>
          <w:szCs w:val="32"/>
          <w:lang w:val="en-US"/>
        </w:rPr>
        <w:lastRenderedPageBreak/>
        <w:t>Strengthening REDD+ Integrity at the Local L</w:t>
      </w:r>
      <w:r w:rsidR="00A94AC1" w:rsidRPr="00FB38D3">
        <w:rPr>
          <w:rFonts w:ascii="Calibri" w:hAnsi="Calibri"/>
          <w:b/>
          <w:sz w:val="36"/>
          <w:szCs w:val="32"/>
          <w:lang w:val="en-US"/>
        </w:rPr>
        <w:t>evel</w:t>
      </w:r>
    </w:p>
    <w:p w:rsidR="003E7185" w:rsidRPr="00736BDB" w:rsidRDefault="00A94AC1" w:rsidP="00A94AC1">
      <w:pPr>
        <w:rPr>
          <w:rFonts w:ascii="Calibri" w:hAnsi="Calibri"/>
          <w:b/>
          <w:sz w:val="32"/>
          <w:szCs w:val="32"/>
          <w:lang w:val="en-US"/>
        </w:rPr>
      </w:pPr>
      <w:r w:rsidRPr="00A94AC1">
        <w:rPr>
          <w:rFonts w:ascii="Calibri" w:hAnsi="Calibri"/>
          <w:b/>
          <w:sz w:val="32"/>
          <w:szCs w:val="32"/>
          <w:lang w:val="en-US"/>
        </w:rPr>
        <w:t>UN-REDD Programme Policy Brief</w:t>
      </w:r>
    </w:p>
    <w:p w:rsidR="00E96C1F" w:rsidRPr="00736BDB" w:rsidRDefault="00E96C1F" w:rsidP="00A94AC1">
      <w:pPr>
        <w:jc w:val="both"/>
        <w:rPr>
          <w:rFonts w:ascii="Calibri" w:hAnsi="Calibri"/>
          <w:sz w:val="22"/>
          <w:lang w:val="en-US"/>
        </w:rPr>
      </w:pPr>
      <w:r w:rsidRPr="00736BDB">
        <w:rPr>
          <w:rFonts w:ascii="Calibri" w:hAnsi="Calibri"/>
          <w:b/>
          <w:sz w:val="22"/>
          <w:lang w:val="en-US"/>
        </w:rPr>
        <w:t>Authors</w:t>
      </w:r>
      <w:r w:rsidRPr="00736BDB">
        <w:rPr>
          <w:rFonts w:ascii="Calibri" w:hAnsi="Calibri"/>
          <w:sz w:val="22"/>
          <w:lang w:val="en-US"/>
        </w:rPr>
        <w:t xml:space="preserve">: Gregory Mock and Tsegaye Lemma </w:t>
      </w:r>
    </w:p>
    <w:p w:rsidR="00F27F6F" w:rsidRPr="00736BDB" w:rsidRDefault="00747B80" w:rsidP="00A94AC1">
      <w:pPr>
        <w:jc w:val="both"/>
        <w:rPr>
          <w:rFonts w:ascii="Calibri" w:hAnsi="Calibri"/>
          <w:sz w:val="22"/>
          <w:lang w:val="en-US"/>
        </w:rPr>
      </w:pPr>
      <w:r>
        <w:rPr>
          <w:rFonts w:ascii="Calibri" w:hAnsi="Calibri"/>
          <w:noProof/>
          <w:sz w:val="22"/>
          <w:lang w:val="en-US"/>
        </w:rPr>
        <mc:AlternateContent>
          <mc:Choice Requires="wps">
            <w:drawing>
              <wp:anchor distT="0" distB="0" distL="114300" distR="114300" simplePos="0" relativeHeight="251659264" behindDoc="0" locked="0" layoutInCell="1" allowOverlap="1" wp14:anchorId="3FCA95D6" wp14:editId="59E31BDE">
                <wp:simplePos x="0" y="0"/>
                <wp:positionH relativeFrom="column">
                  <wp:align>center</wp:align>
                </wp:positionH>
                <wp:positionV relativeFrom="paragraph">
                  <wp:posOffset>0</wp:posOffset>
                </wp:positionV>
                <wp:extent cx="5641340" cy="6910070"/>
                <wp:effectExtent l="0" t="0" r="1651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6910070"/>
                        </a:xfrm>
                        <a:prstGeom prst="rect">
                          <a:avLst/>
                        </a:prstGeom>
                        <a:solidFill>
                          <a:srgbClr val="FFFFFF"/>
                        </a:solidFill>
                        <a:ln w="9525">
                          <a:solidFill>
                            <a:srgbClr val="000000"/>
                          </a:solidFill>
                          <a:miter lim="800000"/>
                          <a:headEnd/>
                          <a:tailEnd/>
                        </a:ln>
                      </wps:spPr>
                      <wps:txbx>
                        <w:txbxContent>
                          <w:p w:rsidR="00474AC9" w:rsidRDefault="00474AC9" w:rsidP="00F27F6F">
                            <w:pPr>
                              <w:pStyle w:val="NoSpacing"/>
                              <w:rPr>
                                <w:lang w:val="en-US"/>
                              </w:rPr>
                            </w:pPr>
                          </w:p>
                          <w:p w:rsidR="00474AC9" w:rsidRPr="00F27F6F" w:rsidRDefault="00474AC9" w:rsidP="00F27F6F">
                            <w:pPr>
                              <w:rPr>
                                <w:rFonts w:ascii="Calibri" w:hAnsi="Calibri"/>
                                <w:b/>
                                <w:color w:val="365F91" w:themeColor="accent1" w:themeShade="BF"/>
                                <w:sz w:val="28"/>
                                <w:szCs w:val="28"/>
                                <w:lang w:val="en-US"/>
                              </w:rPr>
                            </w:pPr>
                            <w:r w:rsidRPr="00F27F6F">
                              <w:rPr>
                                <w:rFonts w:ascii="Calibri" w:hAnsi="Calibri"/>
                                <w:b/>
                                <w:color w:val="365F91" w:themeColor="accent1" w:themeShade="BF"/>
                                <w:sz w:val="28"/>
                                <w:szCs w:val="28"/>
                                <w:lang w:val="en-US"/>
                              </w:rPr>
                              <w:t>Key Messages</w:t>
                            </w:r>
                          </w:p>
                          <w:p w:rsidR="00474AC9" w:rsidRPr="004053F5" w:rsidRDefault="00474AC9" w:rsidP="00F27F6F">
                            <w:pPr>
                              <w:pStyle w:val="ListParagraph"/>
                              <w:numPr>
                                <w:ilvl w:val="0"/>
                                <w:numId w:val="3"/>
                              </w:numPr>
                              <w:jc w:val="left"/>
                              <w:rPr>
                                <w:sz w:val="24"/>
                                <w:szCs w:val="24"/>
                                <w:lang w:val="en-US"/>
                              </w:rPr>
                            </w:pPr>
                            <w:r w:rsidRPr="00FA47E8">
                              <w:rPr>
                                <w:sz w:val="24"/>
                                <w:szCs w:val="24"/>
                                <w:lang w:val="en-US"/>
                              </w:rPr>
                              <w:t xml:space="preserve">With the advent of decentralization </w:t>
                            </w:r>
                            <w:r w:rsidR="00E11E04">
                              <w:rPr>
                                <w:sz w:val="24"/>
                                <w:szCs w:val="24"/>
                                <w:lang w:val="en-US"/>
                              </w:rPr>
                              <w:t xml:space="preserve">and devolution </w:t>
                            </w:r>
                            <w:r w:rsidRPr="00FA47E8">
                              <w:rPr>
                                <w:sz w:val="24"/>
                                <w:szCs w:val="24"/>
                                <w:lang w:val="en-US"/>
                              </w:rPr>
                              <w:t xml:space="preserve">in many developing countries, </w:t>
                            </w:r>
                            <w:r w:rsidRPr="004053F5">
                              <w:rPr>
                                <w:sz w:val="24"/>
                                <w:szCs w:val="24"/>
                                <w:lang w:val="en-US"/>
                              </w:rPr>
                              <w:t xml:space="preserve">the role of local governments in forest management has increased </w:t>
                            </w:r>
                            <w:r>
                              <w:rPr>
                                <w:sz w:val="24"/>
                                <w:szCs w:val="24"/>
                                <w:lang w:val="en-US"/>
                              </w:rPr>
                              <w:t xml:space="preserve">significantly. Improving </w:t>
                            </w:r>
                            <w:r w:rsidRPr="00FA47E8">
                              <w:rPr>
                                <w:sz w:val="24"/>
                                <w:szCs w:val="24"/>
                                <w:lang w:val="en-US"/>
                              </w:rPr>
                              <w:t>local governance systems and investing in technical and human capacities at the local level could prepare local governments</w:t>
                            </w:r>
                            <w:r>
                              <w:rPr>
                                <w:sz w:val="24"/>
                                <w:szCs w:val="24"/>
                                <w:lang w:val="en-US"/>
                              </w:rPr>
                              <w:t xml:space="preserve"> to manage REDD+ activities in a </w:t>
                            </w:r>
                            <w:r w:rsidRPr="004053F5">
                              <w:rPr>
                                <w:sz w:val="24"/>
                                <w:szCs w:val="24"/>
                                <w:lang w:val="en-US"/>
                              </w:rPr>
                              <w:t xml:space="preserve">transparent and equitable </w:t>
                            </w:r>
                            <w:r>
                              <w:rPr>
                                <w:sz w:val="24"/>
                                <w:szCs w:val="24"/>
                                <w:lang w:val="en-US"/>
                              </w:rPr>
                              <w:t>manner.</w:t>
                            </w:r>
                          </w:p>
                          <w:p w:rsidR="00474AC9" w:rsidRDefault="00474AC9" w:rsidP="00F27F6F">
                            <w:pPr>
                              <w:pStyle w:val="ListParagraph"/>
                              <w:ind w:left="360"/>
                              <w:jc w:val="left"/>
                              <w:rPr>
                                <w:sz w:val="24"/>
                                <w:szCs w:val="24"/>
                                <w:lang w:val="en-US"/>
                              </w:rPr>
                            </w:pPr>
                          </w:p>
                          <w:p w:rsidR="00474AC9" w:rsidRPr="004053F5" w:rsidRDefault="00474AC9" w:rsidP="00F27F6F">
                            <w:pPr>
                              <w:pStyle w:val="ListParagraph"/>
                              <w:numPr>
                                <w:ilvl w:val="0"/>
                                <w:numId w:val="3"/>
                              </w:numPr>
                              <w:jc w:val="left"/>
                              <w:rPr>
                                <w:sz w:val="24"/>
                                <w:szCs w:val="24"/>
                                <w:lang w:val="en-US"/>
                              </w:rPr>
                            </w:pPr>
                            <w:r w:rsidRPr="004053F5">
                              <w:rPr>
                                <w:sz w:val="24"/>
                                <w:szCs w:val="24"/>
                                <w:lang w:val="en-US"/>
                              </w:rPr>
                              <w:t>Local civil society organizations are critical actors in promoting REDD+ integrity. Their oversight is essential to making accountability measures included within REDD+ proce</w:t>
                            </w:r>
                            <w:r>
                              <w:rPr>
                                <w:sz w:val="24"/>
                                <w:szCs w:val="24"/>
                                <w:lang w:val="en-US"/>
                              </w:rPr>
                              <w:t>sses</w:t>
                            </w:r>
                            <w:r w:rsidRPr="004053F5">
                              <w:rPr>
                                <w:sz w:val="24"/>
                                <w:szCs w:val="24"/>
                                <w:lang w:val="en-US"/>
                              </w:rPr>
                              <w:t xml:space="preserve"> actually work, and they have a proven track record of local oversight. They are also active participants in local planning processes, and their advocacy for community benefits will be required as REDD+ project designs and implementation plans advance. However, </w:t>
                            </w:r>
                            <w:r>
                              <w:rPr>
                                <w:sz w:val="24"/>
                                <w:szCs w:val="24"/>
                                <w:lang w:val="en-US"/>
                              </w:rPr>
                              <w:t xml:space="preserve">it is equally important to address the </w:t>
                            </w:r>
                            <w:r w:rsidRPr="004053F5">
                              <w:rPr>
                                <w:sz w:val="24"/>
                                <w:szCs w:val="24"/>
                                <w:lang w:val="en-US"/>
                              </w:rPr>
                              <w:t xml:space="preserve">capacity deficits </w:t>
                            </w:r>
                            <w:r>
                              <w:rPr>
                                <w:sz w:val="24"/>
                                <w:szCs w:val="24"/>
                                <w:lang w:val="en-US"/>
                              </w:rPr>
                              <w:t xml:space="preserve">that </w:t>
                            </w:r>
                            <w:r w:rsidRPr="004053F5">
                              <w:rPr>
                                <w:sz w:val="24"/>
                                <w:szCs w:val="24"/>
                                <w:lang w:val="en-US"/>
                              </w:rPr>
                              <w:t xml:space="preserve">plague local CSOs just as they do local governments. </w:t>
                            </w:r>
                          </w:p>
                          <w:p w:rsidR="00474AC9" w:rsidRDefault="00474AC9" w:rsidP="00F27F6F">
                            <w:pPr>
                              <w:pStyle w:val="ListParagraph"/>
                              <w:ind w:left="360"/>
                              <w:jc w:val="left"/>
                              <w:rPr>
                                <w:sz w:val="24"/>
                                <w:szCs w:val="24"/>
                                <w:lang w:val="en-US"/>
                              </w:rPr>
                            </w:pPr>
                          </w:p>
                          <w:p w:rsidR="00474AC9" w:rsidRPr="004053F5" w:rsidRDefault="00474AC9" w:rsidP="00F27F6F">
                            <w:pPr>
                              <w:pStyle w:val="ListParagraph"/>
                              <w:numPr>
                                <w:ilvl w:val="0"/>
                                <w:numId w:val="3"/>
                              </w:numPr>
                              <w:jc w:val="left"/>
                              <w:rPr>
                                <w:sz w:val="24"/>
                                <w:szCs w:val="24"/>
                                <w:lang w:val="en-US"/>
                              </w:rPr>
                            </w:pPr>
                            <w:r w:rsidRPr="004053F5">
                              <w:rPr>
                                <w:sz w:val="24"/>
                                <w:szCs w:val="24"/>
                                <w:lang w:val="en-US"/>
                              </w:rPr>
                              <w:t xml:space="preserve">Experience with existing </w:t>
                            </w:r>
                            <w:r>
                              <w:rPr>
                                <w:sz w:val="24"/>
                                <w:szCs w:val="24"/>
                                <w:lang w:val="en-US"/>
                              </w:rPr>
                              <w:t xml:space="preserve">forest and </w:t>
                            </w:r>
                            <w:r w:rsidRPr="004053F5">
                              <w:rPr>
                                <w:sz w:val="24"/>
                                <w:szCs w:val="24"/>
                                <w:lang w:val="en-US"/>
                              </w:rPr>
                              <w:t xml:space="preserve">climate finance </w:t>
                            </w:r>
                            <w:r>
                              <w:rPr>
                                <w:sz w:val="24"/>
                                <w:szCs w:val="24"/>
                                <w:lang w:val="en-US"/>
                              </w:rPr>
                              <w:t xml:space="preserve">local level </w:t>
                            </w:r>
                            <w:r w:rsidRPr="004053F5">
                              <w:rPr>
                                <w:sz w:val="24"/>
                                <w:szCs w:val="24"/>
                                <w:lang w:val="en-US"/>
                              </w:rPr>
                              <w:t xml:space="preserve">projects indicates that familiar modes of forest sector corruption, such as bribes, influence peddling, favoritism, fraud, and embezzlement, </w:t>
                            </w:r>
                            <w:r>
                              <w:rPr>
                                <w:sz w:val="24"/>
                                <w:szCs w:val="24"/>
                                <w:lang w:val="en-US"/>
                              </w:rPr>
                              <w:t xml:space="preserve">could </w:t>
                            </w:r>
                            <w:r w:rsidRPr="004053F5">
                              <w:rPr>
                                <w:sz w:val="24"/>
                                <w:szCs w:val="24"/>
                                <w:lang w:val="en-US"/>
                              </w:rPr>
                              <w:t xml:space="preserve">also </w:t>
                            </w:r>
                            <w:r>
                              <w:rPr>
                                <w:sz w:val="24"/>
                                <w:szCs w:val="24"/>
                                <w:lang w:val="en-US"/>
                              </w:rPr>
                              <w:t>affect</w:t>
                            </w:r>
                            <w:r w:rsidRPr="004053F5">
                              <w:rPr>
                                <w:sz w:val="24"/>
                                <w:szCs w:val="24"/>
                                <w:lang w:val="en-US"/>
                              </w:rPr>
                              <w:t xml:space="preserve"> REDD+</w:t>
                            </w:r>
                            <w:r>
                              <w:rPr>
                                <w:sz w:val="24"/>
                                <w:szCs w:val="24"/>
                                <w:lang w:val="en-US"/>
                              </w:rPr>
                              <w:t xml:space="preserve"> at the local level</w:t>
                            </w:r>
                            <w:r w:rsidRPr="004053F5">
                              <w:rPr>
                                <w:sz w:val="24"/>
                                <w:szCs w:val="24"/>
                                <w:lang w:val="en-US"/>
                              </w:rPr>
                              <w:t xml:space="preserve">. </w:t>
                            </w:r>
                            <w:r w:rsidRPr="00831EB2">
                              <w:rPr>
                                <w:sz w:val="24"/>
                                <w:szCs w:val="24"/>
                                <w:lang w:val="en-US"/>
                              </w:rPr>
                              <w:t>Hence, sensitizing local actors regarding REDD+ related risks and benefits and promoting transparency and financial disclosure at the local level remain important to miti</w:t>
                            </w:r>
                            <w:r>
                              <w:rPr>
                                <w:sz w:val="24"/>
                                <w:szCs w:val="24"/>
                                <w:lang w:val="en-US"/>
                              </w:rPr>
                              <w:t>gate potential corruption risks.</w:t>
                            </w:r>
                          </w:p>
                          <w:p w:rsidR="00474AC9" w:rsidRPr="00F27F6F" w:rsidRDefault="00474AC9" w:rsidP="00F27F6F">
                            <w:pPr>
                              <w:pStyle w:val="ListParagraph"/>
                              <w:ind w:left="360"/>
                              <w:jc w:val="left"/>
                              <w:rPr>
                                <w:sz w:val="24"/>
                                <w:szCs w:val="24"/>
                                <w:lang w:val="en-US"/>
                              </w:rPr>
                            </w:pPr>
                          </w:p>
                          <w:p w:rsidR="00474AC9" w:rsidRPr="00BF6F73" w:rsidRDefault="00474AC9" w:rsidP="00F27F6F">
                            <w:pPr>
                              <w:pStyle w:val="ListParagraph"/>
                              <w:numPr>
                                <w:ilvl w:val="0"/>
                                <w:numId w:val="3"/>
                              </w:numPr>
                              <w:jc w:val="left"/>
                              <w:rPr>
                                <w:sz w:val="24"/>
                                <w:szCs w:val="24"/>
                                <w:lang w:val="en-US"/>
                              </w:rPr>
                            </w:pPr>
                            <w:r w:rsidRPr="004053F5">
                              <w:rPr>
                                <w:sz w:val="24"/>
                                <w:szCs w:val="24"/>
                              </w:rPr>
                              <w:t>Enhancing local actors’ access to information and knowledge regarding REDD+ and related governance concerns</w:t>
                            </w:r>
                            <w:r>
                              <w:rPr>
                                <w:sz w:val="24"/>
                                <w:szCs w:val="24"/>
                              </w:rPr>
                              <w:t>,</w:t>
                            </w:r>
                            <w:r w:rsidRPr="004053F5">
                              <w:rPr>
                                <w:sz w:val="24"/>
                                <w:szCs w:val="24"/>
                              </w:rPr>
                              <w:t xml:space="preserve"> including corruption risks</w:t>
                            </w:r>
                            <w:r>
                              <w:rPr>
                                <w:sz w:val="24"/>
                                <w:szCs w:val="24"/>
                              </w:rPr>
                              <w:t>,</w:t>
                            </w:r>
                            <w:r w:rsidRPr="004053F5">
                              <w:rPr>
                                <w:sz w:val="24"/>
                                <w:szCs w:val="24"/>
                              </w:rPr>
                              <w:t xml:space="preserve"> forms a foundation for REDD</w:t>
                            </w:r>
                            <w:r>
                              <w:rPr>
                                <w:sz w:val="24"/>
                                <w:szCs w:val="24"/>
                              </w:rPr>
                              <w:t>+</w:t>
                            </w:r>
                            <w:r w:rsidRPr="004053F5">
                              <w:rPr>
                                <w:sz w:val="24"/>
                                <w:szCs w:val="24"/>
                              </w:rPr>
                              <w:t xml:space="preserve"> integrity. Indeed, considering the </w:t>
                            </w:r>
                            <w:r>
                              <w:rPr>
                                <w:sz w:val="24"/>
                                <w:szCs w:val="24"/>
                              </w:rPr>
                              <w:t xml:space="preserve">relative </w:t>
                            </w:r>
                            <w:r w:rsidRPr="004053F5">
                              <w:rPr>
                                <w:sz w:val="24"/>
                                <w:szCs w:val="24"/>
                              </w:rPr>
                              <w:t>weaknesses in forest governance and capacity deficits commonly observed at the local level, there is a need to make sure transparency mechanisms and fiscal reporting requirements are robust enough to provide an enabling environment for local REDD</w:t>
                            </w:r>
                            <w:r>
                              <w:rPr>
                                <w:sz w:val="24"/>
                                <w:szCs w:val="24"/>
                              </w:rPr>
                              <w:t>+</w:t>
                            </w:r>
                            <w:r w:rsidRPr="004053F5">
                              <w:rPr>
                                <w:sz w:val="24"/>
                                <w:szCs w:val="24"/>
                              </w:rPr>
                              <w:t xml:space="preserve"> integrity.  </w:t>
                            </w:r>
                          </w:p>
                          <w:p w:rsidR="00474AC9" w:rsidRPr="00BF6F73" w:rsidRDefault="00474AC9" w:rsidP="00BF6F73">
                            <w:pPr>
                              <w:pStyle w:val="ListParagraph"/>
                              <w:rPr>
                                <w:sz w:val="24"/>
                                <w:szCs w:val="24"/>
                              </w:rPr>
                            </w:pPr>
                          </w:p>
                          <w:p w:rsidR="00474AC9" w:rsidRPr="004053F5" w:rsidRDefault="00474AC9" w:rsidP="00F27F6F">
                            <w:pPr>
                              <w:pStyle w:val="ListParagraph"/>
                              <w:numPr>
                                <w:ilvl w:val="0"/>
                                <w:numId w:val="3"/>
                              </w:numPr>
                              <w:jc w:val="left"/>
                              <w:rPr>
                                <w:sz w:val="24"/>
                                <w:szCs w:val="24"/>
                                <w:lang w:val="en-US"/>
                              </w:rPr>
                            </w:pPr>
                            <w:r>
                              <w:rPr>
                                <w:sz w:val="24"/>
                                <w:szCs w:val="24"/>
                              </w:rPr>
                              <w:t>In addition, substantial investment in local capacity enhancement will be required to build the technical and financial skills of local government employees and civil society groups needed to ensure competent local management and oversight of REDD+ activities.</w:t>
                            </w:r>
                          </w:p>
                          <w:p w:rsidR="00474AC9" w:rsidRDefault="00474AC9" w:rsidP="00F27F6F">
                            <w:pPr>
                              <w:pStyle w:val="ListParagraph"/>
                              <w:ind w:left="360"/>
                              <w:jc w:val="left"/>
                              <w:rPr>
                                <w:sz w:val="24"/>
                                <w:szCs w:val="24"/>
                                <w:lang w:val="en-US"/>
                              </w:rPr>
                            </w:pPr>
                          </w:p>
                          <w:p w:rsidR="00474AC9" w:rsidRDefault="00474AC9"/>
                          <w:p w:rsidR="00474AC9" w:rsidRDefault="00474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0;margin-top:0;width:444.2pt;height:544.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">
                <v:textbox>
                  <w:txbxContent>
                    <w:p w:rsidR="00474AC9" w:rsidRDefault="00474AC9" w:rsidP="00F27F6F">
                      <w:pPr>
                        <w:pStyle w:val="NoSpacing"/>
                        <w:rPr>
                          <w:lang w:val="en-US"/>
                        </w:rPr>
                      </w:pPr>
                    </w:p>
                    <w:p w:rsidR="00474AC9" w:rsidRPr="00F27F6F" w:rsidRDefault="00474AC9" w:rsidP="00F27F6F">
                      <w:pPr>
                        <w:rPr>
                          <w:rFonts w:ascii="Calibri" w:hAnsi="Calibri"/>
                          <w:b/>
                          <w:color w:val="365F91" w:themeColor="accent1" w:themeShade="BF"/>
                          <w:sz w:val="28"/>
                          <w:szCs w:val="28"/>
                          <w:lang w:val="en-US"/>
                        </w:rPr>
                      </w:pPr>
                      <w:r w:rsidRPr="00F27F6F">
                        <w:rPr>
                          <w:rFonts w:ascii="Calibri" w:hAnsi="Calibri"/>
                          <w:b/>
                          <w:color w:val="365F91" w:themeColor="accent1" w:themeShade="BF"/>
                          <w:sz w:val="28"/>
                          <w:szCs w:val="28"/>
                          <w:lang w:val="en-US"/>
                        </w:rPr>
                        <w:t>Key Messages</w:t>
                      </w:r>
                    </w:p>
                    <w:p w:rsidR="00474AC9" w:rsidRPr="004053F5" w:rsidRDefault="00474AC9" w:rsidP="00F27F6F">
                      <w:pPr>
                        <w:pStyle w:val="ListParagraph"/>
                        <w:numPr>
                          <w:ilvl w:val="0"/>
                          <w:numId w:val="3"/>
                        </w:numPr>
                        <w:jc w:val="left"/>
                        <w:rPr>
                          <w:sz w:val="24"/>
                          <w:szCs w:val="24"/>
                          <w:lang w:val="en-US"/>
                        </w:rPr>
                      </w:pPr>
                      <w:r w:rsidRPr="00FA47E8">
                        <w:rPr>
                          <w:sz w:val="24"/>
                          <w:szCs w:val="24"/>
                          <w:lang w:val="en-US"/>
                        </w:rPr>
                        <w:t xml:space="preserve">With the advent of decentralization </w:t>
                      </w:r>
                      <w:r w:rsidR="00E11E04">
                        <w:rPr>
                          <w:sz w:val="24"/>
                          <w:szCs w:val="24"/>
                          <w:lang w:val="en-US"/>
                        </w:rPr>
                        <w:t xml:space="preserve">and devolution </w:t>
                      </w:r>
                      <w:r w:rsidRPr="00FA47E8">
                        <w:rPr>
                          <w:sz w:val="24"/>
                          <w:szCs w:val="24"/>
                          <w:lang w:val="en-US"/>
                        </w:rPr>
                        <w:t xml:space="preserve">in many developing countries, </w:t>
                      </w:r>
                      <w:r w:rsidRPr="004053F5">
                        <w:rPr>
                          <w:sz w:val="24"/>
                          <w:szCs w:val="24"/>
                          <w:lang w:val="en-US"/>
                        </w:rPr>
                        <w:t xml:space="preserve">the role of local governments in forest management has increased </w:t>
                      </w:r>
                      <w:r>
                        <w:rPr>
                          <w:sz w:val="24"/>
                          <w:szCs w:val="24"/>
                          <w:lang w:val="en-US"/>
                        </w:rPr>
                        <w:t xml:space="preserve">significantly. Improving </w:t>
                      </w:r>
                      <w:r w:rsidRPr="00FA47E8">
                        <w:rPr>
                          <w:sz w:val="24"/>
                          <w:szCs w:val="24"/>
                          <w:lang w:val="en-US"/>
                        </w:rPr>
                        <w:t>local governance systems and investing in technical and human capacities at the local level could prepare local governments</w:t>
                      </w:r>
                      <w:r>
                        <w:rPr>
                          <w:sz w:val="24"/>
                          <w:szCs w:val="24"/>
                          <w:lang w:val="en-US"/>
                        </w:rPr>
                        <w:t xml:space="preserve"> to manage REDD+ activities in a </w:t>
                      </w:r>
                      <w:r w:rsidRPr="004053F5">
                        <w:rPr>
                          <w:sz w:val="24"/>
                          <w:szCs w:val="24"/>
                          <w:lang w:val="en-US"/>
                        </w:rPr>
                        <w:t xml:space="preserve">transparent and equitable </w:t>
                      </w:r>
                      <w:r>
                        <w:rPr>
                          <w:sz w:val="24"/>
                          <w:szCs w:val="24"/>
                          <w:lang w:val="en-US"/>
                        </w:rPr>
                        <w:t>manner.</w:t>
                      </w:r>
                    </w:p>
                    <w:p w:rsidR="00474AC9" w:rsidRDefault="00474AC9" w:rsidP="00F27F6F">
                      <w:pPr>
                        <w:pStyle w:val="ListParagraph"/>
                        <w:ind w:left="360"/>
                        <w:jc w:val="left"/>
                        <w:rPr>
                          <w:sz w:val="24"/>
                          <w:szCs w:val="24"/>
                          <w:lang w:val="en-US"/>
                        </w:rPr>
                      </w:pPr>
                    </w:p>
                    <w:p w:rsidR="00474AC9" w:rsidRPr="004053F5" w:rsidRDefault="00474AC9" w:rsidP="00F27F6F">
                      <w:pPr>
                        <w:pStyle w:val="ListParagraph"/>
                        <w:numPr>
                          <w:ilvl w:val="0"/>
                          <w:numId w:val="3"/>
                        </w:numPr>
                        <w:jc w:val="left"/>
                        <w:rPr>
                          <w:sz w:val="24"/>
                          <w:szCs w:val="24"/>
                          <w:lang w:val="en-US"/>
                        </w:rPr>
                      </w:pPr>
                      <w:r w:rsidRPr="004053F5">
                        <w:rPr>
                          <w:sz w:val="24"/>
                          <w:szCs w:val="24"/>
                          <w:lang w:val="en-US"/>
                        </w:rPr>
                        <w:t>Local civil society organizations are critical actors in promoting REDD+ integrity. Their oversight is essential to making accountability measures included within REDD+ proce</w:t>
                      </w:r>
                      <w:r>
                        <w:rPr>
                          <w:sz w:val="24"/>
                          <w:szCs w:val="24"/>
                          <w:lang w:val="en-US"/>
                        </w:rPr>
                        <w:t>sses</w:t>
                      </w:r>
                      <w:r w:rsidRPr="004053F5">
                        <w:rPr>
                          <w:sz w:val="24"/>
                          <w:szCs w:val="24"/>
                          <w:lang w:val="en-US"/>
                        </w:rPr>
                        <w:t xml:space="preserve"> actually work, and they have a proven track record of local oversight. They are also active participants in local planning processes, and their advocacy for community benefits will be required as REDD+ project designs and implementation plans advance. However, </w:t>
                      </w:r>
                      <w:r>
                        <w:rPr>
                          <w:sz w:val="24"/>
                          <w:szCs w:val="24"/>
                          <w:lang w:val="en-US"/>
                        </w:rPr>
                        <w:t xml:space="preserve">it is equally important to address the </w:t>
                      </w:r>
                      <w:r w:rsidRPr="004053F5">
                        <w:rPr>
                          <w:sz w:val="24"/>
                          <w:szCs w:val="24"/>
                          <w:lang w:val="en-US"/>
                        </w:rPr>
                        <w:t xml:space="preserve">capacity deficits </w:t>
                      </w:r>
                      <w:r>
                        <w:rPr>
                          <w:sz w:val="24"/>
                          <w:szCs w:val="24"/>
                          <w:lang w:val="en-US"/>
                        </w:rPr>
                        <w:t xml:space="preserve">that </w:t>
                      </w:r>
                      <w:r w:rsidRPr="004053F5">
                        <w:rPr>
                          <w:sz w:val="24"/>
                          <w:szCs w:val="24"/>
                          <w:lang w:val="en-US"/>
                        </w:rPr>
                        <w:t xml:space="preserve">plague local CSOs just as they do local governments. </w:t>
                      </w:r>
                    </w:p>
                    <w:p w:rsidR="00474AC9" w:rsidRDefault="00474AC9" w:rsidP="00F27F6F">
                      <w:pPr>
                        <w:pStyle w:val="ListParagraph"/>
                        <w:ind w:left="360"/>
                        <w:jc w:val="left"/>
                        <w:rPr>
                          <w:sz w:val="24"/>
                          <w:szCs w:val="24"/>
                          <w:lang w:val="en-US"/>
                        </w:rPr>
                      </w:pPr>
                    </w:p>
                    <w:p w:rsidR="00474AC9" w:rsidRPr="004053F5" w:rsidRDefault="00474AC9" w:rsidP="00F27F6F">
                      <w:pPr>
                        <w:pStyle w:val="ListParagraph"/>
                        <w:numPr>
                          <w:ilvl w:val="0"/>
                          <w:numId w:val="3"/>
                        </w:numPr>
                        <w:jc w:val="left"/>
                        <w:rPr>
                          <w:sz w:val="24"/>
                          <w:szCs w:val="24"/>
                          <w:lang w:val="en-US"/>
                        </w:rPr>
                      </w:pPr>
                      <w:r w:rsidRPr="004053F5">
                        <w:rPr>
                          <w:sz w:val="24"/>
                          <w:szCs w:val="24"/>
                          <w:lang w:val="en-US"/>
                        </w:rPr>
                        <w:t xml:space="preserve">Experience with existing </w:t>
                      </w:r>
                      <w:r>
                        <w:rPr>
                          <w:sz w:val="24"/>
                          <w:szCs w:val="24"/>
                          <w:lang w:val="en-US"/>
                        </w:rPr>
                        <w:t xml:space="preserve">forest and </w:t>
                      </w:r>
                      <w:r w:rsidRPr="004053F5">
                        <w:rPr>
                          <w:sz w:val="24"/>
                          <w:szCs w:val="24"/>
                          <w:lang w:val="en-US"/>
                        </w:rPr>
                        <w:t xml:space="preserve">climate finance </w:t>
                      </w:r>
                      <w:r>
                        <w:rPr>
                          <w:sz w:val="24"/>
                          <w:szCs w:val="24"/>
                          <w:lang w:val="en-US"/>
                        </w:rPr>
                        <w:t xml:space="preserve">local level </w:t>
                      </w:r>
                      <w:r w:rsidRPr="004053F5">
                        <w:rPr>
                          <w:sz w:val="24"/>
                          <w:szCs w:val="24"/>
                          <w:lang w:val="en-US"/>
                        </w:rPr>
                        <w:t xml:space="preserve">projects indicates that familiar modes of forest sector corruption, such as bribes, influence peddling, favoritism, fraud, and embezzlement, </w:t>
                      </w:r>
                      <w:r>
                        <w:rPr>
                          <w:sz w:val="24"/>
                          <w:szCs w:val="24"/>
                          <w:lang w:val="en-US"/>
                        </w:rPr>
                        <w:t xml:space="preserve">could </w:t>
                      </w:r>
                      <w:r w:rsidRPr="004053F5">
                        <w:rPr>
                          <w:sz w:val="24"/>
                          <w:szCs w:val="24"/>
                          <w:lang w:val="en-US"/>
                        </w:rPr>
                        <w:t xml:space="preserve">also </w:t>
                      </w:r>
                      <w:r>
                        <w:rPr>
                          <w:sz w:val="24"/>
                          <w:szCs w:val="24"/>
                          <w:lang w:val="en-US"/>
                        </w:rPr>
                        <w:t>affect</w:t>
                      </w:r>
                      <w:r w:rsidRPr="004053F5">
                        <w:rPr>
                          <w:sz w:val="24"/>
                          <w:szCs w:val="24"/>
                          <w:lang w:val="en-US"/>
                        </w:rPr>
                        <w:t xml:space="preserve"> REDD+</w:t>
                      </w:r>
                      <w:r>
                        <w:rPr>
                          <w:sz w:val="24"/>
                          <w:szCs w:val="24"/>
                          <w:lang w:val="en-US"/>
                        </w:rPr>
                        <w:t xml:space="preserve"> at the local level</w:t>
                      </w:r>
                      <w:r w:rsidRPr="004053F5">
                        <w:rPr>
                          <w:sz w:val="24"/>
                          <w:szCs w:val="24"/>
                          <w:lang w:val="en-US"/>
                        </w:rPr>
                        <w:t xml:space="preserve">. </w:t>
                      </w:r>
                      <w:r w:rsidRPr="00831EB2">
                        <w:rPr>
                          <w:sz w:val="24"/>
                          <w:szCs w:val="24"/>
                          <w:lang w:val="en-US"/>
                        </w:rPr>
                        <w:t>Hence, sensitizing local actors regarding REDD+ related risks and benefits and promoting transparency and financial disclosure at the local level remain important to miti</w:t>
                      </w:r>
                      <w:r>
                        <w:rPr>
                          <w:sz w:val="24"/>
                          <w:szCs w:val="24"/>
                          <w:lang w:val="en-US"/>
                        </w:rPr>
                        <w:t>gate potential corruption risks.</w:t>
                      </w:r>
                    </w:p>
                    <w:p w:rsidR="00474AC9" w:rsidRPr="00F27F6F" w:rsidRDefault="00474AC9" w:rsidP="00F27F6F">
                      <w:pPr>
                        <w:pStyle w:val="ListParagraph"/>
                        <w:ind w:left="360"/>
                        <w:jc w:val="left"/>
                        <w:rPr>
                          <w:sz w:val="24"/>
                          <w:szCs w:val="24"/>
                          <w:lang w:val="en-US"/>
                        </w:rPr>
                      </w:pPr>
                    </w:p>
                    <w:p w:rsidR="00474AC9" w:rsidRPr="00BF6F73" w:rsidRDefault="00474AC9" w:rsidP="00F27F6F">
                      <w:pPr>
                        <w:pStyle w:val="ListParagraph"/>
                        <w:numPr>
                          <w:ilvl w:val="0"/>
                          <w:numId w:val="3"/>
                        </w:numPr>
                        <w:jc w:val="left"/>
                        <w:rPr>
                          <w:sz w:val="24"/>
                          <w:szCs w:val="24"/>
                          <w:lang w:val="en-US"/>
                        </w:rPr>
                      </w:pPr>
                      <w:r w:rsidRPr="004053F5">
                        <w:rPr>
                          <w:sz w:val="24"/>
                          <w:szCs w:val="24"/>
                        </w:rPr>
                        <w:t>Enhancing local actors’ access to information and knowledge regarding REDD+ and related governance concerns</w:t>
                      </w:r>
                      <w:r>
                        <w:rPr>
                          <w:sz w:val="24"/>
                          <w:szCs w:val="24"/>
                        </w:rPr>
                        <w:t>,</w:t>
                      </w:r>
                      <w:r w:rsidRPr="004053F5">
                        <w:rPr>
                          <w:sz w:val="24"/>
                          <w:szCs w:val="24"/>
                        </w:rPr>
                        <w:t xml:space="preserve"> including corruption risks</w:t>
                      </w:r>
                      <w:r>
                        <w:rPr>
                          <w:sz w:val="24"/>
                          <w:szCs w:val="24"/>
                        </w:rPr>
                        <w:t>,</w:t>
                      </w:r>
                      <w:r w:rsidRPr="004053F5">
                        <w:rPr>
                          <w:sz w:val="24"/>
                          <w:szCs w:val="24"/>
                        </w:rPr>
                        <w:t xml:space="preserve"> forms a foundation for REDD</w:t>
                      </w:r>
                      <w:r>
                        <w:rPr>
                          <w:sz w:val="24"/>
                          <w:szCs w:val="24"/>
                        </w:rPr>
                        <w:t>+</w:t>
                      </w:r>
                      <w:r w:rsidRPr="004053F5">
                        <w:rPr>
                          <w:sz w:val="24"/>
                          <w:szCs w:val="24"/>
                        </w:rPr>
                        <w:t xml:space="preserve"> integrity. Indeed, considering the </w:t>
                      </w:r>
                      <w:r>
                        <w:rPr>
                          <w:sz w:val="24"/>
                          <w:szCs w:val="24"/>
                        </w:rPr>
                        <w:t xml:space="preserve">relative </w:t>
                      </w:r>
                      <w:r w:rsidRPr="004053F5">
                        <w:rPr>
                          <w:sz w:val="24"/>
                          <w:szCs w:val="24"/>
                        </w:rPr>
                        <w:t>weaknesses in forest governance and capacity deficits commonly observed at the local level, there is a need to make sure transparency mechanisms and fiscal reporting requirements are robust enough to provide an enabling environment for local REDD</w:t>
                      </w:r>
                      <w:r>
                        <w:rPr>
                          <w:sz w:val="24"/>
                          <w:szCs w:val="24"/>
                        </w:rPr>
                        <w:t>+</w:t>
                      </w:r>
                      <w:r w:rsidRPr="004053F5">
                        <w:rPr>
                          <w:sz w:val="24"/>
                          <w:szCs w:val="24"/>
                        </w:rPr>
                        <w:t xml:space="preserve"> integrity.  </w:t>
                      </w:r>
                    </w:p>
                    <w:p w:rsidR="00474AC9" w:rsidRPr="00BF6F73" w:rsidRDefault="00474AC9" w:rsidP="00BF6F73">
                      <w:pPr>
                        <w:pStyle w:val="ListParagraph"/>
                        <w:rPr>
                          <w:sz w:val="24"/>
                          <w:szCs w:val="24"/>
                        </w:rPr>
                      </w:pPr>
                    </w:p>
                    <w:p w:rsidR="00474AC9" w:rsidRPr="004053F5" w:rsidRDefault="00474AC9" w:rsidP="00F27F6F">
                      <w:pPr>
                        <w:pStyle w:val="ListParagraph"/>
                        <w:numPr>
                          <w:ilvl w:val="0"/>
                          <w:numId w:val="3"/>
                        </w:numPr>
                        <w:jc w:val="left"/>
                        <w:rPr>
                          <w:sz w:val="24"/>
                          <w:szCs w:val="24"/>
                          <w:lang w:val="en-US"/>
                        </w:rPr>
                      </w:pPr>
                      <w:r>
                        <w:rPr>
                          <w:sz w:val="24"/>
                          <w:szCs w:val="24"/>
                        </w:rPr>
                        <w:t>In addition, substantial investment in local capacity enhancement will be required to build the technical and financial skills of local government employees and civil society groups needed to ensure competent local management and oversight of REDD+ activities.</w:t>
                      </w:r>
                    </w:p>
                    <w:p w:rsidR="00474AC9" w:rsidRDefault="00474AC9" w:rsidP="00F27F6F">
                      <w:pPr>
                        <w:pStyle w:val="ListParagraph"/>
                        <w:ind w:left="360"/>
                        <w:jc w:val="left"/>
                        <w:rPr>
                          <w:sz w:val="24"/>
                          <w:szCs w:val="24"/>
                          <w:lang w:val="en-US"/>
                        </w:rPr>
                      </w:pPr>
                    </w:p>
                    <w:p w:rsidR="00474AC9" w:rsidRDefault="00474AC9"/>
                    <w:p w:rsidR="00474AC9" w:rsidRDefault="00474AC9"/>
                  </w:txbxContent>
                </v:textbox>
              </v:shape>
            </w:pict>
          </mc:Fallback>
        </mc:AlternateContent>
      </w: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F27F6F" w:rsidRPr="00736BDB" w:rsidRDefault="00F27F6F" w:rsidP="00A94AC1">
      <w:pPr>
        <w:jc w:val="both"/>
        <w:rPr>
          <w:rFonts w:ascii="Calibri" w:hAnsi="Calibri"/>
          <w:sz w:val="22"/>
          <w:lang w:val="en-US"/>
        </w:rPr>
      </w:pPr>
    </w:p>
    <w:p w:rsidR="001D7163" w:rsidRDefault="001D7163" w:rsidP="00A94AC1">
      <w:pPr>
        <w:jc w:val="both"/>
        <w:rPr>
          <w:b/>
          <w:szCs w:val="24"/>
          <w:lang w:val="en-US"/>
        </w:rPr>
      </w:pPr>
    </w:p>
    <w:p w:rsidR="001D7163" w:rsidRPr="003E7E39" w:rsidRDefault="001D7163" w:rsidP="001D7163">
      <w:pPr>
        <w:rPr>
          <w:rFonts w:asciiTheme="minorHAnsi" w:hAnsiTheme="minorHAnsi"/>
          <w:b/>
        </w:rPr>
      </w:pPr>
      <w:r w:rsidRPr="003E7E39">
        <w:rPr>
          <w:rFonts w:asciiTheme="minorHAnsi" w:hAnsiTheme="minorHAnsi"/>
          <w:b/>
        </w:rPr>
        <w:lastRenderedPageBreak/>
        <w:t>Table of Contents</w:t>
      </w:r>
    </w:p>
    <w:p w:rsidR="001D7163" w:rsidRDefault="001D7163" w:rsidP="001D7163">
      <w:pPr>
        <w:pStyle w:val="ListParagraph"/>
        <w:numPr>
          <w:ilvl w:val="0"/>
          <w:numId w:val="23"/>
        </w:numPr>
        <w:spacing w:after="200" w:line="480" w:lineRule="auto"/>
        <w:jc w:val="left"/>
        <w:rPr>
          <w:b/>
        </w:rPr>
      </w:pPr>
      <w:r>
        <w:rPr>
          <w:b/>
        </w:rPr>
        <w:t>Introduction...…………………………………………………………………………………………………………………………..4</w:t>
      </w:r>
    </w:p>
    <w:p w:rsidR="001D7163" w:rsidRDefault="001D7163" w:rsidP="001D7163">
      <w:pPr>
        <w:pStyle w:val="ListParagraph"/>
        <w:numPr>
          <w:ilvl w:val="0"/>
          <w:numId w:val="23"/>
        </w:numPr>
        <w:spacing w:after="200" w:line="480" w:lineRule="auto"/>
        <w:jc w:val="left"/>
        <w:rPr>
          <w:b/>
        </w:rPr>
      </w:pPr>
      <w:r w:rsidRPr="001D7163">
        <w:rPr>
          <w:b/>
        </w:rPr>
        <w:t xml:space="preserve">The Promise and Challenge of Local REDD+ Governance </w:t>
      </w:r>
      <w:r>
        <w:rPr>
          <w:b/>
        </w:rPr>
        <w:t>……………………………..……………………………5</w:t>
      </w:r>
    </w:p>
    <w:p w:rsidR="00DD228A" w:rsidRDefault="001D7163" w:rsidP="00DD228A">
      <w:pPr>
        <w:pStyle w:val="ListParagraph"/>
        <w:numPr>
          <w:ilvl w:val="0"/>
          <w:numId w:val="23"/>
        </w:numPr>
        <w:spacing w:line="480" w:lineRule="auto"/>
        <w:rPr>
          <w:b/>
        </w:rPr>
      </w:pPr>
      <w:r w:rsidRPr="001D7163">
        <w:rPr>
          <w:b/>
        </w:rPr>
        <w:t>Local Experience with Climate Finance</w:t>
      </w:r>
    </w:p>
    <w:p w:rsidR="001D7163" w:rsidRDefault="001D7163" w:rsidP="00DD228A">
      <w:pPr>
        <w:pStyle w:val="ListParagraph"/>
        <w:numPr>
          <w:ilvl w:val="1"/>
          <w:numId w:val="23"/>
        </w:numPr>
        <w:spacing w:line="480" w:lineRule="auto"/>
        <w:rPr>
          <w:b/>
        </w:rPr>
      </w:pPr>
      <w:r w:rsidRPr="00DD228A">
        <w:rPr>
          <w:b/>
        </w:rPr>
        <w:t>Governance Weaknesses and Capacity Deficits</w:t>
      </w:r>
      <w:r w:rsidR="00DD228A">
        <w:rPr>
          <w:b/>
        </w:rPr>
        <w:t>…………………………………</w:t>
      </w:r>
      <w:r w:rsidR="009402BC">
        <w:rPr>
          <w:b/>
        </w:rPr>
        <w:t>…</w:t>
      </w:r>
      <w:r w:rsidR="00DD228A">
        <w:rPr>
          <w:b/>
        </w:rPr>
        <w:t>…</w:t>
      </w:r>
      <w:r w:rsidR="009402BC">
        <w:rPr>
          <w:b/>
        </w:rPr>
        <w:t>.</w:t>
      </w:r>
      <w:r w:rsidR="00DD228A">
        <w:rPr>
          <w:b/>
        </w:rPr>
        <w:t>………………………..6</w:t>
      </w:r>
    </w:p>
    <w:p w:rsidR="00DD228A" w:rsidRDefault="00DD228A" w:rsidP="00DD228A">
      <w:pPr>
        <w:pStyle w:val="ListParagraph"/>
        <w:numPr>
          <w:ilvl w:val="1"/>
          <w:numId w:val="23"/>
        </w:numPr>
        <w:rPr>
          <w:b/>
        </w:rPr>
      </w:pPr>
      <w:r w:rsidRPr="00DD228A">
        <w:rPr>
          <w:b/>
        </w:rPr>
        <w:t>The Role of Local Civil Society Organizations</w:t>
      </w:r>
      <w:r>
        <w:rPr>
          <w:b/>
        </w:rPr>
        <w:t>…………………………………</w:t>
      </w:r>
      <w:r w:rsidR="009402BC">
        <w:rPr>
          <w:b/>
        </w:rPr>
        <w:t>.</w:t>
      </w:r>
      <w:r>
        <w:rPr>
          <w:b/>
        </w:rPr>
        <w:t>………</w:t>
      </w:r>
      <w:r w:rsidR="009402BC">
        <w:rPr>
          <w:b/>
        </w:rPr>
        <w:t>..</w:t>
      </w:r>
      <w:r>
        <w:rPr>
          <w:b/>
        </w:rPr>
        <w:t>……………………….8</w:t>
      </w:r>
    </w:p>
    <w:p w:rsidR="00DD228A" w:rsidRPr="00DD228A" w:rsidRDefault="00DD228A" w:rsidP="00DD228A">
      <w:pPr>
        <w:pStyle w:val="ListParagraph"/>
        <w:ind w:left="792"/>
        <w:rPr>
          <w:b/>
        </w:rPr>
      </w:pPr>
    </w:p>
    <w:p w:rsidR="00DD228A" w:rsidRPr="00DD228A" w:rsidRDefault="00DD228A" w:rsidP="00DD228A">
      <w:pPr>
        <w:pStyle w:val="ListParagraph"/>
        <w:numPr>
          <w:ilvl w:val="0"/>
          <w:numId w:val="23"/>
        </w:numPr>
        <w:rPr>
          <w:b/>
        </w:rPr>
      </w:pPr>
      <w:r w:rsidRPr="00DD228A">
        <w:rPr>
          <w:b/>
        </w:rPr>
        <w:t>Potential REDD+ Corruption Risks at the Local Level</w:t>
      </w:r>
      <w:r>
        <w:rPr>
          <w:b/>
        </w:rPr>
        <w:t>………………………………</w:t>
      </w:r>
      <w:r w:rsidR="009402BC">
        <w:rPr>
          <w:b/>
        </w:rPr>
        <w:t>.</w:t>
      </w:r>
      <w:r>
        <w:rPr>
          <w:b/>
        </w:rPr>
        <w:t>………</w:t>
      </w:r>
      <w:r w:rsidR="009402BC">
        <w:rPr>
          <w:b/>
        </w:rPr>
        <w:t>.</w:t>
      </w:r>
      <w:r>
        <w:rPr>
          <w:b/>
        </w:rPr>
        <w:t>………………………10</w:t>
      </w:r>
    </w:p>
    <w:p w:rsidR="00DD228A" w:rsidRDefault="00DD228A" w:rsidP="00DD228A">
      <w:pPr>
        <w:pStyle w:val="ListParagraph"/>
        <w:ind w:left="360"/>
        <w:rPr>
          <w:b/>
        </w:rPr>
      </w:pPr>
    </w:p>
    <w:p w:rsidR="00DD228A" w:rsidRDefault="00DD228A" w:rsidP="00DD228A">
      <w:pPr>
        <w:pStyle w:val="ListParagraph"/>
        <w:numPr>
          <w:ilvl w:val="0"/>
          <w:numId w:val="23"/>
        </w:numPr>
        <w:rPr>
          <w:b/>
        </w:rPr>
      </w:pPr>
      <w:r w:rsidRPr="00DD228A">
        <w:rPr>
          <w:b/>
        </w:rPr>
        <w:t xml:space="preserve">Building Local Governance Systems for REDD+ Integrity: A Framework for Action </w:t>
      </w:r>
      <w:r>
        <w:rPr>
          <w:b/>
        </w:rPr>
        <w:t>…………………..11</w:t>
      </w:r>
    </w:p>
    <w:p w:rsidR="00DD228A" w:rsidRPr="00DD228A" w:rsidRDefault="00DD228A" w:rsidP="00DD228A">
      <w:pPr>
        <w:pStyle w:val="ListParagraph"/>
        <w:rPr>
          <w:b/>
        </w:rPr>
      </w:pPr>
    </w:p>
    <w:p w:rsidR="001D7163" w:rsidRDefault="00DD228A" w:rsidP="00DD228A">
      <w:pPr>
        <w:pStyle w:val="ListParagraph"/>
        <w:spacing w:line="480" w:lineRule="auto"/>
        <w:ind w:left="360"/>
        <w:jc w:val="left"/>
      </w:pPr>
      <w:r w:rsidRPr="00DD228A">
        <w:t>Step I - Build local demand for REDD+ integrity</w:t>
      </w:r>
      <w:r w:rsidR="001D7163">
        <w:rPr>
          <w:b/>
        </w:rPr>
        <w:t>………………………………………………………….…………</w:t>
      </w:r>
      <w:r>
        <w:rPr>
          <w:b/>
        </w:rPr>
        <w:t>……11</w:t>
      </w:r>
    </w:p>
    <w:p w:rsidR="001D7163" w:rsidRDefault="00DD228A" w:rsidP="00DD228A">
      <w:pPr>
        <w:pStyle w:val="ListParagraph"/>
        <w:spacing w:line="480" w:lineRule="auto"/>
        <w:ind w:left="360"/>
        <w:jc w:val="left"/>
      </w:pPr>
      <w:r w:rsidRPr="00DD228A">
        <w:t>Step II - Assess local corruption risks and vulnerabilities in REDD+ processes</w:t>
      </w:r>
      <w:r>
        <w:rPr>
          <w:b/>
        </w:rPr>
        <w:t>………………….………….13</w:t>
      </w:r>
    </w:p>
    <w:p w:rsidR="001D7163" w:rsidRDefault="00DD228A" w:rsidP="00DD228A">
      <w:pPr>
        <w:pStyle w:val="ListParagraph"/>
        <w:spacing w:line="480" w:lineRule="auto"/>
        <w:ind w:left="360"/>
        <w:jc w:val="left"/>
      </w:pPr>
      <w:r w:rsidRPr="00DD228A">
        <w:t>Step III - Ensure an enabling environment for REDD+ integrity</w:t>
      </w:r>
      <w:r w:rsidR="001D7163">
        <w:rPr>
          <w:b/>
        </w:rPr>
        <w:t>……………………………………….</w:t>
      </w:r>
      <w:r>
        <w:rPr>
          <w:b/>
        </w:rPr>
        <w:t>….………14</w:t>
      </w:r>
    </w:p>
    <w:p w:rsidR="001D7163" w:rsidRDefault="003E7E39" w:rsidP="003E7E39">
      <w:pPr>
        <w:pStyle w:val="ListParagraph"/>
        <w:spacing w:line="480" w:lineRule="auto"/>
        <w:ind w:left="360"/>
        <w:jc w:val="left"/>
        <w:rPr>
          <w:b/>
        </w:rPr>
      </w:pPr>
      <w:r w:rsidRPr="003E7E39">
        <w:t>Step IV - Develop local capacity for managing REDD+ corruption risks</w:t>
      </w:r>
      <w:r w:rsidR="001D7163">
        <w:rPr>
          <w:b/>
        </w:rPr>
        <w:t>…………………………….….</w:t>
      </w:r>
      <w:r>
        <w:rPr>
          <w:b/>
        </w:rPr>
        <w:t>………17</w:t>
      </w:r>
    </w:p>
    <w:p w:rsidR="003E7E39" w:rsidRPr="003E7E39" w:rsidRDefault="003E7E39" w:rsidP="003E7E39">
      <w:pPr>
        <w:pStyle w:val="ListParagraph"/>
        <w:spacing w:line="480" w:lineRule="auto"/>
        <w:ind w:left="360"/>
        <w:jc w:val="left"/>
      </w:pPr>
      <w:r w:rsidRPr="003E7E39">
        <w:t xml:space="preserve">Step V – </w:t>
      </w:r>
      <w:r w:rsidR="00DD59CB">
        <w:t>M</w:t>
      </w:r>
      <w:r w:rsidR="00DD59CB" w:rsidRPr="00DD59CB">
        <w:t>onitor and evaluat</w:t>
      </w:r>
      <w:r w:rsidR="00DD59CB">
        <w:t>e</w:t>
      </w:r>
      <w:r w:rsidR="00DD59CB" w:rsidRPr="00DD59CB">
        <w:t xml:space="preserve"> REDD+ integrity at the local level </w:t>
      </w:r>
      <w:r w:rsidR="00DD59CB">
        <w:t>……………………………………….</w:t>
      </w:r>
      <w:r>
        <w:t>…</w:t>
      </w:r>
      <w:r w:rsidR="00815BCA">
        <w:t>.</w:t>
      </w:r>
      <w:r>
        <w:t>……</w:t>
      </w:r>
      <w:r w:rsidRPr="003E7E39">
        <w:rPr>
          <w:b/>
        </w:rPr>
        <w:t>18</w:t>
      </w:r>
    </w:p>
    <w:p w:rsidR="001D7163" w:rsidRDefault="001D7163" w:rsidP="001D7163">
      <w:pPr>
        <w:pStyle w:val="ListParagraph"/>
        <w:numPr>
          <w:ilvl w:val="0"/>
          <w:numId w:val="23"/>
        </w:numPr>
        <w:spacing w:after="200" w:line="480" w:lineRule="auto"/>
        <w:jc w:val="left"/>
        <w:rPr>
          <w:b/>
        </w:rPr>
      </w:pPr>
      <w:r w:rsidRPr="000842E8">
        <w:rPr>
          <w:b/>
        </w:rPr>
        <w:t>C</w:t>
      </w:r>
      <w:r w:rsidR="003E7E39">
        <w:rPr>
          <w:b/>
        </w:rPr>
        <w:t>onclusion…………………….…………………………</w:t>
      </w:r>
      <w:r w:rsidR="00815BCA">
        <w:rPr>
          <w:b/>
        </w:rPr>
        <w:t>.</w:t>
      </w:r>
      <w:r w:rsidR="003E7E39">
        <w:rPr>
          <w:b/>
        </w:rPr>
        <w:t>…………………………………………………………………….……….19</w:t>
      </w:r>
    </w:p>
    <w:p w:rsidR="001D7163" w:rsidRPr="000842E8" w:rsidRDefault="001D7163" w:rsidP="001D7163">
      <w:pPr>
        <w:pStyle w:val="ListParagraph"/>
        <w:rPr>
          <w:b/>
        </w:rPr>
      </w:pPr>
    </w:p>
    <w:p w:rsidR="001D7163" w:rsidRDefault="001D7163" w:rsidP="001D7163">
      <w:pPr>
        <w:rPr>
          <w:b/>
        </w:rPr>
      </w:pPr>
    </w:p>
    <w:p w:rsidR="001D7163" w:rsidRDefault="001D7163" w:rsidP="001D7163">
      <w:pPr>
        <w:rPr>
          <w:rFonts w:ascii="Calibri" w:hAnsi="Calibri"/>
          <w:b/>
          <w:sz w:val="32"/>
          <w:szCs w:val="32"/>
          <w:lang w:val="en-US"/>
        </w:rPr>
      </w:pPr>
    </w:p>
    <w:p w:rsidR="00083544" w:rsidRDefault="00083544" w:rsidP="00A94AC1">
      <w:pPr>
        <w:jc w:val="both"/>
        <w:rPr>
          <w:rFonts w:ascii="Calibri" w:hAnsi="Calibri"/>
          <w:b/>
          <w:szCs w:val="24"/>
          <w:lang w:val="en-US"/>
        </w:rPr>
      </w:pPr>
      <w:r>
        <w:rPr>
          <w:b/>
          <w:szCs w:val="24"/>
          <w:lang w:val="en-US"/>
        </w:rPr>
        <w:br w:type="page"/>
      </w:r>
    </w:p>
    <w:p w:rsidR="00E96C1F" w:rsidRPr="00736BDB" w:rsidRDefault="00F27F6F" w:rsidP="00A94AC1">
      <w:pPr>
        <w:pStyle w:val="ListParagraph"/>
        <w:numPr>
          <w:ilvl w:val="0"/>
          <w:numId w:val="5"/>
        </w:numPr>
        <w:rPr>
          <w:b/>
          <w:sz w:val="24"/>
          <w:szCs w:val="24"/>
          <w:lang w:val="en-US"/>
        </w:rPr>
      </w:pPr>
      <w:r w:rsidRPr="00736BDB">
        <w:rPr>
          <w:b/>
          <w:sz w:val="24"/>
          <w:szCs w:val="24"/>
          <w:lang w:val="en-US"/>
        </w:rPr>
        <w:lastRenderedPageBreak/>
        <w:t>Introduction</w:t>
      </w:r>
    </w:p>
    <w:p w:rsidR="00F27F6F" w:rsidRPr="00736BDB" w:rsidRDefault="00F27F6F" w:rsidP="00A94AC1">
      <w:pPr>
        <w:pStyle w:val="ListParagraph"/>
        <w:ind w:left="360"/>
        <w:rPr>
          <w:b/>
          <w:sz w:val="24"/>
          <w:szCs w:val="24"/>
          <w:lang w:val="en-US"/>
        </w:rPr>
      </w:pPr>
    </w:p>
    <w:p w:rsidR="002A330E" w:rsidRPr="00736BDB" w:rsidRDefault="00D81A4A" w:rsidP="00A94AC1">
      <w:pPr>
        <w:pStyle w:val="ListParagraph"/>
        <w:ind w:left="0"/>
        <w:rPr>
          <w:sz w:val="24"/>
          <w:szCs w:val="24"/>
          <w:lang w:val="en-US"/>
        </w:rPr>
      </w:pPr>
      <w:r w:rsidRPr="00736BDB">
        <w:rPr>
          <w:sz w:val="24"/>
          <w:szCs w:val="24"/>
          <w:lang w:val="en-US"/>
        </w:rPr>
        <w:t>As d</w:t>
      </w:r>
      <w:r w:rsidR="00E96C1F" w:rsidRPr="00736BDB">
        <w:rPr>
          <w:sz w:val="24"/>
          <w:szCs w:val="24"/>
          <w:lang w:val="en-US"/>
        </w:rPr>
        <w:t xml:space="preserve">ecentralization </w:t>
      </w:r>
      <w:r w:rsidRPr="00736BDB">
        <w:rPr>
          <w:sz w:val="24"/>
          <w:szCs w:val="24"/>
          <w:lang w:val="en-US"/>
        </w:rPr>
        <w:t xml:space="preserve">takes </w:t>
      </w:r>
      <w:r w:rsidR="00E96C1F" w:rsidRPr="00736BDB">
        <w:rPr>
          <w:sz w:val="24"/>
          <w:szCs w:val="24"/>
          <w:lang w:val="en-US"/>
        </w:rPr>
        <w:t xml:space="preserve">root in developing countries, local </w:t>
      </w:r>
      <w:r w:rsidRPr="00736BDB">
        <w:rPr>
          <w:sz w:val="24"/>
          <w:szCs w:val="24"/>
          <w:lang w:val="en-US"/>
        </w:rPr>
        <w:t xml:space="preserve">institutions—both local </w:t>
      </w:r>
      <w:r w:rsidR="00E96C1F" w:rsidRPr="00736BDB">
        <w:rPr>
          <w:sz w:val="24"/>
          <w:szCs w:val="24"/>
          <w:lang w:val="en-US"/>
        </w:rPr>
        <w:t xml:space="preserve">governments </w:t>
      </w:r>
      <w:r w:rsidRPr="00736BDB">
        <w:rPr>
          <w:sz w:val="24"/>
          <w:szCs w:val="24"/>
          <w:lang w:val="en-US"/>
        </w:rPr>
        <w:t>and local civil society organizations—</w:t>
      </w:r>
      <w:r w:rsidR="00E96C1F" w:rsidRPr="00736BDB">
        <w:rPr>
          <w:sz w:val="24"/>
          <w:szCs w:val="24"/>
          <w:lang w:val="en-US"/>
        </w:rPr>
        <w:t xml:space="preserve">are assuming greater responsibilities in local development, including </w:t>
      </w:r>
      <w:r w:rsidRPr="00736BDB">
        <w:rPr>
          <w:sz w:val="24"/>
          <w:szCs w:val="24"/>
          <w:lang w:val="en-US"/>
        </w:rPr>
        <w:t xml:space="preserve">land </w:t>
      </w:r>
      <w:r w:rsidR="00E96C1F" w:rsidRPr="00736BDB">
        <w:rPr>
          <w:sz w:val="24"/>
          <w:szCs w:val="24"/>
          <w:lang w:val="en-US"/>
        </w:rPr>
        <w:t xml:space="preserve">administration </w:t>
      </w:r>
      <w:r w:rsidRPr="00736BDB">
        <w:rPr>
          <w:sz w:val="24"/>
          <w:szCs w:val="24"/>
          <w:lang w:val="en-US"/>
        </w:rPr>
        <w:t>and forest management</w:t>
      </w:r>
      <w:r w:rsidR="00E96C1F" w:rsidRPr="00736BDB">
        <w:rPr>
          <w:sz w:val="24"/>
          <w:szCs w:val="24"/>
          <w:lang w:val="en-US"/>
        </w:rPr>
        <w:t xml:space="preserve">. </w:t>
      </w:r>
      <w:r w:rsidR="00CE1880" w:rsidRPr="00736BDB">
        <w:rPr>
          <w:sz w:val="24"/>
          <w:szCs w:val="24"/>
          <w:lang w:val="en-US"/>
        </w:rPr>
        <w:t>Indeed,</w:t>
      </w:r>
      <w:r w:rsidRPr="00736BDB">
        <w:rPr>
          <w:sz w:val="24"/>
          <w:szCs w:val="24"/>
          <w:lang w:val="en-US"/>
        </w:rPr>
        <w:t xml:space="preserve"> t</w:t>
      </w:r>
      <w:r w:rsidR="00E96C1F" w:rsidRPr="00736BDB">
        <w:rPr>
          <w:sz w:val="24"/>
          <w:szCs w:val="24"/>
          <w:lang w:val="en-US"/>
        </w:rPr>
        <w:t xml:space="preserve">he significant role </w:t>
      </w:r>
      <w:r w:rsidR="00FE0AD5" w:rsidRPr="00736BDB">
        <w:rPr>
          <w:sz w:val="24"/>
          <w:szCs w:val="24"/>
          <w:lang w:val="en-US"/>
        </w:rPr>
        <w:t xml:space="preserve">that </w:t>
      </w:r>
      <w:r w:rsidR="00E96C1F" w:rsidRPr="00736BDB">
        <w:rPr>
          <w:sz w:val="24"/>
          <w:szCs w:val="24"/>
          <w:lang w:val="en-US"/>
        </w:rPr>
        <w:t xml:space="preserve">local </w:t>
      </w:r>
      <w:r w:rsidR="00CE1880" w:rsidRPr="00736BDB">
        <w:rPr>
          <w:sz w:val="24"/>
          <w:szCs w:val="24"/>
          <w:lang w:val="en-US"/>
        </w:rPr>
        <w:t xml:space="preserve">institutions </w:t>
      </w:r>
      <w:r w:rsidR="00E96C1F" w:rsidRPr="00736BDB">
        <w:rPr>
          <w:sz w:val="24"/>
          <w:szCs w:val="24"/>
          <w:lang w:val="en-US"/>
        </w:rPr>
        <w:t xml:space="preserve">play in </w:t>
      </w:r>
      <w:r w:rsidR="00CE1880" w:rsidRPr="00736BDB">
        <w:rPr>
          <w:sz w:val="24"/>
          <w:szCs w:val="24"/>
          <w:lang w:val="en-US"/>
        </w:rPr>
        <w:t xml:space="preserve">approving, </w:t>
      </w:r>
      <w:r w:rsidR="002A330E" w:rsidRPr="00736BDB">
        <w:rPr>
          <w:sz w:val="24"/>
          <w:szCs w:val="24"/>
          <w:lang w:val="en-US"/>
        </w:rPr>
        <w:t>carrying out</w:t>
      </w:r>
      <w:r w:rsidR="00CE1880" w:rsidRPr="00736BDB">
        <w:rPr>
          <w:sz w:val="24"/>
          <w:szCs w:val="24"/>
          <w:lang w:val="en-US"/>
        </w:rPr>
        <w:t>,</w:t>
      </w:r>
      <w:r w:rsidR="00E96C1F" w:rsidRPr="00736BDB">
        <w:rPr>
          <w:sz w:val="24"/>
          <w:szCs w:val="24"/>
          <w:lang w:val="en-US"/>
        </w:rPr>
        <w:t xml:space="preserve"> and monitoring land use practices place</w:t>
      </w:r>
      <w:r w:rsidR="00E65E64" w:rsidRPr="00736BDB">
        <w:rPr>
          <w:sz w:val="24"/>
          <w:szCs w:val="24"/>
          <w:lang w:val="en-US"/>
        </w:rPr>
        <w:t>s</w:t>
      </w:r>
      <w:r w:rsidR="00E96C1F" w:rsidRPr="00736BDB">
        <w:rPr>
          <w:sz w:val="24"/>
          <w:szCs w:val="24"/>
          <w:lang w:val="en-US"/>
        </w:rPr>
        <w:t xml:space="preserve"> them at the forefront </w:t>
      </w:r>
      <w:r w:rsidR="00FE0AD5" w:rsidRPr="00736BDB">
        <w:rPr>
          <w:sz w:val="24"/>
          <w:szCs w:val="24"/>
          <w:lang w:val="en-US"/>
        </w:rPr>
        <w:t>of</w:t>
      </w:r>
      <w:r w:rsidR="007D4D73">
        <w:rPr>
          <w:sz w:val="24"/>
          <w:szCs w:val="24"/>
          <w:lang w:val="en-US"/>
        </w:rPr>
        <w:t xml:space="preserve"> </w:t>
      </w:r>
      <w:r w:rsidR="00A4579A" w:rsidRPr="00736BDB">
        <w:rPr>
          <w:sz w:val="24"/>
          <w:szCs w:val="24"/>
          <w:lang w:val="en-US"/>
        </w:rPr>
        <w:t>discussion</w:t>
      </w:r>
      <w:r w:rsidR="00FE0AD5" w:rsidRPr="00736BDB">
        <w:rPr>
          <w:sz w:val="24"/>
          <w:szCs w:val="24"/>
          <w:lang w:val="en-US"/>
        </w:rPr>
        <w:t>s</w:t>
      </w:r>
      <w:r w:rsidR="00A4579A" w:rsidRPr="00736BDB">
        <w:rPr>
          <w:sz w:val="24"/>
          <w:szCs w:val="24"/>
          <w:lang w:val="en-US"/>
        </w:rPr>
        <w:t xml:space="preserve"> related to climate change initiatives. </w:t>
      </w:r>
      <w:r w:rsidR="00E96C1F" w:rsidRPr="00736BDB">
        <w:rPr>
          <w:sz w:val="24"/>
          <w:szCs w:val="24"/>
          <w:lang w:val="en-US"/>
        </w:rPr>
        <w:t xml:space="preserve">However, </w:t>
      </w:r>
      <w:r w:rsidR="00B1310B">
        <w:rPr>
          <w:sz w:val="24"/>
          <w:szCs w:val="24"/>
          <w:lang w:val="en-US"/>
        </w:rPr>
        <w:t xml:space="preserve">when these expanded roles and authorities are not matched </w:t>
      </w:r>
      <w:r w:rsidR="00E96C1F" w:rsidRPr="00736BDB">
        <w:rPr>
          <w:sz w:val="24"/>
          <w:szCs w:val="24"/>
          <w:lang w:val="en-US"/>
        </w:rPr>
        <w:t xml:space="preserve">by the </w:t>
      </w:r>
      <w:r w:rsidR="00A4579A" w:rsidRPr="00736BDB">
        <w:rPr>
          <w:sz w:val="24"/>
          <w:szCs w:val="24"/>
          <w:lang w:val="en-US"/>
        </w:rPr>
        <w:t>c</w:t>
      </w:r>
      <w:r w:rsidR="009F0270" w:rsidRPr="00736BDB">
        <w:rPr>
          <w:sz w:val="24"/>
          <w:szCs w:val="24"/>
          <w:lang w:val="en-US"/>
        </w:rPr>
        <w:t xml:space="preserve">apacities </w:t>
      </w:r>
      <w:r w:rsidR="002A330E" w:rsidRPr="00736BDB">
        <w:rPr>
          <w:sz w:val="24"/>
          <w:szCs w:val="24"/>
          <w:lang w:val="en-US"/>
        </w:rPr>
        <w:t>needed to successfully carry them out</w:t>
      </w:r>
      <w:r w:rsidR="00B1310B">
        <w:rPr>
          <w:sz w:val="24"/>
          <w:szCs w:val="24"/>
          <w:lang w:val="en-US"/>
        </w:rPr>
        <w:t xml:space="preserve">, this </w:t>
      </w:r>
      <w:r w:rsidR="00884F2E" w:rsidRPr="00736BDB">
        <w:rPr>
          <w:sz w:val="24"/>
          <w:szCs w:val="24"/>
          <w:lang w:val="en-US"/>
        </w:rPr>
        <w:t xml:space="preserve">has </w:t>
      </w:r>
      <w:r w:rsidR="002A330E" w:rsidRPr="00736BDB">
        <w:rPr>
          <w:sz w:val="24"/>
          <w:szCs w:val="24"/>
          <w:lang w:val="en-US"/>
        </w:rPr>
        <w:t>serious implications for local climate finance and REDD+ activities</w:t>
      </w:r>
      <w:r w:rsidR="00E23251" w:rsidRPr="00736BDB">
        <w:rPr>
          <w:sz w:val="24"/>
          <w:szCs w:val="24"/>
          <w:lang w:val="en-US"/>
        </w:rPr>
        <w:t xml:space="preserve"> in general</w:t>
      </w:r>
      <w:r w:rsidR="002A330E" w:rsidRPr="00736BDB">
        <w:rPr>
          <w:sz w:val="24"/>
          <w:szCs w:val="24"/>
          <w:lang w:val="en-US"/>
        </w:rPr>
        <w:t>.</w:t>
      </w:r>
      <w:r w:rsidR="00BF7D48">
        <w:rPr>
          <w:sz w:val="24"/>
          <w:szCs w:val="24"/>
          <w:lang w:val="en-US"/>
        </w:rPr>
        <w:t xml:space="preserve"> </w:t>
      </w:r>
      <w:r w:rsidR="00E23251" w:rsidRPr="00736BDB">
        <w:rPr>
          <w:sz w:val="24"/>
          <w:szCs w:val="24"/>
          <w:lang w:val="en-US"/>
        </w:rPr>
        <w:t>W</w:t>
      </w:r>
      <w:r w:rsidR="005844B1" w:rsidRPr="00736BDB">
        <w:rPr>
          <w:sz w:val="24"/>
          <w:szCs w:val="24"/>
          <w:lang w:val="en-US"/>
        </w:rPr>
        <w:t>eak</w:t>
      </w:r>
      <w:r w:rsidR="00E96C1F" w:rsidRPr="00736BDB">
        <w:rPr>
          <w:sz w:val="24"/>
          <w:szCs w:val="24"/>
          <w:lang w:val="en-US"/>
        </w:rPr>
        <w:t xml:space="preserve"> institutional </w:t>
      </w:r>
      <w:r w:rsidR="00A4579A" w:rsidRPr="00736BDB">
        <w:rPr>
          <w:sz w:val="24"/>
          <w:szCs w:val="24"/>
          <w:lang w:val="en-US"/>
        </w:rPr>
        <w:t xml:space="preserve">checks and balances </w:t>
      </w:r>
      <w:r w:rsidR="00E96C1F" w:rsidRPr="00736BDB">
        <w:rPr>
          <w:sz w:val="24"/>
          <w:szCs w:val="24"/>
          <w:lang w:val="en-US"/>
        </w:rPr>
        <w:t>at the local level</w:t>
      </w:r>
      <w:r w:rsidR="00E23251" w:rsidRPr="00736BDB">
        <w:rPr>
          <w:sz w:val="24"/>
          <w:szCs w:val="24"/>
          <w:lang w:val="en-US"/>
        </w:rPr>
        <w:t>, for example,</w:t>
      </w:r>
      <w:r w:rsidR="00E96C1F" w:rsidRPr="00736BDB">
        <w:rPr>
          <w:sz w:val="24"/>
          <w:szCs w:val="24"/>
          <w:lang w:val="en-US"/>
        </w:rPr>
        <w:t xml:space="preserve"> could </w:t>
      </w:r>
      <w:r w:rsidR="00E23251" w:rsidRPr="00736BDB">
        <w:rPr>
          <w:sz w:val="24"/>
          <w:szCs w:val="24"/>
          <w:lang w:val="en-US"/>
        </w:rPr>
        <w:t xml:space="preserve">open opportunities for elite capture and the abuse of discretionary power, </w:t>
      </w:r>
      <w:r w:rsidR="002A330E" w:rsidRPr="00736BDB">
        <w:rPr>
          <w:sz w:val="24"/>
          <w:szCs w:val="24"/>
          <w:lang w:val="en-US"/>
        </w:rPr>
        <w:t>increas</w:t>
      </w:r>
      <w:r w:rsidR="00E23251" w:rsidRPr="00736BDB">
        <w:rPr>
          <w:sz w:val="24"/>
          <w:szCs w:val="24"/>
          <w:lang w:val="en-US"/>
        </w:rPr>
        <w:t>ing</w:t>
      </w:r>
      <w:r w:rsidR="002A330E" w:rsidRPr="00736BDB">
        <w:rPr>
          <w:sz w:val="24"/>
          <w:szCs w:val="24"/>
          <w:lang w:val="en-US"/>
        </w:rPr>
        <w:t xml:space="preserve"> the risk of corruption in local decision-making, compliance, and financial transfers related to REDD+. </w:t>
      </w:r>
    </w:p>
    <w:p w:rsidR="00D81A4A" w:rsidRPr="00736BDB" w:rsidRDefault="00D81A4A" w:rsidP="00A94AC1">
      <w:pPr>
        <w:pStyle w:val="ListParagraph"/>
        <w:ind w:left="0"/>
        <w:rPr>
          <w:sz w:val="24"/>
          <w:szCs w:val="24"/>
          <w:lang w:val="en-US"/>
        </w:rPr>
      </w:pPr>
    </w:p>
    <w:p w:rsidR="00F30CB7" w:rsidRDefault="00D81A4A" w:rsidP="00A94AC1">
      <w:pPr>
        <w:pStyle w:val="ListParagraph"/>
        <w:ind w:left="0"/>
        <w:rPr>
          <w:sz w:val="24"/>
          <w:szCs w:val="24"/>
          <w:lang w:val="en-US"/>
        </w:rPr>
      </w:pPr>
      <w:r w:rsidRPr="00736BDB">
        <w:rPr>
          <w:sz w:val="24"/>
          <w:szCs w:val="24"/>
          <w:lang w:val="en-US"/>
        </w:rPr>
        <w:t xml:space="preserve">Concern about the corruption potential in REDD+ activities is not new, but most attention has been directed so far at the national level.  Much less effort has been targeted at the local level, even though the risks of local-level corruption are arguably just as pressing and perhaps even more corrosive to the ultimate success of REDD+. If promised benefits do not reliably and equitably flow to local stakeholders, local support of and compliance with REDD+ schemes will quickly erode. </w:t>
      </w:r>
    </w:p>
    <w:p w:rsidR="00F30CB7" w:rsidRPr="00736BDB" w:rsidRDefault="00F30CB7" w:rsidP="00A94AC1">
      <w:pPr>
        <w:pStyle w:val="ListParagraph"/>
        <w:ind w:left="0"/>
        <w:rPr>
          <w:sz w:val="24"/>
          <w:szCs w:val="24"/>
          <w:lang w:val="en-US"/>
        </w:rPr>
      </w:pPr>
    </w:p>
    <w:tbl>
      <w:tblPr>
        <w:tblStyle w:val="TableGrid"/>
        <w:tblpPr w:leftFromText="180" w:rightFromText="180" w:vertAnchor="text" w:tblpXSpec="right" w:tblpY="1"/>
        <w:tblOverlap w:val="never"/>
        <w:tblW w:w="0" w:type="auto"/>
        <w:jc w:val="right"/>
        <w:tblLook w:val="04A0" w:firstRow="1" w:lastRow="0" w:firstColumn="1" w:lastColumn="0" w:noHBand="0" w:noVBand="1"/>
      </w:tblPr>
      <w:tblGrid>
        <w:gridCol w:w="4751"/>
      </w:tblGrid>
      <w:tr w:rsidR="008B61A8" w:rsidTr="00F30CB7">
        <w:trPr>
          <w:trHeight w:val="3324"/>
          <w:jc w:val="right"/>
        </w:trPr>
        <w:tc>
          <w:tcPr>
            <w:tcW w:w="4751" w:type="dxa"/>
          </w:tcPr>
          <w:p w:rsidR="008B61A8" w:rsidRDefault="008B61A8" w:rsidP="00B77903">
            <w:pPr>
              <w:rPr>
                <w:rFonts w:asciiTheme="minorHAnsi" w:hAnsiTheme="minorHAnsi"/>
                <w:i/>
                <w:sz w:val="22"/>
              </w:rPr>
            </w:pPr>
            <w:r>
              <w:rPr>
                <w:rFonts w:asciiTheme="minorHAnsi" w:hAnsiTheme="minorHAnsi"/>
                <w:i/>
                <w:sz w:val="22"/>
              </w:rPr>
              <w:t>Corruption is defined as ‘</w:t>
            </w:r>
            <w:r w:rsidRPr="00E5544A">
              <w:rPr>
                <w:rFonts w:asciiTheme="minorHAnsi" w:hAnsiTheme="minorHAnsi"/>
                <w:i/>
                <w:sz w:val="22"/>
              </w:rPr>
              <w:t>the misuse of entrusted power for private gain</w:t>
            </w:r>
            <w:r>
              <w:rPr>
                <w:rFonts w:asciiTheme="minorHAnsi" w:hAnsiTheme="minorHAnsi"/>
                <w:i/>
                <w:sz w:val="22"/>
              </w:rPr>
              <w:t xml:space="preserve">’. </w:t>
            </w:r>
          </w:p>
          <w:p w:rsidR="008B61A8" w:rsidRDefault="008B61A8" w:rsidP="00B77903">
            <w:pPr>
              <w:rPr>
                <w:rFonts w:asciiTheme="minorHAnsi" w:hAnsiTheme="minorHAnsi"/>
                <w:i/>
                <w:sz w:val="22"/>
              </w:rPr>
            </w:pPr>
          </w:p>
          <w:p w:rsidR="008B61A8" w:rsidRDefault="008B61A8" w:rsidP="00B77903">
            <w:pPr>
              <w:rPr>
                <w:rFonts w:asciiTheme="minorHAnsi" w:hAnsiTheme="minorHAnsi"/>
                <w:i/>
                <w:sz w:val="22"/>
              </w:rPr>
            </w:pPr>
            <w:r w:rsidRPr="000F6725">
              <w:rPr>
                <w:rFonts w:asciiTheme="minorHAnsi" w:hAnsiTheme="minorHAnsi"/>
                <w:i/>
                <w:sz w:val="22"/>
              </w:rPr>
              <w:t>Local governance comprises a set of institutions, mechanisms and processes, through which citizens and their groups can articulate their interests and needs, mediate their differences and exercise their rights and obligations at the local level.</w:t>
            </w:r>
          </w:p>
          <w:p w:rsidR="008B61A8" w:rsidRDefault="008B61A8" w:rsidP="00B77903">
            <w:pPr>
              <w:rPr>
                <w:rFonts w:asciiTheme="minorHAnsi" w:hAnsiTheme="minorHAnsi"/>
                <w:i/>
                <w:sz w:val="22"/>
              </w:rPr>
            </w:pPr>
          </w:p>
          <w:p w:rsidR="008B61A8" w:rsidRPr="006121C1" w:rsidRDefault="008B61A8" w:rsidP="00B77903">
            <w:pPr>
              <w:rPr>
                <w:rFonts w:asciiTheme="minorHAnsi" w:hAnsiTheme="minorHAnsi"/>
                <w:i/>
                <w:sz w:val="22"/>
              </w:rPr>
            </w:pPr>
            <w:r w:rsidRPr="00773512">
              <w:rPr>
                <w:rFonts w:asciiTheme="minorHAnsi" w:hAnsiTheme="minorHAnsi"/>
                <w:i/>
                <w:sz w:val="22"/>
              </w:rPr>
              <w:t>In public administration realm, integrity refers to “honesty” or “trustworthiness” in the discharge of official duties, serving as an antithesis to “corruption”</w:t>
            </w:r>
            <w:r>
              <w:rPr>
                <w:rStyle w:val="FootnoteReference"/>
                <w:rFonts w:asciiTheme="minorHAnsi" w:hAnsiTheme="minorHAnsi"/>
                <w:i/>
                <w:sz w:val="22"/>
              </w:rPr>
              <w:footnoteReference w:id="1"/>
            </w:r>
            <w:r w:rsidRPr="00773512">
              <w:rPr>
                <w:rFonts w:asciiTheme="minorHAnsi" w:hAnsiTheme="minorHAnsi"/>
                <w:i/>
                <w:sz w:val="22"/>
              </w:rPr>
              <w:t>.</w:t>
            </w:r>
          </w:p>
        </w:tc>
      </w:tr>
    </w:tbl>
    <w:p w:rsidR="006121C1" w:rsidRDefault="006121C1" w:rsidP="006121C1">
      <w:pPr>
        <w:pStyle w:val="ListParagraph"/>
        <w:ind w:left="0"/>
        <w:rPr>
          <w:sz w:val="24"/>
          <w:szCs w:val="24"/>
          <w:lang w:val="en-US"/>
        </w:rPr>
      </w:pPr>
      <w:r w:rsidRPr="006121C1">
        <w:rPr>
          <w:sz w:val="24"/>
          <w:szCs w:val="24"/>
          <w:lang w:val="en-US"/>
        </w:rPr>
        <w:t xml:space="preserve">The discussion about REDD+ integrity has to </w:t>
      </w:r>
      <w:r w:rsidR="00474AC9">
        <w:rPr>
          <w:sz w:val="24"/>
          <w:szCs w:val="24"/>
          <w:lang w:val="en-US"/>
        </w:rPr>
        <w:t xml:space="preserve">happen </w:t>
      </w:r>
      <w:r w:rsidRPr="006121C1">
        <w:rPr>
          <w:sz w:val="24"/>
          <w:szCs w:val="24"/>
          <w:lang w:val="en-US"/>
        </w:rPr>
        <w:t xml:space="preserve">within the context of the </w:t>
      </w:r>
      <w:hyperlink r:id="rId10" w:history="1">
        <w:r w:rsidRPr="008B61A8">
          <w:rPr>
            <w:rStyle w:val="Hyperlink"/>
            <w:sz w:val="24"/>
            <w:szCs w:val="24"/>
            <w:lang w:val="en-US"/>
          </w:rPr>
          <w:t>Cancun Agreement</w:t>
        </w:r>
      </w:hyperlink>
      <w:r w:rsidR="00272A2B">
        <w:rPr>
          <w:rStyle w:val="Hyperlink"/>
          <w:sz w:val="24"/>
          <w:szCs w:val="24"/>
          <w:lang w:val="en-US"/>
        </w:rPr>
        <w:t xml:space="preserve">s </w:t>
      </w:r>
      <w:r w:rsidR="00272A2B" w:rsidRPr="00272A2B">
        <w:rPr>
          <w:rStyle w:val="Hyperlink"/>
          <w:sz w:val="24"/>
          <w:szCs w:val="24"/>
          <w:lang w:val="en-US"/>
        </w:rPr>
        <w:t>under the UN Framework Convention on Climate Change</w:t>
      </w:r>
      <w:r w:rsidRPr="006121C1">
        <w:rPr>
          <w:sz w:val="24"/>
          <w:szCs w:val="24"/>
          <w:lang w:val="en-US"/>
        </w:rPr>
        <w:t xml:space="preserve">, which set out guidance and safeguards for policy approaches and positive incentives on issues relating to REDD+. One of the safeguards </w:t>
      </w:r>
      <w:r w:rsidR="00092CE0">
        <w:rPr>
          <w:sz w:val="24"/>
          <w:szCs w:val="24"/>
          <w:lang w:val="en-US"/>
        </w:rPr>
        <w:t xml:space="preserve">explicitly </w:t>
      </w:r>
      <w:r w:rsidRPr="006121C1">
        <w:rPr>
          <w:sz w:val="24"/>
          <w:szCs w:val="24"/>
          <w:lang w:val="en-US"/>
        </w:rPr>
        <w:t>underscores the importance of transparent and effective national governance structure for REDD+</w:t>
      </w:r>
      <w:r w:rsidR="00C17F08">
        <w:rPr>
          <w:rStyle w:val="FootnoteReference"/>
          <w:sz w:val="24"/>
          <w:szCs w:val="24"/>
          <w:lang w:val="en-US"/>
        </w:rPr>
        <w:footnoteReference w:id="2"/>
      </w:r>
      <w:r w:rsidRPr="006121C1">
        <w:rPr>
          <w:sz w:val="24"/>
          <w:szCs w:val="24"/>
          <w:lang w:val="en-US"/>
        </w:rPr>
        <w:t xml:space="preserve">. </w:t>
      </w:r>
      <w:hyperlink r:id="rId11" w:history="1">
        <w:r w:rsidR="000B2ECC" w:rsidRPr="000B2ECC">
          <w:rPr>
            <w:rStyle w:val="Hyperlink"/>
            <w:sz w:val="24"/>
            <w:szCs w:val="24"/>
            <w:lang w:val="en-US"/>
          </w:rPr>
          <w:t>The UN Convention against Corruption (UNCAC)</w:t>
        </w:r>
      </w:hyperlink>
      <w:r w:rsidR="000B2ECC" w:rsidRPr="000B2ECC">
        <w:rPr>
          <w:sz w:val="24"/>
          <w:szCs w:val="24"/>
          <w:lang w:val="en-US"/>
        </w:rPr>
        <w:t xml:space="preserve">, to which almost all UN REDD Partner countries are signatories, </w:t>
      </w:r>
      <w:r w:rsidR="000B2ECC">
        <w:rPr>
          <w:sz w:val="24"/>
          <w:szCs w:val="24"/>
          <w:lang w:val="en-US"/>
        </w:rPr>
        <w:t xml:space="preserve">commits countries </w:t>
      </w:r>
      <w:r w:rsidR="000B2ECC" w:rsidRPr="000B2ECC">
        <w:rPr>
          <w:sz w:val="24"/>
          <w:szCs w:val="24"/>
          <w:lang w:val="en-US"/>
        </w:rPr>
        <w:t>to combat corruption and promote integrity, accountability and proper management of public affairs and property.</w:t>
      </w:r>
      <w:r w:rsidR="000B2ECC">
        <w:rPr>
          <w:sz w:val="24"/>
          <w:szCs w:val="24"/>
          <w:lang w:val="en-US"/>
        </w:rPr>
        <w:t xml:space="preserve"> And, </w:t>
      </w:r>
      <w:r w:rsidR="00092CE0">
        <w:rPr>
          <w:sz w:val="24"/>
          <w:szCs w:val="24"/>
          <w:lang w:val="en-US"/>
        </w:rPr>
        <w:t>m</w:t>
      </w:r>
      <w:r w:rsidRPr="006121C1">
        <w:rPr>
          <w:sz w:val="24"/>
          <w:szCs w:val="24"/>
          <w:lang w:val="en-US"/>
        </w:rPr>
        <w:t>any of the UN member states including the UN REDD Partner countries identified integrity, transparency and accountability among core values or founding principles of public administration in their constitutions and relevant laws</w:t>
      </w:r>
      <w:r w:rsidR="008B61A8">
        <w:rPr>
          <w:rStyle w:val="FootnoteReference"/>
          <w:sz w:val="24"/>
          <w:szCs w:val="24"/>
          <w:lang w:val="en-US"/>
        </w:rPr>
        <w:footnoteReference w:id="3"/>
      </w:r>
      <w:r w:rsidRPr="006121C1">
        <w:rPr>
          <w:sz w:val="24"/>
          <w:szCs w:val="24"/>
          <w:lang w:val="en-US"/>
        </w:rPr>
        <w:t xml:space="preserve">. </w:t>
      </w:r>
    </w:p>
    <w:p w:rsidR="006121C1" w:rsidRPr="006121C1" w:rsidRDefault="006121C1" w:rsidP="006121C1">
      <w:pPr>
        <w:pStyle w:val="ListParagraph"/>
        <w:ind w:left="0"/>
        <w:rPr>
          <w:sz w:val="24"/>
          <w:szCs w:val="24"/>
          <w:lang w:val="en-US"/>
        </w:rPr>
      </w:pPr>
    </w:p>
    <w:p w:rsidR="00937904" w:rsidRDefault="00CE1880" w:rsidP="00A94AC1">
      <w:pPr>
        <w:pStyle w:val="ListParagraph"/>
        <w:ind w:left="0"/>
        <w:rPr>
          <w:sz w:val="24"/>
          <w:szCs w:val="24"/>
          <w:lang w:val="en-US"/>
        </w:rPr>
      </w:pPr>
      <w:r w:rsidRPr="00736BDB">
        <w:rPr>
          <w:sz w:val="24"/>
          <w:szCs w:val="24"/>
          <w:lang w:val="en-US"/>
        </w:rPr>
        <w:lastRenderedPageBreak/>
        <w:t xml:space="preserve">Ultimately, the locus of REDD+ policy implementation and benefits delivery will be the local level, with local actors carrying out the majority of financial transfers. Thus, local processes and local institutions—local governance writ large—will play a large part in determining the </w:t>
      </w:r>
      <w:r w:rsidR="00937904" w:rsidRPr="00736BDB">
        <w:rPr>
          <w:sz w:val="24"/>
          <w:szCs w:val="24"/>
          <w:lang w:val="en-US"/>
        </w:rPr>
        <w:t>integrity of REDD+ activities and their success at delivering community-level benefits</w:t>
      </w:r>
      <w:r w:rsidRPr="00736BDB">
        <w:rPr>
          <w:sz w:val="24"/>
          <w:szCs w:val="24"/>
          <w:lang w:val="en-US"/>
        </w:rPr>
        <w:t xml:space="preserve">. </w:t>
      </w:r>
      <w:r w:rsidR="00937904" w:rsidRPr="00736BDB">
        <w:rPr>
          <w:sz w:val="24"/>
          <w:szCs w:val="24"/>
          <w:lang w:val="en-US"/>
        </w:rPr>
        <w:t xml:space="preserve">For example, local governments often oversee the assignment of rights to forest resources </w:t>
      </w:r>
      <w:r w:rsidR="000D4F2A">
        <w:rPr>
          <w:sz w:val="24"/>
          <w:szCs w:val="24"/>
          <w:lang w:val="en-US"/>
        </w:rPr>
        <w:t xml:space="preserve">which </w:t>
      </w:r>
      <w:r w:rsidR="00937904" w:rsidRPr="00736BDB">
        <w:rPr>
          <w:sz w:val="24"/>
          <w:szCs w:val="24"/>
          <w:lang w:val="en-US"/>
        </w:rPr>
        <w:t xml:space="preserve">will have a direct bearing on the manner in which </w:t>
      </w:r>
      <w:r w:rsidR="000D4F2A">
        <w:rPr>
          <w:sz w:val="24"/>
          <w:szCs w:val="24"/>
          <w:lang w:val="en-US"/>
        </w:rPr>
        <w:t>sharing</w:t>
      </w:r>
      <w:r w:rsidR="00BF7D48">
        <w:rPr>
          <w:sz w:val="24"/>
          <w:szCs w:val="24"/>
          <w:lang w:val="en-US"/>
        </w:rPr>
        <w:t xml:space="preserve"> </w:t>
      </w:r>
      <w:r w:rsidR="00937904" w:rsidRPr="00736BDB">
        <w:rPr>
          <w:sz w:val="24"/>
          <w:szCs w:val="24"/>
          <w:lang w:val="en-US"/>
        </w:rPr>
        <w:t>of benefits from REDD+ is managed. At the same time, local civil society organizations will act as essential partners in the oversight of REDD+ projects and financial transfers. Perhaps most importantly, t</w:t>
      </w:r>
      <w:r w:rsidR="00E96C1F" w:rsidRPr="00736BDB">
        <w:rPr>
          <w:sz w:val="24"/>
          <w:szCs w:val="24"/>
          <w:lang w:val="en-US"/>
        </w:rPr>
        <w:t xml:space="preserve">he quality of local governance </w:t>
      </w:r>
      <w:r w:rsidRPr="00736BDB">
        <w:rPr>
          <w:sz w:val="24"/>
          <w:szCs w:val="24"/>
          <w:lang w:val="en-US"/>
        </w:rPr>
        <w:t>will</w:t>
      </w:r>
      <w:r w:rsidR="00E96C1F" w:rsidRPr="00736BDB">
        <w:rPr>
          <w:sz w:val="24"/>
          <w:szCs w:val="24"/>
          <w:lang w:val="en-US"/>
        </w:rPr>
        <w:t xml:space="preserve"> determine the extent to which forest-dependent populations, such as indigenous peoples, </w:t>
      </w:r>
      <w:r w:rsidR="00937904" w:rsidRPr="00736BDB">
        <w:rPr>
          <w:sz w:val="24"/>
          <w:szCs w:val="24"/>
          <w:lang w:val="en-US"/>
        </w:rPr>
        <w:t xml:space="preserve">can </w:t>
      </w:r>
      <w:r w:rsidR="00E96C1F" w:rsidRPr="00736BDB">
        <w:rPr>
          <w:sz w:val="24"/>
          <w:szCs w:val="24"/>
          <w:lang w:val="en-US"/>
        </w:rPr>
        <w:t>get involved in</w:t>
      </w:r>
      <w:r w:rsidR="00937904" w:rsidRPr="00736BDB">
        <w:rPr>
          <w:sz w:val="24"/>
          <w:szCs w:val="24"/>
          <w:lang w:val="en-US"/>
        </w:rPr>
        <w:t xml:space="preserve"> REDD+ planning and </w:t>
      </w:r>
      <w:r w:rsidR="00E96C1F" w:rsidRPr="00736BDB">
        <w:rPr>
          <w:sz w:val="24"/>
          <w:szCs w:val="24"/>
          <w:lang w:val="en-US"/>
        </w:rPr>
        <w:t xml:space="preserve">decision-making processes. </w:t>
      </w:r>
    </w:p>
    <w:p w:rsidR="006121C1" w:rsidRDefault="006121C1" w:rsidP="00A94AC1">
      <w:pPr>
        <w:pStyle w:val="ListParagraph"/>
        <w:ind w:left="0"/>
        <w:rPr>
          <w:sz w:val="24"/>
          <w:szCs w:val="24"/>
          <w:lang w:val="en-US"/>
        </w:rPr>
      </w:pPr>
    </w:p>
    <w:p w:rsidR="006C4A3D" w:rsidRDefault="006121C1" w:rsidP="00A94AC1">
      <w:pPr>
        <w:pStyle w:val="ListParagraph"/>
        <w:ind w:left="0"/>
        <w:rPr>
          <w:sz w:val="24"/>
          <w:szCs w:val="24"/>
          <w:lang w:val="en-US"/>
        </w:rPr>
      </w:pPr>
      <w:r w:rsidRPr="00736BDB">
        <w:rPr>
          <w:sz w:val="24"/>
          <w:szCs w:val="24"/>
          <w:lang w:val="en-US"/>
        </w:rPr>
        <w:t>This Policy Brief explores</w:t>
      </w:r>
      <w:r>
        <w:rPr>
          <w:sz w:val="24"/>
          <w:szCs w:val="24"/>
          <w:lang w:val="en-US"/>
        </w:rPr>
        <w:t xml:space="preserve"> </w:t>
      </w:r>
      <w:r w:rsidRPr="00736BDB">
        <w:rPr>
          <w:sz w:val="24"/>
          <w:szCs w:val="24"/>
          <w:lang w:val="en-US"/>
        </w:rPr>
        <w:t>the critical importance of local governance to REDD+ success and its key role in reducing REDD+ corruption risks.</w:t>
      </w:r>
      <w:r w:rsidRPr="006121C1">
        <w:rPr>
          <w:sz w:val="24"/>
          <w:szCs w:val="24"/>
          <w:lang w:val="en-US"/>
        </w:rPr>
        <w:t xml:space="preserve"> </w:t>
      </w:r>
      <w:r>
        <w:rPr>
          <w:sz w:val="24"/>
          <w:szCs w:val="24"/>
          <w:lang w:val="en-US"/>
        </w:rPr>
        <w:t xml:space="preserve">It draws from existing literature and </w:t>
      </w:r>
      <w:r w:rsidRPr="00736BDB">
        <w:rPr>
          <w:sz w:val="24"/>
          <w:szCs w:val="24"/>
          <w:lang w:val="en-US"/>
        </w:rPr>
        <w:t>the recent UN-REDD-</w:t>
      </w:r>
      <w:r>
        <w:rPr>
          <w:sz w:val="24"/>
          <w:szCs w:val="24"/>
          <w:lang w:val="en-US"/>
        </w:rPr>
        <w:t xml:space="preserve">led </w:t>
      </w:r>
      <w:r w:rsidRPr="00736BDB">
        <w:rPr>
          <w:sz w:val="24"/>
          <w:szCs w:val="24"/>
          <w:lang w:val="en-US"/>
        </w:rPr>
        <w:t>e-discussion on “Addressing REDD+ Corruption at the Local Level,”</w:t>
      </w:r>
      <w:r>
        <w:rPr>
          <w:sz w:val="24"/>
          <w:szCs w:val="24"/>
          <w:lang w:val="en-US"/>
        </w:rPr>
        <w:t xml:space="preserve"> which was carried out in first quarter of 2013 and that gathered inputs from about 40 stakeholders</w:t>
      </w:r>
      <w:r>
        <w:rPr>
          <w:rStyle w:val="FootnoteReference"/>
          <w:sz w:val="24"/>
          <w:szCs w:val="24"/>
          <w:lang w:val="en-US"/>
        </w:rPr>
        <w:footnoteReference w:id="4"/>
      </w:r>
      <w:r>
        <w:rPr>
          <w:sz w:val="24"/>
          <w:szCs w:val="24"/>
          <w:lang w:val="en-US"/>
        </w:rPr>
        <w:t xml:space="preserve">. </w:t>
      </w:r>
      <w:r w:rsidR="000D4F2A">
        <w:rPr>
          <w:sz w:val="24"/>
          <w:szCs w:val="24"/>
          <w:lang w:val="en-US"/>
        </w:rPr>
        <w:t>The brief delineates</w:t>
      </w:r>
      <w:r w:rsidR="00086BF8">
        <w:rPr>
          <w:sz w:val="24"/>
          <w:szCs w:val="24"/>
          <w:lang w:val="en-US"/>
        </w:rPr>
        <w:t xml:space="preserve"> </w:t>
      </w:r>
      <w:r w:rsidR="00647C9C" w:rsidRPr="00736BDB">
        <w:rPr>
          <w:sz w:val="24"/>
          <w:szCs w:val="24"/>
          <w:lang w:val="en-US"/>
        </w:rPr>
        <w:t xml:space="preserve">the </w:t>
      </w:r>
      <w:r w:rsidR="00D56F13" w:rsidRPr="00736BDB">
        <w:rPr>
          <w:sz w:val="24"/>
          <w:szCs w:val="24"/>
          <w:lang w:val="en-US"/>
        </w:rPr>
        <w:t>risks of corruption</w:t>
      </w:r>
      <w:r w:rsidR="000D4F2A">
        <w:rPr>
          <w:sz w:val="24"/>
          <w:szCs w:val="24"/>
          <w:lang w:val="en-US"/>
        </w:rPr>
        <w:t xml:space="preserve"> in</w:t>
      </w:r>
      <w:r w:rsidR="00086BF8">
        <w:rPr>
          <w:sz w:val="24"/>
          <w:szCs w:val="24"/>
          <w:lang w:val="en-US"/>
        </w:rPr>
        <w:t xml:space="preserve"> </w:t>
      </w:r>
      <w:r w:rsidR="000D4F2A" w:rsidRPr="00736BDB">
        <w:rPr>
          <w:sz w:val="24"/>
          <w:szCs w:val="24"/>
          <w:lang w:val="en-US"/>
        </w:rPr>
        <w:t xml:space="preserve">REDD+ </w:t>
      </w:r>
      <w:r w:rsidR="00D56F13" w:rsidRPr="00736BDB">
        <w:rPr>
          <w:sz w:val="24"/>
          <w:szCs w:val="24"/>
          <w:lang w:val="en-US"/>
        </w:rPr>
        <w:t>at the local level</w:t>
      </w:r>
      <w:r w:rsidR="00F34DC1" w:rsidRPr="00736BDB">
        <w:rPr>
          <w:sz w:val="24"/>
          <w:szCs w:val="24"/>
          <w:lang w:val="en-US"/>
        </w:rPr>
        <w:t xml:space="preserve">, </w:t>
      </w:r>
      <w:r w:rsidR="006C4A3D" w:rsidRPr="00736BDB">
        <w:rPr>
          <w:sz w:val="24"/>
          <w:szCs w:val="24"/>
          <w:lang w:val="en-US"/>
        </w:rPr>
        <w:t xml:space="preserve">drawing from current experience with climate finance in the forest sector. Based on this understanding of potential local corruption risks, it </w:t>
      </w:r>
      <w:r w:rsidR="00F34DC1" w:rsidRPr="00736BDB">
        <w:rPr>
          <w:sz w:val="24"/>
          <w:szCs w:val="24"/>
          <w:lang w:val="en-US"/>
        </w:rPr>
        <w:t>set</w:t>
      </w:r>
      <w:r w:rsidR="0086454B" w:rsidRPr="00736BDB">
        <w:rPr>
          <w:sz w:val="24"/>
          <w:szCs w:val="24"/>
          <w:lang w:val="en-US"/>
        </w:rPr>
        <w:t>s</w:t>
      </w:r>
      <w:r w:rsidR="00F34DC1" w:rsidRPr="00736BDB">
        <w:rPr>
          <w:sz w:val="24"/>
          <w:szCs w:val="24"/>
          <w:lang w:val="en-US"/>
        </w:rPr>
        <w:t xml:space="preserve"> out </w:t>
      </w:r>
      <w:r w:rsidR="006C4A3D" w:rsidRPr="00736BDB">
        <w:rPr>
          <w:sz w:val="24"/>
          <w:szCs w:val="24"/>
          <w:lang w:val="en-US"/>
        </w:rPr>
        <w:t xml:space="preserve">a framework for </w:t>
      </w:r>
      <w:r w:rsidR="00431A6E">
        <w:rPr>
          <w:sz w:val="24"/>
          <w:szCs w:val="24"/>
          <w:lang w:val="en-US"/>
        </w:rPr>
        <w:t xml:space="preserve">formulating </w:t>
      </w:r>
      <w:r w:rsidR="006C4A3D" w:rsidRPr="00736BDB">
        <w:rPr>
          <w:sz w:val="24"/>
          <w:szCs w:val="24"/>
          <w:lang w:val="en-US"/>
        </w:rPr>
        <w:t xml:space="preserve">a structured set of response options designed to broadly increase the demand for transparency at the local level and specifically address local REDD+ </w:t>
      </w:r>
      <w:r w:rsidR="00016C6F" w:rsidRPr="00736BDB">
        <w:rPr>
          <w:sz w:val="24"/>
          <w:szCs w:val="24"/>
          <w:lang w:val="en-US"/>
        </w:rPr>
        <w:t>corruption risks</w:t>
      </w:r>
      <w:r w:rsidR="006C4A3D" w:rsidRPr="00736BDB">
        <w:rPr>
          <w:sz w:val="24"/>
          <w:szCs w:val="24"/>
          <w:lang w:val="en-US"/>
        </w:rPr>
        <w:t xml:space="preserve">. Throughout, the </w:t>
      </w:r>
      <w:r w:rsidR="00431A6E">
        <w:rPr>
          <w:sz w:val="24"/>
          <w:szCs w:val="24"/>
          <w:lang w:val="en-US"/>
        </w:rPr>
        <w:t>b</w:t>
      </w:r>
      <w:r w:rsidR="006C4A3D" w:rsidRPr="00736BDB">
        <w:rPr>
          <w:sz w:val="24"/>
          <w:szCs w:val="24"/>
          <w:lang w:val="en-US"/>
        </w:rPr>
        <w:t>rief attempt</w:t>
      </w:r>
      <w:r w:rsidR="0086454B" w:rsidRPr="00736BDB">
        <w:rPr>
          <w:sz w:val="24"/>
          <w:szCs w:val="24"/>
          <w:lang w:val="en-US"/>
        </w:rPr>
        <w:t>s</w:t>
      </w:r>
      <w:r w:rsidR="006C4A3D" w:rsidRPr="00736BDB">
        <w:rPr>
          <w:sz w:val="24"/>
          <w:szCs w:val="24"/>
          <w:lang w:val="en-US"/>
        </w:rPr>
        <w:t xml:space="preserve"> to forge a </w:t>
      </w:r>
      <w:r w:rsidR="00D56F13" w:rsidRPr="00736BDB">
        <w:rPr>
          <w:sz w:val="24"/>
          <w:szCs w:val="24"/>
          <w:lang w:val="en-US"/>
        </w:rPr>
        <w:t xml:space="preserve">common understanding </w:t>
      </w:r>
      <w:r w:rsidR="002C7C5B">
        <w:rPr>
          <w:sz w:val="24"/>
          <w:szCs w:val="24"/>
          <w:lang w:val="en-US"/>
        </w:rPr>
        <w:t xml:space="preserve">on ways to reduce corruption risks in REDD+ processes </w:t>
      </w:r>
      <w:r w:rsidR="00D56F13" w:rsidRPr="00736BDB">
        <w:rPr>
          <w:sz w:val="24"/>
          <w:szCs w:val="24"/>
          <w:lang w:val="en-US"/>
        </w:rPr>
        <w:t xml:space="preserve">and </w:t>
      </w:r>
      <w:r w:rsidR="00431A6E">
        <w:rPr>
          <w:sz w:val="24"/>
          <w:szCs w:val="24"/>
          <w:lang w:val="en-US"/>
        </w:rPr>
        <w:t xml:space="preserve">advance cutting edge policy options for decision-makers to promote REDD+ integrity. </w:t>
      </w:r>
    </w:p>
    <w:p w:rsidR="000D4F2A" w:rsidRDefault="000D4F2A" w:rsidP="00A94AC1">
      <w:pPr>
        <w:pStyle w:val="ListParagraph"/>
        <w:ind w:left="0"/>
        <w:rPr>
          <w:sz w:val="24"/>
          <w:szCs w:val="24"/>
          <w:lang w:val="en-US"/>
        </w:rPr>
      </w:pPr>
    </w:p>
    <w:p w:rsidR="000D4F2A" w:rsidRPr="00736BDB" w:rsidRDefault="000D4F2A" w:rsidP="00A94AC1">
      <w:pPr>
        <w:pStyle w:val="ListParagraph"/>
        <w:ind w:left="0"/>
        <w:rPr>
          <w:sz w:val="24"/>
          <w:szCs w:val="24"/>
          <w:lang w:val="en-US"/>
        </w:rPr>
      </w:pPr>
    </w:p>
    <w:p w:rsidR="001C5484" w:rsidRPr="00736BDB" w:rsidRDefault="001C5484" w:rsidP="00A94AC1">
      <w:pPr>
        <w:pStyle w:val="ListParagraph"/>
        <w:numPr>
          <w:ilvl w:val="0"/>
          <w:numId w:val="5"/>
        </w:numPr>
        <w:rPr>
          <w:b/>
          <w:sz w:val="24"/>
          <w:szCs w:val="24"/>
          <w:lang w:val="en-US"/>
        </w:rPr>
      </w:pPr>
      <w:r w:rsidRPr="00736BDB">
        <w:rPr>
          <w:b/>
          <w:sz w:val="24"/>
          <w:szCs w:val="24"/>
          <w:lang w:val="en-US"/>
        </w:rPr>
        <w:t xml:space="preserve">The </w:t>
      </w:r>
      <w:r w:rsidR="00D15BB4" w:rsidRPr="00736BDB">
        <w:rPr>
          <w:b/>
          <w:sz w:val="24"/>
          <w:szCs w:val="24"/>
          <w:lang w:val="en-US"/>
        </w:rPr>
        <w:t xml:space="preserve">Promise and </w:t>
      </w:r>
      <w:r w:rsidRPr="00736BDB">
        <w:rPr>
          <w:b/>
          <w:sz w:val="24"/>
          <w:szCs w:val="24"/>
          <w:lang w:val="en-US"/>
        </w:rPr>
        <w:t xml:space="preserve">Challenge </w:t>
      </w:r>
      <w:r w:rsidR="00D15BB4" w:rsidRPr="00736BDB">
        <w:rPr>
          <w:b/>
          <w:sz w:val="24"/>
          <w:szCs w:val="24"/>
          <w:lang w:val="en-US"/>
        </w:rPr>
        <w:t>o</w:t>
      </w:r>
      <w:r w:rsidRPr="00736BDB">
        <w:rPr>
          <w:b/>
          <w:sz w:val="24"/>
          <w:szCs w:val="24"/>
          <w:lang w:val="en-US"/>
        </w:rPr>
        <w:t>f Local REDD+ Governance</w:t>
      </w:r>
    </w:p>
    <w:p w:rsidR="001C5484" w:rsidRPr="00736BDB" w:rsidRDefault="001C5484" w:rsidP="00A94AC1">
      <w:pPr>
        <w:pStyle w:val="NoSpacing"/>
        <w:jc w:val="both"/>
        <w:rPr>
          <w:lang w:val="en-US"/>
        </w:rPr>
      </w:pPr>
    </w:p>
    <w:p w:rsidR="007F61D7" w:rsidRPr="00736BDB" w:rsidRDefault="00B2547F" w:rsidP="00A94AC1">
      <w:pPr>
        <w:spacing w:line="240" w:lineRule="auto"/>
        <w:jc w:val="both"/>
        <w:rPr>
          <w:rFonts w:asciiTheme="minorHAnsi" w:hAnsiTheme="minorHAnsi"/>
          <w:szCs w:val="24"/>
          <w:lang w:val="en-US"/>
        </w:rPr>
      </w:pPr>
      <w:r w:rsidRPr="00736BDB">
        <w:rPr>
          <w:rFonts w:asciiTheme="minorHAnsi" w:hAnsiTheme="minorHAnsi"/>
          <w:szCs w:val="24"/>
          <w:lang w:val="en-US"/>
        </w:rPr>
        <w:t xml:space="preserve">The </w:t>
      </w:r>
      <w:r w:rsidR="00431A6E" w:rsidRPr="00736BDB">
        <w:rPr>
          <w:rFonts w:asciiTheme="minorHAnsi" w:hAnsiTheme="minorHAnsi"/>
          <w:szCs w:val="24"/>
          <w:lang w:val="en-US"/>
        </w:rPr>
        <w:t>principle</w:t>
      </w:r>
      <w:r w:rsidRPr="00736BDB">
        <w:rPr>
          <w:rFonts w:asciiTheme="minorHAnsi" w:hAnsiTheme="minorHAnsi"/>
          <w:szCs w:val="24"/>
          <w:lang w:val="en-US"/>
        </w:rPr>
        <w:t xml:space="preserve"> behind REDD+ holds that REDD+ </w:t>
      </w:r>
      <w:r w:rsidR="000D4F2A">
        <w:rPr>
          <w:rFonts w:asciiTheme="minorHAnsi" w:hAnsiTheme="minorHAnsi"/>
          <w:szCs w:val="24"/>
          <w:lang w:val="en-US"/>
        </w:rPr>
        <w:t>initiatives</w:t>
      </w:r>
      <w:r w:rsidRPr="00736BDB">
        <w:rPr>
          <w:rFonts w:asciiTheme="minorHAnsi" w:hAnsiTheme="minorHAnsi"/>
          <w:szCs w:val="24"/>
          <w:lang w:val="en-US"/>
        </w:rPr>
        <w:t xml:space="preserve">, if carried out in a way that supports sustainable local economies, develops the capacity of local organizations, and respects the </w:t>
      </w:r>
      <w:r w:rsidR="000D4F2A">
        <w:rPr>
          <w:rFonts w:asciiTheme="minorHAnsi" w:hAnsiTheme="minorHAnsi"/>
          <w:szCs w:val="24"/>
          <w:lang w:val="en-US"/>
        </w:rPr>
        <w:t xml:space="preserve">rights and </w:t>
      </w:r>
      <w:r w:rsidRPr="00736BDB">
        <w:rPr>
          <w:rFonts w:asciiTheme="minorHAnsi" w:hAnsiTheme="minorHAnsi"/>
          <w:szCs w:val="24"/>
          <w:lang w:val="en-US"/>
        </w:rPr>
        <w:t xml:space="preserve">priorities of </w:t>
      </w:r>
      <w:r w:rsidR="00431A6E">
        <w:rPr>
          <w:rFonts w:asciiTheme="minorHAnsi" w:hAnsiTheme="minorHAnsi"/>
          <w:szCs w:val="24"/>
          <w:lang w:val="en-US"/>
        </w:rPr>
        <w:t>forest-dependent</w:t>
      </w:r>
      <w:r w:rsidR="00321459">
        <w:rPr>
          <w:rFonts w:asciiTheme="minorHAnsi" w:hAnsiTheme="minorHAnsi"/>
          <w:szCs w:val="24"/>
          <w:lang w:val="en-US"/>
        </w:rPr>
        <w:t xml:space="preserve"> </w:t>
      </w:r>
      <w:r w:rsidRPr="00736BDB">
        <w:rPr>
          <w:rFonts w:asciiTheme="minorHAnsi" w:hAnsiTheme="minorHAnsi"/>
          <w:szCs w:val="24"/>
          <w:lang w:val="en-US"/>
        </w:rPr>
        <w:t>communities, will bring social and economic benefits to rural communities while reducing forest-related carbon emissions and conserving forest resources. E</w:t>
      </w:r>
      <w:r w:rsidR="007F61D7" w:rsidRPr="00736BDB">
        <w:rPr>
          <w:rFonts w:asciiTheme="minorHAnsi" w:hAnsiTheme="minorHAnsi"/>
          <w:szCs w:val="24"/>
          <w:lang w:val="en-US"/>
        </w:rPr>
        <w:t xml:space="preserve">xperience with community-based forestry projects and other ecosystem management programs initiated at the local level </w:t>
      </w:r>
      <w:r w:rsidR="00C94AA6" w:rsidRPr="00736BDB">
        <w:rPr>
          <w:rFonts w:asciiTheme="minorHAnsi" w:hAnsiTheme="minorHAnsi"/>
          <w:szCs w:val="24"/>
          <w:lang w:val="en-US"/>
        </w:rPr>
        <w:t>lends support to this argument. W</w:t>
      </w:r>
      <w:r w:rsidR="007F61D7" w:rsidRPr="00736BDB">
        <w:rPr>
          <w:rFonts w:asciiTheme="minorHAnsi" w:hAnsiTheme="minorHAnsi"/>
          <w:szCs w:val="24"/>
          <w:lang w:val="en-US"/>
        </w:rPr>
        <w:t xml:space="preserve">hen local institutions are engaged and communities are involved in planning and carrying out local forestry programs, </w:t>
      </w:r>
      <w:r w:rsidR="00C94AA6" w:rsidRPr="00736BDB">
        <w:rPr>
          <w:rFonts w:asciiTheme="minorHAnsi" w:hAnsiTheme="minorHAnsi"/>
          <w:szCs w:val="24"/>
          <w:lang w:val="en-US"/>
        </w:rPr>
        <w:t>these programs can become not only important sources of household income, but venues for community empowerment, cultural renewal, and collective action around common goals</w:t>
      </w:r>
      <w:r w:rsidR="00431A6E">
        <w:rPr>
          <w:rStyle w:val="FootnoteReference"/>
          <w:rFonts w:asciiTheme="minorHAnsi" w:hAnsiTheme="minorHAnsi"/>
          <w:szCs w:val="24"/>
          <w:lang w:val="en-US"/>
        </w:rPr>
        <w:footnoteReference w:id="5"/>
      </w:r>
      <w:r w:rsidR="00C94AA6" w:rsidRPr="00736BDB">
        <w:rPr>
          <w:rFonts w:asciiTheme="minorHAnsi" w:hAnsiTheme="minorHAnsi"/>
          <w:szCs w:val="24"/>
          <w:lang w:val="en-US"/>
        </w:rPr>
        <w:t xml:space="preserve">. </w:t>
      </w:r>
    </w:p>
    <w:p w:rsidR="00C94AA6" w:rsidRPr="00736BDB" w:rsidRDefault="00C94AA6" w:rsidP="00A94AC1">
      <w:pPr>
        <w:spacing w:line="240" w:lineRule="auto"/>
        <w:jc w:val="both"/>
        <w:rPr>
          <w:rFonts w:asciiTheme="minorHAnsi" w:hAnsiTheme="minorHAnsi"/>
          <w:szCs w:val="24"/>
          <w:lang w:val="en-US"/>
        </w:rPr>
      </w:pPr>
      <w:r w:rsidRPr="00736BDB">
        <w:rPr>
          <w:rFonts w:asciiTheme="minorHAnsi" w:hAnsiTheme="minorHAnsi"/>
          <w:szCs w:val="24"/>
          <w:lang w:val="en-US"/>
        </w:rPr>
        <w:t>Thus, one of the framing concepts of REDD+ has been the tenet that local beneficiaries must be active participants in local REDD</w:t>
      </w:r>
      <w:r w:rsidR="007A7EC9">
        <w:rPr>
          <w:rFonts w:asciiTheme="minorHAnsi" w:hAnsiTheme="minorHAnsi"/>
          <w:szCs w:val="24"/>
          <w:lang w:val="en-US"/>
        </w:rPr>
        <w:t>+</w:t>
      </w:r>
      <w:r w:rsidRPr="00736BDB">
        <w:rPr>
          <w:rFonts w:asciiTheme="minorHAnsi" w:hAnsiTheme="minorHAnsi"/>
          <w:szCs w:val="24"/>
          <w:lang w:val="en-US"/>
        </w:rPr>
        <w:t xml:space="preserve"> governance if it is to succeed. This is certainly true when it comes to responding to REDD+ corruption risks and assuring REDD+ integrity.  However, for this to occur requires the necessary capacities, access, and policy conditions to </w:t>
      </w:r>
      <w:r w:rsidRPr="00736BDB">
        <w:rPr>
          <w:rFonts w:asciiTheme="minorHAnsi" w:hAnsiTheme="minorHAnsi"/>
          <w:szCs w:val="24"/>
          <w:lang w:val="en-US"/>
        </w:rPr>
        <w:lastRenderedPageBreak/>
        <w:t xml:space="preserve">empower local institutions for action. Lack of information, resources, training or influence can hinder forest-dependent communities </w:t>
      </w:r>
      <w:r w:rsidR="00E041C2">
        <w:rPr>
          <w:rFonts w:asciiTheme="minorHAnsi" w:hAnsiTheme="minorHAnsi"/>
          <w:szCs w:val="24"/>
          <w:lang w:val="en-US"/>
        </w:rPr>
        <w:t>and local civil society organization</w:t>
      </w:r>
      <w:r w:rsidR="00321459">
        <w:rPr>
          <w:rFonts w:asciiTheme="minorHAnsi" w:hAnsiTheme="minorHAnsi"/>
          <w:szCs w:val="24"/>
          <w:lang w:val="en-US"/>
        </w:rPr>
        <w:t>s</w:t>
      </w:r>
      <w:r w:rsidR="00E041C2">
        <w:rPr>
          <w:rFonts w:asciiTheme="minorHAnsi" w:hAnsiTheme="minorHAnsi"/>
          <w:szCs w:val="24"/>
          <w:lang w:val="en-US"/>
        </w:rPr>
        <w:t xml:space="preserve"> </w:t>
      </w:r>
      <w:r w:rsidRPr="00736BDB">
        <w:rPr>
          <w:rFonts w:asciiTheme="minorHAnsi" w:hAnsiTheme="minorHAnsi"/>
          <w:szCs w:val="24"/>
          <w:lang w:val="en-US"/>
        </w:rPr>
        <w:t xml:space="preserve">from effectively participating in decisions that shape the REDD+ agenda and programming, </w:t>
      </w:r>
      <w:r w:rsidR="00E041C2" w:rsidRPr="00736BDB">
        <w:rPr>
          <w:rFonts w:asciiTheme="minorHAnsi" w:hAnsiTheme="minorHAnsi"/>
          <w:szCs w:val="24"/>
          <w:lang w:val="en-US"/>
        </w:rPr>
        <w:t>or from</w:t>
      </w:r>
      <w:r w:rsidRPr="00736BDB">
        <w:rPr>
          <w:rFonts w:asciiTheme="minorHAnsi" w:hAnsiTheme="minorHAnsi"/>
          <w:szCs w:val="24"/>
          <w:lang w:val="en-US"/>
        </w:rPr>
        <w:t xml:space="preserve"> performing the watchdog role necessary to hold local authorities to account. Th</w:t>
      </w:r>
      <w:r w:rsidR="0073359B" w:rsidRPr="00736BDB">
        <w:rPr>
          <w:rFonts w:asciiTheme="minorHAnsi" w:hAnsiTheme="minorHAnsi"/>
          <w:szCs w:val="24"/>
          <w:lang w:val="en-US"/>
        </w:rPr>
        <w:t>erefore,</w:t>
      </w:r>
      <w:r w:rsidRPr="00736BDB">
        <w:rPr>
          <w:rFonts w:asciiTheme="minorHAnsi" w:hAnsiTheme="minorHAnsi"/>
          <w:szCs w:val="24"/>
          <w:lang w:val="en-US"/>
        </w:rPr>
        <w:t xml:space="preserve"> strengthening local governance </w:t>
      </w:r>
      <w:r w:rsidR="007A7EC9">
        <w:rPr>
          <w:rFonts w:asciiTheme="minorHAnsi" w:hAnsiTheme="minorHAnsi"/>
          <w:szCs w:val="24"/>
          <w:lang w:val="en-US"/>
        </w:rPr>
        <w:t>systems</w:t>
      </w:r>
      <w:r w:rsidRPr="00736BDB">
        <w:rPr>
          <w:rFonts w:asciiTheme="minorHAnsi" w:hAnsiTheme="minorHAnsi"/>
          <w:szCs w:val="24"/>
          <w:lang w:val="en-US"/>
        </w:rPr>
        <w:t xml:space="preserve">—particularly by increasing both the demand for and supply of accountability—is of great relevance to REDD+ activities. </w:t>
      </w:r>
    </w:p>
    <w:p w:rsidR="000F6725" w:rsidRDefault="00747B80" w:rsidP="00A94AC1">
      <w:pPr>
        <w:spacing w:line="240" w:lineRule="auto"/>
        <w:jc w:val="both"/>
        <w:rPr>
          <w:rFonts w:asciiTheme="minorHAnsi" w:hAnsiTheme="minorHAnsi"/>
          <w:szCs w:val="24"/>
          <w:lang w:val="en-US"/>
        </w:rPr>
      </w:pPr>
      <w:r>
        <w:rPr>
          <w:rFonts w:asciiTheme="minorHAnsi" w:hAnsiTheme="minorHAnsi"/>
          <w:noProof/>
          <w:szCs w:val="24"/>
          <w:lang w:val="en-US"/>
        </w:rPr>
        <mc:AlternateContent>
          <mc:Choice Requires="wps">
            <w:drawing>
              <wp:anchor distT="0" distB="0" distL="114300" distR="114300" simplePos="0" relativeHeight="251661312" behindDoc="1" locked="0" layoutInCell="1" allowOverlap="1" wp14:anchorId="78B0E76A" wp14:editId="35AAD08F">
                <wp:simplePos x="0" y="0"/>
                <wp:positionH relativeFrom="margin">
                  <wp:posOffset>1905000</wp:posOffset>
                </wp:positionH>
                <wp:positionV relativeFrom="margin">
                  <wp:posOffset>6428105</wp:posOffset>
                </wp:positionV>
                <wp:extent cx="3951605" cy="1593215"/>
                <wp:effectExtent l="0" t="0" r="10795"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1593215"/>
                        </a:xfrm>
                        <a:prstGeom prst="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rsidR="00474AC9" w:rsidRPr="00BE0E0D" w:rsidRDefault="00474AC9" w:rsidP="005C5663">
                            <w:pPr>
                              <w:jc w:val="center"/>
                              <w:rPr>
                                <w:rFonts w:asciiTheme="minorHAnsi" w:hAnsiTheme="minorHAnsi"/>
                                <w:b/>
                              </w:rPr>
                            </w:pPr>
                            <w:r w:rsidRPr="00BE0E0D">
                              <w:rPr>
                                <w:rFonts w:asciiTheme="minorHAnsi" w:hAnsiTheme="minorHAnsi"/>
                                <w:b/>
                              </w:rPr>
                              <w:t>Local REDD+ Governance Challenges</w:t>
                            </w:r>
                          </w:p>
                          <w:p w:rsidR="00474AC9" w:rsidRDefault="00474AC9" w:rsidP="00F95EF0">
                            <w:pPr>
                              <w:pStyle w:val="ListParagraph"/>
                              <w:numPr>
                                <w:ilvl w:val="0"/>
                                <w:numId w:val="7"/>
                              </w:numPr>
                              <w:ind w:left="360"/>
                            </w:pPr>
                            <w:r>
                              <w:t>History of forest sector corruption in many locations</w:t>
                            </w:r>
                          </w:p>
                          <w:p w:rsidR="00474AC9" w:rsidRDefault="00474AC9" w:rsidP="00F95EF0">
                            <w:pPr>
                              <w:pStyle w:val="ListParagraph"/>
                              <w:numPr>
                                <w:ilvl w:val="0"/>
                                <w:numId w:val="7"/>
                              </w:numPr>
                              <w:ind w:left="360"/>
                            </w:pPr>
                            <w:r>
                              <w:t>Capacity deficits in local institutions (both government and civil society)</w:t>
                            </w:r>
                          </w:p>
                          <w:p w:rsidR="00474AC9" w:rsidRDefault="00474AC9" w:rsidP="00F95EF0">
                            <w:pPr>
                              <w:pStyle w:val="ListParagraph"/>
                              <w:numPr>
                                <w:ilvl w:val="0"/>
                                <w:numId w:val="7"/>
                              </w:numPr>
                              <w:ind w:left="360"/>
                            </w:pPr>
                            <w:r>
                              <w:t>High potential for elite capture and diversion of benefits</w:t>
                            </w:r>
                          </w:p>
                          <w:p w:rsidR="00474AC9" w:rsidRDefault="00474AC9" w:rsidP="00F95EF0">
                            <w:pPr>
                              <w:pStyle w:val="ListParagraph"/>
                              <w:numPr>
                                <w:ilvl w:val="0"/>
                                <w:numId w:val="7"/>
                              </w:numPr>
                              <w:ind w:left="360"/>
                            </w:pPr>
                            <w:r>
                              <w:t>Citizens groups less organized and networked</w:t>
                            </w:r>
                          </w:p>
                          <w:p w:rsidR="00474AC9" w:rsidRDefault="00474AC9" w:rsidP="00F95EF0">
                            <w:pPr>
                              <w:pStyle w:val="ListParagraph"/>
                              <w:numPr>
                                <w:ilvl w:val="0"/>
                                <w:numId w:val="7"/>
                              </w:numPr>
                              <w:ind w:left="360"/>
                            </w:pPr>
                            <w:r>
                              <w:t>Limited presence of watchdog institutions and anti-corruption programming</w:t>
                            </w:r>
                          </w:p>
                          <w:p w:rsidR="00474AC9" w:rsidRDefault="00474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0pt;margin-top:506.15pt;width:311.15pt;height:125.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" fillcolor="#dbe5f1 [660]" strokecolor="black [3200]" strokeweight="2pt">
                <v:textbox>
                  <w:txbxContent>
                    <w:p w:rsidR="00474AC9" w:rsidRPr="00BE0E0D" w:rsidRDefault="00474AC9" w:rsidP="005C5663">
                      <w:pPr>
                        <w:jc w:val="center"/>
                        <w:rPr>
                          <w:rFonts w:asciiTheme="minorHAnsi" w:hAnsiTheme="minorHAnsi"/>
                          <w:b/>
                        </w:rPr>
                      </w:pPr>
                      <w:r w:rsidRPr="00BE0E0D">
                        <w:rPr>
                          <w:rFonts w:asciiTheme="minorHAnsi" w:hAnsiTheme="minorHAnsi"/>
                          <w:b/>
                        </w:rPr>
                        <w:t>Local REDD+ Governance Challenges</w:t>
                      </w:r>
                    </w:p>
                    <w:p w:rsidR="00474AC9" w:rsidRDefault="00474AC9" w:rsidP="00F95EF0">
                      <w:pPr>
                        <w:pStyle w:val="ListParagraph"/>
                        <w:numPr>
                          <w:ilvl w:val="0"/>
                          <w:numId w:val="7"/>
                        </w:numPr>
                        <w:ind w:left="360"/>
                      </w:pPr>
                      <w:r>
                        <w:t>History of forest sector corruption in many locations</w:t>
                      </w:r>
                    </w:p>
                    <w:p w:rsidR="00474AC9" w:rsidRDefault="00474AC9" w:rsidP="00F95EF0">
                      <w:pPr>
                        <w:pStyle w:val="ListParagraph"/>
                        <w:numPr>
                          <w:ilvl w:val="0"/>
                          <w:numId w:val="7"/>
                        </w:numPr>
                        <w:ind w:left="360"/>
                      </w:pPr>
                      <w:r>
                        <w:t>Capacity deficits in local institutions (both government and civil society)</w:t>
                      </w:r>
                    </w:p>
                    <w:p w:rsidR="00474AC9" w:rsidRDefault="00474AC9" w:rsidP="00F95EF0">
                      <w:pPr>
                        <w:pStyle w:val="ListParagraph"/>
                        <w:numPr>
                          <w:ilvl w:val="0"/>
                          <w:numId w:val="7"/>
                        </w:numPr>
                        <w:ind w:left="360"/>
                      </w:pPr>
                      <w:r>
                        <w:t>High potential for elite capture and diversion of benefits</w:t>
                      </w:r>
                    </w:p>
                    <w:p w:rsidR="00474AC9" w:rsidRDefault="00474AC9" w:rsidP="00F95EF0">
                      <w:pPr>
                        <w:pStyle w:val="ListParagraph"/>
                        <w:numPr>
                          <w:ilvl w:val="0"/>
                          <w:numId w:val="7"/>
                        </w:numPr>
                        <w:ind w:left="360"/>
                      </w:pPr>
                      <w:r>
                        <w:t>Citizens groups less organized and networked</w:t>
                      </w:r>
                    </w:p>
                    <w:p w:rsidR="00474AC9" w:rsidRDefault="00474AC9" w:rsidP="00F95EF0">
                      <w:pPr>
                        <w:pStyle w:val="ListParagraph"/>
                        <w:numPr>
                          <w:ilvl w:val="0"/>
                          <w:numId w:val="7"/>
                        </w:numPr>
                        <w:ind w:left="360"/>
                      </w:pPr>
                      <w:r>
                        <w:t>Limited presence of watchdog institutions and anti-corruption programming</w:t>
                      </w:r>
                    </w:p>
                    <w:p w:rsidR="00474AC9" w:rsidRDefault="00474AC9"/>
                  </w:txbxContent>
                </v:textbox>
                <w10:wrap type="square" anchorx="margin" anchory="margin"/>
              </v:shape>
            </w:pict>
          </mc:Fallback>
        </mc:AlternateContent>
      </w:r>
      <w:r w:rsidR="007F61D7" w:rsidRPr="00736BDB">
        <w:rPr>
          <w:rFonts w:asciiTheme="minorHAnsi" w:hAnsiTheme="minorHAnsi"/>
          <w:szCs w:val="24"/>
          <w:lang w:val="en-US"/>
        </w:rPr>
        <w:t>In fact, a focus on local REDD+ governance is especially important given the history of forest sector corruption</w:t>
      </w:r>
      <w:r w:rsidR="0073359B" w:rsidRPr="00736BDB">
        <w:rPr>
          <w:rFonts w:asciiTheme="minorHAnsi" w:hAnsiTheme="minorHAnsi"/>
          <w:szCs w:val="24"/>
          <w:lang w:val="en-US"/>
        </w:rPr>
        <w:t>. Many corrupt forest practices such as illegal logging</w:t>
      </w:r>
      <w:r w:rsidR="000D4F2A">
        <w:rPr>
          <w:rFonts w:asciiTheme="minorHAnsi" w:hAnsiTheme="minorHAnsi"/>
          <w:szCs w:val="24"/>
          <w:lang w:val="en-US"/>
        </w:rPr>
        <w:t xml:space="preserve"> and related illegal forest activities (such as</w:t>
      </w:r>
      <w:r w:rsidR="00086BF8">
        <w:rPr>
          <w:rFonts w:asciiTheme="minorHAnsi" w:hAnsiTheme="minorHAnsi"/>
          <w:szCs w:val="24"/>
          <w:lang w:val="en-US"/>
        </w:rPr>
        <w:t xml:space="preserve"> </w:t>
      </w:r>
      <w:r w:rsidR="0073359B" w:rsidRPr="00736BDB">
        <w:rPr>
          <w:rFonts w:asciiTheme="minorHAnsi" w:hAnsiTheme="minorHAnsi"/>
          <w:szCs w:val="24"/>
          <w:lang w:val="en-US"/>
        </w:rPr>
        <w:t>pay-offs for logging permits, lax enforcement of harvest standards, or tax evasion through undercounting of harvested timber</w:t>
      </w:r>
      <w:r w:rsidR="000D4F2A">
        <w:rPr>
          <w:rFonts w:asciiTheme="minorHAnsi" w:hAnsiTheme="minorHAnsi"/>
          <w:szCs w:val="24"/>
          <w:lang w:val="en-US"/>
        </w:rPr>
        <w:t>)</w:t>
      </w:r>
      <w:r w:rsidR="0073359B" w:rsidRPr="00736BDB">
        <w:rPr>
          <w:rFonts w:asciiTheme="minorHAnsi" w:hAnsiTheme="minorHAnsi"/>
          <w:szCs w:val="24"/>
          <w:lang w:val="en-US"/>
        </w:rPr>
        <w:t xml:space="preserve"> are </w:t>
      </w:r>
      <w:r w:rsidR="007F61D7" w:rsidRPr="00736BDB">
        <w:rPr>
          <w:rFonts w:asciiTheme="minorHAnsi" w:hAnsiTheme="minorHAnsi"/>
          <w:szCs w:val="24"/>
          <w:lang w:val="en-US"/>
        </w:rPr>
        <w:t>facilitated at the local level</w:t>
      </w:r>
      <w:r w:rsidR="0073359B" w:rsidRPr="00736BDB">
        <w:rPr>
          <w:rFonts w:asciiTheme="minorHAnsi" w:hAnsiTheme="minorHAnsi"/>
          <w:szCs w:val="24"/>
          <w:lang w:val="en-US"/>
        </w:rPr>
        <w:t xml:space="preserve">. Such practices </w:t>
      </w:r>
      <w:r w:rsidR="00224F64" w:rsidRPr="00736BDB">
        <w:rPr>
          <w:rFonts w:asciiTheme="minorHAnsi" w:hAnsiTheme="minorHAnsi"/>
          <w:szCs w:val="24"/>
          <w:lang w:val="en-US"/>
        </w:rPr>
        <w:t xml:space="preserve">and the culture of petty corruption in the forest sector </w:t>
      </w:r>
      <w:r w:rsidR="0073359B" w:rsidRPr="00736BDB">
        <w:rPr>
          <w:rFonts w:asciiTheme="minorHAnsi" w:hAnsiTheme="minorHAnsi"/>
          <w:szCs w:val="24"/>
          <w:lang w:val="en-US"/>
        </w:rPr>
        <w:t>have become endemic in many areas where REDD+ activities are</w:t>
      </w:r>
      <w:r w:rsidR="000D4F2A">
        <w:rPr>
          <w:rFonts w:asciiTheme="minorHAnsi" w:hAnsiTheme="minorHAnsi"/>
          <w:szCs w:val="24"/>
          <w:lang w:val="en-US"/>
        </w:rPr>
        <w:t xml:space="preserve"> expected</w:t>
      </w:r>
      <w:r w:rsidR="0086454B" w:rsidRPr="00736BDB">
        <w:rPr>
          <w:rFonts w:asciiTheme="minorHAnsi" w:hAnsiTheme="minorHAnsi"/>
          <w:szCs w:val="24"/>
          <w:lang w:val="en-US"/>
        </w:rPr>
        <w:t>, and</w:t>
      </w:r>
      <w:r w:rsidR="000D4F2A">
        <w:rPr>
          <w:rFonts w:asciiTheme="minorHAnsi" w:hAnsiTheme="minorHAnsi"/>
          <w:szCs w:val="24"/>
          <w:lang w:val="en-US"/>
        </w:rPr>
        <w:t>,</w:t>
      </w:r>
      <w:r w:rsidR="00086BF8">
        <w:rPr>
          <w:rFonts w:asciiTheme="minorHAnsi" w:hAnsiTheme="minorHAnsi"/>
          <w:szCs w:val="24"/>
          <w:lang w:val="en-US"/>
        </w:rPr>
        <w:t xml:space="preserve"> </w:t>
      </w:r>
      <w:r w:rsidR="000D4F2A" w:rsidRPr="00736BDB">
        <w:rPr>
          <w:rFonts w:asciiTheme="minorHAnsi" w:hAnsiTheme="minorHAnsi"/>
          <w:szCs w:val="24"/>
          <w:lang w:val="en-US"/>
        </w:rPr>
        <w:t>if not addressed</w:t>
      </w:r>
      <w:r w:rsidR="000D4F2A">
        <w:rPr>
          <w:rFonts w:asciiTheme="minorHAnsi" w:hAnsiTheme="minorHAnsi"/>
          <w:szCs w:val="24"/>
          <w:lang w:val="en-US"/>
        </w:rPr>
        <w:t>,</w:t>
      </w:r>
      <w:r w:rsidR="00086BF8">
        <w:rPr>
          <w:rFonts w:asciiTheme="minorHAnsi" w:hAnsiTheme="minorHAnsi"/>
          <w:szCs w:val="24"/>
          <w:lang w:val="en-US"/>
        </w:rPr>
        <w:t xml:space="preserve"> </w:t>
      </w:r>
      <w:r w:rsidR="0086454B" w:rsidRPr="00736BDB">
        <w:rPr>
          <w:rFonts w:asciiTheme="minorHAnsi" w:hAnsiTheme="minorHAnsi"/>
          <w:szCs w:val="24"/>
          <w:lang w:val="en-US"/>
        </w:rPr>
        <w:t xml:space="preserve">threaten to compromise </w:t>
      </w:r>
      <w:r w:rsidR="00254BB5" w:rsidRPr="00736BDB">
        <w:rPr>
          <w:rFonts w:asciiTheme="minorHAnsi" w:hAnsiTheme="minorHAnsi"/>
          <w:szCs w:val="24"/>
          <w:lang w:val="en-US"/>
        </w:rPr>
        <w:t xml:space="preserve">the </w:t>
      </w:r>
      <w:r w:rsidR="000D4F2A">
        <w:rPr>
          <w:rFonts w:asciiTheme="minorHAnsi" w:hAnsiTheme="minorHAnsi"/>
          <w:szCs w:val="24"/>
          <w:lang w:val="en-US"/>
        </w:rPr>
        <w:t xml:space="preserve">effectiveness, efficiency and equity of the </w:t>
      </w:r>
      <w:r w:rsidR="00254BB5" w:rsidRPr="00736BDB">
        <w:rPr>
          <w:rFonts w:asciiTheme="minorHAnsi" w:hAnsiTheme="minorHAnsi"/>
          <w:szCs w:val="24"/>
          <w:lang w:val="en-US"/>
        </w:rPr>
        <w:t>REDD+ mechanism from the outset</w:t>
      </w:r>
      <w:r w:rsidR="00E041C2">
        <w:rPr>
          <w:rStyle w:val="FootnoteReference"/>
          <w:rFonts w:asciiTheme="minorHAnsi" w:hAnsiTheme="minorHAnsi"/>
          <w:szCs w:val="24"/>
          <w:lang w:val="en-US"/>
        </w:rPr>
        <w:footnoteReference w:id="6"/>
      </w:r>
      <w:r w:rsidR="007F61D7" w:rsidRPr="00736BDB">
        <w:rPr>
          <w:rFonts w:asciiTheme="minorHAnsi" w:hAnsiTheme="minorHAnsi"/>
          <w:szCs w:val="24"/>
          <w:lang w:val="en-US"/>
        </w:rPr>
        <w:t xml:space="preserve">. </w:t>
      </w:r>
    </w:p>
    <w:p w:rsidR="00224F64" w:rsidRPr="00736BDB" w:rsidRDefault="00BB7698" w:rsidP="00A94AC1">
      <w:pPr>
        <w:spacing w:line="240" w:lineRule="auto"/>
        <w:jc w:val="both"/>
        <w:rPr>
          <w:rFonts w:asciiTheme="minorHAnsi" w:hAnsiTheme="minorHAnsi"/>
          <w:szCs w:val="24"/>
          <w:lang w:val="en-US"/>
        </w:rPr>
      </w:pPr>
      <w:r>
        <w:rPr>
          <w:rFonts w:asciiTheme="minorHAnsi" w:hAnsiTheme="minorHAnsi"/>
          <w:szCs w:val="24"/>
          <w:lang w:val="en-US"/>
        </w:rPr>
        <w:t xml:space="preserve">Besides, </w:t>
      </w:r>
      <w:r w:rsidR="007F61D7" w:rsidRPr="00736BDB">
        <w:rPr>
          <w:rFonts w:asciiTheme="minorHAnsi" w:hAnsiTheme="minorHAnsi"/>
          <w:szCs w:val="24"/>
          <w:lang w:val="en-US"/>
        </w:rPr>
        <w:t xml:space="preserve">REDD+ </w:t>
      </w:r>
      <w:r w:rsidR="007A7EC9">
        <w:rPr>
          <w:rFonts w:asciiTheme="minorHAnsi" w:hAnsiTheme="minorHAnsi"/>
          <w:szCs w:val="24"/>
          <w:lang w:val="en-US"/>
        </w:rPr>
        <w:t>might</w:t>
      </w:r>
      <w:r w:rsidR="00086BF8">
        <w:rPr>
          <w:rFonts w:asciiTheme="minorHAnsi" w:hAnsiTheme="minorHAnsi"/>
          <w:szCs w:val="24"/>
          <w:lang w:val="en-US"/>
        </w:rPr>
        <w:t xml:space="preserve"> </w:t>
      </w:r>
      <w:r w:rsidR="007F61D7" w:rsidRPr="00736BDB">
        <w:rPr>
          <w:rFonts w:asciiTheme="minorHAnsi" w:hAnsiTheme="minorHAnsi"/>
          <w:szCs w:val="24"/>
          <w:lang w:val="en-US"/>
        </w:rPr>
        <w:t>offer new opportunities for corruption</w:t>
      </w:r>
      <w:r w:rsidR="007107D6" w:rsidRPr="00736BDB">
        <w:rPr>
          <w:rFonts w:asciiTheme="minorHAnsi" w:hAnsiTheme="minorHAnsi"/>
          <w:szCs w:val="24"/>
          <w:lang w:val="en-US"/>
        </w:rPr>
        <w:t xml:space="preserve">, since REDD+ necessarily involves difficult issues of land titles, carbon rights, technical </w:t>
      </w:r>
      <w:r w:rsidR="007860D0" w:rsidRPr="007860D0">
        <w:rPr>
          <w:rFonts w:asciiTheme="minorHAnsi" w:hAnsiTheme="minorHAnsi"/>
          <w:szCs w:val="24"/>
          <w:lang w:val="en-US"/>
        </w:rPr>
        <w:t>Monitoring, Reporting, and Verification (MRV)</w:t>
      </w:r>
      <w:r w:rsidR="007107D6" w:rsidRPr="00736BDB">
        <w:rPr>
          <w:rFonts w:asciiTheme="minorHAnsi" w:hAnsiTheme="minorHAnsi"/>
          <w:szCs w:val="24"/>
          <w:lang w:val="en-US"/>
        </w:rPr>
        <w:t xml:space="preserve"> procedures, and complex financial transfers</w:t>
      </w:r>
      <w:r w:rsidR="00224F64" w:rsidRPr="00736BDB">
        <w:rPr>
          <w:rFonts w:asciiTheme="minorHAnsi" w:hAnsiTheme="minorHAnsi"/>
          <w:szCs w:val="24"/>
          <w:lang w:val="en-US"/>
        </w:rPr>
        <w:t xml:space="preserve">, all of which will have local </w:t>
      </w:r>
      <w:r w:rsidR="00806975">
        <w:rPr>
          <w:rFonts w:asciiTheme="minorHAnsi" w:hAnsiTheme="minorHAnsi"/>
          <w:szCs w:val="24"/>
          <w:lang w:val="en-US"/>
        </w:rPr>
        <w:t>components</w:t>
      </w:r>
      <w:r w:rsidR="007107D6" w:rsidRPr="00736BDB">
        <w:rPr>
          <w:rFonts w:asciiTheme="minorHAnsi" w:hAnsiTheme="minorHAnsi"/>
          <w:szCs w:val="24"/>
          <w:lang w:val="en-US"/>
        </w:rPr>
        <w:t xml:space="preserve">. </w:t>
      </w:r>
      <w:r>
        <w:rPr>
          <w:rFonts w:asciiTheme="minorHAnsi" w:hAnsiTheme="minorHAnsi"/>
          <w:szCs w:val="24"/>
          <w:lang w:val="en-US"/>
        </w:rPr>
        <w:t>For instance, a recently completed REDD+ corruption risk assessment in the Philippines</w:t>
      </w:r>
      <w:r w:rsidR="000D4F2A">
        <w:rPr>
          <w:rStyle w:val="FootnoteReference"/>
          <w:rFonts w:asciiTheme="minorHAnsi" w:hAnsiTheme="minorHAnsi"/>
          <w:szCs w:val="24"/>
          <w:lang w:val="en-US"/>
        </w:rPr>
        <w:footnoteReference w:id="7"/>
      </w:r>
      <w:r w:rsidR="00086BF8">
        <w:rPr>
          <w:rFonts w:asciiTheme="minorHAnsi" w:hAnsiTheme="minorHAnsi"/>
          <w:szCs w:val="24"/>
          <w:lang w:val="en-US"/>
        </w:rPr>
        <w:t xml:space="preserve"> identified</w:t>
      </w:r>
      <w:r w:rsidRPr="00B02084">
        <w:rPr>
          <w:rFonts w:asciiTheme="minorHAnsi" w:hAnsiTheme="minorHAnsi"/>
          <w:szCs w:val="24"/>
          <w:lang w:val="en-US"/>
        </w:rPr>
        <w:t xml:space="preserve"> </w:t>
      </w:r>
      <w:r w:rsidR="00394508">
        <w:rPr>
          <w:rFonts w:asciiTheme="minorHAnsi" w:hAnsiTheme="minorHAnsi"/>
          <w:szCs w:val="24"/>
          <w:lang w:val="en-US"/>
        </w:rPr>
        <w:t xml:space="preserve">risks associated with local government units allowing illegal permits, contracts and plans as </w:t>
      </w:r>
      <w:r w:rsidRPr="00B02084">
        <w:rPr>
          <w:rFonts w:asciiTheme="minorHAnsi" w:hAnsiTheme="minorHAnsi"/>
          <w:szCs w:val="24"/>
          <w:lang w:val="en-US"/>
        </w:rPr>
        <w:t xml:space="preserve">the second </w:t>
      </w:r>
      <w:r w:rsidR="00086BF8">
        <w:rPr>
          <w:rFonts w:asciiTheme="minorHAnsi" w:hAnsiTheme="minorHAnsi"/>
          <w:szCs w:val="24"/>
          <w:lang w:val="en-US"/>
        </w:rPr>
        <w:t xml:space="preserve">highest </w:t>
      </w:r>
      <w:r w:rsidRPr="00B02084">
        <w:rPr>
          <w:rFonts w:asciiTheme="minorHAnsi" w:hAnsiTheme="minorHAnsi"/>
          <w:szCs w:val="24"/>
          <w:lang w:val="en-US"/>
        </w:rPr>
        <w:t xml:space="preserve">priority risk identified by </w:t>
      </w:r>
      <w:r w:rsidR="000D4F2A">
        <w:rPr>
          <w:rFonts w:asciiTheme="minorHAnsi" w:hAnsiTheme="minorHAnsi"/>
          <w:szCs w:val="24"/>
          <w:lang w:val="en-US"/>
        </w:rPr>
        <w:t xml:space="preserve">national and </w:t>
      </w:r>
      <w:r w:rsidRPr="00B02084">
        <w:rPr>
          <w:rFonts w:asciiTheme="minorHAnsi" w:hAnsiTheme="minorHAnsi"/>
          <w:szCs w:val="24"/>
          <w:lang w:val="en-US"/>
        </w:rPr>
        <w:t>local stakeholders</w:t>
      </w:r>
      <w:r w:rsidR="00394508">
        <w:rPr>
          <w:rFonts w:asciiTheme="minorHAnsi" w:hAnsiTheme="minorHAnsi"/>
          <w:szCs w:val="24"/>
          <w:lang w:val="en-US"/>
        </w:rPr>
        <w:t>.</w:t>
      </w:r>
      <w:r w:rsidR="00086BF8">
        <w:rPr>
          <w:rFonts w:asciiTheme="minorHAnsi" w:hAnsiTheme="minorHAnsi"/>
          <w:szCs w:val="24"/>
          <w:lang w:val="en-US"/>
        </w:rPr>
        <w:t xml:space="preserve"> </w:t>
      </w:r>
      <w:r w:rsidR="007107D6" w:rsidRPr="00736BDB">
        <w:rPr>
          <w:rFonts w:asciiTheme="minorHAnsi" w:hAnsiTheme="minorHAnsi"/>
          <w:szCs w:val="24"/>
          <w:lang w:val="en-US"/>
        </w:rPr>
        <w:t xml:space="preserve">These </w:t>
      </w:r>
      <w:r w:rsidR="00686E38" w:rsidRPr="00736BDB">
        <w:rPr>
          <w:rFonts w:asciiTheme="minorHAnsi" w:hAnsiTheme="minorHAnsi"/>
          <w:szCs w:val="24"/>
          <w:lang w:val="en-US"/>
        </w:rPr>
        <w:t xml:space="preserve">issues </w:t>
      </w:r>
      <w:r w:rsidR="007107D6" w:rsidRPr="00736BDB">
        <w:rPr>
          <w:rFonts w:asciiTheme="minorHAnsi" w:hAnsiTheme="minorHAnsi"/>
          <w:szCs w:val="24"/>
          <w:lang w:val="en-US"/>
        </w:rPr>
        <w:t xml:space="preserve">will </w:t>
      </w:r>
      <w:r w:rsidR="00254BB5" w:rsidRPr="00736BDB">
        <w:rPr>
          <w:rFonts w:asciiTheme="minorHAnsi" w:hAnsiTheme="minorHAnsi"/>
          <w:szCs w:val="24"/>
          <w:lang w:val="en-US"/>
        </w:rPr>
        <w:t xml:space="preserve">be critical </w:t>
      </w:r>
      <w:r w:rsidR="007107D6" w:rsidRPr="00736BDB">
        <w:rPr>
          <w:rFonts w:asciiTheme="minorHAnsi" w:hAnsiTheme="minorHAnsi"/>
          <w:szCs w:val="24"/>
          <w:lang w:val="en-US"/>
        </w:rPr>
        <w:t xml:space="preserve">in </w:t>
      </w:r>
      <w:r w:rsidR="001C5484" w:rsidRPr="00736BDB">
        <w:rPr>
          <w:rFonts w:asciiTheme="minorHAnsi" w:hAnsiTheme="minorHAnsi"/>
          <w:szCs w:val="24"/>
          <w:lang w:val="en-US"/>
        </w:rPr>
        <w:t>determin</w:t>
      </w:r>
      <w:r w:rsidR="007107D6" w:rsidRPr="00736BDB">
        <w:rPr>
          <w:rFonts w:asciiTheme="minorHAnsi" w:hAnsiTheme="minorHAnsi"/>
          <w:szCs w:val="24"/>
          <w:lang w:val="en-US"/>
        </w:rPr>
        <w:t>ing</w:t>
      </w:r>
      <w:r w:rsidR="00086BF8">
        <w:rPr>
          <w:rFonts w:asciiTheme="minorHAnsi" w:hAnsiTheme="minorHAnsi"/>
          <w:szCs w:val="24"/>
          <w:lang w:val="en-US"/>
        </w:rPr>
        <w:t xml:space="preserve"> </w:t>
      </w:r>
      <w:r w:rsidR="007107D6" w:rsidRPr="00736BDB">
        <w:rPr>
          <w:rFonts w:asciiTheme="minorHAnsi" w:hAnsiTheme="minorHAnsi"/>
          <w:szCs w:val="24"/>
          <w:lang w:val="en-US"/>
        </w:rPr>
        <w:t xml:space="preserve">the size of local </w:t>
      </w:r>
      <w:r w:rsidR="00686E38" w:rsidRPr="00736BDB">
        <w:rPr>
          <w:rFonts w:asciiTheme="minorHAnsi" w:hAnsiTheme="minorHAnsi"/>
          <w:szCs w:val="24"/>
          <w:lang w:val="en-US"/>
        </w:rPr>
        <w:t>REDD</w:t>
      </w:r>
      <w:r w:rsidR="007A7EC9">
        <w:rPr>
          <w:rFonts w:asciiTheme="minorHAnsi" w:hAnsiTheme="minorHAnsi"/>
          <w:szCs w:val="24"/>
          <w:lang w:val="en-US"/>
        </w:rPr>
        <w:t>+</w:t>
      </w:r>
      <w:r w:rsidR="00086BF8">
        <w:rPr>
          <w:rFonts w:asciiTheme="minorHAnsi" w:hAnsiTheme="minorHAnsi"/>
          <w:szCs w:val="24"/>
          <w:lang w:val="en-US"/>
        </w:rPr>
        <w:t xml:space="preserve"> </w:t>
      </w:r>
      <w:r w:rsidR="001C5484" w:rsidRPr="00736BDB">
        <w:rPr>
          <w:rFonts w:asciiTheme="minorHAnsi" w:hAnsiTheme="minorHAnsi"/>
          <w:szCs w:val="24"/>
          <w:lang w:val="en-US"/>
        </w:rPr>
        <w:t>revenues</w:t>
      </w:r>
      <w:r w:rsidR="00BA0311" w:rsidRPr="00736BDB">
        <w:rPr>
          <w:rFonts w:asciiTheme="minorHAnsi" w:hAnsiTheme="minorHAnsi"/>
          <w:szCs w:val="24"/>
          <w:lang w:val="en-US"/>
        </w:rPr>
        <w:t xml:space="preserve"> and</w:t>
      </w:r>
      <w:r w:rsidR="00086BF8">
        <w:rPr>
          <w:rFonts w:asciiTheme="minorHAnsi" w:hAnsiTheme="minorHAnsi"/>
          <w:szCs w:val="24"/>
          <w:lang w:val="en-US"/>
        </w:rPr>
        <w:t xml:space="preserve"> </w:t>
      </w:r>
      <w:r w:rsidR="007107D6" w:rsidRPr="00736BDB">
        <w:rPr>
          <w:rFonts w:asciiTheme="minorHAnsi" w:hAnsiTheme="minorHAnsi"/>
          <w:szCs w:val="24"/>
          <w:lang w:val="en-US"/>
        </w:rPr>
        <w:t xml:space="preserve">the shape of </w:t>
      </w:r>
      <w:r w:rsidR="001C5484" w:rsidRPr="00736BDB">
        <w:rPr>
          <w:rFonts w:asciiTheme="minorHAnsi" w:hAnsiTheme="minorHAnsi"/>
          <w:szCs w:val="24"/>
          <w:lang w:val="en-US"/>
        </w:rPr>
        <w:t xml:space="preserve">benefits </w:t>
      </w:r>
      <w:r w:rsidR="000D4F2A">
        <w:rPr>
          <w:rFonts w:asciiTheme="minorHAnsi" w:hAnsiTheme="minorHAnsi"/>
          <w:szCs w:val="24"/>
          <w:lang w:val="en-US"/>
        </w:rPr>
        <w:t>sharing</w:t>
      </w:r>
      <w:r w:rsidR="001C5484" w:rsidRPr="00736BDB">
        <w:rPr>
          <w:rFonts w:asciiTheme="minorHAnsi" w:hAnsiTheme="minorHAnsi"/>
          <w:szCs w:val="24"/>
          <w:lang w:val="en-US"/>
        </w:rPr>
        <w:t xml:space="preserve"> programs</w:t>
      </w:r>
      <w:r w:rsidR="007107D6" w:rsidRPr="00736BDB">
        <w:rPr>
          <w:rFonts w:asciiTheme="minorHAnsi" w:hAnsiTheme="minorHAnsi"/>
          <w:szCs w:val="24"/>
          <w:lang w:val="en-US"/>
        </w:rPr>
        <w:t>, and in defining the beneficiaries involved</w:t>
      </w:r>
      <w:r w:rsidR="001C5484" w:rsidRPr="00736BDB">
        <w:rPr>
          <w:rFonts w:asciiTheme="minorHAnsi" w:hAnsiTheme="minorHAnsi"/>
          <w:szCs w:val="24"/>
          <w:lang w:val="en-US"/>
        </w:rPr>
        <w:t xml:space="preserve">. </w:t>
      </w:r>
      <w:r w:rsidR="007A7EC9">
        <w:rPr>
          <w:rFonts w:asciiTheme="minorHAnsi" w:hAnsiTheme="minorHAnsi"/>
          <w:szCs w:val="24"/>
          <w:lang w:val="en-US"/>
        </w:rPr>
        <w:t xml:space="preserve">However, in cases where governance challenges exist at the local level, it could be </w:t>
      </w:r>
      <w:r w:rsidR="00224F64" w:rsidRPr="00736BDB">
        <w:rPr>
          <w:rFonts w:asciiTheme="minorHAnsi" w:hAnsiTheme="minorHAnsi"/>
          <w:szCs w:val="24"/>
          <w:lang w:val="en-US"/>
        </w:rPr>
        <w:t>more difficult to deal</w:t>
      </w:r>
      <w:r w:rsidR="00D915FA" w:rsidRPr="00736BDB">
        <w:rPr>
          <w:rFonts w:asciiTheme="minorHAnsi" w:hAnsiTheme="minorHAnsi"/>
          <w:szCs w:val="24"/>
          <w:lang w:val="en-US"/>
        </w:rPr>
        <w:t xml:space="preserve"> adequately with these concerns</w:t>
      </w:r>
      <w:r w:rsidR="00BA0311" w:rsidRPr="00736BDB">
        <w:rPr>
          <w:rFonts w:asciiTheme="minorHAnsi" w:hAnsiTheme="minorHAnsi"/>
          <w:szCs w:val="24"/>
          <w:lang w:val="en-US"/>
        </w:rPr>
        <w:t xml:space="preserve">. </w:t>
      </w:r>
      <w:r w:rsidR="00224F64" w:rsidRPr="00736BDB">
        <w:rPr>
          <w:rFonts w:asciiTheme="minorHAnsi" w:hAnsiTheme="minorHAnsi"/>
          <w:szCs w:val="24"/>
          <w:lang w:val="en-US"/>
        </w:rPr>
        <w:t>For example, national-level oversight institutions such as anti-corruption bodies are far removed from village</w:t>
      </w:r>
      <w:r w:rsidR="00E041C2">
        <w:rPr>
          <w:rFonts w:asciiTheme="minorHAnsi" w:hAnsiTheme="minorHAnsi"/>
          <w:szCs w:val="24"/>
          <w:lang w:val="en-US"/>
        </w:rPr>
        <w:t>-</w:t>
      </w:r>
      <w:r w:rsidR="00224F64" w:rsidRPr="00736BDB">
        <w:rPr>
          <w:rFonts w:asciiTheme="minorHAnsi" w:hAnsiTheme="minorHAnsi"/>
          <w:szCs w:val="24"/>
          <w:lang w:val="en-US"/>
        </w:rPr>
        <w:t>level activities, and local citizen groups that can act as watchdogs are often less organized</w:t>
      </w:r>
      <w:r w:rsidR="00A41965">
        <w:rPr>
          <w:rFonts w:asciiTheme="minorHAnsi" w:hAnsiTheme="minorHAnsi"/>
          <w:szCs w:val="24"/>
          <w:lang w:val="en-US"/>
        </w:rPr>
        <w:t xml:space="preserve"> and empowered than national or urban-based groups</w:t>
      </w:r>
      <w:r w:rsidR="00224F64" w:rsidRPr="00736BDB">
        <w:rPr>
          <w:rFonts w:asciiTheme="minorHAnsi" w:hAnsiTheme="minorHAnsi"/>
          <w:szCs w:val="24"/>
          <w:lang w:val="en-US"/>
        </w:rPr>
        <w:t xml:space="preserve">. In the absence of such accountability mechanisms, </w:t>
      </w:r>
      <w:r w:rsidR="00B02084" w:rsidRPr="00B02084">
        <w:rPr>
          <w:rFonts w:asciiTheme="minorHAnsi" w:hAnsiTheme="minorHAnsi"/>
          <w:szCs w:val="24"/>
          <w:lang w:val="en-US"/>
        </w:rPr>
        <w:t xml:space="preserve">the risks of local elites capturing </w:t>
      </w:r>
      <w:r w:rsidR="00B02084">
        <w:rPr>
          <w:rFonts w:asciiTheme="minorHAnsi" w:hAnsiTheme="minorHAnsi"/>
          <w:szCs w:val="24"/>
          <w:lang w:val="en-US"/>
        </w:rPr>
        <w:t xml:space="preserve">revenues and benefits from REDD+ could be significant. </w:t>
      </w:r>
    </w:p>
    <w:p w:rsidR="00652C6C" w:rsidRPr="00736BDB" w:rsidRDefault="001C0FB1" w:rsidP="00A94AC1">
      <w:pPr>
        <w:pStyle w:val="ListParagraph"/>
        <w:numPr>
          <w:ilvl w:val="0"/>
          <w:numId w:val="5"/>
        </w:numPr>
        <w:rPr>
          <w:rFonts w:asciiTheme="minorHAnsi" w:hAnsiTheme="minorHAnsi"/>
          <w:b/>
          <w:sz w:val="24"/>
          <w:szCs w:val="24"/>
          <w:lang w:val="en-US"/>
        </w:rPr>
      </w:pPr>
      <w:r w:rsidRPr="00736BDB">
        <w:rPr>
          <w:rFonts w:asciiTheme="minorHAnsi" w:hAnsiTheme="minorHAnsi"/>
          <w:b/>
          <w:sz w:val="24"/>
          <w:szCs w:val="24"/>
          <w:lang w:val="en-US"/>
        </w:rPr>
        <w:t xml:space="preserve">Local </w:t>
      </w:r>
      <w:r w:rsidR="00652C6C" w:rsidRPr="00736BDB">
        <w:rPr>
          <w:rFonts w:asciiTheme="minorHAnsi" w:hAnsiTheme="minorHAnsi"/>
          <w:b/>
          <w:sz w:val="24"/>
          <w:szCs w:val="24"/>
          <w:lang w:val="en-US"/>
        </w:rPr>
        <w:t xml:space="preserve">Experience with </w:t>
      </w:r>
      <w:r w:rsidRPr="00736BDB">
        <w:rPr>
          <w:rFonts w:asciiTheme="minorHAnsi" w:hAnsiTheme="minorHAnsi"/>
          <w:b/>
          <w:sz w:val="24"/>
          <w:szCs w:val="24"/>
          <w:lang w:val="en-US"/>
        </w:rPr>
        <w:t>Climate Finance</w:t>
      </w:r>
    </w:p>
    <w:p w:rsidR="008354EC" w:rsidRPr="00736BDB" w:rsidRDefault="008354EC" w:rsidP="00A94AC1">
      <w:pPr>
        <w:pStyle w:val="ListParagraph"/>
        <w:ind w:left="360"/>
        <w:rPr>
          <w:rFonts w:asciiTheme="minorHAnsi" w:hAnsiTheme="minorHAnsi"/>
          <w:b/>
          <w:sz w:val="24"/>
          <w:szCs w:val="24"/>
          <w:lang w:val="en-US"/>
        </w:rPr>
      </w:pPr>
    </w:p>
    <w:p w:rsidR="008354EC" w:rsidRPr="00736BDB" w:rsidRDefault="000F6725" w:rsidP="00A94AC1">
      <w:pPr>
        <w:jc w:val="both"/>
        <w:rPr>
          <w:rFonts w:asciiTheme="minorHAnsi" w:hAnsiTheme="minorHAnsi"/>
          <w:b/>
          <w:szCs w:val="24"/>
          <w:lang w:val="en-US"/>
        </w:rPr>
      </w:pPr>
      <w:r>
        <w:rPr>
          <w:rFonts w:asciiTheme="minorHAnsi" w:hAnsiTheme="minorHAnsi"/>
          <w:b/>
          <w:szCs w:val="24"/>
          <w:lang w:val="en-US"/>
        </w:rPr>
        <w:t xml:space="preserve">3.1 </w:t>
      </w:r>
      <w:r w:rsidR="008354EC" w:rsidRPr="00736BDB">
        <w:rPr>
          <w:rFonts w:asciiTheme="minorHAnsi" w:hAnsiTheme="minorHAnsi"/>
          <w:b/>
          <w:szCs w:val="24"/>
          <w:lang w:val="en-US"/>
        </w:rPr>
        <w:t>Governa</w:t>
      </w:r>
      <w:r w:rsidR="00083544">
        <w:rPr>
          <w:rFonts w:asciiTheme="minorHAnsi" w:hAnsiTheme="minorHAnsi"/>
          <w:b/>
          <w:szCs w:val="24"/>
          <w:lang w:val="en-US"/>
        </w:rPr>
        <w:t>n</w:t>
      </w:r>
      <w:r w:rsidR="008354EC" w:rsidRPr="00736BDB">
        <w:rPr>
          <w:rFonts w:asciiTheme="minorHAnsi" w:hAnsiTheme="minorHAnsi"/>
          <w:b/>
          <w:szCs w:val="24"/>
          <w:lang w:val="en-US"/>
        </w:rPr>
        <w:t>ce Weaknesses and Capacity Deficits</w:t>
      </w:r>
    </w:p>
    <w:p w:rsidR="00652C6C" w:rsidRPr="00736BDB" w:rsidRDefault="00BA0311" w:rsidP="00A94AC1">
      <w:pPr>
        <w:spacing w:line="240" w:lineRule="auto"/>
        <w:jc w:val="both"/>
        <w:rPr>
          <w:rFonts w:asciiTheme="minorHAnsi" w:hAnsiTheme="minorHAnsi"/>
          <w:szCs w:val="24"/>
          <w:lang w:val="en-US"/>
        </w:rPr>
      </w:pPr>
      <w:r w:rsidRPr="00736BDB">
        <w:rPr>
          <w:rFonts w:asciiTheme="minorHAnsi" w:hAnsiTheme="minorHAnsi"/>
          <w:szCs w:val="24"/>
          <w:lang w:val="en-US"/>
        </w:rPr>
        <w:t xml:space="preserve">Experience with existing examples of climate finance and related forest sector projects tend to bear out the </w:t>
      </w:r>
      <w:r w:rsidR="003F3475">
        <w:rPr>
          <w:rFonts w:asciiTheme="minorHAnsi" w:hAnsiTheme="minorHAnsi"/>
          <w:szCs w:val="24"/>
          <w:lang w:val="en-US"/>
        </w:rPr>
        <w:t xml:space="preserve">potential </w:t>
      </w:r>
      <w:r w:rsidRPr="00736BDB">
        <w:rPr>
          <w:rFonts w:asciiTheme="minorHAnsi" w:hAnsiTheme="minorHAnsi"/>
          <w:szCs w:val="24"/>
          <w:lang w:val="en-US"/>
        </w:rPr>
        <w:t>challenge</w:t>
      </w:r>
      <w:r w:rsidR="003F3475">
        <w:rPr>
          <w:rFonts w:asciiTheme="minorHAnsi" w:hAnsiTheme="minorHAnsi"/>
          <w:szCs w:val="24"/>
          <w:lang w:val="en-US"/>
        </w:rPr>
        <w:t>s</w:t>
      </w:r>
      <w:r w:rsidRPr="00736BDB">
        <w:rPr>
          <w:rFonts w:asciiTheme="minorHAnsi" w:hAnsiTheme="minorHAnsi"/>
          <w:szCs w:val="24"/>
          <w:lang w:val="en-US"/>
        </w:rPr>
        <w:t xml:space="preserve"> of local REDD</w:t>
      </w:r>
      <w:r w:rsidR="008B2CF1">
        <w:rPr>
          <w:rFonts w:asciiTheme="minorHAnsi" w:hAnsiTheme="minorHAnsi"/>
          <w:szCs w:val="24"/>
          <w:lang w:val="en-US"/>
        </w:rPr>
        <w:t>+</w:t>
      </w:r>
      <w:r w:rsidRPr="00736BDB">
        <w:rPr>
          <w:rFonts w:asciiTheme="minorHAnsi" w:hAnsiTheme="minorHAnsi"/>
          <w:szCs w:val="24"/>
          <w:lang w:val="en-US"/>
        </w:rPr>
        <w:t xml:space="preserve"> governance</w:t>
      </w:r>
      <w:r w:rsidR="003E5F88" w:rsidRPr="00736BDB">
        <w:rPr>
          <w:rFonts w:asciiTheme="minorHAnsi" w:hAnsiTheme="minorHAnsi"/>
          <w:szCs w:val="24"/>
          <w:lang w:val="en-US"/>
        </w:rPr>
        <w:t xml:space="preserve">.  In the recently concluded e-discussion on “addressing REDD+ corruption at the </w:t>
      </w:r>
      <w:r w:rsidR="003E5F88" w:rsidRPr="00736BDB">
        <w:rPr>
          <w:rFonts w:asciiTheme="minorHAnsi" w:hAnsiTheme="minorHAnsi"/>
          <w:szCs w:val="24"/>
          <w:lang w:val="en-US"/>
        </w:rPr>
        <w:lastRenderedPageBreak/>
        <w:t xml:space="preserve">local level,” participants from civil society organizations, indigenous peoples, consultants, and UN agency staff in many different countries made it clear that </w:t>
      </w:r>
      <w:r w:rsidR="00652C6C" w:rsidRPr="00736BDB">
        <w:rPr>
          <w:rFonts w:asciiTheme="minorHAnsi" w:hAnsiTheme="minorHAnsi"/>
          <w:szCs w:val="24"/>
          <w:lang w:val="en-US"/>
        </w:rPr>
        <w:t xml:space="preserve">considerable forest governance weaknesses and </w:t>
      </w:r>
      <w:r w:rsidR="00DC6CAB" w:rsidRPr="00736BDB">
        <w:rPr>
          <w:rFonts w:asciiTheme="minorHAnsi" w:hAnsiTheme="minorHAnsi"/>
          <w:szCs w:val="24"/>
          <w:lang w:val="en-US"/>
        </w:rPr>
        <w:t xml:space="preserve">a </w:t>
      </w:r>
      <w:r w:rsidR="00652C6C" w:rsidRPr="00736BDB">
        <w:rPr>
          <w:rFonts w:asciiTheme="minorHAnsi" w:hAnsiTheme="minorHAnsi"/>
          <w:szCs w:val="24"/>
          <w:lang w:val="en-US"/>
        </w:rPr>
        <w:t>lack of technical and human capacity plague the local level</w:t>
      </w:r>
      <w:r w:rsidR="00181C9E">
        <w:rPr>
          <w:rFonts w:asciiTheme="minorHAnsi" w:hAnsiTheme="minorHAnsi"/>
          <w:szCs w:val="24"/>
          <w:lang w:val="en-US"/>
        </w:rPr>
        <w:t xml:space="preserve">. </w:t>
      </w:r>
      <w:r w:rsidR="00181C9E" w:rsidRPr="00736BDB">
        <w:rPr>
          <w:rFonts w:asciiTheme="minorHAnsi" w:hAnsiTheme="minorHAnsi"/>
          <w:szCs w:val="24"/>
          <w:lang w:val="en-US"/>
        </w:rPr>
        <w:t xml:space="preserve">Most commenters mentioned that petty corruption in the form of bribes and favoritism was commonplace at the local level of forest management, for example in the issuance of harvesting permits or other licenses.  </w:t>
      </w:r>
    </w:p>
    <w:p w:rsidR="00652C6C" w:rsidRPr="00736BDB" w:rsidRDefault="00652C6C" w:rsidP="00A94AC1">
      <w:pPr>
        <w:spacing w:line="240" w:lineRule="auto"/>
        <w:jc w:val="both"/>
        <w:rPr>
          <w:rFonts w:asciiTheme="minorHAnsi" w:hAnsiTheme="minorHAnsi"/>
          <w:szCs w:val="24"/>
          <w:lang w:val="en-US"/>
        </w:rPr>
      </w:pPr>
      <w:r w:rsidRPr="00736BDB">
        <w:rPr>
          <w:rFonts w:asciiTheme="minorHAnsi" w:hAnsiTheme="minorHAnsi"/>
          <w:szCs w:val="24"/>
          <w:lang w:val="en-US"/>
        </w:rPr>
        <w:t xml:space="preserve">The lack of local forest governance capacity and the inability to control local forest corruption is consistent with </w:t>
      </w:r>
      <w:r w:rsidR="00DC6CAB" w:rsidRPr="00736BDB">
        <w:rPr>
          <w:rFonts w:asciiTheme="minorHAnsi" w:hAnsiTheme="minorHAnsi"/>
          <w:szCs w:val="24"/>
          <w:lang w:val="en-US"/>
        </w:rPr>
        <w:t xml:space="preserve">local governance studies in several countries </w:t>
      </w:r>
      <w:r w:rsidR="00736BDB">
        <w:rPr>
          <w:rFonts w:asciiTheme="minorHAnsi" w:hAnsiTheme="minorHAnsi"/>
          <w:szCs w:val="24"/>
          <w:lang w:val="en-US"/>
        </w:rPr>
        <w:t xml:space="preserve">in </w:t>
      </w:r>
      <w:r w:rsidR="00DC6CAB" w:rsidRPr="00736BDB">
        <w:rPr>
          <w:rFonts w:asciiTheme="minorHAnsi" w:hAnsiTheme="minorHAnsi"/>
          <w:szCs w:val="24"/>
          <w:lang w:val="en-US"/>
        </w:rPr>
        <w:t xml:space="preserve">the “REDD readiness” phase of REDD planning and preparation. </w:t>
      </w:r>
      <w:r w:rsidR="00181C9E">
        <w:rPr>
          <w:rFonts w:asciiTheme="minorHAnsi" w:hAnsiTheme="minorHAnsi"/>
          <w:szCs w:val="24"/>
          <w:lang w:val="en-US"/>
        </w:rPr>
        <w:t xml:space="preserve">According to </w:t>
      </w:r>
      <w:r w:rsidR="008354EC" w:rsidRPr="00736BDB">
        <w:rPr>
          <w:rFonts w:asciiTheme="minorHAnsi" w:hAnsiTheme="minorHAnsi"/>
          <w:szCs w:val="24"/>
          <w:lang w:val="en-US"/>
        </w:rPr>
        <w:t xml:space="preserve">a </w:t>
      </w:r>
      <w:r w:rsidR="003C5A93">
        <w:rPr>
          <w:rFonts w:asciiTheme="minorHAnsi" w:hAnsiTheme="minorHAnsi"/>
          <w:szCs w:val="24"/>
          <w:lang w:val="en-US"/>
        </w:rPr>
        <w:t xml:space="preserve">2013 </w:t>
      </w:r>
      <w:r w:rsidR="008354EC" w:rsidRPr="00736BDB">
        <w:rPr>
          <w:rFonts w:asciiTheme="minorHAnsi" w:hAnsiTheme="minorHAnsi"/>
          <w:szCs w:val="24"/>
          <w:lang w:val="en-US"/>
        </w:rPr>
        <w:t>Participatory Forest Governance and REDD+ Assessment</w:t>
      </w:r>
      <w:r w:rsidR="00181C9E">
        <w:rPr>
          <w:rFonts w:asciiTheme="minorHAnsi" w:hAnsiTheme="minorHAnsi"/>
          <w:szCs w:val="24"/>
          <w:lang w:val="en-US"/>
        </w:rPr>
        <w:t xml:space="preserve"> in Indonesia, for example, </w:t>
      </w:r>
      <w:r w:rsidR="003C5A93">
        <w:rPr>
          <w:rFonts w:asciiTheme="minorHAnsi" w:hAnsiTheme="minorHAnsi"/>
          <w:szCs w:val="24"/>
          <w:lang w:val="en-US"/>
        </w:rPr>
        <w:t>“</w:t>
      </w:r>
      <w:r w:rsidR="00181C9E" w:rsidRPr="00181C9E">
        <w:rPr>
          <w:rFonts w:asciiTheme="minorHAnsi" w:hAnsiTheme="minorHAnsi"/>
          <w:szCs w:val="24"/>
          <w:lang w:val="en-US"/>
        </w:rPr>
        <w:t>it is clear that many challenges related to sustainable forest management</w:t>
      </w:r>
      <w:r w:rsidR="00E300EC">
        <w:rPr>
          <w:rFonts w:asciiTheme="minorHAnsi" w:hAnsiTheme="minorHAnsi"/>
          <w:szCs w:val="24"/>
          <w:lang w:val="en-US"/>
        </w:rPr>
        <w:t xml:space="preserve"> </w:t>
      </w:r>
      <w:r w:rsidR="00181C9E" w:rsidRPr="00181C9E">
        <w:rPr>
          <w:rFonts w:asciiTheme="minorHAnsi" w:hAnsiTheme="minorHAnsi"/>
          <w:szCs w:val="24"/>
          <w:lang w:val="en-US"/>
        </w:rPr>
        <w:t>were not only caused by insufficient transparency and participation in land use planning</w:t>
      </w:r>
      <w:r w:rsidR="00086BF8">
        <w:rPr>
          <w:rFonts w:asciiTheme="minorHAnsi" w:hAnsiTheme="minorHAnsi"/>
          <w:szCs w:val="24"/>
          <w:lang w:val="en-US"/>
        </w:rPr>
        <w:t xml:space="preserve"> </w:t>
      </w:r>
      <w:r w:rsidR="00181C9E" w:rsidRPr="00181C9E">
        <w:rPr>
          <w:rFonts w:asciiTheme="minorHAnsi" w:hAnsiTheme="minorHAnsi"/>
          <w:szCs w:val="24"/>
          <w:lang w:val="en-US"/>
        </w:rPr>
        <w:t>and monitoring, or by failings in licensing processes, but also by problems inherent in</w:t>
      </w:r>
      <w:r w:rsidR="00086BF8">
        <w:rPr>
          <w:rFonts w:asciiTheme="minorHAnsi" w:hAnsiTheme="minorHAnsi"/>
          <w:szCs w:val="24"/>
          <w:lang w:val="en-US"/>
        </w:rPr>
        <w:t xml:space="preserve"> </w:t>
      </w:r>
      <w:r w:rsidR="00181C9E" w:rsidRPr="00181C9E">
        <w:rPr>
          <w:rFonts w:asciiTheme="minorHAnsi" w:hAnsiTheme="minorHAnsi"/>
          <w:szCs w:val="24"/>
          <w:lang w:val="en-US"/>
        </w:rPr>
        <w:t>local gover</w:t>
      </w:r>
      <w:r w:rsidR="00181C9E">
        <w:rPr>
          <w:rFonts w:asciiTheme="minorHAnsi" w:hAnsiTheme="minorHAnsi"/>
          <w:szCs w:val="24"/>
          <w:lang w:val="en-US"/>
        </w:rPr>
        <w:t>nment agencies, such as insuffi</w:t>
      </w:r>
      <w:r w:rsidR="00181C9E" w:rsidRPr="00181C9E">
        <w:rPr>
          <w:rFonts w:asciiTheme="minorHAnsi" w:hAnsiTheme="minorHAnsi"/>
          <w:szCs w:val="24"/>
          <w:lang w:val="en-US"/>
        </w:rPr>
        <w:t>cient human resources and capacities to deal</w:t>
      </w:r>
      <w:r w:rsidR="00086BF8">
        <w:rPr>
          <w:rFonts w:asciiTheme="minorHAnsi" w:hAnsiTheme="minorHAnsi"/>
          <w:szCs w:val="24"/>
          <w:lang w:val="en-US"/>
        </w:rPr>
        <w:t xml:space="preserve"> </w:t>
      </w:r>
      <w:r w:rsidR="00181C9E" w:rsidRPr="00181C9E">
        <w:rPr>
          <w:rFonts w:asciiTheme="minorHAnsi" w:hAnsiTheme="minorHAnsi"/>
          <w:szCs w:val="24"/>
          <w:lang w:val="en-US"/>
        </w:rPr>
        <w:t>with REDD+ planning and impl</w:t>
      </w:r>
      <w:r w:rsidR="00181C9E">
        <w:rPr>
          <w:rFonts w:asciiTheme="minorHAnsi" w:hAnsiTheme="minorHAnsi"/>
          <w:szCs w:val="24"/>
          <w:lang w:val="en-US"/>
        </w:rPr>
        <w:t>ementation coupled with insuffi</w:t>
      </w:r>
      <w:r w:rsidR="00181C9E" w:rsidRPr="00181C9E">
        <w:rPr>
          <w:rFonts w:asciiTheme="minorHAnsi" w:hAnsiTheme="minorHAnsi"/>
          <w:szCs w:val="24"/>
          <w:lang w:val="en-US"/>
        </w:rPr>
        <w:t>cient accountability in</w:t>
      </w:r>
      <w:r w:rsidR="00E300EC">
        <w:rPr>
          <w:rFonts w:asciiTheme="minorHAnsi" w:hAnsiTheme="minorHAnsi"/>
          <w:szCs w:val="24"/>
          <w:lang w:val="en-US"/>
        </w:rPr>
        <w:t xml:space="preserve"> </w:t>
      </w:r>
      <w:r w:rsidR="00181C9E" w:rsidRPr="00181C9E">
        <w:rPr>
          <w:rFonts w:asciiTheme="minorHAnsi" w:hAnsiTheme="minorHAnsi"/>
          <w:szCs w:val="24"/>
          <w:lang w:val="en-US"/>
        </w:rPr>
        <w:t>decision-making</w:t>
      </w:r>
      <w:r w:rsidR="003C5A93">
        <w:rPr>
          <w:rFonts w:asciiTheme="minorHAnsi" w:hAnsiTheme="minorHAnsi"/>
          <w:szCs w:val="24"/>
          <w:lang w:val="en-US"/>
        </w:rPr>
        <w:t>”</w:t>
      </w:r>
      <w:r w:rsidR="00181C9E">
        <w:rPr>
          <w:rStyle w:val="FootnoteReference"/>
          <w:rFonts w:asciiTheme="minorHAnsi" w:hAnsiTheme="minorHAnsi"/>
          <w:szCs w:val="24"/>
          <w:lang w:val="en-US"/>
        </w:rPr>
        <w:footnoteReference w:id="8"/>
      </w:r>
      <w:r w:rsidR="00181C9E" w:rsidRPr="00181C9E">
        <w:rPr>
          <w:rFonts w:asciiTheme="minorHAnsi" w:hAnsiTheme="minorHAnsi"/>
          <w:szCs w:val="24"/>
          <w:lang w:val="en-US"/>
        </w:rPr>
        <w:t>.</w:t>
      </w:r>
      <w:r w:rsidR="008354EC" w:rsidRPr="00736BDB">
        <w:rPr>
          <w:rFonts w:asciiTheme="minorHAnsi" w:hAnsiTheme="minorHAnsi"/>
          <w:szCs w:val="24"/>
          <w:lang w:val="en-US"/>
        </w:rPr>
        <w:t xml:space="preserve"> Meanwhile, a</w:t>
      </w:r>
      <w:r w:rsidRPr="00736BDB">
        <w:rPr>
          <w:rFonts w:asciiTheme="minorHAnsi" w:hAnsiTheme="minorHAnsi"/>
          <w:szCs w:val="24"/>
          <w:lang w:val="en-US"/>
        </w:rPr>
        <w:t xml:space="preserve"> 2011 study of how local governments in Brazil and Bolivia have tackled corruption risks found that “although municipal governments have a role in forest administration and are in some cases better funded</w:t>
      </w:r>
      <w:r w:rsidR="008354EC" w:rsidRPr="00736BDB">
        <w:rPr>
          <w:rFonts w:asciiTheme="minorHAnsi" w:hAnsiTheme="minorHAnsi"/>
          <w:szCs w:val="24"/>
          <w:lang w:val="en-US"/>
        </w:rPr>
        <w:t xml:space="preserve"> [than previously]</w:t>
      </w:r>
      <w:r w:rsidRPr="00736BDB">
        <w:rPr>
          <w:rFonts w:asciiTheme="minorHAnsi" w:hAnsiTheme="minorHAnsi"/>
          <w:szCs w:val="24"/>
          <w:lang w:val="en-US"/>
        </w:rPr>
        <w:t>, they still lack the technical and human capacity to</w:t>
      </w:r>
      <w:r w:rsidR="00982637">
        <w:rPr>
          <w:rFonts w:asciiTheme="minorHAnsi" w:hAnsiTheme="minorHAnsi"/>
          <w:szCs w:val="24"/>
          <w:lang w:val="en-US"/>
        </w:rPr>
        <w:t xml:space="preserve"> adequately tackle corruption.”</w:t>
      </w:r>
      <w:r w:rsidR="003C5A93">
        <w:rPr>
          <w:rStyle w:val="FootnoteReference"/>
          <w:rFonts w:asciiTheme="minorHAnsi" w:hAnsiTheme="minorHAnsi"/>
          <w:szCs w:val="24"/>
          <w:lang w:val="en-US"/>
        </w:rPr>
        <w:footnoteReference w:id="9"/>
      </w:r>
    </w:p>
    <w:p w:rsidR="00652C6C" w:rsidRDefault="008354EC" w:rsidP="00A94AC1">
      <w:pPr>
        <w:pStyle w:val="ListParagraph"/>
        <w:ind w:left="0"/>
        <w:rPr>
          <w:rFonts w:asciiTheme="minorHAnsi" w:hAnsiTheme="minorHAnsi"/>
          <w:sz w:val="24"/>
          <w:szCs w:val="24"/>
          <w:lang w:val="en-US"/>
        </w:rPr>
      </w:pPr>
      <w:r w:rsidRPr="00736BDB">
        <w:rPr>
          <w:rFonts w:asciiTheme="minorHAnsi" w:hAnsiTheme="minorHAnsi"/>
          <w:sz w:val="24"/>
          <w:szCs w:val="24"/>
          <w:lang w:val="en-US"/>
        </w:rPr>
        <w:t>Commenters in the e-discussion noted that l</w:t>
      </w:r>
      <w:r w:rsidR="00652C6C" w:rsidRPr="00736BDB">
        <w:rPr>
          <w:rFonts w:asciiTheme="minorHAnsi" w:hAnsiTheme="minorHAnsi"/>
          <w:sz w:val="24"/>
          <w:szCs w:val="24"/>
          <w:lang w:val="en-US"/>
        </w:rPr>
        <w:t xml:space="preserve">ocal corruption vulnerabilities are not confined to one particular aspect of climate/forest projects, but span the whole project cycle, from the initial planning decisions on site locations and project activities, to implementation and the management of local contractors, to project oversight and monitoring, to financial transfers and benefits </w:t>
      </w:r>
      <w:r w:rsidR="000D4F2A">
        <w:rPr>
          <w:rFonts w:asciiTheme="minorHAnsi" w:hAnsiTheme="minorHAnsi"/>
          <w:sz w:val="24"/>
          <w:szCs w:val="24"/>
          <w:lang w:val="en-US"/>
        </w:rPr>
        <w:t>sharing</w:t>
      </w:r>
      <w:r w:rsidR="00652C6C" w:rsidRPr="00736BDB">
        <w:rPr>
          <w:rFonts w:asciiTheme="minorHAnsi" w:hAnsiTheme="minorHAnsi"/>
          <w:sz w:val="24"/>
          <w:szCs w:val="24"/>
          <w:lang w:val="en-US"/>
        </w:rPr>
        <w:t xml:space="preserve">. </w:t>
      </w:r>
      <w:r w:rsidR="00002ABC">
        <w:rPr>
          <w:rFonts w:asciiTheme="minorHAnsi" w:hAnsiTheme="minorHAnsi"/>
          <w:sz w:val="24"/>
          <w:szCs w:val="24"/>
          <w:lang w:val="en-US"/>
        </w:rPr>
        <w:t>Box 1 details some of the factors increasing the potential for forest-related corruption at the local level.</w:t>
      </w:r>
    </w:p>
    <w:p w:rsidR="00002ABC" w:rsidRDefault="00002ABC" w:rsidP="00A94AC1">
      <w:pPr>
        <w:pStyle w:val="ListParagraph"/>
        <w:ind w:left="0"/>
        <w:rPr>
          <w:rFonts w:asciiTheme="minorHAnsi" w:hAnsiTheme="minorHAnsi"/>
          <w:sz w:val="24"/>
          <w:szCs w:val="24"/>
          <w:lang w:val="en-US"/>
        </w:rPr>
      </w:pPr>
    </w:p>
    <w:p w:rsidR="00002ABC" w:rsidRPr="00BA0311" w:rsidRDefault="00747B80" w:rsidP="00A94AC1">
      <w:pPr>
        <w:pStyle w:val="ListParagraph"/>
        <w:ind w:left="0"/>
        <w:rPr>
          <w:rFonts w:asciiTheme="minorHAnsi" w:hAnsiTheme="minorHAnsi"/>
          <w:sz w:val="24"/>
          <w:szCs w:val="24"/>
        </w:rPr>
      </w:pPr>
      <w:r>
        <w:rPr>
          <w:rFonts w:asciiTheme="minorHAnsi" w:hAnsiTheme="minorHAnsi"/>
          <w:noProof/>
          <w:sz w:val="24"/>
          <w:szCs w:val="24"/>
          <w:lang w:val="en-US"/>
        </w:rPr>
        <w:lastRenderedPageBreak/>
        <mc:AlternateContent>
          <mc:Choice Requires="wps">
            <w:drawing>
              <wp:inline distT="0" distB="0" distL="0" distR="0" wp14:anchorId="750FCBF2" wp14:editId="7A10067C">
                <wp:extent cx="5756910" cy="6461125"/>
                <wp:effectExtent l="0" t="0" r="15240"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61125"/>
                        </a:xfrm>
                        <a:prstGeom prst="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rsidR="00474AC9" w:rsidRPr="003C5A93" w:rsidRDefault="00474AC9" w:rsidP="00002ABC">
                            <w:pPr>
                              <w:rPr>
                                <w:b/>
                                <w:sz w:val="22"/>
                                <w:szCs w:val="20"/>
                              </w:rPr>
                            </w:pPr>
                            <w:r w:rsidRPr="003C5A93">
                              <w:rPr>
                                <w:b/>
                                <w:sz w:val="22"/>
                                <w:szCs w:val="20"/>
                              </w:rPr>
                              <w:t>Box 1.  Factors Increasing the Potential for Forest-Related Corruption at the Local Level</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clarity around resource ownership and/or carbon rights.</w:t>
                            </w:r>
                            <w:r w:rsidRPr="00495A4A">
                              <w:rPr>
                                <w:szCs w:val="20"/>
                              </w:rPr>
                              <w:t xml:space="preserve"> This is in many cases exacerbated by conflicts between statutory and customary laws on tenure and land administration. For example, in Ghana, landowners do not automatically hold ownership over the trees that grow on their land, meaning that there is often ambiguity that can be taken advantage of by government officials or enterprising individuals to dispossess local people of their forest resources.</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acceptance of corrupt practices as wrong.</w:t>
                            </w:r>
                            <w:r w:rsidRPr="00495A4A">
                              <w:rPr>
                                <w:szCs w:val="20"/>
                              </w:rPr>
                              <w:t xml:space="preserve">  The recognition of corrupt practices by local people is by no means universal. In some communities, residents do not regard acceptance of in-kind support, influence, or monetary gifts as corrupt practices, but as legitimate forms of gift-giving or normal commerce. </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Endemic poverty</w:t>
                            </w:r>
                            <w:r w:rsidRPr="00495A4A">
                              <w:rPr>
                                <w:szCs w:val="20"/>
                              </w:rPr>
                              <w:t>, particularly of local civil servants, which increases the incentive for officials to engage in corrupt practices and abuse their authority to increase their net income.</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easy access to relevant information</w:t>
                            </w:r>
                            <w:r w:rsidRPr="00495A4A">
                              <w:rPr>
                                <w:szCs w:val="20"/>
                              </w:rPr>
                              <w:t xml:space="preserve"> on local projects, planning processes, and expected benefits. Without such information, corrupt practices remain hard to detect by local citizens and civil society groups.</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understanding of relevant forestry laws and rights</w:t>
                            </w:r>
                            <w:r w:rsidRPr="00495A4A">
                              <w:rPr>
                                <w:szCs w:val="20"/>
                              </w:rPr>
                              <w:t xml:space="preserve"> on the part of the community. Some of this stems from the high illiteracy rates common in rural areas in which forestry projects take place. But much of it stems from lack of outreach or public education on natural resource regulations or what good forest governance should look like.</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accountability mechanisms,</w:t>
                            </w:r>
                            <w:r w:rsidRPr="00495A4A">
                              <w:rPr>
                                <w:szCs w:val="20"/>
                              </w:rPr>
                              <w:t xml:space="preserve"> such as systematic audits and independent monitoring and compliance protocols, which would reveal corrupt practices.   </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transparency</w:t>
                            </w:r>
                            <w:r w:rsidRPr="00495A4A">
                              <w:rPr>
                                <w:szCs w:val="20"/>
                              </w:rPr>
                              <w:t xml:space="preserve"> in local decision-making, budgeting, expenditures, and contracting practices, shielding what should be public procedures from public view.</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Multiple and overlapping administrative authority</w:t>
                            </w:r>
                            <w:r w:rsidRPr="00495A4A">
                              <w:rPr>
                                <w:szCs w:val="20"/>
                              </w:rPr>
                              <w:t xml:space="preserve">, making it difficult to manage forest resources without harassment: “For example, if I want a permit to cut a few trees in my farm, I am not sure who to approach between the Kenya Forestry Service, the Community Forest Association Officials, the provincial administration, the divisional environmental committee, the Administration police, the Kenya Police and Kenya Wildlife Service. Yet, as soon as I cut, each will want a bribe so as not to arrest me” (K. </w:t>
                            </w:r>
                            <w:proofErr w:type="spellStart"/>
                            <w:r w:rsidRPr="00495A4A">
                              <w:rPr>
                                <w:szCs w:val="20"/>
                              </w:rPr>
                              <w:t>Sena</w:t>
                            </w:r>
                            <w:proofErr w:type="spellEnd"/>
                            <w:r w:rsidRPr="00495A4A">
                              <w:rPr>
                                <w:szCs w:val="20"/>
                              </w:rPr>
                              <w:t>, UNPFII)</w:t>
                            </w:r>
                            <w:r>
                              <w:rPr>
                                <w:szCs w:val="20"/>
                              </w:rPr>
                              <w:t>.</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A dearth of specific anti-corruption laws, policies, and mechanisms at the local level.</w:t>
                            </w:r>
                            <w:r w:rsidRPr="00495A4A">
                              <w:rPr>
                                <w:szCs w:val="20"/>
                              </w:rPr>
                              <w:t xml:space="preserve"> Most such laws and policies are targeted at the national level. Efforts to extend these policies to the local level are often hampered by poor coordination between central government authorities and local authorities.</w:t>
                            </w:r>
                          </w:p>
                          <w:p w:rsidR="00474AC9" w:rsidRPr="003C5A93" w:rsidRDefault="00474AC9" w:rsidP="003C5A93">
                            <w:pPr>
                              <w:rPr>
                                <w:sz w:val="20"/>
                                <w:szCs w:val="20"/>
                              </w:rPr>
                            </w:pPr>
                            <w:r w:rsidRPr="003C5A93">
                              <w:rPr>
                                <w:sz w:val="20"/>
                                <w:szCs w:val="20"/>
                              </w:rPr>
                              <w:t xml:space="preserve">Source: G. Mock. 2013. </w:t>
                            </w:r>
                            <w:r w:rsidRPr="003C5A93">
                              <w:rPr>
                                <w:i/>
                                <w:sz w:val="20"/>
                                <w:szCs w:val="20"/>
                              </w:rPr>
                              <w:t>Consolidated Summary: E-Discussion on Addressing REDD+ Corruption at the Local Level.</w:t>
                            </w:r>
                            <w:r w:rsidR="00A452A6">
                              <w:rPr>
                                <w:i/>
                                <w:sz w:val="20"/>
                                <w:szCs w:val="20"/>
                              </w:rPr>
                              <w:t xml:space="preserve"> </w:t>
                            </w:r>
                            <w:proofErr w:type="gramStart"/>
                            <w:r w:rsidRPr="003C5A93">
                              <w:rPr>
                                <w:sz w:val="20"/>
                                <w:szCs w:val="20"/>
                              </w:rPr>
                              <w:t>UN-REDD Programme and UNDP.</w:t>
                            </w:r>
                            <w:proofErr w:type="gramEnd"/>
                          </w:p>
                          <w:p w:rsidR="00474AC9" w:rsidRDefault="00474AC9" w:rsidP="00002ABC"/>
                        </w:txbxContent>
                      </wps:txbx>
                      <wps:bodyPr rot="0" vert="horz" wrap="square" lIns="91440" tIns="45720" rIns="91440" bIns="45720" anchor="t" anchorCtr="0">
                        <a:noAutofit/>
                      </wps:bodyPr>
                    </wps:wsp>
                  </a:graphicData>
                </a:graphic>
              </wp:inline>
            </w:drawing>
          </mc:Choice>
          <mc:Fallback>
            <w:pict>
              <v:shape id="Text Box 2" o:spid="_x0000_s1028" type="#_x0000_t202" style="width:453.3pt;height:5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" fillcolor="#dbe5f1 [660]" strokecolor="black [3200]" strokeweight="2pt">
                <v:textbox>
                  <w:txbxContent>
                    <w:p w:rsidR="00474AC9" w:rsidRPr="003C5A93" w:rsidRDefault="00474AC9" w:rsidP="00002ABC">
                      <w:pPr>
                        <w:rPr>
                          <w:b/>
                          <w:sz w:val="22"/>
                          <w:szCs w:val="20"/>
                        </w:rPr>
                      </w:pPr>
                      <w:r w:rsidRPr="003C5A93">
                        <w:rPr>
                          <w:b/>
                          <w:sz w:val="22"/>
                          <w:szCs w:val="20"/>
                        </w:rPr>
                        <w:t>Box 1.  Factors Increasing the Potential for Forest-Related Corruption at the Local Level</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clarity around resource ownership and/or carbon rights.</w:t>
                      </w:r>
                      <w:r w:rsidRPr="00495A4A">
                        <w:rPr>
                          <w:szCs w:val="20"/>
                        </w:rPr>
                        <w:t xml:space="preserve"> This is in many cases exacerbated by conflicts between statutory and customary laws on tenure and land administration. For example, in Ghana, landowners do not automatically hold ownership over the trees that grow on their land, meaning that there is often ambiguity that can be taken advantage of by government officials or enterprising individuals to dispossess local people of their forest resources.</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acceptance of corrupt practices as wrong.</w:t>
                      </w:r>
                      <w:r w:rsidRPr="00495A4A">
                        <w:rPr>
                          <w:szCs w:val="20"/>
                        </w:rPr>
                        <w:t xml:space="preserve">  The recognition of corrupt practices by local people is by no means universal. In some communities, residents do not regard acceptance of in-kind support, influence, or monetary gifts as corrupt practices, but as legitimate forms of gift-giving or normal commerce. </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Endemic poverty</w:t>
                      </w:r>
                      <w:r w:rsidRPr="00495A4A">
                        <w:rPr>
                          <w:szCs w:val="20"/>
                        </w:rPr>
                        <w:t>, particularly of local civil servants, which increases the incentive for officials to engage in corrupt practices and abuse their authority to increase their net income.</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easy access to relevant information</w:t>
                      </w:r>
                      <w:r w:rsidRPr="00495A4A">
                        <w:rPr>
                          <w:szCs w:val="20"/>
                        </w:rPr>
                        <w:t xml:space="preserve"> on local projects, planning processes, and expected benefits. Without such information, corrupt practices remain hard to detect by local citizens and civil society groups.</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understanding of relevant forestry laws and rights</w:t>
                      </w:r>
                      <w:r w:rsidRPr="00495A4A">
                        <w:rPr>
                          <w:szCs w:val="20"/>
                        </w:rPr>
                        <w:t xml:space="preserve"> on the part of the community. Some of this stems from the high illiteracy rates common in rural areas in which forestry projects take place. But much of it stems from lack of outreach or public education on natural resource regulations or what good forest governance should look like.</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accountability mechanisms,</w:t>
                      </w:r>
                      <w:r w:rsidRPr="00495A4A">
                        <w:rPr>
                          <w:szCs w:val="20"/>
                        </w:rPr>
                        <w:t xml:space="preserve"> such as systematic audits and independent monitoring and compliance protocols, which would reveal corrupt practices.   </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Lack of transparency</w:t>
                      </w:r>
                      <w:r w:rsidRPr="00495A4A">
                        <w:rPr>
                          <w:szCs w:val="20"/>
                        </w:rPr>
                        <w:t xml:space="preserve"> in local decision-making, budgeting, expenditures, and contracting practices, shielding what should be public procedures from public view.</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Multiple and overlapping administrative authority</w:t>
                      </w:r>
                      <w:r w:rsidRPr="00495A4A">
                        <w:rPr>
                          <w:szCs w:val="20"/>
                        </w:rPr>
                        <w:t xml:space="preserve">, making it difficult to manage forest resources without harassment: “For example, if I want a permit to cut a few trees in my farm, I am not sure who to approach between the Kenya Forestry Service, the Community Forest Association Officials, the provincial administration, the divisional environmental committee, the Administration police, the Kenya Police and Kenya Wildlife Service. Yet, as soon as I cut, each will want a bribe so as not to arrest me” (K. </w:t>
                      </w:r>
                      <w:proofErr w:type="spellStart"/>
                      <w:r w:rsidRPr="00495A4A">
                        <w:rPr>
                          <w:szCs w:val="20"/>
                        </w:rPr>
                        <w:t>Sena</w:t>
                      </w:r>
                      <w:proofErr w:type="spellEnd"/>
                      <w:r w:rsidRPr="00495A4A">
                        <w:rPr>
                          <w:szCs w:val="20"/>
                        </w:rPr>
                        <w:t>, UNPFII)</w:t>
                      </w:r>
                      <w:r>
                        <w:rPr>
                          <w:szCs w:val="20"/>
                        </w:rPr>
                        <w:t>.</w:t>
                      </w:r>
                    </w:p>
                    <w:p w:rsidR="00474AC9" w:rsidRPr="00495A4A" w:rsidRDefault="00474AC9" w:rsidP="003C5A93">
                      <w:pPr>
                        <w:pStyle w:val="ListParagraph"/>
                        <w:numPr>
                          <w:ilvl w:val="1"/>
                          <w:numId w:val="8"/>
                        </w:numPr>
                        <w:spacing w:after="200" w:line="276" w:lineRule="auto"/>
                        <w:ind w:left="540"/>
                        <w:jc w:val="left"/>
                        <w:rPr>
                          <w:szCs w:val="20"/>
                        </w:rPr>
                      </w:pPr>
                      <w:r w:rsidRPr="00495A4A">
                        <w:rPr>
                          <w:i/>
                          <w:szCs w:val="20"/>
                        </w:rPr>
                        <w:t>A dearth of specific anti-corruption laws, policies, and mechanisms at the local level.</w:t>
                      </w:r>
                      <w:r w:rsidRPr="00495A4A">
                        <w:rPr>
                          <w:szCs w:val="20"/>
                        </w:rPr>
                        <w:t xml:space="preserve"> Most such laws and policies are targeted at the national level. Efforts to extend these policies to the local level are often hampered by poor coordination between central government authorities and local authorities.</w:t>
                      </w:r>
                    </w:p>
                    <w:p w:rsidR="00474AC9" w:rsidRPr="003C5A93" w:rsidRDefault="00474AC9" w:rsidP="003C5A93">
                      <w:pPr>
                        <w:rPr>
                          <w:sz w:val="20"/>
                          <w:szCs w:val="20"/>
                        </w:rPr>
                      </w:pPr>
                      <w:r w:rsidRPr="003C5A93">
                        <w:rPr>
                          <w:sz w:val="20"/>
                          <w:szCs w:val="20"/>
                        </w:rPr>
                        <w:t xml:space="preserve">Source: G. Mock. 2013. </w:t>
                      </w:r>
                      <w:r w:rsidRPr="003C5A93">
                        <w:rPr>
                          <w:i/>
                          <w:sz w:val="20"/>
                          <w:szCs w:val="20"/>
                        </w:rPr>
                        <w:t>Consolidated Summary: E-Discussion on Addressing REDD+ Corruption at the Local Level.</w:t>
                      </w:r>
                      <w:r w:rsidR="00A452A6">
                        <w:rPr>
                          <w:i/>
                          <w:sz w:val="20"/>
                          <w:szCs w:val="20"/>
                        </w:rPr>
                        <w:t xml:space="preserve"> </w:t>
                      </w:r>
                      <w:proofErr w:type="gramStart"/>
                      <w:r w:rsidRPr="003C5A93">
                        <w:rPr>
                          <w:sz w:val="20"/>
                          <w:szCs w:val="20"/>
                        </w:rPr>
                        <w:t>UN-REDD Programme and UNDP.</w:t>
                      </w:r>
                      <w:proofErr w:type="gramEnd"/>
                    </w:p>
                    <w:p w:rsidR="00474AC9" w:rsidRDefault="00474AC9" w:rsidP="00002ABC"/>
                  </w:txbxContent>
                </v:textbox>
                <w10:anchorlock/>
              </v:shape>
            </w:pict>
          </mc:Fallback>
        </mc:AlternateContent>
      </w:r>
    </w:p>
    <w:p w:rsidR="008B61A8" w:rsidRDefault="008B61A8" w:rsidP="008B61A8">
      <w:pPr>
        <w:pStyle w:val="ListParagraph"/>
        <w:ind w:left="420"/>
        <w:rPr>
          <w:rFonts w:asciiTheme="minorHAnsi" w:hAnsiTheme="minorHAnsi"/>
          <w:b/>
          <w:sz w:val="24"/>
          <w:szCs w:val="24"/>
          <w:lang w:val="en-US"/>
        </w:rPr>
      </w:pPr>
    </w:p>
    <w:p w:rsidR="00A41965" w:rsidRPr="00083544" w:rsidRDefault="00A41965" w:rsidP="00A94AC1">
      <w:pPr>
        <w:pStyle w:val="ListParagraph"/>
        <w:numPr>
          <w:ilvl w:val="1"/>
          <w:numId w:val="5"/>
        </w:numPr>
        <w:rPr>
          <w:rFonts w:asciiTheme="minorHAnsi" w:hAnsiTheme="minorHAnsi"/>
          <w:b/>
          <w:sz w:val="24"/>
          <w:szCs w:val="24"/>
          <w:lang w:val="en-US"/>
        </w:rPr>
      </w:pPr>
      <w:r w:rsidRPr="00083544">
        <w:rPr>
          <w:rFonts w:asciiTheme="minorHAnsi" w:hAnsiTheme="minorHAnsi"/>
          <w:b/>
          <w:sz w:val="24"/>
          <w:szCs w:val="24"/>
          <w:lang w:val="en-US"/>
        </w:rPr>
        <w:t>The Role of Local Civil Society Organizations</w:t>
      </w:r>
    </w:p>
    <w:p w:rsidR="00A41965" w:rsidRDefault="00A41965" w:rsidP="00A94AC1">
      <w:pPr>
        <w:pStyle w:val="NoSpacing"/>
        <w:jc w:val="both"/>
        <w:rPr>
          <w:lang w:val="en-US"/>
        </w:rPr>
      </w:pPr>
    </w:p>
    <w:p w:rsidR="00083544" w:rsidRDefault="00083544" w:rsidP="00A94AC1">
      <w:pPr>
        <w:spacing w:line="240" w:lineRule="auto"/>
        <w:jc w:val="both"/>
        <w:rPr>
          <w:rFonts w:asciiTheme="minorHAnsi" w:hAnsiTheme="minorHAnsi"/>
          <w:szCs w:val="24"/>
          <w:lang w:val="en-US"/>
        </w:rPr>
      </w:pPr>
      <w:r w:rsidRPr="003B40C0">
        <w:rPr>
          <w:rFonts w:asciiTheme="minorHAnsi" w:hAnsiTheme="minorHAnsi"/>
          <w:szCs w:val="24"/>
          <w:lang w:val="en-US"/>
        </w:rPr>
        <w:t>Local civil society groups have proved to be essential partners in climate</w:t>
      </w:r>
      <w:r w:rsidR="005559D7">
        <w:rPr>
          <w:rFonts w:asciiTheme="minorHAnsi" w:hAnsiTheme="minorHAnsi"/>
          <w:szCs w:val="24"/>
          <w:lang w:val="en-US"/>
        </w:rPr>
        <w:t>-related projects to date</w:t>
      </w:r>
      <w:r w:rsidR="005A7CDA">
        <w:rPr>
          <w:rFonts w:asciiTheme="minorHAnsi" w:hAnsiTheme="minorHAnsi"/>
          <w:szCs w:val="24"/>
          <w:lang w:val="en-US"/>
        </w:rPr>
        <w:t xml:space="preserve"> (see Box </w:t>
      </w:r>
      <w:r w:rsidR="00014E8C">
        <w:rPr>
          <w:rFonts w:asciiTheme="minorHAnsi" w:hAnsiTheme="minorHAnsi"/>
          <w:szCs w:val="24"/>
          <w:lang w:val="en-US"/>
        </w:rPr>
        <w:t>2</w:t>
      </w:r>
      <w:r w:rsidR="005A7CDA">
        <w:rPr>
          <w:rFonts w:asciiTheme="minorHAnsi" w:hAnsiTheme="minorHAnsi"/>
          <w:szCs w:val="24"/>
          <w:lang w:val="en-US"/>
        </w:rPr>
        <w:t>)</w:t>
      </w:r>
      <w:r w:rsidRPr="003B40C0">
        <w:rPr>
          <w:rFonts w:asciiTheme="minorHAnsi" w:hAnsiTheme="minorHAnsi"/>
          <w:szCs w:val="24"/>
          <w:lang w:val="en-US"/>
        </w:rPr>
        <w:t>.</w:t>
      </w:r>
      <w:r w:rsidR="00874166">
        <w:rPr>
          <w:rFonts w:asciiTheme="minorHAnsi" w:hAnsiTheme="minorHAnsi"/>
          <w:szCs w:val="24"/>
          <w:lang w:val="en-US"/>
        </w:rPr>
        <w:t>T</w:t>
      </w:r>
      <w:r w:rsidRPr="00083544">
        <w:rPr>
          <w:rFonts w:asciiTheme="minorHAnsi" w:hAnsiTheme="minorHAnsi"/>
          <w:szCs w:val="24"/>
          <w:lang w:val="en-US"/>
        </w:rPr>
        <w:t xml:space="preserve">hese groups undertake a variety of different activities, from oversight to public advocacy and education. </w:t>
      </w:r>
      <w:r w:rsidR="00A04CE3">
        <w:rPr>
          <w:rFonts w:asciiTheme="minorHAnsi" w:hAnsiTheme="minorHAnsi"/>
          <w:szCs w:val="24"/>
          <w:lang w:val="en-US"/>
        </w:rPr>
        <w:t xml:space="preserve">Observers frequently cite the </w:t>
      </w:r>
      <w:r w:rsidRPr="00083544">
        <w:rPr>
          <w:rFonts w:asciiTheme="minorHAnsi" w:hAnsiTheme="minorHAnsi"/>
          <w:szCs w:val="24"/>
          <w:lang w:val="en-US"/>
        </w:rPr>
        <w:t xml:space="preserve">primary role of civil society groups in bringing oversight to the decision-making and MRV processes, and investigating and documenting abuses.  For example, in Indonesia, a number of </w:t>
      </w:r>
      <w:r w:rsidR="00086BF8">
        <w:rPr>
          <w:rFonts w:asciiTheme="minorHAnsi" w:hAnsiTheme="minorHAnsi"/>
          <w:szCs w:val="24"/>
          <w:lang w:val="en-US"/>
        </w:rPr>
        <w:t>civil society organizations (</w:t>
      </w:r>
      <w:r w:rsidRPr="00083544">
        <w:rPr>
          <w:rFonts w:asciiTheme="minorHAnsi" w:hAnsiTheme="minorHAnsi"/>
          <w:szCs w:val="24"/>
          <w:lang w:val="en-US"/>
        </w:rPr>
        <w:t>CSOs</w:t>
      </w:r>
      <w:r w:rsidR="00086BF8">
        <w:rPr>
          <w:rFonts w:asciiTheme="minorHAnsi" w:hAnsiTheme="minorHAnsi"/>
          <w:szCs w:val="24"/>
          <w:lang w:val="en-US"/>
        </w:rPr>
        <w:t>)</w:t>
      </w:r>
      <w:r w:rsidRPr="00083544">
        <w:rPr>
          <w:rFonts w:asciiTheme="minorHAnsi" w:hAnsiTheme="minorHAnsi"/>
          <w:szCs w:val="24"/>
          <w:lang w:val="en-US"/>
        </w:rPr>
        <w:t xml:space="preserve"> have established independent monitoring mechanisms</w:t>
      </w:r>
      <w:r w:rsidR="00B94620">
        <w:rPr>
          <w:rFonts w:asciiTheme="minorHAnsi" w:hAnsiTheme="minorHAnsi"/>
          <w:szCs w:val="24"/>
          <w:lang w:val="en-US"/>
        </w:rPr>
        <w:t>,</w:t>
      </w:r>
      <w:r w:rsidRPr="00083544">
        <w:rPr>
          <w:rFonts w:asciiTheme="minorHAnsi" w:hAnsiTheme="minorHAnsi"/>
          <w:szCs w:val="24"/>
          <w:lang w:val="en-US"/>
        </w:rPr>
        <w:t xml:space="preserve"> such as Forest Watch and Corruption Watch</w:t>
      </w:r>
      <w:r w:rsidR="00B94620">
        <w:rPr>
          <w:rFonts w:asciiTheme="minorHAnsi" w:hAnsiTheme="minorHAnsi"/>
          <w:szCs w:val="24"/>
          <w:lang w:val="en-US"/>
        </w:rPr>
        <w:t>,</w:t>
      </w:r>
      <w:r w:rsidRPr="00083544">
        <w:rPr>
          <w:rFonts w:asciiTheme="minorHAnsi" w:hAnsiTheme="minorHAnsi"/>
          <w:szCs w:val="24"/>
          <w:lang w:val="en-US"/>
        </w:rPr>
        <w:t xml:space="preserve"> to act as public watchdogs</w:t>
      </w:r>
      <w:r w:rsidR="00B94620">
        <w:rPr>
          <w:rFonts w:asciiTheme="minorHAnsi" w:hAnsiTheme="minorHAnsi"/>
          <w:szCs w:val="24"/>
          <w:lang w:val="en-US"/>
        </w:rPr>
        <w:t xml:space="preserve">. As a result of their oversight capability, </w:t>
      </w:r>
      <w:r w:rsidR="00B94620">
        <w:rPr>
          <w:rFonts w:asciiTheme="minorHAnsi" w:hAnsiTheme="minorHAnsi"/>
          <w:szCs w:val="24"/>
          <w:lang w:val="en-US"/>
        </w:rPr>
        <w:lastRenderedPageBreak/>
        <w:t>Indonesian CSOs often drive law enforcement issues in the forest sector</w:t>
      </w:r>
      <w:r w:rsidR="007860D0">
        <w:rPr>
          <w:rStyle w:val="FootnoteReference"/>
          <w:rFonts w:asciiTheme="minorHAnsi" w:hAnsiTheme="minorHAnsi"/>
          <w:szCs w:val="24"/>
          <w:lang w:val="en-US"/>
        </w:rPr>
        <w:footnoteReference w:id="10"/>
      </w:r>
      <w:r w:rsidRPr="00083544">
        <w:rPr>
          <w:rFonts w:asciiTheme="minorHAnsi" w:hAnsiTheme="minorHAnsi"/>
          <w:szCs w:val="24"/>
          <w:lang w:val="en-US"/>
        </w:rPr>
        <w:t xml:space="preserve">. </w:t>
      </w:r>
      <w:r w:rsidR="003102C9">
        <w:rPr>
          <w:rFonts w:asciiTheme="minorHAnsi" w:hAnsiTheme="minorHAnsi"/>
          <w:szCs w:val="24"/>
          <w:lang w:val="en-US"/>
        </w:rPr>
        <w:t xml:space="preserve">Besides, </w:t>
      </w:r>
      <w:r w:rsidR="00C701D9">
        <w:rPr>
          <w:rFonts w:asciiTheme="minorHAnsi" w:hAnsiTheme="minorHAnsi"/>
          <w:szCs w:val="24"/>
          <w:lang w:val="en-US"/>
        </w:rPr>
        <w:t>CSOs in Indonesia and other REDD</w:t>
      </w:r>
      <w:r w:rsidR="00DF3F87">
        <w:rPr>
          <w:rFonts w:asciiTheme="minorHAnsi" w:hAnsiTheme="minorHAnsi"/>
          <w:szCs w:val="24"/>
          <w:lang w:val="en-US"/>
        </w:rPr>
        <w:t>+</w:t>
      </w:r>
      <w:r w:rsidR="00C701D9">
        <w:rPr>
          <w:rFonts w:asciiTheme="minorHAnsi" w:hAnsiTheme="minorHAnsi"/>
          <w:szCs w:val="24"/>
          <w:lang w:val="en-US"/>
        </w:rPr>
        <w:t xml:space="preserve"> countries </w:t>
      </w:r>
      <w:r w:rsidRPr="00083544">
        <w:rPr>
          <w:rFonts w:asciiTheme="minorHAnsi" w:hAnsiTheme="minorHAnsi"/>
          <w:szCs w:val="24"/>
          <w:lang w:val="en-US"/>
        </w:rPr>
        <w:t xml:space="preserve">have also been quite involved in political and social </w:t>
      </w:r>
      <w:r w:rsidR="003102C9">
        <w:rPr>
          <w:rFonts w:asciiTheme="minorHAnsi" w:hAnsiTheme="minorHAnsi"/>
          <w:szCs w:val="24"/>
          <w:lang w:val="en-US"/>
        </w:rPr>
        <w:t>mobilization</w:t>
      </w:r>
      <w:r w:rsidRPr="00083544">
        <w:rPr>
          <w:rFonts w:asciiTheme="minorHAnsi" w:hAnsiTheme="minorHAnsi"/>
          <w:szCs w:val="24"/>
          <w:lang w:val="en-US"/>
        </w:rPr>
        <w:t xml:space="preserve">, such as by promoting Free and Prior Informed Consent (FPIC) to make sure that climate </w:t>
      </w:r>
      <w:r w:rsidR="0073221D">
        <w:rPr>
          <w:rFonts w:asciiTheme="minorHAnsi" w:hAnsiTheme="minorHAnsi"/>
          <w:szCs w:val="24"/>
          <w:lang w:val="en-US"/>
        </w:rPr>
        <w:t xml:space="preserve">adaptation </w:t>
      </w:r>
      <w:r w:rsidRPr="00083544">
        <w:rPr>
          <w:rFonts w:asciiTheme="minorHAnsi" w:hAnsiTheme="minorHAnsi"/>
          <w:szCs w:val="24"/>
          <w:lang w:val="en-US"/>
        </w:rPr>
        <w:t>and REDD+ projects proceed only after full consultation with communities; or in the crafting of REDD</w:t>
      </w:r>
      <w:r w:rsidR="0073221D">
        <w:rPr>
          <w:rFonts w:asciiTheme="minorHAnsi" w:hAnsiTheme="minorHAnsi"/>
          <w:szCs w:val="24"/>
          <w:lang w:val="en-US"/>
        </w:rPr>
        <w:t>+</w:t>
      </w:r>
      <w:r w:rsidRPr="00083544">
        <w:rPr>
          <w:rFonts w:asciiTheme="minorHAnsi" w:hAnsiTheme="minorHAnsi"/>
          <w:szCs w:val="24"/>
          <w:lang w:val="en-US"/>
        </w:rPr>
        <w:t xml:space="preserve"> Safeguards, to minimize social and environmental impacts of forest projects and maximize their contribution to local livelihoods</w:t>
      </w:r>
      <w:r w:rsidR="007860D0">
        <w:rPr>
          <w:rStyle w:val="FootnoteReference"/>
          <w:rFonts w:asciiTheme="minorHAnsi" w:hAnsiTheme="minorHAnsi"/>
          <w:szCs w:val="24"/>
          <w:lang w:val="en-US"/>
        </w:rPr>
        <w:footnoteReference w:id="11"/>
      </w:r>
      <w:r w:rsidR="0008232C">
        <w:rPr>
          <w:rFonts w:asciiTheme="minorHAnsi" w:hAnsiTheme="minorHAnsi"/>
          <w:szCs w:val="24"/>
          <w:lang w:val="en-US"/>
        </w:rPr>
        <w:t>.</w:t>
      </w:r>
    </w:p>
    <w:p w:rsidR="00456716" w:rsidRDefault="00815BCA" w:rsidP="00A94AC1">
      <w:pPr>
        <w:spacing w:line="240" w:lineRule="auto"/>
        <w:jc w:val="both"/>
        <w:rPr>
          <w:rFonts w:asciiTheme="minorHAnsi" w:hAnsiTheme="minorHAnsi"/>
          <w:szCs w:val="24"/>
          <w:lang w:val="en-US"/>
        </w:rPr>
      </w:pPr>
      <w:r>
        <w:rPr>
          <w:rFonts w:asciiTheme="minorHAnsi" w:hAnsiTheme="minorHAnsi"/>
          <w:szCs w:val="24"/>
          <w:lang w:val="en-US"/>
        </w:rPr>
        <w:t xml:space="preserve">Local </w:t>
      </w:r>
      <w:r w:rsidR="00A04CE3">
        <w:rPr>
          <w:rFonts w:asciiTheme="minorHAnsi" w:hAnsiTheme="minorHAnsi"/>
          <w:szCs w:val="24"/>
          <w:lang w:val="en-US"/>
        </w:rPr>
        <w:t xml:space="preserve">CSOs </w:t>
      </w:r>
      <w:r>
        <w:rPr>
          <w:rFonts w:asciiTheme="minorHAnsi" w:hAnsiTheme="minorHAnsi"/>
          <w:szCs w:val="24"/>
          <w:lang w:val="en-US"/>
        </w:rPr>
        <w:t xml:space="preserve">such as community-based organizations </w:t>
      </w:r>
      <w:r w:rsidR="00A04CE3">
        <w:rPr>
          <w:rFonts w:asciiTheme="minorHAnsi" w:hAnsiTheme="minorHAnsi"/>
          <w:szCs w:val="24"/>
          <w:lang w:val="en-US"/>
        </w:rPr>
        <w:t xml:space="preserve">can be effective in some </w:t>
      </w:r>
      <w:r w:rsidR="00456716">
        <w:rPr>
          <w:rFonts w:asciiTheme="minorHAnsi" w:hAnsiTheme="minorHAnsi"/>
          <w:szCs w:val="24"/>
          <w:lang w:val="en-US"/>
        </w:rPr>
        <w:t xml:space="preserve">advocacy </w:t>
      </w:r>
      <w:r w:rsidR="00A04CE3">
        <w:rPr>
          <w:rFonts w:asciiTheme="minorHAnsi" w:hAnsiTheme="minorHAnsi"/>
          <w:szCs w:val="24"/>
          <w:lang w:val="en-US"/>
        </w:rPr>
        <w:t xml:space="preserve">roles, even though they tend to have small budgets and often have little access to the levers of power. The strength of such groups comes from being embedded in the local culture and conversant with local practices and norms, and therefore trusted at the community level, and able to catalyze local action. </w:t>
      </w:r>
      <w:r w:rsidR="003A05A4">
        <w:rPr>
          <w:rFonts w:asciiTheme="minorHAnsi" w:hAnsiTheme="minorHAnsi"/>
          <w:szCs w:val="24"/>
          <w:lang w:val="en-US"/>
        </w:rPr>
        <w:t xml:space="preserve">They can also be quite innovative, often fusing traditional approaches with modern practices or technologies to achieve their ends. This can be seen in the ready adoption </w:t>
      </w:r>
      <w:r w:rsidR="00456716">
        <w:rPr>
          <w:rFonts w:asciiTheme="minorHAnsi" w:hAnsiTheme="minorHAnsi"/>
          <w:szCs w:val="24"/>
          <w:lang w:val="en-US"/>
        </w:rPr>
        <w:t xml:space="preserve">by many community groups (after a minimum of training) </w:t>
      </w:r>
      <w:r w:rsidR="003A05A4">
        <w:rPr>
          <w:rFonts w:asciiTheme="minorHAnsi" w:hAnsiTheme="minorHAnsi"/>
          <w:szCs w:val="24"/>
          <w:lang w:val="en-US"/>
        </w:rPr>
        <w:t xml:space="preserve">of modern oversight methods using alternative media and networking.  </w:t>
      </w:r>
    </w:p>
    <w:p w:rsidR="00C701D9" w:rsidRDefault="0023113C" w:rsidP="00A94AC1">
      <w:pPr>
        <w:spacing w:line="240" w:lineRule="auto"/>
        <w:jc w:val="both"/>
        <w:rPr>
          <w:rFonts w:asciiTheme="minorHAnsi" w:hAnsiTheme="minorHAnsi"/>
          <w:szCs w:val="24"/>
          <w:lang w:val="en-US"/>
        </w:rPr>
      </w:pPr>
      <w:r>
        <w:rPr>
          <w:rFonts w:asciiTheme="minorHAnsi" w:hAnsiTheme="minorHAnsi"/>
          <w:szCs w:val="24"/>
          <w:lang w:val="en-US"/>
        </w:rPr>
        <w:t>However, in spite of the</w:t>
      </w:r>
      <w:r w:rsidRPr="00590183">
        <w:rPr>
          <w:rFonts w:asciiTheme="minorHAnsi" w:hAnsiTheme="minorHAnsi"/>
          <w:szCs w:val="24"/>
          <w:lang w:val="en-US"/>
        </w:rPr>
        <w:t xml:space="preserve"> substantial contributions of local CSOs to climate finance and REDD+ planning to date, </w:t>
      </w:r>
      <w:r>
        <w:rPr>
          <w:rFonts w:asciiTheme="minorHAnsi" w:hAnsiTheme="minorHAnsi"/>
          <w:szCs w:val="24"/>
          <w:lang w:val="en-US"/>
        </w:rPr>
        <w:t xml:space="preserve">reports from the field </w:t>
      </w:r>
      <w:r w:rsidRPr="00590183">
        <w:rPr>
          <w:rFonts w:asciiTheme="minorHAnsi" w:hAnsiTheme="minorHAnsi"/>
          <w:szCs w:val="24"/>
          <w:lang w:val="en-US"/>
        </w:rPr>
        <w:t>ma</w:t>
      </w:r>
      <w:r>
        <w:rPr>
          <w:rFonts w:asciiTheme="minorHAnsi" w:hAnsiTheme="minorHAnsi"/>
          <w:szCs w:val="24"/>
          <w:lang w:val="en-US"/>
        </w:rPr>
        <w:t>k</w:t>
      </w:r>
      <w:r w:rsidRPr="00590183">
        <w:rPr>
          <w:rFonts w:asciiTheme="minorHAnsi" w:hAnsiTheme="minorHAnsi"/>
          <w:szCs w:val="24"/>
          <w:lang w:val="en-US"/>
        </w:rPr>
        <w:t xml:space="preserve">e it clear that </w:t>
      </w:r>
      <w:r w:rsidR="00307BEE">
        <w:rPr>
          <w:rFonts w:asciiTheme="minorHAnsi" w:hAnsiTheme="minorHAnsi"/>
          <w:szCs w:val="24"/>
          <w:lang w:val="en-US"/>
        </w:rPr>
        <w:t xml:space="preserve">local </w:t>
      </w:r>
      <w:r w:rsidRPr="00590183">
        <w:rPr>
          <w:rFonts w:asciiTheme="minorHAnsi" w:hAnsiTheme="minorHAnsi"/>
          <w:szCs w:val="24"/>
          <w:lang w:val="en-US"/>
        </w:rPr>
        <w:t xml:space="preserve">CSOs’ access to participation in the full cycle of project planning, implementation, monitoring, and benefits </w:t>
      </w:r>
      <w:r w:rsidR="000D4F2A">
        <w:rPr>
          <w:rFonts w:asciiTheme="minorHAnsi" w:hAnsiTheme="minorHAnsi"/>
          <w:szCs w:val="24"/>
          <w:lang w:val="en-US"/>
        </w:rPr>
        <w:t>sharing</w:t>
      </w:r>
      <w:r w:rsidR="001C01D2">
        <w:rPr>
          <w:rFonts w:asciiTheme="minorHAnsi" w:hAnsiTheme="minorHAnsi"/>
          <w:szCs w:val="24"/>
          <w:lang w:val="en-US"/>
        </w:rPr>
        <w:t xml:space="preserve"> </w:t>
      </w:r>
      <w:r w:rsidR="00307BEE">
        <w:rPr>
          <w:rFonts w:asciiTheme="minorHAnsi" w:hAnsiTheme="minorHAnsi"/>
          <w:szCs w:val="24"/>
          <w:lang w:val="en-US"/>
        </w:rPr>
        <w:t xml:space="preserve">is </w:t>
      </w:r>
      <w:r w:rsidRPr="00590183">
        <w:rPr>
          <w:rFonts w:asciiTheme="minorHAnsi" w:hAnsiTheme="minorHAnsi"/>
          <w:szCs w:val="24"/>
          <w:lang w:val="en-US"/>
        </w:rPr>
        <w:t xml:space="preserve">still only partial. </w:t>
      </w:r>
      <w:r w:rsidR="00B05D6B">
        <w:rPr>
          <w:rFonts w:asciiTheme="minorHAnsi" w:hAnsiTheme="minorHAnsi"/>
          <w:szCs w:val="24"/>
          <w:lang w:val="en-US"/>
        </w:rPr>
        <w:t>T</w:t>
      </w:r>
      <w:r w:rsidRPr="00590183">
        <w:rPr>
          <w:rFonts w:asciiTheme="minorHAnsi" w:hAnsiTheme="minorHAnsi"/>
          <w:szCs w:val="24"/>
          <w:lang w:val="en-US"/>
        </w:rPr>
        <w:t>hey might be consulted in the design stage, but not in the implementation stage, or their activity may be confined to monitoring a project that they were not involved in designing. In Nigeria, for example, CSOs were involved in the implem</w:t>
      </w:r>
      <w:r w:rsidR="00B05D6B">
        <w:rPr>
          <w:rFonts w:asciiTheme="minorHAnsi" w:hAnsiTheme="minorHAnsi"/>
          <w:szCs w:val="24"/>
          <w:lang w:val="en-US"/>
        </w:rPr>
        <w:t>entation and monitoring of the ‘</w:t>
      </w:r>
      <w:hyperlink r:id="rId12" w:history="1">
        <w:r w:rsidRPr="00B05D6B">
          <w:rPr>
            <w:rStyle w:val="Hyperlink"/>
            <w:rFonts w:asciiTheme="minorHAnsi" w:hAnsiTheme="minorHAnsi"/>
            <w:szCs w:val="24"/>
            <w:lang w:val="en-US"/>
          </w:rPr>
          <w:t>Building Nigeria’s Response to Climate Change</w:t>
        </w:r>
      </w:hyperlink>
      <w:r w:rsidR="00B05D6B">
        <w:rPr>
          <w:rFonts w:asciiTheme="minorHAnsi" w:hAnsiTheme="minorHAnsi"/>
          <w:szCs w:val="24"/>
          <w:lang w:val="en-US"/>
        </w:rPr>
        <w:t>’</w:t>
      </w:r>
      <w:r w:rsidRPr="00590183">
        <w:rPr>
          <w:rFonts w:asciiTheme="minorHAnsi" w:hAnsiTheme="minorHAnsi"/>
          <w:szCs w:val="24"/>
          <w:lang w:val="en-US"/>
        </w:rPr>
        <w:t xml:space="preserve"> project from 2007-2011, but they were not involved in its design, nor </w:t>
      </w:r>
      <w:r w:rsidR="00307BEE">
        <w:rPr>
          <w:rFonts w:asciiTheme="minorHAnsi" w:hAnsiTheme="minorHAnsi"/>
          <w:szCs w:val="24"/>
          <w:lang w:val="en-US"/>
        </w:rPr>
        <w:t xml:space="preserve">were they involved in </w:t>
      </w:r>
      <w:r w:rsidRPr="00590183">
        <w:rPr>
          <w:rFonts w:asciiTheme="minorHAnsi" w:hAnsiTheme="minorHAnsi"/>
          <w:szCs w:val="24"/>
          <w:lang w:val="en-US"/>
        </w:rPr>
        <w:t xml:space="preserve">independent oversight.  </w:t>
      </w:r>
    </w:p>
    <w:p w:rsidR="0023113C" w:rsidRDefault="00C701D9" w:rsidP="00A94AC1">
      <w:pPr>
        <w:spacing w:line="240" w:lineRule="auto"/>
        <w:jc w:val="both"/>
        <w:rPr>
          <w:rFonts w:asciiTheme="minorHAnsi" w:hAnsiTheme="minorHAnsi"/>
          <w:szCs w:val="24"/>
          <w:lang w:val="en-US"/>
        </w:rPr>
      </w:pPr>
      <w:r>
        <w:rPr>
          <w:rFonts w:asciiTheme="minorHAnsi" w:hAnsiTheme="minorHAnsi"/>
          <w:szCs w:val="24"/>
          <w:lang w:val="en-US"/>
        </w:rPr>
        <w:t>In other words, the current role of CSOs in activities similar to REDD+ projects is still limited; g</w:t>
      </w:r>
      <w:r w:rsidR="0023113C" w:rsidRPr="00590183">
        <w:rPr>
          <w:rFonts w:asciiTheme="minorHAnsi" w:hAnsiTheme="minorHAnsi"/>
          <w:szCs w:val="24"/>
          <w:lang w:val="en-US"/>
        </w:rPr>
        <w:t>reater access and inclusion of CSOs in the full project cycle w</w:t>
      </w:r>
      <w:r>
        <w:rPr>
          <w:rFonts w:asciiTheme="minorHAnsi" w:hAnsiTheme="minorHAnsi"/>
          <w:szCs w:val="24"/>
          <w:lang w:val="en-US"/>
        </w:rPr>
        <w:t xml:space="preserve">ill be </w:t>
      </w:r>
      <w:r w:rsidR="0023113C" w:rsidRPr="00590183">
        <w:rPr>
          <w:rFonts w:asciiTheme="minorHAnsi" w:hAnsiTheme="minorHAnsi"/>
          <w:szCs w:val="24"/>
          <w:lang w:val="en-US"/>
        </w:rPr>
        <w:t xml:space="preserve">necessary to increase their contribution to </w:t>
      </w:r>
      <w:r>
        <w:rPr>
          <w:rFonts w:asciiTheme="minorHAnsi" w:hAnsiTheme="minorHAnsi"/>
          <w:szCs w:val="24"/>
          <w:lang w:val="en-US"/>
        </w:rPr>
        <w:t xml:space="preserve">REDD+ </w:t>
      </w:r>
      <w:r w:rsidR="0023113C" w:rsidRPr="00590183">
        <w:rPr>
          <w:rFonts w:asciiTheme="minorHAnsi" w:hAnsiTheme="minorHAnsi"/>
          <w:szCs w:val="24"/>
          <w:lang w:val="en-US"/>
        </w:rPr>
        <w:t>climate finance schemes.</w:t>
      </w:r>
      <w:r w:rsidR="001C01D2">
        <w:rPr>
          <w:rFonts w:asciiTheme="minorHAnsi" w:hAnsiTheme="minorHAnsi"/>
          <w:szCs w:val="24"/>
          <w:lang w:val="en-US"/>
        </w:rPr>
        <w:t xml:space="preserve"> </w:t>
      </w:r>
      <w:r w:rsidR="00754242">
        <w:rPr>
          <w:rFonts w:asciiTheme="minorHAnsi" w:hAnsiTheme="minorHAnsi"/>
          <w:szCs w:val="24"/>
          <w:lang w:val="en-US"/>
        </w:rPr>
        <w:t xml:space="preserve">Also necessary will be a substantial commitment to CSO capacity development. </w:t>
      </w:r>
      <w:r>
        <w:rPr>
          <w:rFonts w:asciiTheme="minorHAnsi" w:hAnsiTheme="minorHAnsi"/>
          <w:szCs w:val="24"/>
          <w:lang w:val="en-US"/>
        </w:rPr>
        <w:t>Just as with local government</w:t>
      </w:r>
      <w:r w:rsidR="00754242">
        <w:rPr>
          <w:rFonts w:asciiTheme="minorHAnsi" w:hAnsiTheme="minorHAnsi"/>
          <w:szCs w:val="24"/>
          <w:lang w:val="en-US"/>
        </w:rPr>
        <w:t>s</w:t>
      </w:r>
      <w:r>
        <w:rPr>
          <w:rFonts w:asciiTheme="minorHAnsi" w:hAnsiTheme="minorHAnsi"/>
          <w:szCs w:val="24"/>
          <w:lang w:val="en-US"/>
        </w:rPr>
        <w:t>, capacity constraints are common among local civil society groups, which are usually volunteer organizations with limited training and severe f</w:t>
      </w:r>
      <w:r w:rsidR="00AA6C96">
        <w:rPr>
          <w:rFonts w:asciiTheme="minorHAnsi" w:hAnsiTheme="minorHAnsi"/>
          <w:szCs w:val="24"/>
          <w:lang w:val="en-US"/>
        </w:rPr>
        <w:t>u</w:t>
      </w:r>
      <w:r>
        <w:rPr>
          <w:rFonts w:asciiTheme="minorHAnsi" w:hAnsiTheme="minorHAnsi"/>
          <w:szCs w:val="24"/>
          <w:lang w:val="en-US"/>
        </w:rPr>
        <w:t xml:space="preserve">nding constraints. </w:t>
      </w:r>
      <w:r w:rsidR="00754242">
        <w:rPr>
          <w:rFonts w:asciiTheme="minorHAnsi" w:hAnsiTheme="minorHAnsi"/>
          <w:szCs w:val="24"/>
          <w:lang w:val="en-US"/>
        </w:rPr>
        <w:t>Current experience shows that when capacity development for local CSOs is included as part of a climate project, it can be very effective.</w:t>
      </w:r>
    </w:p>
    <w:p w:rsidR="0073221D" w:rsidRDefault="00747B80" w:rsidP="00A94AC1">
      <w:pPr>
        <w:spacing w:line="240" w:lineRule="auto"/>
        <w:jc w:val="both"/>
        <w:rPr>
          <w:rFonts w:asciiTheme="minorHAnsi" w:hAnsiTheme="minorHAnsi"/>
          <w:szCs w:val="24"/>
          <w:lang w:val="en-US"/>
        </w:rPr>
      </w:pPr>
      <w:r>
        <w:rPr>
          <w:rFonts w:asciiTheme="minorHAnsi" w:hAnsiTheme="minorHAnsi"/>
          <w:noProof/>
          <w:szCs w:val="24"/>
          <w:lang w:val="en-US"/>
        </w:rPr>
        <w:lastRenderedPageBreak/>
        <mc:AlternateContent>
          <mc:Choice Requires="wps">
            <w:drawing>
              <wp:inline distT="0" distB="0" distL="0" distR="0" wp14:anchorId="53D5C1C0" wp14:editId="4A76C295">
                <wp:extent cx="5822950" cy="4157980"/>
                <wp:effectExtent l="0" t="0" r="25400"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157980"/>
                        </a:xfrm>
                        <a:prstGeom prst="rect">
                          <a:avLst/>
                        </a:prstGeom>
                        <a:solidFill>
                          <a:schemeClr val="accent1">
                            <a:lumMod val="40000"/>
                            <a:lumOff val="60000"/>
                          </a:schemeClr>
                        </a:solidFill>
                        <a:ln w="9525">
                          <a:solidFill>
                            <a:srgbClr val="000000"/>
                          </a:solidFill>
                          <a:miter lim="800000"/>
                          <a:headEnd/>
                          <a:tailEnd/>
                        </a:ln>
                      </wps:spPr>
                      <wps:txbx>
                        <w:txbxContent>
                          <w:p w:rsidR="00474AC9" w:rsidRPr="000F6725" w:rsidRDefault="00474AC9">
                            <w:pPr>
                              <w:rPr>
                                <w:rFonts w:asciiTheme="minorHAnsi" w:hAnsiTheme="minorHAnsi"/>
                                <w:b/>
                                <w:sz w:val="26"/>
                                <w:szCs w:val="28"/>
                              </w:rPr>
                            </w:pPr>
                            <w:r w:rsidRPr="000F6725">
                              <w:rPr>
                                <w:rFonts w:asciiTheme="minorHAnsi" w:hAnsiTheme="minorHAnsi"/>
                                <w:b/>
                                <w:sz w:val="26"/>
                                <w:szCs w:val="28"/>
                              </w:rPr>
                              <w:t>Box 2.  Some Contributions of Local CSOs to the Integrity of Climate Finance Schemes</w:t>
                            </w:r>
                          </w:p>
                          <w:p w:rsidR="00474AC9" w:rsidRPr="000F6725" w:rsidRDefault="00474AC9" w:rsidP="00B9729D">
                            <w:pPr>
                              <w:spacing w:line="240" w:lineRule="auto"/>
                              <w:rPr>
                                <w:rFonts w:asciiTheme="minorHAnsi" w:hAnsiTheme="minorHAnsi"/>
                                <w:sz w:val="22"/>
                              </w:rPr>
                            </w:pPr>
                            <w:r w:rsidRPr="000F6725">
                              <w:rPr>
                                <w:rFonts w:asciiTheme="minorHAnsi" w:hAnsiTheme="minorHAnsi"/>
                                <w:sz w:val="22"/>
                              </w:rPr>
                              <w:t xml:space="preserve">Local CSOs have contributed in a range of ways to transparency and community engagement in climate/forest projects, as shown in the examples below.  These examples are drawn from Transparency International’s </w:t>
                            </w:r>
                            <w:hyperlink r:id="rId13" w:history="1">
                              <w:r w:rsidRPr="00FB38D3">
                                <w:rPr>
                                  <w:rStyle w:val="Hyperlink"/>
                                  <w:rFonts w:asciiTheme="minorHAnsi" w:hAnsiTheme="minorHAnsi"/>
                                  <w:sz w:val="22"/>
                                </w:rPr>
                                <w:t>Climate Finance Integrity Programme</w:t>
                              </w:r>
                            </w:hyperlink>
                            <w:r w:rsidRPr="000F6725">
                              <w:rPr>
                                <w:rFonts w:asciiTheme="minorHAnsi" w:hAnsiTheme="minorHAnsi"/>
                                <w:sz w:val="22"/>
                              </w:rPr>
                              <w:t xml:space="preserve">, in which TI Chapters in 9 countries have been working since 2010 on the issue of corruption as it relates to climate finance and REDD+. </w:t>
                            </w:r>
                          </w:p>
                          <w:tbl>
                            <w:tblPr>
                              <w:tblStyle w:val="TableGrid"/>
                              <w:tblW w:w="0" w:type="auto"/>
                              <w:tblInd w:w="648" w:type="dxa"/>
                              <w:tblLook w:val="04A0" w:firstRow="1" w:lastRow="0" w:firstColumn="1" w:lastColumn="0" w:noHBand="0" w:noVBand="1"/>
                            </w:tblPr>
                            <w:tblGrid>
                              <w:gridCol w:w="1890"/>
                              <w:gridCol w:w="5580"/>
                            </w:tblGrid>
                            <w:tr w:rsidR="00474AC9" w:rsidRPr="00BF6F73" w:rsidTr="00BF6F73">
                              <w:tc>
                                <w:tcPr>
                                  <w:tcW w:w="1890" w:type="dxa"/>
                                  <w:tcBorders>
                                    <w:top w:val="double" w:sz="4" w:space="0" w:color="auto"/>
                                    <w:left w:val="double" w:sz="4" w:space="0" w:color="auto"/>
                                    <w:bottom w:val="double" w:sz="4" w:space="0" w:color="auto"/>
                                  </w:tcBorders>
                                </w:tcPr>
                                <w:p w:rsidR="00474AC9" w:rsidRPr="00BF6F73" w:rsidRDefault="00474AC9" w:rsidP="005A7CDA">
                                  <w:pPr>
                                    <w:jc w:val="center"/>
                                    <w:rPr>
                                      <w:rFonts w:asciiTheme="minorHAnsi" w:hAnsiTheme="minorHAnsi"/>
                                      <w:b/>
                                      <w:sz w:val="20"/>
                                      <w:szCs w:val="20"/>
                                      <w:lang w:val="en-US"/>
                                    </w:rPr>
                                  </w:pPr>
                                  <w:r w:rsidRPr="00BF6F73">
                                    <w:rPr>
                                      <w:rFonts w:asciiTheme="minorHAnsi" w:hAnsiTheme="minorHAnsi"/>
                                      <w:b/>
                                      <w:sz w:val="20"/>
                                      <w:szCs w:val="20"/>
                                      <w:lang w:val="en-US"/>
                                    </w:rPr>
                                    <w:t>Country</w:t>
                                  </w:r>
                                </w:p>
                              </w:tc>
                              <w:tc>
                                <w:tcPr>
                                  <w:tcW w:w="5580" w:type="dxa"/>
                                  <w:tcBorders>
                                    <w:top w:val="double" w:sz="4" w:space="0" w:color="auto"/>
                                    <w:bottom w:val="double" w:sz="4" w:space="0" w:color="auto"/>
                                    <w:right w:val="double" w:sz="4" w:space="0" w:color="auto"/>
                                  </w:tcBorders>
                                </w:tcPr>
                                <w:p w:rsidR="00474AC9" w:rsidRPr="00BF6F73" w:rsidRDefault="00474AC9" w:rsidP="005A7CDA">
                                  <w:pPr>
                                    <w:jc w:val="center"/>
                                    <w:rPr>
                                      <w:rFonts w:asciiTheme="minorHAnsi" w:hAnsiTheme="minorHAnsi"/>
                                      <w:b/>
                                      <w:sz w:val="20"/>
                                      <w:szCs w:val="20"/>
                                      <w:lang w:val="en-US"/>
                                    </w:rPr>
                                  </w:pPr>
                                  <w:r w:rsidRPr="00BF6F73">
                                    <w:rPr>
                                      <w:rFonts w:asciiTheme="minorHAnsi" w:hAnsiTheme="minorHAnsi"/>
                                      <w:b/>
                                      <w:sz w:val="20"/>
                                      <w:szCs w:val="20"/>
                                      <w:lang w:val="en-US"/>
                                    </w:rPr>
                                    <w:t>Impact of CSO Involvement on Climate Finance Schemes</w:t>
                                  </w:r>
                                </w:p>
                              </w:tc>
                            </w:tr>
                            <w:tr w:rsidR="00474AC9" w:rsidRPr="00BF6F73" w:rsidTr="00BF6F73">
                              <w:tc>
                                <w:tcPr>
                                  <w:tcW w:w="1890" w:type="dxa"/>
                                  <w:tcBorders>
                                    <w:top w:val="double" w:sz="4" w:space="0" w:color="auto"/>
                                    <w:lef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Bangladesh</w:t>
                                  </w:r>
                                </w:p>
                              </w:tc>
                              <w:tc>
                                <w:tcPr>
                                  <w:tcW w:w="5580" w:type="dxa"/>
                                  <w:tcBorders>
                                    <w:top w:val="double" w:sz="4" w:space="0" w:color="auto"/>
                                    <w:righ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Mobilization of citizens—including youth and journalists—to do on-the-ground project monitoring</w:t>
                                  </w:r>
                                </w:p>
                              </w:tc>
                            </w:tr>
                            <w:tr w:rsidR="00474AC9" w:rsidRPr="00BF6F73" w:rsidTr="00BF6F73">
                              <w:tc>
                                <w:tcPr>
                                  <w:tcW w:w="1890" w:type="dxa"/>
                                  <w:tcBorders>
                                    <w:lef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Mexico</w:t>
                                  </w:r>
                                </w:p>
                              </w:tc>
                              <w:tc>
                                <w:tcPr>
                                  <w:tcW w:w="5580" w:type="dxa"/>
                                  <w:tcBorders>
                                    <w:righ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Analysis by CSOs of Mexican CDM project documents revealed the extent—or lack—of public participation in these projects</w:t>
                                  </w:r>
                                </w:p>
                              </w:tc>
                            </w:tr>
                            <w:tr w:rsidR="00474AC9" w:rsidRPr="00BF6F73" w:rsidTr="00BF6F73">
                              <w:tc>
                                <w:tcPr>
                                  <w:tcW w:w="1890" w:type="dxa"/>
                                  <w:tcBorders>
                                    <w:lef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Dominican Republic</w:t>
                                  </w:r>
                                </w:p>
                              </w:tc>
                              <w:tc>
                                <w:tcPr>
                                  <w:tcW w:w="5580" w:type="dxa"/>
                                  <w:tcBorders>
                                    <w:righ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Formal agreement negotiated with relevant government ministries to clarify the role of each ministry in climate-related projects</w:t>
                                  </w:r>
                                </w:p>
                              </w:tc>
                            </w:tr>
                            <w:tr w:rsidR="00474AC9" w:rsidRPr="00BF6F73" w:rsidTr="00BF6F73">
                              <w:trPr>
                                <w:trHeight w:val="584"/>
                              </w:trPr>
                              <w:tc>
                                <w:tcPr>
                                  <w:tcW w:w="1890" w:type="dxa"/>
                                  <w:tcBorders>
                                    <w:left w:val="double" w:sz="4" w:space="0" w:color="auto"/>
                                    <w:bottom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Indonesia</w:t>
                                  </w:r>
                                </w:p>
                              </w:tc>
                              <w:tc>
                                <w:tcPr>
                                  <w:tcW w:w="5580" w:type="dxa"/>
                                  <w:tcBorders>
                                    <w:bottom w:val="double" w:sz="4" w:space="0" w:color="auto"/>
                                    <w:righ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New social media platform created to monitor the implementation of the REDD+ forestry program</w:t>
                                  </w:r>
                                </w:p>
                              </w:tc>
                            </w:tr>
                            <w:tr w:rsidR="00474AC9" w:rsidRPr="00BF6F73" w:rsidTr="00BF6F73">
                              <w:tc>
                                <w:tcPr>
                                  <w:tcW w:w="1890" w:type="dxa"/>
                                  <w:tcBorders>
                                    <w:left w:val="double" w:sz="4" w:space="0" w:color="auto"/>
                                    <w:bottom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Vietnam</w:t>
                                  </w:r>
                                </w:p>
                              </w:tc>
                              <w:tc>
                                <w:tcPr>
                                  <w:tcW w:w="5580" w:type="dxa"/>
                                  <w:tcBorders>
                                    <w:bottom w:val="double" w:sz="4" w:space="0" w:color="auto"/>
                                    <w:righ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CSOs engaged with the media to strengthen the media’s capacity to educate the public on REDD+ safeguards and influence policymakers</w:t>
                                  </w:r>
                                </w:p>
                              </w:tc>
                            </w:tr>
                          </w:tbl>
                          <w:p w:rsidR="00474AC9" w:rsidRDefault="00474AC9" w:rsidP="005A7CDA"/>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9" type="#_x0000_t202" style="width:458.5pt;height:3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" fillcolor="#b8cce4 [1300]">
                <v:textbox>
                  <w:txbxContent>
                    <w:p w:rsidR="00474AC9" w:rsidRPr="000F6725" w:rsidRDefault="00474AC9">
                      <w:pPr>
                        <w:rPr>
                          <w:rFonts w:asciiTheme="minorHAnsi" w:hAnsiTheme="minorHAnsi"/>
                          <w:b/>
                          <w:sz w:val="26"/>
                          <w:szCs w:val="28"/>
                        </w:rPr>
                      </w:pPr>
                      <w:r w:rsidRPr="000F6725">
                        <w:rPr>
                          <w:rFonts w:asciiTheme="minorHAnsi" w:hAnsiTheme="minorHAnsi"/>
                          <w:b/>
                          <w:sz w:val="26"/>
                          <w:szCs w:val="28"/>
                        </w:rPr>
                        <w:t>Box 2.  Some Contributions of Local CSOs to the Integrity of Climate Finance Schemes</w:t>
                      </w:r>
                    </w:p>
                    <w:p w:rsidR="00474AC9" w:rsidRPr="000F6725" w:rsidRDefault="00474AC9" w:rsidP="00B9729D">
                      <w:pPr>
                        <w:spacing w:line="240" w:lineRule="auto"/>
                        <w:rPr>
                          <w:rFonts w:asciiTheme="minorHAnsi" w:hAnsiTheme="minorHAnsi"/>
                          <w:sz w:val="22"/>
                        </w:rPr>
                      </w:pPr>
                      <w:r w:rsidRPr="000F6725">
                        <w:rPr>
                          <w:rFonts w:asciiTheme="minorHAnsi" w:hAnsiTheme="minorHAnsi"/>
                          <w:sz w:val="22"/>
                        </w:rPr>
                        <w:t xml:space="preserve">Local CSOs have contributed in a range of ways to transparency and community engagement in climate/forest projects, as shown in the examples below.  These examples are drawn from Transparency International’s </w:t>
                      </w:r>
                      <w:hyperlink r:id="rId14" w:history="1">
                        <w:r w:rsidRPr="00FB38D3">
                          <w:rPr>
                            <w:rStyle w:val="Hyperlink"/>
                            <w:rFonts w:asciiTheme="minorHAnsi" w:hAnsiTheme="minorHAnsi"/>
                            <w:sz w:val="22"/>
                          </w:rPr>
                          <w:t>Climate Finance Integrity Programme</w:t>
                        </w:r>
                      </w:hyperlink>
                      <w:r w:rsidRPr="000F6725">
                        <w:rPr>
                          <w:rFonts w:asciiTheme="minorHAnsi" w:hAnsiTheme="minorHAnsi"/>
                          <w:sz w:val="22"/>
                        </w:rPr>
                        <w:t xml:space="preserve">, in which TI Chapters in 9 countries have been working since 2010 on the issue of corruption as it relates to climate finance and REDD+. </w:t>
                      </w:r>
                    </w:p>
                    <w:tbl>
                      <w:tblPr>
                        <w:tblStyle w:val="TableGrid"/>
                        <w:tblW w:w="0" w:type="auto"/>
                        <w:tblInd w:w="648" w:type="dxa"/>
                        <w:tblLook w:val="04A0" w:firstRow="1" w:lastRow="0" w:firstColumn="1" w:lastColumn="0" w:noHBand="0" w:noVBand="1"/>
                      </w:tblPr>
                      <w:tblGrid>
                        <w:gridCol w:w="1890"/>
                        <w:gridCol w:w="5580"/>
                      </w:tblGrid>
                      <w:tr w:rsidR="00474AC9" w:rsidRPr="00BF6F73" w:rsidTr="00BF6F73">
                        <w:tc>
                          <w:tcPr>
                            <w:tcW w:w="1890" w:type="dxa"/>
                            <w:tcBorders>
                              <w:top w:val="double" w:sz="4" w:space="0" w:color="auto"/>
                              <w:left w:val="double" w:sz="4" w:space="0" w:color="auto"/>
                              <w:bottom w:val="double" w:sz="4" w:space="0" w:color="auto"/>
                            </w:tcBorders>
                          </w:tcPr>
                          <w:p w:rsidR="00474AC9" w:rsidRPr="00BF6F73" w:rsidRDefault="00474AC9" w:rsidP="005A7CDA">
                            <w:pPr>
                              <w:jc w:val="center"/>
                              <w:rPr>
                                <w:rFonts w:asciiTheme="minorHAnsi" w:hAnsiTheme="minorHAnsi"/>
                                <w:b/>
                                <w:sz w:val="20"/>
                                <w:szCs w:val="20"/>
                                <w:lang w:val="en-US"/>
                              </w:rPr>
                            </w:pPr>
                            <w:r w:rsidRPr="00BF6F73">
                              <w:rPr>
                                <w:rFonts w:asciiTheme="minorHAnsi" w:hAnsiTheme="minorHAnsi"/>
                                <w:b/>
                                <w:sz w:val="20"/>
                                <w:szCs w:val="20"/>
                                <w:lang w:val="en-US"/>
                              </w:rPr>
                              <w:t>Country</w:t>
                            </w:r>
                          </w:p>
                        </w:tc>
                        <w:tc>
                          <w:tcPr>
                            <w:tcW w:w="5580" w:type="dxa"/>
                            <w:tcBorders>
                              <w:top w:val="double" w:sz="4" w:space="0" w:color="auto"/>
                              <w:bottom w:val="double" w:sz="4" w:space="0" w:color="auto"/>
                              <w:right w:val="double" w:sz="4" w:space="0" w:color="auto"/>
                            </w:tcBorders>
                          </w:tcPr>
                          <w:p w:rsidR="00474AC9" w:rsidRPr="00BF6F73" w:rsidRDefault="00474AC9" w:rsidP="005A7CDA">
                            <w:pPr>
                              <w:jc w:val="center"/>
                              <w:rPr>
                                <w:rFonts w:asciiTheme="minorHAnsi" w:hAnsiTheme="minorHAnsi"/>
                                <w:b/>
                                <w:sz w:val="20"/>
                                <w:szCs w:val="20"/>
                                <w:lang w:val="en-US"/>
                              </w:rPr>
                            </w:pPr>
                            <w:r w:rsidRPr="00BF6F73">
                              <w:rPr>
                                <w:rFonts w:asciiTheme="minorHAnsi" w:hAnsiTheme="minorHAnsi"/>
                                <w:b/>
                                <w:sz w:val="20"/>
                                <w:szCs w:val="20"/>
                                <w:lang w:val="en-US"/>
                              </w:rPr>
                              <w:t>Impact of CSO Involvement on Climate Finance Schemes</w:t>
                            </w:r>
                          </w:p>
                        </w:tc>
                      </w:tr>
                      <w:tr w:rsidR="00474AC9" w:rsidRPr="00BF6F73" w:rsidTr="00BF6F73">
                        <w:tc>
                          <w:tcPr>
                            <w:tcW w:w="1890" w:type="dxa"/>
                            <w:tcBorders>
                              <w:top w:val="double" w:sz="4" w:space="0" w:color="auto"/>
                              <w:lef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Bangladesh</w:t>
                            </w:r>
                          </w:p>
                        </w:tc>
                        <w:tc>
                          <w:tcPr>
                            <w:tcW w:w="5580" w:type="dxa"/>
                            <w:tcBorders>
                              <w:top w:val="double" w:sz="4" w:space="0" w:color="auto"/>
                              <w:righ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Mobilization of citizens—including youth and journalists—to do on-the-ground project monitoring</w:t>
                            </w:r>
                          </w:p>
                        </w:tc>
                      </w:tr>
                      <w:tr w:rsidR="00474AC9" w:rsidRPr="00BF6F73" w:rsidTr="00BF6F73">
                        <w:tc>
                          <w:tcPr>
                            <w:tcW w:w="1890" w:type="dxa"/>
                            <w:tcBorders>
                              <w:lef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Mexico</w:t>
                            </w:r>
                          </w:p>
                        </w:tc>
                        <w:tc>
                          <w:tcPr>
                            <w:tcW w:w="5580" w:type="dxa"/>
                            <w:tcBorders>
                              <w:righ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Analysis by CSOs of Mexican CDM project documents revealed the extent—or lack—of public participation in these projects</w:t>
                            </w:r>
                          </w:p>
                        </w:tc>
                      </w:tr>
                      <w:tr w:rsidR="00474AC9" w:rsidRPr="00BF6F73" w:rsidTr="00BF6F73">
                        <w:tc>
                          <w:tcPr>
                            <w:tcW w:w="1890" w:type="dxa"/>
                            <w:tcBorders>
                              <w:lef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Dominican Republic</w:t>
                            </w:r>
                          </w:p>
                        </w:tc>
                        <w:tc>
                          <w:tcPr>
                            <w:tcW w:w="5580" w:type="dxa"/>
                            <w:tcBorders>
                              <w:righ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Formal agreement negotiated with relevant government ministries to clarify the role of each ministry in climate-related projects</w:t>
                            </w:r>
                          </w:p>
                        </w:tc>
                      </w:tr>
                      <w:tr w:rsidR="00474AC9" w:rsidRPr="00BF6F73" w:rsidTr="00BF6F73">
                        <w:trPr>
                          <w:trHeight w:val="584"/>
                        </w:trPr>
                        <w:tc>
                          <w:tcPr>
                            <w:tcW w:w="1890" w:type="dxa"/>
                            <w:tcBorders>
                              <w:left w:val="double" w:sz="4" w:space="0" w:color="auto"/>
                              <w:bottom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Indonesia</w:t>
                            </w:r>
                          </w:p>
                        </w:tc>
                        <w:tc>
                          <w:tcPr>
                            <w:tcW w:w="5580" w:type="dxa"/>
                            <w:tcBorders>
                              <w:bottom w:val="double" w:sz="4" w:space="0" w:color="auto"/>
                              <w:righ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New social media platform created to monitor the implementation of the REDD+ forestry program</w:t>
                            </w:r>
                          </w:p>
                        </w:tc>
                      </w:tr>
                      <w:tr w:rsidR="00474AC9" w:rsidRPr="00BF6F73" w:rsidTr="00BF6F73">
                        <w:tc>
                          <w:tcPr>
                            <w:tcW w:w="1890" w:type="dxa"/>
                            <w:tcBorders>
                              <w:left w:val="double" w:sz="4" w:space="0" w:color="auto"/>
                              <w:bottom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Vietnam</w:t>
                            </w:r>
                          </w:p>
                        </w:tc>
                        <w:tc>
                          <w:tcPr>
                            <w:tcW w:w="5580" w:type="dxa"/>
                            <w:tcBorders>
                              <w:bottom w:val="double" w:sz="4" w:space="0" w:color="auto"/>
                              <w:right w:val="double" w:sz="4" w:space="0" w:color="auto"/>
                            </w:tcBorders>
                          </w:tcPr>
                          <w:p w:rsidR="00474AC9" w:rsidRPr="00BF6F73" w:rsidRDefault="00474AC9" w:rsidP="005A7CDA">
                            <w:pPr>
                              <w:rPr>
                                <w:rFonts w:asciiTheme="minorHAnsi" w:hAnsiTheme="minorHAnsi"/>
                                <w:sz w:val="20"/>
                                <w:szCs w:val="20"/>
                                <w:lang w:val="en-US"/>
                              </w:rPr>
                            </w:pPr>
                            <w:r w:rsidRPr="00BF6F73">
                              <w:rPr>
                                <w:rFonts w:asciiTheme="minorHAnsi" w:hAnsiTheme="minorHAnsi"/>
                                <w:sz w:val="20"/>
                                <w:szCs w:val="20"/>
                                <w:lang w:val="en-US"/>
                              </w:rPr>
                              <w:t>CSOs engaged with the media to strengthen the media’s capacity to educate the public on REDD+ safeguards and influence policymakers</w:t>
                            </w:r>
                          </w:p>
                        </w:tc>
                      </w:tr>
                    </w:tbl>
                    <w:p w:rsidR="00474AC9" w:rsidRDefault="00474AC9" w:rsidP="005A7CDA"/>
                  </w:txbxContent>
                </v:textbox>
                <w10:anchorlock/>
              </v:shape>
            </w:pict>
          </mc:Fallback>
        </mc:AlternateContent>
      </w:r>
    </w:p>
    <w:p w:rsidR="000B48DB" w:rsidRPr="000B48DB" w:rsidRDefault="000B48DB" w:rsidP="00A94AC1">
      <w:pPr>
        <w:jc w:val="both"/>
        <w:rPr>
          <w:rFonts w:asciiTheme="minorHAnsi" w:hAnsiTheme="minorHAnsi"/>
          <w:b/>
          <w:szCs w:val="24"/>
          <w:lang w:val="en-US"/>
        </w:rPr>
      </w:pPr>
    </w:p>
    <w:p w:rsidR="00590183" w:rsidRDefault="00590183" w:rsidP="00A94AC1">
      <w:pPr>
        <w:pStyle w:val="ListParagraph"/>
        <w:numPr>
          <w:ilvl w:val="0"/>
          <w:numId w:val="5"/>
        </w:numPr>
        <w:rPr>
          <w:rFonts w:asciiTheme="minorHAnsi" w:hAnsiTheme="minorHAnsi"/>
          <w:b/>
          <w:sz w:val="24"/>
          <w:szCs w:val="24"/>
          <w:lang w:val="en-US"/>
        </w:rPr>
      </w:pPr>
      <w:r w:rsidRPr="00590183">
        <w:rPr>
          <w:rFonts w:asciiTheme="minorHAnsi" w:hAnsiTheme="minorHAnsi"/>
          <w:b/>
          <w:sz w:val="24"/>
          <w:szCs w:val="24"/>
          <w:lang w:val="en-US"/>
        </w:rPr>
        <w:t>Potential REDD+ Corruption Risks at the Local Level</w:t>
      </w:r>
    </w:p>
    <w:p w:rsidR="00590183" w:rsidRPr="00590183" w:rsidRDefault="00590183" w:rsidP="00A94AC1">
      <w:pPr>
        <w:pStyle w:val="ListParagraph"/>
        <w:ind w:left="360"/>
        <w:rPr>
          <w:rFonts w:asciiTheme="minorHAnsi" w:hAnsiTheme="minorHAnsi"/>
          <w:b/>
          <w:szCs w:val="24"/>
          <w:lang w:val="en-US"/>
        </w:rPr>
      </w:pPr>
    </w:p>
    <w:p w:rsidR="005E5346" w:rsidRDefault="005E5346" w:rsidP="00A94AC1">
      <w:pPr>
        <w:spacing w:line="240" w:lineRule="auto"/>
        <w:jc w:val="both"/>
        <w:rPr>
          <w:rFonts w:asciiTheme="minorHAnsi" w:hAnsiTheme="minorHAnsi"/>
          <w:szCs w:val="24"/>
          <w:lang w:val="en-US"/>
        </w:rPr>
      </w:pPr>
      <w:r>
        <w:rPr>
          <w:rFonts w:asciiTheme="minorHAnsi" w:hAnsiTheme="minorHAnsi"/>
          <w:szCs w:val="24"/>
          <w:lang w:val="en-US"/>
        </w:rPr>
        <w:t>The e</w:t>
      </w:r>
      <w:r w:rsidR="00911D21">
        <w:rPr>
          <w:rFonts w:asciiTheme="minorHAnsi" w:hAnsiTheme="minorHAnsi"/>
          <w:szCs w:val="24"/>
          <w:lang w:val="en-US"/>
        </w:rPr>
        <w:t xml:space="preserve">xperience with </w:t>
      </w:r>
      <w:r>
        <w:rPr>
          <w:rFonts w:asciiTheme="minorHAnsi" w:hAnsiTheme="minorHAnsi"/>
          <w:szCs w:val="24"/>
          <w:lang w:val="en-US"/>
        </w:rPr>
        <w:t xml:space="preserve">forest-related climate finance discussed above, combined with broader analyses of potential REDD+ governance issues, provide important insights on REDD+ corruption risks at the local level. Of course, it is difficult to </w:t>
      </w:r>
      <w:r w:rsidR="001C01D2">
        <w:rPr>
          <w:rFonts w:asciiTheme="minorHAnsi" w:hAnsiTheme="minorHAnsi"/>
          <w:szCs w:val="24"/>
          <w:lang w:val="en-US"/>
        </w:rPr>
        <w:t xml:space="preserve">clearly </w:t>
      </w:r>
      <w:r>
        <w:rPr>
          <w:rFonts w:asciiTheme="minorHAnsi" w:hAnsiTheme="minorHAnsi"/>
          <w:szCs w:val="24"/>
          <w:lang w:val="en-US"/>
        </w:rPr>
        <w:t>differentiate between “local,” “national,” or “provincial”-level corruption risks, since corruption often involves actors at different governance levels acting in concert. However, it is possible to identify corruption risks with a strong local angle that require participation of local o</w:t>
      </w:r>
      <w:r w:rsidR="007159A6">
        <w:rPr>
          <w:rFonts w:asciiTheme="minorHAnsi" w:hAnsiTheme="minorHAnsi"/>
          <w:szCs w:val="24"/>
          <w:lang w:val="en-US"/>
        </w:rPr>
        <w:t>fficials or other local actors.</w:t>
      </w:r>
    </w:p>
    <w:p w:rsidR="00590183" w:rsidRPr="00590183" w:rsidRDefault="000B5BB0" w:rsidP="00A94AC1">
      <w:pPr>
        <w:spacing w:line="240" w:lineRule="auto"/>
        <w:jc w:val="both"/>
        <w:rPr>
          <w:rFonts w:asciiTheme="minorHAnsi" w:hAnsiTheme="minorHAnsi"/>
          <w:szCs w:val="24"/>
          <w:lang w:val="en-US"/>
        </w:rPr>
      </w:pPr>
      <w:r>
        <w:rPr>
          <w:rFonts w:asciiTheme="minorHAnsi" w:hAnsiTheme="minorHAnsi"/>
          <w:szCs w:val="24"/>
          <w:lang w:val="en-US"/>
        </w:rPr>
        <w:t>In general, evidence indicates that f</w:t>
      </w:r>
      <w:r w:rsidR="00590183" w:rsidRPr="00590183">
        <w:rPr>
          <w:rFonts w:asciiTheme="minorHAnsi" w:hAnsiTheme="minorHAnsi"/>
          <w:szCs w:val="24"/>
          <w:lang w:val="en-US"/>
        </w:rPr>
        <w:t>amiliar forest corruption modes will remain</w:t>
      </w:r>
      <w:r>
        <w:rPr>
          <w:rFonts w:asciiTheme="minorHAnsi" w:hAnsiTheme="minorHAnsi"/>
          <w:szCs w:val="24"/>
          <w:lang w:val="en-US"/>
        </w:rPr>
        <w:t xml:space="preserve"> a factor in REDD+</w:t>
      </w:r>
      <w:r w:rsidR="00590183" w:rsidRPr="00590183">
        <w:rPr>
          <w:rFonts w:asciiTheme="minorHAnsi" w:hAnsiTheme="minorHAnsi"/>
          <w:szCs w:val="24"/>
          <w:lang w:val="en-US"/>
        </w:rPr>
        <w:t xml:space="preserve">, but these may be exacerbated by the newness of REDD+ processes, the technical challenges of MRV, and the scope of the benefits </w:t>
      </w:r>
      <w:r w:rsidR="000D4F2A">
        <w:rPr>
          <w:rFonts w:asciiTheme="minorHAnsi" w:hAnsiTheme="minorHAnsi"/>
          <w:szCs w:val="24"/>
          <w:lang w:val="en-US"/>
        </w:rPr>
        <w:t>sharing</w:t>
      </w:r>
      <w:r w:rsidR="00590183" w:rsidRPr="00590183">
        <w:rPr>
          <w:rFonts w:asciiTheme="minorHAnsi" w:hAnsiTheme="minorHAnsi"/>
          <w:szCs w:val="24"/>
          <w:lang w:val="en-US"/>
        </w:rPr>
        <w:t xml:space="preserve"> task. Commenters </w:t>
      </w:r>
      <w:r w:rsidR="001776CF">
        <w:rPr>
          <w:rFonts w:asciiTheme="minorHAnsi" w:hAnsiTheme="minorHAnsi"/>
          <w:szCs w:val="24"/>
          <w:lang w:val="en-US"/>
        </w:rPr>
        <w:t xml:space="preserve">in the local corruption e-discussion </w:t>
      </w:r>
      <w:r w:rsidR="00590183" w:rsidRPr="00590183">
        <w:rPr>
          <w:rFonts w:asciiTheme="minorHAnsi" w:hAnsiTheme="minorHAnsi"/>
          <w:szCs w:val="24"/>
          <w:lang w:val="en-US"/>
        </w:rPr>
        <w:t xml:space="preserve">warned that REDD+ activities would be subject to </w:t>
      </w:r>
      <w:r w:rsidR="001776CF">
        <w:rPr>
          <w:rFonts w:asciiTheme="minorHAnsi" w:hAnsiTheme="minorHAnsi"/>
          <w:szCs w:val="24"/>
          <w:lang w:val="en-US"/>
        </w:rPr>
        <w:t>common corrupt practices s</w:t>
      </w:r>
      <w:r w:rsidR="00590183" w:rsidRPr="00590183">
        <w:rPr>
          <w:rFonts w:asciiTheme="minorHAnsi" w:hAnsiTheme="minorHAnsi"/>
          <w:szCs w:val="24"/>
          <w:lang w:val="en-US"/>
        </w:rPr>
        <w:t>uch as accepting bribes for permits/licenses; exercising favoritism in selection of sites, contractors, or beneficiaries; fraudulent monitoring and reporting of baselines, seedling survival rates, or other performance data; or embezzlement or diversion of REDD</w:t>
      </w:r>
      <w:r w:rsidR="001776CF">
        <w:rPr>
          <w:rFonts w:asciiTheme="minorHAnsi" w:hAnsiTheme="minorHAnsi"/>
          <w:szCs w:val="24"/>
          <w:lang w:val="en-US"/>
        </w:rPr>
        <w:t>+</w:t>
      </w:r>
      <w:r w:rsidR="00590183" w:rsidRPr="00590183">
        <w:rPr>
          <w:rFonts w:asciiTheme="minorHAnsi" w:hAnsiTheme="minorHAnsi"/>
          <w:szCs w:val="24"/>
          <w:lang w:val="en-US"/>
        </w:rPr>
        <w:t xml:space="preserve"> payments.  However, there was a sense that several factors could elevate these risks, such as the high level of unfamiliarity with REDD+ benefits, rules, and regulatory mechanisms, and the great lack of transparency and financial disclosure at the local level.  </w:t>
      </w:r>
    </w:p>
    <w:p w:rsidR="000B5BB0" w:rsidRDefault="00590183" w:rsidP="00A94AC1">
      <w:pPr>
        <w:spacing w:line="240" w:lineRule="auto"/>
        <w:jc w:val="both"/>
        <w:rPr>
          <w:rFonts w:asciiTheme="minorHAnsi" w:hAnsiTheme="minorHAnsi"/>
          <w:szCs w:val="24"/>
          <w:lang w:val="en-US"/>
        </w:rPr>
      </w:pPr>
      <w:r w:rsidRPr="00590183">
        <w:rPr>
          <w:rFonts w:asciiTheme="minorHAnsi" w:hAnsiTheme="minorHAnsi"/>
          <w:szCs w:val="24"/>
          <w:lang w:val="en-US"/>
        </w:rPr>
        <w:t xml:space="preserve">Moreover, these risks are not confined to financial transfers, but extend into areas of land </w:t>
      </w:r>
      <w:r w:rsidR="001C1554">
        <w:rPr>
          <w:rFonts w:asciiTheme="minorHAnsi" w:hAnsiTheme="minorHAnsi"/>
          <w:szCs w:val="24"/>
          <w:lang w:val="en-US"/>
        </w:rPr>
        <w:t xml:space="preserve">administration and </w:t>
      </w:r>
      <w:r w:rsidRPr="00590183">
        <w:rPr>
          <w:rFonts w:asciiTheme="minorHAnsi" w:hAnsiTheme="minorHAnsi"/>
          <w:szCs w:val="24"/>
          <w:lang w:val="en-US"/>
        </w:rPr>
        <w:t>tenure determination, MRV, the design of REDD+ projects</w:t>
      </w:r>
      <w:r w:rsidR="001C1554">
        <w:rPr>
          <w:rFonts w:asciiTheme="minorHAnsi" w:hAnsiTheme="minorHAnsi"/>
          <w:szCs w:val="24"/>
          <w:lang w:val="en-US"/>
        </w:rPr>
        <w:t xml:space="preserve"> and benefits </w:t>
      </w:r>
      <w:r w:rsidR="000D4F2A">
        <w:rPr>
          <w:rFonts w:asciiTheme="minorHAnsi" w:hAnsiTheme="minorHAnsi"/>
          <w:szCs w:val="24"/>
          <w:lang w:val="en-US"/>
        </w:rPr>
        <w:lastRenderedPageBreak/>
        <w:t>sharing</w:t>
      </w:r>
      <w:r w:rsidR="001C1554">
        <w:rPr>
          <w:rFonts w:asciiTheme="minorHAnsi" w:hAnsiTheme="minorHAnsi"/>
          <w:szCs w:val="24"/>
          <w:lang w:val="en-US"/>
        </w:rPr>
        <w:t xml:space="preserve"> systems, and law enforcement</w:t>
      </w:r>
      <w:r w:rsidRPr="00590183">
        <w:rPr>
          <w:rFonts w:asciiTheme="minorHAnsi" w:hAnsiTheme="minorHAnsi"/>
          <w:szCs w:val="24"/>
          <w:lang w:val="en-US"/>
        </w:rPr>
        <w:t xml:space="preserve">, increasing the scope of corruption. For example, several commenters indicated that fraudulent documents related to the ownership of forest lands, the extent of concessions, and the granting of carbon credits would be an area of special concern that could highjack local REDD+ benefits. </w:t>
      </w:r>
      <w:proofErr w:type="gramStart"/>
      <w:r w:rsidRPr="00590183">
        <w:rPr>
          <w:rFonts w:asciiTheme="minorHAnsi" w:hAnsiTheme="minorHAnsi"/>
          <w:szCs w:val="24"/>
          <w:lang w:val="en-US"/>
        </w:rPr>
        <w:t>Also, the dependence of REDD</w:t>
      </w:r>
      <w:r w:rsidR="00F95EF0">
        <w:rPr>
          <w:rFonts w:asciiTheme="minorHAnsi" w:hAnsiTheme="minorHAnsi"/>
          <w:szCs w:val="24"/>
          <w:lang w:val="en-US"/>
        </w:rPr>
        <w:t>+</w:t>
      </w:r>
      <w:r w:rsidRPr="00590183">
        <w:rPr>
          <w:rFonts w:asciiTheme="minorHAnsi" w:hAnsiTheme="minorHAnsi"/>
          <w:szCs w:val="24"/>
          <w:lang w:val="en-US"/>
        </w:rPr>
        <w:t xml:space="preserve"> schemes on accurate baseline forest data and performance reporting means that </w:t>
      </w:r>
      <w:r w:rsidR="000B5BB0">
        <w:rPr>
          <w:rFonts w:asciiTheme="minorHAnsi" w:hAnsiTheme="minorHAnsi"/>
          <w:szCs w:val="24"/>
          <w:lang w:val="en-US"/>
        </w:rPr>
        <w:t xml:space="preserve">the MRV process </w:t>
      </w:r>
      <w:r w:rsidRPr="00590183">
        <w:rPr>
          <w:rFonts w:asciiTheme="minorHAnsi" w:hAnsiTheme="minorHAnsi"/>
          <w:szCs w:val="24"/>
          <w:lang w:val="en-US"/>
        </w:rPr>
        <w:t>is an area ripe for corruption.</w:t>
      </w:r>
      <w:proofErr w:type="gramEnd"/>
      <w:r w:rsidR="001C01D2">
        <w:rPr>
          <w:rFonts w:asciiTheme="minorHAnsi" w:hAnsiTheme="minorHAnsi"/>
          <w:szCs w:val="24"/>
          <w:lang w:val="en-US"/>
        </w:rPr>
        <w:t xml:space="preserve"> </w:t>
      </w:r>
      <w:r w:rsidR="000B5BB0">
        <w:rPr>
          <w:rFonts w:asciiTheme="minorHAnsi" w:hAnsiTheme="minorHAnsi"/>
          <w:szCs w:val="24"/>
          <w:lang w:val="en-US"/>
        </w:rPr>
        <w:t xml:space="preserve">Table 1 capsulizes these observations, identifying </w:t>
      </w:r>
      <w:r w:rsidR="007159A6">
        <w:rPr>
          <w:rFonts w:asciiTheme="minorHAnsi" w:hAnsiTheme="minorHAnsi"/>
          <w:szCs w:val="24"/>
          <w:lang w:val="en-US"/>
        </w:rPr>
        <w:t>five</w:t>
      </w:r>
      <w:r w:rsidR="000B5BB0">
        <w:rPr>
          <w:rFonts w:asciiTheme="minorHAnsi" w:hAnsiTheme="minorHAnsi"/>
          <w:szCs w:val="24"/>
          <w:lang w:val="en-US"/>
        </w:rPr>
        <w:t xml:space="preserve"> critical areas of REDD+ planning and implementation that show a high potential for corruption in which local actors are key players.  </w:t>
      </w:r>
    </w:p>
    <w:p w:rsidR="00B05D6B" w:rsidRDefault="00B05D6B" w:rsidP="00A94AC1">
      <w:pPr>
        <w:spacing w:line="240" w:lineRule="auto"/>
        <w:jc w:val="both"/>
        <w:rPr>
          <w:rFonts w:asciiTheme="minorHAnsi" w:hAnsiTheme="minorHAnsi"/>
          <w:szCs w:val="24"/>
          <w:lang w:val="en-US"/>
        </w:rPr>
      </w:pPr>
    </w:p>
    <w:tbl>
      <w:tblPr>
        <w:tblStyle w:val="LightList-Accent1"/>
        <w:tblW w:w="9378" w:type="dxa"/>
        <w:tblLook w:val="04A0" w:firstRow="1" w:lastRow="0" w:firstColumn="1" w:lastColumn="0" w:noHBand="0" w:noVBand="1"/>
      </w:tblPr>
      <w:tblGrid>
        <w:gridCol w:w="2268"/>
        <w:gridCol w:w="3780"/>
        <w:gridCol w:w="3330"/>
      </w:tblGrid>
      <w:tr w:rsidR="001776CF" w:rsidTr="00A94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8" w:type="dxa"/>
            <w:gridSpan w:val="3"/>
          </w:tcPr>
          <w:p w:rsidR="001776CF" w:rsidRDefault="001776CF" w:rsidP="00A94AC1">
            <w:pPr>
              <w:jc w:val="both"/>
              <w:rPr>
                <w:rFonts w:asciiTheme="minorHAnsi" w:hAnsiTheme="minorHAnsi"/>
                <w:szCs w:val="24"/>
                <w:lang w:val="en-US"/>
              </w:rPr>
            </w:pPr>
            <w:r>
              <w:rPr>
                <w:rFonts w:asciiTheme="minorHAnsi" w:hAnsiTheme="minorHAnsi"/>
                <w:szCs w:val="24"/>
                <w:lang w:val="en-US"/>
              </w:rPr>
              <w:t>Table 1.  Potential REDD+ Corruption Risks at the Local Level</w:t>
            </w:r>
          </w:p>
        </w:tc>
      </w:tr>
      <w:tr w:rsidR="001776CF" w:rsidTr="00A94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DBE5F1" w:themeFill="accent1" w:themeFillTint="33"/>
          </w:tcPr>
          <w:p w:rsidR="001776CF" w:rsidRDefault="001776CF" w:rsidP="00A94AC1">
            <w:pPr>
              <w:jc w:val="both"/>
              <w:rPr>
                <w:rFonts w:asciiTheme="minorHAnsi" w:hAnsiTheme="minorHAnsi"/>
                <w:szCs w:val="24"/>
                <w:lang w:val="en-US"/>
              </w:rPr>
            </w:pPr>
            <w:r>
              <w:rPr>
                <w:rFonts w:asciiTheme="minorHAnsi" w:hAnsiTheme="minorHAnsi"/>
                <w:szCs w:val="24"/>
                <w:lang w:val="en-US"/>
              </w:rPr>
              <w:t>Activity</w:t>
            </w:r>
          </w:p>
        </w:tc>
        <w:tc>
          <w:tcPr>
            <w:tcW w:w="3780" w:type="dxa"/>
            <w:shd w:val="clear" w:color="auto" w:fill="DBE5F1" w:themeFill="accent1" w:themeFillTint="33"/>
          </w:tcPr>
          <w:p w:rsidR="001776CF" w:rsidRPr="001776CF" w:rsidRDefault="001776CF" w:rsidP="00A94A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24"/>
                <w:lang w:val="en-US"/>
              </w:rPr>
            </w:pPr>
            <w:r w:rsidRPr="001776CF">
              <w:rPr>
                <w:rFonts w:asciiTheme="minorHAnsi" w:hAnsiTheme="minorHAnsi"/>
                <w:b/>
                <w:szCs w:val="24"/>
                <w:lang w:val="en-US"/>
              </w:rPr>
              <w:t>Corrupt Practice</w:t>
            </w:r>
          </w:p>
        </w:tc>
        <w:tc>
          <w:tcPr>
            <w:tcW w:w="3330" w:type="dxa"/>
            <w:shd w:val="clear" w:color="auto" w:fill="DBE5F1" w:themeFill="accent1" w:themeFillTint="33"/>
          </w:tcPr>
          <w:p w:rsidR="001776CF" w:rsidRPr="001776CF" w:rsidRDefault="001776CF" w:rsidP="00A94A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Cs w:val="24"/>
                <w:lang w:val="en-US"/>
              </w:rPr>
            </w:pPr>
            <w:r w:rsidRPr="001776CF">
              <w:rPr>
                <w:rFonts w:asciiTheme="minorHAnsi" w:hAnsiTheme="minorHAnsi"/>
                <w:b/>
                <w:szCs w:val="24"/>
                <w:lang w:val="en-US"/>
              </w:rPr>
              <w:t>Effect</w:t>
            </w:r>
          </w:p>
        </w:tc>
      </w:tr>
      <w:tr w:rsidR="001776CF" w:rsidTr="00A94AC1">
        <w:tc>
          <w:tcPr>
            <w:cnfStyle w:val="001000000000" w:firstRow="0" w:lastRow="0" w:firstColumn="1" w:lastColumn="0" w:oddVBand="0" w:evenVBand="0" w:oddHBand="0" w:evenHBand="0" w:firstRowFirstColumn="0" w:firstRowLastColumn="0" w:lastRowFirstColumn="0" w:lastRowLastColumn="0"/>
            <w:tcW w:w="2268" w:type="dxa"/>
          </w:tcPr>
          <w:p w:rsidR="001776CF" w:rsidRPr="001776CF" w:rsidRDefault="00FA53EA" w:rsidP="00A94AC1">
            <w:pPr>
              <w:rPr>
                <w:rFonts w:asciiTheme="minorHAnsi" w:hAnsiTheme="minorHAnsi"/>
                <w:b w:val="0"/>
                <w:szCs w:val="24"/>
                <w:lang w:val="en-US"/>
              </w:rPr>
            </w:pPr>
            <w:r>
              <w:rPr>
                <w:rFonts w:asciiTheme="minorHAnsi" w:hAnsiTheme="minorHAnsi"/>
                <w:b w:val="0"/>
                <w:szCs w:val="24"/>
                <w:lang w:val="en-US"/>
              </w:rPr>
              <w:t xml:space="preserve">Land Use Planning and </w:t>
            </w:r>
            <w:r w:rsidR="001776CF" w:rsidRPr="001776CF">
              <w:rPr>
                <w:rFonts w:asciiTheme="minorHAnsi" w:hAnsiTheme="minorHAnsi"/>
                <w:b w:val="0"/>
                <w:szCs w:val="24"/>
                <w:lang w:val="en-US"/>
              </w:rPr>
              <w:t xml:space="preserve">Project Design </w:t>
            </w:r>
          </w:p>
        </w:tc>
        <w:tc>
          <w:tcPr>
            <w:tcW w:w="3780" w:type="dxa"/>
          </w:tcPr>
          <w:p w:rsidR="001776CF" w:rsidRPr="007062CD" w:rsidRDefault="001C1554" w:rsidP="00A94AC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0"/>
                <w:lang w:val="en-US"/>
              </w:rPr>
            </w:pPr>
            <w:r w:rsidRPr="007062CD">
              <w:rPr>
                <w:rFonts w:asciiTheme="minorHAnsi" w:hAnsiTheme="minorHAnsi"/>
                <w:szCs w:val="20"/>
                <w:lang w:val="en-US"/>
              </w:rPr>
              <w:t>Local planning official</w:t>
            </w:r>
            <w:r w:rsidR="00FA53EA" w:rsidRPr="007062CD">
              <w:rPr>
                <w:rFonts w:asciiTheme="minorHAnsi" w:hAnsiTheme="minorHAnsi"/>
                <w:szCs w:val="20"/>
                <w:lang w:val="en-US"/>
              </w:rPr>
              <w:t xml:space="preserve">s influence the siting and/or design of  projects to increase returns to select landowners, contractors, or concessionaires </w:t>
            </w:r>
          </w:p>
        </w:tc>
        <w:tc>
          <w:tcPr>
            <w:tcW w:w="3330" w:type="dxa"/>
            <w:tcBorders>
              <w:top w:val="single" w:sz="8" w:space="0" w:color="4F81BD" w:themeColor="accent1"/>
              <w:bottom w:val="single" w:sz="8" w:space="0" w:color="4F81BD" w:themeColor="accent1"/>
            </w:tcBorders>
          </w:tcPr>
          <w:p w:rsidR="001776CF" w:rsidRPr="007062CD" w:rsidRDefault="00FA53EA" w:rsidP="00A94A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7062CD">
              <w:rPr>
                <w:rFonts w:asciiTheme="minorHAnsi" w:hAnsiTheme="minorHAnsi"/>
                <w:sz w:val="20"/>
                <w:szCs w:val="20"/>
                <w:lang w:val="en-US"/>
              </w:rPr>
              <w:t xml:space="preserve">Undermines community consultation process and therefore local support; </w:t>
            </w:r>
            <w:r w:rsidR="00C677FD" w:rsidRPr="007062CD">
              <w:rPr>
                <w:rFonts w:asciiTheme="minorHAnsi" w:hAnsiTheme="minorHAnsi"/>
                <w:sz w:val="20"/>
                <w:szCs w:val="20"/>
                <w:lang w:val="en-US"/>
              </w:rPr>
              <w:t xml:space="preserve">may reduce the number of local beneficiaries and the magnitude of benefits; </w:t>
            </w:r>
            <w:r w:rsidRPr="007062CD">
              <w:rPr>
                <w:rFonts w:asciiTheme="minorHAnsi" w:hAnsiTheme="minorHAnsi"/>
                <w:sz w:val="20"/>
                <w:szCs w:val="20"/>
                <w:lang w:val="en-US"/>
              </w:rPr>
              <w:t xml:space="preserve">may result in conflicts with customary land uses  </w:t>
            </w:r>
          </w:p>
        </w:tc>
      </w:tr>
      <w:tr w:rsidR="001776CF" w:rsidTr="00A94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776CF" w:rsidRPr="001C1554" w:rsidRDefault="001776CF" w:rsidP="00A94AC1">
            <w:pPr>
              <w:rPr>
                <w:rFonts w:asciiTheme="minorHAnsi" w:hAnsiTheme="minorHAnsi"/>
                <w:b w:val="0"/>
                <w:szCs w:val="24"/>
                <w:lang w:val="en-US"/>
              </w:rPr>
            </w:pPr>
            <w:r w:rsidRPr="001C1554">
              <w:rPr>
                <w:rFonts w:asciiTheme="minorHAnsi" w:hAnsiTheme="minorHAnsi"/>
                <w:b w:val="0"/>
                <w:szCs w:val="24"/>
                <w:lang w:val="en-US"/>
              </w:rPr>
              <w:t>Administration</w:t>
            </w:r>
            <w:r w:rsidR="00E72FE6">
              <w:rPr>
                <w:rFonts w:asciiTheme="minorHAnsi" w:hAnsiTheme="minorHAnsi"/>
                <w:b w:val="0"/>
                <w:szCs w:val="24"/>
                <w:lang w:val="en-US"/>
              </w:rPr>
              <w:t xml:space="preserve"> of Land and Carbon Rights</w:t>
            </w:r>
          </w:p>
        </w:tc>
        <w:tc>
          <w:tcPr>
            <w:tcW w:w="3780" w:type="dxa"/>
          </w:tcPr>
          <w:p w:rsidR="00E72FE6" w:rsidRPr="007062CD" w:rsidRDefault="00C677FD" w:rsidP="00A94AC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r w:rsidRPr="007062CD">
              <w:rPr>
                <w:rFonts w:asciiTheme="minorHAnsi" w:hAnsiTheme="minorHAnsi"/>
                <w:szCs w:val="20"/>
                <w:lang w:val="en-US"/>
              </w:rPr>
              <w:t xml:space="preserve">Land administration officials create fraudulent land titles or fail to recognize the customary tenure of local indigenous groups or the legitimate land or resource rights of other </w:t>
            </w:r>
            <w:r w:rsidR="007159A6" w:rsidRPr="007062CD">
              <w:rPr>
                <w:rFonts w:asciiTheme="minorHAnsi" w:hAnsiTheme="minorHAnsi"/>
                <w:szCs w:val="20"/>
                <w:lang w:val="en-US"/>
              </w:rPr>
              <w:t>local residents</w:t>
            </w:r>
            <w:r w:rsidRPr="007062CD">
              <w:rPr>
                <w:rFonts w:asciiTheme="minorHAnsi" w:hAnsiTheme="minorHAnsi"/>
                <w:szCs w:val="20"/>
                <w:lang w:val="en-US"/>
              </w:rPr>
              <w:t xml:space="preserve">, granting title to local elites instead. </w:t>
            </w:r>
          </w:p>
          <w:p w:rsidR="00E72FE6" w:rsidRPr="007062CD" w:rsidRDefault="00E72FE6" w:rsidP="00A94AC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r w:rsidRPr="007062CD">
              <w:rPr>
                <w:rFonts w:asciiTheme="minorHAnsi" w:hAnsiTheme="minorHAnsi"/>
                <w:szCs w:val="20"/>
                <w:lang w:val="en-US"/>
              </w:rPr>
              <w:t xml:space="preserve">Planning officials fraudulently create or register carbon rights in the name of local elites, or ignore competing claims to carbon rights by local groups or individuals </w:t>
            </w:r>
          </w:p>
        </w:tc>
        <w:tc>
          <w:tcPr>
            <w:tcW w:w="3330" w:type="dxa"/>
          </w:tcPr>
          <w:p w:rsidR="001776CF" w:rsidRPr="007062CD" w:rsidRDefault="00C677FD" w:rsidP="00A94A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7062CD">
              <w:rPr>
                <w:rFonts w:asciiTheme="minorHAnsi" w:hAnsiTheme="minorHAnsi"/>
                <w:sz w:val="20"/>
                <w:szCs w:val="20"/>
                <w:lang w:val="en-US"/>
              </w:rPr>
              <w:t xml:space="preserve">Disenfranchisement of many community members and marginalized groups, and accompanying loss of </w:t>
            </w:r>
            <w:r w:rsidR="00E72FE6" w:rsidRPr="007062CD">
              <w:rPr>
                <w:rFonts w:asciiTheme="minorHAnsi" w:hAnsiTheme="minorHAnsi"/>
                <w:sz w:val="20"/>
                <w:szCs w:val="20"/>
                <w:lang w:val="en-US"/>
              </w:rPr>
              <w:t xml:space="preserve">land use and REDD </w:t>
            </w:r>
            <w:r w:rsidRPr="007062CD">
              <w:rPr>
                <w:rFonts w:asciiTheme="minorHAnsi" w:hAnsiTheme="minorHAnsi"/>
                <w:sz w:val="20"/>
                <w:szCs w:val="20"/>
                <w:lang w:val="en-US"/>
              </w:rPr>
              <w:t xml:space="preserve">benefits. </w:t>
            </w:r>
          </w:p>
        </w:tc>
      </w:tr>
      <w:tr w:rsidR="001776CF" w:rsidTr="00A94AC1">
        <w:tc>
          <w:tcPr>
            <w:cnfStyle w:val="001000000000" w:firstRow="0" w:lastRow="0" w:firstColumn="1" w:lastColumn="0" w:oddVBand="0" w:evenVBand="0" w:oddHBand="0" w:evenHBand="0" w:firstRowFirstColumn="0" w:firstRowLastColumn="0" w:lastRowFirstColumn="0" w:lastRowLastColumn="0"/>
            <w:tcW w:w="2268" w:type="dxa"/>
          </w:tcPr>
          <w:p w:rsidR="001776CF" w:rsidRPr="001C1554" w:rsidRDefault="001C1554" w:rsidP="00A94AC1">
            <w:pPr>
              <w:rPr>
                <w:rFonts w:asciiTheme="minorHAnsi" w:hAnsiTheme="minorHAnsi"/>
                <w:b w:val="0"/>
                <w:szCs w:val="24"/>
                <w:lang w:val="en-US"/>
              </w:rPr>
            </w:pPr>
            <w:r w:rsidRPr="001C1554">
              <w:rPr>
                <w:rFonts w:asciiTheme="minorHAnsi" w:hAnsiTheme="minorHAnsi"/>
                <w:b w:val="0"/>
                <w:szCs w:val="24"/>
                <w:lang w:val="en-US"/>
              </w:rPr>
              <w:t>M</w:t>
            </w:r>
            <w:r w:rsidR="00773C6B">
              <w:rPr>
                <w:rFonts w:asciiTheme="minorHAnsi" w:hAnsiTheme="minorHAnsi"/>
                <w:b w:val="0"/>
                <w:szCs w:val="24"/>
                <w:lang w:val="en-US"/>
              </w:rPr>
              <w:t xml:space="preserve">onitoring, </w:t>
            </w:r>
            <w:r w:rsidRPr="001C1554">
              <w:rPr>
                <w:rFonts w:asciiTheme="minorHAnsi" w:hAnsiTheme="minorHAnsi"/>
                <w:b w:val="0"/>
                <w:szCs w:val="24"/>
                <w:lang w:val="en-US"/>
              </w:rPr>
              <w:t>R</w:t>
            </w:r>
            <w:r w:rsidR="00773C6B">
              <w:rPr>
                <w:rFonts w:asciiTheme="minorHAnsi" w:hAnsiTheme="minorHAnsi"/>
                <w:b w:val="0"/>
                <w:szCs w:val="24"/>
                <w:lang w:val="en-US"/>
              </w:rPr>
              <w:t>eporting, and Verification (MR</w:t>
            </w:r>
            <w:r w:rsidRPr="001C1554">
              <w:rPr>
                <w:rFonts w:asciiTheme="minorHAnsi" w:hAnsiTheme="minorHAnsi"/>
                <w:b w:val="0"/>
                <w:szCs w:val="24"/>
                <w:lang w:val="en-US"/>
              </w:rPr>
              <w:t>V</w:t>
            </w:r>
            <w:r w:rsidR="00773C6B">
              <w:rPr>
                <w:rFonts w:asciiTheme="minorHAnsi" w:hAnsiTheme="minorHAnsi"/>
                <w:b w:val="0"/>
                <w:szCs w:val="24"/>
                <w:lang w:val="en-US"/>
              </w:rPr>
              <w:t>)</w:t>
            </w:r>
          </w:p>
        </w:tc>
        <w:tc>
          <w:tcPr>
            <w:tcW w:w="3780" w:type="dxa"/>
          </w:tcPr>
          <w:p w:rsidR="00E72FE6" w:rsidRPr="007062CD" w:rsidRDefault="00E72FE6" w:rsidP="00A94AC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0"/>
                <w:lang w:val="en-US"/>
              </w:rPr>
            </w:pPr>
            <w:r w:rsidRPr="007062CD">
              <w:rPr>
                <w:rFonts w:asciiTheme="minorHAnsi" w:hAnsiTheme="minorHAnsi"/>
                <w:szCs w:val="20"/>
                <w:lang w:val="en-US"/>
              </w:rPr>
              <w:t>Project performance</w:t>
            </w:r>
            <w:r w:rsidR="00773C6B" w:rsidRPr="007062CD">
              <w:rPr>
                <w:rFonts w:asciiTheme="minorHAnsi" w:hAnsiTheme="minorHAnsi"/>
                <w:szCs w:val="20"/>
                <w:lang w:val="en-US"/>
              </w:rPr>
              <w:t xml:space="preserve"> metrics, including carbon emission reductions,  as well as local livelihood and social benefits, are </w:t>
            </w:r>
            <w:r w:rsidRPr="007062CD">
              <w:rPr>
                <w:rFonts w:asciiTheme="minorHAnsi" w:hAnsiTheme="minorHAnsi"/>
                <w:szCs w:val="20"/>
                <w:lang w:val="en-US"/>
              </w:rPr>
              <w:t>intentionally measured or reported inaccurately to benefit land owner</w:t>
            </w:r>
            <w:r w:rsidR="00773C6B" w:rsidRPr="007062CD">
              <w:rPr>
                <w:rFonts w:asciiTheme="minorHAnsi" w:hAnsiTheme="minorHAnsi"/>
                <w:szCs w:val="20"/>
                <w:lang w:val="en-US"/>
              </w:rPr>
              <w:t>, project developer,</w:t>
            </w:r>
            <w:r w:rsidRPr="007062CD">
              <w:rPr>
                <w:rFonts w:asciiTheme="minorHAnsi" w:hAnsiTheme="minorHAnsi"/>
                <w:szCs w:val="20"/>
                <w:lang w:val="en-US"/>
              </w:rPr>
              <w:t xml:space="preserve"> contractor</w:t>
            </w:r>
            <w:r w:rsidR="00773C6B" w:rsidRPr="007062CD">
              <w:rPr>
                <w:rFonts w:asciiTheme="minorHAnsi" w:hAnsiTheme="minorHAnsi"/>
                <w:szCs w:val="20"/>
                <w:lang w:val="en-US"/>
              </w:rPr>
              <w:t>, or local participants</w:t>
            </w:r>
          </w:p>
        </w:tc>
        <w:tc>
          <w:tcPr>
            <w:tcW w:w="3330" w:type="dxa"/>
          </w:tcPr>
          <w:p w:rsidR="001776CF" w:rsidRPr="007062CD" w:rsidRDefault="00773C6B" w:rsidP="00A94A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7062CD">
              <w:rPr>
                <w:rFonts w:asciiTheme="minorHAnsi" w:hAnsiTheme="minorHAnsi"/>
                <w:sz w:val="20"/>
                <w:szCs w:val="20"/>
                <w:lang w:val="en-US"/>
              </w:rPr>
              <w:t xml:space="preserve">Reduced confidence in REDD+ performance by international carbon market and international development community may eventually lead to reduced REDD benefits  </w:t>
            </w:r>
          </w:p>
        </w:tc>
      </w:tr>
      <w:tr w:rsidR="001776CF" w:rsidTr="00A94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776CF" w:rsidRPr="001C1554" w:rsidRDefault="001C1554" w:rsidP="00A94AC1">
            <w:pPr>
              <w:rPr>
                <w:rFonts w:asciiTheme="minorHAnsi" w:hAnsiTheme="minorHAnsi"/>
                <w:b w:val="0"/>
                <w:szCs w:val="24"/>
                <w:lang w:val="en-US"/>
              </w:rPr>
            </w:pPr>
            <w:r w:rsidRPr="001C1554">
              <w:rPr>
                <w:rFonts w:asciiTheme="minorHAnsi" w:hAnsiTheme="minorHAnsi"/>
                <w:b w:val="0"/>
                <w:szCs w:val="24"/>
                <w:lang w:val="en-US"/>
              </w:rPr>
              <w:t xml:space="preserve">Design and Implementation of Benefits </w:t>
            </w:r>
            <w:r w:rsidR="000D4F2A">
              <w:rPr>
                <w:rFonts w:asciiTheme="minorHAnsi" w:hAnsiTheme="minorHAnsi"/>
                <w:b w:val="0"/>
                <w:szCs w:val="24"/>
                <w:lang w:val="en-US"/>
              </w:rPr>
              <w:t>Sharing</w:t>
            </w:r>
            <w:r w:rsidRPr="001C1554">
              <w:rPr>
                <w:rFonts w:asciiTheme="minorHAnsi" w:hAnsiTheme="minorHAnsi"/>
                <w:b w:val="0"/>
                <w:szCs w:val="24"/>
                <w:lang w:val="en-US"/>
              </w:rPr>
              <w:t xml:space="preserve"> Systems</w:t>
            </w:r>
          </w:p>
        </w:tc>
        <w:tc>
          <w:tcPr>
            <w:tcW w:w="3780" w:type="dxa"/>
          </w:tcPr>
          <w:p w:rsidR="00773C6B" w:rsidRPr="007062CD" w:rsidRDefault="00773C6B" w:rsidP="00A94AC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r w:rsidRPr="007062CD">
              <w:rPr>
                <w:rFonts w:asciiTheme="minorHAnsi" w:hAnsiTheme="minorHAnsi"/>
                <w:szCs w:val="20"/>
                <w:lang w:val="en-US"/>
              </w:rPr>
              <w:t>Local elites influence the designation of local beneficiaries and the design of how benefits will be distributed</w:t>
            </w:r>
          </w:p>
          <w:p w:rsidR="001776CF" w:rsidRPr="007062CD" w:rsidRDefault="00773C6B" w:rsidP="00A94AC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szCs w:val="20"/>
                <w:lang w:val="en-US"/>
              </w:rPr>
            </w:pPr>
            <w:r w:rsidRPr="007062CD">
              <w:rPr>
                <w:rFonts w:asciiTheme="minorHAnsi" w:hAnsiTheme="minorHAnsi"/>
                <w:szCs w:val="20"/>
                <w:lang w:val="en-US"/>
              </w:rPr>
              <w:t xml:space="preserve">Local officials or organizations charged with benefits </w:t>
            </w:r>
            <w:r w:rsidR="000D4F2A" w:rsidRPr="007062CD">
              <w:rPr>
                <w:rFonts w:asciiTheme="minorHAnsi" w:hAnsiTheme="minorHAnsi"/>
                <w:szCs w:val="20"/>
                <w:lang w:val="en-US"/>
              </w:rPr>
              <w:t>sharing</w:t>
            </w:r>
            <w:r w:rsidRPr="007062CD">
              <w:rPr>
                <w:rFonts w:asciiTheme="minorHAnsi" w:hAnsiTheme="minorHAnsi"/>
                <w:szCs w:val="20"/>
                <w:lang w:val="en-US"/>
              </w:rPr>
              <w:t xml:space="preserve"> embezzle or otherwise divert REDD+ funds </w:t>
            </w:r>
          </w:p>
        </w:tc>
        <w:tc>
          <w:tcPr>
            <w:tcW w:w="3330" w:type="dxa"/>
          </w:tcPr>
          <w:p w:rsidR="001776CF" w:rsidRPr="007062CD" w:rsidRDefault="00773C6B" w:rsidP="00A94AC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r w:rsidRPr="007062CD">
              <w:rPr>
                <w:rFonts w:asciiTheme="minorHAnsi" w:hAnsiTheme="minorHAnsi"/>
                <w:sz w:val="20"/>
                <w:szCs w:val="20"/>
                <w:lang w:val="en-US"/>
              </w:rPr>
              <w:t xml:space="preserve">Disenfranchisement of legitimate beneficiaries; reduction in overall benefits delivered to target communities </w:t>
            </w:r>
          </w:p>
        </w:tc>
      </w:tr>
      <w:tr w:rsidR="001776CF" w:rsidTr="00A94AC1">
        <w:tc>
          <w:tcPr>
            <w:cnfStyle w:val="001000000000" w:firstRow="0" w:lastRow="0" w:firstColumn="1" w:lastColumn="0" w:oddVBand="0" w:evenVBand="0" w:oddHBand="0" w:evenHBand="0" w:firstRowFirstColumn="0" w:firstRowLastColumn="0" w:lastRowFirstColumn="0" w:lastRowLastColumn="0"/>
            <w:tcW w:w="2268" w:type="dxa"/>
          </w:tcPr>
          <w:p w:rsidR="001776CF" w:rsidRPr="001C1554" w:rsidRDefault="001C1554" w:rsidP="00A94AC1">
            <w:pPr>
              <w:rPr>
                <w:rFonts w:asciiTheme="minorHAnsi" w:hAnsiTheme="minorHAnsi"/>
                <w:b w:val="0"/>
                <w:szCs w:val="24"/>
                <w:lang w:val="en-US"/>
              </w:rPr>
            </w:pPr>
            <w:r w:rsidRPr="001C1554">
              <w:rPr>
                <w:rFonts w:asciiTheme="minorHAnsi" w:hAnsiTheme="minorHAnsi"/>
                <w:b w:val="0"/>
                <w:szCs w:val="24"/>
                <w:lang w:val="en-US"/>
              </w:rPr>
              <w:t>Enforcement of Regulations and Standards</w:t>
            </w:r>
          </w:p>
        </w:tc>
        <w:tc>
          <w:tcPr>
            <w:tcW w:w="3780" w:type="dxa"/>
          </w:tcPr>
          <w:p w:rsidR="007062CD" w:rsidRDefault="00A525B1" w:rsidP="00A94AC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0"/>
                <w:lang w:val="en-US"/>
              </w:rPr>
            </w:pPr>
            <w:r w:rsidRPr="007062CD">
              <w:rPr>
                <w:rFonts w:asciiTheme="minorHAnsi" w:hAnsiTheme="minorHAnsi"/>
                <w:szCs w:val="20"/>
                <w:lang w:val="en-US"/>
              </w:rPr>
              <w:t xml:space="preserve">Local officials fail to conduct due diligence on project performance, benefits </w:t>
            </w:r>
            <w:r w:rsidR="000D4F2A" w:rsidRPr="007062CD">
              <w:rPr>
                <w:rFonts w:asciiTheme="minorHAnsi" w:hAnsiTheme="minorHAnsi"/>
                <w:szCs w:val="20"/>
                <w:lang w:val="en-US"/>
              </w:rPr>
              <w:t>sharing</w:t>
            </w:r>
            <w:r w:rsidRPr="007062CD">
              <w:rPr>
                <w:rFonts w:asciiTheme="minorHAnsi" w:hAnsiTheme="minorHAnsi"/>
                <w:szCs w:val="20"/>
                <w:lang w:val="en-US"/>
              </w:rPr>
              <w:t>, and illegal activities (e.g. illegal logging) that directly undermine REDD+ projects</w:t>
            </w:r>
          </w:p>
          <w:p w:rsidR="001776CF" w:rsidRDefault="00A525B1" w:rsidP="00A94AC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szCs w:val="20"/>
                <w:lang w:val="en-US"/>
              </w:rPr>
            </w:pPr>
            <w:r w:rsidRPr="007062CD">
              <w:rPr>
                <w:rFonts w:asciiTheme="minorHAnsi" w:hAnsiTheme="minorHAnsi"/>
                <w:szCs w:val="20"/>
                <w:lang w:val="en-US"/>
              </w:rPr>
              <w:t xml:space="preserve">Local law enforcement fails to follow up on credible evidence of irregularities and fraud in REDD+ activities </w:t>
            </w:r>
          </w:p>
          <w:p w:rsidR="00B05D6B" w:rsidRPr="007062CD" w:rsidRDefault="00B05D6B" w:rsidP="00B05D6B">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Cs w:val="20"/>
                <w:lang w:val="en-US"/>
              </w:rPr>
            </w:pPr>
          </w:p>
        </w:tc>
        <w:tc>
          <w:tcPr>
            <w:tcW w:w="3330" w:type="dxa"/>
          </w:tcPr>
          <w:p w:rsidR="001776CF" w:rsidRPr="007062CD" w:rsidRDefault="00A525B1" w:rsidP="00A94AC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US"/>
              </w:rPr>
            </w:pPr>
            <w:r w:rsidRPr="007062CD">
              <w:rPr>
                <w:rFonts w:asciiTheme="minorHAnsi" w:hAnsiTheme="minorHAnsi"/>
                <w:sz w:val="20"/>
                <w:szCs w:val="20"/>
                <w:lang w:val="en-US"/>
              </w:rPr>
              <w:t>Reduction in delivered benefits and consequent development gains; reduced confidence in REDD+ integrity by local communities, international donors, and carbon market invest</w:t>
            </w:r>
            <w:r w:rsidR="00840DD5" w:rsidRPr="007062CD">
              <w:rPr>
                <w:rFonts w:asciiTheme="minorHAnsi" w:hAnsiTheme="minorHAnsi"/>
                <w:sz w:val="20"/>
                <w:szCs w:val="20"/>
                <w:lang w:val="en-US"/>
              </w:rPr>
              <w:t>o</w:t>
            </w:r>
            <w:r w:rsidRPr="007062CD">
              <w:rPr>
                <w:rFonts w:asciiTheme="minorHAnsi" w:hAnsiTheme="minorHAnsi"/>
                <w:sz w:val="20"/>
                <w:szCs w:val="20"/>
                <w:lang w:val="en-US"/>
              </w:rPr>
              <w:t>rs</w:t>
            </w:r>
          </w:p>
        </w:tc>
      </w:tr>
    </w:tbl>
    <w:p w:rsidR="004D6E25" w:rsidRDefault="00C32781" w:rsidP="00A94AC1">
      <w:pPr>
        <w:pStyle w:val="ListParagraph"/>
        <w:numPr>
          <w:ilvl w:val="0"/>
          <w:numId w:val="5"/>
        </w:numPr>
        <w:rPr>
          <w:rFonts w:asciiTheme="minorHAnsi" w:hAnsiTheme="minorHAnsi"/>
          <w:b/>
          <w:sz w:val="24"/>
          <w:szCs w:val="24"/>
          <w:lang w:val="en-US"/>
        </w:rPr>
      </w:pPr>
      <w:r>
        <w:rPr>
          <w:rFonts w:asciiTheme="minorHAnsi" w:hAnsiTheme="minorHAnsi"/>
          <w:b/>
          <w:sz w:val="24"/>
          <w:szCs w:val="24"/>
          <w:lang w:val="en-US"/>
        </w:rPr>
        <w:lastRenderedPageBreak/>
        <w:t>Building Local Governance Systems for REDD+ Integrity</w:t>
      </w:r>
      <w:r w:rsidR="002F5242">
        <w:rPr>
          <w:rFonts w:asciiTheme="minorHAnsi" w:hAnsiTheme="minorHAnsi"/>
          <w:b/>
          <w:sz w:val="24"/>
          <w:szCs w:val="24"/>
          <w:lang w:val="en-US"/>
        </w:rPr>
        <w:t>: A Framework for Action</w:t>
      </w:r>
    </w:p>
    <w:p w:rsidR="00590183" w:rsidRDefault="00590183" w:rsidP="00A94AC1">
      <w:pPr>
        <w:pStyle w:val="NoSpacing"/>
        <w:jc w:val="both"/>
        <w:rPr>
          <w:lang w:val="en-US"/>
        </w:rPr>
      </w:pPr>
    </w:p>
    <w:p w:rsidR="00342766" w:rsidRPr="000F6725" w:rsidRDefault="008B0D1A" w:rsidP="00A94AC1">
      <w:pPr>
        <w:pStyle w:val="NoSpacing"/>
        <w:jc w:val="both"/>
        <w:rPr>
          <w:rFonts w:asciiTheme="minorHAnsi" w:hAnsiTheme="minorHAnsi"/>
          <w:lang w:val="en-US"/>
        </w:rPr>
      </w:pPr>
      <w:r w:rsidRPr="000F6725">
        <w:rPr>
          <w:rFonts w:asciiTheme="minorHAnsi" w:hAnsiTheme="minorHAnsi"/>
          <w:lang w:val="en-US"/>
        </w:rPr>
        <w:t xml:space="preserve">Enlisting local governance systems—including local government institutions, customary authorities, and civil society groups—to counter the risks of REDD+ corruption will require broad-based action on several fronts. </w:t>
      </w:r>
      <w:r w:rsidR="00836845" w:rsidRPr="000F6725">
        <w:rPr>
          <w:rFonts w:asciiTheme="minorHAnsi" w:hAnsiTheme="minorHAnsi"/>
          <w:lang w:val="en-US"/>
        </w:rPr>
        <w:t>Conceptually, t</w:t>
      </w:r>
      <w:r w:rsidRPr="000F6725">
        <w:rPr>
          <w:rFonts w:asciiTheme="minorHAnsi" w:hAnsiTheme="minorHAnsi"/>
          <w:lang w:val="en-US"/>
        </w:rPr>
        <w:t xml:space="preserve">his effort can be </w:t>
      </w:r>
      <w:r w:rsidR="00836845" w:rsidRPr="000F6725">
        <w:rPr>
          <w:rFonts w:asciiTheme="minorHAnsi" w:hAnsiTheme="minorHAnsi"/>
          <w:lang w:val="en-US"/>
        </w:rPr>
        <w:t>conceived in f</w:t>
      </w:r>
      <w:r w:rsidR="00F95EF0">
        <w:rPr>
          <w:rFonts w:asciiTheme="minorHAnsi" w:hAnsiTheme="minorHAnsi"/>
          <w:lang w:val="en-US"/>
        </w:rPr>
        <w:t>ive</w:t>
      </w:r>
      <w:r w:rsidR="00836845" w:rsidRPr="000F6725">
        <w:rPr>
          <w:rFonts w:asciiTheme="minorHAnsi" w:hAnsiTheme="minorHAnsi"/>
          <w:lang w:val="en-US"/>
        </w:rPr>
        <w:t xml:space="preserve"> distinct steps:</w:t>
      </w:r>
      <w:r w:rsidR="00342766" w:rsidRPr="000F6725">
        <w:rPr>
          <w:rFonts w:asciiTheme="minorHAnsi" w:hAnsiTheme="minorHAnsi"/>
          <w:lang w:val="en-US"/>
        </w:rPr>
        <w:t xml:space="preserve"> Building local demand for REDD+ integrity; assessing local corruption risks in REDD+; ensuring an enabling environment for REDD+ integrity; </w:t>
      </w:r>
      <w:r w:rsidR="00A94AC1">
        <w:rPr>
          <w:rFonts w:asciiTheme="minorHAnsi" w:hAnsiTheme="minorHAnsi"/>
          <w:lang w:val="en-US"/>
        </w:rPr>
        <w:t>develop</w:t>
      </w:r>
      <w:r w:rsidR="00342766" w:rsidRPr="000F6725">
        <w:rPr>
          <w:rFonts w:asciiTheme="minorHAnsi" w:hAnsiTheme="minorHAnsi"/>
          <w:lang w:val="en-US"/>
        </w:rPr>
        <w:t>ing local capacity for managing REDD+ corruption risks</w:t>
      </w:r>
      <w:r w:rsidR="00F95EF0">
        <w:rPr>
          <w:rFonts w:asciiTheme="minorHAnsi" w:hAnsiTheme="minorHAnsi"/>
          <w:lang w:val="en-US"/>
        </w:rPr>
        <w:t xml:space="preserve">; and monitoring and </w:t>
      </w:r>
      <w:r w:rsidR="00F95EF0" w:rsidRPr="00F95EF0">
        <w:rPr>
          <w:rFonts w:asciiTheme="minorHAnsi" w:hAnsiTheme="minorHAnsi"/>
          <w:lang w:val="en-US"/>
        </w:rPr>
        <w:t>evaluat</w:t>
      </w:r>
      <w:r w:rsidR="00F95EF0">
        <w:rPr>
          <w:rFonts w:asciiTheme="minorHAnsi" w:hAnsiTheme="minorHAnsi"/>
          <w:lang w:val="en-US"/>
        </w:rPr>
        <w:t>ing</w:t>
      </w:r>
      <w:r w:rsidR="00F95EF0" w:rsidRPr="00F95EF0">
        <w:rPr>
          <w:rFonts w:asciiTheme="minorHAnsi" w:hAnsiTheme="minorHAnsi"/>
          <w:lang w:val="en-US"/>
        </w:rPr>
        <w:t xml:space="preserve"> REDD+ integrity at the local level</w:t>
      </w:r>
      <w:r w:rsidR="002F5242" w:rsidRPr="000F6725">
        <w:rPr>
          <w:rFonts w:asciiTheme="minorHAnsi" w:hAnsiTheme="minorHAnsi"/>
          <w:lang w:val="en-US"/>
        </w:rPr>
        <w:t>.</w:t>
      </w:r>
      <w:r w:rsidR="001C01D2">
        <w:rPr>
          <w:rFonts w:asciiTheme="minorHAnsi" w:hAnsiTheme="minorHAnsi"/>
          <w:lang w:val="en-US"/>
        </w:rPr>
        <w:t xml:space="preserve"> </w:t>
      </w:r>
      <w:r w:rsidR="002F5242" w:rsidRPr="000F6725">
        <w:rPr>
          <w:rFonts w:asciiTheme="minorHAnsi" w:hAnsiTheme="minorHAnsi"/>
          <w:lang w:val="en-US"/>
        </w:rPr>
        <w:t>Below, we set out a framework</w:t>
      </w:r>
      <w:r w:rsidR="00531138">
        <w:rPr>
          <w:rFonts w:asciiTheme="minorHAnsi" w:hAnsiTheme="minorHAnsi"/>
          <w:lang w:val="en-US"/>
        </w:rPr>
        <w:t xml:space="preserve"> </w:t>
      </w:r>
      <w:r w:rsidR="002F5242" w:rsidRPr="000F6725">
        <w:rPr>
          <w:rFonts w:asciiTheme="minorHAnsi" w:hAnsiTheme="minorHAnsi"/>
          <w:lang w:val="en-US"/>
        </w:rPr>
        <w:t xml:space="preserve">that articulates these steps and recommends </w:t>
      </w:r>
      <w:r w:rsidR="009055FC" w:rsidRPr="000F6725">
        <w:rPr>
          <w:rFonts w:asciiTheme="minorHAnsi" w:hAnsiTheme="minorHAnsi"/>
          <w:lang w:val="en-US"/>
        </w:rPr>
        <w:t>actions to achieve them</w:t>
      </w:r>
      <w:r w:rsidR="00342766" w:rsidRPr="000F6725">
        <w:rPr>
          <w:rFonts w:asciiTheme="minorHAnsi" w:hAnsiTheme="minorHAnsi"/>
          <w:lang w:val="en-US"/>
        </w:rPr>
        <w:t>.</w:t>
      </w:r>
    </w:p>
    <w:p w:rsidR="00342766" w:rsidRPr="00342766" w:rsidRDefault="00342766" w:rsidP="00A94AC1">
      <w:pPr>
        <w:spacing w:line="240" w:lineRule="auto"/>
        <w:jc w:val="both"/>
        <w:rPr>
          <w:rFonts w:ascii="Calibri" w:hAnsi="Calibri"/>
          <w:szCs w:val="24"/>
          <w:lang w:val="en-US"/>
        </w:rPr>
      </w:pPr>
    </w:p>
    <w:p w:rsidR="004D6E25" w:rsidRPr="004F4856" w:rsidRDefault="00747B80" w:rsidP="00A94AC1">
      <w:pPr>
        <w:jc w:val="both"/>
        <w:rPr>
          <w:rFonts w:asciiTheme="minorHAnsi" w:hAnsiTheme="minorHAnsi"/>
          <w:b/>
          <w:i/>
          <w:szCs w:val="24"/>
          <w:lang w:val="en-US"/>
        </w:rPr>
      </w:pPr>
      <w:r>
        <w:rPr>
          <w:rFonts w:asciiTheme="minorHAnsi" w:hAnsiTheme="minorHAnsi"/>
          <w:noProof/>
          <w:sz w:val="22"/>
          <w:szCs w:val="24"/>
          <w:lang w:val="en-US"/>
        </w:rPr>
        <mc:AlternateContent>
          <mc:Choice Requires="wps">
            <w:drawing>
              <wp:anchor distT="0" distB="0" distL="114300" distR="114300" simplePos="0" relativeHeight="251665408" behindDoc="0" locked="0" layoutInCell="1" allowOverlap="1" wp14:anchorId="4913B42E" wp14:editId="13F431B0">
                <wp:simplePos x="0" y="0"/>
                <wp:positionH relativeFrom="column">
                  <wp:posOffset>65405</wp:posOffset>
                </wp:positionH>
                <wp:positionV relativeFrom="paragraph">
                  <wp:posOffset>494030</wp:posOffset>
                </wp:positionV>
                <wp:extent cx="5417185" cy="1457325"/>
                <wp:effectExtent l="0" t="0" r="12065" b="28575"/>
                <wp:wrapTopAndBottom/>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185" cy="1457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AC9" w:rsidRDefault="00474AC9" w:rsidP="009D615C">
                            <w:pPr>
                              <w:rPr>
                                <w:rFonts w:asciiTheme="minorHAnsi" w:hAnsiTheme="minorHAnsi"/>
                                <w:sz w:val="22"/>
                                <w:szCs w:val="24"/>
                                <w:lang w:val="en-US"/>
                              </w:rPr>
                            </w:pPr>
                            <w:r w:rsidRPr="009D615C">
                              <w:rPr>
                                <w:rFonts w:asciiTheme="minorHAnsi" w:hAnsiTheme="minorHAnsi"/>
                                <w:sz w:val="22"/>
                                <w:szCs w:val="24"/>
                                <w:lang w:val="en-US"/>
                              </w:rPr>
                              <w:t>Build local demand for REDD+ integrity</w:t>
                            </w:r>
                            <w:r>
                              <w:rPr>
                                <w:rFonts w:asciiTheme="minorHAnsi" w:hAnsiTheme="minorHAnsi"/>
                                <w:sz w:val="22"/>
                                <w:szCs w:val="24"/>
                                <w:lang w:val="en-US"/>
                              </w:rPr>
                              <w:t xml:space="preserve"> by:</w:t>
                            </w:r>
                          </w:p>
                          <w:p w:rsidR="00474AC9" w:rsidRPr="008E76FB" w:rsidRDefault="00474AC9" w:rsidP="009D615C">
                            <w:pPr>
                              <w:pStyle w:val="ListParagraph"/>
                              <w:numPr>
                                <w:ilvl w:val="1"/>
                                <w:numId w:val="18"/>
                              </w:numPr>
                              <w:ind w:left="360"/>
                              <w:rPr>
                                <w:rFonts w:asciiTheme="minorHAnsi" w:hAnsiTheme="minorHAnsi"/>
                                <w:sz w:val="22"/>
                                <w:szCs w:val="24"/>
                                <w:lang w:val="en-US"/>
                              </w:rPr>
                            </w:pPr>
                            <w:r w:rsidRPr="008E76FB">
                              <w:rPr>
                                <w:rFonts w:asciiTheme="minorHAnsi" w:hAnsiTheme="minorHAnsi"/>
                                <w:sz w:val="22"/>
                                <w:szCs w:val="24"/>
                                <w:lang w:val="en-US"/>
                              </w:rPr>
                              <w:t>Convey</w:t>
                            </w:r>
                            <w:r>
                              <w:rPr>
                                <w:rFonts w:asciiTheme="minorHAnsi" w:hAnsiTheme="minorHAnsi"/>
                                <w:sz w:val="22"/>
                                <w:szCs w:val="24"/>
                                <w:lang w:val="en-US"/>
                              </w:rPr>
                              <w:t>ing</w:t>
                            </w:r>
                            <w:r w:rsidRPr="008E76FB">
                              <w:rPr>
                                <w:rFonts w:asciiTheme="minorHAnsi" w:hAnsiTheme="minorHAnsi"/>
                                <w:sz w:val="22"/>
                                <w:szCs w:val="24"/>
                                <w:lang w:val="en-US"/>
                              </w:rPr>
                              <w:t xml:space="preserve"> the rationale of REDD+ and the scope of its local benefits.</w:t>
                            </w:r>
                          </w:p>
                          <w:p w:rsidR="00474AC9" w:rsidRPr="008E76FB" w:rsidRDefault="00474AC9" w:rsidP="009D615C">
                            <w:pPr>
                              <w:pStyle w:val="ListParagraph"/>
                              <w:numPr>
                                <w:ilvl w:val="1"/>
                                <w:numId w:val="18"/>
                              </w:numPr>
                              <w:ind w:left="360"/>
                              <w:rPr>
                                <w:rFonts w:asciiTheme="minorHAnsi" w:hAnsiTheme="minorHAnsi"/>
                                <w:sz w:val="22"/>
                                <w:szCs w:val="24"/>
                                <w:lang w:val="en-US"/>
                              </w:rPr>
                            </w:pPr>
                            <w:r>
                              <w:rPr>
                                <w:rFonts w:asciiTheme="minorHAnsi" w:hAnsiTheme="minorHAnsi"/>
                                <w:sz w:val="22"/>
                                <w:szCs w:val="24"/>
                                <w:lang w:val="en-US"/>
                              </w:rPr>
                              <w:t>Increasing</w:t>
                            </w:r>
                            <w:r w:rsidRPr="008E76FB">
                              <w:rPr>
                                <w:rFonts w:asciiTheme="minorHAnsi" w:hAnsiTheme="minorHAnsi"/>
                                <w:sz w:val="22"/>
                                <w:szCs w:val="24"/>
                                <w:lang w:val="en-US"/>
                              </w:rPr>
                              <w:t xml:space="preserve"> access to REDD+ planning, management, and monitoring information as a basis for community participation and oversight.</w:t>
                            </w:r>
                          </w:p>
                          <w:p w:rsidR="00474AC9" w:rsidRPr="008E76FB" w:rsidRDefault="00474AC9" w:rsidP="009D615C">
                            <w:pPr>
                              <w:pStyle w:val="ListParagraph"/>
                              <w:numPr>
                                <w:ilvl w:val="1"/>
                                <w:numId w:val="18"/>
                              </w:numPr>
                              <w:ind w:left="360"/>
                              <w:rPr>
                                <w:rFonts w:asciiTheme="minorHAnsi" w:hAnsiTheme="minorHAnsi"/>
                                <w:sz w:val="22"/>
                                <w:szCs w:val="24"/>
                                <w:lang w:val="en-US"/>
                              </w:rPr>
                            </w:pPr>
                            <w:r w:rsidRPr="008E76FB">
                              <w:rPr>
                                <w:rFonts w:asciiTheme="minorHAnsi" w:hAnsiTheme="minorHAnsi"/>
                                <w:sz w:val="22"/>
                                <w:szCs w:val="24"/>
                                <w:lang w:val="en-US"/>
                              </w:rPr>
                              <w:t>Establish</w:t>
                            </w:r>
                            <w:r>
                              <w:rPr>
                                <w:rFonts w:asciiTheme="minorHAnsi" w:hAnsiTheme="minorHAnsi"/>
                                <w:sz w:val="22"/>
                                <w:szCs w:val="24"/>
                                <w:lang w:val="en-US"/>
                              </w:rPr>
                              <w:t>ing</w:t>
                            </w:r>
                            <w:r w:rsidRPr="008E76FB">
                              <w:rPr>
                                <w:rFonts w:asciiTheme="minorHAnsi" w:hAnsiTheme="minorHAnsi"/>
                                <w:sz w:val="22"/>
                                <w:szCs w:val="24"/>
                                <w:lang w:val="en-US"/>
                              </w:rPr>
                              <w:t xml:space="preserve"> the legitimacy of REDD+ decision-making processes and benefits distribution systems.</w:t>
                            </w:r>
                          </w:p>
                          <w:p w:rsidR="00474AC9" w:rsidRDefault="00474AC9" w:rsidP="009D615C">
                            <w:pPr>
                              <w:ind w:left="36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9" o:spid="_x0000_s1030" style="position:absolute;left:0;text-align:left;margin-left:5.15pt;margin-top:38.9pt;width:426.5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" fillcolor="#4f81bd [3204]" strokecolor="#243f60 [1604]" strokeweight="2pt">
                <v:path arrowok="t"/>
                <v:textbox>
                  <w:txbxContent>
                    <w:p w:rsidR="00474AC9" w:rsidRDefault="00474AC9" w:rsidP="009D615C">
                      <w:pPr>
                        <w:rPr>
                          <w:rFonts w:asciiTheme="minorHAnsi" w:hAnsiTheme="minorHAnsi"/>
                          <w:sz w:val="22"/>
                          <w:szCs w:val="24"/>
                          <w:lang w:val="en-US"/>
                        </w:rPr>
                      </w:pPr>
                      <w:r w:rsidRPr="009D615C">
                        <w:rPr>
                          <w:rFonts w:asciiTheme="minorHAnsi" w:hAnsiTheme="minorHAnsi"/>
                          <w:sz w:val="22"/>
                          <w:szCs w:val="24"/>
                          <w:lang w:val="en-US"/>
                        </w:rPr>
                        <w:t>Build local demand for REDD+ integrity</w:t>
                      </w:r>
                      <w:r>
                        <w:rPr>
                          <w:rFonts w:asciiTheme="minorHAnsi" w:hAnsiTheme="minorHAnsi"/>
                          <w:sz w:val="22"/>
                          <w:szCs w:val="24"/>
                          <w:lang w:val="en-US"/>
                        </w:rPr>
                        <w:t xml:space="preserve"> by:</w:t>
                      </w:r>
                    </w:p>
                    <w:p w:rsidR="00474AC9" w:rsidRPr="008E76FB" w:rsidRDefault="00474AC9" w:rsidP="009D615C">
                      <w:pPr>
                        <w:pStyle w:val="ListParagraph"/>
                        <w:numPr>
                          <w:ilvl w:val="1"/>
                          <w:numId w:val="18"/>
                        </w:numPr>
                        <w:ind w:left="360"/>
                        <w:rPr>
                          <w:rFonts w:asciiTheme="minorHAnsi" w:hAnsiTheme="minorHAnsi"/>
                          <w:sz w:val="22"/>
                          <w:szCs w:val="24"/>
                          <w:lang w:val="en-US"/>
                        </w:rPr>
                      </w:pPr>
                      <w:r w:rsidRPr="008E76FB">
                        <w:rPr>
                          <w:rFonts w:asciiTheme="minorHAnsi" w:hAnsiTheme="minorHAnsi"/>
                          <w:sz w:val="22"/>
                          <w:szCs w:val="24"/>
                          <w:lang w:val="en-US"/>
                        </w:rPr>
                        <w:t>Convey</w:t>
                      </w:r>
                      <w:r>
                        <w:rPr>
                          <w:rFonts w:asciiTheme="minorHAnsi" w:hAnsiTheme="minorHAnsi"/>
                          <w:sz w:val="22"/>
                          <w:szCs w:val="24"/>
                          <w:lang w:val="en-US"/>
                        </w:rPr>
                        <w:t>ing</w:t>
                      </w:r>
                      <w:r w:rsidRPr="008E76FB">
                        <w:rPr>
                          <w:rFonts w:asciiTheme="minorHAnsi" w:hAnsiTheme="minorHAnsi"/>
                          <w:sz w:val="22"/>
                          <w:szCs w:val="24"/>
                          <w:lang w:val="en-US"/>
                        </w:rPr>
                        <w:t xml:space="preserve"> the rationale of REDD+ and the scope of its local benefits.</w:t>
                      </w:r>
                    </w:p>
                    <w:p w:rsidR="00474AC9" w:rsidRPr="008E76FB" w:rsidRDefault="00474AC9" w:rsidP="009D615C">
                      <w:pPr>
                        <w:pStyle w:val="ListParagraph"/>
                        <w:numPr>
                          <w:ilvl w:val="1"/>
                          <w:numId w:val="18"/>
                        </w:numPr>
                        <w:ind w:left="360"/>
                        <w:rPr>
                          <w:rFonts w:asciiTheme="minorHAnsi" w:hAnsiTheme="minorHAnsi"/>
                          <w:sz w:val="22"/>
                          <w:szCs w:val="24"/>
                          <w:lang w:val="en-US"/>
                        </w:rPr>
                      </w:pPr>
                      <w:r>
                        <w:rPr>
                          <w:rFonts w:asciiTheme="minorHAnsi" w:hAnsiTheme="minorHAnsi"/>
                          <w:sz w:val="22"/>
                          <w:szCs w:val="24"/>
                          <w:lang w:val="en-US"/>
                        </w:rPr>
                        <w:t>Increasing</w:t>
                      </w:r>
                      <w:r w:rsidRPr="008E76FB">
                        <w:rPr>
                          <w:rFonts w:asciiTheme="minorHAnsi" w:hAnsiTheme="minorHAnsi"/>
                          <w:sz w:val="22"/>
                          <w:szCs w:val="24"/>
                          <w:lang w:val="en-US"/>
                        </w:rPr>
                        <w:t xml:space="preserve"> access to REDD+ planning, management, and monitoring information as a basis for community participation and oversight.</w:t>
                      </w:r>
                    </w:p>
                    <w:p w:rsidR="00474AC9" w:rsidRPr="008E76FB" w:rsidRDefault="00474AC9" w:rsidP="009D615C">
                      <w:pPr>
                        <w:pStyle w:val="ListParagraph"/>
                        <w:numPr>
                          <w:ilvl w:val="1"/>
                          <w:numId w:val="18"/>
                        </w:numPr>
                        <w:ind w:left="360"/>
                        <w:rPr>
                          <w:rFonts w:asciiTheme="minorHAnsi" w:hAnsiTheme="minorHAnsi"/>
                          <w:sz w:val="22"/>
                          <w:szCs w:val="24"/>
                          <w:lang w:val="en-US"/>
                        </w:rPr>
                      </w:pPr>
                      <w:r w:rsidRPr="008E76FB">
                        <w:rPr>
                          <w:rFonts w:asciiTheme="minorHAnsi" w:hAnsiTheme="minorHAnsi"/>
                          <w:sz w:val="22"/>
                          <w:szCs w:val="24"/>
                          <w:lang w:val="en-US"/>
                        </w:rPr>
                        <w:t>Establish</w:t>
                      </w:r>
                      <w:r>
                        <w:rPr>
                          <w:rFonts w:asciiTheme="minorHAnsi" w:hAnsiTheme="minorHAnsi"/>
                          <w:sz w:val="22"/>
                          <w:szCs w:val="24"/>
                          <w:lang w:val="en-US"/>
                        </w:rPr>
                        <w:t>ing</w:t>
                      </w:r>
                      <w:r w:rsidRPr="008E76FB">
                        <w:rPr>
                          <w:rFonts w:asciiTheme="minorHAnsi" w:hAnsiTheme="minorHAnsi"/>
                          <w:sz w:val="22"/>
                          <w:szCs w:val="24"/>
                          <w:lang w:val="en-US"/>
                        </w:rPr>
                        <w:t xml:space="preserve"> the legitimacy of REDD+ decision-making processes and benefits distribution systems.</w:t>
                      </w:r>
                    </w:p>
                    <w:p w:rsidR="00474AC9" w:rsidRDefault="00474AC9" w:rsidP="009D615C">
                      <w:pPr>
                        <w:ind w:left="360"/>
                        <w:jc w:val="center"/>
                      </w:pPr>
                    </w:p>
                  </w:txbxContent>
                </v:textbox>
                <w10:wrap type="topAndBottom"/>
              </v:roundrect>
            </w:pict>
          </mc:Fallback>
        </mc:AlternateContent>
      </w:r>
      <w:r w:rsidR="004F4856">
        <w:rPr>
          <w:rFonts w:asciiTheme="minorHAnsi" w:hAnsiTheme="minorHAnsi"/>
          <w:b/>
          <w:i/>
          <w:szCs w:val="24"/>
          <w:lang w:val="en-US"/>
        </w:rPr>
        <w:t xml:space="preserve">Step I - </w:t>
      </w:r>
      <w:r w:rsidR="002F5242" w:rsidRPr="004F4856">
        <w:rPr>
          <w:rFonts w:asciiTheme="minorHAnsi" w:hAnsiTheme="minorHAnsi"/>
          <w:b/>
          <w:i/>
          <w:szCs w:val="24"/>
          <w:lang w:val="en-US"/>
        </w:rPr>
        <w:t>Build local demand for REDD+ integrity</w:t>
      </w:r>
    </w:p>
    <w:p w:rsidR="004F4856" w:rsidRDefault="004F4856" w:rsidP="00A94AC1">
      <w:pPr>
        <w:pStyle w:val="ListParagraph"/>
        <w:ind w:left="1440"/>
        <w:rPr>
          <w:rFonts w:asciiTheme="minorHAnsi" w:hAnsiTheme="minorHAnsi"/>
          <w:sz w:val="24"/>
          <w:szCs w:val="24"/>
          <w:lang w:val="en-US"/>
        </w:rPr>
      </w:pPr>
    </w:p>
    <w:p w:rsidR="00467DD1" w:rsidRDefault="00467DD1" w:rsidP="00A94AC1">
      <w:pPr>
        <w:pStyle w:val="NoSpacing"/>
        <w:jc w:val="both"/>
        <w:rPr>
          <w:lang w:val="en-US"/>
        </w:rPr>
      </w:pPr>
    </w:p>
    <w:p w:rsidR="007A30B0" w:rsidRDefault="00483337" w:rsidP="00A94AC1">
      <w:pPr>
        <w:spacing w:line="240" w:lineRule="auto"/>
        <w:jc w:val="both"/>
        <w:rPr>
          <w:rFonts w:asciiTheme="minorHAnsi" w:hAnsiTheme="minorHAnsi"/>
          <w:szCs w:val="24"/>
          <w:lang w:val="en-US"/>
        </w:rPr>
      </w:pPr>
      <w:r>
        <w:rPr>
          <w:rFonts w:asciiTheme="minorHAnsi" w:hAnsiTheme="minorHAnsi"/>
          <w:szCs w:val="24"/>
          <w:lang w:val="en-US"/>
        </w:rPr>
        <w:t xml:space="preserve">Only if local actors believe they have a real stake in a functioning REDD+ program are they likely to support local REDD+ projects and become active agents for REDD+ integrity. Thus, a basic understanding of how the program works and what benefits it will generate locally is essential to building community demand for REDD+ integrity. </w:t>
      </w:r>
      <w:r w:rsidR="007A30B0">
        <w:rPr>
          <w:rFonts w:asciiTheme="minorHAnsi" w:hAnsiTheme="minorHAnsi"/>
          <w:szCs w:val="24"/>
          <w:lang w:val="en-US"/>
        </w:rPr>
        <w:t>Also necessary is an appreciation of how easily REDD</w:t>
      </w:r>
      <w:r w:rsidR="004516D6">
        <w:rPr>
          <w:rFonts w:asciiTheme="minorHAnsi" w:hAnsiTheme="minorHAnsi"/>
          <w:szCs w:val="24"/>
          <w:lang w:val="en-US"/>
        </w:rPr>
        <w:t>+</w:t>
      </w:r>
      <w:r w:rsidR="007A30B0">
        <w:rPr>
          <w:rFonts w:asciiTheme="minorHAnsi" w:hAnsiTheme="minorHAnsi"/>
          <w:szCs w:val="24"/>
          <w:lang w:val="en-US"/>
        </w:rPr>
        <w:t xml:space="preserve"> benefits can be jeopardized by corruption and how community vigilance can act to safeguard them.  </w:t>
      </w:r>
    </w:p>
    <w:p w:rsidR="00A620AA" w:rsidRDefault="00A620AA" w:rsidP="00A94AC1">
      <w:pPr>
        <w:spacing w:line="240" w:lineRule="auto"/>
        <w:jc w:val="both"/>
        <w:rPr>
          <w:rFonts w:asciiTheme="minorHAnsi" w:hAnsiTheme="minorHAnsi"/>
          <w:szCs w:val="24"/>
          <w:lang w:val="en-US"/>
        </w:rPr>
      </w:pPr>
      <w:r>
        <w:rPr>
          <w:rFonts w:asciiTheme="minorHAnsi" w:hAnsiTheme="minorHAnsi"/>
          <w:szCs w:val="24"/>
          <w:lang w:val="en-US"/>
        </w:rPr>
        <w:t xml:space="preserve">Unfortunately, information on REDD+ benefits and processes is often </w:t>
      </w:r>
      <w:r w:rsidR="001C01D2">
        <w:rPr>
          <w:rFonts w:asciiTheme="minorHAnsi" w:hAnsiTheme="minorHAnsi"/>
          <w:szCs w:val="24"/>
          <w:lang w:val="en-US"/>
        </w:rPr>
        <w:t>difficult</w:t>
      </w:r>
      <w:r>
        <w:rPr>
          <w:rFonts w:asciiTheme="minorHAnsi" w:hAnsiTheme="minorHAnsi"/>
          <w:szCs w:val="24"/>
          <w:lang w:val="en-US"/>
        </w:rPr>
        <w:t xml:space="preserve"> to obtain at the local level, reflective of more general difficulties with transparency and information access at the local government level. Without access to the salient details of REDD+ planning and expenditures, or to the performance standards and requirements for REDD+ projects, community members lack the knowledge they need to understand REDD+ activities, form reasonable expectations, and hold authorities accountable for performance and integrity. </w:t>
      </w:r>
    </w:p>
    <w:p w:rsidR="00483337" w:rsidRDefault="007A30B0" w:rsidP="00A94AC1">
      <w:pPr>
        <w:spacing w:line="240" w:lineRule="auto"/>
        <w:jc w:val="both"/>
        <w:rPr>
          <w:rFonts w:asciiTheme="minorHAnsi" w:hAnsiTheme="minorHAnsi"/>
          <w:szCs w:val="24"/>
          <w:lang w:val="en-US"/>
        </w:rPr>
      </w:pPr>
      <w:r>
        <w:rPr>
          <w:rFonts w:asciiTheme="minorHAnsi" w:hAnsiTheme="minorHAnsi"/>
          <w:szCs w:val="24"/>
          <w:lang w:val="en-US"/>
        </w:rPr>
        <w:t>At a deeper level, community acceptance of the need for integrity in REDD+ processes and decisions will depend on how much legitimacy they attribute to these.</w:t>
      </w:r>
      <w:r w:rsidR="007D4D73">
        <w:rPr>
          <w:rFonts w:asciiTheme="minorHAnsi" w:hAnsiTheme="minorHAnsi"/>
          <w:szCs w:val="24"/>
          <w:lang w:val="en-US"/>
        </w:rPr>
        <w:t xml:space="preserve"> </w:t>
      </w:r>
      <w:r>
        <w:rPr>
          <w:rFonts w:asciiTheme="minorHAnsi" w:hAnsiTheme="minorHAnsi"/>
          <w:szCs w:val="24"/>
          <w:lang w:val="en-US"/>
        </w:rPr>
        <w:t xml:space="preserve">This legitimacy will derive from several factors, including </w:t>
      </w:r>
      <w:r w:rsidR="006F77E4">
        <w:rPr>
          <w:rFonts w:asciiTheme="minorHAnsi" w:hAnsiTheme="minorHAnsi"/>
          <w:szCs w:val="24"/>
          <w:lang w:val="en-US"/>
        </w:rPr>
        <w:t xml:space="preserve">how </w:t>
      </w:r>
      <w:r w:rsidR="003E4B43">
        <w:rPr>
          <w:rFonts w:asciiTheme="minorHAnsi" w:hAnsiTheme="minorHAnsi"/>
          <w:szCs w:val="24"/>
          <w:lang w:val="en-US"/>
        </w:rPr>
        <w:t xml:space="preserve">transparent the decisions are, how much </w:t>
      </w:r>
      <w:r w:rsidR="006F77E4">
        <w:rPr>
          <w:rFonts w:asciiTheme="minorHAnsi" w:hAnsiTheme="minorHAnsi"/>
          <w:szCs w:val="24"/>
          <w:lang w:val="en-US"/>
        </w:rPr>
        <w:t xml:space="preserve">local organizations and </w:t>
      </w:r>
      <w:r w:rsidR="003E4B43">
        <w:rPr>
          <w:rFonts w:asciiTheme="minorHAnsi" w:hAnsiTheme="minorHAnsi"/>
          <w:szCs w:val="24"/>
          <w:lang w:val="en-US"/>
        </w:rPr>
        <w:t xml:space="preserve">community members can participate in and affect the outcome of </w:t>
      </w:r>
      <w:r w:rsidR="004516D6">
        <w:rPr>
          <w:rFonts w:asciiTheme="minorHAnsi" w:hAnsiTheme="minorHAnsi"/>
          <w:szCs w:val="24"/>
          <w:lang w:val="en-US"/>
        </w:rPr>
        <w:t xml:space="preserve">these </w:t>
      </w:r>
      <w:r w:rsidR="003E4B43">
        <w:rPr>
          <w:rFonts w:asciiTheme="minorHAnsi" w:hAnsiTheme="minorHAnsi"/>
          <w:szCs w:val="24"/>
          <w:lang w:val="en-US"/>
        </w:rPr>
        <w:t xml:space="preserve">decisions, how consistent these </w:t>
      </w:r>
      <w:r w:rsidR="004516D6">
        <w:rPr>
          <w:rFonts w:asciiTheme="minorHAnsi" w:hAnsiTheme="minorHAnsi"/>
          <w:szCs w:val="24"/>
          <w:lang w:val="en-US"/>
        </w:rPr>
        <w:t xml:space="preserve">REDD+ </w:t>
      </w:r>
      <w:r w:rsidR="003E4B43">
        <w:rPr>
          <w:rFonts w:asciiTheme="minorHAnsi" w:hAnsiTheme="minorHAnsi"/>
          <w:szCs w:val="24"/>
          <w:lang w:val="en-US"/>
        </w:rPr>
        <w:t xml:space="preserve">processes are with local values and practices, and whether the benefits </w:t>
      </w:r>
      <w:r w:rsidR="000D4F2A">
        <w:rPr>
          <w:rFonts w:asciiTheme="minorHAnsi" w:hAnsiTheme="minorHAnsi"/>
          <w:szCs w:val="24"/>
          <w:lang w:val="en-US"/>
        </w:rPr>
        <w:t>sharing</w:t>
      </w:r>
      <w:r w:rsidR="003E4B43">
        <w:rPr>
          <w:rFonts w:asciiTheme="minorHAnsi" w:hAnsiTheme="minorHAnsi"/>
          <w:szCs w:val="24"/>
          <w:lang w:val="en-US"/>
        </w:rPr>
        <w:t xml:space="preserve"> system is seen as both credible and fair</w:t>
      </w:r>
      <w:r w:rsidR="006F77E4">
        <w:rPr>
          <w:rFonts w:asciiTheme="minorHAnsi" w:hAnsiTheme="minorHAnsi"/>
          <w:szCs w:val="24"/>
          <w:lang w:val="en-US"/>
        </w:rPr>
        <w:t>—that is, able to actually deliver substantial benefits</w:t>
      </w:r>
      <w:r w:rsidR="00483337">
        <w:rPr>
          <w:rFonts w:asciiTheme="minorHAnsi" w:hAnsiTheme="minorHAnsi"/>
          <w:szCs w:val="24"/>
          <w:lang w:val="en-US"/>
        </w:rPr>
        <w:t xml:space="preserve"> on a </w:t>
      </w:r>
      <w:r w:rsidR="006F77E4">
        <w:rPr>
          <w:rFonts w:asciiTheme="minorHAnsi" w:hAnsiTheme="minorHAnsi"/>
          <w:szCs w:val="24"/>
          <w:lang w:val="en-US"/>
        </w:rPr>
        <w:t>reliable and equitable basis.</w:t>
      </w:r>
    </w:p>
    <w:p w:rsidR="009055FC" w:rsidRPr="00867324" w:rsidRDefault="006557FF" w:rsidP="009402BC">
      <w:pPr>
        <w:shd w:val="clear" w:color="auto" w:fill="D9D9D9" w:themeFill="background1" w:themeFillShade="D9"/>
        <w:spacing w:line="240" w:lineRule="auto"/>
        <w:jc w:val="both"/>
        <w:rPr>
          <w:rFonts w:asciiTheme="minorHAnsi" w:hAnsiTheme="minorHAnsi"/>
          <w:i/>
          <w:szCs w:val="24"/>
          <w:lang w:val="en-US"/>
        </w:rPr>
      </w:pPr>
      <w:r w:rsidRPr="00867324">
        <w:rPr>
          <w:rFonts w:asciiTheme="minorHAnsi" w:hAnsiTheme="minorHAnsi"/>
          <w:b/>
          <w:szCs w:val="24"/>
          <w:lang w:val="en-US"/>
        </w:rPr>
        <w:t>Recommendation:</w:t>
      </w:r>
      <w:r w:rsidR="001C01D2">
        <w:rPr>
          <w:rFonts w:asciiTheme="minorHAnsi" w:hAnsiTheme="minorHAnsi"/>
          <w:b/>
          <w:szCs w:val="24"/>
          <w:lang w:val="en-US"/>
        </w:rPr>
        <w:t xml:space="preserve"> </w:t>
      </w:r>
      <w:r w:rsidRPr="00867324">
        <w:rPr>
          <w:rFonts w:asciiTheme="minorHAnsi" w:hAnsiTheme="minorHAnsi"/>
          <w:i/>
          <w:szCs w:val="24"/>
          <w:lang w:val="en-US"/>
        </w:rPr>
        <w:t xml:space="preserve">Close the local information gap through </w:t>
      </w:r>
      <w:r w:rsidR="00C43A88">
        <w:rPr>
          <w:rFonts w:asciiTheme="minorHAnsi" w:hAnsiTheme="minorHAnsi"/>
          <w:i/>
          <w:szCs w:val="24"/>
          <w:lang w:val="en-US"/>
        </w:rPr>
        <w:t xml:space="preserve">targeted </w:t>
      </w:r>
      <w:r w:rsidRPr="00867324">
        <w:rPr>
          <w:rFonts w:asciiTheme="minorHAnsi" w:hAnsiTheme="minorHAnsi"/>
          <w:i/>
          <w:szCs w:val="24"/>
          <w:lang w:val="en-US"/>
        </w:rPr>
        <w:t>REDD+ awareness campaigns and freer access to REDD</w:t>
      </w:r>
      <w:r w:rsidR="00867324">
        <w:rPr>
          <w:rFonts w:asciiTheme="minorHAnsi" w:hAnsiTheme="minorHAnsi"/>
          <w:i/>
          <w:szCs w:val="24"/>
          <w:lang w:val="en-US"/>
        </w:rPr>
        <w:t>+</w:t>
      </w:r>
      <w:r w:rsidRPr="00867324">
        <w:rPr>
          <w:rFonts w:asciiTheme="minorHAnsi" w:hAnsiTheme="minorHAnsi"/>
          <w:i/>
          <w:szCs w:val="24"/>
          <w:lang w:val="en-US"/>
        </w:rPr>
        <w:t xml:space="preserve"> planning and project documents.</w:t>
      </w:r>
    </w:p>
    <w:p w:rsidR="002D7095" w:rsidRDefault="006557FF" w:rsidP="00A94AC1">
      <w:pPr>
        <w:spacing w:line="240" w:lineRule="auto"/>
        <w:jc w:val="both"/>
        <w:rPr>
          <w:rFonts w:asciiTheme="minorHAnsi" w:hAnsiTheme="minorHAnsi"/>
          <w:szCs w:val="24"/>
          <w:lang w:val="en-US"/>
        </w:rPr>
      </w:pPr>
      <w:r>
        <w:rPr>
          <w:rFonts w:asciiTheme="minorHAnsi" w:hAnsiTheme="minorHAnsi"/>
          <w:szCs w:val="24"/>
          <w:lang w:val="en-US"/>
        </w:rPr>
        <w:lastRenderedPageBreak/>
        <w:t xml:space="preserve">Local REDD+ awareness is a foundation of REDD+ integrity. </w:t>
      </w:r>
      <w:r w:rsidR="002D7095">
        <w:rPr>
          <w:rFonts w:asciiTheme="minorHAnsi" w:hAnsiTheme="minorHAnsi"/>
          <w:szCs w:val="24"/>
          <w:lang w:val="en-US"/>
        </w:rPr>
        <w:t>A</w:t>
      </w:r>
      <w:r w:rsidR="002D7095" w:rsidRPr="002D7095">
        <w:rPr>
          <w:rFonts w:asciiTheme="minorHAnsi" w:hAnsiTheme="minorHAnsi"/>
          <w:szCs w:val="24"/>
          <w:lang w:val="en-US"/>
        </w:rPr>
        <w:t>wareness campaigns that allow people to understand what REDD</w:t>
      </w:r>
      <w:r w:rsidR="002D7095">
        <w:rPr>
          <w:rFonts w:asciiTheme="minorHAnsi" w:hAnsiTheme="minorHAnsi"/>
          <w:szCs w:val="24"/>
          <w:lang w:val="en-US"/>
        </w:rPr>
        <w:t>+</w:t>
      </w:r>
      <w:r w:rsidR="002D7095" w:rsidRPr="002D7095">
        <w:rPr>
          <w:rFonts w:asciiTheme="minorHAnsi" w:hAnsiTheme="minorHAnsi"/>
          <w:szCs w:val="24"/>
          <w:lang w:val="en-US"/>
        </w:rPr>
        <w:t xml:space="preserve"> is, what it means to their livelihoods, and what they should be able to expect from local officials in terms of their management of the program are the most basic tactic to raise REDD+ literacy and build local demand for good governance. </w:t>
      </w:r>
      <w:r w:rsidR="00A620AA">
        <w:rPr>
          <w:rFonts w:asciiTheme="minorHAnsi" w:hAnsiTheme="minorHAnsi"/>
          <w:szCs w:val="24"/>
          <w:lang w:val="en-US"/>
        </w:rPr>
        <w:t xml:space="preserve">The more </w:t>
      </w:r>
      <w:r w:rsidR="002D7095" w:rsidRPr="002D7095">
        <w:rPr>
          <w:rFonts w:asciiTheme="minorHAnsi" w:hAnsiTheme="minorHAnsi"/>
          <w:szCs w:val="24"/>
          <w:lang w:val="en-US"/>
        </w:rPr>
        <w:t xml:space="preserve">local </w:t>
      </w:r>
      <w:r w:rsidR="00A620AA">
        <w:rPr>
          <w:rFonts w:asciiTheme="minorHAnsi" w:hAnsiTheme="minorHAnsi"/>
          <w:szCs w:val="24"/>
          <w:lang w:val="en-US"/>
        </w:rPr>
        <w:t xml:space="preserve">stakeholders </w:t>
      </w:r>
      <w:r w:rsidR="002D7095" w:rsidRPr="002D7095">
        <w:rPr>
          <w:rFonts w:asciiTheme="minorHAnsi" w:hAnsiTheme="minorHAnsi"/>
          <w:szCs w:val="24"/>
          <w:lang w:val="en-US"/>
        </w:rPr>
        <w:t>understand REDD</w:t>
      </w:r>
      <w:r w:rsidR="00A620AA">
        <w:rPr>
          <w:rFonts w:asciiTheme="minorHAnsi" w:hAnsiTheme="minorHAnsi"/>
          <w:szCs w:val="24"/>
          <w:lang w:val="en-US"/>
        </w:rPr>
        <w:t>+</w:t>
      </w:r>
      <w:r w:rsidR="002D7095" w:rsidRPr="002D7095">
        <w:rPr>
          <w:rFonts w:asciiTheme="minorHAnsi" w:hAnsiTheme="minorHAnsi"/>
          <w:szCs w:val="24"/>
          <w:lang w:val="en-US"/>
        </w:rPr>
        <w:t xml:space="preserve"> projects in simple </w:t>
      </w:r>
      <w:r w:rsidR="00A620AA">
        <w:rPr>
          <w:rFonts w:asciiTheme="minorHAnsi" w:hAnsiTheme="minorHAnsi"/>
          <w:szCs w:val="24"/>
          <w:lang w:val="en-US"/>
        </w:rPr>
        <w:t>and relevant terms</w:t>
      </w:r>
      <w:r w:rsidR="002D7095" w:rsidRPr="002D7095">
        <w:rPr>
          <w:rFonts w:asciiTheme="minorHAnsi" w:hAnsiTheme="minorHAnsi"/>
          <w:szCs w:val="24"/>
          <w:lang w:val="en-US"/>
        </w:rPr>
        <w:t xml:space="preserve">, the greater </w:t>
      </w:r>
      <w:r w:rsidR="00A620AA">
        <w:rPr>
          <w:rFonts w:asciiTheme="minorHAnsi" w:hAnsiTheme="minorHAnsi"/>
          <w:szCs w:val="24"/>
          <w:lang w:val="en-US"/>
        </w:rPr>
        <w:t xml:space="preserve">will be </w:t>
      </w:r>
      <w:r w:rsidR="002D7095" w:rsidRPr="002D7095">
        <w:rPr>
          <w:rFonts w:asciiTheme="minorHAnsi" w:hAnsiTheme="minorHAnsi"/>
          <w:szCs w:val="24"/>
          <w:lang w:val="en-US"/>
        </w:rPr>
        <w:t>the</w:t>
      </w:r>
      <w:r w:rsidR="00A620AA">
        <w:rPr>
          <w:rFonts w:asciiTheme="minorHAnsi" w:hAnsiTheme="minorHAnsi"/>
          <w:szCs w:val="24"/>
          <w:lang w:val="en-US"/>
        </w:rPr>
        <w:t xml:space="preserve">ir motivation </w:t>
      </w:r>
      <w:r w:rsidR="002D7095" w:rsidRPr="002D7095">
        <w:rPr>
          <w:rFonts w:asciiTheme="minorHAnsi" w:hAnsiTheme="minorHAnsi"/>
          <w:szCs w:val="24"/>
          <w:lang w:val="en-US"/>
        </w:rPr>
        <w:t xml:space="preserve">to </w:t>
      </w:r>
      <w:r w:rsidR="000F360A">
        <w:rPr>
          <w:rFonts w:asciiTheme="minorHAnsi" w:hAnsiTheme="minorHAnsi"/>
          <w:szCs w:val="24"/>
          <w:lang w:val="en-US"/>
        </w:rPr>
        <w:t>be involved</w:t>
      </w:r>
      <w:r w:rsidR="002D7095" w:rsidRPr="002D7095">
        <w:rPr>
          <w:rFonts w:asciiTheme="minorHAnsi" w:hAnsiTheme="minorHAnsi"/>
          <w:szCs w:val="24"/>
          <w:lang w:val="en-US"/>
        </w:rPr>
        <w:t xml:space="preserve">. </w:t>
      </w:r>
      <w:r w:rsidR="00C43A88">
        <w:rPr>
          <w:rFonts w:asciiTheme="minorHAnsi" w:hAnsiTheme="minorHAnsi"/>
          <w:szCs w:val="24"/>
          <w:lang w:val="en-US"/>
        </w:rPr>
        <w:t xml:space="preserve">Besides promoting REDD+ integrity, such measures to sensitize and educate local stakeholders help also manage expectations. </w:t>
      </w:r>
    </w:p>
    <w:p w:rsidR="00B977AD" w:rsidRDefault="00747B80" w:rsidP="00A94AC1">
      <w:pPr>
        <w:spacing w:line="240" w:lineRule="auto"/>
        <w:jc w:val="both"/>
        <w:rPr>
          <w:rFonts w:asciiTheme="minorHAnsi" w:hAnsiTheme="minorHAnsi"/>
          <w:szCs w:val="24"/>
          <w:lang w:val="en-US"/>
        </w:rPr>
      </w:pPr>
      <w:r>
        <w:rPr>
          <w:rFonts w:asciiTheme="minorHAnsi" w:hAnsiTheme="minorHAnsi"/>
          <w:noProof/>
          <w:szCs w:val="24"/>
          <w:lang w:val="en-US"/>
        </w:rPr>
        <mc:AlternateContent>
          <mc:Choice Requires="wps">
            <w:drawing>
              <wp:inline distT="0" distB="0" distL="0" distR="0" wp14:anchorId="1A22F2C6" wp14:editId="49C8547F">
                <wp:extent cx="5804535" cy="2353310"/>
                <wp:effectExtent l="0" t="0" r="24765" b="2794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2353310"/>
                        </a:xfrm>
                        <a:prstGeom prst="rect">
                          <a:avLst/>
                        </a:prstGeom>
                        <a:solidFill>
                          <a:schemeClr val="accent1">
                            <a:lumMod val="40000"/>
                            <a:lumOff val="60000"/>
                          </a:schemeClr>
                        </a:solidFill>
                        <a:ln w="9525">
                          <a:solidFill>
                            <a:srgbClr val="000000"/>
                          </a:solidFill>
                          <a:miter lim="800000"/>
                          <a:headEnd/>
                          <a:tailEnd/>
                        </a:ln>
                      </wps:spPr>
                      <wps:txbx>
                        <w:txbxContent>
                          <w:p w:rsidR="00474AC9" w:rsidRPr="00B977AD" w:rsidRDefault="00474AC9" w:rsidP="00B977AD">
                            <w:pPr>
                              <w:spacing w:line="240" w:lineRule="auto"/>
                              <w:rPr>
                                <w:rFonts w:asciiTheme="minorHAnsi" w:hAnsiTheme="minorHAnsi"/>
                                <w:b/>
                                <w:lang w:val="en-US"/>
                              </w:rPr>
                            </w:pPr>
                            <w:r w:rsidRPr="00B977AD">
                              <w:rPr>
                                <w:rFonts w:asciiTheme="minorHAnsi" w:hAnsiTheme="minorHAnsi"/>
                                <w:b/>
                                <w:lang w:val="en-US"/>
                              </w:rPr>
                              <w:t>Box 3.  Youth as a Target for REDD+ Awareness</w:t>
                            </w:r>
                          </w:p>
                          <w:p w:rsidR="00474AC9" w:rsidRDefault="00474AC9" w:rsidP="00B977AD">
                            <w:pPr>
                              <w:spacing w:line="240" w:lineRule="auto"/>
                              <w:rPr>
                                <w:rFonts w:asciiTheme="minorHAnsi" w:hAnsiTheme="minorHAnsi"/>
                                <w:sz w:val="22"/>
                                <w:lang w:val="en-US"/>
                              </w:rPr>
                            </w:pPr>
                            <w:r w:rsidRPr="00B977AD">
                              <w:rPr>
                                <w:rFonts w:asciiTheme="minorHAnsi" w:hAnsiTheme="minorHAnsi"/>
                                <w:sz w:val="22"/>
                                <w:lang w:val="en-US"/>
                              </w:rPr>
                              <w:t xml:space="preserve">Programs aimed at </w:t>
                            </w:r>
                            <w:r>
                              <w:rPr>
                                <w:rFonts w:asciiTheme="minorHAnsi" w:hAnsiTheme="minorHAnsi"/>
                                <w:sz w:val="22"/>
                                <w:lang w:val="en-US"/>
                              </w:rPr>
                              <w:t>young people</w:t>
                            </w:r>
                            <w:r w:rsidRPr="00B977AD">
                              <w:rPr>
                                <w:rFonts w:asciiTheme="minorHAnsi" w:hAnsiTheme="minorHAnsi"/>
                                <w:sz w:val="22"/>
                                <w:lang w:val="en-US"/>
                              </w:rPr>
                              <w:t xml:space="preserve">, such as inclusion of corruption awareness in school curricula, can prove quite effective in terms of changing local attitudes about corruption. In Sub-Saharan Africa, for example, 60% of the population is under 35 years old. One innovative strategy reported by Transparency International and the UNDP Regional Centre in Senegal was a week-long “integrity camp” held for young people in December 2012 in Yamoussoukro, Cote d’Ivoire.  The 38 participants form 6 countries in West Africa learned how to use information communication technologies (ICT) tools to promote integrity, and met with artists, journalists, lawyers, civil servants, and others to learn how to become agents of change in their communities.   </w:t>
                            </w:r>
                          </w:p>
                          <w:p w:rsidR="00474AC9" w:rsidRPr="00B977AD" w:rsidRDefault="00474AC9" w:rsidP="00B977AD">
                            <w:pPr>
                              <w:spacing w:line="240" w:lineRule="auto"/>
                              <w:rPr>
                                <w:rFonts w:asciiTheme="minorHAnsi" w:hAnsiTheme="minorHAnsi"/>
                                <w:sz w:val="22"/>
                                <w:lang w:val="en-US"/>
                              </w:rPr>
                            </w:pPr>
                            <w:r w:rsidRPr="00B977AD">
                              <w:rPr>
                                <w:rFonts w:asciiTheme="minorHAnsi" w:hAnsiTheme="minorHAnsi"/>
                                <w:sz w:val="20"/>
                                <w:szCs w:val="20"/>
                                <w:lang w:val="en-US"/>
                              </w:rPr>
                              <w:t>Source:</w:t>
                            </w:r>
                            <w:r w:rsidRPr="00B977AD">
                              <w:rPr>
                                <w:rFonts w:asciiTheme="minorHAnsi" w:hAnsiTheme="minorHAnsi"/>
                                <w:sz w:val="20"/>
                                <w:szCs w:val="20"/>
                              </w:rPr>
                              <w:t xml:space="preserve"> Kathrin </w:t>
                            </w:r>
                            <w:proofErr w:type="spellStart"/>
                            <w:r w:rsidRPr="00B977AD">
                              <w:rPr>
                                <w:rFonts w:asciiTheme="minorHAnsi" w:hAnsiTheme="minorHAnsi"/>
                                <w:sz w:val="20"/>
                                <w:szCs w:val="20"/>
                              </w:rPr>
                              <w:t>Schraft</w:t>
                            </w:r>
                            <w:proofErr w:type="spellEnd"/>
                            <w:r w:rsidRPr="00B977AD">
                              <w:rPr>
                                <w:rFonts w:asciiTheme="minorHAnsi" w:hAnsiTheme="minorHAnsi"/>
                                <w:sz w:val="20"/>
                                <w:szCs w:val="20"/>
                              </w:rPr>
                              <w:t xml:space="preserve">. 2013. </w:t>
                            </w:r>
                            <w:r w:rsidRPr="00B977AD">
                              <w:rPr>
                                <w:rFonts w:asciiTheme="minorHAnsi" w:hAnsiTheme="minorHAnsi"/>
                                <w:i/>
                                <w:sz w:val="20"/>
                                <w:szCs w:val="20"/>
                              </w:rPr>
                              <w:t>West African youth leaders unite to fight corruption</w:t>
                            </w:r>
                            <w:r w:rsidRPr="00B977AD">
                              <w:rPr>
                                <w:rFonts w:asciiTheme="minorHAnsi" w:hAnsiTheme="minorHAnsi"/>
                                <w:sz w:val="20"/>
                                <w:szCs w:val="20"/>
                              </w:rPr>
                              <w:t xml:space="preserve">. </w:t>
                            </w:r>
                            <w:proofErr w:type="gramStart"/>
                            <w:r w:rsidRPr="00B977AD">
                              <w:rPr>
                                <w:rFonts w:asciiTheme="minorHAnsi" w:hAnsiTheme="minorHAnsi"/>
                                <w:sz w:val="20"/>
                                <w:szCs w:val="20"/>
                              </w:rPr>
                              <w:t>Transparency International.</w:t>
                            </w:r>
                            <w:proofErr w:type="gramEnd"/>
                            <w:hyperlink r:id="rId15" w:history="1">
                              <w:r w:rsidRPr="00B977AD">
                                <w:rPr>
                                  <w:rStyle w:val="Hyperlink"/>
                                  <w:rFonts w:asciiTheme="minorHAnsi" w:hAnsiTheme="minorHAnsi"/>
                                  <w:sz w:val="20"/>
                                  <w:szCs w:val="20"/>
                                </w:rPr>
                                <w:t>http://blog.transparency.org/2013/01/29/west-african-youth-leaders-unite-to-fight-corruption/</w:t>
                              </w:r>
                            </w:hyperlink>
                          </w:p>
                          <w:p w:rsidR="00474AC9" w:rsidRPr="00B977AD" w:rsidRDefault="00474AC9">
                            <w:pPr>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31" type="#_x0000_t202" style="width:457.05pt;height:18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" fillcolor="#b8cce4 [1300]">
                <v:textbox>
                  <w:txbxContent>
                    <w:p w:rsidR="00474AC9" w:rsidRPr="00B977AD" w:rsidRDefault="00474AC9" w:rsidP="00B977AD">
                      <w:pPr>
                        <w:spacing w:line="240" w:lineRule="auto"/>
                        <w:rPr>
                          <w:rFonts w:asciiTheme="minorHAnsi" w:hAnsiTheme="minorHAnsi"/>
                          <w:b/>
                          <w:lang w:val="en-US"/>
                        </w:rPr>
                      </w:pPr>
                      <w:r w:rsidRPr="00B977AD">
                        <w:rPr>
                          <w:rFonts w:asciiTheme="minorHAnsi" w:hAnsiTheme="minorHAnsi"/>
                          <w:b/>
                          <w:lang w:val="en-US"/>
                        </w:rPr>
                        <w:t>Box 3.  Youth as a Target for REDD+ Awareness</w:t>
                      </w:r>
                    </w:p>
                    <w:p w:rsidR="00474AC9" w:rsidRDefault="00474AC9" w:rsidP="00B977AD">
                      <w:pPr>
                        <w:spacing w:line="240" w:lineRule="auto"/>
                        <w:rPr>
                          <w:rFonts w:asciiTheme="minorHAnsi" w:hAnsiTheme="minorHAnsi"/>
                          <w:sz w:val="22"/>
                          <w:lang w:val="en-US"/>
                        </w:rPr>
                      </w:pPr>
                      <w:r w:rsidRPr="00B977AD">
                        <w:rPr>
                          <w:rFonts w:asciiTheme="minorHAnsi" w:hAnsiTheme="minorHAnsi"/>
                          <w:sz w:val="22"/>
                          <w:lang w:val="en-US"/>
                        </w:rPr>
                        <w:t xml:space="preserve">Programs aimed at </w:t>
                      </w:r>
                      <w:r>
                        <w:rPr>
                          <w:rFonts w:asciiTheme="minorHAnsi" w:hAnsiTheme="minorHAnsi"/>
                          <w:sz w:val="22"/>
                          <w:lang w:val="en-US"/>
                        </w:rPr>
                        <w:t>young people</w:t>
                      </w:r>
                      <w:r w:rsidRPr="00B977AD">
                        <w:rPr>
                          <w:rFonts w:asciiTheme="minorHAnsi" w:hAnsiTheme="minorHAnsi"/>
                          <w:sz w:val="22"/>
                          <w:lang w:val="en-US"/>
                        </w:rPr>
                        <w:t xml:space="preserve">, such as inclusion of corruption awareness in school curricula, can prove quite effective in terms of changing local attitudes about corruption. In Sub-Saharan Africa, for example, 60% of the population is under 35 years old. One innovative strategy reported by Transparency International and the UNDP Regional Centre in Senegal was a week-long “integrity camp” held for young people in December 2012 in Yamoussoukro, Cote d’Ivoire.  The 38 participants form 6 countries in West Africa learned how to use information communication technologies (ICT) tools to promote integrity, and met with artists, journalists, lawyers, civil servants, and others to learn how to become agents of change in their communities.   </w:t>
                      </w:r>
                    </w:p>
                    <w:p w:rsidR="00474AC9" w:rsidRPr="00B977AD" w:rsidRDefault="00474AC9" w:rsidP="00B977AD">
                      <w:pPr>
                        <w:spacing w:line="240" w:lineRule="auto"/>
                        <w:rPr>
                          <w:rFonts w:asciiTheme="minorHAnsi" w:hAnsiTheme="minorHAnsi"/>
                          <w:sz w:val="22"/>
                          <w:lang w:val="en-US"/>
                        </w:rPr>
                      </w:pPr>
                      <w:r w:rsidRPr="00B977AD">
                        <w:rPr>
                          <w:rFonts w:asciiTheme="minorHAnsi" w:hAnsiTheme="minorHAnsi"/>
                          <w:sz w:val="20"/>
                          <w:szCs w:val="20"/>
                          <w:lang w:val="en-US"/>
                        </w:rPr>
                        <w:t>Source:</w:t>
                      </w:r>
                      <w:r w:rsidRPr="00B977AD">
                        <w:rPr>
                          <w:rFonts w:asciiTheme="minorHAnsi" w:hAnsiTheme="minorHAnsi"/>
                          <w:sz w:val="20"/>
                          <w:szCs w:val="20"/>
                        </w:rPr>
                        <w:t xml:space="preserve"> Kathrin </w:t>
                      </w:r>
                      <w:proofErr w:type="spellStart"/>
                      <w:r w:rsidRPr="00B977AD">
                        <w:rPr>
                          <w:rFonts w:asciiTheme="minorHAnsi" w:hAnsiTheme="minorHAnsi"/>
                          <w:sz w:val="20"/>
                          <w:szCs w:val="20"/>
                        </w:rPr>
                        <w:t>Schraft</w:t>
                      </w:r>
                      <w:proofErr w:type="spellEnd"/>
                      <w:r w:rsidRPr="00B977AD">
                        <w:rPr>
                          <w:rFonts w:asciiTheme="minorHAnsi" w:hAnsiTheme="minorHAnsi"/>
                          <w:sz w:val="20"/>
                          <w:szCs w:val="20"/>
                        </w:rPr>
                        <w:t xml:space="preserve">. 2013. </w:t>
                      </w:r>
                      <w:r w:rsidRPr="00B977AD">
                        <w:rPr>
                          <w:rFonts w:asciiTheme="minorHAnsi" w:hAnsiTheme="minorHAnsi"/>
                          <w:i/>
                          <w:sz w:val="20"/>
                          <w:szCs w:val="20"/>
                        </w:rPr>
                        <w:t>West African youth leaders unite to fight corruption</w:t>
                      </w:r>
                      <w:r w:rsidRPr="00B977AD">
                        <w:rPr>
                          <w:rFonts w:asciiTheme="minorHAnsi" w:hAnsiTheme="minorHAnsi"/>
                          <w:sz w:val="20"/>
                          <w:szCs w:val="20"/>
                        </w:rPr>
                        <w:t xml:space="preserve">. </w:t>
                      </w:r>
                      <w:proofErr w:type="gramStart"/>
                      <w:r w:rsidRPr="00B977AD">
                        <w:rPr>
                          <w:rFonts w:asciiTheme="minorHAnsi" w:hAnsiTheme="minorHAnsi"/>
                          <w:sz w:val="20"/>
                          <w:szCs w:val="20"/>
                        </w:rPr>
                        <w:t>Transparency International.</w:t>
                      </w:r>
                      <w:proofErr w:type="gramEnd"/>
                      <w:hyperlink r:id="rId16" w:history="1">
                        <w:r w:rsidRPr="00B977AD">
                          <w:rPr>
                            <w:rStyle w:val="Hyperlink"/>
                            <w:rFonts w:asciiTheme="minorHAnsi" w:hAnsiTheme="minorHAnsi"/>
                            <w:sz w:val="20"/>
                            <w:szCs w:val="20"/>
                          </w:rPr>
                          <w:t>http://blog.transparency.org/2013/01/29/west-african-youth-leaders-unite-to-fight-corruption/</w:t>
                        </w:r>
                      </w:hyperlink>
                    </w:p>
                    <w:p w:rsidR="00474AC9" w:rsidRPr="00B977AD" w:rsidRDefault="00474AC9">
                      <w:pPr>
                        <w:rPr>
                          <w:rFonts w:asciiTheme="minorHAnsi" w:hAnsiTheme="minorHAnsi"/>
                        </w:rPr>
                      </w:pPr>
                    </w:p>
                  </w:txbxContent>
                </v:textbox>
                <w10:anchorlock/>
              </v:shape>
            </w:pict>
          </mc:Fallback>
        </mc:AlternateContent>
      </w:r>
    </w:p>
    <w:p w:rsidR="00F72E32" w:rsidRDefault="002D7095" w:rsidP="00A94AC1">
      <w:pPr>
        <w:spacing w:line="240" w:lineRule="auto"/>
        <w:jc w:val="both"/>
        <w:rPr>
          <w:rFonts w:asciiTheme="minorHAnsi" w:hAnsiTheme="minorHAnsi"/>
          <w:szCs w:val="24"/>
          <w:lang w:val="en-US"/>
        </w:rPr>
      </w:pPr>
      <w:r>
        <w:rPr>
          <w:rFonts w:asciiTheme="minorHAnsi" w:hAnsiTheme="minorHAnsi"/>
          <w:szCs w:val="24"/>
          <w:lang w:val="en-US"/>
        </w:rPr>
        <w:t xml:space="preserve">Also necessary is easy local access to planning documents, project budgets, contracts, project compliance reports, benefits </w:t>
      </w:r>
      <w:r w:rsidR="000D4F2A">
        <w:rPr>
          <w:rFonts w:asciiTheme="minorHAnsi" w:hAnsiTheme="minorHAnsi"/>
          <w:szCs w:val="24"/>
          <w:lang w:val="en-US"/>
        </w:rPr>
        <w:t>sharing</w:t>
      </w:r>
      <w:r>
        <w:rPr>
          <w:rFonts w:asciiTheme="minorHAnsi" w:hAnsiTheme="minorHAnsi"/>
          <w:szCs w:val="24"/>
          <w:lang w:val="en-US"/>
        </w:rPr>
        <w:t xml:space="preserve"> plans, and the array of other pertinent information describing the machinery of REDD+. T</w:t>
      </w:r>
      <w:r w:rsidRPr="002D7095">
        <w:rPr>
          <w:rFonts w:asciiTheme="minorHAnsi" w:hAnsiTheme="minorHAnsi"/>
          <w:szCs w:val="24"/>
          <w:lang w:val="en-US"/>
        </w:rPr>
        <w:t>he capacity of the local community to question local government on REDD+ management and the allocation of funds is one of the primary determinants of how much corruption will take root in REDD+ project</w:t>
      </w:r>
      <w:r>
        <w:rPr>
          <w:rFonts w:asciiTheme="minorHAnsi" w:hAnsiTheme="minorHAnsi"/>
          <w:szCs w:val="24"/>
          <w:lang w:val="en-US"/>
        </w:rPr>
        <w:t>s.</w:t>
      </w:r>
    </w:p>
    <w:p w:rsidR="0073308D" w:rsidRDefault="00747B80" w:rsidP="00A94AC1">
      <w:pPr>
        <w:spacing w:line="240" w:lineRule="auto"/>
        <w:jc w:val="both"/>
        <w:rPr>
          <w:rFonts w:asciiTheme="minorHAnsi" w:hAnsiTheme="minorHAnsi"/>
          <w:b/>
          <w:szCs w:val="24"/>
          <w:lang w:val="en-US"/>
        </w:rPr>
      </w:pPr>
      <w:r>
        <w:rPr>
          <w:rFonts w:asciiTheme="minorHAnsi" w:hAnsiTheme="minorHAnsi"/>
          <w:b/>
          <w:noProof/>
          <w:szCs w:val="24"/>
          <w:lang w:val="en-US"/>
        </w:rPr>
        <mc:AlternateContent>
          <mc:Choice Requires="wps">
            <w:drawing>
              <wp:inline distT="0" distB="0" distL="0" distR="0" wp14:anchorId="255E5951" wp14:editId="2F952F59">
                <wp:extent cx="5725160" cy="1403985"/>
                <wp:effectExtent l="0" t="0" r="27940" b="1841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1403985"/>
                        </a:xfrm>
                        <a:prstGeom prst="rect">
                          <a:avLst/>
                        </a:prstGeom>
                        <a:solidFill>
                          <a:schemeClr val="accent1">
                            <a:lumMod val="40000"/>
                            <a:lumOff val="60000"/>
                          </a:schemeClr>
                        </a:solidFill>
                        <a:ln w="9525">
                          <a:solidFill>
                            <a:srgbClr val="000000"/>
                          </a:solidFill>
                          <a:miter lim="800000"/>
                          <a:headEnd/>
                          <a:tailEnd/>
                        </a:ln>
                      </wps:spPr>
                      <wps:txbx>
                        <w:txbxContent>
                          <w:p w:rsidR="00474AC9" w:rsidRPr="0073308D" w:rsidRDefault="00474AC9" w:rsidP="0073308D">
                            <w:pPr>
                              <w:spacing w:line="240" w:lineRule="auto"/>
                              <w:rPr>
                                <w:rFonts w:asciiTheme="minorHAnsi" w:hAnsiTheme="minorHAnsi"/>
                                <w:b/>
                                <w:szCs w:val="24"/>
                              </w:rPr>
                            </w:pPr>
                            <w:r w:rsidRPr="0073308D">
                              <w:rPr>
                                <w:rFonts w:asciiTheme="minorHAnsi" w:hAnsiTheme="minorHAnsi"/>
                                <w:b/>
                                <w:szCs w:val="24"/>
                              </w:rPr>
                              <w:t xml:space="preserve">Box 4.  Vietnam’s Effort to Increase Access to Land Management Information </w:t>
                            </w:r>
                          </w:p>
                          <w:p w:rsidR="00474AC9" w:rsidRPr="0073308D" w:rsidRDefault="00474AC9" w:rsidP="0073308D">
                            <w:pPr>
                              <w:spacing w:line="240" w:lineRule="auto"/>
                              <w:rPr>
                                <w:rFonts w:asciiTheme="minorHAnsi" w:hAnsiTheme="minorHAnsi"/>
                                <w:sz w:val="22"/>
                              </w:rPr>
                            </w:pPr>
                            <w:r w:rsidRPr="0073308D">
                              <w:rPr>
                                <w:rFonts w:asciiTheme="minorHAnsi" w:hAnsiTheme="minorHAnsi"/>
                                <w:sz w:val="22"/>
                              </w:rPr>
                              <w:t>Vietnam’s regulations on public access to local land management documents and decisions is an example of one government’s attempt to increase day-to-day availability to the kind of information necessary for local REDD+ oversight and advocacy. Vietnam’s disclosure regulations require provinces to make their land use regulations, permitting decisions, and transactions such as compensation for appropriated land more publicly available, especially on-line.  Such on-line access empowers local people to track the ownership, management, and exploitation of local forest resources, including local REDD+ projects</w:t>
                            </w:r>
                            <w:r w:rsidR="00FB38D3">
                              <w:rPr>
                                <w:rFonts w:asciiTheme="minorHAnsi" w:hAnsiTheme="minorHAnsi"/>
                                <w:sz w:val="22"/>
                              </w:rPr>
                              <w:t xml:space="preserve"> (</w:t>
                            </w:r>
                            <w:hyperlink r:id="rId17" w:history="1">
                              <w:r w:rsidR="00FB38D3" w:rsidRPr="00FB38D3">
                                <w:rPr>
                                  <w:rStyle w:val="Hyperlink"/>
                                  <w:rFonts w:asciiTheme="minorHAnsi" w:hAnsiTheme="minorHAnsi"/>
                                  <w:sz w:val="22"/>
                                </w:rPr>
                                <w:t>Source</w:t>
                              </w:r>
                            </w:hyperlink>
                            <w:r w:rsidR="00FB38D3">
                              <w:rPr>
                                <w:rFonts w:asciiTheme="minorHAnsi" w:hAnsiTheme="minorHAnsi"/>
                                <w:sz w:val="22"/>
                              </w:rPr>
                              <w:t>)</w:t>
                            </w:r>
                            <w:r w:rsidRPr="0073308D">
                              <w:rPr>
                                <w:rFonts w:asciiTheme="minorHAnsi" w:hAnsiTheme="minorHAnsi"/>
                                <w:sz w:val="22"/>
                              </w:rPr>
                              <w:t xml:space="preserve">.  </w:t>
                            </w:r>
                          </w:p>
                        </w:txbxContent>
                      </wps:txbx>
                      <wps:bodyPr rot="0" vert="horz" wrap="square" lIns="91440" tIns="45720" rIns="91440" bIns="45720" anchor="t" anchorCtr="0">
                        <a:spAutoFit/>
                      </wps:bodyPr>
                    </wps:wsp>
                  </a:graphicData>
                </a:graphic>
              </wp:inline>
            </w:drawing>
          </mc:Choice>
          <mc:Fallback>
            <w:pict>
              <v:shape id="_x0000_s1032" type="#_x0000_t202" style="width:450.8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" fillcolor="#b8cce4 [1300]">
                <v:textbox style="mso-fit-shape-to-text:t">
                  <w:txbxContent>
                    <w:p w:rsidR="00474AC9" w:rsidRPr="0073308D" w:rsidRDefault="00474AC9" w:rsidP="0073308D">
                      <w:pPr>
                        <w:spacing w:line="240" w:lineRule="auto"/>
                        <w:rPr>
                          <w:rFonts w:asciiTheme="minorHAnsi" w:hAnsiTheme="minorHAnsi"/>
                          <w:b/>
                          <w:szCs w:val="24"/>
                        </w:rPr>
                      </w:pPr>
                      <w:r w:rsidRPr="0073308D">
                        <w:rPr>
                          <w:rFonts w:asciiTheme="minorHAnsi" w:hAnsiTheme="minorHAnsi"/>
                          <w:b/>
                          <w:szCs w:val="24"/>
                        </w:rPr>
                        <w:t xml:space="preserve">Box 4.  Vietnam’s Effort to Increase Access to Land Management Information </w:t>
                      </w:r>
                    </w:p>
                    <w:p w:rsidR="00474AC9" w:rsidRPr="0073308D" w:rsidRDefault="00474AC9" w:rsidP="0073308D">
                      <w:pPr>
                        <w:spacing w:line="240" w:lineRule="auto"/>
                        <w:rPr>
                          <w:rFonts w:asciiTheme="minorHAnsi" w:hAnsiTheme="minorHAnsi"/>
                          <w:sz w:val="22"/>
                        </w:rPr>
                      </w:pPr>
                      <w:r w:rsidRPr="0073308D">
                        <w:rPr>
                          <w:rFonts w:asciiTheme="minorHAnsi" w:hAnsiTheme="minorHAnsi"/>
                          <w:sz w:val="22"/>
                        </w:rPr>
                        <w:t>Vietnam’s regulations on public access to local land management documents and decisions is an example of one government’s attempt to increase day-to-day availability to the kind of information necessary for local REDD+ oversight and advocacy. Vietnam’s disclosure regulations require provinces to make their land use regulations, permitting decisions, and transactions such as compensation for appropriated land more publicly available, especially on-line.  Such on-line access empowers local people to track the ownership, management, and exploitation of local forest resources, including local REDD+ projects</w:t>
                      </w:r>
                      <w:r w:rsidR="00FB38D3">
                        <w:rPr>
                          <w:rFonts w:asciiTheme="minorHAnsi" w:hAnsiTheme="minorHAnsi"/>
                          <w:sz w:val="22"/>
                        </w:rPr>
                        <w:t xml:space="preserve"> (</w:t>
                      </w:r>
                      <w:hyperlink r:id="rId18" w:history="1">
                        <w:r w:rsidR="00FB38D3" w:rsidRPr="00FB38D3">
                          <w:rPr>
                            <w:rStyle w:val="Hyperlink"/>
                            <w:rFonts w:asciiTheme="minorHAnsi" w:hAnsiTheme="minorHAnsi"/>
                            <w:sz w:val="22"/>
                          </w:rPr>
                          <w:t>Source</w:t>
                        </w:r>
                      </w:hyperlink>
                      <w:r w:rsidR="00FB38D3">
                        <w:rPr>
                          <w:rFonts w:asciiTheme="minorHAnsi" w:hAnsiTheme="minorHAnsi"/>
                          <w:sz w:val="22"/>
                        </w:rPr>
                        <w:t>)</w:t>
                      </w:r>
                      <w:r w:rsidRPr="0073308D">
                        <w:rPr>
                          <w:rFonts w:asciiTheme="minorHAnsi" w:hAnsiTheme="minorHAnsi"/>
                          <w:sz w:val="22"/>
                        </w:rPr>
                        <w:t xml:space="preserve">.  </w:t>
                      </w:r>
                    </w:p>
                  </w:txbxContent>
                </v:textbox>
                <w10:anchorlock/>
              </v:shape>
            </w:pict>
          </mc:Fallback>
        </mc:AlternateContent>
      </w:r>
    </w:p>
    <w:p w:rsidR="00867324" w:rsidRDefault="00867324" w:rsidP="009402BC">
      <w:pPr>
        <w:shd w:val="clear" w:color="auto" w:fill="D9D9D9" w:themeFill="background1" w:themeFillShade="D9"/>
        <w:spacing w:line="240" w:lineRule="auto"/>
        <w:jc w:val="both"/>
        <w:rPr>
          <w:rFonts w:asciiTheme="minorHAnsi" w:hAnsiTheme="minorHAnsi"/>
          <w:szCs w:val="24"/>
          <w:lang w:val="en-US"/>
        </w:rPr>
      </w:pPr>
      <w:r w:rsidRPr="00867324">
        <w:rPr>
          <w:rFonts w:asciiTheme="minorHAnsi" w:hAnsiTheme="minorHAnsi"/>
          <w:b/>
          <w:szCs w:val="24"/>
          <w:lang w:val="en-US"/>
        </w:rPr>
        <w:t>Recommendation:</w:t>
      </w:r>
      <w:r w:rsidR="007D4D73">
        <w:rPr>
          <w:rFonts w:asciiTheme="minorHAnsi" w:hAnsiTheme="minorHAnsi"/>
          <w:b/>
          <w:szCs w:val="24"/>
          <w:lang w:val="en-US"/>
        </w:rPr>
        <w:t xml:space="preserve"> </w:t>
      </w:r>
      <w:r w:rsidRPr="00867324">
        <w:rPr>
          <w:rFonts w:asciiTheme="minorHAnsi" w:hAnsiTheme="minorHAnsi"/>
          <w:i/>
          <w:szCs w:val="24"/>
          <w:lang w:val="en-US"/>
        </w:rPr>
        <w:t>Improve the local consultation process to ensure stakeholder participation throughout the planning and project cycle.</w:t>
      </w:r>
    </w:p>
    <w:p w:rsidR="00867324" w:rsidRDefault="00867324" w:rsidP="00A94AC1">
      <w:pPr>
        <w:spacing w:line="240" w:lineRule="auto"/>
        <w:jc w:val="both"/>
        <w:rPr>
          <w:rFonts w:asciiTheme="minorHAnsi" w:hAnsiTheme="minorHAnsi"/>
          <w:szCs w:val="24"/>
          <w:lang w:val="en-US"/>
        </w:rPr>
      </w:pPr>
      <w:r>
        <w:rPr>
          <w:rFonts w:asciiTheme="minorHAnsi" w:hAnsiTheme="minorHAnsi"/>
          <w:szCs w:val="24"/>
          <w:lang w:val="en-US"/>
        </w:rPr>
        <w:t xml:space="preserve">Access to information must be matched with genuine consultation and access to the project planning </w:t>
      </w:r>
      <w:r w:rsidR="00E86DDB">
        <w:rPr>
          <w:rFonts w:asciiTheme="minorHAnsi" w:hAnsiTheme="minorHAnsi"/>
          <w:szCs w:val="24"/>
          <w:lang w:val="en-US"/>
        </w:rPr>
        <w:t xml:space="preserve">cycle </w:t>
      </w:r>
      <w:r>
        <w:rPr>
          <w:rFonts w:asciiTheme="minorHAnsi" w:hAnsiTheme="minorHAnsi"/>
          <w:szCs w:val="24"/>
          <w:lang w:val="en-US"/>
        </w:rPr>
        <w:t xml:space="preserve">itself if local groups are to take ownership of REDD+ and demand a high standard of integrity. </w:t>
      </w:r>
      <w:r w:rsidR="002D7095">
        <w:rPr>
          <w:rFonts w:asciiTheme="minorHAnsi" w:hAnsiTheme="minorHAnsi"/>
          <w:szCs w:val="24"/>
          <w:lang w:val="en-US"/>
        </w:rPr>
        <w:t xml:space="preserve">One of the greatest complaints of local CSOs involved in climate finance is that their </w:t>
      </w:r>
      <w:r w:rsidR="00E86DDB">
        <w:rPr>
          <w:rFonts w:asciiTheme="minorHAnsi" w:hAnsiTheme="minorHAnsi"/>
          <w:szCs w:val="24"/>
          <w:lang w:val="en-US"/>
        </w:rPr>
        <w:t>participation is still partial—</w:t>
      </w:r>
      <w:r w:rsidR="0023721E">
        <w:rPr>
          <w:rFonts w:asciiTheme="minorHAnsi" w:hAnsiTheme="minorHAnsi"/>
          <w:szCs w:val="24"/>
          <w:lang w:val="en-US"/>
        </w:rPr>
        <w:t xml:space="preserve">that it is </w:t>
      </w:r>
      <w:r w:rsidR="00E86DDB">
        <w:rPr>
          <w:rFonts w:asciiTheme="minorHAnsi" w:hAnsiTheme="minorHAnsi"/>
          <w:szCs w:val="24"/>
          <w:lang w:val="en-US"/>
        </w:rPr>
        <w:t xml:space="preserve">neither early enough nor broad enough. </w:t>
      </w:r>
      <w:r w:rsidR="00E86DDB" w:rsidRPr="00E86DDB">
        <w:rPr>
          <w:rFonts w:asciiTheme="minorHAnsi" w:hAnsiTheme="minorHAnsi"/>
          <w:szCs w:val="24"/>
          <w:lang w:val="en-US"/>
        </w:rPr>
        <w:t>Compared to many previous development processes, national REDD+ preparations have included a fairly high level of consultation with CSOs, but there still seem</w:t>
      </w:r>
      <w:r w:rsidR="009E1538">
        <w:rPr>
          <w:rFonts w:asciiTheme="minorHAnsi" w:hAnsiTheme="minorHAnsi"/>
          <w:szCs w:val="24"/>
          <w:lang w:val="en-US"/>
        </w:rPr>
        <w:t>s</w:t>
      </w:r>
      <w:r w:rsidR="00E86DDB" w:rsidRPr="00E86DDB">
        <w:rPr>
          <w:rFonts w:asciiTheme="minorHAnsi" w:hAnsiTheme="minorHAnsi"/>
          <w:szCs w:val="24"/>
          <w:lang w:val="en-US"/>
        </w:rPr>
        <w:t xml:space="preserve"> to be the sense among </w:t>
      </w:r>
      <w:r w:rsidR="00A620AA">
        <w:rPr>
          <w:rFonts w:asciiTheme="minorHAnsi" w:hAnsiTheme="minorHAnsi"/>
          <w:szCs w:val="24"/>
          <w:lang w:val="en-US"/>
        </w:rPr>
        <w:t xml:space="preserve">these groups </w:t>
      </w:r>
      <w:r w:rsidR="00E86DDB" w:rsidRPr="00E86DDB">
        <w:rPr>
          <w:rFonts w:asciiTheme="minorHAnsi" w:hAnsiTheme="minorHAnsi"/>
          <w:szCs w:val="24"/>
          <w:lang w:val="en-US"/>
        </w:rPr>
        <w:t xml:space="preserve">that local control and significant community involvement in </w:t>
      </w:r>
      <w:r w:rsidR="00E86DDB" w:rsidRPr="00E86DDB">
        <w:rPr>
          <w:rFonts w:asciiTheme="minorHAnsi" w:hAnsiTheme="minorHAnsi"/>
          <w:szCs w:val="24"/>
          <w:lang w:val="en-US"/>
        </w:rPr>
        <w:lastRenderedPageBreak/>
        <w:t xml:space="preserve">REDD+ activities </w:t>
      </w:r>
      <w:r w:rsidR="009E1538">
        <w:rPr>
          <w:rFonts w:asciiTheme="minorHAnsi" w:hAnsiTheme="minorHAnsi"/>
          <w:szCs w:val="24"/>
          <w:lang w:val="en-US"/>
        </w:rPr>
        <w:t xml:space="preserve">are </w:t>
      </w:r>
      <w:r w:rsidR="00E86DDB" w:rsidRPr="00E86DDB">
        <w:rPr>
          <w:rFonts w:asciiTheme="minorHAnsi" w:hAnsiTheme="minorHAnsi"/>
          <w:szCs w:val="24"/>
          <w:lang w:val="en-US"/>
        </w:rPr>
        <w:t>not foregone conclusions, and that an emphasis on facilitating local participation w</w:t>
      </w:r>
      <w:r w:rsidR="009E1538">
        <w:rPr>
          <w:rFonts w:asciiTheme="minorHAnsi" w:hAnsiTheme="minorHAnsi"/>
          <w:szCs w:val="24"/>
          <w:lang w:val="en-US"/>
        </w:rPr>
        <w:t>ill</w:t>
      </w:r>
      <w:r w:rsidR="00E86DDB" w:rsidRPr="00E86DDB">
        <w:rPr>
          <w:rFonts w:asciiTheme="minorHAnsi" w:hAnsiTheme="minorHAnsi"/>
          <w:szCs w:val="24"/>
          <w:lang w:val="en-US"/>
        </w:rPr>
        <w:t xml:space="preserve"> have to be continually reinforced if local people </w:t>
      </w:r>
      <w:r w:rsidR="009E1538">
        <w:rPr>
          <w:rFonts w:asciiTheme="minorHAnsi" w:hAnsiTheme="minorHAnsi"/>
          <w:szCs w:val="24"/>
          <w:lang w:val="en-US"/>
        </w:rPr>
        <w:t>are</w:t>
      </w:r>
      <w:r w:rsidR="00E86DDB" w:rsidRPr="00E86DDB">
        <w:rPr>
          <w:rFonts w:asciiTheme="minorHAnsi" w:hAnsiTheme="minorHAnsi"/>
          <w:szCs w:val="24"/>
          <w:lang w:val="en-US"/>
        </w:rPr>
        <w:t xml:space="preserve"> to be given the means and motivation to insist on REDD+ integrity.</w:t>
      </w:r>
    </w:p>
    <w:p w:rsidR="006E01C3" w:rsidRDefault="006E01C3" w:rsidP="00A94AC1">
      <w:pPr>
        <w:pStyle w:val="NoSpacing"/>
        <w:jc w:val="both"/>
        <w:rPr>
          <w:lang w:val="en-US"/>
        </w:rPr>
      </w:pPr>
    </w:p>
    <w:p w:rsidR="006E01C3" w:rsidRPr="009D615C" w:rsidRDefault="00747B80" w:rsidP="00A94AC1">
      <w:pPr>
        <w:jc w:val="both"/>
        <w:rPr>
          <w:rFonts w:asciiTheme="minorHAnsi" w:hAnsiTheme="minorHAnsi"/>
          <w:b/>
          <w:i/>
          <w:szCs w:val="24"/>
          <w:lang w:val="en-US"/>
        </w:rPr>
      </w:pPr>
      <w:r>
        <w:rPr>
          <w:rFonts w:asciiTheme="minorHAnsi" w:hAnsiTheme="minorHAnsi"/>
          <w:noProof/>
          <w:sz w:val="22"/>
          <w:szCs w:val="24"/>
          <w:lang w:val="en-US"/>
        </w:rPr>
        <mc:AlternateContent>
          <mc:Choice Requires="wps">
            <w:drawing>
              <wp:anchor distT="0" distB="0" distL="114300" distR="114300" simplePos="0" relativeHeight="251667456" behindDoc="0" locked="0" layoutInCell="1" allowOverlap="1" wp14:anchorId="094648A5" wp14:editId="685D9737">
                <wp:simplePos x="0" y="0"/>
                <wp:positionH relativeFrom="column">
                  <wp:posOffset>212090</wp:posOffset>
                </wp:positionH>
                <wp:positionV relativeFrom="paragraph">
                  <wp:posOffset>516255</wp:posOffset>
                </wp:positionV>
                <wp:extent cx="5417185" cy="982980"/>
                <wp:effectExtent l="0" t="0" r="12065" b="26670"/>
                <wp:wrapTopAndBottom/>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185" cy="9829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AC9" w:rsidRDefault="00474AC9" w:rsidP="009D615C">
                            <w:pPr>
                              <w:rPr>
                                <w:rFonts w:asciiTheme="minorHAnsi" w:hAnsiTheme="minorHAnsi"/>
                                <w:sz w:val="22"/>
                                <w:szCs w:val="24"/>
                                <w:lang w:val="en-US"/>
                              </w:rPr>
                            </w:pPr>
                            <w:r w:rsidRPr="009D615C">
                              <w:rPr>
                                <w:rFonts w:asciiTheme="minorHAnsi" w:hAnsiTheme="minorHAnsi"/>
                                <w:sz w:val="22"/>
                                <w:szCs w:val="24"/>
                                <w:lang w:val="en-US"/>
                              </w:rPr>
                              <w:t>Assess local corruption risks and vulnerabilities in REDD+</w:t>
                            </w:r>
                            <w:r>
                              <w:rPr>
                                <w:rFonts w:asciiTheme="minorHAnsi" w:hAnsiTheme="minorHAnsi"/>
                                <w:sz w:val="22"/>
                                <w:szCs w:val="24"/>
                                <w:lang w:val="en-US"/>
                              </w:rPr>
                              <w:t xml:space="preserve"> processes by:</w:t>
                            </w:r>
                          </w:p>
                          <w:p w:rsidR="00474AC9" w:rsidRPr="008E76FB" w:rsidRDefault="00474AC9" w:rsidP="009D615C">
                            <w:pPr>
                              <w:pStyle w:val="ListParagraph"/>
                              <w:numPr>
                                <w:ilvl w:val="0"/>
                                <w:numId w:val="20"/>
                              </w:numPr>
                              <w:ind w:left="540"/>
                              <w:jc w:val="left"/>
                              <w:rPr>
                                <w:rFonts w:asciiTheme="minorHAnsi" w:hAnsiTheme="minorHAnsi"/>
                                <w:sz w:val="22"/>
                                <w:szCs w:val="24"/>
                                <w:lang w:val="en-US"/>
                              </w:rPr>
                            </w:pPr>
                            <w:r>
                              <w:rPr>
                                <w:rFonts w:asciiTheme="minorHAnsi" w:hAnsiTheme="minorHAnsi"/>
                                <w:sz w:val="22"/>
                                <w:szCs w:val="24"/>
                                <w:lang w:val="en-US"/>
                              </w:rPr>
                              <w:t>Mobilizing</w:t>
                            </w:r>
                            <w:r w:rsidRPr="008E76FB">
                              <w:rPr>
                                <w:rFonts w:asciiTheme="minorHAnsi" w:hAnsiTheme="minorHAnsi"/>
                                <w:sz w:val="22"/>
                                <w:szCs w:val="24"/>
                                <w:lang w:val="en-US"/>
                              </w:rPr>
                              <w:t xml:space="preserve"> local actors to carry out a corruption risk assessment.</w:t>
                            </w:r>
                          </w:p>
                          <w:p w:rsidR="00474AC9" w:rsidRPr="008E76FB" w:rsidRDefault="00474AC9" w:rsidP="009D615C">
                            <w:pPr>
                              <w:pStyle w:val="ListParagraph"/>
                              <w:numPr>
                                <w:ilvl w:val="0"/>
                                <w:numId w:val="20"/>
                              </w:numPr>
                              <w:ind w:left="540"/>
                              <w:jc w:val="left"/>
                              <w:rPr>
                                <w:rFonts w:asciiTheme="minorHAnsi" w:hAnsiTheme="minorHAnsi"/>
                                <w:sz w:val="22"/>
                                <w:szCs w:val="24"/>
                                <w:lang w:val="en-US"/>
                              </w:rPr>
                            </w:pPr>
                            <w:r w:rsidRPr="008E76FB">
                              <w:rPr>
                                <w:rFonts w:asciiTheme="minorHAnsi" w:hAnsiTheme="minorHAnsi"/>
                                <w:sz w:val="22"/>
                                <w:szCs w:val="24"/>
                                <w:lang w:val="en-US"/>
                              </w:rPr>
                              <w:t>Develop</w:t>
                            </w:r>
                            <w:r>
                              <w:rPr>
                                <w:rFonts w:asciiTheme="minorHAnsi" w:hAnsiTheme="minorHAnsi"/>
                                <w:sz w:val="22"/>
                                <w:szCs w:val="24"/>
                                <w:lang w:val="en-US"/>
                              </w:rPr>
                              <w:t>ing</w:t>
                            </w:r>
                            <w:r w:rsidRPr="008E76FB">
                              <w:rPr>
                                <w:rFonts w:asciiTheme="minorHAnsi" w:hAnsiTheme="minorHAnsi"/>
                                <w:sz w:val="22"/>
                                <w:szCs w:val="24"/>
                                <w:lang w:val="en-US"/>
                              </w:rPr>
                              <w:t xml:space="preserve"> a corruption risk map to prioritize local governance responses. </w:t>
                            </w:r>
                          </w:p>
                          <w:p w:rsidR="00474AC9" w:rsidRDefault="00474AC9" w:rsidP="009D615C">
                            <w:pPr>
                              <w:ind w:left="36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0" o:spid="_x0000_s1033" style="position:absolute;left:0;text-align:left;margin-left:16.7pt;margin-top:40.65pt;width:426.55pt;height:7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" fillcolor="#4f81bd [3204]" strokecolor="#243f60 [1604]" strokeweight="2pt">
                <v:path arrowok="t"/>
                <v:textbox>
                  <w:txbxContent>
                    <w:p w:rsidR="00474AC9" w:rsidRDefault="00474AC9" w:rsidP="009D615C">
                      <w:pPr>
                        <w:rPr>
                          <w:rFonts w:asciiTheme="minorHAnsi" w:hAnsiTheme="minorHAnsi"/>
                          <w:sz w:val="22"/>
                          <w:szCs w:val="24"/>
                          <w:lang w:val="en-US"/>
                        </w:rPr>
                      </w:pPr>
                      <w:r w:rsidRPr="009D615C">
                        <w:rPr>
                          <w:rFonts w:asciiTheme="minorHAnsi" w:hAnsiTheme="minorHAnsi"/>
                          <w:sz w:val="22"/>
                          <w:szCs w:val="24"/>
                          <w:lang w:val="en-US"/>
                        </w:rPr>
                        <w:t>Assess local corruption risks and vulnerabilities in REDD+</w:t>
                      </w:r>
                      <w:r>
                        <w:rPr>
                          <w:rFonts w:asciiTheme="minorHAnsi" w:hAnsiTheme="minorHAnsi"/>
                          <w:sz w:val="22"/>
                          <w:szCs w:val="24"/>
                          <w:lang w:val="en-US"/>
                        </w:rPr>
                        <w:t xml:space="preserve"> processes by:</w:t>
                      </w:r>
                    </w:p>
                    <w:p w:rsidR="00474AC9" w:rsidRPr="008E76FB" w:rsidRDefault="00474AC9" w:rsidP="009D615C">
                      <w:pPr>
                        <w:pStyle w:val="ListParagraph"/>
                        <w:numPr>
                          <w:ilvl w:val="0"/>
                          <w:numId w:val="20"/>
                        </w:numPr>
                        <w:ind w:left="540"/>
                        <w:jc w:val="left"/>
                        <w:rPr>
                          <w:rFonts w:asciiTheme="minorHAnsi" w:hAnsiTheme="minorHAnsi"/>
                          <w:sz w:val="22"/>
                          <w:szCs w:val="24"/>
                          <w:lang w:val="en-US"/>
                        </w:rPr>
                      </w:pPr>
                      <w:r>
                        <w:rPr>
                          <w:rFonts w:asciiTheme="minorHAnsi" w:hAnsiTheme="minorHAnsi"/>
                          <w:sz w:val="22"/>
                          <w:szCs w:val="24"/>
                          <w:lang w:val="en-US"/>
                        </w:rPr>
                        <w:t>Mobilizing</w:t>
                      </w:r>
                      <w:r w:rsidRPr="008E76FB">
                        <w:rPr>
                          <w:rFonts w:asciiTheme="minorHAnsi" w:hAnsiTheme="minorHAnsi"/>
                          <w:sz w:val="22"/>
                          <w:szCs w:val="24"/>
                          <w:lang w:val="en-US"/>
                        </w:rPr>
                        <w:t xml:space="preserve"> local actors to carry out a corruption risk assessment.</w:t>
                      </w:r>
                    </w:p>
                    <w:p w:rsidR="00474AC9" w:rsidRPr="008E76FB" w:rsidRDefault="00474AC9" w:rsidP="009D615C">
                      <w:pPr>
                        <w:pStyle w:val="ListParagraph"/>
                        <w:numPr>
                          <w:ilvl w:val="0"/>
                          <w:numId w:val="20"/>
                        </w:numPr>
                        <w:ind w:left="540"/>
                        <w:jc w:val="left"/>
                        <w:rPr>
                          <w:rFonts w:asciiTheme="minorHAnsi" w:hAnsiTheme="minorHAnsi"/>
                          <w:sz w:val="22"/>
                          <w:szCs w:val="24"/>
                          <w:lang w:val="en-US"/>
                        </w:rPr>
                      </w:pPr>
                      <w:r w:rsidRPr="008E76FB">
                        <w:rPr>
                          <w:rFonts w:asciiTheme="minorHAnsi" w:hAnsiTheme="minorHAnsi"/>
                          <w:sz w:val="22"/>
                          <w:szCs w:val="24"/>
                          <w:lang w:val="en-US"/>
                        </w:rPr>
                        <w:t>Develop</w:t>
                      </w:r>
                      <w:r>
                        <w:rPr>
                          <w:rFonts w:asciiTheme="minorHAnsi" w:hAnsiTheme="minorHAnsi"/>
                          <w:sz w:val="22"/>
                          <w:szCs w:val="24"/>
                          <w:lang w:val="en-US"/>
                        </w:rPr>
                        <w:t>ing</w:t>
                      </w:r>
                      <w:r w:rsidRPr="008E76FB">
                        <w:rPr>
                          <w:rFonts w:asciiTheme="minorHAnsi" w:hAnsiTheme="minorHAnsi"/>
                          <w:sz w:val="22"/>
                          <w:szCs w:val="24"/>
                          <w:lang w:val="en-US"/>
                        </w:rPr>
                        <w:t xml:space="preserve"> a corruption risk map to prioritize local governance responses. </w:t>
                      </w:r>
                    </w:p>
                    <w:p w:rsidR="00474AC9" w:rsidRDefault="00474AC9" w:rsidP="009D615C">
                      <w:pPr>
                        <w:ind w:left="360"/>
                        <w:jc w:val="center"/>
                      </w:pPr>
                    </w:p>
                  </w:txbxContent>
                </v:textbox>
                <w10:wrap type="topAndBottom"/>
              </v:roundrect>
            </w:pict>
          </mc:Fallback>
        </mc:AlternateContent>
      </w:r>
      <w:r w:rsidR="009D615C">
        <w:rPr>
          <w:rFonts w:asciiTheme="minorHAnsi" w:hAnsiTheme="minorHAnsi"/>
          <w:b/>
          <w:i/>
          <w:szCs w:val="24"/>
          <w:lang w:val="en-US"/>
        </w:rPr>
        <w:t xml:space="preserve">Step II - </w:t>
      </w:r>
      <w:r w:rsidR="006E01C3" w:rsidRPr="009D615C">
        <w:rPr>
          <w:rFonts w:asciiTheme="minorHAnsi" w:hAnsiTheme="minorHAnsi"/>
          <w:b/>
          <w:i/>
          <w:szCs w:val="24"/>
          <w:lang w:val="en-US"/>
        </w:rPr>
        <w:t>Assess local corruption risks and vulnerabilities in REDD+</w:t>
      </w:r>
      <w:r w:rsidR="00681F80">
        <w:rPr>
          <w:rFonts w:asciiTheme="minorHAnsi" w:hAnsiTheme="minorHAnsi"/>
          <w:b/>
          <w:i/>
          <w:szCs w:val="24"/>
          <w:lang w:val="en-US"/>
        </w:rPr>
        <w:t xml:space="preserve"> processes</w:t>
      </w:r>
    </w:p>
    <w:p w:rsidR="009D615C" w:rsidRDefault="009D615C" w:rsidP="00A94AC1">
      <w:pPr>
        <w:pStyle w:val="ListParagraph"/>
        <w:ind w:left="1440"/>
        <w:rPr>
          <w:rFonts w:asciiTheme="minorHAnsi" w:hAnsiTheme="minorHAnsi"/>
          <w:sz w:val="24"/>
          <w:szCs w:val="24"/>
          <w:lang w:val="en-US"/>
        </w:rPr>
      </w:pPr>
    </w:p>
    <w:p w:rsidR="001F46B9" w:rsidRDefault="00C03B6F" w:rsidP="00A94AC1">
      <w:pPr>
        <w:spacing w:line="240" w:lineRule="auto"/>
        <w:jc w:val="both"/>
        <w:rPr>
          <w:rFonts w:asciiTheme="minorHAnsi" w:hAnsiTheme="minorHAnsi"/>
          <w:szCs w:val="24"/>
          <w:lang w:val="en-US"/>
        </w:rPr>
      </w:pPr>
      <w:r>
        <w:rPr>
          <w:rFonts w:asciiTheme="minorHAnsi" w:hAnsiTheme="minorHAnsi"/>
          <w:szCs w:val="24"/>
          <w:lang w:val="en-US"/>
        </w:rPr>
        <w:t xml:space="preserve">Analysis of the particular vulnerabilities in local REDD+ governance is a good starting point in the effort to assure REDD+ integrity. </w:t>
      </w:r>
      <w:r w:rsidR="001F46B9">
        <w:rPr>
          <w:rFonts w:asciiTheme="minorHAnsi" w:hAnsiTheme="minorHAnsi"/>
          <w:szCs w:val="24"/>
          <w:lang w:val="en-US"/>
        </w:rPr>
        <w:t>A corruption risk assessment</w:t>
      </w:r>
      <w:r>
        <w:rPr>
          <w:rFonts w:asciiTheme="minorHAnsi" w:hAnsiTheme="minorHAnsi"/>
          <w:szCs w:val="24"/>
          <w:lang w:val="en-US"/>
        </w:rPr>
        <w:t xml:space="preserve"> (CRA)</w:t>
      </w:r>
      <w:r w:rsidR="001F46B9">
        <w:rPr>
          <w:rFonts w:asciiTheme="minorHAnsi" w:hAnsiTheme="minorHAnsi"/>
          <w:szCs w:val="24"/>
          <w:lang w:val="en-US"/>
        </w:rPr>
        <w:t xml:space="preserve"> is a proven diagnostic tool that can give much-needed guidance to anti-corruption efforts, helping to translate community demand for REDD+ integrity into action. </w:t>
      </w:r>
      <w:r w:rsidR="00726C5F">
        <w:rPr>
          <w:rFonts w:asciiTheme="minorHAnsi" w:hAnsiTheme="minorHAnsi"/>
          <w:szCs w:val="24"/>
          <w:lang w:val="en-US"/>
        </w:rPr>
        <w:t>The output of the CRA can then be used to construct a corruption risk map, that is, a matrix that compares the probability of a particular corrupt act with its likely impact. Such a map can be used to target local anti-corruption efforts, with those forms of local corruption that are both high-probability and high-impact being the highest priority</w:t>
      </w:r>
      <w:r w:rsidR="003F2732">
        <w:rPr>
          <w:rFonts w:asciiTheme="minorHAnsi" w:hAnsiTheme="minorHAnsi"/>
          <w:szCs w:val="24"/>
          <w:lang w:val="en-US"/>
        </w:rPr>
        <w:t xml:space="preserve"> for action</w:t>
      </w:r>
      <w:r w:rsidR="00726C5F">
        <w:rPr>
          <w:rFonts w:asciiTheme="minorHAnsi" w:hAnsiTheme="minorHAnsi"/>
          <w:szCs w:val="24"/>
          <w:lang w:val="en-US"/>
        </w:rPr>
        <w:t xml:space="preserve">. </w:t>
      </w:r>
      <w:r w:rsidR="00AA2447">
        <w:rPr>
          <w:rFonts w:asciiTheme="minorHAnsi" w:hAnsiTheme="minorHAnsi"/>
          <w:szCs w:val="24"/>
          <w:lang w:val="en-US"/>
        </w:rPr>
        <w:t>The output of this exercise</w:t>
      </w:r>
      <w:r w:rsidR="006A4468">
        <w:rPr>
          <w:rFonts w:asciiTheme="minorHAnsi" w:hAnsiTheme="minorHAnsi"/>
          <w:szCs w:val="24"/>
          <w:lang w:val="en-US"/>
        </w:rPr>
        <w:t xml:space="preserve"> </w:t>
      </w:r>
      <w:r w:rsidR="00AA2447" w:rsidRPr="00AA2447">
        <w:rPr>
          <w:rFonts w:asciiTheme="minorHAnsi" w:hAnsiTheme="minorHAnsi"/>
          <w:szCs w:val="24"/>
          <w:lang w:val="en-US"/>
        </w:rPr>
        <w:t xml:space="preserve">will form the base for designing, implementing and monitoring the existence and effectiveness of </w:t>
      </w:r>
      <w:r w:rsidR="00AA2447">
        <w:rPr>
          <w:rFonts w:asciiTheme="minorHAnsi" w:hAnsiTheme="minorHAnsi"/>
          <w:szCs w:val="24"/>
          <w:lang w:val="en-US"/>
        </w:rPr>
        <w:t xml:space="preserve">specific </w:t>
      </w:r>
      <w:r w:rsidR="00AA2447" w:rsidRPr="00AA2447">
        <w:rPr>
          <w:rFonts w:asciiTheme="minorHAnsi" w:hAnsiTheme="minorHAnsi"/>
          <w:szCs w:val="24"/>
          <w:lang w:val="en-US"/>
        </w:rPr>
        <w:t>anti-corruption measures</w:t>
      </w:r>
      <w:r w:rsidR="00AA2447">
        <w:rPr>
          <w:rFonts w:asciiTheme="minorHAnsi" w:hAnsiTheme="minorHAnsi"/>
          <w:szCs w:val="24"/>
          <w:lang w:val="en-US"/>
        </w:rPr>
        <w:t xml:space="preserve"> at the local level and beyond</w:t>
      </w:r>
      <w:r w:rsidR="00AA2447" w:rsidRPr="00AA2447">
        <w:rPr>
          <w:rFonts w:asciiTheme="minorHAnsi" w:hAnsiTheme="minorHAnsi"/>
          <w:szCs w:val="24"/>
          <w:lang w:val="en-US"/>
        </w:rPr>
        <w:t>.</w:t>
      </w:r>
    </w:p>
    <w:p w:rsidR="00C92097" w:rsidRDefault="00AA131F" w:rsidP="009402BC">
      <w:pPr>
        <w:shd w:val="clear" w:color="auto" w:fill="D9D9D9" w:themeFill="background1" w:themeFillShade="D9"/>
        <w:spacing w:line="240" w:lineRule="auto"/>
        <w:jc w:val="both"/>
        <w:rPr>
          <w:rFonts w:asciiTheme="minorHAnsi" w:hAnsiTheme="minorHAnsi"/>
          <w:szCs w:val="24"/>
          <w:lang w:val="en-US"/>
        </w:rPr>
      </w:pPr>
      <w:r w:rsidRPr="00C92097">
        <w:rPr>
          <w:rFonts w:asciiTheme="minorHAnsi" w:hAnsiTheme="minorHAnsi"/>
          <w:b/>
          <w:szCs w:val="24"/>
          <w:lang w:val="en-US"/>
        </w:rPr>
        <w:t>Recommendation:</w:t>
      </w:r>
      <w:r w:rsidR="006A4468">
        <w:rPr>
          <w:rFonts w:asciiTheme="minorHAnsi" w:hAnsiTheme="minorHAnsi"/>
          <w:b/>
          <w:szCs w:val="24"/>
          <w:lang w:val="en-US"/>
        </w:rPr>
        <w:t xml:space="preserve">  </w:t>
      </w:r>
      <w:r w:rsidR="00C92097" w:rsidRPr="00C92097">
        <w:rPr>
          <w:rFonts w:asciiTheme="minorHAnsi" w:hAnsiTheme="minorHAnsi"/>
          <w:i/>
          <w:szCs w:val="24"/>
          <w:lang w:val="en-US"/>
        </w:rPr>
        <w:t>Support local CRAs through partnerships with local organizations to plan, conduct, and analyze assessment results.</w:t>
      </w:r>
    </w:p>
    <w:p w:rsidR="00AA131F" w:rsidRDefault="00C92097" w:rsidP="00A94AC1">
      <w:pPr>
        <w:spacing w:line="240" w:lineRule="auto"/>
        <w:jc w:val="both"/>
        <w:rPr>
          <w:rFonts w:asciiTheme="minorHAnsi" w:hAnsiTheme="minorHAnsi"/>
          <w:szCs w:val="24"/>
          <w:lang w:val="en-US"/>
        </w:rPr>
      </w:pPr>
      <w:r>
        <w:rPr>
          <w:rFonts w:asciiTheme="minorHAnsi" w:hAnsiTheme="minorHAnsi"/>
          <w:szCs w:val="24"/>
          <w:lang w:val="en-US"/>
        </w:rPr>
        <w:t xml:space="preserve">Successful CRAs have been carried out at the national level in several countries, demonstrating their usefulness as </w:t>
      </w:r>
      <w:r w:rsidR="00946B0E">
        <w:rPr>
          <w:rFonts w:asciiTheme="minorHAnsi" w:hAnsiTheme="minorHAnsi"/>
          <w:szCs w:val="24"/>
          <w:lang w:val="en-US"/>
        </w:rPr>
        <w:t>exercises to raise the profile of potential corruption risks and create momentum for anti-corruption programming. While national level assessments can produce findings relevant at the local level</w:t>
      </w:r>
      <w:r w:rsidR="003F2732">
        <w:rPr>
          <w:rFonts w:asciiTheme="minorHAnsi" w:hAnsiTheme="minorHAnsi"/>
          <w:szCs w:val="24"/>
          <w:lang w:val="en-US"/>
        </w:rPr>
        <w:t>, an assessment that focuses more directly on the local forest sector may produce more useful data, with the result that anti-corruption efforts can be targeted more effectively. To have maximum relevance, the CRA effort should be organized around a local platform such as a working group that includes local organizations who can organize the assessment and determine its parameters. Support for the local CRA by partners in the national government, academia, the UN, or other international organizations could take the form of assistance in collecting and analyzing local data using CRA protocols recently developed by the UN-REDD Programme</w:t>
      </w:r>
      <w:r w:rsidR="007860D0">
        <w:rPr>
          <w:rStyle w:val="FootnoteReference"/>
          <w:rFonts w:asciiTheme="minorHAnsi" w:hAnsiTheme="minorHAnsi"/>
          <w:szCs w:val="24"/>
          <w:lang w:val="en-US"/>
        </w:rPr>
        <w:footnoteReference w:id="12"/>
      </w:r>
      <w:r w:rsidR="003F2732">
        <w:rPr>
          <w:rFonts w:asciiTheme="minorHAnsi" w:hAnsiTheme="minorHAnsi"/>
          <w:szCs w:val="24"/>
          <w:lang w:val="en-US"/>
        </w:rPr>
        <w:t xml:space="preserve">.  </w:t>
      </w:r>
    </w:p>
    <w:p w:rsidR="00A94AC1" w:rsidRDefault="00A94AC1" w:rsidP="00A94AC1">
      <w:pPr>
        <w:jc w:val="both"/>
        <w:rPr>
          <w:rFonts w:asciiTheme="minorHAnsi" w:hAnsiTheme="minorHAnsi"/>
          <w:b/>
          <w:i/>
          <w:szCs w:val="24"/>
          <w:lang w:val="en-US"/>
        </w:rPr>
      </w:pPr>
    </w:p>
    <w:p w:rsidR="005D1197" w:rsidRPr="009D615C" w:rsidRDefault="00747B80" w:rsidP="00A94AC1">
      <w:pPr>
        <w:jc w:val="both"/>
        <w:rPr>
          <w:rFonts w:asciiTheme="minorHAnsi" w:hAnsiTheme="minorHAnsi"/>
          <w:b/>
          <w:i/>
          <w:szCs w:val="24"/>
          <w:lang w:val="en-US"/>
        </w:rPr>
      </w:pPr>
      <w:r>
        <w:rPr>
          <w:rFonts w:asciiTheme="minorHAnsi" w:hAnsiTheme="minorHAnsi"/>
          <w:noProof/>
          <w:sz w:val="22"/>
          <w:szCs w:val="24"/>
          <w:lang w:val="en-US"/>
        </w:rPr>
        <w:lastRenderedPageBreak/>
        <mc:AlternateContent>
          <mc:Choice Requires="wps">
            <w:drawing>
              <wp:anchor distT="0" distB="0" distL="114300" distR="114300" simplePos="0" relativeHeight="251669504" behindDoc="0" locked="0" layoutInCell="1" allowOverlap="1" wp14:anchorId="68E56DC1" wp14:editId="44B0780E">
                <wp:simplePos x="0" y="0"/>
                <wp:positionH relativeFrom="column">
                  <wp:posOffset>74295</wp:posOffset>
                </wp:positionH>
                <wp:positionV relativeFrom="paragraph">
                  <wp:posOffset>463550</wp:posOffset>
                </wp:positionV>
                <wp:extent cx="5417185" cy="2199640"/>
                <wp:effectExtent l="0" t="0" r="12065" b="10160"/>
                <wp:wrapTopAndBottom/>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185" cy="21996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AC9" w:rsidRDefault="00474AC9" w:rsidP="009D615C">
                            <w:pPr>
                              <w:rPr>
                                <w:rFonts w:asciiTheme="minorHAnsi" w:hAnsiTheme="minorHAnsi"/>
                                <w:sz w:val="22"/>
                                <w:szCs w:val="24"/>
                                <w:lang w:val="en-US"/>
                              </w:rPr>
                            </w:pPr>
                            <w:r w:rsidRPr="009D615C">
                              <w:rPr>
                                <w:rFonts w:asciiTheme="minorHAnsi" w:hAnsiTheme="minorHAnsi"/>
                                <w:sz w:val="22"/>
                                <w:szCs w:val="24"/>
                                <w:lang w:val="en-US"/>
                              </w:rPr>
                              <w:t>Ensure an enabling environment for REDD+ integrity by</w:t>
                            </w:r>
                            <w:r>
                              <w:rPr>
                                <w:rFonts w:asciiTheme="minorHAnsi" w:hAnsiTheme="minorHAnsi"/>
                                <w:sz w:val="22"/>
                                <w:szCs w:val="24"/>
                                <w:lang w:val="en-US"/>
                              </w:rPr>
                              <w:t>:</w:t>
                            </w:r>
                          </w:p>
                          <w:p w:rsidR="00474AC9" w:rsidRPr="008E76FB" w:rsidRDefault="00474AC9" w:rsidP="009D615C">
                            <w:pPr>
                              <w:pStyle w:val="ListParagraph"/>
                              <w:numPr>
                                <w:ilvl w:val="0"/>
                                <w:numId w:val="21"/>
                              </w:numPr>
                              <w:jc w:val="left"/>
                              <w:rPr>
                                <w:rFonts w:asciiTheme="minorHAnsi" w:hAnsiTheme="minorHAnsi"/>
                                <w:sz w:val="22"/>
                                <w:szCs w:val="24"/>
                                <w:lang w:val="en-US"/>
                              </w:rPr>
                            </w:pPr>
                            <w:r w:rsidRPr="008E76FB">
                              <w:rPr>
                                <w:rFonts w:asciiTheme="minorHAnsi" w:hAnsiTheme="minorHAnsi"/>
                                <w:sz w:val="22"/>
                                <w:szCs w:val="24"/>
                                <w:lang w:val="en-US"/>
                              </w:rPr>
                              <w:t xml:space="preserve">Devolving sufficient authority to the local level to empower local actors—both local government officials and civil society groups—to be active participants in REDD+ design, management, and oversight; </w:t>
                            </w:r>
                          </w:p>
                          <w:p w:rsidR="00474AC9" w:rsidRPr="008E76FB" w:rsidRDefault="00474AC9" w:rsidP="009D615C">
                            <w:pPr>
                              <w:pStyle w:val="ListParagraph"/>
                              <w:numPr>
                                <w:ilvl w:val="0"/>
                                <w:numId w:val="21"/>
                              </w:numPr>
                              <w:jc w:val="left"/>
                              <w:rPr>
                                <w:rFonts w:asciiTheme="minorHAnsi" w:hAnsiTheme="minorHAnsi"/>
                                <w:sz w:val="22"/>
                                <w:szCs w:val="24"/>
                                <w:lang w:val="en-US"/>
                              </w:rPr>
                            </w:pPr>
                            <w:r w:rsidRPr="008E76FB">
                              <w:rPr>
                                <w:rFonts w:asciiTheme="minorHAnsi" w:hAnsiTheme="minorHAnsi"/>
                                <w:sz w:val="22"/>
                                <w:szCs w:val="24"/>
                                <w:lang w:val="en-US"/>
                              </w:rPr>
                              <w:t>Embedding robust transparency and accountability mechanisms in REDD+ processes;</w:t>
                            </w:r>
                          </w:p>
                          <w:p w:rsidR="00474AC9" w:rsidRPr="008E76FB" w:rsidRDefault="00474AC9" w:rsidP="009D615C">
                            <w:pPr>
                              <w:pStyle w:val="ListParagraph"/>
                              <w:numPr>
                                <w:ilvl w:val="0"/>
                                <w:numId w:val="21"/>
                              </w:numPr>
                              <w:jc w:val="left"/>
                              <w:rPr>
                                <w:rFonts w:asciiTheme="minorHAnsi" w:hAnsiTheme="minorHAnsi"/>
                                <w:sz w:val="22"/>
                                <w:szCs w:val="24"/>
                                <w:lang w:val="en-US"/>
                              </w:rPr>
                            </w:pPr>
                            <w:r w:rsidRPr="008E76FB">
                              <w:rPr>
                                <w:rFonts w:asciiTheme="minorHAnsi" w:hAnsiTheme="minorHAnsi"/>
                                <w:sz w:val="22"/>
                                <w:szCs w:val="24"/>
                                <w:lang w:val="en-US"/>
                              </w:rPr>
                              <w:t>Clarifying forest ownership/tenure issues so that it is clear who is a legitimate REDD+ beneficiary;</w:t>
                            </w:r>
                          </w:p>
                          <w:p w:rsidR="00474AC9" w:rsidRPr="008E76FB" w:rsidRDefault="00474AC9" w:rsidP="009D615C">
                            <w:pPr>
                              <w:pStyle w:val="ListParagraph"/>
                              <w:numPr>
                                <w:ilvl w:val="0"/>
                                <w:numId w:val="21"/>
                              </w:numPr>
                              <w:jc w:val="left"/>
                              <w:rPr>
                                <w:rFonts w:asciiTheme="minorHAnsi" w:hAnsiTheme="minorHAnsi"/>
                                <w:sz w:val="22"/>
                                <w:szCs w:val="24"/>
                                <w:lang w:val="en-US"/>
                              </w:rPr>
                            </w:pPr>
                            <w:r w:rsidRPr="008E76FB">
                              <w:rPr>
                                <w:rFonts w:asciiTheme="minorHAnsi" w:hAnsiTheme="minorHAnsi"/>
                                <w:sz w:val="22"/>
                                <w:szCs w:val="24"/>
                                <w:lang w:val="en-US"/>
                              </w:rPr>
                              <w:t>Adopting laws and processes to support genuine consultation, access to information, and redress.</w:t>
                            </w:r>
                          </w:p>
                          <w:p w:rsidR="00474AC9" w:rsidRDefault="00474AC9" w:rsidP="009D615C">
                            <w:pPr>
                              <w:ind w:left="36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4" style="position:absolute;left:0;text-align:left;margin-left:5.85pt;margin-top:36.5pt;width:426.55pt;height:17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" fillcolor="#4f81bd [3204]" strokecolor="#243f60 [1604]" strokeweight="2pt">
                <v:path arrowok="t"/>
                <v:textbox>
                  <w:txbxContent>
                    <w:p w:rsidR="00474AC9" w:rsidRDefault="00474AC9" w:rsidP="009D615C">
                      <w:pPr>
                        <w:rPr>
                          <w:rFonts w:asciiTheme="minorHAnsi" w:hAnsiTheme="minorHAnsi"/>
                          <w:sz w:val="22"/>
                          <w:szCs w:val="24"/>
                          <w:lang w:val="en-US"/>
                        </w:rPr>
                      </w:pPr>
                      <w:r w:rsidRPr="009D615C">
                        <w:rPr>
                          <w:rFonts w:asciiTheme="minorHAnsi" w:hAnsiTheme="minorHAnsi"/>
                          <w:sz w:val="22"/>
                          <w:szCs w:val="24"/>
                          <w:lang w:val="en-US"/>
                        </w:rPr>
                        <w:t>Ensure an enabling environment for REDD+ integrity by</w:t>
                      </w:r>
                      <w:r>
                        <w:rPr>
                          <w:rFonts w:asciiTheme="minorHAnsi" w:hAnsiTheme="minorHAnsi"/>
                          <w:sz w:val="22"/>
                          <w:szCs w:val="24"/>
                          <w:lang w:val="en-US"/>
                        </w:rPr>
                        <w:t>:</w:t>
                      </w:r>
                    </w:p>
                    <w:p w:rsidR="00474AC9" w:rsidRPr="008E76FB" w:rsidRDefault="00474AC9" w:rsidP="009D615C">
                      <w:pPr>
                        <w:pStyle w:val="ListParagraph"/>
                        <w:numPr>
                          <w:ilvl w:val="0"/>
                          <w:numId w:val="21"/>
                        </w:numPr>
                        <w:jc w:val="left"/>
                        <w:rPr>
                          <w:rFonts w:asciiTheme="minorHAnsi" w:hAnsiTheme="minorHAnsi"/>
                          <w:sz w:val="22"/>
                          <w:szCs w:val="24"/>
                          <w:lang w:val="en-US"/>
                        </w:rPr>
                      </w:pPr>
                      <w:r w:rsidRPr="008E76FB">
                        <w:rPr>
                          <w:rFonts w:asciiTheme="minorHAnsi" w:hAnsiTheme="minorHAnsi"/>
                          <w:sz w:val="22"/>
                          <w:szCs w:val="24"/>
                          <w:lang w:val="en-US"/>
                        </w:rPr>
                        <w:t xml:space="preserve">Devolving sufficient authority to the local level to empower local actors—both local government officials and civil society groups—to be active participants in REDD+ design, management, and oversight; </w:t>
                      </w:r>
                    </w:p>
                    <w:p w:rsidR="00474AC9" w:rsidRPr="008E76FB" w:rsidRDefault="00474AC9" w:rsidP="009D615C">
                      <w:pPr>
                        <w:pStyle w:val="ListParagraph"/>
                        <w:numPr>
                          <w:ilvl w:val="0"/>
                          <w:numId w:val="21"/>
                        </w:numPr>
                        <w:jc w:val="left"/>
                        <w:rPr>
                          <w:rFonts w:asciiTheme="minorHAnsi" w:hAnsiTheme="minorHAnsi"/>
                          <w:sz w:val="22"/>
                          <w:szCs w:val="24"/>
                          <w:lang w:val="en-US"/>
                        </w:rPr>
                      </w:pPr>
                      <w:r w:rsidRPr="008E76FB">
                        <w:rPr>
                          <w:rFonts w:asciiTheme="minorHAnsi" w:hAnsiTheme="minorHAnsi"/>
                          <w:sz w:val="22"/>
                          <w:szCs w:val="24"/>
                          <w:lang w:val="en-US"/>
                        </w:rPr>
                        <w:t>Embedding robust transparency and accountability mechanisms in REDD+ processes;</w:t>
                      </w:r>
                    </w:p>
                    <w:p w:rsidR="00474AC9" w:rsidRPr="008E76FB" w:rsidRDefault="00474AC9" w:rsidP="009D615C">
                      <w:pPr>
                        <w:pStyle w:val="ListParagraph"/>
                        <w:numPr>
                          <w:ilvl w:val="0"/>
                          <w:numId w:val="21"/>
                        </w:numPr>
                        <w:jc w:val="left"/>
                        <w:rPr>
                          <w:rFonts w:asciiTheme="minorHAnsi" w:hAnsiTheme="minorHAnsi"/>
                          <w:sz w:val="22"/>
                          <w:szCs w:val="24"/>
                          <w:lang w:val="en-US"/>
                        </w:rPr>
                      </w:pPr>
                      <w:r w:rsidRPr="008E76FB">
                        <w:rPr>
                          <w:rFonts w:asciiTheme="minorHAnsi" w:hAnsiTheme="minorHAnsi"/>
                          <w:sz w:val="22"/>
                          <w:szCs w:val="24"/>
                          <w:lang w:val="en-US"/>
                        </w:rPr>
                        <w:t>Clarifying forest ownership/tenure issues so that it is clear who is a legitimate REDD+ beneficiary;</w:t>
                      </w:r>
                    </w:p>
                    <w:p w:rsidR="00474AC9" w:rsidRPr="008E76FB" w:rsidRDefault="00474AC9" w:rsidP="009D615C">
                      <w:pPr>
                        <w:pStyle w:val="ListParagraph"/>
                        <w:numPr>
                          <w:ilvl w:val="0"/>
                          <w:numId w:val="21"/>
                        </w:numPr>
                        <w:jc w:val="left"/>
                        <w:rPr>
                          <w:rFonts w:asciiTheme="minorHAnsi" w:hAnsiTheme="minorHAnsi"/>
                          <w:sz w:val="22"/>
                          <w:szCs w:val="24"/>
                          <w:lang w:val="en-US"/>
                        </w:rPr>
                      </w:pPr>
                      <w:r w:rsidRPr="008E76FB">
                        <w:rPr>
                          <w:rFonts w:asciiTheme="minorHAnsi" w:hAnsiTheme="minorHAnsi"/>
                          <w:sz w:val="22"/>
                          <w:szCs w:val="24"/>
                          <w:lang w:val="en-US"/>
                        </w:rPr>
                        <w:t>Adopting laws and processes to support genuine consultation, access to information, and redress.</w:t>
                      </w:r>
                    </w:p>
                    <w:p w:rsidR="00474AC9" w:rsidRDefault="00474AC9" w:rsidP="009D615C">
                      <w:pPr>
                        <w:ind w:left="360"/>
                        <w:jc w:val="center"/>
                      </w:pPr>
                    </w:p>
                  </w:txbxContent>
                </v:textbox>
                <w10:wrap type="topAndBottom"/>
              </v:roundrect>
            </w:pict>
          </mc:Fallback>
        </mc:AlternateContent>
      </w:r>
      <w:r w:rsidR="009D615C">
        <w:rPr>
          <w:rFonts w:asciiTheme="minorHAnsi" w:hAnsiTheme="minorHAnsi"/>
          <w:b/>
          <w:i/>
          <w:szCs w:val="24"/>
          <w:lang w:val="en-US"/>
        </w:rPr>
        <w:t xml:space="preserve">Step III - </w:t>
      </w:r>
      <w:r w:rsidR="005D1197" w:rsidRPr="009D615C">
        <w:rPr>
          <w:rFonts w:asciiTheme="minorHAnsi" w:hAnsiTheme="minorHAnsi"/>
          <w:b/>
          <w:i/>
          <w:szCs w:val="24"/>
          <w:lang w:val="en-US"/>
        </w:rPr>
        <w:t xml:space="preserve">Ensure an enabling </w:t>
      </w:r>
      <w:r w:rsidR="00DD228A">
        <w:rPr>
          <w:rFonts w:asciiTheme="minorHAnsi" w:hAnsiTheme="minorHAnsi"/>
          <w:b/>
          <w:i/>
          <w:szCs w:val="24"/>
          <w:lang w:val="en-US"/>
        </w:rPr>
        <w:t>environment for REDD+ integrity</w:t>
      </w:r>
    </w:p>
    <w:p w:rsidR="009D615C" w:rsidRDefault="009D615C" w:rsidP="00A94AC1">
      <w:pPr>
        <w:pStyle w:val="ListParagraph"/>
        <w:ind w:left="1440"/>
        <w:rPr>
          <w:rFonts w:asciiTheme="minorHAnsi" w:hAnsiTheme="minorHAnsi"/>
          <w:sz w:val="24"/>
          <w:szCs w:val="24"/>
          <w:lang w:val="en-US"/>
        </w:rPr>
      </w:pPr>
    </w:p>
    <w:p w:rsidR="00CA280A" w:rsidRDefault="009176B1" w:rsidP="00A94AC1">
      <w:pPr>
        <w:spacing w:line="240" w:lineRule="auto"/>
        <w:jc w:val="both"/>
        <w:rPr>
          <w:rFonts w:asciiTheme="minorHAnsi" w:hAnsiTheme="minorHAnsi"/>
          <w:szCs w:val="24"/>
          <w:lang w:val="en-US"/>
        </w:rPr>
      </w:pPr>
      <w:r>
        <w:rPr>
          <w:rFonts w:asciiTheme="minorHAnsi" w:hAnsiTheme="minorHAnsi"/>
          <w:szCs w:val="24"/>
          <w:lang w:val="en-US"/>
        </w:rPr>
        <w:t>For local REDD+ participation, activism, and oversight to occur</w:t>
      </w:r>
      <w:r w:rsidR="00CE1948">
        <w:rPr>
          <w:rFonts w:asciiTheme="minorHAnsi" w:hAnsiTheme="minorHAnsi"/>
          <w:szCs w:val="24"/>
          <w:lang w:val="en-US"/>
        </w:rPr>
        <w:t>,</w:t>
      </w:r>
      <w:r>
        <w:rPr>
          <w:rFonts w:asciiTheme="minorHAnsi" w:hAnsiTheme="minorHAnsi"/>
          <w:szCs w:val="24"/>
          <w:lang w:val="en-US"/>
        </w:rPr>
        <w:t xml:space="preserve"> an enabling policy environment is required. </w:t>
      </w:r>
      <w:r w:rsidR="00CA280A">
        <w:rPr>
          <w:rFonts w:asciiTheme="minorHAnsi" w:hAnsiTheme="minorHAnsi"/>
          <w:szCs w:val="24"/>
          <w:lang w:val="en-US"/>
        </w:rPr>
        <w:t xml:space="preserve">The most critical enabling conditions </w:t>
      </w:r>
      <w:r w:rsidR="002B74DE">
        <w:rPr>
          <w:rFonts w:asciiTheme="minorHAnsi" w:hAnsiTheme="minorHAnsi"/>
          <w:szCs w:val="24"/>
          <w:lang w:val="en-US"/>
        </w:rPr>
        <w:t xml:space="preserve">are </w:t>
      </w:r>
      <w:r w:rsidR="00CA280A">
        <w:rPr>
          <w:rFonts w:asciiTheme="minorHAnsi" w:hAnsiTheme="minorHAnsi"/>
          <w:szCs w:val="24"/>
          <w:lang w:val="en-US"/>
        </w:rPr>
        <w:t>the empowerment of local actors</w:t>
      </w:r>
      <w:r w:rsidR="002B74DE">
        <w:rPr>
          <w:rFonts w:asciiTheme="minorHAnsi" w:hAnsiTheme="minorHAnsi"/>
          <w:szCs w:val="24"/>
          <w:lang w:val="en-US"/>
        </w:rPr>
        <w:t>;</w:t>
      </w:r>
      <w:r w:rsidR="00CA280A">
        <w:rPr>
          <w:rFonts w:asciiTheme="minorHAnsi" w:hAnsiTheme="minorHAnsi"/>
          <w:szCs w:val="24"/>
          <w:lang w:val="en-US"/>
        </w:rPr>
        <w:t xml:space="preserve"> the presence of </w:t>
      </w:r>
      <w:r w:rsidR="008825C2">
        <w:rPr>
          <w:rFonts w:asciiTheme="minorHAnsi" w:hAnsiTheme="minorHAnsi"/>
          <w:szCs w:val="24"/>
          <w:lang w:val="en-US"/>
        </w:rPr>
        <w:t xml:space="preserve">transparency and </w:t>
      </w:r>
      <w:r w:rsidR="00CA280A">
        <w:rPr>
          <w:rFonts w:asciiTheme="minorHAnsi" w:hAnsiTheme="minorHAnsi"/>
          <w:szCs w:val="24"/>
          <w:lang w:val="en-US"/>
        </w:rPr>
        <w:t>accountability mechanisms within the structure of REDD</w:t>
      </w:r>
      <w:r w:rsidR="009F71BF">
        <w:rPr>
          <w:rFonts w:asciiTheme="minorHAnsi" w:hAnsiTheme="minorHAnsi"/>
          <w:szCs w:val="24"/>
          <w:lang w:val="en-US"/>
        </w:rPr>
        <w:t>+</w:t>
      </w:r>
      <w:r w:rsidR="002B74DE">
        <w:rPr>
          <w:rFonts w:asciiTheme="minorHAnsi" w:hAnsiTheme="minorHAnsi"/>
          <w:szCs w:val="24"/>
          <w:lang w:val="en-US"/>
        </w:rPr>
        <w:t>;</w:t>
      </w:r>
      <w:r w:rsidR="006A4468">
        <w:rPr>
          <w:rFonts w:asciiTheme="minorHAnsi" w:hAnsiTheme="minorHAnsi"/>
          <w:szCs w:val="24"/>
          <w:lang w:val="en-US"/>
        </w:rPr>
        <w:t xml:space="preserve"> </w:t>
      </w:r>
      <w:r w:rsidR="002B74DE">
        <w:rPr>
          <w:rFonts w:asciiTheme="minorHAnsi" w:hAnsiTheme="minorHAnsi"/>
          <w:szCs w:val="24"/>
          <w:lang w:val="en-US"/>
        </w:rPr>
        <w:t xml:space="preserve">unambiguous possession of </w:t>
      </w:r>
      <w:r w:rsidR="00CA280A">
        <w:rPr>
          <w:rFonts w:asciiTheme="minorHAnsi" w:hAnsiTheme="minorHAnsi"/>
          <w:szCs w:val="24"/>
          <w:lang w:val="en-US"/>
        </w:rPr>
        <w:t xml:space="preserve">resource </w:t>
      </w:r>
      <w:r w:rsidR="002B74DE">
        <w:rPr>
          <w:rFonts w:asciiTheme="minorHAnsi" w:hAnsiTheme="minorHAnsi"/>
          <w:szCs w:val="24"/>
          <w:lang w:val="en-US"/>
        </w:rPr>
        <w:t xml:space="preserve">tenure </w:t>
      </w:r>
      <w:r w:rsidR="00CA280A">
        <w:rPr>
          <w:rFonts w:asciiTheme="minorHAnsi" w:hAnsiTheme="minorHAnsi"/>
          <w:szCs w:val="24"/>
          <w:lang w:val="en-US"/>
        </w:rPr>
        <w:t>and the right to a share in REDD benefits</w:t>
      </w:r>
      <w:r w:rsidR="002B74DE">
        <w:rPr>
          <w:rFonts w:asciiTheme="minorHAnsi" w:hAnsiTheme="minorHAnsi"/>
          <w:szCs w:val="24"/>
          <w:lang w:val="en-US"/>
        </w:rPr>
        <w:t>;</w:t>
      </w:r>
      <w:r w:rsidR="00CA280A">
        <w:rPr>
          <w:rFonts w:asciiTheme="minorHAnsi" w:hAnsiTheme="minorHAnsi"/>
          <w:szCs w:val="24"/>
          <w:lang w:val="en-US"/>
        </w:rPr>
        <w:t xml:space="preserve"> and </w:t>
      </w:r>
      <w:r w:rsidR="002B74DE">
        <w:rPr>
          <w:rFonts w:asciiTheme="minorHAnsi" w:hAnsiTheme="minorHAnsi"/>
          <w:szCs w:val="24"/>
          <w:lang w:val="en-US"/>
        </w:rPr>
        <w:t>a</w:t>
      </w:r>
      <w:r w:rsidR="00CA280A">
        <w:rPr>
          <w:rFonts w:asciiTheme="minorHAnsi" w:hAnsiTheme="minorHAnsi"/>
          <w:szCs w:val="24"/>
          <w:lang w:val="en-US"/>
        </w:rPr>
        <w:t xml:space="preserve"> basic infrastructure of laws ensuring access to information, participation, and redress.</w:t>
      </w:r>
    </w:p>
    <w:p w:rsidR="009176B1" w:rsidRPr="002F5242" w:rsidRDefault="00B45044" w:rsidP="00A94AC1">
      <w:pPr>
        <w:spacing w:line="240" w:lineRule="auto"/>
        <w:jc w:val="both"/>
        <w:rPr>
          <w:rFonts w:asciiTheme="minorHAnsi" w:hAnsiTheme="minorHAnsi"/>
          <w:szCs w:val="24"/>
          <w:lang w:val="en-US"/>
        </w:rPr>
      </w:pPr>
      <w:proofErr w:type="gramStart"/>
      <w:r w:rsidRPr="00B45044">
        <w:rPr>
          <w:rFonts w:asciiTheme="minorHAnsi" w:hAnsiTheme="minorHAnsi"/>
          <w:b/>
          <w:i/>
          <w:szCs w:val="24"/>
          <w:lang w:val="en-US"/>
        </w:rPr>
        <w:t>Local empowerment.</w:t>
      </w:r>
      <w:proofErr w:type="gramEnd"/>
      <w:r>
        <w:rPr>
          <w:rFonts w:asciiTheme="minorHAnsi" w:hAnsiTheme="minorHAnsi"/>
          <w:szCs w:val="24"/>
          <w:lang w:val="en-US"/>
        </w:rPr>
        <w:t xml:space="preserve"> I</w:t>
      </w:r>
      <w:r w:rsidR="00CE1948">
        <w:rPr>
          <w:rFonts w:asciiTheme="minorHAnsi" w:hAnsiTheme="minorHAnsi"/>
          <w:szCs w:val="24"/>
          <w:lang w:val="en-US"/>
        </w:rPr>
        <w:t>f local governance systems are to be real players in REDD+, they must be empowered—functionally and legally—to do so. While decentralization has shifted new roles and responsibilities to local governments in many nations, this has not taken place uniformly</w:t>
      </w:r>
      <w:r w:rsidR="00845998">
        <w:rPr>
          <w:rFonts w:asciiTheme="minorHAnsi" w:hAnsiTheme="minorHAnsi"/>
          <w:szCs w:val="24"/>
          <w:lang w:val="en-US"/>
        </w:rPr>
        <w:t>, with the result that</w:t>
      </w:r>
      <w:r w:rsidR="00CE1948">
        <w:rPr>
          <w:rFonts w:asciiTheme="minorHAnsi" w:hAnsiTheme="minorHAnsi"/>
          <w:szCs w:val="24"/>
          <w:lang w:val="en-US"/>
        </w:rPr>
        <w:t xml:space="preserve"> resource management authorities vary widely at the subnational level. </w:t>
      </w:r>
      <w:r w:rsidR="00CA280A">
        <w:rPr>
          <w:rFonts w:asciiTheme="minorHAnsi" w:hAnsiTheme="minorHAnsi"/>
          <w:szCs w:val="24"/>
          <w:lang w:val="en-US"/>
        </w:rPr>
        <w:t xml:space="preserve">In fact, in several countries participating in </w:t>
      </w:r>
      <w:r w:rsidR="002B74DE">
        <w:rPr>
          <w:rFonts w:asciiTheme="minorHAnsi" w:hAnsiTheme="minorHAnsi"/>
          <w:szCs w:val="24"/>
          <w:lang w:val="en-US"/>
        </w:rPr>
        <w:t xml:space="preserve">national </w:t>
      </w:r>
      <w:r w:rsidR="00CA280A">
        <w:rPr>
          <w:rFonts w:asciiTheme="minorHAnsi" w:hAnsiTheme="minorHAnsi"/>
          <w:szCs w:val="24"/>
          <w:lang w:val="en-US"/>
        </w:rPr>
        <w:t xml:space="preserve">REDD+ </w:t>
      </w:r>
      <w:r w:rsidR="002B74DE">
        <w:rPr>
          <w:rFonts w:asciiTheme="minorHAnsi" w:hAnsiTheme="minorHAnsi"/>
          <w:szCs w:val="24"/>
          <w:lang w:val="en-US"/>
        </w:rPr>
        <w:t xml:space="preserve">preparation and </w:t>
      </w:r>
      <w:r w:rsidR="00CA280A">
        <w:rPr>
          <w:rFonts w:asciiTheme="minorHAnsi" w:hAnsiTheme="minorHAnsi"/>
          <w:szCs w:val="24"/>
          <w:lang w:val="en-US"/>
        </w:rPr>
        <w:t xml:space="preserve">planning, authority over forest sector activities has yet to be devolved </w:t>
      </w:r>
      <w:r w:rsidR="00845998">
        <w:rPr>
          <w:rFonts w:asciiTheme="minorHAnsi" w:hAnsiTheme="minorHAnsi"/>
          <w:szCs w:val="24"/>
          <w:lang w:val="en-US"/>
        </w:rPr>
        <w:t xml:space="preserve">in a substantive way </w:t>
      </w:r>
      <w:r w:rsidR="00CA280A">
        <w:rPr>
          <w:rFonts w:asciiTheme="minorHAnsi" w:hAnsiTheme="minorHAnsi"/>
          <w:szCs w:val="24"/>
          <w:lang w:val="en-US"/>
        </w:rPr>
        <w:t xml:space="preserve">to the local level.  </w:t>
      </w:r>
      <w:r w:rsidR="002B74DE">
        <w:rPr>
          <w:rFonts w:asciiTheme="minorHAnsi" w:hAnsiTheme="minorHAnsi"/>
          <w:szCs w:val="24"/>
          <w:lang w:val="en-US"/>
        </w:rPr>
        <w:t xml:space="preserve">If insufficient </w:t>
      </w:r>
      <w:r w:rsidR="00CE1948">
        <w:rPr>
          <w:rFonts w:asciiTheme="minorHAnsi" w:hAnsiTheme="minorHAnsi"/>
          <w:szCs w:val="24"/>
          <w:lang w:val="en-US"/>
        </w:rPr>
        <w:t xml:space="preserve">authority over REDD+ </w:t>
      </w:r>
      <w:r w:rsidR="002B74DE">
        <w:rPr>
          <w:rFonts w:asciiTheme="minorHAnsi" w:hAnsiTheme="minorHAnsi"/>
          <w:szCs w:val="24"/>
          <w:lang w:val="en-US"/>
        </w:rPr>
        <w:t xml:space="preserve">exists </w:t>
      </w:r>
      <w:r w:rsidR="00CE1948">
        <w:rPr>
          <w:rFonts w:asciiTheme="minorHAnsi" w:hAnsiTheme="minorHAnsi"/>
          <w:szCs w:val="24"/>
          <w:lang w:val="en-US"/>
        </w:rPr>
        <w:t>at the local level, it is doubtful that REDD+ can become the vehicle of community-driven development that its advocates had hoped</w:t>
      </w:r>
      <w:r w:rsidR="002B74DE">
        <w:rPr>
          <w:rFonts w:asciiTheme="minorHAnsi" w:hAnsiTheme="minorHAnsi"/>
          <w:szCs w:val="24"/>
          <w:lang w:val="en-US"/>
        </w:rPr>
        <w:t>, with a consequent diminishing of local buy-in, and reduction in local expectations for REDD integrity</w:t>
      </w:r>
      <w:r w:rsidR="00CE1948">
        <w:rPr>
          <w:rFonts w:asciiTheme="minorHAnsi" w:hAnsiTheme="minorHAnsi"/>
          <w:szCs w:val="24"/>
          <w:lang w:val="en-US"/>
        </w:rPr>
        <w:t xml:space="preserve">.  </w:t>
      </w:r>
    </w:p>
    <w:p w:rsidR="00B45044" w:rsidRDefault="00CE1948" w:rsidP="009402BC">
      <w:pPr>
        <w:shd w:val="clear" w:color="auto" w:fill="D9D9D9" w:themeFill="background1" w:themeFillShade="D9"/>
        <w:spacing w:line="240" w:lineRule="auto"/>
        <w:jc w:val="both"/>
        <w:rPr>
          <w:rFonts w:asciiTheme="minorHAnsi" w:hAnsiTheme="minorHAnsi"/>
          <w:szCs w:val="24"/>
          <w:lang w:val="en-US"/>
        </w:rPr>
      </w:pPr>
      <w:r w:rsidRPr="00B45044">
        <w:rPr>
          <w:rFonts w:asciiTheme="minorHAnsi" w:hAnsiTheme="minorHAnsi"/>
          <w:b/>
          <w:szCs w:val="24"/>
          <w:lang w:val="en-US"/>
        </w:rPr>
        <w:t>Recommendation:</w:t>
      </w:r>
      <w:r w:rsidR="006A4468">
        <w:rPr>
          <w:rFonts w:asciiTheme="minorHAnsi" w:hAnsiTheme="minorHAnsi"/>
          <w:b/>
          <w:szCs w:val="24"/>
          <w:lang w:val="en-US"/>
        </w:rPr>
        <w:t xml:space="preserve">  </w:t>
      </w:r>
      <w:r w:rsidRPr="00B45044">
        <w:rPr>
          <w:rFonts w:asciiTheme="minorHAnsi" w:hAnsiTheme="minorHAnsi"/>
          <w:i/>
          <w:szCs w:val="24"/>
          <w:lang w:val="en-US"/>
        </w:rPr>
        <w:t>Clarify</w:t>
      </w:r>
      <w:r w:rsidR="00B45044" w:rsidRPr="00B45044">
        <w:rPr>
          <w:rFonts w:asciiTheme="minorHAnsi" w:hAnsiTheme="minorHAnsi"/>
          <w:i/>
          <w:szCs w:val="24"/>
          <w:lang w:val="en-US"/>
        </w:rPr>
        <w:t>—and</w:t>
      </w:r>
      <w:r w:rsidR="006A4468">
        <w:rPr>
          <w:rFonts w:asciiTheme="minorHAnsi" w:hAnsiTheme="minorHAnsi"/>
          <w:i/>
          <w:szCs w:val="24"/>
          <w:lang w:val="en-US"/>
        </w:rPr>
        <w:t>,</w:t>
      </w:r>
      <w:r w:rsidR="00B45044" w:rsidRPr="00B45044">
        <w:rPr>
          <w:rFonts w:asciiTheme="minorHAnsi" w:hAnsiTheme="minorHAnsi"/>
          <w:i/>
          <w:szCs w:val="24"/>
          <w:lang w:val="en-US"/>
        </w:rPr>
        <w:t xml:space="preserve"> if </w:t>
      </w:r>
      <w:r w:rsidR="006A4468">
        <w:rPr>
          <w:rFonts w:asciiTheme="minorHAnsi" w:hAnsiTheme="minorHAnsi"/>
          <w:i/>
          <w:szCs w:val="24"/>
          <w:lang w:val="en-US"/>
        </w:rPr>
        <w:t>necessary,</w:t>
      </w:r>
      <w:r w:rsidR="00B45044" w:rsidRPr="00B45044">
        <w:rPr>
          <w:rFonts w:asciiTheme="minorHAnsi" w:hAnsiTheme="minorHAnsi"/>
          <w:i/>
          <w:szCs w:val="24"/>
          <w:lang w:val="en-US"/>
        </w:rPr>
        <w:t xml:space="preserve"> expand—</w:t>
      </w:r>
      <w:r w:rsidRPr="00B45044">
        <w:rPr>
          <w:rFonts w:asciiTheme="minorHAnsi" w:hAnsiTheme="minorHAnsi"/>
          <w:i/>
          <w:szCs w:val="24"/>
          <w:lang w:val="en-US"/>
        </w:rPr>
        <w:t xml:space="preserve">the specific role of local governments in REDD+ project planning, administration, and benefits </w:t>
      </w:r>
      <w:r w:rsidR="000D4F2A">
        <w:rPr>
          <w:rFonts w:asciiTheme="minorHAnsi" w:hAnsiTheme="minorHAnsi"/>
          <w:i/>
          <w:szCs w:val="24"/>
          <w:lang w:val="en-US"/>
        </w:rPr>
        <w:t>sharing</w:t>
      </w:r>
      <w:r w:rsidR="00B45044">
        <w:rPr>
          <w:rFonts w:asciiTheme="minorHAnsi" w:hAnsiTheme="minorHAnsi"/>
          <w:i/>
          <w:szCs w:val="24"/>
          <w:lang w:val="en-US"/>
        </w:rPr>
        <w:t xml:space="preserve"> so that REDD+ accountability has a local home</w:t>
      </w:r>
      <w:r w:rsidRPr="00B45044">
        <w:rPr>
          <w:rFonts w:asciiTheme="minorHAnsi" w:hAnsiTheme="minorHAnsi"/>
          <w:i/>
          <w:szCs w:val="24"/>
          <w:lang w:val="en-US"/>
        </w:rPr>
        <w:t>.</w:t>
      </w:r>
    </w:p>
    <w:p w:rsidR="00B45044" w:rsidRDefault="00B45044" w:rsidP="00A94AC1">
      <w:pPr>
        <w:spacing w:line="240" w:lineRule="auto"/>
        <w:jc w:val="both"/>
        <w:rPr>
          <w:rFonts w:asciiTheme="minorHAnsi" w:hAnsiTheme="minorHAnsi"/>
          <w:szCs w:val="24"/>
          <w:lang w:val="en-US"/>
        </w:rPr>
      </w:pPr>
      <w:r>
        <w:rPr>
          <w:rFonts w:asciiTheme="minorHAnsi" w:hAnsiTheme="minorHAnsi"/>
          <w:szCs w:val="24"/>
          <w:lang w:val="en-US"/>
        </w:rPr>
        <w:t>The principle of subsidiarity</w:t>
      </w:r>
      <w:r w:rsidR="006A4468">
        <w:rPr>
          <w:rFonts w:asciiTheme="minorHAnsi" w:hAnsiTheme="minorHAnsi"/>
          <w:szCs w:val="24"/>
          <w:lang w:val="en-US"/>
        </w:rPr>
        <w:t xml:space="preserve"> </w:t>
      </w:r>
      <w:r w:rsidR="00A94AC1">
        <w:rPr>
          <w:rFonts w:asciiTheme="minorHAnsi" w:hAnsiTheme="minorHAnsi"/>
          <w:szCs w:val="24"/>
          <w:lang w:val="en-US"/>
        </w:rPr>
        <w:t>(</w:t>
      </w:r>
      <w:r>
        <w:rPr>
          <w:rFonts w:asciiTheme="minorHAnsi" w:hAnsiTheme="minorHAnsi"/>
          <w:szCs w:val="24"/>
          <w:lang w:val="en-US"/>
        </w:rPr>
        <w:t>locating government authority over a service at the level closest to where the service is provided</w:t>
      </w:r>
      <w:r w:rsidR="00A94AC1">
        <w:rPr>
          <w:rFonts w:asciiTheme="minorHAnsi" w:hAnsiTheme="minorHAnsi"/>
          <w:szCs w:val="24"/>
          <w:lang w:val="en-US"/>
        </w:rPr>
        <w:t>)</w:t>
      </w:r>
      <w:r w:rsidR="006A4468">
        <w:rPr>
          <w:rFonts w:asciiTheme="minorHAnsi" w:hAnsiTheme="minorHAnsi"/>
          <w:szCs w:val="24"/>
          <w:lang w:val="en-US"/>
        </w:rPr>
        <w:t xml:space="preserve"> </w:t>
      </w:r>
      <w:r>
        <w:rPr>
          <w:rFonts w:asciiTheme="minorHAnsi" w:hAnsiTheme="minorHAnsi"/>
          <w:szCs w:val="24"/>
          <w:lang w:val="en-US"/>
        </w:rPr>
        <w:t xml:space="preserve">has important implications for good governance </w:t>
      </w:r>
      <w:r w:rsidR="009D615C">
        <w:rPr>
          <w:rFonts w:asciiTheme="minorHAnsi" w:hAnsiTheme="minorHAnsi"/>
          <w:szCs w:val="24"/>
          <w:lang w:val="en-US"/>
        </w:rPr>
        <w:t>of</w:t>
      </w:r>
      <w:r>
        <w:rPr>
          <w:rFonts w:asciiTheme="minorHAnsi" w:hAnsiTheme="minorHAnsi"/>
          <w:szCs w:val="24"/>
          <w:lang w:val="en-US"/>
        </w:rPr>
        <w:t xml:space="preserve"> REDD+ projects. Involving local governments in land administration, project planning, or benefits </w:t>
      </w:r>
      <w:r w:rsidR="000D4F2A">
        <w:rPr>
          <w:rFonts w:asciiTheme="minorHAnsi" w:hAnsiTheme="minorHAnsi"/>
          <w:szCs w:val="24"/>
          <w:lang w:val="en-US"/>
        </w:rPr>
        <w:t>sharing</w:t>
      </w:r>
      <w:r>
        <w:rPr>
          <w:rFonts w:asciiTheme="minorHAnsi" w:hAnsiTheme="minorHAnsi"/>
          <w:szCs w:val="24"/>
          <w:lang w:val="en-US"/>
        </w:rPr>
        <w:t xml:space="preserve"> can have the beneficial effect of bringing accountability for REDD+ performance closer to home, increasing the program’s responsiveness to local concerns and increasing the incentive for local stakeholders to become involved.</w:t>
      </w:r>
    </w:p>
    <w:p w:rsidR="00C80E01" w:rsidRDefault="00C80E01" w:rsidP="009402BC">
      <w:pPr>
        <w:shd w:val="clear" w:color="auto" w:fill="D9D9D9" w:themeFill="background1" w:themeFillShade="D9"/>
        <w:spacing w:line="240" w:lineRule="auto"/>
        <w:jc w:val="both"/>
        <w:rPr>
          <w:rFonts w:asciiTheme="minorHAnsi" w:hAnsiTheme="minorHAnsi"/>
          <w:szCs w:val="24"/>
          <w:lang w:val="en-US"/>
        </w:rPr>
      </w:pPr>
      <w:r w:rsidRPr="001E319D">
        <w:rPr>
          <w:rFonts w:asciiTheme="minorHAnsi" w:hAnsiTheme="minorHAnsi"/>
          <w:b/>
          <w:szCs w:val="24"/>
          <w:lang w:val="en-US"/>
        </w:rPr>
        <w:t>Recommendation:</w:t>
      </w:r>
      <w:r w:rsidR="006A4468">
        <w:rPr>
          <w:rFonts w:asciiTheme="minorHAnsi" w:hAnsiTheme="minorHAnsi"/>
          <w:b/>
          <w:szCs w:val="24"/>
          <w:lang w:val="en-US"/>
        </w:rPr>
        <w:t xml:space="preserve">  </w:t>
      </w:r>
      <w:r w:rsidRPr="001E319D">
        <w:rPr>
          <w:rFonts w:asciiTheme="minorHAnsi" w:hAnsiTheme="minorHAnsi"/>
          <w:i/>
          <w:szCs w:val="24"/>
          <w:lang w:val="en-US"/>
        </w:rPr>
        <w:t>Legitimize the status of local civil society organizations and recognize their standing as local partners in REDD+ planning, implementation, and oversight.</w:t>
      </w:r>
    </w:p>
    <w:p w:rsidR="001E319D" w:rsidRDefault="004608EE" w:rsidP="00A94AC1">
      <w:pPr>
        <w:spacing w:line="240" w:lineRule="auto"/>
        <w:jc w:val="both"/>
        <w:rPr>
          <w:rFonts w:asciiTheme="minorHAnsi" w:hAnsiTheme="minorHAnsi"/>
          <w:szCs w:val="24"/>
          <w:lang w:val="en-US"/>
        </w:rPr>
      </w:pPr>
      <w:r>
        <w:rPr>
          <w:rFonts w:asciiTheme="minorHAnsi" w:hAnsiTheme="minorHAnsi"/>
          <w:szCs w:val="24"/>
          <w:lang w:val="en-US"/>
        </w:rPr>
        <w:t xml:space="preserve">Local civil society groups need to be empowered as well; their </w:t>
      </w:r>
      <w:r w:rsidR="001E319D">
        <w:rPr>
          <w:rFonts w:asciiTheme="minorHAnsi" w:hAnsiTheme="minorHAnsi"/>
          <w:szCs w:val="24"/>
          <w:lang w:val="en-US"/>
        </w:rPr>
        <w:t xml:space="preserve">involvement </w:t>
      </w:r>
      <w:r>
        <w:rPr>
          <w:rFonts w:asciiTheme="minorHAnsi" w:hAnsiTheme="minorHAnsi"/>
          <w:szCs w:val="24"/>
          <w:lang w:val="en-US"/>
        </w:rPr>
        <w:t>in REDD</w:t>
      </w:r>
      <w:r w:rsidR="001E319D">
        <w:rPr>
          <w:rFonts w:asciiTheme="minorHAnsi" w:hAnsiTheme="minorHAnsi"/>
          <w:szCs w:val="24"/>
          <w:lang w:val="en-US"/>
        </w:rPr>
        <w:t xml:space="preserve">+ </w:t>
      </w:r>
      <w:r w:rsidR="006A4468">
        <w:rPr>
          <w:rFonts w:asciiTheme="minorHAnsi" w:hAnsiTheme="minorHAnsi"/>
          <w:szCs w:val="24"/>
          <w:lang w:val="en-US"/>
        </w:rPr>
        <w:t xml:space="preserve">cannot </w:t>
      </w:r>
      <w:r w:rsidR="001E319D">
        <w:rPr>
          <w:rFonts w:asciiTheme="minorHAnsi" w:hAnsiTheme="minorHAnsi"/>
          <w:szCs w:val="24"/>
          <w:lang w:val="en-US"/>
        </w:rPr>
        <w:t>be taken for granted. Th</w:t>
      </w:r>
      <w:r>
        <w:rPr>
          <w:rFonts w:asciiTheme="minorHAnsi" w:hAnsiTheme="minorHAnsi"/>
          <w:szCs w:val="24"/>
          <w:lang w:val="en-US"/>
        </w:rPr>
        <w:t xml:space="preserve">is </w:t>
      </w:r>
      <w:r w:rsidR="001E319D">
        <w:rPr>
          <w:rFonts w:asciiTheme="minorHAnsi" w:hAnsiTheme="minorHAnsi"/>
          <w:szCs w:val="24"/>
          <w:lang w:val="en-US"/>
        </w:rPr>
        <w:t xml:space="preserve">involvement is predicated on the right of local groups to organize </w:t>
      </w:r>
      <w:r w:rsidR="001E319D">
        <w:rPr>
          <w:rFonts w:asciiTheme="minorHAnsi" w:hAnsiTheme="minorHAnsi"/>
          <w:szCs w:val="24"/>
          <w:lang w:val="en-US"/>
        </w:rPr>
        <w:lastRenderedPageBreak/>
        <w:t>and act freely</w:t>
      </w:r>
      <w:r w:rsidR="001236FA">
        <w:rPr>
          <w:rFonts w:asciiTheme="minorHAnsi" w:hAnsiTheme="minorHAnsi"/>
          <w:szCs w:val="24"/>
          <w:lang w:val="en-US"/>
        </w:rPr>
        <w:t>,</w:t>
      </w:r>
      <w:r w:rsidR="001E319D">
        <w:rPr>
          <w:rFonts w:asciiTheme="minorHAnsi" w:hAnsiTheme="minorHAnsi"/>
          <w:szCs w:val="24"/>
          <w:lang w:val="en-US"/>
        </w:rPr>
        <w:t xml:space="preserve"> without undue interference. Such “organizational rights” derive from </w:t>
      </w:r>
      <w:r w:rsidR="00131EBD">
        <w:rPr>
          <w:rFonts w:asciiTheme="minorHAnsi" w:hAnsiTheme="minorHAnsi"/>
          <w:szCs w:val="24"/>
          <w:lang w:val="en-US"/>
        </w:rPr>
        <w:t>the basic right of association, which underlies the ability of civil society groups to conceive and carry out a local agenda</w:t>
      </w:r>
      <w:r w:rsidR="007860D0">
        <w:rPr>
          <w:rStyle w:val="FootnoteReference"/>
          <w:rFonts w:asciiTheme="minorHAnsi" w:hAnsiTheme="minorHAnsi"/>
          <w:szCs w:val="24"/>
          <w:lang w:val="en-US"/>
        </w:rPr>
        <w:footnoteReference w:id="13"/>
      </w:r>
      <w:r w:rsidR="00131EBD">
        <w:rPr>
          <w:rFonts w:asciiTheme="minorHAnsi" w:hAnsiTheme="minorHAnsi"/>
          <w:szCs w:val="24"/>
          <w:lang w:val="en-US"/>
        </w:rPr>
        <w:t xml:space="preserve">. </w:t>
      </w:r>
      <w:r w:rsidR="001E319D">
        <w:rPr>
          <w:rFonts w:asciiTheme="minorHAnsi" w:hAnsiTheme="minorHAnsi"/>
          <w:szCs w:val="24"/>
          <w:lang w:val="en-US"/>
        </w:rPr>
        <w:t xml:space="preserve">Specific government acknowledgement of the legal standing of local groups as REDD+ participants </w:t>
      </w:r>
      <w:r w:rsidR="00131EBD">
        <w:rPr>
          <w:rFonts w:asciiTheme="minorHAnsi" w:hAnsiTheme="minorHAnsi"/>
          <w:szCs w:val="24"/>
          <w:lang w:val="en-US"/>
        </w:rPr>
        <w:t xml:space="preserve">would reinforce this basic association right and </w:t>
      </w:r>
      <w:r w:rsidR="001E319D">
        <w:rPr>
          <w:rFonts w:asciiTheme="minorHAnsi" w:hAnsiTheme="minorHAnsi"/>
          <w:szCs w:val="24"/>
          <w:lang w:val="en-US"/>
        </w:rPr>
        <w:t xml:space="preserve">facilitate their ability to meaningfully participate </w:t>
      </w:r>
      <w:r w:rsidR="00131EBD">
        <w:rPr>
          <w:rFonts w:asciiTheme="minorHAnsi" w:hAnsiTheme="minorHAnsi"/>
          <w:szCs w:val="24"/>
          <w:lang w:val="en-US"/>
        </w:rPr>
        <w:t xml:space="preserve">in </w:t>
      </w:r>
      <w:r w:rsidR="001E319D">
        <w:rPr>
          <w:rFonts w:asciiTheme="minorHAnsi" w:hAnsiTheme="minorHAnsi"/>
          <w:szCs w:val="24"/>
          <w:lang w:val="en-US"/>
        </w:rPr>
        <w:t xml:space="preserve">REDD+ activities and oversight.   </w:t>
      </w:r>
    </w:p>
    <w:p w:rsidR="009176B1" w:rsidRDefault="008825C2" w:rsidP="00A94AC1">
      <w:pPr>
        <w:spacing w:line="240" w:lineRule="auto"/>
        <w:jc w:val="both"/>
        <w:rPr>
          <w:rFonts w:asciiTheme="minorHAnsi" w:hAnsiTheme="minorHAnsi"/>
          <w:szCs w:val="24"/>
          <w:lang w:val="en-US"/>
        </w:rPr>
      </w:pPr>
      <w:r>
        <w:rPr>
          <w:rFonts w:asciiTheme="minorHAnsi" w:hAnsiTheme="minorHAnsi"/>
          <w:b/>
          <w:i/>
          <w:szCs w:val="24"/>
          <w:lang w:val="en-US"/>
        </w:rPr>
        <w:t>Transparency and a</w:t>
      </w:r>
      <w:r w:rsidR="004608EE" w:rsidRPr="008825C2">
        <w:rPr>
          <w:rFonts w:asciiTheme="minorHAnsi" w:hAnsiTheme="minorHAnsi"/>
          <w:b/>
          <w:i/>
          <w:szCs w:val="24"/>
          <w:lang w:val="en-US"/>
        </w:rPr>
        <w:t>ccountability mechanisms.</w:t>
      </w:r>
      <w:r w:rsidR="005D5592">
        <w:rPr>
          <w:rFonts w:asciiTheme="minorHAnsi" w:hAnsiTheme="minorHAnsi"/>
          <w:b/>
          <w:i/>
          <w:szCs w:val="24"/>
          <w:lang w:val="en-US"/>
        </w:rPr>
        <w:t xml:space="preserve"> </w:t>
      </w:r>
      <w:r>
        <w:rPr>
          <w:rFonts w:asciiTheme="minorHAnsi" w:hAnsiTheme="minorHAnsi"/>
          <w:szCs w:val="24"/>
          <w:lang w:val="en-US"/>
        </w:rPr>
        <w:t xml:space="preserve">To a great extent, REDD+ integrity will depend on the presence of appropriate transparency and accountability mechanisms within the structure of REDD+ implementation, financial transactions, and MRV activities. Even with an engaged public and willing local government institutions, such mechanisms are necessary to provide the basis for performance evaluations and the information necessary for </w:t>
      </w:r>
      <w:r w:rsidR="009F71BF">
        <w:rPr>
          <w:rFonts w:asciiTheme="minorHAnsi" w:hAnsiTheme="minorHAnsi"/>
          <w:szCs w:val="24"/>
          <w:lang w:val="en-US"/>
        </w:rPr>
        <w:t xml:space="preserve">public </w:t>
      </w:r>
      <w:r>
        <w:rPr>
          <w:rFonts w:asciiTheme="minorHAnsi" w:hAnsiTheme="minorHAnsi"/>
          <w:szCs w:val="24"/>
          <w:lang w:val="en-US"/>
        </w:rPr>
        <w:t xml:space="preserve">oversight. Now, as the design of national REDD+ systems and processes is starting to crystalize, is a good time to make sure these integrity mechanisms are included. </w:t>
      </w:r>
    </w:p>
    <w:p w:rsidR="008825C2" w:rsidRDefault="008825C2" w:rsidP="009402BC">
      <w:pPr>
        <w:shd w:val="clear" w:color="auto" w:fill="D9D9D9" w:themeFill="background1" w:themeFillShade="D9"/>
        <w:spacing w:line="240" w:lineRule="auto"/>
        <w:jc w:val="both"/>
        <w:rPr>
          <w:rFonts w:asciiTheme="minorHAnsi" w:hAnsiTheme="minorHAnsi"/>
          <w:szCs w:val="24"/>
          <w:lang w:val="en-US"/>
        </w:rPr>
      </w:pPr>
      <w:r w:rsidRPr="008825C2">
        <w:rPr>
          <w:rFonts w:asciiTheme="minorHAnsi" w:hAnsiTheme="minorHAnsi"/>
          <w:b/>
          <w:szCs w:val="24"/>
          <w:lang w:val="en-US"/>
        </w:rPr>
        <w:t>Recommendation:</w:t>
      </w:r>
      <w:r w:rsidR="006A4468">
        <w:rPr>
          <w:rFonts w:asciiTheme="minorHAnsi" w:hAnsiTheme="minorHAnsi"/>
          <w:b/>
          <w:szCs w:val="24"/>
          <w:lang w:val="en-US"/>
        </w:rPr>
        <w:t xml:space="preserve"> </w:t>
      </w:r>
      <w:r w:rsidRPr="008825C2">
        <w:rPr>
          <w:rFonts w:asciiTheme="minorHAnsi" w:hAnsiTheme="minorHAnsi"/>
          <w:i/>
          <w:szCs w:val="24"/>
          <w:lang w:val="en-US"/>
        </w:rPr>
        <w:t xml:space="preserve">Embed robust transparency requirements and accountability mechanisms within REDD+ administrative processes, financing mechanisms, and benefits </w:t>
      </w:r>
      <w:r w:rsidR="000D4F2A">
        <w:rPr>
          <w:rFonts w:asciiTheme="minorHAnsi" w:hAnsiTheme="minorHAnsi"/>
          <w:i/>
          <w:szCs w:val="24"/>
          <w:lang w:val="en-US"/>
        </w:rPr>
        <w:t>sharing</w:t>
      </w:r>
      <w:r w:rsidRPr="008825C2">
        <w:rPr>
          <w:rFonts w:asciiTheme="minorHAnsi" w:hAnsiTheme="minorHAnsi"/>
          <w:i/>
          <w:szCs w:val="24"/>
          <w:lang w:val="en-US"/>
        </w:rPr>
        <w:t xml:space="preserve"> systems.</w:t>
      </w:r>
    </w:p>
    <w:p w:rsidR="008825C2" w:rsidRDefault="004203D5" w:rsidP="00A94AC1">
      <w:pPr>
        <w:spacing w:line="240" w:lineRule="auto"/>
        <w:jc w:val="both"/>
        <w:rPr>
          <w:rFonts w:asciiTheme="minorHAnsi" w:hAnsiTheme="minorHAnsi"/>
          <w:szCs w:val="24"/>
          <w:lang w:val="en-US"/>
        </w:rPr>
      </w:pPr>
      <w:r>
        <w:rPr>
          <w:rFonts w:asciiTheme="minorHAnsi" w:hAnsiTheme="minorHAnsi"/>
          <w:szCs w:val="24"/>
          <w:lang w:val="en-US"/>
        </w:rPr>
        <w:t xml:space="preserve">Transparency requirements are one of the most obvious tools in the effort to increase access to REDD-related information at the local level. These can include on-line access to planning documents, payment data, contracting documents, compliance reports, and baseline data on forest conditions, as well as financial disclosure requirements for local officials to help identify conflicts of interest. Accountability mechanisms can include robust audit procedures and fiduciary safeguards, as well as MRV safeguards such as independent compliance officers and third-party monitoring. </w:t>
      </w:r>
    </w:p>
    <w:p w:rsidR="00134932" w:rsidRDefault="00134932" w:rsidP="00A94AC1">
      <w:pPr>
        <w:spacing w:line="240" w:lineRule="auto"/>
        <w:jc w:val="both"/>
        <w:rPr>
          <w:rFonts w:asciiTheme="minorHAnsi" w:hAnsiTheme="minorHAnsi"/>
          <w:szCs w:val="24"/>
          <w:lang w:val="en-US"/>
        </w:rPr>
      </w:pPr>
      <w:r>
        <w:rPr>
          <w:rFonts w:asciiTheme="minorHAnsi" w:hAnsiTheme="minorHAnsi"/>
          <w:szCs w:val="24"/>
          <w:lang w:val="en-US"/>
        </w:rPr>
        <w:t xml:space="preserve">Both local CSOs and central government authorities can play important roles </w:t>
      </w:r>
      <w:r w:rsidR="001236FA">
        <w:rPr>
          <w:rFonts w:asciiTheme="minorHAnsi" w:hAnsiTheme="minorHAnsi"/>
          <w:szCs w:val="24"/>
          <w:lang w:val="en-US"/>
        </w:rPr>
        <w:t xml:space="preserve">in administering and acting on the results of these transparency and accountability mechanisms. As Box </w:t>
      </w:r>
      <w:r w:rsidR="004A5D61">
        <w:rPr>
          <w:rFonts w:asciiTheme="minorHAnsi" w:hAnsiTheme="minorHAnsi"/>
          <w:szCs w:val="24"/>
          <w:lang w:val="en-US"/>
        </w:rPr>
        <w:t>6</w:t>
      </w:r>
      <w:r w:rsidR="001236FA">
        <w:rPr>
          <w:rFonts w:asciiTheme="minorHAnsi" w:hAnsiTheme="minorHAnsi"/>
          <w:szCs w:val="24"/>
          <w:lang w:val="en-US"/>
        </w:rPr>
        <w:t xml:space="preserve"> shows, CSOs can be very effective in an oversight role when public policies are in place to make available the information they need.</w:t>
      </w:r>
      <w:r w:rsidR="001A73CD">
        <w:rPr>
          <w:rFonts w:asciiTheme="minorHAnsi" w:hAnsiTheme="minorHAnsi"/>
          <w:szCs w:val="24"/>
          <w:lang w:val="en-US"/>
        </w:rPr>
        <w:t xml:space="preserve"> However, traditional top-down monitoring, such as audits by central government authorities, should also have an important place in holding REDD+ projects accountable. Some research shows that such traditional audits can be more effective in reducing local corruption than grassroots monitoring</w:t>
      </w:r>
      <w:r w:rsidR="007860D0">
        <w:rPr>
          <w:rStyle w:val="FootnoteReference"/>
          <w:rFonts w:asciiTheme="minorHAnsi" w:hAnsiTheme="minorHAnsi"/>
          <w:szCs w:val="24"/>
          <w:lang w:val="en-US"/>
        </w:rPr>
        <w:footnoteReference w:id="14"/>
      </w:r>
      <w:r w:rsidR="001A73CD">
        <w:rPr>
          <w:rFonts w:asciiTheme="minorHAnsi" w:hAnsiTheme="minorHAnsi"/>
          <w:szCs w:val="24"/>
          <w:lang w:val="en-US"/>
        </w:rPr>
        <w:t xml:space="preserve">. </w:t>
      </w:r>
    </w:p>
    <w:p w:rsidR="00134932" w:rsidRDefault="00747B80" w:rsidP="00A94AC1">
      <w:pPr>
        <w:spacing w:line="240" w:lineRule="auto"/>
        <w:jc w:val="both"/>
        <w:rPr>
          <w:rFonts w:asciiTheme="minorHAnsi" w:hAnsiTheme="minorHAnsi"/>
          <w:szCs w:val="24"/>
          <w:lang w:val="en-US"/>
        </w:rPr>
      </w:pPr>
      <w:r>
        <w:rPr>
          <w:rFonts w:asciiTheme="minorHAnsi" w:hAnsiTheme="minorHAnsi"/>
          <w:noProof/>
          <w:szCs w:val="24"/>
          <w:lang w:val="en-US"/>
        </w:rPr>
        <w:lastRenderedPageBreak/>
        <mc:AlternateContent>
          <mc:Choice Requires="wps">
            <w:drawing>
              <wp:inline distT="0" distB="0" distL="0" distR="0" wp14:anchorId="40FA7CFD" wp14:editId="6499CFD2">
                <wp:extent cx="5786651" cy="2596515"/>
                <wp:effectExtent l="0" t="0" r="24130" b="133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651" cy="2596515"/>
                        </a:xfrm>
                        <a:prstGeom prst="rect">
                          <a:avLst/>
                        </a:prstGeom>
                        <a:solidFill>
                          <a:schemeClr val="accent1">
                            <a:lumMod val="40000"/>
                            <a:lumOff val="60000"/>
                          </a:schemeClr>
                        </a:solidFill>
                        <a:ln w="9525">
                          <a:solidFill>
                            <a:srgbClr val="000000"/>
                          </a:solidFill>
                          <a:miter lim="800000"/>
                          <a:headEnd/>
                          <a:tailEnd/>
                        </a:ln>
                      </wps:spPr>
                      <wps:txbx>
                        <w:txbxContent>
                          <w:p w:rsidR="00474AC9" w:rsidRPr="004A5D61" w:rsidRDefault="00474AC9" w:rsidP="004A5D61">
                            <w:pPr>
                              <w:spacing w:line="240" w:lineRule="auto"/>
                              <w:rPr>
                                <w:rFonts w:asciiTheme="minorHAnsi" w:hAnsiTheme="minorHAnsi"/>
                                <w:b/>
                                <w:szCs w:val="24"/>
                              </w:rPr>
                            </w:pPr>
                            <w:r w:rsidRPr="004A5D61">
                              <w:rPr>
                                <w:rFonts w:asciiTheme="minorHAnsi" w:hAnsiTheme="minorHAnsi"/>
                                <w:b/>
                                <w:szCs w:val="24"/>
                              </w:rPr>
                              <w:t xml:space="preserve">Box 6.  Empowering CSO Oversight with Transparency Mechanisms </w:t>
                            </w:r>
                          </w:p>
                          <w:p w:rsidR="00474AC9" w:rsidRPr="004A5D61" w:rsidRDefault="00474AC9" w:rsidP="004A5D61">
                            <w:pPr>
                              <w:spacing w:line="240" w:lineRule="auto"/>
                              <w:rPr>
                                <w:rFonts w:asciiTheme="minorHAnsi" w:hAnsiTheme="minorHAnsi"/>
                                <w:sz w:val="22"/>
                              </w:rPr>
                            </w:pPr>
                            <w:r w:rsidRPr="004A5D61">
                              <w:rPr>
                                <w:rFonts w:asciiTheme="minorHAnsi" w:hAnsiTheme="minorHAnsi"/>
                                <w:sz w:val="22"/>
                              </w:rPr>
                              <w:t xml:space="preserve">The success of CSO oversight of public procurement in the Philippines is one example of how effective transparency mechanisms can be in combatting corruption. One of the salient features of the 2003 Public Procurement Act of the Philippines was that it empowered CSOs to monitor all stages of the procurement process, which led to greater transparency of these processes and better overall compliance with the law among procurement officials.  </w:t>
                            </w:r>
                            <w:hyperlink r:id="rId19" w:history="1">
                              <w:r w:rsidRPr="00B45AA4">
                                <w:rPr>
                                  <w:rStyle w:val="Hyperlink"/>
                                  <w:rFonts w:asciiTheme="minorHAnsi" w:hAnsiTheme="minorHAnsi"/>
                                  <w:sz w:val="22"/>
                                </w:rPr>
                                <w:t>Brazil’s Transparency Portal</w:t>
                              </w:r>
                            </w:hyperlink>
                            <w:r w:rsidRPr="004A5D61">
                              <w:rPr>
                                <w:rFonts w:asciiTheme="minorHAnsi" w:hAnsiTheme="minorHAnsi"/>
                                <w:sz w:val="22"/>
                              </w:rPr>
                              <w:t xml:space="preserve"> offers a similar example of how transparency can improve the </w:t>
                            </w:r>
                            <w:r>
                              <w:rPr>
                                <w:rFonts w:asciiTheme="minorHAnsi" w:hAnsiTheme="minorHAnsi"/>
                                <w:sz w:val="22"/>
                              </w:rPr>
                              <w:t>sharing</w:t>
                            </w:r>
                            <w:r w:rsidRPr="004A5D61">
                              <w:rPr>
                                <w:rFonts w:asciiTheme="minorHAnsi" w:hAnsiTheme="minorHAnsi"/>
                                <w:sz w:val="22"/>
                              </w:rPr>
                              <w:t xml:space="preserve"> of benefits. The Transparency Portal makes public information on the expenditures of federal agencies, grants to NGOs, and social-welfare payments such as </w:t>
                            </w:r>
                            <w:proofErr w:type="spellStart"/>
                            <w:r w:rsidRPr="004A5D61">
                              <w:rPr>
                                <w:rFonts w:asciiTheme="minorHAnsi" w:hAnsiTheme="minorHAnsi"/>
                                <w:sz w:val="22"/>
                              </w:rPr>
                              <w:t>BolsaFamilia</w:t>
                            </w:r>
                            <w:proofErr w:type="spellEnd"/>
                            <w:r w:rsidRPr="004A5D61">
                              <w:rPr>
                                <w:rFonts w:asciiTheme="minorHAnsi" w:hAnsiTheme="minorHAnsi"/>
                                <w:sz w:val="22"/>
                              </w:rPr>
                              <w:t xml:space="preserve">—information that CSOs, the media, and academia can use to examine the equity and effectiveness of benefits </w:t>
                            </w:r>
                            <w:r>
                              <w:rPr>
                                <w:rFonts w:asciiTheme="minorHAnsi" w:hAnsiTheme="minorHAnsi"/>
                                <w:sz w:val="22"/>
                              </w:rPr>
                              <w:t>sharing</w:t>
                            </w:r>
                            <w:r w:rsidRPr="004A5D61">
                              <w:rPr>
                                <w:rFonts w:asciiTheme="minorHAnsi" w:hAnsiTheme="minorHAnsi"/>
                                <w:sz w:val="22"/>
                              </w:rPr>
                              <w:t>. A citizen group called Open Accounts provides the local media with training on how to use the portal to uncover the misuse of public funds. At the same time, another CSO called the Public Spending Observatory sifts through portal data to look for suspicious patterns.</w:t>
                            </w:r>
                          </w:p>
                          <w:p w:rsidR="00474AC9" w:rsidRPr="004A5D61" w:rsidRDefault="00474AC9" w:rsidP="004A5D61">
                            <w:pPr>
                              <w:spacing w:line="240" w:lineRule="auto"/>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id="_x0000_s1035" type="#_x0000_t202" style="width:455.65pt;height:20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" fillcolor="#b8cce4 [1300]">
                <v:textbox>
                  <w:txbxContent>
                    <w:p w:rsidR="00474AC9" w:rsidRPr="004A5D61" w:rsidRDefault="00474AC9" w:rsidP="004A5D61">
                      <w:pPr>
                        <w:spacing w:line="240" w:lineRule="auto"/>
                        <w:rPr>
                          <w:rFonts w:asciiTheme="minorHAnsi" w:hAnsiTheme="minorHAnsi"/>
                          <w:b/>
                          <w:szCs w:val="24"/>
                        </w:rPr>
                      </w:pPr>
                      <w:r w:rsidRPr="004A5D61">
                        <w:rPr>
                          <w:rFonts w:asciiTheme="minorHAnsi" w:hAnsiTheme="minorHAnsi"/>
                          <w:b/>
                          <w:szCs w:val="24"/>
                        </w:rPr>
                        <w:t xml:space="preserve">Box 6.  Empowering CSO Oversight with Transparency Mechanisms </w:t>
                      </w:r>
                    </w:p>
                    <w:p w:rsidR="00474AC9" w:rsidRPr="004A5D61" w:rsidRDefault="00474AC9" w:rsidP="004A5D61">
                      <w:pPr>
                        <w:spacing w:line="240" w:lineRule="auto"/>
                        <w:rPr>
                          <w:rFonts w:asciiTheme="minorHAnsi" w:hAnsiTheme="minorHAnsi"/>
                          <w:sz w:val="22"/>
                        </w:rPr>
                      </w:pPr>
                      <w:r w:rsidRPr="004A5D61">
                        <w:rPr>
                          <w:rFonts w:asciiTheme="minorHAnsi" w:hAnsiTheme="minorHAnsi"/>
                          <w:sz w:val="22"/>
                        </w:rPr>
                        <w:t xml:space="preserve">The success of CSO oversight of public procurement in the Philippines is one example of how effective transparency mechanisms can be in combatting corruption. One of the salient features of the 2003 Public Procurement Act of the Philippines was that it empowered CSOs to monitor all stages of the procurement process, which led to greater transparency of these processes and better overall compliance with the law among procurement officials.  </w:t>
                      </w:r>
                      <w:hyperlink r:id="rId20" w:history="1">
                        <w:r w:rsidRPr="00B45AA4">
                          <w:rPr>
                            <w:rStyle w:val="Hyperlink"/>
                            <w:rFonts w:asciiTheme="minorHAnsi" w:hAnsiTheme="minorHAnsi"/>
                            <w:sz w:val="22"/>
                          </w:rPr>
                          <w:t>Brazil’s Transparency Portal</w:t>
                        </w:r>
                      </w:hyperlink>
                      <w:r w:rsidRPr="004A5D61">
                        <w:rPr>
                          <w:rFonts w:asciiTheme="minorHAnsi" w:hAnsiTheme="minorHAnsi"/>
                          <w:sz w:val="22"/>
                        </w:rPr>
                        <w:t xml:space="preserve"> offers a similar example of how transparency can improve the </w:t>
                      </w:r>
                      <w:r>
                        <w:rPr>
                          <w:rFonts w:asciiTheme="minorHAnsi" w:hAnsiTheme="minorHAnsi"/>
                          <w:sz w:val="22"/>
                        </w:rPr>
                        <w:t>sharing</w:t>
                      </w:r>
                      <w:r w:rsidRPr="004A5D61">
                        <w:rPr>
                          <w:rFonts w:asciiTheme="minorHAnsi" w:hAnsiTheme="minorHAnsi"/>
                          <w:sz w:val="22"/>
                        </w:rPr>
                        <w:t xml:space="preserve"> of benefits. The Transparency Portal makes public information on the expenditures of federal agencies, grants to NGOs, and social-welfare payments such as </w:t>
                      </w:r>
                      <w:proofErr w:type="spellStart"/>
                      <w:r w:rsidRPr="004A5D61">
                        <w:rPr>
                          <w:rFonts w:asciiTheme="minorHAnsi" w:hAnsiTheme="minorHAnsi"/>
                          <w:sz w:val="22"/>
                        </w:rPr>
                        <w:t>BolsaFamilia</w:t>
                      </w:r>
                      <w:proofErr w:type="spellEnd"/>
                      <w:r w:rsidRPr="004A5D61">
                        <w:rPr>
                          <w:rFonts w:asciiTheme="minorHAnsi" w:hAnsiTheme="minorHAnsi"/>
                          <w:sz w:val="22"/>
                        </w:rPr>
                        <w:t xml:space="preserve">—information that CSOs, the media, and academia can use to examine the equity and effectiveness of benefits </w:t>
                      </w:r>
                      <w:r>
                        <w:rPr>
                          <w:rFonts w:asciiTheme="minorHAnsi" w:hAnsiTheme="minorHAnsi"/>
                          <w:sz w:val="22"/>
                        </w:rPr>
                        <w:t>sharing</w:t>
                      </w:r>
                      <w:r w:rsidRPr="004A5D61">
                        <w:rPr>
                          <w:rFonts w:asciiTheme="minorHAnsi" w:hAnsiTheme="minorHAnsi"/>
                          <w:sz w:val="22"/>
                        </w:rPr>
                        <w:t>. A citizen group called Open Accounts provides the local media with training on how to use the portal to uncover the misuse of public funds. At the same time, another CSO called the Public Spending Observatory sifts through portal data to look for suspicious patterns.</w:t>
                      </w:r>
                    </w:p>
                    <w:p w:rsidR="00474AC9" w:rsidRPr="004A5D61" w:rsidRDefault="00474AC9" w:rsidP="004A5D61">
                      <w:pPr>
                        <w:spacing w:line="240" w:lineRule="auto"/>
                        <w:rPr>
                          <w:rFonts w:asciiTheme="minorHAnsi" w:hAnsiTheme="minorHAnsi"/>
                          <w:sz w:val="22"/>
                        </w:rPr>
                      </w:pPr>
                    </w:p>
                  </w:txbxContent>
                </v:textbox>
                <w10:anchorlock/>
              </v:shape>
            </w:pict>
          </mc:Fallback>
        </mc:AlternateContent>
      </w:r>
    </w:p>
    <w:p w:rsidR="00AA131F" w:rsidRDefault="00E864D6" w:rsidP="00A94AC1">
      <w:pPr>
        <w:spacing w:line="240" w:lineRule="auto"/>
        <w:jc w:val="both"/>
        <w:rPr>
          <w:rFonts w:asciiTheme="minorHAnsi" w:hAnsiTheme="minorHAnsi"/>
          <w:szCs w:val="24"/>
          <w:lang w:val="en-US"/>
        </w:rPr>
      </w:pPr>
      <w:proofErr w:type="gramStart"/>
      <w:r w:rsidRPr="00E864D6">
        <w:rPr>
          <w:rFonts w:asciiTheme="minorHAnsi" w:hAnsiTheme="minorHAnsi"/>
          <w:b/>
          <w:i/>
          <w:szCs w:val="24"/>
          <w:lang w:val="en-US"/>
        </w:rPr>
        <w:t>Forest tenure and carbon rights.</w:t>
      </w:r>
      <w:proofErr w:type="gramEnd"/>
      <w:r>
        <w:rPr>
          <w:rFonts w:asciiTheme="minorHAnsi" w:hAnsiTheme="minorHAnsi"/>
          <w:szCs w:val="24"/>
          <w:lang w:val="en-US"/>
        </w:rPr>
        <w:t xml:space="preserve"> The ability to receive REDD+ benefits </w:t>
      </w:r>
      <w:r w:rsidR="00A01C0E">
        <w:rPr>
          <w:rFonts w:asciiTheme="minorHAnsi" w:hAnsiTheme="minorHAnsi"/>
          <w:szCs w:val="24"/>
          <w:lang w:val="en-US"/>
        </w:rPr>
        <w:t xml:space="preserve">hinges </w:t>
      </w:r>
      <w:r>
        <w:rPr>
          <w:rFonts w:asciiTheme="minorHAnsi" w:hAnsiTheme="minorHAnsi"/>
          <w:szCs w:val="24"/>
          <w:lang w:val="en-US"/>
        </w:rPr>
        <w:t xml:space="preserve">on the question of forest ownership. Action to clarify forest tenure and carbon rights </w:t>
      </w:r>
      <w:r w:rsidRPr="00E864D6">
        <w:rPr>
          <w:rFonts w:asciiTheme="minorHAnsi" w:hAnsiTheme="minorHAnsi"/>
          <w:szCs w:val="24"/>
          <w:lang w:val="en-US"/>
        </w:rPr>
        <w:t xml:space="preserve">is necessary to insure that REDD+ benefits reach the intended recipients and prevent false ownership claims and </w:t>
      </w:r>
      <w:proofErr w:type="spellStart"/>
      <w:r w:rsidRPr="00E864D6">
        <w:rPr>
          <w:rFonts w:asciiTheme="minorHAnsi" w:hAnsiTheme="minorHAnsi"/>
          <w:szCs w:val="24"/>
          <w:lang w:val="en-US"/>
        </w:rPr>
        <w:t>mis</w:t>
      </w:r>
      <w:proofErr w:type="spellEnd"/>
      <w:r w:rsidRPr="00E864D6">
        <w:rPr>
          <w:rFonts w:asciiTheme="minorHAnsi" w:hAnsiTheme="minorHAnsi"/>
          <w:szCs w:val="24"/>
          <w:lang w:val="en-US"/>
        </w:rPr>
        <w:t>-assignment of carbon rights—two potential forms of REDD+ fraud.</w:t>
      </w:r>
      <w:r w:rsidR="005B44D1">
        <w:rPr>
          <w:rFonts w:asciiTheme="minorHAnsi" w:hAnsiTheme="minorHAnsi"/>
          <w:szCs w:val="24"/>
          <w:lang w:val="en-US"/>
        </w:rPr>
        <w:t xml:space="preserve"> </w:t>
      </w:r>
    </w:p>
    <w:p w:rsidR="00E864D6" w:rsidRDefault="00E864D6" w:rsidP="009402BC">
      <w:pPr>
        <w:shd w:val="clear" w:color="auto" w:fill="D9D9D9" w:themeFill="background1" w:themeFillShade="D9"/>
        <w:spacing w:line="240" w:lineRule="auto"/>
        <w:jc w:val="both"/>
        <w:rPr>
          <w:rFonts w:asciiTheme="minorHAnsi" w:hAnsiTheme="minorHAnsi"/>
          <w:szCs w:val="24"/>
          <w:lang w:val="en-US"/>
        </w:rPr>
      </w:pPr>
      <w:r w:rsidRPr="00E864D6">
        <w:rPr>
          <w:rFonts w:asciiTheme="minorHAnsi" w:hAnsiTheme="minorHAnsi"/>
          <w:b/>
          <w:szCs w:val="24"/>
          <w:lang w:val="en-US"/>
        </w:rPr>
        <w:t>Recommendation:</w:t>
      </w:r>
      <w:r w:rsidRPr="00E864D6">
        <w:rPr>
          <w:rFonts w:asciiTheme="minorHAnsi" w:hAnsiTheme="minorHAnsi"/>
          <w:i/>
          <w:szCs w:val="24"/>
          <w:lang w:val="en-US"/>
        </w:rPr>
        <w:t xml:space="preserve"> As a precursor to decisions on REDD+ projects and benefits </w:t>
      </w:r>
      <w:r w:rsidR="000D4F2A">
        <w:rPr>
          <w:rFonts w:asciiTheme="minorHAnsi" w:hAnsiTheme="minorHAnsi"/>
          <w:i/>
          <w:szCs w:val="24"/>
          <w:lang w:val="en-US"/>
        </w:rPr>
        <w:t>sharing</w:t>
      </w:r>
      <w:r w:rsidRPr="00E864D6">
        <w:rPr>
          <w:rFonts w:asciiTheme="minorHAnsi" w:hAnsiTheme="minorHAnsi"/>
          <w:i/>
          <w:szCs w:val="24"/>
          <w:lang w:val="en-US"/>
        </w:rPr>
        <w:t xml:space="preserve"> systems, establish clear criteria for </w:t>
      </w:r>
      <w:r>
        <w:rPr>
          <w:rFonts w:asciiTheme="minorHAnsi" w:hAnsiTheme="minorHAnsi"/>
          <w:i/>
          <w:szCs w:val="24"/>
          <w:lang w:val="en-US"/>
        </w:rPr>
        <w:t xml:space="preserve">determining </w:t>
      </w:r>
      <w:r w:rsidRPr="00E864D6">
        <w:rPr>
          <w:rFonts w:asciiTheme="minorHAnsi" w:hAnsiTheme="minorHAnsi"/>
          <w:i/>
          <w:szCs w:val="24"/>
          <w:lang w:val="en-US"/>
        </w:rPr>
        <w:t>and officially registering forest ownership and carbon rights</w:t>
      </w:r>
      <w:r>
        <w:rPr>
          <w:rFonts w:asciiTheme="minorHAnsi" w:hAnsiTheme="minorHAnsi"/>
          <w:i/>
          <w:szCs w:val="24"/>
          <w:lang w:val="en-US"/>
        </w:rPr>
        <w:t>, and for resolving tenure disputes</w:t>
      </w:r>
      <w:r w:rsidRPr="00E864D6">
        <w:rPr>
          <w:rFonts w:asciiTheme="minorHAnsi" w:hAnsiTheme="minorHAnsi"/>
          <w:i/>
          <w:szCs w:val="24"/>
          <w:lang w:val="en-US"/>
        </w:rPr>
        <w:t>.</w:t>
      </w:r>
    </w:p>
    <w:p w:rsidR="005C4949" w:rsidRDefault="00E864D6" w:rsidP="00A94AC1">
      <w:pPr>
        <w:spacing w:line="240" w:lineRule="auto"/>
        <w:jc w:val="both"/>
        <w:rPr>
          <w:rFonts w:asciiTheme="minorHAnsi" w:hAnsiTheme="minorHAnsi"/>
          <w:szCs w:val="24"/>
          <w:lang w:val="en-US"/>
        </w:rPr>
      </w:pPr>
      <w:r>
        <w:rPr>
          <w:rFonts w:asciiTheme="minorHAnsi" w:hAnsiTheme="minorHAnsi"/>
          <w:szCs w:val="24"/>
          <w:lang w:val="en-US"/>
        </w:rPr>
        <w:t xml:space="preserve">Because of the centrality of </w:t>
      </w:r>
      <w:r w:rsidR="005C4949">
        <w:rPr>
          <w:rFonts w:asciiTheme="minorHAnsi" w:hAnsiTheme="minorHAnsi"/>
          <w:szCs w:val="24"/>
          <w:lang w:val="en-US"/>
        </w:rPr>
        <w:t xml:space="preserve">the </w:t>
      </w:r>
      <w:r>
        <w:rPr>
          <w:rFonts w:asciiTheme="minorHAnsi" w:hAnsiTheme="minorHAnsi"/>
          <w:szCs w:val="24"/>
          <w:lang w:val="en-US"/>
        </w:rPr>
        <w:t xml:space="preserve">forest tenure </w:t>
      </w:r>
      <w:r w:rsidR="005C4949">
        <w:rPr>
          <w:rFonts w:asciiTheme="minorHAnsi" w:hAnsiTheme="minorHAnsi"/>
          <w:szCs w:val="24"/>
          <w:lang w:val="en-US"/>
        </w:rPr>
        <w:t xml:space="preserve">question to the success of REDD+ and its potential vulnerability to fraud, the most common national policy reform suggested by participants in the recent e-discussion on local REDD+ corruption was clarifying local forest tenure rights. Of particular importance is the </w:t>
      </w:r>
      <w:proofErr w:type="gramStart"/>
      <w:r w:rsidR="005C4949">
        <w:rPr>
          <w:rFonts w:asciiTheme="minorHAnsi" w:hAnsiTheme="minorHAnsi"/>
          <w:szCs w:val="24"/>
          <w:lang w:val="en-US"/>
        </w:rPr>
        <w:t>need</w:t>
      </w:r>
      <w:proofErr w:type="gramEnd"/>
      <w:r w:rsidR="005C4949">
        <w:rPr>
          <w:rFonts w:asciiTheme="minorHAnsi" w:hAnsiTheme="minorHAnsi"/>
          <w:szCs w:val="24"/>
          <w:lang w:val="en-US"/>
        </w:rPr>
        <w:t xml:space="preserve"> to explicitly recognize the legitimacy of communal tenure, a form of forest ownership common among many indigenous groups who are likely REDD beneficiaries.</w:t>
      </w:r>
    </w:p>
    <w:p w:rsidR="00E864D6" w:rsidRPr="00E864D6" w:rsidRDefault="005C4949" w:rsidP="00A94AC1">
      <w:pPr>
        <w:spacing w:line="240" w:lineRule="auto"/>
        <w:jc w:val="both"/>
        <w:rPr>
          <w:rFonts w:asciiTheme="minorHAnsi" w:hAnsiTheme="minorHAnsi"/>
          <w:szCs w:val="24"/>
          <w:lang w:val="en-US"/>
        </w:rPr>
      </w:pPr>
      <w:r w:rsidRPr="005C4949">
        <w:rPr>
          <w:rFonts w:asciiTheme="minorHAnsi" w:hAnsiTheme="minorHAnsi"/>
          <w:b/>
          <w:i/>
          <w:szCs w:val="24"/>
          <w:lang w:val="en-US"/>
        </w:rPr>
        <w:t>Access rights, press freedom, and other fundamental protections.</w:t>
      </w:r>
      <w:r>
        <w:rPr>
          <w:rFonts w:asciiTheme="minorHAnsi" w:hAnsiTheme="minorHAnsi"/>
          <w:szCs w:val="24"/>
          <w:lang w:val="en-US"/>
        </w:rPr>
        <w:t xml:space="preserve"> The effectiveness of REDD+ transparency and accountability mechanisms, as well as the ability of local stakeholders to participate in REDD+ planning, implementation, and oversight, will depend upon a legal infrastructure of basic rights such as freedom of information laws, press freedom, whistle-blower protections, participation rights, and grievance procedures.   Only when these fundamental protections are in place are CSOs and other stakeholders truly empowered to participate in REDD+ processes and safely undertake REDD+ oversight.  Enacting or preserving these fundamental rights is therefore essential to creating an enabling environment for REDD+ integrity.  </w:t>
      </w:r>
    </w:p>
    <w:p w:rsidR="00A94AC1" w:rsidRDefault="00A94AC1" w:rsidP="00A94AC1">
      <w:pPr>
        <w:jc w:val="both"/>
        <w:rPr>
          <w:rFonts w:asciiTheme="minorHAnsi" w:hAnsiTheme="minorHAnsi"/>
          <w:b/>
          <w:i/>
          <w:szCs w:val="24"/>
          <w:lang w:val="en-US"/>
        </w:rPr>
      </w:pPr>
    </w:p>
    <w:p w:rsidR="00A94AC1" w:rsidRDefault="00A94AC1" w:rsidP="00A94AC1">
      <w:pPr>
        <w:jc w:val="both"/>
        <w:rPr>
          <w:rFonts w:asciiTheme="minorHAnsi" w:hAnsiTheme="minorHAnsi"/>
          <w:b/>
          <w:i/>
          <w:szCs w:val="24"/>
          <w:lang w:val="en-US"/>
        </w:rPr>
      </w:pPr>
    </w:p>
    <w:p w:rsidR="00A94AC1" w:rsidRDefault="00A94AC1" w:rsidP="00A94AC1">
      <w:pPr>
        <w:jc w:val="both"/>
        <w:rPr>
          <w:rFonts w:asciiTheme="minorHAnsi" w:hAnsiTheme="minorHAnsi"/>
          <w:b/>
          <w:i/>
          <w:szCs w:val="24"/>
          <w:lang w:val="en-US"/>
        </w:rPr>
      </w:pPr>
    </w:p>
    <w:p w:rsidR="00A94AC1" w:rsidRDefault="00A94AC1" w:rsidP="00A94AC1">
      <w:pPr>
        <w:jc w:val="both"/>
        <w:rPr>
          <w:rFonts w:asciiTheme="minorHAnsi" w:hAnsiTheme="minorHAnsi"/>
          <w:b/>
          <w:i/>
          <w:szCs w:val="24"/>
          <w:lang w:val="en-US"/>
        </w:rPr>
      </w:pPr>
    </w:p>
    <w:p w:rsidR="00A94AC1" w:rsidRDefault="00A94AC1" w:rsidP="00A94AC1">
      <w:pPr>
        <w:jc w:val="both"/>
        <w:rPr>
          <w:rFonts w:asciiTheme="minorHAnsi" w:hAnsiTheme="minorHAnsi"/>
          <w:b/>
          <w:i/>
          <w:szCs w:val="24"/>
          <w:lang w:val="en-US"/>
        </w:rPr>
      </w:pPr>
    </w:p>
    <w:p w:rsidR="006E01C3" w:rsidRPr="009D615C" w:rsidRDefault="00747B80" w:rsidP="00A94AC1">
      <w:pPr>
        <w:jc w:val="both"/>
        <w:rPr>
          <w:rFonts w:asciiTheme="minorHAnsi" w:hAnsiTheme="minorHAnsi"/>
          <w:b/>
          <w:i/>
          <w:szCs w:val="24"/>
          <w:lang w:val="en-US"/>
        </w:rPr>
      </w:pPr>
      <w:r>
        <w:rPr>
          <w:rFonts w:asciiTheme="minorHAnsi" w:hAnsiTheme="minorHAnsi"/>
          <w:noProof/>
          <w:sz w:val="22"/>
          <w:szCs w:val="24"/>
          <w:lang w:val="en-US"/>
        </w:rPr>
        <w:lastRenderedPageBreak/>
        <mc:AlternateContent>
          <mc:Choice Requires="wps">
            <w:drawing>
              <wp:anchor distT="0" distB="0" distL="114300" distR="114300" simplePos="0" relativeHeight="251671552" behindDoc="0" locked="0" layoutInCell="1" allowOverlap="1" wp14:anchorId="7BC6AA4A" wp14:editId="0F7FD485">
                <wp:simplePos x="0" y="0"/>
                <wp:positionH relativeFrom="column">
                  <wp:posOffset>-29210</wp:posOffset>
                </wp:positionH>
                <wp:positionV relativeFrom="paragraph">
                  <wp:posOffset>445135</wp:posOffset>
                </wp:positionV>
                <wp:extent cx="5417185" cy="1319530"/>
                <wp:effectExtent l="0" t="0" r="12065" b="13970"/>
                <wp:wrapTopAndBottom/>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185" cy="13195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AC9" w:rsidRDefault="00474AC9" w:rsidP="00A94AC1">
                            <w:pPr>
                              <w:rPr>
                                <w:rFonts w:asciiTheme="minorHAnsi" w:hAnsiTheme="minorHAnsi"/>
                                <w:sz w:val="22"/>
                                <w:szCs w:val="24"/>
                                <w:lang w:val="en-US"/>
                              </w:rPr>
                            </w:pPr>
                            <w:r>
                              <w:rPr>
                                <w:rFonts w:asciiTheme="minorHAnsi" w:hAnsiTheme="minorHAnsi"/>
                                <w:sz w:val="22"/>
                                <w:szCs w:val="24"/>
                                <w:lang w:val="en-US"/>
                              </w:rPr>
                              <w:t>Develop</w:t>
                            </w:r>
                            <w:r w:rsidRPr="00A94AC1">
                              <w:rPr>
                                <w:rFonts w:asciiTheme="minorHAnsi" w:hAnsiTheme="minorHAnsi"/>
                                <w:sz w:val="22"/>
                                <w:szCs w:val="24"/>
                                <w:lang w:val="en-US"/>
                              </w:rPr>
                              <w:t xml:space="preserve"> local capacity for managing REDD+ corruption risks</w:t>
                            </w:r>
                            <w:r>
                              <w:rPr>
                                <w:rFonts w:asciiTheme="minorHAnsi" w:hAnsiTheme="minorHAnsi"/>
                                <w:sz w:val="22"/>
                                <w:szCs w:val="24"/>
                                <w:lang w:val="en-US"/>
                              </w:rPr>
                              <w:t xml:space="preserve"> by:</w:t>
                            </w:r>
                          </w:p>
                          <w:p w:rsidR="00474AC9" w:rsidRPr="009E4A59" w:rsidRDefault="00474AC9" w:rsidP="00A94AC1">
                            <w:pPr>
                              <w:pStyle w:val="ListParagraph"/>
                              <w:numPr>
                                <w:ilvl w:val="0"/>
                                <w:numId w:val="22"/>
                              </w:numPr>
                              <w:ind w:left="360"/>
                              <w:jc w:val="left"/>
                              <w:rPr>
                                <w:rFonts w:asciiTheme="minorHAnsi" w:hAnsiTheme="minorHAnsi"/>
                                <w:sz w:val="22"/>
                                <w:szCs w:val="24"/>
                                <w:lang w:val="en-US"/>
                              </w:rPr>
                            </w:pPr>
                            <w:r w:rsidRPr="009E4A59">
                              <w:rPr>
                                <w:rFonts w:asciiTheme="minorHAnsi" w:hAnsiTheme="minorHAnsi"/>
                                <w:sz w:val="22"/>
                                <w:szCs w:val="24"/>
                                <w:lang w:val="en-US"/>
                              </w:rPr>
                              <w:t>Enhanc</w:t>
                            </w:r>
                            <w:r>
                              <w:rPr>
                                <w:rFonts w:asciiTheme="minorHAnsi" w:hAnsiTheme="minorHAnsi"/>
                                <w:sz w:val="22"/>
                                <w:szCs w:val="24"/>
                                <w:lang w:val="en-US"/>
                              </w:rPr>
                              <w:t>ing</w:t>
                            </w:r>
                            <w:r w:rsidRPr="009E4A59">
                              <w:rPr>
                                <w:rFonts w:asciiTheme="minorHAnsi" w:hAnsiTheme="minorHAnsi"/>
                                <w:sz w:val="22"/>
                                <w:szCs w:val="24"/>
                                <w:lang w:val="en-US"/>
                              </w:rPr>
                              <w:t xml:space="preserve"> local government capacity to administer and implement REDD+ projects in a transparent and accountable manner.</w:t>
                            </w:r>
                          </w:p>
                          <w:p w:rsidR="00474AC9" w:rsidRPr="009E4A59" w:rsidRDefault="00474AC9" w:rsidP="00A94AC1">
                            <w:pPr>
                              <w:pStyle w:val="ListParagraph"/>
                              <w:numPr>
                                <w:ilvl w:val="0"/>
                                <w:numId w:val="22"/>
                              </w:numPr>
                              <w:ind w:left="360"/>
                              <w:jc w:val="left"/>
                              <w:rPr>
                                <w:rFonts w:asciiTheme="minorHAnsi" w:hAnsiTheme="minorHAnsi"/>
                                <w:sz w:val="22"/>
                                <w:szCs w:val="24"/>
                                <w:lang w:val="en-US"/>
                              </w:rPr>
                            </w:pPr>
                            <w:r>
                              <w:rPr>
                                <w:rFonts w:asciiTheme="minorHAnsi" w:hAnsiTheme="minorHAnsi"/>
                                <w:sz w:val="22"/>
                                <w:szCs w:val="24"/>
                                <w:lang w:val="en-US"/>
                              </w:rPr>
                              <w:t>Strengthening</w:t>
                            </w:r>
                            <w:r w:rsidRPr="009E4A59">
                              <w:rPr>
                                <w:rFonts w:asciiTheme="minorHAnsi" w:hAnsiTheme="minorHAnsi"/>
                                <w:sz w:val="22"/>
                                <w:szCs w:val="24"/>
                                <w:lang w:val="en-US"/>
                              </w:rPr>
                              <w:t xml:space="preserve"> local CSO capacity for community consultations, participation, and oversight.</w:t>
                            </w:r>
                          </w:p>
                          <w:p w:rsidR="00474AC9" w:rsidRDefault="00474AC9" w:rsidP="00A94AC1">
                            <w:pPr>
                              <w:ind w:left="36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2" o:spid="_x0000_s1036" style="position:absolute;left:0;text-align:left;margin-left:-2.3pt;margin-top:35.05pt;width:426.55pt;height:10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" fillcolor="#4f81bd [3204]" strokecolor="#243f60 [1604]" strokeweight="2pt">
                <v:path arrowok="t"/>
                <v:textbox>
                  <w:txbxContent>
                    <w:p w:rsidR="00474AC9" w:rsidRDefault="00474AC9" w:rsidP="00A94AC1">
                      <w:pPr>
                        <w:rPr>
                          <w:rFonts w:asciiTheme="minorHAnsi" w:hAnsiTheme="minorHAnsi"/>
                          <w:sz w:val="22"/>
                          <w:szCs w:val="24"/>
                          <w:lang w:val="en-US"/>
                        </w:rPr>
                      </w:pPr>
                      <w:r>
                        <w:rPr>
                          <w:rFonts w:asciiTheme="minorHAnsi" w:hAnsiTheme="minorHAnsi"/>
                          <w:sz w:val="22"/>
                          <w:szCs w:val="24"/>
                          <w:lang w:val="en-US"/>
                        </w:rPr>
                        <w:t>Develop</w:t>
                      </w:r>
                      <w:r w:rsidRPr="00A94AC1">
                        <w:rPr>
                          <w:rFonts w:asciiTheme="minorHAnsi" w:hAnsiTheme="minorHAnsi"/>
                          <w:sz w:val="22"/>
                          <w:szCs w:val="24"/>
                          <w:lang w:val="en-US"/>
                        </w:rPr>
                        <w:t xml:space="preserve"> local capacity for managing REDD+ corruption risks</w:t>
                      </w:r>
                      <w:r>
                        <w:rPr>
                          <w:rFonts w:asciiTheme="minorHAnsi" w:hAnsiTheme="minorHAnsi"/>
                          <w:sz w:val="22"/>
                          <w:szCs w:val="24"/>
                          <w:lang w:val="en-US"/>
                        </w:rPr>
                        <w:t xml:space="preserve"> by:</w:t>
                      </w:r>
                    </w:p>
                    <w:p w:rsidR="00474AC9" w:rsidRPr="009E4A59" w:rsidRDefault="00474AC9" w:rsidP="00A94AC1">
                      <w:pPr>
                        <w:pStyle w:val="ListParagraph"/>
                        <w:numPr>
                          <w:ilvl w:val="0"/>
                          <w:numId w:val="22"/>
                        </w:numPr>
                        <w:ind w:left="360"/>
                        <w:jc w:val="left"/>
                        <w:rPr>
                          <w:rFonts w:asciiTheme="minorHAnsi" w:hAnsiTheme="minorHAnsi"/>
                          <w:sz w:val="22"/>
                          <w:szCs w:val="24"/>
                          <w:lang w:val="en-US"/>
                        </w:rPr>
                      </w:pPr>
                      <w:r w:rsidRPr="009E4A59">
                        <w:rPr>
                          <w:rFonts w:asciiTheme="minorHAnsi" w:hAnsiTheme="minorHAnsi"/>
                          <w:sz w:val="22"/>
                          <w:szCs w:val="24"/>
                          <w:lang w:val="en-US"/>
                        </w:rPr>
                        <w:t>Enhanc</w:t>
                      </w:r>
                      <w:r>
                        <w:rPr>
                          <w:rFonts w:asciiTheme="minorHAnsi" w:hAnsiTheme="minorHAnsi"/>
                          <w:sz w:val="22"/>
                          <w:szCs w:val="24"/>
                          <w:lang w:val="en-US"/>
                        </w:rPr>
                        <w:t>ing</w:t>
                      </w:r>
                      <w:r w:rsidRPr="009E4A59">
                        <w:rPr>
                          <w:rFonts w:asciiTheme="minorHAnsi" w:hAnsiTheme="minorHAnsi"/>
                          <w:sz w:val="22"/>
                          <w:szCs w:val="24"/>
                          <w:lang w:val="en-US"/>
                        </w:rPr>
                        <w:t xml:space="preserve"> local government capacity to administer and implement REDD+ projects in a transparent and accountable manner.</w:t>
                      </w:r>
                    </w:p>
                    <w:p w:rsidR="00474AC9" w:rsidRPr="009E4A59" w:rsidRDefault="00474AC9" w:rsidP="00A94AC1">
                      <w:pPr>
                        <w:pStyle w:val="ListParagraph"/>
                        <w:numPr>
                          <w:ilvl w:val="0"/>
                          <w:numId w:val="22"/>
                        </w:numPr>
                        <w:ind w:left="360"/>
                        <w:jc w:val="left"/>
                        <w:rPr>
                          <w:rFonts w:asciiTheme="minorHAnsi" w:hAnsiTheme="minorHAnsi"/>
                          <w:sz w:val="22"/>
                          <w:szCs w:val="24"/>
                          <w:lang w:val="en-US"/>
                        </w:rPr>
                      </w:pPr>
                      <w:r>
                        <w:rPr>
                          <w:rFonts w:asciiTheme="minorHAnsi" w:hAnsiTheme="minorHAnsi"/>
                          <w:sz w:val="22"/>
                          <w:szCs w:val="24"/>
                          <w:lang w:val="en-US"/>
                        </w:rPr>
                        <w:t>Strengthening</w:t>
                      </w:r>
                      <w:r w:rsidRPr="009E4A59">
                        <w:rPr>
                          <w:rFonts w:asciiTheme="minorHAnsi" w:hAnsiTheme="minorHAnsi"/>
                          <w:sz w:val="22"/>
                          <w:szCs w:val="24"/>
                          <w:lang w:val="en-US"/>
                        </w:rPr>
                        <w:t xml:space="preserve"> local CSO capacity for community consultations, participation, and oversight.</w:t>
                      </w:r>
                    </w:p>
                    <w:p w:rsidR="00474AC9" w:rsidRDefault="00474AC9" w:rsidP="00A94AC1">
                      <w:pPr>
                        <w:ind w:left="360"/>
                        <w:jc w:val="center"/>
                      </w:pPr>
                    </w:p>
                  </w:txbxContent>
                </v:textbox>
                <w10:wrap type="topAndBottom"/>
              </v:roundrect>
            </w:pict>
          </mc:Fallback>
        </mc:AlternateContent>
      </w:r>
      <w:r w:rsidR="009D615C">
        <w:rPr>
          <w:rFonts w:asciiTheme="minorHAnsi" w:hAnsiTheme="minorHAnsi"/>
          <w:b/>
          <w:i/>
          <w:szCs w:val="24"/>
          <w:lang w:val="en-US"/>
        </w:rPr>
        <w:t xml:space="preserve">Step IV - </w:t>
      </w:r>
      <w:r w:rsidR="00A94AC1">
        <w:rPr>
          <w:rFonts w:asciiTheme="minorHAnsi" w:hAnsiTheme="minorHAnsi"/>
          <w:b/>
          <w:i/>
          <w:szCs w:val="24"/>
          <w:lang w:val="en-US"/>
        </w:rPr>
        <w:t>Develop</w:t>
      </w:r>
      <w:r w:rsidR="006E01C3" w:rsidRPr="009D615C">
        <w:rPr>
          <w:rFonts w:asciiTheme="minorHAnsi" w:hAnsiTheme="minorHAnsi"/>
          <w:b/>
          <w:i/>
          <w:szCs w:val="24"/>
          <w:lang w:val="en-US"/>
        </w:rPr>
        <w:t xml:space="preserve"> local capacity for managing REDD+ corruption risks</w:t>
      </w:r>
    </w:p>
    <w:p w:rsidR="00A94AC1" w:rsidRDefault="00A94AC1" w:rsidP="00A94AC1">
      <w:pPr>
        <w:pStyle w:val="ListParagraph"/>
        <w:ind w:left="1440"/>
        <w:rPr>
          <w:rFonts w:asciiTheme="minorHAnsi" w:hAnsiTheme="minorHAnsi"/>
          <w:sz w:val="24"/>
          <w:szCs w:val="24"/>
          <w:lang w:val="en-US"/>
        </w:rPr>
      </w:pPr>
    </w:p>
    <w:p w:rsidR="00726C5F" w:rsidRPr="00726C5F" w:rsidRDefault="009055FC" w:rsidP="00A94AC1">
      <w:pPr>
        <w:spacing w:line="240" w:lineRule="auto"/>
        <w:jc w:val="both"/>
        <w:rPr>
          <w:rFonts w:asciiTheme="minorHAnsi" w:hAnsiTheme="minorHAnsi"/>
          <w:szCs w:val="24"/>
          <w:lang w:val="en-US"/>
        </w:rPr>
      </w:pPr>
      <w:r>
        <w:rPr>
          <w:rFonts w:asciiTheme="minorHAnsi" w:hAnsiTheme="minorHAnsi"/>
          <w:szCs w:val="24"/>
          <w:lang w:val="en-US"/>
        </w:rPr>
        <w:t xml:space="preserve">As stated previously, capacity deficits in both local governments and local civil society organizations are a major obstacle to REDD+ integrity. </w:t>
      </w:r>
      <w:r w:rsidR="00525C19">
        <w:rPr>
          <w:rFonts w:asciiTheme="minorHAnsi" w:hAnsiTheme="minorHAnsi"/>
          <w:szCs w:val="24"/>
          <w:lang w:val="en-US"/>
        </w:rPr>
        <w:t>On</w:t>
      </w:r>
      <w:r>
        <w:rPr>
          <w:rFonts w:asciiTheme="minorHAnsi" w:hAnsiTheme="minorHAnsi"/>
          <w:szCs w:val="24"/>
          <w:lang w:val="en-US"/>
        </w:rPr>
        <w:t xml:space="preserve"> o</w:t>
      </w:r>
      <w:r w:rsidR="009F71BF">
        <w:rPr>
          <w:rFonts w:asciiTheme="minorHAnsi" w:hAnsiTheme="minorHAnsi"/>
          <w:szCs w:val="24"/>
          <w:lang w:val="en-US"/>
        </w:rPr>
        <w:t xml:space="preserve">ne hand, local government </w:t>
      </w:r>
      <w:proofErr w:type="gramStart"/>
      <w:r w:rsidR="009F71BF">
        <w:rPr>
          <w:rFonts w:asciiTheme="minorHAnsi" w:hAnsiTheme="minorHAnsi"/>
          <w:szCs w:val="24"/>
          <w:lang w:val="en-US"/>
        </w:rPr>
        <w:t xml:space="preserve">staff </w:t>
      </w:r>
      <w:r>
        <w:rPr>
          <w:rFonts w:asciiTheme="minorHAnsi" w:hAnsiTheme="minorHAnsi"/>
          <w:szCs w:val="24"/>
          <w:lang w:val="en-US"/>
        </w:rPr>
        <w:t>often lack</w:t>
      </w:r>
      <w:proofErr w:type="gramEnd"/>
      <w:r>
        <w:rPr>
          <w:rFonts w:asciiTheme="minorHAnsi" w:hAnsiTheme="minorHAnsi"/>
          <w:szCs w:val="24"/>
          <w:lang w:val="en-US"/>
        </w:rPr>
        <w:t xml:space="preserve"> the mandate and training to plan, budget, manage, and monitor local forest projects in a transparent and accountable fashion</w:t>
      </w:r>
      <w:r w:rsidR="009F71BF">
        <w:rPr>
          <w:rFonts w:asciiTheme="minorHAnsi" w:hAnsiTheme="minorHAnsi"/>
          <w:szCs w:val="24"/>
          <w:lang w:val="en-US"/>
        </w:rPr>
        <w:t>, or to investigate infractions and enforce rules</w:t>
      </w:r>
      <w:r>
        <w:rPr>
          <w:rFonts w:asciiTheme="minorHAnsi" w:hAnsiTheme="minorHAnsi"/>
          <w:szCs w:val="24"/>
          <w:lang w:val="en-US"/>
        </w:rPr>
        <w:t xml:space="preserve">. On the other hand, local civil society groups are often unprepared to participate in </w:t>
      </w:r>
      <w:r w:rsidR="00525C19">
        <w:rPr>
          <w:rFonts w:asciiTheme="minorHAnsi" w:hAnsiTheme="minorHAnsi"/>
          <w:szCs w:val="24"/>
          <w:lang w:val="en-US"/>
        </w:rPr>
        <w:t xml:space="preserve">forest sector </w:t>
      </w:r>
      <w:r>
        <w:rPr>
          <w:rFonts w:asciiTheme="minorHAnsi" w:hAnsiTheme="minorHAnsi"/>
          <w:szCs w:val="24"/>
          <w:lang w:val="en-US"/>
        </w:rPr>
        <w:t>decision making in an informed and empowered manner, or are insufficiently trained to perform an independent oversight role.</w:t>
      </w:r>
    </w:p>
    <w:p w:rsidR="00754DF1" w:rsidRDefault="005840E3" w:rsidP="009402BC">
      <w:pPr>
        <w:shd w:val="clear" w:color="auto" w:fill="D9D9D9" w:themeFill="background1" w:themeFillShade="D9"/>
        <w:spacing w:line="240" w:lineRule="auto"/>
        <w:jc w:val="both"/>
        <w:rPr>
          <w:rFonts w:asciiTheme="minorHAnsi" w:hAnsiTheme="minorHAnsi"/>
          <w:szCs w:val="24"/>
          <w:lang w:val="en-US"/>
        </w:rPr>
      </w:pPr>
      <w:r w:rsidRPr="005840E3">
        <w:rPr>
          <w:rFonts w:asciiTheme="minorHAnsi" w:hAnsiTheme="minorHAnsi"/>
          <w:b/>
          <w:szCs w:val="24"/>
          <w:lang w:val="en-US"/>
        </w:rPr>
        <w:t>Recommendation:</w:t>
      </w:r>
      <w:r w:rsidR="00F104C8">
        <w:rPr>
          <w:rFonts w:asciiTheme="minorHAnsi" w:hAnsiTheme="minorHAnsi"/>
          <w:b/>
          <w:szCs w:val="24"/>
          <w:lang w:val="en-US"/>
        </w:rPr>
        <w:t xml:space="preserve"> </w:t>
      </w:r>
      <w:r w:rsidRPr="00754DF1">
        <w:rPr>
          <w:rFonts w:asciiTheme="minorHAnsi" w:hAnsiTheme="minorHAnsi"/>
          <w:i/>
          <w:szCs w:val="24"/>
          <w:lang w:val="en-US"/>
        </w:rPr>
        <w:t xml:space="preserve">Provide </w:t>
      </w:r>
      <w:r w:rsidR="00754DF1" w:rsidRPr="00754DF1">
        <w:rPr>
          <w:rFonts w:asciiTheme="minorHAnsi" w:hAnsiTheme="minorHAnsi"/>
          <w:i/>
          <w:szCs w:val="24"/>
          <w:lang w:val="en-US"/>
        </w:rPr>
        <w:t xml:space="preserve">technical </w:t>
      </w:r>
      <w:r w:rsidR="00C25E85" w:rsidRPr="00754DF1">
        <w:rPr>
          <w:rFonts w:asciiTheme="minorHAnsi" w:hAnsiTheme="minorHAnsi"/>
          <w:i/>
          <w:szCs w:val="24"/>
          <w:lang w:val="en-US"/>
        </w:rPr>
        <w:t xml:space="preserve">training in </w:t>
      </w:r>
      <w:r w:rsidR="00754DF1" w:rsidRPr="00754DF1">
        <w:rPr>
          <w:rFonts w:asciiTheme="minorHAnsi" w:hAnsiTheme="minorHAnsi"/>
          <w:i/>
          <w:szCs w:val="24"/>
          <w:lang w:val="en-US"/>
        </w:rPr>
        <w:t>financial and forest management skills</w:t>
      </w:r>
      <w:r w:rsidR="008671AC">
        <w:rPr>
          <w:rFonts w:asciiTheme="minorHAnsi" w:hAnsiTheme="minorHAnsi"/>
          <w:i/>
          <w:szCs w:val="24"/>
          <w:lang w:val="en-US"/>
        </w:rPr>
        <w:t xml:space="preserve"> to local government personnel, and</w:t>
      </w:r>
      <w:r w:rsidR="00754DF1" w:rsidRPr="00754DF1">
        <w:rPr>
          <w:rFonts w:asciiTheme="minorHAnsi" w:hAnsiTheme="minorHAnsi"/>
          <w:i/>
          <w:szCs w:val="24"/>
          <w:lang w:val="en-US"/>
        </w:rPr>
        <w:t xml:space="preserve"> encourage a culture of disclosure, including support for REDD+ transparency and accountability mechanisms. </w:t>
      </w:r>
    </w:p>
    <w:p w:rsidR="008671AC" w:rsidRDefault="008671AC" w:rsidP="00A94AC1">
      <w:pPr>
        <w:spacing w:line="240" w:lineRule="auto"/>
        <w:jc w:val="both"/>
        <w:rPr>
          <w:rFonts w:asciiTheme="minorHAnsi" w:hAnsiTheme="minorHAnsi"/>
          <w:szCs w:val="24"/>
          <w:lang w:val="en-US"/>
        </w:rPr>
      </w:pPr>
      <w:r>
        <w:rPr>
          <w:rFonts w:asciiTheme="minorHAnsi" w:hAnsiTheme="minorHAnsi"/>
          <w:szCs w:val="24"/>
          <w:lang w:val="en-US"/>
        </w:rPr>
        <w:t xml:space="preserve">Technical training—in accepted financial </w:t>
      </w:r>
      <w:r w:rsidR="00C25E85">
        <w:rPr>
          <w:rFonts w:asciiTheme="minorHAnsi" w:hAnsiTheme="minorHAnsi"/>
          <w:szCs w:val="24"/>
          <w:lang w:val="en-US"/>
        </w:rPr>
        <w:t>accounting procedures</w:t>
      </w:r>
      <w:r>
        <w:rPr>
          <w:rFonts w:asciiTheme="minorHAnsi" w:hAnsiTheme="minorHAnsi"/>
          <w:szCs w:val="24"/>
          <w:lang w:val="en-US"/>
        </w:rPr>
        <w:t xml:space="preserve">, as well as forest management skills such as the </w:t>
      </w:r>
      <w:r w:rsidR="00C25E85">
        <w:rPr>
          <w:rFonts w:asciiTheme="minorHAnsi" w:hAnsiTheme="minorHAnsi"/>
          <w:szCs w:val="24"/>
          <w:lang w:val="en-US"/>
        </w:rPr>
        <w:t xml:space="preserve">ability to handle forest spatial data and other modern planning and forecasting </w:t>
      </w:r>
      <w:r w:rsidR="00F94B2F">
        <w:rPr>
          <w:rFonts w:asciiTheme="minorHAnsi" w:hAnsiTheme="minorHAnsi"/>
          <w:szCs w:val="24"/>
          <w:lang w:val="en-US"/>
        </w:rPr>
        <w:t>techniques</w:t>
      </w:r>
      <w:r>
        <w:rPr>
          <w:rFonts w:asciiTheme="minorHAnsi" w:hAnsiTheme="minorHAnsi"/>
          <w:szCs w:val="24"/>
          <w:lang w:val="en-US"/>
        </w:rPr>
        <w:t xml:space="preserve">—is one part of the effort to raise the competency and standards of local government to bring professional and transparent management to REDD+ projects. But an equally important part is the </w:t>
      </w:r>
      <w:r w:rsidR="00F104C8">
        <w:rPr>
          <w:rFonts w:asciiTheme="minorHAnsi" w:hAnsiTheme="minorHAnsi"/>
          <w:szCs w:val="24"/>
          <w:lang w:val="en-US"/>
        </w:rPr>
        <w:t xml:space="preserve">acceptance </w:t>
      </w:r>
      <w:r>
        <w:rPr>
          <w:rFonts w:asciiTheme="minorHAnsi" w:hAnsiTheme="minorHAnsi"/>
          <w:szCs w:val="24"/>
          <w:lang w:val="en-US"/>
        </w:rPr>
        <w:t>by local officials</w:t>
      </w:r>
      <w:r w:rsidR="00F0622B">
        <w:rPr>
          <w:rFonts w:asciiTheme="minorHAnsi" w:hAnsiTheme="minorHAnsi"/>
          <w:szCs w:val="24"/>
          <w:lang w:val="en-US"/>
        </w:rPr>
        <w:t xml:space="preserve">—supported by performance incentives at the staff level—of </w:t>
      </w:r>
      <w:r>
        <w:rPr>
          <w:rFonts w:asciiTheme="minorHAnsi" w:hAnsiTheme="minorHAnsi"/>
          <w:szCs w:val="24"/>
          <w:lang w:val="en-US"/>
        </w:rPr>
        <w:t>the idea of transparency and a willingness to support the transparency and accountability measures embedded in REDD+ design</w:t>
      </w:r>
      <w:r w:rsidR="00F104C8">
        <w:rPr>
          <w:rFonts w:asciiTheme="minorHAnsi" w:hAnsiTheme="minorHAnsi"/>
          <w:szCs w:val="24"/>
          <w:lang w:val="en-US"/>
        </w:rPr>
        <w:t>s</w:t>
      </w:r>
      <w:r>
        <w:rPr>
          <w:rFonts w:asciiTheme="minorHAnsi" w:hAnsiTheme="minorHAnsi"/>
          <w:szCs w:val="24"/>
          <w:lang w:val="en-US"/>
        </w:rPr>
        <w:t xml:space="preserve">. </w:t>
      </w:r>
    </w:p>
    <w:p w:rsidR="00CB124C" w:rsidRDefault="00CB124C" w:rsidP="00A94AC1">
      <w:pPr>
        <w:spacing w:line="240" w:lineRule="auto"/>
        <w:jc w:val="both"/>
        <w:rPr>
          <w:rFonts w:asciiTheme="minorHAnsi" w:hAnsiTheme="minorHAnsi"/>
          <w:szCs w:val="24"/>
          <w:lang w:val="en-US"/>
        </w:rPr>
      </w:pPr>
      <w:r>
        <w:rPr>
          <w:rFonts w:asciiTheme="minorHAnsi" w:hAnsiTheme="minorHAnsi"/>
          <w:szCs w:val="24"/>
          <w:lang w:val="en-US"/>
        </w:rPr>
        <w:t xml:space="preserve">Also essential is a willingness and ability to contribute to local enforcement actions </w:t>
      </w:r>
      <w:r w:rsidR="008D75BC">
        <w:rPr>
          <w:rFonts w:asciiTheme="minorHAnsi" w:hAnsiTheme="minorHAnsi"/>
          <w:szCs w:val="24"/>
          <w:lang w:val="en-US"/>
        </w:rPr>
        <w:t xml:space="preserve">for infractions brought to light by </w:t>
      </w:r>
      <w:r>
        <w:rPr>
          <w:rFonts w:asciiTheme="minorHAnsi" w:hAnsiTheme="minorHAnsi"/>
          <w:szCs w:val="24"/>
          <w:lang w:val="en-US"/>
        </w:rPr>
        <w:t xml:space="preserve">local monitoring and accountability measures. Without effective enforcement, these accountability mechanisms mean little. While it is unlikely that REDD+ enforcement responsibility will be primarily a local matter, it is not unreasonable to think that local authorities will play some part. For this reason, some level of training in the kinds of environmental fraud and other illegal forest activities that may plague REDD+ projects may be appropriate.  </w:t>
      </w:r>
    </w:p>
    <w:p w:rsidR="005B44D1" w:rsidRDefault="005B44D1" w:rsidP="00A94AC1">
      <w:pPr>
        <w:spacing w:line="240" w:lineRule="auto"/>
        <w:jc w:val="both"/>
        <w:rPr>
          <w:rFonts w:asciiTheme="minorHAnsi" w:hAnsiTheme="minorHAnsi"/>
          <w:szCs w:val="24"/>
          <w:lang w:val="en-US"/>
        </w:rPr>
      </w:pPr>
      <w:r>
        <w:rPr>
          <w:rFonts w:asciiTheme="minorHAnsi" w:hAnsiTheme="minorHAnsi"/>
          <w:szCs w:val="24"/>
          <w:lang w:val="en-US"/>
        </w:rPr>
        <w:t>Evidently, t</w:t>
      </w:r>
      <w:r w:rsidRPr="005B44D1">
        <w:rPr>
          <w:rFonts w:asciiTheme="minorHAnsi" w:hAnsiTheme="minorHAnsi"/>
          <w:szCs w:val="24"/>
          <w:lang w:val="en-US"/>
        </w:rPr>
        <w:t>ackling corruption threats and promoting good governance at the local level cannot be isolated from</w:t>
      </w:r>
      <w:r>
        <w:rPr>
          <w:rFonts w:asciiTheme="minorHAnsi" w:hAnsiTheme="minorHAnsi"/>
          <w:szCs w:val="24"/>
          <w:lang w:val="en-US"/>
        </w:rPr>
        <w:t xml:space="preserve"> national processes. Hence, efforts to develop the local capacities could include </w:t>
      </w:r>
      <w:r w:rsidRPr="005B44D1">
        <w:rPr>
          <w:rFonts w:asciiTheme="minorHAnsi" w:hAnsiTheme="minorHAnsi"/>
          <w:szCs w:val="24"/>
          <w:lang w:val="en-US"/>
        </w:rPr>
        <w:t>establish</w:t>
      </w:r>
      <w:r>
        <w:rPr>
          <w:rFonts w:asciiTheme="minorHAnsi" w:hAnsiTheme="minorHAnsi"/>
          <w:szCs w:val="24"/>
          <w:lang w:val="en-US"/>
        </w:rPr>
        <w:t>ing</w:t>
      </w:r>
      <w:r w:rsidRPr="005B44D1">
        <w:rPr>
          <w:rFonts w:asciiTheme="minorHAnsi" w:hAnsiTheme="minorHAnsi"/>
          <w:szCs w:val="24"/>
          <w:lang w:val="en-US"/>
        </w:rPr>
        <w:t xml:space="preserve"> coordination mechanisms </w:t>
      </w:r>
      <w:r>
        <w:rPr>
          <w:rFonts w:asciiTheme="minorHAnsi" w:hAnsiTheme="minorHAnsi"/>
          <w:szCs w:val="24"/>
          <w:lang w:val="en-US"/>
        </w:rPr>
        <w:t xml:space="preserve">that facilitates sharing of knowledge, expertise and practices between </w:t>
      </w:r>
      <w:r w:rsidRPr="005B44D1">
        <w:rPr>
          <w:rFonts w:asciiTheme="minorHAnsi" w:hAnsiTheme="minorHAnsi"/>
          <w:szCs w:val="24"/>
          <w:lang w:val="en-US"/>
        </w:rPr>
        <w:t>national and sub-national entities</w:t>
      </w:r>
      <w:r>
        <w:rPr>
          <w:rFonts w:asciiTheme="minorHAnsi" w:hAnsiTheme="minorHAnsi"/>
          <w:szCs w:val="24"/>
          <w:lang w:val="en-US"/>
        </w:rPr>
        <w:t>.</w:t>
      </w:r>
      <w:r w:rsidRPr="005B44D1">
        <w:rPr>
          <w:rFonts w:asciiTheme="minorHAnsi" w:hAnsiTheme="minorHAnsi"/>
          <w:szCs w:val="24"/>
          <w:lang w:val="en-US"/>
        </w:rPr>
        <w:t xml:space="preserve">  </w:t>
      </w:r>
    </w:p>
    <w:p w:rsidR="007105DF" w:rsidRDefault="00BD129E" w:rsidP="009402BC">
      <w:pPr>
        <w:shd w:val="clear" w:color="auto" w:fill="D9D9D9" w:themeFill="background1" w:themeFillShade="D9"/>
        <w:spacing w:line="240" w:lineRule="auto"/>
        <w:jc w:val="both"/>
        <w:rPr>
          <w:rFonts w:asciiTheme="minorHAnsi" w:hAnsiTheme="minorHAnsi"/>
          <w:szCs w:val="24"/>
          <w:lang w:val="en-US"/>
        </w:rPr>
      </w:pPr>
      <w:r w:rsidRPr="007105DF">
        <w:rPr>
          <w:rFonts w:asciiTheme="minorHAnsi" w:hAnsiTheme="minorHAnsi"/>
          <w:b/>
          <w:szCs w:val="24"/>
          <w:lang w:val="en-US"/>
        </w:rPr>
        <w:t>Recommendation:</w:t>
      </w:r>
      <w:r w:rsidR="00F104C8">
        <w:rPr>
          <w:rFonts w:asciiTheme="minorHAnsi" w:hAnsiTheme="minorHAnsi"/>
          <w:b/>
          <w:szCs w:val="24"/>
          <w:lang w:val="en-US"/>
        </w:rPr>
        <w:t xml:space="preserve"> </w:t>
      </w:r>
      <w:r w:rsidR="00F0622B" w:rsidRPr="007105DF">
        <w:rPr>
          <w:rFonts w:asciiTheme="minorHAnsi" w:hAnsiTheme="minorHAnsi"/>
          <w:i/>
          <w:szCs w:val="24"/>
          <w:lang w:val="en-US"/>
        </w:rPr>
        <w:t xml:space="preserve">Provide local CSOs technical training and mentoring in oversight techniques, advocacy, and the ability to </w:t>
      </w:r>
      <w:r w:rsidR="007105DF">
        <w:rPr>
          <w:rFonts w:asciiTheme="minorHAnsi" w:hAnsiTheme="minorHAnsi"/>
          <w:i/>
          <w:szCs w:val="24"/>
          <w:lang w:val="en-US"/>
        </w:rPr>
        <w:t xml:space="preserve">substantively </w:t>
      </w:r>
      <w:r w:rsidR="007105DF" w:rsidRPr="007105DF">
        <w:rPr>
          <w:rFonts w:asciiTheme="minorHAnsi" w:hAnsiTheme="minorHAnsi"/>
          <w:i/>
          <w:szCs w:val="24"/>
          <w:lang w:val="en-US"/>
        </w:rPr>
        <w:t>engage in project planning and design.</w:t>
      </w:r>
    </w:p>
    <w:p w:rsidR="00F0622B" w:rsidRDefault="00F0622B" w:rsidP="00A94AC1">
      <w:pPr>
        <w:spacing w:line="240" w:lineRule="auto"/>
        <w:jc w:val="both"/>
        <w:rPr>
          <w:rFonts w:asciiTheme="minorHAnsi" w:hAnsiTheme="minorHAnsi"/>
          <w:szCs w:val="24"/>
          <w:lang w:val="en-US"/>
        </w:rPr>
      </w:pPr>
      <w:r>
        <w:rPr>
          <w:rFonts w:asciiTheme="minorHAnsi" w:hAnsiTheme="minorHAnsi"/>
          <w:szCs w:val="24"/>
          <w:lang w:val="en-US"/>
        </w:rPr>
        <w:t>Local CSOs have proven to be very resourceful in their ability to monitor on-the-ground conditions, rally public support, and make their voices heard</w:t>
      </w:r>
      <w:r w:rsidR="007105DF">
        <w:rPr>
          <w:rFonts w:asciiTheme="minorHAnsi" w:hAnsiTheme="minorHAnsi"/>
          <w:szCs w:val="24"/>
          <w:lang w:val="en-US"/>
        </w:rPr>
        <w:t>.  However</w:t>
      </w:r>
      <w:r>
        <w:rPr>
          <w:rFonts w:asciiTheme="minorHAnsi" w:hAnsiTheme="minorHAnsi"/>
          <w:szCs w:val="24"/>
          <w:lang w:val="en-US"/>
        </w:rPr>
        <w:t xml:space="preserve">, there is good evidence that </w:t>
      </w:r>
      <w:r w:rsidR="007105DF">
        <w:rPr>
          <w:rFonts w:asciiTheme="minorHAnsi" w:hAnsiTheme="minorHAnsi"/>
          <w:szCs w:val="24"/>
          <w:lang w:val="en-US"/>
        </w:rPr>
        <w:t xml:space="preserve">capacity enhancement programs can improve the ability of these groups to </w:t>
      </w:r>
      <w:r w:rsidR="007105DF">
        <w:rPr>
          <w:rFonts w:asciiTheme="minorHAnsi" w:hAnsiTheme="minorHAnsi"/>
          <w:szCs w:val="24"/>
          <w:lang w:val="en-US"/>
        </w:rPr>
        <w:lastRenderedPageBreak/>
        <w:t xml:space="preserve">make the best use of the rapidly changing data and public information environment, both for oversight purposes and to engage in a more substantive </w:t>
      </w:r>
      <w:r w:rsidR="00C531EE">
        <w:rPr>
          <w:rFonts w:asciiTheme="minorHAnsi" w:hAnsiTheme="minorHAnsi"/>
          <w:szCs w:val="24"/>
          <w:lang w:val="en-US"/>
        </w:rPr>
        <w:t xml:space="preserve">consultative </w:t>
      </w:r>
      <w:r w:rsidR="007105DF">
        <w:rPr>
          <w:rFonts w:asciiTheme="minorHAnsi" w:hAnsiTheme="minorHAnsi"/>
          <w:szCs w:val="24"/>
          <w:lang w:val="en-US"/>
        </w:rPr>
        <w:t xml:space="preserve">capacity earlier in the project cycle.  </w:t>
      </w:r>
    </w:p>
    <w:p w:rsidR="00CB124C" w:rsidRDefault="00747B80" w:rsidP="00A94AC1">
      <w:pPr>
        <w:spacing w:line="240" w:lineRule="auto"/>
        <w:jc w:val="both"/>
        <w:rPr>
          <w:rFonts w:asciiTheme="minorHAnsi" w:hAnsiTheme="minorHAnsi"/>
          <w:szCs w:val="24"/>
          <w:lang w:val="en-US"/>
        </w:rPr>
      </w:pPr>
      <w:r>
        <w:rPr>
          <w:rFonts w:asciiTheme="minorHAnsi" w:hAnsiTheme="minorHAnsi"/>
          <w:noProof/>
          <w:sz w:val="22"/>
          <w:szCs w:val="24"/>
          <w:lang w:val="en-US"/>
        </w:rPr>
        <mc:AlternateContent>
          <mc:Choice Requires="wps">
            <w:drawing>
              <wp:anchor distT="0" distB="0" distL="114300" distR="114300" simplePos="0" relativeHeight="251673600" behindDoc="0" locked="0" layoutInCell="1" allowOverlap="1" wp14:anchorId="36089A8E" wp14:editId="031E01D2">
                <wp:simplePos x="0" y="0"/>
                <wp:positionH relativeFrom="column">
                  <wp:posOffset>165735</wp:posOffset>
                </wp:positionH>
                <wp:positionV relativeFrom="paragraph">
                  <wp:posOffset>3867785</wp:posOffset>
                </wp:positionV>
                <wp:extent cx="5417185" cy="1319530"/>
                <wp:effectExtent l="0" t="0" r="12065" b="13970"/>
                <wp:wrapTopAndBottom/>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185" cy="13195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4AC9" w:rsidRDefault="00474AC9" w:rsidP="001D7163">
                            <w:pPr>
                              <w:rPr>
                                <w:rFonts w:asciiTheme="minorHAnsi" w:hAnsiTheme="minorHAnsi"/>
                                <w:sz w:val="22"/>
                                <w:szCs w:val="24"/>
                                <w:lang w:val="en-US"/>
                              </w:rPr>
                            </w:pPr>
                            <w:r w:rsidRPr="00FA6D98">
                              <w:rPr>
                                <w:rFonts w:asciiTheme="minorHAnsi" w:hAnsiTheme="minorHAnsi"/>
                                <w:sz w:val="22"/>
                                <w:szCs w:val="24"/>
                                <w:lang w:val="en-US"/>
                              </w:rPr>
                              <w:t xml:space="preserve">Monitor and evaluate REDD+ integrity at the local level </w:t>
                            </w:r>
                            <w:r>
                              <w:rPr>
                                <w:rFonts w:asciiTheme="minorHAnsi" w:hAnsiTheme="minorHAnsi"/>
                                <w:sz w:val="22"/>
                                <w:szCs w:val="24"/>
                                <w:lang w:val="en-US"/>
                              </w:rPr>
                              <w:t>by:</w:t>
                            </w:r>
                          </w:p>
                          <w:p w:rsidR="00474AC9" w:rsidRPr="009E4A59" w:rsidRDefault="00474AC9" w:rsidP="007D08D5">
                            <w:pPr>
                              <w:pStyle w:val="ListParagraph"/>
                              <w:numPr>
                                <w:ilvl w:val="0"/>
                                <w:numId w:val="22"/>
                              </w:numPr>
                              <w:ind w:left="360"/>
                              <w:jc w:val="left"/>
                              <w:rPr>
                                <w:rFonts w:asciiTheme="minorHAnsi" w:hAnsiTheme="minorHAnsi"/>
                                <w:sz w:val="22"/>
                                <w:szCs w:val="24"/>
                                <w:lang w:val="en-US"/>
                              </w:rPr>
                            </w:pPr>
                            <w:r w:rsidRPr="007D08D5">
                              <w:rPr>
                                <w:rFonts w:asciiTheme="minorHAnsi" w:hAnsiTheme="minorHAnsi"/>
                                <w:sz w:val="22"/>
                                <w:szCs w:val="24"/>
                                <w:lang w:val="en-US"/>
                              </w:rPr>
                              <w:t xml:space="preserve">Enabling local stakeholders </w:t>
                            </w:r>
                            <w:r>
                              <w:rPr>
                                <w:rFonts w:asciiTheme="minorHAnsi" w:hAnsiTheme="minorHAnsi"/>
                                <w:sz w:val="22"/>
                                <w:szCs w:val="24"/>
                                <w:lang w:val="en-US"/>
                              </w:rPr>
                              <w:t xml:space="preserve">to </w:t>
                            </w:r>
                            <w:r w:rsidRPr="007D08D5">
                              <w:rPr>
                                <w:rFonts w:asciiTheme="minorHAnsi" w:hAnsiTheme="minorHAnsi"/>
                                <w:sz w:val="22"/>
                                <w:szCs w:val="24"/>
                                <w:lang w:val="en-US"/>
                              </w:rPr>
                              <w:t>obtain regular feedback on the progress being made towards REDD+ integrity.</w:t>
                            </w:r>
                          </w:p>
                          <w:p w:rsidR="00474AC9" w:rsidRDefault="00474AC9" w:rsidP="00FA6D98">
                            <w:pPr>
                              <w:pStyle w:val="ListParagraph"/>
                              <w:numPr>
                                <w:ilvl w:val="0"/>
                                <w:numId w:val="22"/>
                              </w:numPr>
                              <w:ind w:left="360"/>
                              <w:jc w:val="left"/>
                              <w:rPr>
                                <w:rFonts w:asciiTheme="minorHAnsi" w:hAnsiTheme="minorHAnsi"/>
                                <w:sz w:val="22"/>
                                <w:szCs w:val="24"/>
                                <w:lang w:val="en-US"/>
                              </w:rPr>
                            </w:pPr>
                            <w:r>
                              <w:rPr>
                                <w:rFonts w:asciiTheme="minorHAnsi" w:hAnsiTheme="minorHAnsi"/>
                                <w:sz w:val="22"/>
                                <w:szCs w:val="24"/>
                                <w:lang w:val="en-US"/>
                              </w:rPr>
                              <w:t>Applying social accountability tools to track and report performance related to REDD+ integrity at the local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3" o:spid="_x0000_s1037" style="position:absolute;left:0;text-align:left;margin-left:13.05pt;margin-top:304.55pt;width:426.55pt;height:10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" fillcolor="#4f81bd [3204]" strokecolor="#243f60 [1604]" strokeweight="2pt">
                <v:path arrowok="t"/>
                <v:textbox>
                  <w:txbxContent>
                    <w:p w:rsidR="00474AC9" w:rsidRDefault="00474AC9" w:rsidP="001D7163">
                      <w:pPr>
                        <w:rPr>
                          <w:rFonts w:asciiTheme="minorHAnsi" w:hAnsiTheme="minorHAnsi"/>
                          <w:sz w:val="22"/>
                          <w:szCs w:val="24"/>
                          <w:lang w:val="en-US"/>
                        </w:rPr>
                      </w:pPr>
                      <w:r w:rsidRPr="00FA6D98">
                        <w:rPr>
                          <w:rFonts w:asciiTheme="minorHAnsi" w:hAnsiTheme="minorHAnsi"/>
                          <w:sz w:val="22"/>
                          <w:szCs w:val="24"/>
                          <w:lang w:val="en-US"/>
                        </w:rPr>
                        <w:t xml:space="preserve">Monitor and evaluate REDD+ integrity at the local level </w:t>
                      </w:r>
                      <w:r>
                        <w:rPr>
                          <w:rFonts w:asciiTheme="minorHAnsi" w:hAnsiTheme="minorHAnsi"/>
                          <w:sz w:val="22"/>
                          <w:szCs w:val="24"/>
                          <w:lang w:val="en-US"/>
                        </w:rPr>
                        <w:t>by:</w:t>
                      </w:r>
                    </w:p>
                    <w:p w:rsidR="00474AC9" w:rsidRPr="009E4A59" w:rsidRDefault="00474AC9" w:rsidP="007D08D5">
                      <w:pPr>
                        <w:pStyle w:val="ListParagraph"/>
                        <w:numPr>
                          <w:ilvl w:val="0"/>
                          <w:numId w:val="22"/>
                        </w:numPr>
                        <w:ind w:left="360"/>
                        <w:jc w:val="left"/>
                        <w:rPr>
                          <w:rFonts w:asciiTheme="minorHAnsi" w:hAnsiTheme="minorHAnsi"/>
                          <w:sz w:val="22"/>
                          <w:szCs w:val="24"/>
                          <w:lang w:val="en-US"/>
                        </w:rPr>
                      </w:pPr>
                      <w:r w:rsidRPr="007D08D5">
                        <w:rPr>
                          <w:rFonts w:asciiTheme="minorHAnsi" w:hAnsiTheme="minorHAnsi"/>
                          <w:sz w:val="22"/>
                          <w:szCs w:val="24"/>
                          <w:lang w:val="en-US"/>
                        </w:rPr>
                        <w:t xml:space="preserve">Enabling local stakeholders </w:t>
                      </w:r>
                      <w:r>
                        <w:rPr>
                          <w:rFonts w:asciiTheme="minorHAnsi" w:hAnsiTheme="minorHAnsi"/>
                          <w:sz w:val="22"/>
                          <w:szCs w:val="24"/>
                          <w:lang w:val="en-US"/>
                        </w:rPr>
                        <w:t xml:space="preserve">to </w:t>
                      </w:r>
                      <w:r w:rsidRPr="007D08D5">
                        <w:rPr>
                          <w:rFonts w:asciiTheme="minorHAnsi" w:hAnsiTheme="minorHAnsi"/>
                          <w:sz w:val="22"/>
                          <w:szCs w:val="24"/>
                          <w:lang w:val="en-US"/>
                        </w:rPr>
                        <w:t>obtain regular feedback on the progress being made towards REDD+ integrity.</w:t>
                      </w:r>
                    </w:p>
                    <w:p w:rsidR="00474AC9" w:rsidRDefault="00474AC9" w:rsidP="00FA6D98">
                      <w:pPr>
                        <w:pStyle w:val="ListParagraph"/>
                        <w:numPr>
                          <w:ilvl w:val="0"/>
                          <w:numId w:val="22"/>
                        </w:numPr>
                        <w:ind w:left="360"/>
                        <w:jc w:val="left"/>
                        <w:rPr>
                          <w:rFonts w:asciiTheme="minorHAnsi" w:hAnsiTheme="minorHAnsi"/>
                          <w:sz w:val="22"/>
                          <w:szCs w:val="24"/>
                          <w:lang w:val="en-US"/>
                        </w:rPr>
                      </w:pPr>
                      <w:r>
                        <w:rPr>
                          <w:rFonts w:asciiTheme="minorHAnsi" w:hAnsiTheme="minorHAnsi"/>
                          <w:sz w:val="22"/>
                          <w:szCs w:val="24"/>
                          <w:lang w:val="en-US"/>
                        </w:rPr>
                        <w:t>Applying social accountability tools to track and report performance related to REDD+ integrity at the local level.</w:t>
                      </w:r>
                    </w:p>
                  </w:txbxContent>
                </v:textbox>
                <w10:wrap type="topAndBottom"/>
              </v:roundrect>
            </w:pict>
          </mc:Fallback>
        </mc:AlternateContent>
      </w:r>
      <w:r>
        <w:rPr>
          <w:rFonts w:asciiTheme="minorHAnsi" w:hAnsiTheme="minorHAnsi"/>
          <w:noProof/>
          <w:szCs w:val="24"/>
          <w:lang w:val="en-US"/>
        </w:rPr>
        <mc:AlternateContent>
          <mc:Choice Requires="wps">
            <w:drawing>
              <wp:inline distT="0" distB="0" distL="0" distR="0" wp14:anchorId="31388CAA" wp14:editId="61791227">
                <wp:extent cx="5955665" cy="3045460"/>
                <wp:effectExtent l="0" t="0" r="26035" b="2159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3045460"/>
                        </a:xfrm>
                        <a:prstGeom prst="rect">
                          <a:avLst/>
                        </a:prstGeom>
                        <a:solidFill>
                          <a:schemeClr val="accent1">
                            <a:lumMod val="40000"/>
                            <a:lumOff val="60000"/>
                          </a:schemeClr>
                        </a:solidFill>
                        <a:ln w="9525">
                          <a:solidFill>
                            <a:srgbClr val="000000"/>
                          </a:solidFill>
                          <a:miter lim="800000"/>
                          <a:headEnd/>
                          <a:tailEnd/>
                        </a:ln>
                      </wps:spPr>
                      <wps:txbx>
                        <w:txbxContent>
                          <w:p w:rsidR="00474AC9" w:rsidRPr="00C71FAD" w:rsidRDefault="00474AC9" w:rsidP="00C71FAD">
                            <w:pPr>
                              <w:rPr>
                                <w:rFonts w:asciiTheme="minorHAnsi" w:hAnsiTheme="minorHAnsi"/>
                                <w:b/>
                              </w:rPr>
                            </w:pPr>
                            <w:r w:rsidRPr="00C71FAD">
                              <w:rPr>
                                <w:rFonts w:asciiTheme="minorHAnsi" w:hAnsiTheme="minorHAnsi"/>
                                <w:b/>
                              </w:rPr>
                              <w:t>Box 8.  Enhancing CSO Oversight and Monitoring Capacity in West Africa</w:t>
                            </w:r>
                          </w:p>
                          <w:p w:rsidR="00474AC9" w:rsidRPr="00C71FAD" w:rsidRDefault="00474AC9" w:rsidP="00C71FAD">
                            <w:pPr>
                              <w:spacing w:line="240" w:lineRule="auto"/>
                              <w:rPr>
                                <w:rFonts w:asciiTheme="minorHAnsi" w:hAnsiTheme="minorHAnsi"/>
                                <w:sz w:val="22"/>
                              </w:rPr>
                            </w:pPr>
                            <w:r w:rsidRPr="00C71FAD">
                              <w:rPr>
                                <w:rFonts w:asciiTheme="minorHAnsi" w:hAnsiTheme="minorHAnsi"/>
                                <w:sz w:val="22"/>
                              </w:rPr>
                              <w:t xml:space="preserve">In 2011, some 100 civil society organizations in Benin, Burundi, and Mali took part in training workshops on corruption monitoring and oversight methods—part of a civil society support initiative cosponsored by UNDP, the World Bank, </w:t>
                            </w:r>
                            <w:proofErr w:type="spellStart"/>
                            <w:r w:rsidRPr="00C71FAD">
                              <w:rPr>
                                <w:rFonts w:asciiTheme="minorHAnsi" w:hAnsiTheme="minorHAnsi"/>
                                <w:sz w:val="22"/>
                              </w:rPr>
                              <w:t>Observatoire</w:t>
                            </w:r>
                            <w:proofErr w:type="spellEnd"/>
                            <w:r w:rsidRPr="00C71FAD">
                              <w:rPr>
                                <w:rFonts w:asciiTheme="minorHAnsi" w:hAnsiTheme="minorHAnsi"/>
                                <w:sz w:val="22"/>
                              </w:rPr>
                              <w:t xml:space="preserve"> de </w:t>
                            </w:r>
                            <w:proofErr w:type="spellStart"/>
                            <w:r w:rsidRPr="00C71FAD">
                              <w:rPr>
                                <w:rFonts w:asciiTheme="minorHAnsi" w:hAnsiTheme="minorHAnsi"/>
                                <w:sz w:val="22"/>
                              </w:rPr>
                              <w:t>LutteContre</w:t>
                            </w:r>
                            <w:proofErr w:type="spellEnd"/>
                            <w:r w:rsidRPr="00C71FAD">
                              <w:rPr>
                                <w:rFonts w:asciiTheme="minorHAnsi" w:hAnsiTheme="minorHAnsi"/>
                                <w:sz w:val="22"/>
                              </w:rPr>
                              <w:t xml:space="preserve"> la Corruption en </w:t>
                            </w:r>
                            <w:proofErr w:type="spellStart"/>
                            <w:r w:rsidRPr="00C71FAD">
                              <w:rPr>
                                <w:rFonts w:asciiTheme="minorHAnsi" w:hAnsiTheme="minorHAnsi"/>
                                <w:sz w:val="22"/>
                              </w:rPr>
                              <w:t>AfriqueCentrale</w:t>
                            </w:r>
                            <w:proofErr w:type="spellEnd"/>
                            <w:r w:rsidRPr="00C71FAD">
                              <w:rPr>
                                <w:rFonts w:asciiTheme="minorHAnsi" w:hAnsiTheme="minorHAnsi"/>
                                <w:sz w:val="22"/>
                              </w:rPr>
                              <w:t xml:space="preserve"> (OLCAC), Transparency International, and </w:t>
                            </w:r>
                            <w:r w:rsidR="00FB38D3">
                              <w:rPr>
                                <w:rFonts w:asciiTheme="minorHAnsi" w:hAnsiTheme="minorHAnsi"/>
                                <w:sz w:val="22"/>
                              </w:rPr>
                              <w:t>Integrity Action</w:t>
                            </w:r>
                            <w:r w:rsidRPr="00C71FAD">
                              <w:rPr>
                                <w:rFonts w:asciiTheme="minorHAnsi" w:hAnsiTheme="minorHAnsi"/>
                                <w:sz w:val="22"/>
                              </w:rPr>
                              <w:t>.  The training courses, which could act as a model for REDD+, have  included modules on international and regional conventions, the role of civil society in fighting corruption, monitoring and evaluation techniques at the community level, national legal frameworks, and budget cycles. To develop appropriately tailored course material, the initiative began with a quick desk review of anti-corruption efforts and civil society engagement in each of the countries, followed by needs assessments based on interviews with a sample of representative CSOs in each country. Results of the trainings to date include putting pressure on parliaments to pass anti-corruption legislation, improved cooperation between CSOs and government on anti-corruption measures, and greater participation of CSOs in the UNCAC process.</w:t>
                            </w:r>
                            <w:r>
                              <w:rPr>
                                <w:rFonts w:asciiTheme="minorHAnsi" w:hAnsiTheme="minorHAnsi"/>
                                <w:sz w:val="22"/>
                              </w:rPr>
                              <w:t xml:space="preserve"> One additional output of the initiative was the production of an assessment and training manual for civil society entitled </w:t>
                            </w:r>
                            <w:hyperlink r:id="rId21" w:history="1">
                              <w:r w:rsidRPr="00B45AA4">
                                <w:rPr>
                                  <w:rStyle w:val="Hyperlink"/>
                                  <w:rFonts w:asciiTheme="minorHAnsi" w:hAnsiTheme="minorHAnsi"/>
                                  <w:i/>
                                  <w:sz w:val="22"/>
                                </w:rPr>
                                <w:t>Monitoring and reporting corruption: Participatory methods and tools for civil society organizations in Africa</w:t>
                              </w:r>
                            </w:hyperlink>
                            <w:r w:rsidRPr="00C71FAD">
                              <w:rPr>
                                <w:rFonts w:asciiTheme="minorHAnsi" w:hAnsiTheme="minorHAnsi"/>
                                <w:i/>
                                <w:sz w:val="22"/>
                              </w:rPr>
                              <w:t>.</w:t>
                            </w:r>
                            <w:r w:rsidRPr="00C71FAD">
                              <w:rPr>
                                <w:rFonts w:asciiTheme="minorHAnsi" w:hAnsiTheme="minorHAnsi"/>
                                <w:sz w:val="22"/>
                              </w:rPr>
                              <w:br/>
                            </w:r>
                          </w:p>
                        </w:txbxContent>
                      </wps:txbx>
                      <wps:bodyPr rot="0" vert="horz" wrap="square" lIns="91440" tIns="45720" rIns="91440" bIns="45720" anchor="t" anchorCtr="0">
                        <a:noAutofit/>
                      </wps:bodyPr>
                    </wps:wsp>
                  </a:graphicData>
                </a:graphic>
              </wp:inline>
            </w:drawing>
          </mc:Choice>
          <mc:Fallback>
            <w:pict>
              <v:shape id="_x0000_s1038" type="#_x0000_t202" style="width:468.95pt;height:2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" fillcolor="#b8cce4 [1300]">
                <v:textbox>
                  <w:txbxContent>
                    <w:p w:rsidR="00474AC9" w:rsidRPr="00C71FAD" w:rsidRDefault="00474AC9" w:rsidP="00C71FAD">
                      <w:pPr>
                        <w:rPr>
                          <w:rFonts w:asciiTheme="minorHAnsi" w:hAnsiTheme="minorHAnsi"/>
                          <w:b/>
                        </w:rPr>
                      </w:pPr>
                      <w:r w:rsidRPr="00C71FAD">
                        <w:rPr>
                          <w:rFonts w:asciiTheme="minorHAnsi" w:hAnsiTheme="minorHAnsi"/>
                          <w:b/>
                        </w:rPr>
                        <w:t>Box 8.  Enhancing CSO Oversight and Monitoring Capacity in West Africa</w:t>
                      </w:r>
                    </w:p>
                    <w:p w:rsidR="00474AC9" w:rsidRPr="00C71FAD" w:rsidRDefault="00474AC9" w:rsidP="00C71FAD">
                      <w:pPr>
                        <w:spacing w:line="240" w:lineRule="auto"/>
                        <w:rPr>
                          <w:rFonts w:asciiTheme="minorHAnsi" w:hAnsiTheme="minorHAnsi"/>
                          <w:sz w:val="22"/>
                        </w:rPr>
                      </w:pPr>
                      <w:r w:rsidRPr="00C71FAD">
                        <w:rPr>
                          <w:rFonts w:asciiTheme="minorHAnsi" w:hAnsiTheme="minorHAnsi"/>
                          <w:sz w:val="22"/>
                        </w:rPr>
                        <w:t xml:space="preserve">In 2011, some 100 civil society organizations in Benin, Burundi, and Mali took part in training workshops on corruption monitoring and oversight methods—part of a civil society support initiative cosponsored by UNDP, the World Bank, </w:t>
                      </w:r>
                      <w:proofErr w:type="spellStart"/>
                      <w:r w:rsidRPr="00C71FAD">
                        <w:rPr>
                          <w:rFonts w:asciiTheme="minorHAnsi" w:hAnsiTheme="minorHAnsi"/>
                          <w:sz w:val="22"/>
                        </w:rPr>
                        <w:t>Observatoire</w:t>
                      </w:r>
                      <w:proofErr w:type="spellEnd"/>
                      <w:r w:rsidRPr="00C71FAD">
                        <w:rPr>
                          <w:rFonts w:asciiTheme="minorHAnsi" w:hAnsiTheme="minorHAnsi"/>
                          <w:sz w:val="22"/>
                        </w:rPr>
                        <w:t xml:space="preserve"> de </w:t>
                      </w:r>
                      <w:proofErr w:type="spellStart"/>
                      <w:r w:rsidRPr="00C71FAD">
                        <w:rPr>
                          <w:rFonts w:asciiTheme="minorHAnsi" w:hAnsiTheme="minorHAnsi"/>
                          <w:sz w:val="22"/>
                        </w:rPr>
                        <w:t>LutteContre</w:t>
                      </w:r>
                      <w:proofErr w:type="spellEnd"/>
                      <w:r w:rsidRPr="00C71FAD">
                        <w:rPr>
                          <w:rFonts w:asciiTheme="minorHAnsi" w:hAnsiTheme="minorHAnsi"/>
                          <w:sz w:val="22"/>
                        </w:rPr>
                        <w:t xml:space="preserve"> la Corruption en </w:t>
                      </w:r>
                      <w:proofErr w:type="spellStart"/>
                      <w:r w:rsidRPr="00C71FAD">
                        <w:rPr>
                          <w:rFonts w:asciiTheme="minorHAnsi" w:hAnsiTheme="minorHAnsi"/>
                          <w:sz w:val="22"/>
                        </w:rPr>
                        <w:t>AfriqueCentrale</w:t>
                      </w:r>
                      <w:proofErr w:type="spellEnd"/>
                      <w:r w:rsidRPr="00C71FAD">
                        <w:rPr>
                          <w:rFonts w:asciiTheme="minorHAnsi" w:hAnsiTheme="minorHAnsi"/>
                          <w:sz w:val="22"/>
                        </w:rPr>
                        <w:t xml:space="preserve"> (OLCAC), Transparency International, and </w:t>
                      </w:r>
                      <w:r w:rsidR="00FB38D3">
                        <w:rPr>
                          <w:rFonts w:asciiTheme="minorHAnsi" w:hAnsiTheme="minorHAnsi"/>
                          <w:sz w:val="22"/>
                        </w:rPr>
                        <w:t>Integrity Action</w:t>
                      </w:r>
                      <w:r w:rsidRPr="00C71FAD">
                        <w:rPr>
                          <w:rFonts w:asciiTheme="minorHAnsi" w:hAnsiTheme="minorHAnsi"/>
                          <w:sz w:val="22"/>
                        </w:rPr>
                        <w:t>.  The training courses, which could act as a model for REDD+, have  included modules on international and regional conventions, the role of civil society in fighting corruption, monitoring and evaluation techniques at the community level, national legal frameworks, and budget cycles. To develop appropriately tailored course material, the initiative began with a quick desk review of anti-corruption efforts and civil society engagement in each of the countries, followed by needs assessments based on interviews with a sample of representative CSOs in each country. Results of the trainings to date include putting pressure on parliaments to pass anti-corruption legislation, improved cooperation between CSOs and government on anti-corruption measures, and greater participation of CSOs in the UNCAC process.</w:t>
                      </w:r>
                      <w:r>
                        <w:rPr>
                          <w:rFonts w:asciiTheme="minorHAnsi" w:hAnsiTheme="minorHAnsi"/>
                          <w:sz w:val="22"/>
                        </w:rPr>
                        <w:t xml:space="preserve"> One additional output of the initiative was the production of an assessment and training manual for civil society entitled </w:t>
                      </w:r>
                      <w:hyperlink r:id="rId22" w:history="1">
                        <w:r w:rsidRPr="00B45AA4">
                          <w:rPr>
                            <w:rStyle w:val="Hyperlink"/>
                            <w:rFonts w:asciiTheme="minorHAnsi" w:hAnsiTheme="minorHAnsi"/>
                            <w:i/>
                            <w:sz w:val="22"/>
                          </w:rPr>
                          <w:t>Monitoring and reporting corruption: Participatory methods and tools for civil society organizations in Africa</w:t>
                        </w:r>
                      </w:hyperlink>
                      <w:r w:rsidRPr="00C71FAD">
                        <w:rPr>
                          <w:rFonts w:asciiTheme="minorHAnsi" w:hAnsiTheme="minorHAnsi"/>
                          <w:i/>
                          <w:sz w:val="22"/>
                        </w:rPr>
                        <w:t>.</w:t>
                      </w:r>
                      <w:r w:rsidRPr="00C71FAD">
                        <w:rPr>
                          <w:rFonts w:asciiTheme="minorHAnsi" w:hAnsiTheme="minorHAnsi"/>
                          <w:sz w:val="22"/>
                        </w:rPr>
                        <w:br/>
                      </w:r>
                    </w:p>
                  </w:txbxContent>
                </v:textbox>
                <w10:anchorlock/>
              </v:shape>
            </w:pict>
          </mc:Fallback>
        </mc:AlternateContent>
      </w:r>
    </w:p>
    <w:p w:rsidR="001D7163" w:rsidRDefault="001D7163" w:rsidP="001D7163">
      <w:pPr>
        <w:pStyle w:val="ListParagraph"/>
        <w:ind w:left="360"/>
        <w:rPr>
          <w:rFonts w:asciiTheme="minorHAnsi" w:hAnsiTheme="minorHAnsi"/>
          <w:b/>
          <w:sz w:val="24"/>
          <w:szCs w:val="24"/>
          <w:lang w:val="en-US"/>
        </w:rPr>
      </w:pPr>
    </w:p>
    <w:p w:rsidR="001D7163" w:rsidRDefault="001D7163" w:rsidP="001D7163">
      <w:pPr>
        <w:pStyle w:val="ListParagraph"/>
        <w:ind w:left="360"/>
        <w:rPr>
          <w:rFonts w:asciiTheme="minorHAnsi" w:hAnsiTheme="minorHAnsi"/>
          <w:b/>
          <w:sz w:val="24"/>
          <w:szCs w:val="24"/>
          <w:lang w:val="en-US"/>
        </w:rPr>
      </w:pPr>
      <w:r>
        <w:rPr>
          <w:rFonts w:asciiTheme="minorHAnsi" w:hAnsiTheme="minorHAnsi"/>
          <w:b/>
          <w:sz w:val="24"/>
          <w:szCs w:val="24"/>
          <w:lang w:val="en-US"/>
        </w:rPr>
        <w:t xml:space="preserve">Step V – Monitor and evaluate REDD+ integrity </w:t>
      </w:r>
      <w:r w:rsidR="00FA6D98">
        <w:rPr>
          <w:rFonts w:asciiTheme="minorHAnsi" w:hAnsiTheme="minorHAnsi"/>
          <w:b/>
          <w:sz w:val="24"/>
          <w:szCs w:val="24"/>
          <w:lang w:val="en-US"/>
        </w:rPr>
        <w:t>at the local level</w:t>
      </w:r>
    </w:p>
    <w:p w:rsidR="001D7163" w:rsidRPr="002E0937" w:rsidRDefault="001D7163" w:rsidP="002E0937">
      <w:pPr>
        <w:spacing w:line="240" w:lineRule="auto"/>
        <w:jc w:val="both"/>
        <w:rPr>
          <w:rFonts w:asciiTheme="minorHAnsi" w:hAnsiTheme="minorHAnsi"/>
          <w:szCs w:val="24"/>
          <w:lang w:val="en-US"/>
        </w:rPr>
      </w:pPr>
    </w:p>
    <w:p w:rsidR="002E0937" w:rsidRDefault="002E0937" w:rsidP="002E0937">
      <w:pPr>
        <w:spacing w:line="240" w:lineRule="auto"/>
        <w:jc w:val="both"/>
        <w:rPr>
          <w:rFonts w:asciiTheme="minorHAnsi" w:hAnsiTheme="minorHAnsi"/>
          <w:szCs w:val="24"/>
          <w:lang w:val="en-US"/>
        </w:rPr>
      </w:pPr>
      <w:r w:rsidRPr="002E0937">
        <w:rPr>
          <w:rFonts w:asciiTheme="minorHAnsi" w:hAnsiTheme="minorHAnsi"/>
          <w:szCs w:val="24"/>
          <w:lang w:val="en-US"/>
        </w:rPr>
        <w:t xml:space="preserve">Incorporating monitoring and evaluation of </w:t>
      </w:r>
      <w:r>
        <w:rPr>
          <w:rFonts w:asciiTheme="minorHAnsi" w:hAnsiTheme="minorHAnsi"/>
          <w:szCs w:val="24"/>
          <w:lang w:val="en-US"/>
        </w:rPr>
        <w:t xml:space="preserve">local </w:t>
      </w:r>
      <w:r w:rsidRPr="002E0937">
        <w:rPr>
          <w:rFonts w:asciiTheme="minorHAnsi" w:hAnsiTheme="minorHAnsi"/>
          <w:szCs w:val="24"/>
          <w:lang w:val="en-US"/>
        </w:rPr>
        <w:t xml:space="preserve">REDD+ integrity measures </w:t>
      </w:r>
      <w:r>
        <w:rPr>
          <w:rFonts w:asciiTheme="minorHAnsi" w:hAnsiTheme="minorHAnsi"/>
          <w:szCs w:val="24"/>
          <w:lang w:val="en-US"/>
        </w:rPr>
        <w:t xml:space="preserve">is </w:t>
      </w:r>
      <w:r w:rsidR="00F104C8">
        <w:rPr>
          <w:rFonts w:asciiTheme="minorHAnsi" w:hAnsiTheme="minorHAnsi"/>
          <w:szCs w:val="24"/>
          <w:lang w:val="en-US"/>
        </w:rPr>
        <w:t>a</w:t>
      </w:r>
      <w:r>
        <w:rPr>
          <w:rFonts w:asciiTheme="minorHAnsi" w:hAnsiTheme="minorHAnsi"/>
          <w:szCs w:val="24"/>
          <w:lang w:val="en-US"/>
        </w:rPr>
        <w:t xml:space="preserve"> critical step of this framework. Among the obvious </w:t>
      </w:r>
      <w:r w:rsidR="00FA6D98">
        <w:rPr>
          <w:rFonts w:asciiTheme="minorHAnsi" w:hAnsiTheme="minorHAnsi"/>
          <w:szCs w:val="24"/>
          <w:lang w:val="en-US"/>
        </w:rPr>
        <w:t>advantages</w:t>
      </w:r>
      <w:r w:rsidR="00F104C8">
        <w:rPr>
          <w:rFonts w:asciiTheme="minorHAnsi" w:hAnsiTheme="minorHAnsi"/>
          <w:szCs w:val="24"/>
          <w:lang w:val="en-US"/>
        </w:rPr>
        <w:t xml:space="preserve"> </w:t>
      </w:r>
      <w:proofErr w:type="gramStart"/>
      <w:r>
        <w:rPr>
          <w:rFonts w:asciiTheme="minorHAnsi" w:hAnsiTheme="minorHAnsi"/>
          <w:szCs w:val="24"/>
          <w:lang w:val="en-US"/>
        </w:rPr>
        <w:t>are</w:t>
      </w:r>
      <w:proofErr w:type="gramEnd"/>
      <w:r>
        <w:rPr>
          <w:rFonts w:asciiTheme="minorHAnsi" w:hAnsiTheme="minorHAnsi"/>
          <w:szCs w:val="24"/>
          <w:lang w:val="en-US"/>
        </w:rPr>
        <w:t xml:space="preserve"> the ability to demonstrate the performance of these integrity measures</w:t>
      </w:r>
      <w:r w:rsidR="001E2BA9">
        <w:rPr>
          <w:rFonts w:asciiTheme="minorHAnsi" w:hAnsiTheme="minorHAnsi"/>
          <w:szCs w:val="24"/>
          <w:lang w:val="en-US"/>
        </w:rPr>
        <w:t xml:space="preserve">; </w:t>
      </w:r>
      <w:r w:rsidR="00F104C8">
        <w:rPr>
          <w:rFonts w:asciiTheme="minorHAnsi" w:hAnsiTheme="minorHAnsi"/>
          <w:szCs w:val="24"/>
          <w:lang w:val="en-US"/>
        </w:rPr>
        <w:t xml:space="preserve">to </w:t>
      </w:r>
      <w:r w:rsidR="001E2BA9">
        <w:rPr>
          <w:rFonts w:asciiTheme="minorHAnsi" w:hAnsiTheme="minorHAnsi"/>
          <w:szCs w:val="24"/>
          <w:lang w:val="en-US"/>
        </w:rPr>
        <w:t xml:space="preserve">contribute to continuous learning and accountability by closing the feedback loop; and </w:t>
      </w:r>
      <w:r w:rsidR="00F104C8">
        <w:rPr>
          <w:rFonts w:asciiTheme="minorHAnsi" w:hAnsiTheme="minorHAnsi"/>
          <w:szCs w:val="24"/>
          <w:lang w:val="en-US"/>
        </w:rPr>
        <w:t xml:space="preserve">to </w:t>
      </w:r>
      <w:r w:rsidR="001E2BA9">
        <w:rPr>
          <w:rFonts w:asciiTheme="minorHAnsi" w:hAnsiTheme="minorHAnsi"/>
          <w:szCs w:val="24"/>
          <w:lang w:val="en-US"/>
        </w:rPr>
        <w:t>encourag</w:t>
      </w:r>
      <w:r w:rsidR="00FA6D98">
        <w:rPr>
          <w:rFonts w:asciiTheme="minorHAnsi" w:hAnsiTheme="minorHAnsi"/>
          <w:szCs w:val="24"/>
          <w:lang w:val="en-US"/>
        </w:rPr>
        <w:t>e</w:t>
      </w:r>
      <w:r w:rsidR="001E2BA9">
        <w:rPr>
          <w:rFonts w:asciiTheme="minorHAnsi" w:hAnsiTheme="minorHAnsi"/>
          <w:szCs w:val="24"/>
          <w:lang w:val="en-US"/>
        </w:rPr>
        <w:t xml:space="preserve"> </w:t>
      </w:r>
      <w:r w:rsidR="00A01C0E">
        <w:rPr>
          <w:rFonts w:asciiTheme="minorHAnsi" w:hAnsiTheme="minorHAnsi"/>
          <w:szCs w:val="24"/>
          <w:lang w:val="en-US"/>
        </w:rPr>
        <w:t xml:space="preserve">a </w:t>
      </w:r>
      <w:r w:rsidR="001E2BA9">
        <w:rPr>
          <w:rFonts w:asciiTheme="minorHAnsi" w:hAnsiTheme="minorHAnsi"/>
          <w:szCs w:val="24"/>
          <w:lang w:val="en-US"/>
        </w:rPr>
        <w:t xml:space="preserve">results-based culture. </w:t>
      </w:r>
      <w:r w:rsidR="00FA6D98">
        <w:rPr>
          <w:rFonts w:asciiTheme="minorHAnsi" w:hAnsiTheme="minorHAnsi"/>
          <w:szCs w:val="24"/>
          <w:lang w:val="en-US"/>
        </w:rPr>
        <w:t xml:space="preserve">With better knowledge of what has and hasn’t worked in REDD+ integrity at the local level, it will be possible to </w:t>
      </w:r>
      <w:r w:rsidRPr="002E0937">
        <w:rPr>
          <w:rFonts w:asciiTheme="minorHAnsi" w:hAnsiTheme="minorHAnsi"/>
          <w:szCs w:val="24"/>
          <w:lang w:val="en-US"/>
        </w:rPr>
        <w:t>extract, from past and on</w:t>
      </w:r>
      <w:r w:rsidR="00FA6D98">
        <w:rPr>
          <w:rFonts w:asciiTheme="minorHAnsi" w:hAnsiTheme="minorHAnsi"/>
          <w:szCs w:val="24"/>
          <w:lang w:val="en-US"/>
        </w:rPr>
        <w:t>-</w:t>
      </w:r>
      <w:r w:rsidRPr="002E0937">
        <w:rPr>
          <w:rFonts w:asciiTheme="minorHAnsi" w:hAnsiTheme="minorHAnsi"/>
          <w:szCs w:val="24"/>
          <w:lang w:val="en-US"/>
        </w:rPr>
        <w:t xml:space="preserve">going activities, relevant information that can subsequently be used as the basis for programmatic fine-tuning, reorientation and future planning. Without effective monitoring and evaluation, it would be impossible to judge if </w:t>
      </w:r>
      <w:r w:rsidR="00902C9D">
        <w:rPr>
          <w:rFonts w:asciiTheme="minorHAnsi" w:hAnsiTheme="minorHAnsi"/>
          <w:szCs w:val="24"/>
          <w:lang w:val="en-US"/>
        </w:rPr>
        <w:t>local organizations are succeeding in controlling corruption risks</w:t>
      </w:r>
      <w:r w:rsidRPr="002E0937">
        <w:rPr>
          <w:rFonts w:asciiTheme="minorHAnsi" w:hAnsiTheme="minorHAnsi"/>
          <w:szCs w:val="24"/>
          <w:lang w:val="en-US"/>
        </w:rPr>
        <w:t xml:space="preserve">, whether </w:t>
      </w:r>
      <w:r w:rsidR="00902C9D">
        <w:rPr>
          <w:rFonts w:asciiTheme="minorHAnsi" w:hAnsiTheme="minorHAnsi"/>
          <w:szCs w:val="24"/>
          <w:lang w:val="en-US"/>
        </w:rPr>
        <w:t>claims of REDD+ integrity at local level could be possible</w:t>
      </w:r>
      <w:r w:rsidRPr="002E0937">
        <w:rPr>
          <w:rFonts w:asciiTheme="minorHAnsi" w:hAnsiTheme="minorHAnsi"/>
          <w:szCs w:val="24"/>
          <w:lang w:val="en-US"/>
        </w:rPr>
        <w:t>, and how future efforts might be improved.</w:t>
      </w:r>
    </w:p>
    <w:p w:rsidR="009972BF" w:rsidRPr="009972BF" w:rsidRDefault="009972BF" w:rsidP="009402BC">
      <w:pPr>
        <w:shd w:val="clear" w:color="auto" w:fill="D9D9D9" w:themeFill="background1" w:themeFillShade="D9"/>
        <w:spacing w:line="240" w:lineRule="auto"/>
        <w:jc w:val="both"/>
        <w:rPr>
          <w:rFonts w:asciiTheme="minorHAnsi" w:hAnsiTheme="minorHAnsi"/>
          <w:i/>
          <w:szCs w:val="24"/>
          <w:lang w:val="en-US"/>
        </w:rPr>
      </w:pPr>
      <w:r w:rsidRPr="009972BF">
        <w:rPr>
          <w:rFonts w:asciiTheme="minorHAnsi" w:hAnsiTheme="minorHAnsi"/>
          <w:i/>
          <w:szCs w:val="24"/>
          <w:lang w:val="en-US"/>
        </w:rPr>
        <w:t xml:space="preserve">Recommendation: Strengthen and institutionalize </w:t>
      </w:r>
      <w:r w:rsidR="000167DC">
        <w:rPr>
          <w:rFonts w:asciiTheme="minorHAnsi" w:hAnsiTheme="minorHAnsi"/>
          <w:i/>
          <w:szCs w:val="24"/>
          <w:lang w:val="en-US"/>
        </w:rPr>
        <w:t xml:space="preserve">participatory </w:t>
      </w:r>
      <w:r w:rsidRPr="009972BF">
        <w:rPr>
          <w:rFonts w:asciiTheme="minorHAnsi" w:hAnsiTheme="minorHAnsi"/>
          <w:i/>
          <w:szCs w:val="24"/>
          <w:lang w:val="en-US"/>
        </w:rPr>
        <w:t>monitoring and evaluation system</w:t>
      </w:r>
      <w:r w:rsidR="00F104C8">
        <w:rPr>
          <w:rFonts w:asciiTheme="minorHAnsi" w:hAnsiTheme="minorHAnsi"/>
          <w:i/>
          <w:szCs w:val="24"/>
          <w:lang w:val="en-US"/>
        </w:rPr>
        <w:t>s</w:t>
      </w:r>
      <w:r w:rsidRPr="009972BF">
        <w:rPr>
          <w:rFonts w:asciiTheme="minorHAnsi" w:hAnsiTheme="minorHAnsi"/>
          <w:i/>
          <w:szCs w:val="24"/>
          <w:lang w:val="en-US"/>
        </w:rPr>
        <w:t xml:space="preserve"> for REDD+ integrity </w:t>
      </w:r>
    </w:p>
    <w:p w:rsidR="009972BF" w:rsidRDefault="009972BF" w:rsidP="002E0937">
      <w:pPr>
        <w:spacing w:line="240" w:lineRule="auto"/>
        <w:jc w:val="both"/>
        <w:rPr>
          <w:rFonts w:asciiTheme="minorHAnsi" w:hAnsiTheme="minorHAnsi"/>
          <w:szCs w:val="24"/>
          <w:lang w:val="en-US"/>
        </w:rPr>
      </w:pPr>
      <w:r w:rsidRPr="009972BF">
        <w:rPr>
          <w:rFonts w:asciiTheme="minorHAnsi" w:hAnsiTheme="minorHAnsi"/>
          <w:szCs w:val="24"/>
          <w:lang w:val="en-US"/>
        </w:rPr>
        <w:lastRenderedPageBreak/>
        <w:t xml:space="preserve">This entails </w:t>
      </w:r>
      <w:r w:rsidR="000167DC">
        <w:rPr>
          <w:rFonts w:asciiTheme="minorHAnsi" w:hAnsiTheme="minorHAnsi"/>
          <w:szCs w:val="24"/>
          <w:lang w:val="en-US"/>
        </w:rPr>
        <w:t>enabling local actors</w:t>
      </w:r>
      <w:r w:rsidR="00F104C8">
        <w:rPr>
          <w:rFonts w:asciiTheme="minorHAnsi" w:hAnsiTheme="minorHAnsi"/>
          <w:szCs w:val="24"/>
          <w:lang w:val="en-US"/>
        </w:rPr>
        <w:t>,</w:t>
      </w:r>
      <w:r w:rsidR="000167DC">
        <w:rPr>
          <w:rFonts w:asciiTheme="minorHAnsi" w:hAnsiTheme="minorHAnsi"/>
          <w:szCs w:val="24"/>
          <w:lang w:val="en-US"/>
        </w:rPr>
        <w:t xml:space="preserve"> including beneficiaries</w:t>
      </w:r>
      <w:r w:rsidR="00F104C8">
        <w:rPr>
          <w:rFonts w:asciiTheme="minorHAnsi" w:hAnsiTheme="minorHAnsi"/>
          <w:szCs w:val="24"/>
          <w:lang w:val="en-US"/>
        </w:rPr>
        <w:t>,</w:t>
      </w:r>
      <w:r w:rsidR="000167DC">
        <w:rPr>
          <w:rFonts w:asciiTheme="minorHAnsi" w:hAnsiTheme="minorHAnsi"/>
          <w:szCs w:val="24"/>
          <w:lang w:val="en-US"/>
        </w:rPr>
        <w:t xml:space="preserve"> to </w:t>
      </w:r>
      <w:r w:rsidRPr="009972BF">
        <w:rPr>
          <w:rFonts w:asciiTheme="minorHAnsi" w:hAnsiTheme="minorHAnsi"/>
          <w:szCs w:val="24"/>
          <w:lang w:val="en-US"/>
        </w:rPr>
        <w:t>periodically analyz</w:t>
      </w:r>
      <w:r w:rsidR="000167DC">
        <w:rPr>
          <w:rFonts w:asciiTheme="minorHAnsi" w:hAnsiTheme="minorHAnsi"/>
          <w:szCs w:val="24"/>
          <w:lang w:val="en-US"/>
        </w:rPr>
        <w:t>e</w:t>
      </w:r>
      <w:r w:rsidRPr="009972BF">
        <w:rPr>
          <w:rFonts w:asciiTheme="minorHAnsi" w:hAnsiTheme="minorHAnsi"/>
          <w:szCs w:val="24"/>
          <w:lang w:val="en-US"/>
        </w:rPr>
        <w:t xml:space="preserve"> the extent to which </w:t>
      </w:r>
      <w:r w:rsidR="009402BC">
        <w:rPr>
          <w:rFonts w:asciiTheme="minorHAnsi" w:hAnsiTheme="minorHAnsi"/>
          <w:szCs w:val="24"/>
          <w:lang w:val="en-US"/>
        </w:rPr>
        <w:t xml:space="preserve">REDD+ </w:t>
      </w:r>
      <w:r w:rsidR="000167DC">
        <w:rPr>
          <w:rFonts w:asciiTheme="minorHAnsi" w:hAnsiTheme="minorHAnsi"/>
          <w:szCs w:val="24"/>
          <w:lang w:val="en-US"/>
        </w:rPr>
        <w:t xml:space="preserve">activities have actually been implemented with </w:t>
      </w:r>
      <w:r w:rsidR="009402BC">
        <w:rPr>
          <w:rFonts w:asciiTheme="minorHAnsi" w:hAnsiTheme="minorHAnsi"/>
          <w:szCs w:val="24"/>
          <w:lang w:val="en-US"/>
        </w:rPr>
        <w:t xml:space="preserve">integrity at the local level. </w:t>
      </w:r>
      <w:r w:rsidR="000167DC">
        <w:rPr>
          <w:rFonts w:asciiTheme="minorHAnsi" w:hAnsiTheme="minorHAnsi"/>
          <w:szCs w:val="24"/>
          <w:lang w:val="en-US"/>
        </w:rPr>
        <w:t xml:space="preserve">When this process of participatory monitoring and evaluation becomes institutionalized, it allows </w:t>
      </w:r>
      <w:r w:rsidR="002821D7">
        <w:rPr>
          <w:rFonts w:asciiTheme="minorHAnsi" w:hAnsiTheme="minorHAnsi"/>
          <w:szCs w:val="24"/>
          <w:lang w:val="en-US"/>
        </w:rPr>
        <w:t>for</w:t>
      </w:r>
      <w:r w:rsidR="000167DC">
        <w:rPr>
          <w:rFonts w:asciiTheme="minorHAnsi" w:hAnsiTheme="minorHAnsi"/>
          <w:szCs w:val="24"/>
          <w:lang w:val="en-US"/>
        </w:rPr>
        <w:t xml:space="preserve"> those in charge of implementing the various REDD+ activities to </w:t>
      </w:r>
      <w:r w:rsidR="002821D7">
        <w:rPr>
          <w:rFonts w:asciiTheme="minorHAnsi" w:hAnsiTheme="minorHAnsi"/>
          <w:szCs w:val="24"/>
          <w:lang w:val="en-US"/>
        </w:rPr>
        <w:t xml:space="preserve">be held </w:t>
      </w:r>
      <w:r w:rsidR="000167DC">
        <w:rPr>
          <w:rFonts w:asciiTheme="minorHAnsi" w:hAnsiTheme="minorHAnsi"/>
          <w:szCs w:val="24"/>
          <w:lang w:val="en-US"/>
        </w:rPr>
        <w:t>account</w:t>
      </w:r>
      <w:r w:rsidR="002821D7">
        <w:rPr>
          <w:rFonts w:asciiTheme="minorHAnsi" w:hAnsiTheme="minorHAnsi"/>
          <w:szCs w:val="24"/>
          <w:lang w:val="en-US"/>
        </w:rPr>
        <w:t>able</w:t>
      </w:r>
      <w:r w:rsidR="0023721E">
        <w:rPr>
          <w:rFonts w:asciiTheme="minorHAnsi" w:hAnsiTheme="minorHAnsi"/>
          <w:szCs w:val="24"/>
          <w:lang w:val="en-US"/>
        </w:rPr>
        <w:t xml:space="preserve"> for their actions</w:t>
      </w:r>
      <w:r w:rsidR="000167DC">
        <w:rPr>
          <w:rFonts w:asciiTheme="minorHAnsi" w:hAnsiTheme="minorHAnsi"/>
          <w:szCs w:val="24"/>
          <w:lang w:val="en-US"/>
        </w:rPr>
        <w:t xml:space="preserve">. </w:t>
      </w:r>
      <w:r w:rsidR="0043017E">
        <w:rPr>
          <w:rFonts w:asciiTheme="minorHAnsi" w:hAnsiTheme="minorHAnsi"/>
          <w:szCs w:val="24"/>
          <w:lang w:val="en-US"/>
        </w:rPr>
        <w:t xml:space="preserve">Such a regular and continuous feedback mechanism can serve as an early warning system for identifying potential corruption or other unlawful actions related to REDD+ activities. </w:t>
      </w:r>
      <w:r w:rsidR="002821D7">
        <w:rPr>
          <w:rFonts w:asciiTheme="minorHAnsi" w:hAnsiTheme="minorHAnsi"/>
          <w:szCs w:val="24"/>
          <w:lang w:val="en-US"/>
        </w:rPr>
        <w:t>This could contribute to building accountability and transparency in REDD+ processes from the bottom</w:t>
      </w:r>
      <w:r w:rsidR="00F104C8">
        <w:rPr>
          <w:rFonts w:asciiTheme="minorHAnsi" w:hAnsiTheme="minorHAnsi"/>
          <w:szCs w:val="24"/>
          <w:lang w:val="en-US"/>
        </w:rPr>
        <w:t>-up</w:t>
      </w:r>
      <w:r w:rsidR="002821D7">
        <w:rPr>
          <w:rFonts w:asciiTheme="minorHAnsi" w:hAnsiTheme="minorHAnsi"/>
          <w:szCs w:val="24"/>
          <w:lang w:val="en-US"/>
        </w:rPr>
        <w:t xml:space="preserve">. </w:t>
      </w:r>
      <w:r w:rsidR="009402BC">
        <w:rPr>
          <w:rFonts w:asciiTheme="minorHAnsi" w:hAnsiTheme="minorHAnsi"/>
          <w:szCs w:val="24"/>
          <w:lang w:val="en-US"/>
        </w:rPr>
        <w:t xml:space="preserve">The information </w:t>
      </w:r>
      <w:r w:rsidR="002821D7">
        <w:rPr>
          <w:rFonts w:asciiTheme="minorHAnsi" w:hAnsiTheme="minorHAnsi"/>
          <w:szCs w:val="24"/>
          <w:lang w:val="en-US"/>
        </w:rPr>
        <w:t>understanding obtained as to why and how results were or were not achieved could be used to guide and adjust future REDD+ related planning processes as well as</w:t>
      </w:r>
      <w:r w:rsidR="00F104C8">
        <w:rPr>
          <w:rFonts w:asciiTheme="minorHAnsi" w:hAnsiTheme="minorHAnsi"/>
          <w:szCs w:val="24"/>
          <w:lang w:val="en-US"/>
        </w:rPr>
        <w:t xml:space="preserve"> to</w:t>
      </w:r>
      <w:r w:rsidR="002821D7">
        <w:rPr>
          <w:rFonts w:asciiTheme="minorHAnsi" w:hAnsiTheme="minorHAnsi"/>
          <w:szCs w:val="24"/>
          <w:lang w:val="en-US"/>
        </w:rPr>
        <w:t xml:space="preserve"> inform </w:t>
      </w:r>
      <w:r w:rsidR="009402BC">
        <w:rPr>
          <w:rFonts w:asciiTheme="minorHAnsi" w:hAnsiTheme="minorHAnsi"/>
          <w:szCs w:val="24"/>
          <w:lang w:val="en-US"/>
        </w:rPr>
        <w:t xml:space="preserve">safeguard information systems at the national and global levels.   </w:t>
      </w:r>
    </w:p>
    <w:p w:rsidR="007D08D5" w:rsidRPr="007D08D5" w:rsidRDefault="007D08D5" w:rsidP="007D08D5">
      <w:pPr>
        <w:shd w:val="clear" w:color="auto" w:fill="D9D9D9" w:themeFill="background1" w:themeFillShade="D9"/>
        <w:spacing w:line="240" w:lineRule="auto"/>
        <w:jc w:val="both"/>
        <w:rPr>
          <w:rFonts w:asciiTheme="minorHAnsi" w:hAnsiTheme="minorHAnsi"/>
          <w:i/>
          <w:szCs w:val="24"/>
          <w:lang w:val="en-US"/>
        </w:rPr>
      </w:pPr>
      <w:r w:rsidRPr="007D08D5">
        <w:rPr>
          <w:rFonts w:asciiTheme="minorHAnsi" w:hAnsiTheme="minorHAnsi"/>
          <w:i/>
          <w:szCs w:val="24"/>
          <w:lang w:val="en-US"/>
        </w:rPr>
        <w:t xml:space="preserve">Recommendation: </w:t>
      </w:r>
      <w:r>
        <w:rPr>
          <w:rFonts w:asciiTheme="minorHAnsi" w:hAnsiTheme="minorHAnsi"/>
          <w:i/>
          <w:szCs w:val="24"/>
          <w:lang w:val="en-US"/>
        </w:rPr>
        <w:t xml:space="preserve">encourage the use of relevant social accountability tools to monitor and communicate information on REDD+ integrity </w:t>
      </w:r>
    </w:p>
    <w:p w:rsidR="007D08D5" w:rsidRPr="007D08D5" w:rsidRDefault="007D08D5" w:rsidP="007D08D5">
      <w:pPr>
        <w:spacing w:line="240" w:lineRule="auto"/>
        <w:jc w:val="both"/>
        <w:rPr>
          <w:rFonts w:asciiTheme="minorHAnsi" w:hAnsiTheme="minorHAnsi"/>
          <w:szCs w:val="24"/>
          <w:lang w:val="en-US"/>
        </w:rPr>
      </w:pPr>
      <w:r>
        <w:rPr>
          <w:rFonts w:asciiTheme="minorHAnsi" w:hAnsiTheme="minorHAnsi"/>
          <w:szCs w:val="24"/>
          <w:lang w:val="en-US"/>
        </w:rPr>
        <w:t xml:space="preserve">There are a number of tools that can be used to track and monitor the performance of REDD+ activities against a locally-agreed up on integrity standard. These tools can be </w:t>
      </w:r>
      <w:r w:rsidRPr="007D08D5">
        <w:rPr>
          <w:rFonts w:asciiTheme="minorHAnsi" w:hAnsiTheme="minorHAnsi"/>
          <w:szCs w:val="24"/>
          <w:lang w:val="en-US"/>
        </w:rPr>
        <w:t>designed to be easily understood by the community-at-large</w:t>
      </w:r>
      <w:r w:rsidR="0043017E">
        <w:rPr>
          <w:rFonts w:asciiTheme="minorHAnsi" w:hAnsiTheme="minorHAnsi"/>
          <w:szCs w:val="24"/>
          <w:lang w:val="en-US"/>
        </w:rPr>
        <w:t>.</w:t>
      </w:r>
      <w:r w:rsidR="00F104C8">
        <w:rPr>
          <w:rFonts w:asciiTheme="minorHAnsi" w:hAnsiTheme="minorHAnsi"/>
          <w:szCs w:val="24"/>
          <w:lang w:val="en-US"/>
        </w:rPr>
        <w:t xml:space="preserve"> </w:t>
      </w:r>
      <w:r w:rsidR="0043017E">
        <w:rPr>
          <w:rFonts w:asciiTheme="minorHAnsi" w:hAnsiTheme="minorHAnsi"/>
          <w:szCs w:val="24"/>
          <w:lang w:val="en-US"/>
        </w:rPr>
        <w:t xml:space="preserve">For </w:t>
      </w:r>
      <w:r w:rsidR="00E45ECE">
        <w:rPr>
          <w:rFonts w:asciiTheme="minorHAnsi" w:hAnsiTheme="minorHAnsi"/>
          <w:szCs w:val="24"/>
          <w:lang w:val="en-US"/>
        </w:rPr>
        <w:t>instance,</w:t>
      </w:r>
      <w:r w:rsidR="00F104C8">
        <w:rPr>
          <w:rFonts w:asciiTheme="minorHAnsi" w:hAnsiTheme="minorHAnsi"/>
          <w:szCs w:val="24"/>
          <w:lang w:val="en-US"/>
        </w:rPr>
        <w:t xml:space="preserve"> </w:t>
      </w:r>
      <w:r w:rsidR="0043017E" w:rsidRPr="0043017E">
        <w:rPr>
          <w:rFonts w:asciiTheme="minorHAnsi" w:hAnsiTheme="minorHAnsi"/>
          <w:szCs w:val="24"/>
          <w:lang w:val="en-US"/>
        </w:rPr>
        <w:t>community-based forest monitoring</w:t>
      </w:r>
      <w:r w:rsidR="00E45ECE">
        <w:rPr>
          <w:rFonts w:asciiTheme="minorHAnsi" w:hAnsiTheme="minorHAnsi"/>
          <w:szCs w:val="24"/>
          <w:lang w:val="en-US"/>
        </w:rPr>
        <w:t xml:space="preserve"> tools like Community Carbon Accounting not only help enrich the data used for estimating carbon stock changes and increase transparency, </w:t>
      </w:r>
      <w:r w:rsidR="00F104C8">
        <w:rPr>
          <w:rFonts w:asciiTheme="minorHAnsi" w:hAnsiTheme="minorHAnsi"/>
          <w:szCs w:val="24"/>
          <w:lang w:val="en-US"/>
        </w:rPr>
        <w:t xml:space="preserve">but </w:t>
      </w:r>
      <w:r w:rsidR="00E45ECE">
        <w:rPr>
          <w:rFonts w:asciiTheme="minorHAnsi" w:hAnsiTheme="minorHAnsi"/>
          <w:szCs w:val="24"/>
          <w:lang w:val="en-US"/>
        </w:rPr>
        <w:t xml:space="preserve">also </w:t>
      </w:r>
      <w:r w:rsidR="00C30E21">
        <w:rPr>
          <w:rFonts w:asciiTheme="minorHAnsi" w:hAnsiTheme="minorHAnsi"/>
          <w:szCs w:val="24"/>
          <w:lang w:val="en-US"/>
        </w:rPr>
        <w:t xml:space="preserve">empower communities and </w:t>
      </w:r>
      <w:r w:rsidR="00E45ECE">
        <w:rPr>
          <w:rFonts w:asciiTheme="minorHAnsi" w:hAnsiTheme="minorHAnsi"/>
          <w:szCs w:val="24"/>
          <w:lang w:val="en-US"/>
        </w:rPr>
        <w:t>enhance the sustainability of REDD+ activities</w:t>
      </w:r>
      <w:r w:rsidR="00E45ECE">
        <w:rPr>
          <w:rStyle w:val="FootnoteReference"/>
          <w:rFonts w:asciiTheme="minorHAnsi" w:hAnsiTheme="minorHAnsi"/>
          <w:szCs w:val="24"/>
          <w:lang w:val="en-US"/>
        </w:rPr>
        <w:footnoteReference w:id="15"/>
      </w:r>
      <w:r w:rsidR="00E45ECE">
        <w:rPr>
          <w:rFonts w:asciiTheme="minorHAnsi" w:hAnsiTheme="minorHAnsi"/>
          <w:szCs w:val="24"/>
          <w:lang w:val="en-US"/>
        </w:rPr>
        <w:t xml:space="preserve">. </w:t>
      </w:r>
    </w:p>
    <w:p w:rsidR="001D7163" w:rsidRDefault="001D7163" w:rsidP="001D7163">
      <w:pPr>
        <w:pStyle w:val="ListParagraph"/>
        <w:ind w:left="360"/>
        <w:rPr>
          <w:rFonts w:asciiTheme="minorHAnsi" w:hAnsiTheme="minorHAnsi"/>
          <w:b/>
          <w:sz w:val="24"/>
          <w:szCs w:val="24"/>
          <w:lang w:val="en-US"/>
        </w:rPr>
      </w:pPr>
    </w:p>
    <w:p w:rsidR="00AA1C69" w:rsidRPr="00AA1C69" w:rsidRDefault="00CB124C" w:rsidP="00A94AC1">
      <w:pPr>
        <w:pStyle w:val="ListParagraph"/>
        <w:numPr>
          <w:ilvl w:val="0"/>
          <w:numId w:val="5"/>
        </w:numPr>
        <w:rPr>
          <w:rFonts w:asciiTheme="minorHAnsi" w:hAnsiTheme="minorHAnsi"/>
          <w:b/>
          <w:sz w:val="24"/>
          <w:szCs w:val="24"/>
          <w:lang w:val="en-US"/>
        </w:rPr>
      </w:pPr>
      <w:r>
        <w:rPr>
          <w:rFonts w:asciiTheme="minorHAnsi" w:hAnsiTheme="minorHAnsi"/>
          <w:b/>
          <w:sz w:val="24"/>
          <w:szCs w:val="24"/>
          <w:lang w:val="en-US"/>
        </w:rPr>
        <w:t>Conclusion</w:t>
      </w:r>
    </w:p>
    <w:p w:rsidR="00AA1C69" w:rsidRDefault="00AA1C69" w:rsidP="00A94AC1">
      <w:pPr>
        <w:spacing w:line="240" w:lineRule="auto"/>
        <w:jc w:val="both"/>
        <w:rPr>
          <w:rFonts w:asciiTheme="minorHAnsi" w:hAnsiTheme="minorHAnsi"/>
          <w:szCs w:val="24"/>
          <w:lang w:val="en-US"/>
        </w:rPr>
      </w:pPr>
    </w:p>
    <w:p w:rsidR="00AA1C69" w:rsidRDefault="00AA1C69" w:rsidP="00A94AC1">
      <w:pPr>
        <w:spacing w:line="240" w:lineRule="auto"/>
        <w:jc w:val="both"/>
        <w:rPr>
          <w:rFonts w:asciiTheme="minorHAnsi" w:hAnsiTheme="minorHAnsi"/>
          <w:szCs w:val="24"/>
        </w:rPr>
      </w:pPr>
      <w:r>
        <w:rPr>
          <w:rFonts w:asciiTheme="minorHAnsi" w:hAnsiTheme="minorHAnsi"/>
          <w:szCs w:val="24"/>
          <w:lang w:val="en-US"/>
        </w:rPr>
        <w:t xml:space="preserve">With a consistent effort to address local REDD+ governance issues along the lines sketched out above, REDD+ offers a route to improve forest governance as a whole, and in the process to serve the development interests of forest-dependent communities. </w:t>
      </w:r>
      <w:r w:rsidR="00B32A76">
        <w:rPr>
          <w:rFonts w:asciiTheme="minorHAnsi" w:hAnsiTheme="minorHAnsi"/>
          <w:szCs w:val="24"/>
          <w:lang w:val="en-US"/>
        </w:rPr>
        <w:t>On the other hand, n</w:t>
      </w:r>
      <w:r>
        <w:rPr>
          <w:rFonts w:asciiTheme="minorHAnsi" w:hAnsiTheme="minorHAnsi"/>
          <w:szCs w:val="24"/>
          <w:lang w:val="en-US"/>
        </w:rPr>
        <w:t xml:space="preserve">eglecting the potential vulnerabilities of local REDD+ governance and the need to raise capacity and awareness around REDD+ issues </w:t>
      </w:r>
      <w:r w:rsidR="00DD45A9">
        <w:rPr>
          <w:rFonts w:asciiTheme="minorHAnsi" w:hAnsiTheme="minorHAnsi"/>
          <w:szCs w:val="24"/>
          <w:lang w:val="en-US"/>
        </w:rPr>
        <w:t xml:space="preserve">at the </w:t>
      </w:r>
      <w:r>
        <w:rPr>
          <w:rFonts w:asciiTheme="minorHAnsi" w:hAnsiTheme="minorHAnsi"/>
          <w:szCs w:val="24"/>
          <w:lang w:val="en-US"/>
        </w:rPr>
        <w:t>communit</w:t>
      </w:r>
      <w:r w:rsidR="00DD45A9">
        <w:rPr>
          <w:rFonts w:asciiTheme="minorHAnsi" w:hAnsiTheme="minorHAnsi"/>
          <w:szCs w:val="24"/>
          <w:lang w:val="en-US"/>
        </w:rPr>
        <w:t>y level</w:t>
      </w:r>
      <w:r>
        <w:rPr>
          <w:rFonts w:asciiTheme="minorHAnsi" w:hAnsiTheme="minorHAnsi"/>
          <w:szCs w:val="24"/>
          <w:lang w:val="en-US"/>
        </w:rPr>
        <w:t xml:space="preserve"> will likely further degrade forest governance as new opportunities for forest corruption </w:t>
      </w:r>
      <w:r w:rsidR="00C531EE">
        <w:rPr>
          <w:rFonts w:asciiTheme="minorHAnsi" w:hAnsiTheme="minorHAnsi"/>
          <w:szCs w:val="24"/>
          <w:lang w:val="en-US"/>
        </w:rPr>
        <w:t xml:space="preserve">come </w:t>
      </w:r>
      <w:r w:rsidR="00B32A76">
        <w:rPr>
          <w:rFonts w:asciiTheme="minorHAnsi" w:hAnsiTheme="minorHAnsi"/>
          <w:szCs w:val="24"/>
          <w:lang w:val="en-US"/>
        </w:rPr>
        <w:t>to the fore</w:t>
      </w:r>
      <w:r>
        <w:rPr>
          <w:rFonts w:asciiTheme="minorHAnsi" w:hAnsiTheme="minorHAnsi"/>
          <w:szCs w:val="24"/>
          <w:lang w:val="en-US"/>
        </w:rPr>
        <w:t xml:space="preserve">.  </w:t>
      </w:r>
      <w:r>
        <w:rPr>
          <w:rFonts w:asciiTheme="minorHAnsi" w:hAnsiTheme="minorHAnsi"/>
          <w:szCs w:val="24"/>
        </w:rPr>
        <w:t xml:space="preserve">The economic, social, and environmental benefits that can accrue to communities </w:t>
      </w:r>
      <w:r w:rsidR="00B32A76">
        <w:rPr>
          <w:rFonts w:asciiTheme="minorHAnsi" w:hAnsiTheme="minorHAnsi"/>
          <w:szCs w:val="24"/>
        </w:rPr>
        <w:t xml:space="preserve">through REDD+ </w:t>
      </w:r>
      <w:r w:rsidR="00C531EE">
        <w:rPr>
          <w:rFonts w:asciiTheme="minorHAnsi" w:hAnsiTheme="minorHAnsi"/>
          <w:szCs w:val="24"/>
        </w:rPr>
        <w:t xml:space="preserve">can </w:t>
      </w:r>
      <w:r>
        <w:rPr>
          <w:rFonts w:asciiTheme="minorHAnsi" w:hAnsiTheme="minorHAnsi"/>
          <w:szCs w:val="24"/>
        </w:rPr>
        <w:t xml:space="preserve">provide a substantial incentive for </w:t>
      </w:r>
      <w:r w:rsidR="00C531EE">
        <w:rPr>
          <w:rFonts w:asciiTheme="minorHAnsi" w:hAnsiTheme="minorHAnsi"/>
          <w:szCs w:val="24"/>
        </w:rPr>
        <w:t xml:space="preserve">community members </w:t>
      </w:r>
      <w:r>
        <w:rPr>
          <w:rFonts w:asciiTheme="minorHAnsi" w:hAnsiTheme="minorHAnsi"/>
          <w:szCs w:val="24"/>
        </w:rPr>
        <w:t xml:space="preserve">to take REDD+ projects seriously, become involved in their management and oversight, and insist on their integrity. But </w:t>
      </w:r>
      <w:r w:rsidR="00E13A41">
        <w:rPr>
          <w:rFonts w:asciiTheme="minorHAnsi" w:hAnsiTheme="minorHAnsi"/>
          <w:szCs w:val="24"/>
        </w:rPr>
        <w:t xml:space="preserve">this will </w:t>
      </w:r>
      <w:r>
        <w:rPr>
          <w:rFonts w:asciiTheme="minorHAnsi" w:hAnsiTheme="minorHAnsi"/>
          <w:szCs w:val="24"/>
        </w:rPr>
        <w:t>only</w:t>
      </w:r>
      <w:r w:rsidR="00E13A41">
        <w:rPr>
          <w:rFonts w:asciiTheme="minorHAnsi" w:hAnsiTheme="minorHAnsi"/>
          <w:szCs w:val="24"/>
        </w:rPr>
        <w:t xml:space="preserve"> occur</w:t>
      </w:r>
      <w:r>
        <w:rPr>
          <w:rFonts w:asciiTheme="minorHAnsi" w:hAnsiTheme="minorHAnsi"/>
          <w:szCs w:val="24"/>
        </w:rPr>
        <w:t xml:space="preserve"> if </w:t>
      </w:r>
      <w:r w:rsidR="00B32A76">
        <w:rPr>
          <w:rFonts w:asciiTheme="minorHAnsi" w:hAnsiTheme="minorHAnsi"/>
          <w:szCs w:val="24"/>
        </w:rPr>
        <w:t xml:space="preserve">local stakeholders </w:t>
      </w:r>
      <w:r>
        <w:rPr>
          <w:rFonts w:asciiTheme="minorHAnsi" w:hAnsiTheme="minorHAnsi"/>
          <w:szCs w:val="24"/>
        </w:rPr>
        <w:t>are empowered and inspired to do so.</w:t>
      </w:r>
    </w:p>
    <w:p w:rsidR="00686E38" w:rsidRPr="00CB124C" w:rsidRDefault="005152E5" w:rsidP="00A94AC1">
      <w:pPr>
        <w:spacing w:line="240" w:lineRule="auto"/>
        <w:jc w:val="both"/>
        <w:rPr>
          <w:rFonts w:asciiTheme="minorHAnsi" w:hAnsiTheme="minorHAnsi"/>
          <w:szCs w:val="24"/>
        </w:rPr>
      </w:pPr>
      <w:r w:rsidRPr="00CB124C">
        <w:rPr>
          <w:rFonts w:asciiTheme="minorHAnsi" w:hAnsiTheme="minorHAnsi"/>
          <w:szCs w:val="24"/>
          <w:lang w:val="en-US"/>
        </w:rPr>
        <w:t>Tackling</w:t>
      </w:r>
      <w:r w:rsidR="002D79AF" w:rsidRPr="00CB124C">
        <w:rPr>
          <w:rFonts w:asciiTheme="minorHAnsi" w:hAnsiTheme="minorHAnsi"/>
          <w:szCs w:val="24"/>
          <w:lang w:val="en-US"/>
        </w:rPr>
        <w:t xml:space="preserve"> corruption threats and promoting good governance at the local level cannot be isolated from the larger multi-level governance system through which REDD+ will be implemented. </w:t>
      </w:r>
      <w:r w:rsidR="002D79AF">
        <w:rPr>
          <w:rFonts w:asciiTheme="minorHAnsi" w:hAnsiTheme="minorHAnsi"/>
          <w:szCs w:val="24"/>
          <w:lang w:val="en-US"/>
        </w:rPr>
        <w:t>Thus, the observations and recommendations in this Policy Brief are not intended to stand alone, but to be incorporated in</w:t>
      </w:r>
      <w:r w:rsidR="00E13A41">
        <w:rPr>
          <w:rFonts w:asciiTheme="minorHAnsi" w:hAnsiTheme="minorHAnsi"/>
          <w:szCs w:val="24"/>
          <w:lang w:val="en-US"/>
        </w:rPr>
        <w:t>to</w:t>
      </w:r>
      <w:r w:rsidR="002D79AF">
        <w:rPr>
          <w:rFonts w:asciiTheme="minorHAnsi" w:hAnsiTheme="minorHAnsi"/>
          <w:szCs w:val="24"/>
          <w:lang w:val="en-US"/>
        </w:rPr>
        <w:t xml:space="preserve"> </w:t>
      </w:r>
      <w:r w:rsidR="00016C6F" w:rsidRPr="00CB124C">
        <w:rPr>
          <w:rFonts w:asciiTheme="minorHAnsi" w:hAnsiTheme="minorHAnsi"/>
          <w:szCs w:val="24"/>
          <w:lang w:val="en-US"/>
        </w:rPr>
        <w:t xml:space="preserve">an integrated, multi-level approach to REDD+ </w:t>
      </w:r>
      <w:r w:rsidR="006A7D51" w:rsidRPr="00CB124C">
        <w:rPr>
          <w:rFonts w:asciiTheme="minorHAnsi" w:hAnsiTheme="minorHAnsi"/>
          <w:szCs w:val="24"/>
          <w:lang w:val="en-US"/>
        </w:rPr>
        <w:t>integrity</w:t>
      </w:r>
      <w:r w:rsidR="002D79AF">
        <w:rPr>
          <w:rFonts w:asciiTheme="minorHAnsi" w:hAnsiTheme="minorHAnsi"/>
          <w:szCs w:val="24"/>
          <w:lang w:val="en-US"/>
        </w:rPr>
        <w:t xml:space="preserve">. Ultimately, success with the local prescriptions outlined here will depend on upstream work at the national level to </w:t>
      </w:r>
      <w:r w:rsidR="00016C6F" w:rsidRPr="00CB124C">
        <w:rPr>
          <w:rFonts w:asciiTheme="minorHAnsi" w:hAnsiTheme="minorHAnsi"/>
          <w:szCs w:val="24"/>
          <w:lang w:val="en-US"/>
        </w:rPr>
        <w:t>mainstream REDD+ into national development plans</w:t>
      </w:r>
      <w:r w:rsidR="002D79AF">
        <w:rPr>
          <w:rFonts w:asciiTheme="minorHAnsi" w:hAnsiTheme="minorHAnsi"/>
          <w:szCs w:val="24"/>
          <w:lang w:val="en-US"/>
        </w:rPr>
        <w:t xml:space="preserve">, craft guidance on anti-corruption programming at the national and local levels, and forge an enabling policy environment that incorporates appropriate transparency and accountability mechanisms into REDD+ processes at every level. </w:t>
      </w:r>
    </w:p>
    <w:sectPr w:rsidR="00686E38" w:rsidRPr="00CB124C" w:rsidSect="0086454B">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5C6" w:rsidRDefault="009275C6" w:rsidP="00016C6F">
      <w:pPr>
        <w:spacing w:after="0" w:line="240" w:lineRule="auto"/>
      </w:pPr>
      <w:r>
        <w:separator/>
      </w:r>
    </w:p>
  </w:endnote>
  <w:endnote w:type="continuationSeparator" w:id="0">
    <w:p w:rsidR="009275C6" w:rsidRDefault="009275C6" w:rsidP="0001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425" w:rsidRDefault="00584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91435"/>
      <w:docPartObj>
        <w:docPartGallery w:val="Page Numbers (Bottom of Page)"/>
        <w:docPartUnique/>
      </w:docPartObj>
    </w:sdtPr>
    <w:sdtEndPr>
      <w:rPr>
        <w:noProof/>
      </w:rPr>
    </w:sdtEndPr>
    <w:sdtContent>
      <w:p w:rsidR="00474AC9" w:rsidRDefault="00474AC9">
        <w:pPr>
          <w:pStyle w:val="Footer"/>
          <w:jc w:val="center"/>
        </w:pPr>
        <w:r>
          <w:fldChar w:fldCharType="begin"/>
        </w:r>
        <w:r>
          <w:instrText xml:space="preserve"> PAGE   \* MERGEFORMAT </w:instrText>
        </w:r>
        <w:r>
          <w:fldChar w:fldCharType="separate"/>
        </w:r>
        <w:r w:rsidR="00584425">
          <w:rPr>
            <w:noProof/>
          </w:rPr>
          <w:t>20</w:t>
        </w:r>
        <w:r>
          <w:rPr>
            <w:noProof/>
          </w:rPr>
          <w:fldChar w:fldCharType="end"/>
        </w:r>
      </w:p>
    </w:sdtContent>
  </w:sdt>
  <w:p w:rsidR="00474AC9" w:rsidRDefault="00474A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425" w:rsidRDefault="00584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5C6" w:rsidRDefault="009275C6" w:rsidP="00016C6F">
      <w:pPr>
        <w:spacing w:after="0" w:line="240" w:lineRule="auto"/>
      </w:pPr>
      <w:r>
        <w:separator/>
      </w:r>
    </w:p>
  </w:footnote>
  <w:footnote w:type="continuationSeparator" w:id="0">
    <w:p w:rsidR="009275C6" w:rsidRDefault="009275C6" w:rsidP="00016C6F">
      <w:pPr>
        <w:spacing w:after="0" w:line="240" w:lineRule="auto"/>
      </w:pPr>
      <w:r>
        <w:continuationSeparator/>
      </w:r>
    </w:p>
  </w:footnote>
  <w:footnote w:id="1">
    <w:p w:rsidR="008B61A8" w:rsidRPr="006121C1" w:rsidRDefault="008B61A8" w:rsidP="008B61A8">
      <w:pPr>
        <w:pStyle w:val="FootnoteText"/>
        <w:rPr>
          <w:lang w:val="en-US"/>
        </w:rPr>
      </w:pPr>
      <w:r>
        <w:rPr>
          <w:rStyle w:val="FootnoteReference"/>
        </w:rPr>
        <w:footnoteRef/>
      </w:r>
      <w:r>
        <w:t xml:space="preserve"> </w:t>
      </w:r>
      <w:proofErr w:type="spellStart"/>
      <w:r w:rsidRPr="008B61A8">
        <w:rPr>
          <w:rFonts w:asciiTheme="minorHAnsi" w:hAnsiTheme="minorHAnsi"/>
          <w:sz w:val="18"/>
          <w:szCs w:val="18"/>
        </w:rPr>
        <w:t>Elia</w:t>
      </w:r>
      <w:proofErr w:type="spellEnd"/>
      <w:r w:rsidRPr="008B61A8">
        <w:rPr>
          <w:rFonts w:asciiTheme="minorHAnsi" w:hAnsiTheme="minorHAnsi"/>
          <w:sz w:val="18"/>
          <w:szCs w:val="18"/>
        </w:rPr>
        <w:t xml:space="preserve"> Armstrong</w:t>
      </w:r>
      <w:r w:rsidR="00FB38D3">
        <w:rPr>
          <w:rFonts w:asciiTheme="minorHAnsi" w:hAnsiTheme="minorHAnsi"/>
          <w:sz w:val="18"/>
          <w:szCs w:val="18"/>
        </w:rPr>
        <w:t xml:space="preserve">. </w:t>
      </w:r>
      <w:r w:rsidRPr="008B61A8">
        <w:rPr>
          <w:rFonts w:asciiTheme="minorHAnsi" w:hAnsiTheme="minorHAnsi"/>
          <w:sz w:val="18"/>
          <w:szCs w:val="18"/>
        </w:rPr>
        <w:t>2005</w:t>
      </w:r>
      <w:r w:rsidR="00FB38D3">
        <w:rPr>
          <w:rFonts w:asciiTheme="minorHAnsi" w:hAnsiTheme="minorHAnsi"/>
          <w:sz w:val="18"/>
          <w:szCs w:val="18"/>
        </w:rPr>
        <w:t>.</w:t>
      </w:r>
      <w:r w:rsidRPr="008B61A8">
        <w:rPr>
          <w:rFonts w:asciiTheme="minorHAnsi" w:hAnsiTheme="minorHAnsi"/>
          <w:sz w:val="18"/>
          <w:szCs w:val="18"/>
        </w:rPr>
        <w:t xml:space="preserve"> Integrity, transparency and Accountability in Public Administration: recent Trends, Regional and International Developments and Emerging Issues. UN DESA</w:t>
      </w:r>
      <w:r>
        <w:rPr>
          <w:rFonts w:asciiTheme="minorHAnsi" w:hAnsiTheme="minorHAnsi"/>
          <w:sz w:val="18"/>
          <w:szCs w:val="18"/>
        </w:rPr>
        <w:t xml:space="preserve"> </w:t>
      </w:r>
      <w:hyperlink r:id="rId1" w:history="1">
        <w:r w:rsidRPr="008B61A8">
          <w:rPr>
            <w:rStyle w:val="Hyperlink"/>
            <w:rFonts w:asciiTheme="minorHAnsi" w:hAnsiTheme="minorHAnsi"/>
            <w:sz w:val="18"/>
            <w:szCs w:val="18"/>
          </w:rPr>
          <w:t>http://unpan1.un.org/intradoc/groups/public/documents/un/unpan020955.pdf</w:t>
        </w:r>
      </w:hyperlink>
    </w:p>
  </w:footnote>
  <w:footnote w:id="2">
    <w:p w:rsidR="00C17F08" w:rsidRPr="00C17F08" w:rsidRDefault="00C17F08">
      <w:pPr>
        <w:pStyle w:val="FootnoteText"/>
        <w:rPr>
          <w:rFonts w:asciiTheme="minorHAnsi" w:hAnsiTheme="minorHAnsi"/>
          <w:sz w:val="18"/>
          <w:szCs w:val="18"/>
          <w:lang w:val="en-US"/>
        </w:rPr>
      </w:pPr>
      <w:r w:rsidRPr="00C17F08">
        <w:rPr>
          <w:rStyle w:val="FootnoteReference"/>
          <w:rFonts w:asciiTheme="minorHAnsi" w:hAnsiTheme="minorHAnsi"/>
          <w:sz w:val="18"/>
          <w:szCs w:val="18"/>
        </w:rPr>
        <w:footnoteRef/>
      </w:r>
      <w:r w:rsidRPr="00C17F08">
        <w:rPr>
          <w:rFonts w:asciiTheme="minorHAnsi" w:hAnsiTheme="minorHAnsi"/>
          <w:sz w:val="18"/>
          <w:szCs w:val="18"/>
        </w:rPr>
        <w:t xml:space="preserve"> </w:t>
      </w:r>
      <w:hyperlink r:id="rId2" w:history="1">
        <w:r w:rsidRPr="00F30CB7">
          <w:rPr>
            <w:rStyle w:val="Hyperlink"/>
            <w:rFonts w:asciiTheme="minorHAnsi" w:hAnsiTheme="minorHAnsi"/>
            <w:sz w:val="18"/>
            <w:szCs w:val="18"/>
            <w:lang w:val="en-US"/>
          </w:rPr>
          <w:t>The Social and Environmental Principles and Criteria (SEPC)</w:t>
        </w:r>
      </w:hyperlink>
      <w:r w:rsidRPr="00C17F08">
        <w:rPr>
          <w:rFonts w:asciiTheme="minorHAnsi" w:hAnsiTheme="minorHAnsi"/>
          <w:sz w:val="18"/>
          <w:szCs w:val="18"/>
          <w:lang w:val="en-US"/>
        </w:rPr>
        <w:t xml:space="preserve">, </w:t>
      </w:r>
      <w:r>
        <w:rPr>
          <w:rFonts w:asciiTheme="minorHAnsi" w:hAnsiTheme="minorHAnsi"/>
          <w:sz w:val="18"/>
          <w:szCs w:val="18"/>
          <w:lang w:val="en-US"/>
        </w:rPr>
        <w:t xml:space="preserve">which </w:t>
      </w:r>
      <w:r w:rsidRPr="00C17F08">
        <w:rPr>
          <w:rFonts w:asciiTheme="minorHAnsi" w:hAnsiTheme="minorHAnsi"/>
          <w:sz w:val="18"/>
          <w:szCs w:val="18"/>
          <w:lang w:val="en-US"/>
        </w:rPr>
        <w:t xml:space="preserve">were welcomed as a guiding framework by the eighth UN-REDD </w:t>
      </w:r>
      <w:proofErr w:type="spellStart"/>
      <w:r w:rsidRPr="00C17F08">
        <w:rPr>
          <w:rFonts w:asciiTheme="minorHAnsi" w:hAnsiTheme="minorHAnsi"/>
          <w:sz w:val="18"/>
          <w:szCs w:val="18"/>
          <w:lang w:val="en-US"/>
        </w:rPr>
        <w:t>Programme</w:t>
      </w:r>
      <w:proofErr w:type="spellEnd"/>
      <w:r w:rsidRPr="00C17F08">
        <w:rPr>
          <w:rFonts w:asciiTheme="minorHAnsi" w:hAnsiTheme="minorHAnsi"/>
          <w:sz w:val="18"/>
          <w:szCs w:val="18"/>
          <w:lang w:val="en-US"/>
        </w:rPr>
        <w:t xml:space="preserve"> Policy Board Meeting in Asunción (Paraguay), in March 2012</w:t>
      </w:r>
      <w:r>
        <w:rPr>
          <w:rFonts w:asciiTheme="minorHAnsi" w:hAnsiTheme="minorHAnsi"/>
          <w:sz w:val="18"/>
          <w:szCs w:val="18"/>
          <w:lang w:val="en-US"/>
        </w:rPr>
        <w:t xml:space="preserve">, </w:t>
      </w:r>
      <w:r w:rsidR="00F30CB7">
        <w:rPr>
          <w:rFonts w:asciiTheme="minorHAnsi" w:hAnsiTheme="minorHAnsi"/>
          <w:sz w:val="18"/>
          <w:szCs w:val="18"/>
          <w:lang w:val="en-US"/>
        </w:rPr>
        <w:t>contains explicit mention of a</w:t>
      </w:r>
      <w:r w:rsidR="00F30CB7" w:rsidRPr="00F30CB7">
        <w:rPr>
          <w:rFonts w:asciiTheme="minorHAnsi" w:hAnsiTheme="minorHAnsi"/>
          <w:sz w:val="18"/>
          <w:szCs w:val="18"/>
          <w:lang w:val="en-US"/>
        </w:rPr>
        <w:t>pply</w:t>
      </w:r>
      <w:r w:rsidR="00F30CB7">
        <w:rPr>
          <w:rFonts w:asciiTheme="minorHAnsi" w:hAnsiTheme="minorHAnsi"/>
          <w:sz w:val="18"/>
          <w:szCs w:val="18"/>
          <w:lang w:val="en-US"/>
        </w:rPr>
        <w:t>ing</w:t>
      </w:r>
      <w:r w:rsidR="00F30CB7" w:rsidRPr="00F30CB7">
        <w:rPr>
          <w:rFonts w:asciiTheme="minorHAnsi" w:hAnsiTheme="minorHAnsi"/>
          <w:sz w:val="18"/>
          <w:szCs w:val="18"/>
          <w:lang w:val="en-US"/>
        </w:rPr>
        <w:t xml:space="preserve"> norms of democratic governance</w:t>
      </w:r>
      <w:r w:rsidR="00F30CB7">
        <w:rPr>
          <w:rFonts w:asciiTheme="minorHAnsi" w:hAnsiTheme="minorHAnsi"/>
          <w:sz w:val="18"/>
          <w:szCs w:val="18"/>
          <w:lang w:val="en-US"/>
        </w:rPr>
        <w:t xml:space="preserve"> to ensure </w:t>
      </w:r>
      <w:r w:rsidR="00F30CB7" w:rsidRPr="00F30CB7">
        <w:rPr>
          <w:rFonts w:asciiTheme="minorHAnsi" w:hAnsiTheme="minorHAnsi"/>
          <w:sz w:val="18"/>
          <w:szCs w:val="18"/>
          <w:lang w:val="en-US"/>
        </w:rPr>
        <w:t>the integrity and transparency of fiduciary and fund management systems</w:t>
      </w:r>
      <w:r w:rsidRPr="00C17F08">
        <w:rPr>
          <w:rFonts w:asciiTheme="minorHAnsi" w:hAnsiTheme="minorHAnsi"/>
          <w:sz w:val="18"/>
          <w:szCs w:val="18"/>
          <w:lang w:val="en-US"/>
        </w:rPr>
        <w:t xml:space="preserve">. </w:t>
      </w:r>
    </w:p>
  </w:footnote>
  <w:footnote w:id="3">
    <w:p w:rsidR="008B61A8" w:rsidRPr="008B61A8" w:rsidRDefault="008B61A8" w:rsidP="008B61A8">
      <w:r w:rsidRPr="008B61A8">
        <w:rPr>
          <w:rStyle w:val="FootnoteReference"/>
          <w:rFonts w:asciiTheme="minorHAnsi" w:hAnsiTheme="minorHAnsi"/>
          <w:sz w:val="18"/>
          <w:szCs w:val="18"/>
        </w:rPr>
        <w:footnoteRef/>
      </w:r>
      <w:r w:rsidRPr="008B61A8">
        <w:rPr>
          <w:rFonts w:asciiTheme="minorHAnsi" w:hAnsiTheme="minorHAnsi"/>
          <w:sz w:val="18"/>
          <w:szCs w:val="18"/>
        </w:rPr>
        <w:t xml:space="preserve"> </w:t>
      </w:r>
      <w:proofErr w:type="spellStart"/>
      <w:r w:rsidR="00FB38D3">
        <w:rPr>
          <w:rFonts w:asciiTheme="minorHAnsi" w:hAnsiTheme="minorHAnsi"/>
          <w:sz w:val="18"/>
          <w:szCs w:val="18"/>
        </w:rPr>
        <w:t>Elia</w:t>
      </w:r>
      <w:proofErr w:type="spellEnd"/>
      <w:r w:rsidR="00FB38D3">
        <w:rPr>
          <w:rFonts w:asciiTheme="minorHAnsi" w:hAnsiTheme="minorHAnsi"/>
          <w:sz w:val="18"/>
          <w:szCs w:val="18"/>
        </w:rPr>
        <w:t xml:space="preserve"> Armstrong. 2005</w:t>
      </w:r>
    </w:p>
  </w:footnote>
  <w:footnote w:id="4">
    <w:p w:rsidR="00474AC9" w:rsidRPr="008B61A8" w:rsidRDefault="00474AC9" w:rsidP="006121C1">
      <w:pPr>
        <w:pStyle w:val="FootnoteText"/>
        <w:rPr>
          <w:rFonts w:asciiTheme="minorHAnsi" w:hAnsiTheme="minorHAnsi"/>
          <w:sz w:val="18"/>
          <w:szCs w:val="18"/>
          <w:lang w:val="en-US"/>
        </w:rPr>
      </w:pPr>
      <w:r w:rsidRPr="008B61A8">
        <w:rPr>
          <w:rStyle w:val="FootnoteReference"/>
          <w:rFonts w:asciiTheme="minorHAnsi" w:hAnsiTheme="minorHAnsi"/>
          <w:sz w:val="18"/>
          <w:szCs w:val="18"/>
        </w:rPr>
        <w:footnoteRef/>
      </w:r>
      <w:r w:rsidRPr="008B61A8">
        <w:rPr>
          <w:rFonts w:asciiTheme="minorHAnsi" w:hAnsiTheme="minorHAnsi"/>
          <w:sz w:val="18"/>
          <w:szCs w:val="18"/>
          <w:lang w:val="en-US"/>
        </w:rPr>
        <w:t xml:space="preserve">UNDP on behalf of the UN-REDD </w:t>
      </w:r>
      <w:proofErr w:type="spellStart"/>
      <w:r w:rsidRPr="008B61A8">
        <w:rPr>
          <w:rFonts w:asciiTheme="minorHAnsi" w:hAnsiTheme="minorHAnsi"/>
          <w:sz w:val="18"/>
          <w:szCs w:val="18"/>
          <w:lang w:val="en-US"/>
        </w:rPr>
        <w:t>Programme</w:t>
      </w:r>
      <w:proofErr w:type="spellEnd"/>
      <w:r w:rsidRPr="008B61A8">
        <w:rPr>
          <w:rFonts w:asciiTheme="minorHAnsi" w:hAnsiTheme="minorHAnsi"/>
          <w:sz w:val="18"/>
          <w:szCs w:val="18"/>
          <w:lang w:val="en-US"/>
        </w:rPr>
        <w:t xml:space="preserve"> organized an e</w:t>
      </w:r>
      <w:r w:rsidRPr="008B61A8">
        <w:rPr>
          <w:rFonts w:asciiTheme="minorHAnsi" w:hAnsiTheme="minorHAnsi"/>
          <w:i/>
          <w:sz w:val="18"/>
          <w:szCs w:val="18"/>
          <w:lang w:val="en-US"/>
        </w:rPr>
        <w:t>-Discussion on Addressing REDD+ Corruption at the Local Level</w:t>
      </w:r>
      <w:r w:rsidRPr="008B61A8">
        <w:rPr>
          <w:rFonts w:asciiTheme="minorHAnsi" w:hAnsiTheme="minorHAnsi"/>
          <w:sz w:val="18"/>
          <w:szCs w:val="18"/>
          <w:lang w:val="en-US"/>
        </w:rPr>
        <w:t xml:space="preserve"> from 21 January to 24 February, 2013. A Consolidated Summary of the discussion can be found at:</w:t>
      </w:r>
      <w:r w:rsidR="00FB38D3">
        <w:rPr>
          <w:rFonts w:asciiTheme="minorHAnsi" w:hAnsiTheme="minorHAnsi"/>
          <w:sz w:val="18"/>
          <w:szCs w:val="18"/>
          <w:lang w:val="en-US"/>
        </w:rPr>
        <w:t xml:space="preserve"> </w:t>
      </w:r>
      <w:hyperlink r:id="rId3" w:history="1">
        <w:r w:rsidRPr="008B61A8">
          <w:rPr>
            <w:rStyle w:val="Hyperlink"/>
            <w:rFonts w:asciiTheme="minorHAnsi" w:hAnsiTheme="minorHAnsi" w:cs="Arial"/>
            <w:sz w:val="18"/>
            <w:szCs w:val="18"/>
          </w:rPr>
          <w:t>http://www.unredd.net/index.php?option=com_docman&amp;task=doc_download&amp;gid=10138&amp;itemid=53</w:t>
        </w:r>
      </w:hyperlink>
    </w:p>
  </w:footnote>
  <w:footnote w:id="5">
    <w:p w:rsidR="00474AC9" w:rsidRPr="00E041C2" w:rsidRDefault="00474AC9">
      <w:pPr>
        <w:pStyle w:val="FootnoteText"/>
        <w:rPr>
          <w:lang w:val="en-US"/>
        </w:rPr>
      </w:pPr>
      <w:r w:rsidRPr="008B61A8">
        <w:rPr>
          <w:rStyle w:val="FootnoteReference"/>
          <w:rFonts w:asciiTheme="minorHAnsi" w:hAnsiTheme="minorHAnsi"/>
          <w:sz w:val="18"/>
          <w:szCs w:val="18"/>
        </w:rPr>
        <w:footnoteRef/>
      </w:r>
      <w:proofErr w:type="gramStart"/>
      <w:r w:rsidRPr="008B61A8">
        <w:rPr>
          <w:rFonts w:asciiTheme="minorHAnsi" w:hAnsiTheme="minorHAnsi"/>
          <w:sz w:val="18"/>
          <w:szCs w:val="18"/>
        </w:rPr>
        <w:t>UNDP.</w:t>
      </w:r>
      <w:proofErr w:type="gramEnd"/>
      <w:r w:rsidRPr="008B61A8">
        <w:rPr>
          <w:rFonts w:asciiTheme="minorHAnsi" w:hAnsiTheme="minorHAnsi"/>
          <w:sz w:val="18"/>
          <w:szCs w:val="18"/>
        </w:rPr>
        <w:t xml:space="preserve"> 2012. Th</w:t>
      </w:r>
      <w:r w:rsidRPr="008B61A8">
        <w:rPr>
          <w:rFonts w:asciiTheme="minorHAnsi" w:hAnsiTheme="minorHAnsi"/>
          <w:i/>
          <w:sz w:val="18"/>
          <w:szCs w:val="18"/>
        </w:rPr>
        <w:t>e Power of Local Action: Lessons from 10 Years of the Equator Prize.</w:t>
      </w:r>
      <w:r w:rsidRPr="008B61A8">
        <w:rPr>
          <w:rFonts w:asciiTheme="minorHAnsi" w:hAnsiTheme="minorHAnsi"/>
          <w:sz w:val="18"/>
          <w:szCs w:val="18"/>
        </w:rPr>
        <w:t xml:space="preserve"> </w:t>
      </w:r>
      <w:r w:rsidR="008B61A8" w:rsidRPr="008B61A8">
        <w:rPr>
          <w:rFonts w:asciiTheme="minorHAnsi" w:hAnsiTheme="minorHAnsi"/>
          <w:sz w:val="18"/>
          <w:szCs w:val="18"/>
        </w:rPr>
        <w:t xml:space="preserve">New York: UNDP </w:t>
      </w:r>
      <w:hyperlink r:id="rId4" w:history="1">
        <w:r w:rsidR="008B61A8" w:rsidRPr="008B61A8">
          <w:rPr>
            <w:rStyle w:val="Hyperlink"/>
            <w:rFonts w:asciiTheme="minorHAnsi" w:hAnsiTheme="minorHAnsi"/>
            <w:sz w:val="18"/>
            <w:szCs w:val="18"/>
          </w:rPr>
          <w:t>http://sustainabledevelopment.un.org/content/documents/731undp.pdf</w:t>
        </w:r>
      </w:hyperlink>
    </w:p>
  </w:footnote>
  <w:footnote w:id="6">
    <w:p w:rsidR="00474AC9" w:rsidRPr="008B61A8" w:rsidRDefault="00474AC9">
      <w:pPr>
        <w:pStyle w:val="FootnoteText"/>
        <w:rPr>
          <w:rFonts w:asciiTheme="minorHAnsi" w:hAnsiTheme="minorHAnsi"/>
          <w:sz w:val="18"/>
          <w:szCs w:val="18"/>
          <w:lang w:val="en-US"/>
        </w:rPr>
      </w:pPr>
      <w:r w:rsidRPr="008B61A8">
        <w:rPr>
          <w:rStyle w:val="FootnoteReference"/>
          <w:rFonts w:asciiTheme="minorHAnsi" w:hAnsiTheme="minorHAnsi"/>
          <w:sz w:val="18"/>
          <w:szCs w:val="18"/>
        </w:rPr>
        <w:footnoteRef/>
      </w:r>
      <w:proofErr w:type="gramStart"/>
      <w:r w:rsidRPr="008B61A8">
        <w:rPr>
          <w:rFonts w:asciiTheme="minorHAnsi" w:hAnsiTheme="minorHAnsi"/>
          <w:sz w:val="18"/>
          <w:szCs w:val="18"/>
        </w:rPr>
        <w:t>UNDP.</w:t>
      </w:r>
      <w:proofErr w:type="gramEnd"/>
      <w:r w:rsidRPr="008B61A8">
        <w:rPr>
          <w:rFonts w:asciiTheme="minorHAnsi" w:hAnsiTheme="minorHAnsi"/>
          <w:sz w:val="18"/>
          <w:szCs w:val="18"/>
        </w:rPr>
        <w:t xml:space="preserve"> 2010. </w:t>
      </w:r>
      <w:r w:rsidRPr="008B61A8">
        <w:rPr>
          <w:rFonts w:asciiTheme="minorHAnsi" w:hAnsiTheme="minorHAnsi"/>
          <w:i/>
          <w:sz w:val="18"/>
          <w:szCs w:val="18"/>
        </w:rPr>
        <w:t>Staying on Track: Tackling Corruption Risks in Climate Change.</w:t>
      </w:r>
      <w:r w:rsidRPr="008B61A8">
        <w:rPr>
          <w:rFonts w:asciiTheme="minorHAnsi" w:hAnsiTheme="minorHAnsi"/>
          <w:sz w:val="18"/>
          <w:szCs w:val="18"/>
        </w:rPr>
        <w:t xml:space="preserve"> New York: UNDP. </w:t>
      </w:r>
      <w:proofErr w:type="gramStart"/>
      <w:r w:rsidRPr="008B61A8">
        <w:rPr>
          <w:rFonts w:asciiTheme="minorHAnsi" w:hAnsiTheme="minorHAnsi"/>
          <w:sz w:val="18"/>
          <w:szCs w:val="18"/>
        </w:rPr>
        <w:t>Pp26-44.</w:t>
      </w:r>
      <w:proofErr w:type="gramEnd"/>
      <w:r w:rsidRPr="008B61A8">
        <w:fldChar w:fldCharType="begin"/>
      </w:r>
      <w:r w:rsidRPr="008B61A8">
        <w:rPr>
          <w:rFonts w:asciiTheme="minorHAnsi" w:hAnsiTheme="minorHAnsi"/>
          <w:sz w:val="18"/>
          <w:szCs w:val="18"/>
        </w:rPr>
        <w:instrText xml:space="preserve"> HYPERLINK "http://www.beta.undp.org/undp/en/home/librarypage/democratic-governance/anti-corruption/staying-on-track--tackling-corruption-risks-in-climate-change.html" </w:instrText>
      </w:r>
      <w:r w:rsidRPr="008B61A8">
        <w:fldChar w:fldCharType="separate"/>
      </w:r>
      <w:r w:rsidRPr="008B61A8">
        <w:rPr>
          <w:rStyle w:val="Hyperlink"/>
          <w:rFonts w:asciiTheme="minorHAnsi" w:hAnsiTheme="minorHAnsi"/>
          <w:sz w:val="18"/>
          <w:szCs w:val="18"/>
        </w:rPr>
        <w:t>http://www.beta.undp.org/undp/en/home/librarypage/democratic-governance/anti-corruption/staying-on-track--tackling-corruption-risks-in-climate-change.html</w:t>
      </w:r>
      <w:r w:rsidRPr="008B61A8">
        <w:rPr>
          <w:rStyle w:val="Hyperlink"/>
          <w:rFonts w:asciiTheme="minorHAnsi" w:hAnsiTheme="minorHAnsi"/>
          <w:sz w:val="18"/>
          <w:szCs w:val="18"/>
        </w:rPr>
        <w:fldChar w:fldCharType="end"/>
      </w:r>
    </w:p>
  </w:footnote>
  <w:footnote w:id="7">
    <w:p w:rsidR="00474AC9" w:rsidRPr="000D4F2A" w:rsidRDefault="00474AC9">
      <w:pPr>
        <w:pStyle w:val="FootnoteText"/>
        <w:rPr>
          <w:lang w:val="en-US"/>
        </w:rPr>
      </w:pPr>
      <w:r w:rsidRPr="008B61A8">
        <w:rPr>
          <w:rStyle w:val="FootnoteReference"/>
          <w:rFonts w:asciiTheme="minorHAnsi" w:hAnsiTheme="minorHAnsi"/>
          <w:sz w:val="18"/>
          <w:szCs w:val="18"/>
        </w:rPr>
        <w:footnoteRef/>
      </w:r>
      <w:r w:rsidRPr="008B61A8">
        <w:rPr>
          <w:rFonts w:asciiTheme="minorHAnsi" w:hAnsiTheme="minorHAnsi"/>
          <w:sz w:val="18"/>
          <w:szCs w:val="18"/>
          <w:lang w:val="en-US"/>
        </w:rPr>
        <w:t xml:space="preserve">See the Executive summary here : </w:t>
      </w:r>
      <w:hyperlink r:id="rId5" w:history="1">
        <w:r w:rsidR="008B61A8" w:rsidRPr="007409C5">
          <w:rPr>
            <w:rStyle w:val="Hyperlink"/>
            <w:rFonts w:asciiTheme="minorHAnsi" w:hAnsiTheme="minorHAnsi"/>
            <w:sz w:val="18"/>
            <w:szCs w:val="18"/>
            <w:lang w:val="en-US"/>
          </w:rPr>
          <w:t>http://www.unredd.net/index.php?option=com_docman&amp;task=doc_download&amp;gid=10799&amp;Itemid=53</w:t>
        </w:r>
      </w:hyperlink>
      <w:r w:rsidR="008B61A8">
        <w:rPr>
          <w:rFonts w:asciiTheme="minorHAnsi" w:hAnsiTheme="minorHAnsi"/>
          <w:sz w:val="18"/>
          <w:szCs w:val="18"/>
          <w:lang w:val="en-US"/>
        </w:rPr>
        <w:t xml:space="preserve"> </w:t>
      </w:r>
    </w:p>
  </w:footnote>
  <w:footnote w:id="8">
    <w:p w:rsidR="00474AC9" w:rsidRPr="00FB38D3" w:rsidRDefault="00474AC9">
      <w:pPr>
        <w:pStyle w:val="FootnoteText"/>
        <w:rPr>
          <w:rFonts w:asciiTheme="minorHAnsi" w:hAnsiTheme="minorHAnsi"/>
          <w:sz w:val="18"/>
          <w:szCs w:val="18"/>
          <w:lang w:val="en-US"/>
        </w:rPr>
      </w:pPr>
      <w:r w:rsidRPr="00FB38D3">
        <w:rPr>
          <w:rStyle w:val="FootnoteReference"/>
          <w:rFonts w:asciiTheme="minorHAnsi" w:hAnsiTheme="minorHAnsi"/>
          <w:sz w:val="18"/>
          <w:szCs w:val="18"/>
        </w:rPr>
        <w:footnoteRef/>
      </w:r>
      <w:hyperlink r:id="rId6" w:history="1">
        <w:r w:rsidRPr="00FB38D3">
          <w:rPr>
            <w:rStyle w:val="Hyperlink"/>
            <w:rFonts w:asciiTheme="minorHAnsi" w:hAnsiTheme="minorHAnsi"/>
            <w:sz w:val="18"/>
            <w:szCs w:val="18"/>
          </w:rPr>
          <w:t>http://www.un-redd.org/Newsletter38/IndonesiaREDDGovernance/tabid/106348/Default.aspx</w:t>
        </w:r>
      </w:hyperlink>
    </w:p>
  </w:footnote>
  <w:footnote w:id="9">
    <w:p w:rsidR="00474AC9" w:rsidRPr="007860D0" w:rsidRDefault="00474AC9">
      <w:pPr>
        <w:pStyle w:val="FootnoteText"/>
        <w:rPr>
          <w:lang w:val="en-US"/>
        </w:rPr>
      </w:pPr>
      <w:r w:rsidRPr="00FB38D3">
        <w:rPr>
          <w:rStyle w:val="FootnoteReference"/>
          <w:rFonts w:asciiTheme="minorHAnsi" w:hAnsiTheme="minorHAnsi"/>
          <w:sz w:val="18"/>
          <w:szCs w:val="18"/>
        </w:rPr>
        <w:footnoteRef/>
      </w:r>
      <w:proofErr w:type="gramStart"/>
      <w:r w:rsidRPr="00FB38D3">
        <w:rPr>
          <w:rFonts w:asciiTheme="minorHAnsi" w:hAnsiTheme="minorHAnsi"/>
          <w:sz w:val="18"/>
          <w:szCs w:val="18"/>
          <w:lang w:val="en-US"/>
        </w:rPr>
        <w:t>UNDP.</w:t>
      </w:r>
      <w:proofErr w:type="gramEnd"/>
      <w:r w:rsidRPr="00FB38D3">
        <w:rPr>
          <w:rFonts w:asciiTheme="minorHAnsi" w:hAnsiTheme="minorHAnsi"/>
          <w:sz w:val="18"/>
          <w:szCs w:val="18"/>
          <w:lang w:val="en-US"/>
        </w:rPr>
        <w:t xml:space="preserve"> 2011. Local Governance, Anti-corruption and REDD+ in Latin America: Exploring synergies to strengthen Transparency and Accountability. [http://www.unredd.net/index.php?option=com_docman&amp;task=doc_download&amp;gid=5858&amp;Itemid=53]</w:t>
      </w:r>
    </w:p>
  </w:footnote>
  <w:footnote w:id="10">
    <w:p w:rsidR="00474AC9" w:rsidRPr="005D5592" w:rsidRDefault="00474AC9">
      <w:pPr>
        <w:pStyle w:val="FootnoteText"/>
        <w:rPr>
          <w:rFonts w:asciiTheme="minorHAnsi" w:hAnsiTheme="minorHAnsi"/>
          <w:lang w:val="en-US"/>
        </w:rPr>
      </w:pPr>
      <w:r w:rsidRPr="005D5592">
        <w:rPr>
          <w:rStyle w:val="FootnoteReference"/>
          <w:rFonts w:asciiTheme="minorHAnsi" w:hAnsiTheme="minorHAnsi"/>
          <w:sz w:val="18"/>
        </w:rPr>
        <w:footnoteRef/>
      </w:r>
      <w:r w:rsidRPr="005D5592">
        <w:rPr>
          <w:rFonts w:asciiTheme="minorHAnsi" w:hAnsiTheme="minorHAnsi"/>
          <w:sz w:val="18"/>
        </w:rPr>
        <w:t xml:space="preserve"> Abdul </w:t>
      </w:r>
      <w:proofErr w:type="spellStart"/>
      <w:r w:rsidRPr="005D5592">
        <w:rPr>
          <w:rFonts w:asciiTheme="minorHAnsi" w:hAnsiTheme="minorHAnsi"/>
          <w:sz w:val="18"/>
        </w:rPr>
        <w:t>Situmorang</w:t>
      </w:r>
      <w:proofErr w:type="spellEnd"/>
      <w:r w:rsidRPr="005D5592">
        <w:rPr>
          <w:rFonts w:asciiTheme="minorHAnsi" w:hAnsiTheme="minorHAnsi"/>
          <w:sz w:val="18"/>
          <w:lang w:val="en-US"/>
        </w:rPr>
        <w:t xml:space="preserve">, coordinator of the Indonesia Participatory governance Assessment, 2013. Comment submitted on 14 February, 2013, during Phase II of the UN-REDD-sponsored </w:t>
      </w:r>
      <w:r w:rsidRPr="005D5592">
        <w:rPr>
          <w:rFonts w:asciiTheme="minorHAnsi" w:hAnsiTheme="minorHAnsi"/>
          <w:i/>
          <w:sz w:val="18"/>
          <w:lang w:val="en-US"/>
        </w:rPr>
        <w:t xml:space="preserve">E-Discussion on Addressing REDD+ Corruption at the Local Level. </w:t>
      </w:r>
      <w:hyperlink r:id="rId7" w:history="1">
        <w:r w:rsidRPr="005D5592">
          <w:rPr>
            <w:rStyle w:val="Hyperlink"/>
            <w:rFonts w:asciiTheme="minorHAnsi" w:hAnsiTheme="minorHAnsi"/>
            <w:i/>
            <w:sz w:val="18"/>
            <w:lang w:val="en-US"/>
          </w:rPr>
          <w:t>http://www.unredd.net/index.php?option=com_fireboard&amp;Itemid=56&amp;func=view&amp;catid=49&amp;id=404</w:t>
        </w:r>
      </w:hyperlink>
    </w:p>
  </w:footnote>
  <w:footnote w:id="11">
    <w:p w:rsidR="00474AC9" w:rsidRPr="007860D0" w:rsidRDefault="00474AC9">
      <w:pPr>
        <w:pStyle w:val="FootnoteText"/>
        <w:rPr>
          <w:lang w:val="en-US"/>
        </w:rPr>
      </w:pPr>
      <w:r w:rsidRPr="005D5592">
        <w:rPr>
          <w:rStyle w:val="FootnoteReference"/>
          <w:rFonts w:asciiTheme="minorHAnsi" w:hAnsiTheme="minorHAnsi"/>
          <w:sz w:val="18"/>
        </w:rPr>
        <w:footnoteRef/>
      </w:r>
      <w:proofErr w:type="spellStart"/>
      <w:proofErr w:type="gramStart"/>
      <w:r w:rsidRPr="005D5592">
        <w:rPr>
          <w:rFonts w:asciiTheme="minorHAnsi" w:hAnsiTheme="minorHAnsi"/>
          <w:sz w:val="18"/>
          <w:lang w:val="en-US"/>
        </w:rPr>
        <w:t>AgusSetyarso</w:t>
      </w:r>
      <w:proofErr w:type="spellEnd"/>
      <w:r w:rsidRPr="005D5592">
        <w:rPr>
          <w:rFonts w:asciiTheme="minorHAnsi" w:hAnsiTheme="minorHAnsi"/>
          <w:sz w:val="18"/>
          <w:lang w:val="en-US"/>
        </w:rPr>
        <w:t xml:space="preserve"> (National Forestry Council of Indonesia).</w:t>
      </w:r>
      <w:proofErr w:type="gramEnd"/>
      <w:r w:rsidRPr="005D5592">
        <w:rPr>
          <w:rFonts w:asciiTheme="minorHAnsi" w:hAnsiTheme="minorHAnsi"/>
          <w:sz w:val="18"/>
          <w:lang w:val="en-US"/>
        </w:rPr>
        <w:t xml:space="preserve"> 2013. Comment submitted on 25 January, 2013, during Phase II of the UN-REDD-sponsored </w:t>
      </w:r>
      <w:r w:rsidRPr="005D5592">
        <w:rPr>
          <w:rFonts w:asciiTheme="minorHAnsi" w:hAnsiTheme="minorHAnsi"/>
          <w:i/>
          <w:sz w:val="18"/>
          <w:lang w:val="en-US"/>
        </w:rPr>
        <w:t>E-Discussion on Addressing REDD+ Corruption at the Local Level.</w:t>
      </w:r>
      <w:hyperlink r:id="rId8" w:history="1">
        <w:r w:rsidRPr="005D5592">
          <w:rPr>
            <w:rStyle w:val="Hyperlink"/>
            <w:rFonts w:asciiTheme="minorHAnsi" w:hAnsiTheme="minorHAnsi"/>
            <w:i/>
            <w:sz w:val="18"/>
            <w:lang w:val="en-US"/>
          </w:rPr>
          <w:t>http://www.unredd.net/index.php?option=com_fireboard&amp;Itemid=56&amp;func=view&amp;catid=49&amp;id=366</w:t>
        </w:r>
      </w:hyperlink>
    </w:p>
  </w:footnote>
  <w:footnote w:id="12">
    <w:p w:rsidR="00474AC9" w:rsidRPr="005D5592" w:rsidRDefault="00474AC9">
      <w:pPr>
        <w:pStyle w:val="FootnoteText"/>
        <w:rPr>
          <w:rFonts w:asciiTheme="minorHAnsi" w:hAnsiTheme="minorHAnsi"/>
          <w:lang w:val="en-US"/>
        </w:rPr>
      </w:pPr>
      <w:r w:rsidRPr="007860D0">
        <w:rPr>
          <w:rStyle w:val="FootnoteReference"/>
          <w:sz w:val="18"/>
        </w:rPr>
        <w:footnoteRef/>
      </w:r>
      <w:proofErr w:type="gramStart"/>
      <w:r w:rsidRPr="005D5592">
        <w:rPr>
          <w:rFonts w:asciiTheme="minorHAnsi" w:hAnsiTheme="minorHAnsi"/>
          <w:sz w:val="18"/>
          <w:lang w:val="en-US"/>
        </w:rPr>
        <w:t>UN-REDD Programme.</w:t>
      </w:r>
      <w:proofErr w:type="gramEnd"/>
      <w:r w:rsidRPr="005D5592">
        <w:rPr>
          <w:rFonts w:asciiTheme="minorHAnsi" w:hAnsiTheme="minorHAnsi"/>
          <w:sz w:val="18"/>
          <w:lang w:val="en-US"/>
        </w:rPr>
        <w:t xml:space="preserve"> 2012. </w:t>
      </w:r>
      <w:r w:rsidRPr="005D5592">
        <w:rPr>
          <w:rFonts w:asciiTheme="minorHAnsi" w:hAnsiTheme="minorHAnsi"/>
          <w:i/>
          <w:sz w:val="18"/>
          <w:lang w:val="en-US"/>
        </w:rPr>
        <w:t>Guidance on Conducting REDD+ Corruption Risks Assessments (REDD+ CRA)</w:t>
      </w:r>
      <w:r w:rsidRPr="005D5592">
        <w:rPr>
          <w:rFonts w:asciiTheme="minorHAnsi" w:hAnsiTheme="minorHAnsi"/>
          <w:sz w:val="18"/>
          <w:lang w:val="en-US"/>
        </w:rPr>
        <w:t>. [http://www.unredd.net/index.php?option=com_docman&amp;task=doc_download&amp;gid=8322&amp;Itemid=53]</w:t>
      </w:r>
    </w:p>
  </w:footnote>
  <w:footnote w:id="13">
    <w:p w:rsidR="00474AC9" w:rsidRPr="00FB38D3" w:rsidRDefault="00474AC9">
      <w:pPr>
        <w:pStyle w:val="FootnoteText"/>
        <w:rPr>
          <w:rFonts w:asciiTheme="minorHAnsi" w:hAnsiTheme="minorHAnsi"/>
          <w:sz w:val="18"/>
          <w:szCs w:val="18"/>
          <w:lang w:val="en-US"/>
        </w:rPr>
      </w:pPr>
      <w:r w:rsidRPr="00FB38D3">
        <w:rPr>
          <w:rStyle w:val="FootnoteReference"/>
          <w:rFonts w:asciiTheme="minorHAnsi" w:hAnsiTheme="minorHAnsi"/>
          <w:sz w:val="18"/>
          <w:szCs w:val="18"/>
        </w:rPr>
        <w:footnoteRef/>
      </w:r>
      <w:proofErr w:type="gramStart"/>
      <w:r w:rsidRPr="00FB38D3">
        <w:rPr>
          <w:rFonts w:asciiTheme="minorHAnsi" w:hAnsiTheme="minorHAnsi"/>
          <w:sz w:val="18"/>
          <w:szCs w:val="18"/>
          <w:lang w:val="en-US"/>
        </w:rPr>
        <w:t>UNDP.</w:t>
      </w:r>
      <w:proofErr w:type="gramEnd"/>
      <w:r w:rsidRPr="00FB38D3">
        <w:rPr>
          <w:rFonts w:asciiTheme="minorHAnsi" w:hAnsiTheme="minorHAnsi"/>
          <w:sz w:val="18"/>
          <w:szCs w:val="18"/>
          <w:lang w:val="en-US"/>
        </w:rPr>
        <w:t xml:space="preserve"> 2012. </w:t>
      </w:r>
      <w:r w:rsidRPr="00FB38D3">
        <w:rPr>
          <w:rFonts w:asciiTheme="minorHAnsi" w:hAnsiTheme="minorHAnsi"/>
          <w:i/>
          <w:sz w:val="18"/>
          <w:szCs w:val="18"/>
          <w:lang w:val="en-US"/>
        </w:rPr>
        <w:t>Policy Brief on Local Action: Learning from Communities on the Frontline of Sustainable Development.</w:t>
      </w:r>
      <w:r w:rsidRPr="00FB38D3">
        <w:rPr>
          <w:rFonts w:asciiTheme="minorHAnsi" w:hAnsiTheme="minorHAnsi"/>
          <w:sz w:val="18"/>
          <w:szCs w:val="18"/>
          <w:lang w:val="en-US"/>
        </w:rPr>
        <w:t xml:space="preserve"> New York, UNDP. </w:t>
      </w:r>
      <w:proofErr w:type="gramStart"/>
      <w:r w:rsidRPr="00FB38D3">
        <w:rPr>
          <w:rFonts w:asciiTheme="minorHAnsi" w:hAnsiTheme="minorHAnsi"/>
          <w:sz w:val="18"/>
          <w:szCs w:val="18"/>
          <w:lang w:val="en-US"/>
        </w:rPr>
        <w:t>Page 12.</w:t>
      </w:r>
      <w:proofErr w:type="gramEnd"/>
    </w:p>
  </w:footnote>
  <w:footnote w:id="14">
    <w:p w:rsidR="00474AC9" w:rsidRPr="007860D0" w:rsidRDefault="00474AC9" w:rsidP="007860D0">
      <w:pPr>
        <w:pStyle w:val="EndnoteText"/>
      </w:pPr>
      <w:r w:rsidRPr="00FB38D3">
        <w:rPr>
          <w:rStyle w:val="FootnoteReference"/>
          <w:rFonts w:asciiTheme="minorHAnsi" w:hAnsiTheme="minorHAnsi"/>
          <w:sz w:val="18"/>
          <w:szCs w:val="18"/>
        </w:rPr>
        <w:footnoteRef/>
      </w:r>
      <w:proofErr w:type="spellStart"/>
      <w:r w:rsidRPr="00FB38D3">
        <w:rPr>
          <w:rFonts w:asciiTheme="minorHAnsi" w:hAnsiTheme="minorHAnsi"/>
          <w:sz w:val="18"/>
          <w:szCs w:val="18"/>
        </w:rPr>
        <w:t>Olken</w:t>
      </w:r>
      <w:proofErr w:type="spellEnd"/>
      <w:r w:rsidRPr="00FB38D3">
        <w:rPr>
          <w:rFonts w:asciiTheme="minorHAnsi" w:hAnsiTheme="minorHAnsi"/>
          <w:sz w:val="18"/>
          <w:szCs w:val="18"/>
        </w:rPr>
        <w:t xml:space="preserve">, Benjamin A. 2005. </w:t>
      </w:r>
      <w:proofErr w:type="gramStart"/>
      <w:r w:rsidRPr="00FB38D3">
        <w:rPr>
          <w:rFonts w:asciiTheme="minorHAnsi" w:hAnsiTheme="minorHAnsi"/>
          <w:i/>
          <w:sz w:val="18"/>
          <w:szCs w:val="18"/>
        </w:rPr>
        <w:t>Monitoring Corruption: Evidence from a Field Experiment in Indonesia.</w:t>
      </w:r>
      <w:proofErr w:type="gramEnd"/>
      <w:r w:rsidRPr="00FB38D3">
        <w:rPr>
          <w:rFonts w:asciiTheme="minorHAnsi" w:hAnsiTheme="minorHAnsi"/>
          <w:i/>
          <w:sz w:val="18"/>
          <w:szCs w:val="18"/>
        </w:rPr>
        <w:t xml:space="preserve"> </w:t>
      </w:r>
      <w:proofErr w:type="gramStart"/>
      <w:r w:rsidRPr="00FB38D3">
        <w:rPr>
          <w:rFonts w:asciiTheme="minorHAnsi" w:hAnsiTheme="minorHAnsi"/>
          <w:sz w:val="18"/>
          <w:szCs w:val="18"/>
        </w:rPr>
        <w:t>Working Paper 11753.</w:t>
      </w:r>
      <w:proofErr w:type="gramEnd"/>
      <w:r w:rsidRPr="00FB38D3">
        <w:rPr>
          <w:rFonts w:asciiTheme="minorHAnsi" w:hAnsiTheme="minorHAnsi"/>
          <w:sz w:val="18"/>
          <w:szCs w:val="18"/>
        </w:rPr>
        <w:t xml:space="preserve"> Cambridge, MA: National Bureau of Economic Research. </w:t>
      </w:r>
      <w:hyperlink r:id="rId9" w:history="1">
        <w:r w:rsidRPr="00FB38D3">
          <w:rPr>
            <w:rStyle w:val="Hyperlink"/>
            <w:rFonts w:asciiTheme="minorHAnsi" w:hAnsiTheme="minorHAnsi"/>
            <w:sz w:val="18"/>
            <w:szCs w:val="18"/>
          </w:rPr>
          <w:t>http://www.nber.org/papers/w11753</w:t>
        </w:r>
      </w:hyperlink>
    </w:p>
  </w:footnote>
  <w:footnote w:id="15">
    <w:p w:rsidR="00474AC9" w:rsidRPr="00C30E21" w:rsidRDefault="00474AC9" w:rsidP="00C30E21">
      <w:pPr>
        <w:pStyle w:val="FootnoteText"/>
        <w:rPr>
          <w:rFonts w:asciiTheme="minorHAnsi" w:hAnsiTheme="minorHAnsi"/>
          <w:lang w:val="en-US"/>
        </w:rPr>
      </w:pPr>
      <w:r w:rsidRPr="00C30E21">
        <w:rPr>
          <w:rStyle w:val="FootnoteReference"/>
          <w:rFonts w:asciiTheme="minorHAnsi" w:hAnsiTheme="minorHAnsi"/>
          <w:sz w:val="18"/>
        </w:rPr>
        <w:footnoteRef/>
      </w:r>
      <w:r w:rsidRPr="00C30E21">
        <w:rPr>
          <w:rFonts w:asciiTheme="minorHAnsi" w:hAnsiTheme="minorHAnsi"/>
          <w:sz w:val="18"/>
        </w:rPr>
        <w:t>Community-based Forest Monitoring for REDD+: Lessons and reflections from the field. Policy Brief, Institute for Global Environmental Strategies. 2012</w:t>
      </w:r>
      <w:r>
        <w:rPr>
          <w:rFonts w:asciiTheme="minorHAnsi" w:hAnsiTheme="minorHAnsi"/>
          <w:sz w:val="18"/>
        </w:rPr>
        <w:t xml:space="preserve"> [</w:t>
      </w:r>
      <w:hyperlink r:id="rId10" w:history="1">
        <w:r w:rsidRPr="00FB38D3">
          <w:rPr>
            <w:rStyle w:val="Hyperlink"/>
            <w:rFonts w:asciiTheme="minorHAnsi" w:hAnsiTheme="minorHAnsi"/>
            <w:sz w:val="18"/>
            <w:szCs w:val="18"/>
          </w:rPr>
          <w:t>http://pub.iges.or.jp/modules/envirolib/upload/4124/attach/PB_22_E_final.pdf</w:t>
        </w:r>
      </w:hyperlink>
      <w:r w:rsidRPr="00FB38D3">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425" w:rsidRDefault="00584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30101"/>
      <w:docPartObj>
        <w:docPartGallery w:val="Watermarks"/>
        <w:docPartUnique/>
      </w:docPartObj>
    </w:sdtPr>
    <w:sdtContent>
      <w:p w:rsidR="00584425" w:rsidRDefault="0058442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425" w:rsidRDefault="00584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919"/>
    <w:multiLevelType w:val="hybridMultilevel"/>
    <w:tmpl w:val="5F76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F3923"/>
    <w:multiLevelType w:val="hybridMultilevel"/>
    <w:tmpl w:val="51B64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EF54FD"/>
    <w:multiLevelType w:val="hybridMultilevel"/>
    <w:tmpl w:val="C3BED7F8"/>
    <w:lvl w:ilvl="0" w:tplc="776AA60C">
      <w:start w:val="5"/>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779A1"/>
    <w:multiLevelType w:val="hybridMultilevel"/>
    <w:tmpl w:val="8E4A428C"/>
    <w:lvl w:ilvl="0" w:tplc="F4CA9E18">
      <w:start w:val="1"/>
      <w:numFmt w:val="upperRoman"/>
      <w:lvlText w:val="%1."/>
      <w:lvlJc w:val="righ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B07371"/>
    <w:multiLevelType w:val="hybridMultilevel"/>
    <w:tmpl w:val="27ECD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CD693C"/>
    <w:multiLevelType w:val="multilevel"/>
    <w:tmpl w:val="72443D86"/>
    <w:lvl w:ilvl="0">
      <w:start w:val="1"/>
      <w:numFmt w:val="decimal"/>
      <w:lvlText w:val="%1."/>
      <w:lvlJc w:val="left"/>
      <w:pPr>
        <w:ind w:left="360" w:hanging="36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B362B08"/>
    <w:multiLevelType w:val="hybridMultilevel"/>
    <w:tmpl w:val="2B0A6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136432"/>
    <w:multiLevelType w:val="hybridMultilevel"/>
    <w:tmpl w:val="716A90DA"/>
    <w:lvl w:ilvl="0" w:tplc="04090013">
      <w:start w:val="1"/>
      <w:numFmt w:val="upperRoman"/>
      <w:lvlText w:val="%1."/>
      <w:lvlJc w:val="righ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A83DD7"/>
    <w:multiLevelType w:val="hybridMultilevel"/>
    <w:tmpl w:val="5BF2B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CB7225"/>
    <w:multiLevelType w:val="hybridMultilevel"/>
    <w:tmpl w:val="AFB8D444"/>
    <w:lvl w:ilvl="0" w:tplc="EA5C80E0">
      <w:numFmt w:val="bullet"/>
      <w:lvlText w:val="-"/>
      <w:lvlJc w:val="left"/>
      <w:pPr>
        <w:ind w:left="720" w:hanging="360"/>
      </w:pPr>
      <w:rPr>
        <w:rFonts w:ascii="Calibri" w:eastAsia="Calibri" w:hAnsi="Calibri" w:cs="Times New Roman"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31623A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2F3D0C"/>
    <w:multiLevelType w:val="hybridMultilevel"/>
    <w:tmpl w:val="7944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33B5B"/>
    <w:multiLevelType w:val="hybridMultilevel"/>
    <w:tmpl w:val="A1FE1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FB0001"/>
    <w:multiLevelType w:val="hybridMultilevel"/>
    <w:tmpl w:val="B48A8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5F08C5"/>
    <w:multiLevelType w:val="hybridMultilevel"/>
    <w:tmpl w:val="1F9CF1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480C5E"/>
    <w:multiLevelType w:val="hybridMultilevel"/>
    <w:tmpl w:val="65C6FD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C812F8"/>
    <w:multiLevelType w:val="hybridMultilevel"/>
    <w:tmpl w:val="FEEC4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BCC1992"/>
    <w:multiLevelType w:val="hybridMultilevel"/>
    <w:tmpl w:val="5A443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B3660C"/>
    <w:multiLevelType w:val="hybridMultilevel"/>
    <w:tmpl w:val="6DACD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64668C9"/>
    <w:multiLevelType w:val="hybridMultilevel"/>
    <w:tmpl w:val="6E0C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8011F8"/>
    <w:multiLevelType w:val="hybridMultilevel"/>
    <w:tmpl w:val="2FE00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2380D89"/>
    <w:multiLevelType w:val="hybridMultilevel"/>
    <w:tmpl w:val="06EAA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9144D52"/>
    <w:multiLevelType w:val="hybridMultilevel"/>
    <w:tmpl w:val="23C22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5"/>
  </w:num>
  <w:num w:numId="6">
    <w:abstractNumId w:val="2"/>
  </w:num>
  <w:num w:numId="7">
    <w:abstractNumId w:val="19"/>
  </w:num>
  <w:num w:numId="8">
    <w:abstractNumId w:val="16"/>
  </w:num>
  <w:num w:numId="9">
    <w:abstractNumId w:val="20"/>
  </w:num>
  <w:num w:numId="10">
    <w:abstractNumId w:val="4"/>
  </w:num>
  <w:num w:numId="11">
    <w:abstractNumId w:val="22"/>
  </w:num>
  <w:num w:numId="12">
    <w:abstractNumId w:val="12"/>
  </w:num>
  <w:num w:numId="13">
    <w:abstractNumId w:val="6"/>
  </w:num>
  <w:num w:numId="14">
    <w:abstractNumId w:val="17"/>
  </w:num>
  <w:num w:numId="15">
    <w:abstractNumId w:val="0"/>
  </w:num>
  <w:num w:numId="16">
    <w:abstractNumId w:val="15"/>
  </w:num>
  <w:num w:numId="17">
    <w:abstractNumId w:val="1"/>
  </w:num>
  <w:num w:numId="18">
    <w:abstractNumId w:val="3"/>
  </w:num>
  <w:num w:numId="19">
    <w:abstractNumId w:val="7"/>
  </w:num>
  <w:num w:numId="20">
    <w:abstractNumId w:val="21"/>
  </w:num>
  <w:num w:numId="21">
    <w:abstractNumId w:val="11"/>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C1F"/>
    <w:rsid w:val="00002ABC"/>
    <w:rsid w:val="00014E8C"/>
    <w:rsid w:val="000167DC"/>
    <w:rsid w:val="00016C6F"/>
    <w:rsid w:val="00034F3B"/>
    <w:rsid w:val="0008232C"/>
    <w:rsid w:val="000831CD"/>
    <w:rsid w:val="00083544"/>
    <w:rsid w:val="00086BF8"/>
    <w:rsid w:val="00092CE0"/>
    <w:rsid w:val="000B2ECC"/>
    <w:rsid w:val="000B48DB"/>
    <w:rsid w:val="000B5BB0"/>
    <w:rsid w:val="000C1A20"/>
    <w:rsid w:val="000C61D3"/>
    <w:rsid w:val="000D0B3E"/>
    <w:rsid w:val="000D4F2A"/>
    <w:rsid w:val="000F360A"/>
    <w:rsid w:val="000F6725"/>
    <w:rsid w:val="00104F56"/>
    <w:rsid w:val="00117B6A"/>
    <w:rsid w:val="001236FA"/>
    <w:rsid w:val="001304F6"/>
    <w:rsid w:val="00131EBD"/>
    <w:rsid w:val="00132718"/>
    <w:rsid w:val="00134932"/>
    <w:rsid w:val="001776CF"/>
    <w:rsid w:val="00181C9E"/>
    <w:rsid w:val="001A73CD"/>
    <w:rsid w:val="001C01D2"/>
    <w:rsid w:val="001C0FB1"/>
    <w:rsid w:val="001C1554"/>
    <w:rsid w:val="001C5484"/>
    <w:rsid w:val="001C6351"/>
    <w:rsid w:val="001C7039"/>
    <w:rsid w:val="001D4829"/>
    <w:rsid w:val="001D7163"/>
    <w:rsid w:val="001E2BA9"/>
    <w:rsid w:val="001E319D"/>
    <w:rsid w:val="001E6D7F"/>
    <w:rsid w:val="001F46B9"/>
    <w:rsid w:val="00215BD7"/>
    <w:rsid w:val="00217238"/>
    <w:rsid w:val="00224F64"/>
    <w:rsid w:val="0023113C"/>
    <w:rsid w:val="00236D02"/>
    <w:rsid w:val="0023721E"/>
    <w:rsid w:val="00254BB5"/>
    <w:rsid w:val="00262E3B"/>
    <w:rsid w:val="00272A2B"/>
    <w:rsid w:val="002821D7"/>
    <w:rsid w:val="002A330E"/>
    <w:rsid w:val="002A6965"/>
    <w:rsid w:val="002B74DE"/>
    <w:rsid w:val="002C7C5B"/>
    <w:rsid w:val="002D4435"/>
    <w:rsid w:val="002D7095"/>
    <w:rsid w:val="002D79AF"/>
    <w:rsid w:val="002E0937"/>
    <w:rsid w:val="002F5242"/>
    <w:rsid w:val="002F6F8E"/>
    <w:rsid w:val="003004FB"/>
    <w:rsid w:val="00307BEE"/>
    <w:rsid w:val="003102C9"/>
    <w:rsid w:val="0031472B"/>
    <w:rsid w:val="003173A2"/>
    <w:rsid w:val="00321459"/>
    <w:rsid w:val="0032573C"/>
    <w:rsid w:val="00326F9F"/>
    <w:rsid w:val="00336718"/>
    <w:rsid w:val="00342766"/>
    <w:rsid w:val="0034425E"/>
    <w:rsid w:val="00366B28"/>
    <w:rsid w:val="0038714A"/>
    <w:rsid w:val="00394508"/>
    <w:rsid w:val="00397638"/>
    <w:rsid w:val="003A05A4"/>
    <w:rsid w:val="003B40C0"/>
    <w:rsid w:val="003C5A93"/>
    <w:rsid w:val="003E1286"/>
    <w:rsid w:val="003E4B43"/>
    <w:rsid w:val="003E4BF9"/>
    <w:rsid w:val="003E5F88"/>
    <w:rsid w:val="003E7185"/>
    <w:rsid w:val="003E7E39"/>
    <w:rsid w:val="003F2732"/>
    <w:rsid w:val="003F3475"/>
    <w:rsid w:val="003F6245"/>
    <w:rsid w:val="004053F5"/>
    <w:rsid w:val="004203D5"/>
    <w:rsid w:val="0043017E"/>
    <w:rsid w:val="00431A6E"/>
    <w:rsid w:val="00431DAB"/>
    <w:rsid w:val="004516D6"/>
    <w:rsid w:val="00456716"/>
    <w:rsid w:val="004608EE"/>
    <w:rsid w:val="00467DD1"/>
    <w:rsid w:val="00474AC9"/>
    <w:rsid w:val="00483337"/>
    <w:rsid w:val="00490392"/>
    <w:rsid w:val="00491BE4"/>
    <w:rsid w:val="0049484E"/>
    <w:rsid w:val="00494E8E"/>
    <w:rsid w:val="00495A4A"/>
    <w:rsid w:val="004A5D61"/>
    <w:rsid w:val="004B4246"/>
    <w:rsid w:val="004D6E25"/>
    <w:rsid w:val="004F4856"/>
    <w:rsid w:val="00504A97"/>
    <w:rsid w:val="00513B13"/>
    <w:rsid w:val="005152E5"/>
    <w:rsid w:val="00524215"/>
    <w:rsid w:val="00525C19"/>
    <w:rsid w:val="00531138"/>
    <w:rsid w:val="00541397"/>
    <w:rsid w:val="00541ABB"/>
    <w:rsid w:val="005559D7"/>
    <w:rsid w:val="005840E3"/>
    <w:rsid w:val="00584425"/>
    <w:rsid w:val="005844B1"/>
    <w:rsid w:val="00590183"/>
    <w:rsid w:val="00597909"/>
    <w:rsid w:val="005A25A0"/>
    <w:rsid w:val="005A7CDA"/>
    <w:rsid w:val="005B05ED"/>
    <w:rsid w:val="005B44D1"/>
    <w:rsid w:val="005B4DE2"/>
    <w:rsid w:val="005C4949"/>
    <w:rsid w:val="005C5663"/>
    <w:rsid w:val="005D1197"/>
    <w:rsid w:val="005D32C7"/>
    <w:rsid w:val="005D5592"/>
    <w:rsid w:val="005E5346"/>
    <w:rsid w:val="005E7928"/>
    <w:rsid w:val="005F2A30"/>
    <w:rsid w:val="00605C22"/>
    <w:rsid w:val="006121C1"/>
    <w:rsid w:val="00624181"/>
    <w:rsid w:val="00647C9C"/>
    <w:rsid w:val="00651F0B"/>
    <w:rsid w:val="00652C6C"/>
    <w:rsid w:val="006553C4"/>
    <w:rsid w:val="006557FF"/>
    <w:rsid w:val="00681F80"/>
    <w:rsid w:val="006821A6"/>
    <w:rsid w:val="00686E38"/>
    <w:rsid w:val="006A08DF"/>
    <w:rsid w:val="006A4468"/>
    <w:rsid w:val="006A4685"/>
    <w:rsid w:val="006A7D51"/>
    <w:rsid w:val="006B53A7"/>
    <w:rsid w:val="006C4A3D"/>
    <w:rsid w:val="006C707F"/>
    <w:rsid w:val="006C781F"/>
    <w:rsid w:val="006D5295"/>
    <w:rsid w:val="006E01C3"/>
    <w:rsid w:val="006F77E4"/>
    <w:rsid w:val="007062CD"/>
    <w:rsid w:val="007062D1"/>
    <w:rsid w:val="007062F2"/>
    <w:rsid w:val="007105DF"/>
    <w:rsid w:val="007107D6"/>
    <w:rsid w:val="00710AED"/>
    <w:rsid w:val="007159A6"/>
    <w:rsid w:val="00726C5F"/>
    <w:rsid w:val="0073221D"/>
    <w:rsid w:val="0073308D"/>
    <w:rsid w:val="0073359B"/>
    <w:rsid w:val="00736BDB"/>
    <w:rsid w:val="00747B80"/>
    <w:rsid w:val="00754242"/>
    <w:rsid w:val="00754DF1"/>
    <w:rsid w:val="0075729E"/>
    <w:rsid w:val="00773512"/>
    <w:rsid w:val="00773C6B"/>
    <w:rsid w:val="007821D1"/>
    <w:rsid w:val="007860D0"/>
    <w:rsid w:val="007A30B0"/>
    <w:rsid w:val="007A5106"/>
    <w:rsid w:val="007A7EC9"/>
    <w:rsid w:val="007B689F"/>
    <w:rsid w:val="007C52F1"/>
    <w:rsid w:val="007D08D5"/>
    <w:rsid w:val="007D4D73"/>
    <w:rsid w:val="007F61D7"/>
    <w:rsid w:val="00806975"/>
    <w:rsid w:val="00815BCA"/>
    <w:rsid w:val="00820C13"/>
    <w:rsid w:val="008354EC"/>
    <w:rsid w:val="00836845"/>
    <w:rsid w:val="0084092E"/>
    <w:rsid w:val="00840DD5"/>
    <w:rsid w:val="00845998"/>
    <w:rsid w:val="0086454B"/>
    <w:rsid w:val="008671AC"/>
    <w:rsid w:val="00867324"/>
    <w:rsid w:val="00874166"/>
    <w:rsid w:val="008825C2"/>
    <w:rsid w:val="00884F2E"/>
    <w:rsid w:val="0089780E"/>
    <w:rsid w:val="008A6BEB"/>
    <w:rsid w:val="008B0D1A"/>
    <w:rsid w:val="008B2CF1"/>
    <w:rsid w:val="008B61A8"/>
    <w:rsid w:val="008B7BFB"/>
    <w:rsid w:val="008C77EC"/>
    <w:rsid w:val="008D75BC"/>
    <w:rsid w:val="008F0A66"/>
    <w:rsid w:val="008F6626"/>
    <w:rsid w:val="0090188C"/>
    <w:rsid w:val="00902C9D"/>
    <w:rsid w:val="009055FC"/>
    <w:rsid w:val="00910ED6"/>
    <w:rsid w:val="00911D21"/>
    <w:rsid w:val="009176B1"/>
    <w:rsid w:val="009275C6"/>
    <w:rsid w:val="00931C05"/>
    <w:rsid w:val="00937904"/>
    <w:rsid w:val="009402BC"/>
    <w:rsid w:val="00946B0E"/>
    <w:rsid w:val="00947FF4"/>
    <w:rsid w:val="00976F0F"/>
    <w:rsid w:val="00982637"/>
    <w:rsid w:val="009972BF"/>
    <w:rsid w:val="009B35FB"/>
    <w:rsid w:val="009D246F"/>
    <w:rsid w:val="009D615C"/>
    <w:rsid w:val="009E1538"/>
    <w:rsid w:val="009E2186"/>
    <w:rsid w:val="009F0270"/>
    <w:rsid w:val="009F71BF"/>
    <w:rsid w:val="00A01C0E"/>
    <w:rsid w:val="00A04CE3"/>
    <w:rsid w:val="00A058D1"/>
    <w:rsid w:val="00A37336"/>
    <w:rsid w:val="00A41965"/>
    <w:rsid w:val="00A452A6"/>
    <w:rsid w:val="00A4579A"/>
    <w:rsid w:val="00A476E5"/>
    <w:rsid w:val="00A525B1"/>
    <w:rsid w:val="00A620AA"/>
    <w:rsid w:val="00A65923"/>
    <w:rsid w:val="00A845B2"/>
    <w:rsid w:val="00A94AC1"/>
    <w:rsid w:val="00A954D1"/>
    <w:rsid w:val="00AA131F"/>
    <w:rsid w:val="00AA1C69"/>
    <w:rsid w:val="00AA2447"/>
    <w:rsid w:val="00AA39C0"/>
    <w:rsid w:val="00AA3D08"/>
    <w:rsid w:val="00AA6C96"/>
    <w:rsid w:val="00AB0269"/>
    <w:rsid w:val="00B02084"/>
    <w:rsid w:val="00B05D6B"/>
    <w:rsid w:val="00B1310B"/>
    <w:rsid w:val="00B17818"/>
    <w:rsid w:val="00B2547F"/>
    <w:rsid w:val="00B32A76"/>
    <w:rsid w:val="00B45044"/>
    <w:rsid w:val="00B45AA4"/>
    <w:rsid w:val="00B567B9"/>
    <w:rsid w:val="00B72FBE"/>
    <w:rsid w:val="00B83825"/>
    <w:rsid w:val="00B94620"/>
    <w:rsid w:val="00B9729D"/>
    <w:rsid w:val="00B977AD"/>
    <w:rsid w:val="00BA01DA"/>
    <w:rsid w:val="00BA0311"/>
    <w:rsid w:val="00BB12B2"/>
    <w:rsid w:val="00BB45DF"/>
    <w:rsid w:val="00BB7698"/>
    <w:rsid w:val="00BC575E"/>
    <w:rsid w:val="00BD129E"/>
    <w:rsid w:val="00BE0E0D"/>
    <w:rsid w:val="00BF0758"/>
    <w:rsid w:val="00BF6F73"/>
    <w:rsid w:val="00BF7D48"/>
    <w:rsid w:val="00C03B6F"/>
    <w:rsid w:val="00C0710E"/>
    <w:rsid w:val="00C17F08"/>
    <w:rsid w:val="00C21581"/>
    <w:rsid w:val="00C25E85"/>
    <w:rsid w:val="00C30E21"/>
    <w:rsid w:val="00C32781"/>
    <w:rsid w:val="00C3330C"/>
    <w:rsid w:val="00C403B9"/>
    <w:rsid w:val="00C43A88"/>
    <w:rsid w:val="00C531EE"/>
    <w:rsid w:val="00C677FD"/>
    <w:rsid w:val="00C67A0E"/>
    <w:rsid w:val="00C701D9"/>
    <w:rsid w:val="00C71FAD"/>
    <w:rsid w:val="00C742F0"/>
    <w:rsid w:val="00C80E01"/>
    <w:rsid w:val="00C85CA4"/>
    <w:rsid w:val="00C92097"/>
    <w:rsid w:val="00C94AA6"/>
    <w:rsid w:val="00CA280A"/>
    <w:rsid w:val="00CA52B6"/>
    <w:rsid w:val="00CB124C"/>
    <w:rsid w:val="00CB6D29"/>
    <w:rsid w:val="00CD60B7"/>
    <w:rsid w:val="00CE1880"/>
    <w:rsid w:val="00CE1948"/>
    <w:rsid w:val="00D07DAC"/>
    <w:rsid w:val="00D1538F"/>
    <w:rsid w:val="00D15BB4"/>
    <w:rsid w:val="00D2008D"/>
    <w:rsid w:val="00D32D26"/>
    <w:rsid w:val="00D56F13"/>
    <w:rsid w:val="00D66781"/>
    <w:rsid w:val="00D81A4A"/>
    <w:rsid w:val="00D915FA"/>
    <w:rsid w:val="00DB4AB5"/>
    <w:rsid w:val="00DC6B1D"/>
    <w:rsid w:val="00DC6CAB"/>
    <w:rsid w:val="00DD228A"/>
    <w:rsid w:val="00DD45A9"/>
    <w:rsid w:val="00DD59CB"/>
    <w:rsid w:val="00DF1CB8"/>
    <w:rsid w:val="00DF3F87"/>
    <w:rsid w:val="00E016BF"/>
    <w:rsid w:val="00E041C2"/>
    <w:rsid w:val="00E05C21"/>
    <w:rsid w:val="00E11E04"/>
    <w:rsid w:val="00E13A41"/>
    <w:rsid w:val="00E23251"/>
    <w:rsid w:val="00E300EC"/>
    <w:rsid w:val="00E45ECE"/>
    <w:rsid w:val="00E5544A"/>
    <w:rsid w:val="00E65E64"/>
    <w:rsid w:val="00E72FE6"/>
    <w:rsid w:val="00E864D6"/>
    <w:rsid w:val="00E86DDB"/>
    <w:rsid w:val="00E907A2"/>
    <w:rsid w:val="00E96C1F"/>
    <w:rsid w:val="00EA0E0B"/>
    <w:rsid w:val="00EB42B0"/>
    <w:rsid w:val="00ED440B"/>
    <w:rsid w:val="00F0622B"/>
    <w:rsid w:val="00F104C8"/>
    <w:rsid w:val="00F143AF"/>
    <w:rsid w:val="00F27F6F"/>
    <w:rsid w:val="00F30CB7"/>
    <w:rsid w:val="00F34DC1"/>
    <w:rsid w:val="00F40864"/>
    <w:rsid w:val="00F41989"/>
    <w:rsid w:val="00F54A64"/>
    <w:rsid w:val="00F573CC"/>
    <w:rsid w:val="00F72E32"/>
    <w:rsid w:val="00F73E25"/>
    <w:rsid w:val="00F82B9C"/>
    <w:rsid w:val="00F851B1"/>
    <w:rsid w:val="00F904B2"/>
    <w:rsid w:val="00F94B2F"/>
    <w:rsid w:val="00F95EF0"/>
    <w:rsid w:val="00FA53EA"/>
    <w:rsid w:val="00FA6D98"/>
    <w:rsid w:val="00FB38D3"/>
    <w:rsid w:val="00FC571B"/>
    <w:rsid w:val="00FD64D5"/>
    <w:rsid w:val="00FE0A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1F"/>
    <w:rPr>
      <w:rFonts w:ascii="Times New Roman" w:eastAsia="Calibri"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C1F"/>
    <w:pPr>
      <w:spacing w:after="0" w:line="240" w:lineRule="auto"/>
      <w:ind w:left="720"/>
      <w:contextualSpacing/>
      <w:jc w:val="both"/>
    </w:pPr>
    <w:rPr>
      <w:rFonts w:ascii="Calibri" w:hAnsi="Calibri"/>
      <w:sz w:val="20"/>
    </w:rPr>
  </w:style>
  <w:style w:type="character" w:styleId="CommentReference">
    <w:name w:val="annotation reference"/>
    <w:basedOn w:val="DefaultParagraphFont"/>
    <w:uiPriority w:val="99"/>
    <w:semiHidden/>
    <w:unhideWhenUsed/>
    <w:rsid w:val="00E96C1F"/>
    <w:rPr>
      <w:sz w:val="16"/>
      <w:szCs w:val="16"/>
    </w:rPr>
  </w:style>
  <w:style w:type="paragraph" w:styleId="CommentText">
    <w:name w:val="annotation text"/>
    <w:basedOn w:val="Normal"/>
    <w:link w:val="CommentTextChar"/>
    <w:uiPriority w:val="99"/>
    <w:semiHidden/>
    <w:unhideWhenUsed/>
    <w:rsid w:val="00E96C1F"/>
    <w:rPr>
      <w:sz w:val="20"/>
      <w:szCs w:val="20"/>
    </w:rPr>
  </w:style>
  <w:style w:type="character" w:customStyle="1" w:styleId="CommentTextChar">
    <w:name w:val="Comment Text Char"/>
    <w:basedOn w:val="DefaultParagraphFont"/>
    <w:link w:val="CommentText"/>
    <w:uiPriority w:val="99"/>
    <w:semiHidden/>
    <w:rsid w:val="00E96C1F"/>
    <w:rPr>
      <w:rFonts w:ascii="Times New Roman" w:eastAsia="Calibri" w:hAnsi="Times New Roman" w:cs="Times New Roman"/>
      <w:sz w:val="20"/>
      <w:szCs w:val="20"/>
      <w:lang w:val="en-GB"/>
    </w:rPr>
  </w:style>
  <w:style w:type="paragraph" w:styleId="BalloonText">
    <w:name w:val="Balloon Text"/>
    <w:basedOn w:val="Normal"/>
    <w:link w:val="BalloonTextChar"/>
    <w:uiPriority w:val="99"/>
    <w:semiHidden/>
    <w:unhideWhenUsed/>
    <w:rsid w:val="00E96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C1F"/>
    <w:rPr>
      <w:rFonts w:ascii="Tahoma" w:eastAsia="Calibri" w:hAnsi="Tahoma" w:cs="Tahoma"/>
      <w:sz w:val="16"/>
      <w:szCs w:val="16"/>
      <w:lang w:val="en-GB"/>
    </w:rPr>
  </w:style>
  <w:style w:type="paragraph" w:styleId="Header">
    <w:name w:val="header"/>
    <w:basedOn w:val="Normal"/>
    <w:link w:val="HeaderChar"/>
    <w:uiPriority w:val="99"/>
    <w:unhideWhenUsed/>
    <w:rsid w:val="0001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C6F"/>
    <w:rPr>
      <w:rFonts w:ascii="Times New Roman" w:eastAsia="Calibri" w:hAnsi="Times New Roman" w:cs="Times New Roman"/>
      <w:sz w:val="24"/>
      <w:lang w:val="en-GB"/>
    </w:rPr>
  </w:style>
  <w:style w:type="paragraph" w:styleId="Footer">
    <w:name w:val="footer"/>
    <w:basedOn w:val="Normal"/>
    <w:link w:val="FooterChar"/>
    <w:uiPriority w:val="99"/>
    <w:unhideWhenUsed/>
    <w:rsid w:val="0001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C6F"/>
    <w:rPr>
      <w:rFonts w:ascii="Times New Roman" w:eastAsia="Calibri" w:hAnsi="Times New Roman" w:cs="Times New Roman"/>
      <w:sz w:val="24"/>
      <w:lang w:val="en-GB"/>
    </w:rPr>
  </w:style>
  <w:style w:type="paragraph" w:styleId="NoSpacing">
    <w:name w:val="No Spacing"/>
    <w:uiPriority w:val="1"/>
    <w:qFormat/>
    <w:rsid w:val="00F27F6F"/>
    <w:pPr>
      <w:spacing w:after="0" w:line="240" w:lineRule="auto"/>
    </w:pPr>
    <w:rPr>
      <w:rFonts w:ascii="Times New Roman" w:eastAsia="Calibri" w:hAnsi="Times New Roman" w:cs="Times New Roman"/>
      <w:sz w:val="24"/>
      <w:lang w:val="en-GB"/>
    </w:rPr>
  </w:style>
  <w:style w:type="paragraph" w:styleId="EndnoteText">
    <w:name w:val="endnote text"/>
    <w:basedOn w:val="Normal"/>
    <w:link w:val="EndnoteTextChar"/>
    <w:uiPriority w:val="99"/>
    <w:unhideWhenUsed/>
    <w:rsid w:val="00B83825"/>
    <w:pPr>
      <w:spacing w:after="0" w:line="240" w:lineRule="auto"/>
    </w:pPr>
    <w:rPr>
      <w:sz w:val="20"/>
      <w:szCs w:val="20"/>
    </w:rPr>
  </w:style>
  <w:style w:type="character" w:customStyle="1" w:styleId="EndnoteTextChar">
    <w:name w:val="Endnote Text Char"/>
    <w:basedOn w:val="DefaultParagraphFont"/>
    <w:link w:val="EndnoteText"/>
    <w:uiPriority w:val="99"/>
    <w:rsid w:val="00B83825"/>
    <w:rPr>
      <w:rFonts w:ascii="Times New Roman" w:eastAsia="Calibri" w:hAnsi="Times New Roman" w:cs="Times New Roman"/>
      <w:sz w:val="20"/>
      <w:szCs w:val="20"/>
      <w:lang w:val="en-GB"/>
    </w:rPr>
  </w:style>
  <w:style w:type="character" w:styleId="EndnoteReference">
    <w:name w:val="endnote reference"/>
    <w:basedOn w:val="DefaultParagraphFont"/>
    <w:uiPriority w:val="99"/>
    <w:semiHidden/>
    <w:unhideWhenUsed/>
    <w:rsid w:val="00B83825"/>
    <w:rPr>
      <w:vertAlign w:val="superscript"/>
    </w:rPr>
  </w:style>
  <w:style w:type="character" w:styleId="Hyperlink">
    <w:name w:val="Hyperlink"/>
    <w:basedOn w:val="DefaultParagraphFont"/>
    <w:uiPriority w:val="99"/>
    <w:unhideWhenUsed/>
    <w:rsid w:val="00B83825"/>
    <w:rPr>
      <w:color w:val="0000FF" w:themeColor="hyperlink"/>
      <w:u w:val="single"/>
    </w:rPr>
  </w:style>
  <w:style w:type="character" w:styleId="FollowedHyperlink">
    <w:name w:val="FollowedHyperlink"/>
    <w:basedOn w:val="DefaultParagraphFont"/>
    <w:uiPriority w:val="99"/>
    <w:semiHidden/>
    <w:unhideWhenUsed/>
    <w:rsid w:val="00B83825"/>
    <w:rPr>
      <w:color w:val="800080" w:themeColor="followedHyperlink"/>
      <w:u w:val="single"/>
    </w:rPr>
  </w:style>
  <w:style w:type="table" w:styleId="TableGrid">
    <w:name w:val="Table Grid"/>
    <w:basedOn w:val="TableNormal"/>
    <w:uiPriority w:val="59"/>
    <w:rsid w:val="0022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1776C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8B2CF1"/>
    <w:pPr>
      <w:spacing w:line="240" w:lineRule="auto"/>
    </w:pPr>
    <w:rPr>
      <w:b/>
      <w:bCs/>
    </w:rPr>
  </w:style>
  <w:style w:type="character" w:customStyle="1" w:styleId="CommentSubjectChar">
    <w:name w:val="Comment Subject Char"/>
    <w:basedOn w:val="CommentTextChar"/>
    <w:link w:val="CommentSubject"/>
    <w:uiPriority w:val="99"/>
    <w:semiHidden/>
    <w:rsid w:val="008B2CF1"/>
    <w:rPr>
      <w:rFonts w:ascii="Times New Roman" w:eastAsia="Calibri" w:hAnsi="Times New Roman" w:cs="Times New Roman"/>
      <w:b/>
      <w:bCs/>
      <w:sz w:val="20"/>
      <w:szCs w:val="20"/>
      <w:lang w:val="en-GB"/>
    </w:rPr>
  </w:style>
  <w:style w:type="paragraph" w:styleId="FootnoteText">
    <w:name w:val="footnote text"/>
    <w:basedOn w:val="Normal"/>
    <w:link w:val="FootnoteTextChar"/>
    <w:uiPriority w:val="99"/>
    <w:semiHidden/>
    <w:unhideWhenUsed/>
    <w:rsid w:val="00DF3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F87"/>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DF3F87"/>
    <w:rPr>
      <w:vertAlign w:val="superscript"/>
    </w:rPr>
  </w:style>
  <w:style w:type="paragraph" w:customStyle="1" w:styleId="MediumGrid21">
    <w:name w:val="Medium Grid 21"/>
    <w:link w:val="MediumGrid2Char"/>
    <w:uiPriority w:val="99"/>
    <w:qFormat/>
    <w:rsid w:val="001D7163"/>
    <w:pPr>
      <w:spacing w:after="0" w:line="240" w:lineRule="auto"/>
    </w:pPr>
    <w:rPr>
      <w:rFonts w:ascii="Calibri" w:eastAsia="Times New Roman" w:hAnsi="Calibri" w:cs="Calibri"/>
      <w:sz w:val="20"/>
      <w:szCs w:val="20"/>
      <w:lang w:val="fr-CH" w:eastAsia="fr-CH"/>
    </w:rPr>
  </w:style>
  <w:style w:type="character" w:customStyle="1" w:styleId="MediumGrid2Char">
    <w:name w:val="Medium Grid 2 Char"/>
    <w:link w:val="MediumGrid21"/>
    <w:uiPriority w:val="99"/>
    <w:locked/>
    <w:rsid w:val="001D7163"/>
    <w:rPr>
      <w:rFonts w:ascii="Calibri" w:eastAsia="Times New Roman" w:hAnsi="Calibri" w:cs="Calibri"/>
      <w:sz w:val="20"/>
      <w:szCs w:val="20"/>
      <w:lang w:val="fr-CH"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1F"/>
    <w:rPr>
      <w:rFonts w:ascii="Times New Roman" w:eastAsia="Calibri"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C1F"/>
    <w:pPr>
      <w:spacing w:after="0" w:line="240" w:lineRule="auto"/>
      <w:ind w:left="720"/>
      <w:contextualSpacing/>
      <w:jc w:val="both"/>
    </w:pPr>
    <w:rPr>
      <w:rFonts w:ascii="Calibri" w:hAnsi="Calibri"/>
      <w:sz w:val="20"/>
    </w:rPr>
  </w:style>
  <w:style w:type="character" w:styleId="CommentReference">
    <w:name w:val="annotation reference"/>
    <w:basedOn w:val="DefaultParagraphFont"/>
    <w:uiPriority w:val="99"/>
    <w:semiHidden/>
    <w:unhideWhenUsed/>
    <w:rsid w:val="00E96C1F"/>
    <w:rPr>
      <w:sz w:val="16"/>
      <w:szCs w:val="16"/>
    </w:rPr>
  </w:style>
  <w:style w:type="paragraph" w:styleId="CommentText">
    <w:name w:val="annotation text"/>
    <w:basedOn w:val="Normal"/>
    <w:link w:val="CommentTextChar"/>
    <w:uiPriority w:val="99"/>
    <w:semiHidden/>
    <w:unhideWhenUsed/>
    <w:rsid w:val="00E96C1F"/>
    <w:rPr>
      <w:sz w:val="20"/>
      <w:szCs w:val="20"/>
    </w:rPr>
  </w:style>
  <w:style w:type="character" w:customStyle="1" w:styleId="CommentTextChar">
    <w:name w:val="Comment Text Char"/>
    <w:basedOn w:val="DefaultParagraphFont"/>
    <w:link w:val="CommentText"/>
    <w:uiPriority w:val="99"/>
    <w:semiHidden/>
    <w:rsid w:val="00E96C1F"/>
    <w:rPr>
      <w:rFonts w:ascii="Times New Roman" w:eastAsia="Calibri" w:hAnsi="Times New Roman" w:cs="Times New Roman"/>
      <w:sz w:val="20"/>
      <w:szCs w:val="20"/>
      <w:lang w:val="en-GB"/>
    </w:rPr>
  </w:style>
  <w:style w:type="paragraph" w:styleId="BalloonText">
    <w:name w:val="Balloon Text"/>
    <w:basedOn w:val="Normal"/>
    <w:link w:val="BalloonTextChar"/>
    <w:uiPriority w:val="99"/>
    <w:semiHidden/>
    <w:unhideWhenUsed/>
    <w:rsid w:val="00E96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C1F"/>
    <w:rPr>
      <w:rFonts w:ascii="Tahoma" w:eastAsia="Calibri" w:hAnsi="Tahoma" w:cs="Tahoma"/>
      <w:sz w:val="16"/>
      <w:szCs w:val="16"/>
      <w:lang w:val="en-GB"/>
    </w:rPr>
  </w:style>
  <w:style w:type="paragraph" w:styleId="Header">
    <w:name w:val="header"/>
    <w:basedOn w:val="Normal"/>
    <w:link w:val="HeaderChar"/>
    <w:uiPriority w:val="99"/>
    <w:unhideWhenUsed/>
    <w:rsid w:val="0001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C6F"/>
    <w:rPr>
      <w:rFonts w:ascii="Times New Roman" w:eastAsia="Calibri" w:hAnsi="Times New Roman" w:cs="Times New Roman"/>
      <w:sz w:val="24"/>
      <w:lang w:val="en-GB"/>
    </w:rPr>
  </w:style>
  <w:style w:type="paragraph" w:styleId="Footer">
    <w:name w:val="footer"/>
    <w:basedOn w:val="Normal"/>
    <w:link w:val="FooterChar"/>
    <w:uiPriority w:val="99"/>
    <w:unhideWhenUsed/>
    <w:rsid w:val="0001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C6F"/>
    <w:rPr>
      <w:rFonts w:ascii="Times New Roman" w:eastAsia="Calibri" w:hAnsi="Times New Roman" w:cs="Times New Roman"/>
      <w:sz w:val="24"/>
      <w:lang w:val="en-GB"/>
    </w:rPr>
  </w:style>
  <w:style w:type="paragraph" w:styleId="NoSpacing">
    <w:name w:val="No Spacing"/>
    <w:uiPriority w:val="1"/>
    <w:qFormat/>
    <w:rsid w:val="00F27F6F"/>
    <w:pPr>
      <w:spacing w:after="0" w:line="240" w:lineRule="auto"/>
    </w:pPr>
    <w:rPr>
      <w:rFonts w:ascii="Times New Roman" w:eastAsia="Calibri" w:hAnsi="Times New Roman" w:cs="Times New Roman"/>
      <w:sz w:val="24"/>
      <w:lang w:val="en-GB"/>
    </w:rPr>
  </w:style>
  <w:style w:type="paragraph" w:styleId="EndnoteText">
    <w:name w:val="endnote text"/>
    <w:basedOn w:val="Normal"/>
    <w:link w:val="EndnoteTextChar"/>
    <w:uiPriority w:val="99"/>
    <w:unhideWhenUsed/>
    <w:rsid w:val="00B83825"/>
    <w:pPr>
      <w:spacing w:after="0" w:line="240" w:lineRule="auto"/>
    </w:pPr>
    <w:rPr>
      <w:sz w:val="20"/>
      <w:szCs w:val="20"/>
    </w:rPr>
  </w:style>
  <w:style w:type="character" w:customStyle="1" w:styleId="EndnoteTextChar">
    <w:name w:val="Endnote Text Char"/>
    <w:basedOn w:val="DefaultParagraphFont"/>
    <w:link w:val="EndnoteText"/>
    <w:uiPriority w:val="99"/>
    <w:rsid w:val="00B83825"/>
    <w:rPr>
      <w:rFonts w:ascii="Times New Roman" w:eastAsia="Calibri" w:hAnsi="Times New Roman" w:cs="Times New Roman"/>
      <w:sz w:val="20"/>
      <w:szCs w:val="20"/>
      <w:lang w:val="en-GB"/>
    </w:rPr>
  </w:style>
  <w:style w:type="character" w:styleId="EndnoteReference">
    <w:name w:val="endnote reference"/>
    <w:basedOn w:val="DefaultParagraphFont"/>
    <w:uiPriority w:val="99"/>
    <w:semiHidden/>
    <w:unhideWhenUsed/>
    <w:rsid w:val="00B83825"/>
    <w:rPr>
      <w:vertAlign w:val="superscript"/>
    </w:rPr>
  </w:style>
  <w:style w:type="character" w:styleId="Hyperlink">
    <w:name w:val="Hyperlink"/>
    <w:basedOn w:val="DefaultParagraphFont"/>
    <w:uiPriority w:val="99"/>
    <w:unhideWhenUsed/>
    <w:rsid w:val="00B83825"/>
    <w:rPr>
      <w:color w:val="0000FF" w:themeColor="hyperlink"/>
      <w:u w:val="single"/>
    </w:rPr>
  </w:style>
  <w:style w:type="character" w:styleId="FollowedHyperlink">
    <w:name w:val="FollowedHyperlink"/>
    <w:basedOn w:val="DefaultParagraphFont"/>
    <w:uiPriority w:val="99"/>
    <w:semiHidden/>
    <w:unhideWhenUsed/>
    <w:rsid w:val="00B83825"/>
    <w:rPr>
      <w:color w:val="800080" w:themeColor="followedHyperlink"/>
      <w:u w:val="single"/>
    </w:rPr>
  </w:style>
  <w:style w:type="table" w:styleId="TableGrid">
    <w:name w:val="Table Grid"/>
    <w:basedOn w:val="TableNormal"/>
    <w:uiPriority w:val="59"/>
    <w:rsid w:val="0022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1776C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8B2CF1"/>
    <w:pPr>
      <w:spacing w:line="240" w:lineRule="auto"/>
    </w:pPr>
    <w:rPr>
      <w:b/>
      <w:bCs/>
    </w:rPr>
  </w:style>
  <w:style w:type="character" w:customStyle="1" w:styleId="CommentSubjectChar">
    <w:name w:val="Comment Subject Char"/>
    <w:basedOn w:val="CommentTextChar"/>
    <w:link w:val="CommentSubject"/>
    <w:uiPriority w:val="99"/>
    <w:semiHidden/>
    <w:rsid w:val="008B2CF1"/>
    <w:rPr>
      <w:rFonts w:ascii="Times New Roman" w:eastAsia="Calibri" w:hAnsi="Times New Roman" w:cs="Times New Roman"/>
      <w:b/>
      <w:bCs/>
      <w:sz w:val="20"/>
      <w:szCs w:val="20"/>
      <w:lang w:val="en-GB"/>
    </w:rPr>
  </w:style>
  <w:style w:type="paragraph" w:styleId="FootnoteText">
    <w:name w:val="footnote text"/>
    <w:basedOn w:val="Normal"/>
    <w:link w:val="FootnoteTextChar"/>
    <w:uiPriority w:val="99"/>
    <w:semiHidden/>
    <w:unhideWhenUsed/>
    <w:rsid w:val="00DF3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F87"/>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DF3F87"/>
    <w:rPr>
      <w:vertAlign w:val="superscript"/>
    </w:rPr>
  </w:style>
  <w:style w:type="paragraph" w:customStyle="1" w:styleId="MediumGrid21">
    <w:name w:val="Medium Grid 21"/>
    <w:link w:val="MediumGrid2Char"/>
    <w:uiPriority w:val="99"/>
    <w:qFormat/>
    <w:rsid w:val="001D7163"/>
    <w:pPr>
      <w:spacing w:after="0" w:line="240" w:lineRule="auto"/>
    </w:pPr>
    <w:rPr>
      <w:rFonts w:ascii="Calibri" w:eastAsia="Times New Roman" w:hAnsi="Calibri" w:cs="Calibri"/>
      <w:sz w:val="20"/>
      <w:szCs w:val="20"/>
      <w:lang w:val="fr-CH" w:eastAsia="fr-CH"/>
    </w:rPr>
  </w:style>
  <w:style w:type="character" w:customStyle="1" w:styleId="MediumGrid2Char">
    <w:name w:val="Medium Grid 2 Char"/>
    <w:link w:val="MediumGrid21"/>
    <w:uiPriority w:val="99"/>
    <w:locked/>
    <w:rsid w:val="001D7163"/>
    <w:rPr>
      <w:rFonts w:ascii="Calibri" w:eastAsia="Times New Roman" w:hAnsi="Calibri" w:cs="Calibri"/>
      <w:sz w:val="20"/>
      <w:szCs w:val="20"/>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nsparency.org/programmes/detail/cgip" TargetMode="External"/><Relationship Id="rId18" Type="http://schemas.openxmlformats.org/officeDocument/2006/relationships/hyperlink" Target="http://siteresources.worldbank.org/INTVIETNAM/Resources/LandTransparencyReportEng.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ogle.com/url?sa=t&amp;rct=j&amp;q=&amp;esrc=s&amp;source=web&amp;cd=1&amp;ved=0CCwQFjAA&amp;url=http%3A%2F%2Fwww.unredd.net%2Findex.php%3Foption%3Dcom_docman%26task%3Ddoc_download%26gid%3D9459%26Itemid%3D53&amp;ei=ZvqAUtz-L7Ky4AOaooH4Dg&amp;usg=AFQjCNFRWbYJMH2USnqr0U5imlwMQaE06Q&amp;sig2=lF2FwIWWsUyXXqKA7xbtDA&amp;bvm=bv.56146854,d.dmg" TargetMode="External"/><Relationship Id="rId7" Type="http://schemas.openxmlformats.org/officeDocument/2006/relationships/footnotes" Target="footnotes.xml"/><Relationship Id="rId12" Type="http://schemas.openxmlformats.org/officeDocument/2006/relationships/hyperlink" Target="http://www.icarus.info/wp-content/uploads/2011/06/Woodley.pdf" TargetMode="External"/><Relationship Id="rId17" Type="http://schemas.openxmlformats.org/officeDocument/2006/relationships/hyperlink" Target="http://siteresources.worldbank.org/INTVIETNAM/Resources/LandTransparencyReportEng.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log.transparency.org/2013/01/29/west-african-youth-leaders-unite-to-fight-corruption/" TargetMode="External"/><Relationship Id="rId20" Type="http://schemas.openxmlformats.org/officeDocument/2006/relationships/hyperlink" Target="http://www.cgu.gov.br/english/AreaPrevencaoCorrupcao/AreasAtuacao/IncrementoPortal.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odc.org/unodc/en/treaties/CAC/"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blog.transparency.org/2013/01/29/west-african-youth-leaders-unite-to-fight-corrup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unfccc.int/files/meetings/cop_16/application/pdf/cop16_lca.pdf" TargetMode="External"/><Relationship Id="rId19" Type="http://schemas.openxmlformats.org/officeDocument/2006/relationships/hyperlink" Target="http://www.cgu.gov.br/english/AreaPrevencaoCorrupcao/AreasAtuacao/IncrementoPortal.a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ransparency.org/programmes/detail/cgip" TargetMode="External"/><Relationship Id="rId22" Type="http://schemas.openxmlformats.org/officeDocument/2006/relationships/hyperlink" Target="https://www.google.com/url?sa=t&amp;rct=j&amp;q=&amp;esrc=s&amp;source=web&amp;cd=1&amp;ved=0CCwQFjAA&amp;url=http%3A%2F%2Fwww.unredd.net%2Findex.php%3Foption%3Dcom_docman%26task%3Ddoc_download%26gid%3D9459%26Itemid%3D53&amp;ei=ZvqAUtz-L7Ky4AOaooH4Dg&amp;usg=AFQjCNFRWbYJMH2USnqr0U5imlwMQaE06Q&amp;sig2=lF2FwIWWsUyXXqKA7xbtDA&amp;bvm=bv.56146854,d.dmg"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nredd.net/index.php?option=com_fireboard&amp;Itemid=56&amp;func=view&amp;catid=49&amp;id=366" TargetMode="External"/><Relationship Id="rId3" Type="http://schemas.openxmlformats.org/officeDocument/2006/relationships/hyperlink" Target="http://www.unredd.net/index.php?option=com_docman&amp;task=doc_download&amp;gid=10138&amp;itemid=53" TargetMode="External"/><Relationship Id="rId7" Type="http://schemas.openxmlformats.org/officeDocument/2006/relationships/hyperlink" Target="http://www.unredd.net/index.php?option=com_fireboard&amp;Itemid=56&amp;func=view&amp;catid=49&amp;id=404" TargetMode="External"/><Relationship Id="rId2" Type="http://schemas.openxmlformats.org/officeDocument/2006/relationships/hyperlink" Target="http://www.un-redd.org/Multiple_Benefits_SEPC/tabid/54130/Default.aspx" TargetMode="External"/><Relationship Id="rId1" Type="http://schemas.openxmlformats.org/officeDocument/2006/relationships/hyperlink" Target="http://unpan1.un.org/intradoc/groups/public/documents/un/unpan020955.pdf" TargetMode="External"/><Relationship Id="rId6" Type="http://schemas.openxmlformats.org/officeDocument/2006/relationships/hyperlink" Target="http://www.un-redd.org/Newsletter38/IndonesiaREDDGovernance/tabid/106348/Default.aspx" TargetMode="External"/><Relationship Id="rId5" Type="http://schemas.openxmlformats.org/officeDocument/2006/relationships/hyperlink" Target="http://www.unredd.net/index.php?option=com_docman&amp;task=doc_download&amp;gid=10799&amp;Itemid=53" TargetMode="External"/><Relationship Id="rId10" Type="http://schemas.openxmlformats.org/officeDocument/2006/relationships/hyperlink" Target="http://pub.iges.or.jp/modules/envirolib/upload/4124/attach/PB_22_E_final.pdf" TargetMode="External"/><Relationship Id="rId4" Type="http://schemas.openxmlformats.org/officeDocument/2006/relationships/hyperlink" Target="http://sustainabledevelopment.un.org/content/documents/731undp.pdf" TargetMode="External"/><Relationship Id="rId9" Type="http://schemas.openxmlformats.org/officeDocument/2006/relationships/hyperlink" Target="http://www.nber.org/papers/w1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150C7-4D4B-4AE8-8286-BFD65BE1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20</Pages>
  <Words>6121</Words>
  <Characters>34893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Tsegaye Lemma</dc:creator>
  <cp:lastModifiedBy>Tsegaye Lemma</cp:lastModifiedBy>
  <cp:revision>6</cp:revision>
  <cp:lastPrinted>2013-06-18T17:51:00Z</cp:lastPrinted>
  <dcterms:created xsi:type="dcterms:W3CDTF">2013-11-07T20:22:00Z</dcterms:created>
  <dcterms:modified xsi:type="dcterms:W3CDTF">2013-11-14T14:48:00Z</dcterms:modified>
</cp:coreProperties>
</file>