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E39" w:rsidRDefault="00207BFC" w:rsidP="00402E39">
      <w:pPr>
        <w:spacing w:after="0" w:line="240" w:lineRule="auto"/>
        <w:jc w:val="center"/>
        <w:rPr>
          <w:b/>
        </w:rPr>
      </w:pPr>
      <w:r>
        <w:rPr>
          <w:b/>
        </w:rPr>
        <w:t>Quản trị lâm nghiệp có sự tham gia (PGA) cho REDD+ ở Việt Nam</w:t>
      </w:r>
    </w:p>
    <w:p w:rsidR="00402E39" w:rsidRDefault="00402E39" w:rsidP="00402E39">
      <w:pPr>
        <w:spacing w:after="0" w:line="240" w:lineRule="auto"/>
        <w:jc w:val="center"/>
        <w:rPr>
          <w:b/>
        </w:rPr>
      </w:pPr>
    </w:p>
    <w:p w:rsidR="00301607" w:rsidRPr="00301607" w:rsidRDefault="00207BFC" w:rsidP="005E3D0F">
      <w:pPr>
        <w:jc w:val="center"/>
        <w:rPr>
          <w:b/>
        </w:rPr>
      </w:pPr>
      <w:r>
        <w:rPr>
          <w:b/>
        </w:rPr>
        <w:t>Hội thảo Khởi động – Ngày 6/3/2012, Hà Nội</w:t>
      </w:r>
      <w:r w:rsidR="005E3D0F" w:rsidRPr="00402E39">
        <w:rPr>
          <w:b/>
        </w:rPr>
        <w:t xml:space="preserve"> </w:t>
      </w:r>
    </w:p>
    <w:p w:rsidR="00C104E9" w:rsidRPr="00C104E9" w:rsidRDefault="00207BFC" w:rsidP="00C104E9">
      <w:pPr>
        <w:pBdr>
          <w:bottom w:val="single" w:sz="4" w:space="1" w:color="auto"/>
        </w:pBdr>
        <w:jc w:val="center"/>
        <w:rPr>
          <w:i/>
        </w:rPr>
      </w:pPr>
      <w:r>
        <w:rPr>
          <w:i/>
        </w:rPr>
        <w:t>Khái quát</w:t>
      </w:r>
    </w:p>
    <w:p w:rsidR="00C104E9" w:rsidRPr="00675278" w:rsidRDefault="00207BFC" w:rsidP="00C104E9">
      <w:pPr>
        <w:spacing w:after="0" w:line="360" w:lineRule="auto"/>
        <w:jc w:val="center"/>
        <w:rPr>
          <w:b/>
          <w:u w:val="single"/>
        </w:rPr>
      </w:pPr>
      <w:r>
        <w:rPr>
          <w:b/>
          <w:u w:val="single"/>
        </w:rPr>
        <w:t>Quản trị lâm nghiệp có sự tham gia (PGA là gì</w:t>
      </w:r>
      <w:r w:rsidR="00301607" w:rsidRPr="00F44D91">
        <w:rPr>
          <w:b/>
          <w:u w:val="single"/>
        </w:rPr>
        <w:t>?</w:t>
      </w:r>
      <w:bookmarkStart w:id="0" w:name="OLE_LINK4"/>
      <w:bookmarkStart w:id="1" w:name="OLE_LINK3"/>
    </w:p>
    <w:p w:rsidR="00675278" w:rsidRDefault="00207BFC" w:rsidP="00675278">
      <w:pPr>
        <w:spacing w:line="240" w:lineRule="auto"/>
        <w:jc w:val="both"/>
        <w:rPr>
          <w:rFonts w:cstheme="minorHAnsi"/>
        </w:rPr>
      </w:pPr>
      <w:r>
        <w:t xml:space="preserve">Đánh giá quản trị lâm nghiệp có sự tham gia (PGA) cho REDD+ sẽ đóng góp cho việc xây dựng một hệ thống cung cấp thông tin liên quan về “các biện pháp đảm bảo an toàn được thúc đẩy, giải quyết và tôn trọng như thế nào” như được đề cập trong Văn bản đàm phán Cancun – đoạn 69 và 71d. Sự khác nhau giữa PGA và các đánh giá bên ngoài khác là PGA hoàn toàn được khởi xướng, triển khai và duy trì bởi các bên liên quan. </w:t>
      </w:r>
      <w:r w:rsidR="00675278">
        <w:rPr>
          <w:rFonts w:cstheme="minorHAnsi"/>
        </w:rPr>
        <w:t xml:space="preserve">  </w:t>
      </w:r>
    </w:p>
    <w:p w:rsidR="00675278" w:rsidRDefault="00606EE0" w:rsidP="00675278">
      <w:pPr>
        <w:spacing w:line="240" w:lineRule="auto"/>
        <w:jc w:val="both"/>
        <w:rPr>
          <w:rFonts w:cstheme="minorHAnsi"/>
        </w:rPr>
      </w:pPr>
      <w:r>
        <w:t xml:space="preserve">Thông qua quá trình đa bên liên quan, PGA sẽ thiết lập cụ thể các tiêu chuẩn quản trị để thu thập dữ liệu. Sau khi các phân tích dữ liệu được hoàn thành, sẽ tiến hành đào tạo và nâng cao nhận thức cho các bên liên quan không thuộc khu vực nhà nước và các cán bộ nhà nước hoạt động như thế nào dựa trên các phân tích sẽ được cung cấp.  </w:t>
      </w:r>
      <w:r w:rsidR="00FF5310">
        <w:t xml:space="preserve">Do đó, các phân tích dữ liệu sẽ như là các đánh giá ban đầu, </w:t>
      </w:r>
      <w:r w:rsidR="009D4F64">
        <w:t>dù</w:t>
      </w:r>
      <w:r w:rsidR="00FF5310">
        <w:t xml:space="preserve">ng để so sánh </w:t>
      </w:r>
      <w:r w:rsidR="009D4F64">
        <w:t xml:space="preserve">vì </w:t>
      </w:r>
      <w:r w:rsidR="00FF5310">
        <w:t>thu thập</w:t>
      </w:r>
      <w:r w:rsidR="009D4F64">
        <w:t xml:space="preserve"> dữ liệu và các phân tích được lặp lại trong nhiều năm tiếp theo</w:t>
      </w:r>
      <w:r w:rsidR="00675278">
        <w:rPr>
          <w:rFonts w:cstheme="minorHAnsi"/>
        </w:rPr>
        <w:t>.</w:t>
      </w:r>
    </w:p>
    <w:p w:rsidR="00301607" w:rsidRDefault="008F5373" w:rsidP="008F5373">
      <w:pPr>
        <w:spacing w:line="240" w:lineRule="auto"/>
        <w:jc w:val="both"/>
        <w:rPr>
          <w:rFonts w:cstheme="minorHAnsi"/>
        </w:rPr>
      </w:pPr>
      <w:r>
        <w:rPr>
          <w:rFonts w:cstheme="minorHAnsi"/>
        </w:rPr>
        <w:t>PGA</w:t>
      </w:r>
      <w:r w:rsidR="00402E39">
        <w:rPr>
          <w:rFonts w:cstheme="minorHAnsi"/>
        </w:rPr>
        <w:t xml:space="preserve"> </w:t>
      </w:r>
      <w:r w:rsidR="009D4F64">
        <w:rPr>
          <w:rFonts w:cstheme="minorHAnsi"/>
        </w:rPr>
        <w:t xml:space="preserve">có sự tham gia của các bên liên quan đóng vai trò là chủ của quá trình thực hiện. Với sự tham gia của họ trong việc thiết kế, lựa chọn phương pháp và khung thẩm định, các tiêu chuẩn được xác định có thể phản ánh bối cảnh quốc gia, từ đó cung cấp tính hợp pháp cho PGA. 4 nguyên tắc phân biệt giá trị PGA so với các đánh giá bên ngoài khác là: </w:t>
      </w:r>
    </w:p>
    <w:p w:rsidR="00301607" w:rsidRDefault="00301607" w:rsidP="00301607">
      <w:pPr>
        <w:pStyle w:val="Default"/>
        <w:jc w:val="both"/>
      </w:pPr>
    </w:p>
    <w:p w:rsidR="00301607" w:rsidRDefault="009D4F64" w:rsidP="00301607">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Sự tham gia</w:t>
      </w:r>
      <w:r w:rsidR="00301607">
        <w:rPr>
          <w:rFonts w:asciiTheme="minorHAnsi" w:hAnsiTheme="minorHAnsi" w:cstheme="minorHAnsi"/>
          <w:color w:val="auto"/>
          <w:sz w:val="22"/>
          <w:szCs w:val="22"/>
        </w:rPr>
        <w:t xml:space="preserve"> – </w:t>
      </w:r>
      <w:r>
        <w:rPr>
          <w:rFonts w:asciiTheme="minorHAnsi" w:hAnsiTheme="minorHAnsi" w:cstheme="minorHAnsi"/>
          <w:color w:val="auto"/>
          <w:sz w:val="22"/>
          <w:szCs w:val="22"/>
        </w:rPr>
        <w:t>phạm vi rộng và đa dạng của các bên liên quan (chính phủ, xã hội dân sự, viện nghiên cứu) có cơ hội  cung cấp đầu vào cho các giai đoạn chính của quá trình thực hiện PGA</w:t>
      </w:r>
      <w:r w:rsidR="00301607">
        <w:rPr>
          <w:rFonts w:asciiTheme="minorHAnsi" w:hAnsiTheme="minorHAnsi" w:cstheme="minorHAnsi"/>
          <w:color w:val="auto"/>
          <w:sz w:val="22"/>
          <w:szCs w:val="22"/>
        </w:rPr>
        <w:t xml:space="preserve"> </w:t>
      </w:r>
    </w:p>
    <w:p w:rsidR="00301607" w:rsidRDefault="009D4F64" w:rsidP="00301607">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Tính minh bạch </w:t>
      </w:r>
      <w:r w:rsidR="00147419">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các bên liên quan không bị giới hạn trong việc truy cập thông tin về quá trình thực hiện PGA, kết </w:t>
      </w:r>
      <w:r w:rsidR="00BC324D">
        <w:rPr>
          <w:rFonts w:asciiTheme="minorHAnsi" w:hAnsiTheme="minorHAnsi" w:cstheme="minorHAnsi"/>
          <w:color w:val="auto"/>
          <w:sz w:val="22"/>
          <w:szCs w:val="22"/>
        </w:rPr>
        <w:t xml:space="preserve">quả của PGA sẽ được công bố công khai </w:t>
      </w:r>
    </w:p>
    <w:p w:rsidR="00301607" w:rsidRDefault="00BC324D" w:rsidP="00301607">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Tính giải trình</w:t>
      </w:r>
      <w:r w:rsidR="00301607">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PGA đóng vai trò là cơ chế giải trình cho các bên liên quan về quá trình thực hiện quản trị lâm nghiệp</w:t>
      </w:r>
    </w:p>
    <w:p w:rsidR="00301607" w:rsidRDefault="00BC324D" w:rsidP="00301607">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Tính hợp pháp</w:t>
      </w:r>
      <w:r w:rsidR="008F5373">
        <w:rPr>
          <w:rFonts w:asciiTheme="minorHAnsi" w:hAnsiTheme="minorHAnsi" w:cstheme="minorHAnsi"/>
          <w:color w:val="auto"/>
          <w:sz w:val="22"/>
          <w:szCs w:val="22"/>
        </w:rPr>
        <w:t xml:space="preserve"> – </w:t>
      </w:r>
      <w:r>
        <w:rPr>
          <w:rFonts w:asciiTheme="minorHAnsi" w:hAnsiTheme="minorHAnsi" w:cstheme="minorHAnsi"/>
          <w:color w:val="auto"/>
          <w:sz w:val="22"/>
          <w:szCs w:val="22"/>
        </w:rPr>
        <w:t>các bên liên quan thống nhất rằng quá trình PGA và các phát hiện là hợp pháp</w:t>
      </w:r>
    </w:p>
    <w:p w:rsidR="00301607" w:rsidRDefault="00301607" w:rsidP="00301607">
      <w:pPr>
        <w:pStyle w:val="Default"/>
        <w:rPr>
          <w:rFonts w:asciiTheme="minorHAnsi" w:hAnsiTheme="minorHAnsi" w:cstheme="minorHAnsi"/>
          <w:color w:val="auto"/>
          <w:sz w:val="22"/>
          <w:szCs w:val="22"/>
        </w:rPr>
      </w:pPr>
    </w:p>
    <w:p w:rsidR="00301607" w:rsidRDefault="00301607" w:rsidP="00301607">
      <w:pPr>
        <w:spacing w:after="0" w:line="240" w:lineRule="auto"/>
      </w:pPr>
    </w:p>
    <w:p w:rsidR="00301607" w:rsidRDefault="00BC324D" w:rsidP="00301607">
      <w:pPr>
        <w:spacing w:after="0" w:line="240" w:lineRule="auto"/>
        <w:jc w:val="both"/>
      </w:pPr>
      <w:r>
        <w:t>Tiếp cận PGA được xây dựng dựa trên các cách tiếp cận hiện có và các ý kiến của chuyên gia UN-REDD – chuyên môn và kinh nghiệm của UNDP về hỗ trợ các nước triển khai đánh giá quản trị lâm nghiệp dân chủ, kinh nghiệm của FAO trong thu thập dữ liệu và giám sát  trong ngành lâm nghiệp. Sự kết hợp nguồn lực chuyên gia này sẽ được áp dụng liên quan đến các vấn đề trong khuôn khổ REDD+</w:t>
      </w:r>
      <w:r w:rsidR="00301607">
        <w:t xml:space="preserve">.  </w:t>
      </w:r>
    </w:p>
    <w:p w:rsidR="00634E95" w:rsidRDefault="00634E95" w:rsidP="00634E95">
      <w:pPr>
        <w:spacing w:after="0" w:line="240" w:lineRule="auto"/>
        <w:rPr>
          <w:rFonts w:cstheme="minorHAnsi"/>
        </w:rPr>
      </w:pPr>
    </w:p>
    <w:p w:rsidR="00F44D91" w:rsidRDefault="006D63F3" w:rsidP="00634E95">
      <w:pPr>
        <w:spacing w:after="0" w:line="240" w:lineRule="auto"/>
        <w:rPr>
          <w:rFonts w:cstheme="minorHAnsi"/>
        </w:rPr>
      </w:pPr>
      <w:r>
        <w:rPr>
          <w:rFonts w:cstheme="minorHAnsi"/>
        </w:rPr>
        <w:t>Thông thường</w:t>
      </w:r>
      <w:r w:rsidR="00BC324D">
        <w:rPr>
          <w:rFonts w:cstheme="minorHAnsi"/>
        </w:rPr>
        <w:t xml:space="preserve">, PGA </w:t>
      </w:r>
      <w:r>
        <w:rPr>
          <w:rFonts w:cstheme="minorHAnsi"/>
        </w:rPr>
        <w:t xml:space="preserve">gồm các vấn đề sau: </w:t>
      </w:r>
    </w:p>
    <w:p w:rsidR="00F44D91" w:rsidRPr="00F912FD" w:rsidRDefault="00F44D91" w:rsidP="00634E95">
      <w:pPr>
        <w:spacing w:after="0" w:line="240" w:lineRule="auto"/>
        <w:rPr>
          <w:rFonts w:cstheme="minorHAnsi"/>
        </w:rPr>
      </w:pPr>
    </w:p>
    <w:p w:rsidR="00634E95" w:rsidRPr="00C86D1C" w:rsidRDefault="006D63F3" w:rsidP="00634E95">
      <w:pPr>
        <w:pStyle w:val="ListParagraph"/>
        <w:numPr>
          <w:ilvl w:val="0"/>
          <w:numId w:val="13"/>
        </w:numPr>
        <w:spacing w:after="0" w:line="240" w:lineRule="auto"/>
        <w:jc w:val="both"/>
        <w:rPr>
          <w:rFonts w:cstheme="minorHAnsi"/>
        </w:rPr>
      </w:pPr>
      <w:r>
        <w:rPr>
          <w:rFonts w:cstheme="minorHAnsi"/>
        </w:rPr>
        <w:t>Xác định và triệu tập các bên liên quan</w:t>
      </w:r>
    </w:p>
    <w:p w:rsidR="00634E95" w:rsidRPr="00C86D1C" w:rsidRDefault="006D63F3" w:rsidP="00634E95">
      <w:pPr>
        <w:pStyle w:val="ListParagraph"/>
        <w:numPr>
          <w:ilvl w:val="0"/>
          <w:numId w:val="13"/>
        </w:numPr>
        <w:spacing w:after="0" w:line="240" w:lineRule="auto"/>
        <w:jc w:val="both"/>
        <w:rPr>
          <w:rFonts w:cstheme="minorHAnsi"/>
        </w:rPr>
      </w:pPr>
      <w:r>
        <w:rPr>
          <w:rFonts w:cstheme="minorHAnsi"/>
        </w:rPr>
        <w:t xml:space="preserve">Xác định phạm vi và khung tiêu chuẩn đánh giá </w:t>
      </w:r>
    </w:p>
    <w:p w:rsidR="00634E95" w:rsidRPr="00C86D1C" w:rsidRDefault="006D63F3" w:rsidP="00634E95">
      <w:pPr>
        <w:pStyle w:val="ListParagraph"/>
        <w:numPr>
          <w:ilvl w:val="0"/>
          <w:numId w:val="13"/>
        </w:numPr>
        <w:spacing w:after="0" w:line="240" w:lineRule="auto"/>
        <w:jc w:val="both"/>
        <w:rPr>
          <w:rFonts w:cstheme="minorHAnsi"/>
        </w:rPr>
      </w:pPr>
      <w:r>
        <w:rPr>
          <w:rFonts w:cstheme="minorHAnsi"/>
        </w:rPr>
        <w:t xml:space="preserve">Thống nhất về việc xác định dữ liệu và các phương pháp thu thập </w:t>
      </w:r>
    </w:p>
    <w:p w:rsidR="00634E95" w:rsidRPr="00C86D1C" w:rsidRDefault="006D63F3" w:rsidP="00634E95">
      <w:pPr>
        <w:pStyle w:val="ListParagraph"/>
        <w:numPr>
          <w:ilvl w:val="0"/>
          <w:numId w:val="13"/>
        </w:numPr>
        <w:spacing w:after="0" w:line="240" w:lineRule="auto"/>
        <w:jc w:val="both"/>
        <w:rPr>
          <w:rFonts w:cstheme="minorHAnsi"/>
        </w:rPr>
      </w:pPr>
      <w:r>
        <w:rPr>
          <w:rFonts w:cstheme="minorHAnsi"/>
        </w:rPr>
        <w:t>Thu thập dữ liệu và phân tích</w:t>
      </w:r>
    </w:p>
    <w:p w:rsidR="00634E95" w:rsidRPr="00C86D1C" w:rsidRDefault="006D63F3" w:rsidP="00634E95">
      <w:pPr>
        <w:pStyle w:val="ListParagraph"/>
        <w:numPr>
          <w:ilvl w:val="0"/>
          <w:numId w:val="13"/>
        </w:numPr>
        <w:spacing w:after="0" w:line="240" w:lineRule="auto"/>
        <w:jc w:val="both"/>
        <w:rPr>
          <w:rFonts w:cstheme="minorHAnsi"/>
        </w:rPr>
      </w:pPr>
      <w:r>
        <w:rPr>
          <w:rFonts w:cstheme="minorHAnsi"/>
        </w:rPr>
        <w:t xml:space="preserve">Trình bày và chia sẻ dữ liệu </w:t>
      </w:r>
    </w:p>
    <w:p w:rsidR="00634E95" w:rsidRDefault="006D63F3" w:rsidP="00634E95">
      <w:pPr>
        <w:numPr>
          <w:ilvl w:val="0"/>
          <w:numId w:val="13"/>
        </w:numPr>
        <w:spacing w:after="0" w:line="240" w:lineRule="auto"/>
        <w:jc w:val="both"/>
        <w:rPr>
          <w:rFonts w:cstheme="minorHAnsi"/>
        </w:rPr>
      </w:pPr>
      <w:r>
        <w:rPr>
          <w:rFonts w:cstheme="minorHAnsi"/>
        </w:rPr>
        <w:t xml:space="preserve">Xây dựng năng lực về hoạt động như thế nào dựa trên các kết quả của PGA  </w:t>
      </w:r>
    </w:p>
    <w:p w:rsidR="006D63F3" w:rsidRDefault="006D63F3" w:rsidP="006D63F3">
      <w:pPr>
        <w:spacing w:after="0" w:line="240" w:lineRule="auto"/>
        <w:ind w:left="720"/>
        <w:jc w:val="both"/>
        <w:rPr>
          <w:rFonts w:cstheme="minorHAnsi"/>
        </w:rPr>
      </w:pPr>
    </w:p>
    <w:p w:rsidR="00222BDF" w:rsidRPr="005A7E32" w:rsidRDefault="006D63F3" w:rsidP="005A7E32">
      <w:pPr>
        <w:spacing w:after="120" w:line="240" w:lineRule="auto"/>
        <w:jc w:val="center"/>
        <w:rPr>
          <w:b/>
          <w:u w:val="single"/>
        </w:rPr>
      </w:pPr>
      <w:r>
        <w:rPr>
          <w:b/>
          <w:u w:val="single"/>
        </w:rPr>
        <w:lastRenderedPageBreak/>
        <w:t>Vì sao PGA liên quan đến quá trình REDD+ tại Việt Nam</w:t>
      </w:r>
      <w:r w:rsidR="00222BDF" w:rsidRPr="00F44D91">
        <w:rPr>
          <w:b/>
          <w:u w:val="single"/>
        </w:rPr>
        <w:t>?</w:t>
      </w:r>
    </w:p>
    <w:p w:rsidR="00222BDF" w:rsidRDefault="006D63F3" w:rsidP="009B6C75">
      <w:pPr>
        <w:spacing w:after="0"/>
        <w:jc w:val="both"/>
      </w:pPr>
      <w:r>
        <w:t>Như được đề cập trong văn bản đàm phán Cancun, một yếu tố quan trọng của REDD+ là sự thành lập hệ thống thông tin quốc gia về các biện pháp đảm bảo an toàn xã hội. Ví dụ: theo Chương trình UN-REDD, các biện pháp bao gồm việc đảm bảo sự tham gia của tất cả các bên liên quan trong quá trình ra quyết định về REDD+ như thế nào, sự tôn trọng các kinh nghiệm truyền thông và xây dựng hệ thống chia sẻ lợi ích phù hợp…</w:t>
      </w:r>
      <w:r w:rsidR="0093655B">
        <w:t xml:space="preserve"> </w:t>
      </w:r>
      <w:r>
        <w:t xml:space="preserve">Việt Nam hiện nay đang ở trong quá trình xây dựng Chương trình REDD+ quốc gia (NRP), một chiến lược giải thích về các giai đoạn khác nhau của REDD+. Các phát hiện và kết quả của PGA </w:t>
      </w:r>
      <w:r w:rsidR="005C05AB">
        <w:t>hoàn toàn có thể sử dụng để triển khai NRP trong những năm tiếp theo</w:t>
      </w:r>
      <w:r w:rsidR="00634E95">
        <w:t xml:space="preserve">. </w:t>
      </w:r>
    </w:p>
    <w:p w:rsidR="00634E95" w:rsidRDefault="00634E95" w:rsidP="00222BDF">
      <w:pPr>
        <w:spacing w:after="0" w:line="240" w:lineRule="auto"/>
        <w:jc w:val="both"/>
      </w:pPr>
    </w:p>
    <w:bookmarkEnd w:id="0"/>
    <w:bookmarkEnd w:id="1"/>
    <w:p w:rsidR="005C05AB" w:rsidRPr="00F44D91" w:rsidRDefault="005C05AB" w:rsidP="005C05AB">
      <w:pPr>
        <w:spacing w:after="120"/>
        <w:jc w:val="center"/>
        <w:rPr>
          <w:b/>
        </w:rPr>
      </w:pPr>
      <w:r>
        <w:rPr>
          <w:b/>
        </w:rPr>
        <w:t>Thời gian biểu</w:t>
      </w:r>
    </w:p>
    <w:p w:rsidR="005C05AB" w:rsidRDefault="005C05AB" w:rsidP="005C05AB">
      <w:pPr>
        <w:spacing w:after="0"/>
        <w:jc w:val="both"/>
      </w:pPr>
      <w:r w:rsidRPr="00486C18">
        <w:rPr>
          <w:rFonts w:ascii="Times New Roman" w:hAnsi="Times New Roman" w:cs="Times New Roman"/>
        </w:rPr>
        <w:t xml:space="preserve">Giai đoạn đầu của </w:t>
      </w:r>
      <w:r>
        <w:rPr>
          <w:rFonts w:ascii="Times New Roman" w:hAnsi="Times New Roman" w:cs="Times New Roman"/>
        </w:rPr>
        <w:t>PGA sẽ được vận hành trong khoảng 12 tháng, từ tháng 1 – 12 năm 2012. Cung cấp kinh phí vẫn sẽ có sẵn từ Chương trình UN-REDD toàn cầu, một giai đoạn thứ hai sau đó có thể mở rộng ra các tỉnh nhiều hơn và nhìn vào những thách thức trong quá trình quản trị, theo hướng dẫn của các bên liên quan REDD+ cấp quốc gia.</w:t>
      </w:r>
    </w:p>
    <w:tbl>
      <w:tblPr>
        <w:tblStyle w:val="TableGrid"/>
        <w:tblpPr w:leftFromText="180" w:rightFromText="180" w:vertAnchor="page" w:horzAnchor="page" w:tblpX="1567" w:tblpY="7201"/>
        <w:tblW w:w="9468" w:type="dxa"/>
        <w:tblLook w:val="00A0"/>
      </w:tblPr>
      <w:tblGrid>
        <w:gridCol w:w="1998"/>
        <w:gridCol w:w="2880"/>
        <w:gridCol w:w="2610"/>
        <w:gridCol w:w="1980"/>
      </w:tblGrid>
      <w:tr w:rsidR="005C05AB" w:rsidTr="00946397">
        <w:trPr>
          <w:tblHeader/>
        </w:trPr>
        <w:tc>
          <w:tcPr>
            <w:tcW w:w="1998" w:type="dxa"/>
            <w:shd w:val="clear" w:color="auto" w:fill="EEECE1" w:themeFill="background2"/>
          </w:tcPr>
          <w:p w:rsidR="005C05AB" w:rsidRPr="007356AF" w:rsidRDefault="005C05AB" w:rsidP="00946397">
            <w:pPr>
              <w:jc w:val="center"/>
              <w:rPr>
                <w:rFonts w:ascii="Times New Roman" w:hAnsi="Times New Roman"/>
              </w:rPr>
            </w:pPr>
            <w:r w:rsidRPr="007356AF">
              <w:rPr>
                <w:rFonts w:ascii="Times New Roman" w:hAnsi="Times New Roman"/>
              </w:rPr>
              <w:t>Thời gian biểu</w:t>
            </w:r>
          </w:p>
        </w:tc>
        <w:tc>
          <w:tcPr>
            <w:tcW w:w="2880" w:type="dxa"/>
            <w:shd w:val="clear" w:color="auto" w:fill="EEECE1" w:themeFill="background2"/>
          </w:tcPr>
          <w:p w:rsidR="005C05AB" w:rsidRPr="007356AF" w:rsidRDefault="005C05AB" w:rsidP="00946397">
            <w:pPr>
              <w:jc w:val="center"/>
              <w:rPr>
                <w:rFonts w:ascii="Times New Roman" w:hAnsi="Times New Roman"/>
              </w:rPr>
            </w:pPr>
            <w:r w:rsidRPr="007356AF">
              <w:rPr>
                <w:rFonts w:ascii="Times New Roman" w:hAnsi="Times New Roman"/>
              </w:rPr>
              <w:t xml:space="preserve">Nhiệm vụ </w:t>
            </w:r>
          </w:p>
        </w:tc>
        <w:tc>
          <w:tcPr>
            <w:tcW w:w="2610" w:type="dxa"/>
            <w:shd w:val="clear" w:color="auto" w:fill="EEECE1" w:themeFill="background2"/>
          </w:tcPr>
          <w:p w:rsidR="005C05AB" w:rsidRPr="007356AF" w:rsidRDefault="005C05AB" w:rsidP="00946397">
            <w:pPr>
              <w:jc w:val="center"/>
              <w:rPr>
                <w:rFonts w:ascii="Times New Roman" w:hAnsi="Times New Roman"/>
              </w:rPr>
            </w:pPr>
            <w:r w:rsidRPr="007356AF">
              <w:rPr>
                <w:rFonts w:ascii="Times New Roman" w:hAnsi="Times New Roman"/>
              </w:rPr>
              <w:t>Mục tiêu</w:t>
            </w:r>
          </w:p>
        </w:tc>
        <w:tc>
          <w:tcPr>
            <w:tcW w:w="1980" w:type="dxa"/>
            <w:shd w:val="clear" w:color="auto" w:fill="EEECE1" w:themeFill="background2"/>
          </w:tcPr>
          <w:p w:rsidR="005C05AB" w:rsidRPr="007356AF" w:rsidRDefault="005C05AB" w:rsidP="00946397">
            <w:pPr>
              <w:jc w:val="center"/>
              <w:rPr>
                <w:rFonts w:ascii="Times New Roman" w:hAnsi="Times New Roman"/>
              </w:rPr>
            </w:pPr>
            <w:r w:rsidRPr="007356AF">
              <w:rPr>
                <w:rFonts w:ascii="Times New Roman" w:hAnsi="Times New Roman"/>
              </w:rPr>
              <w:t>Chịu trách nhiệm</w:t>
            </w:r>
          </w:p>
        </w:tc>
      </w:tr>
      <w:tr w:rsidR="005C05AB" w:rsidRPr="00AC6EE5" w:rsidTr="00946397">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12/2011 – 1/2012</w:t>
            </w:r>
          </w:p>
        </w:tc>
        <w:tc>
          <w:tcPr>
            <w:tcW w:w="2880" w:type="dxa"/>
          </w:tcPr>
          <w:p w:rsidR="005C05AB" w:rsidRPr="007356AF" w:rsidRDefault="005C05AB" w:rsidP="00946397">
            <w:pPr>
              <w:rPr>
                <w:rFonts w:ascii="Times New Roman" w:hAnsi="Times New Roman"/>
              </w:rPr>
            </w:pPr>
            <w:r w:rsidRPr="007356AF">
              <w:rPr>
                <w:rFonts w:ascii="Times New Roman" w:hAnsi="Times New Roman"/>
              </w:rPr>
              <w:t xml:space="preserve">Tham gia vào hai cuộc họp tham vấn các bên liên quan ở cấp quốc gia </w:t>
            </w:r>
          </w:p>
          <w:p w:rsidR="005C05AB" w:rsidRPr="007356AF" w:rsidRDefault="005C05AB" w:rsidP="00946397">
            <w:pPr>
              <w:rPr>
                <w:rFonts w:ascii="Times New Roman" w:hAnsi="Times New Roman"/>
              </w:rPr>
            </w:pPr>
          </w:p>
        </w:tc>
        <w:tc>
          <w:tcPr>
            <w:tcW w:w="2610" w:type="dxa"/>
          </w:tcPr>
          <w:p w:rsidR="005C05AB" w:rsidRPr="007356AF" w:rsidRDefault="005C05AB" w:rsidP="00946397">
            <w:pPr>
              <w:rPr>
                <w:rFonts w:ascii="Times New Roman" w:hAnsi="Times New Roman"/>
              </w:rPr>
            </w:pPr>
            <w:r w:rsidRPr="007356AF">
              <w:rPr>
                <w:rFonts w:ascii="Times New Roman" w:hAnsi="Times New Roman"/>
              </w:rPr>
              <w:t>Trình bày các định dạng PGA cho các bên liên quan và định hướng ban đầu cho các phạm vi hoạt động của PGA</w:t>
            </w:r>
          </w:p>
        </w:tc>
        <w:tc>
          <w:tcPr>
            <w:tcW w:w="1980" w:type="dxa"/>
          </w:tcPr>
          <w:p w:rsidR="005C05AB" w:rsidRPr="007356AF" w:rsidRDefault="005C05AB" w:rsidP="00946397">
            <w:pPr>
              <w:rPr>
                <w:rFonts w:ascii="Times New Roman" w:hAnsi="Times New Roman"/>
              </w:rPr>
            </w:pPr>
            <w:r w:rsidRPr="007356AF">
              <w:rPr>
                <w:rFonts w:ascii="Times New Roman" w:hAnsi="Times New Roman"/>
              </w:rPr>
              <w:t>Tiểu nhóm kỹ thuật Quản trị rừng (21/11), Đối tác hỗ trợ ngành Lâm nghiệp (12-13/1)</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2 – 3/2012</w:t>
            </w:r>
          </w:p>
        </w:tc>
        <w:tc>
          <w:tcPr>
            <w:tcW w:w="2880" w:type="dxa"/>
          </w:tcPr>
          <w:p w:rsidR="005C05AB" w:rsidRPr="007356AF" w:rsidRDefault="005C05AB" w:rsidP="00946397">
            <w:pPr>
              <w:rPr>
                <w:rFonts w:ascii="Times New Roman" w:hAnsi="Times New Roman"/>
              </w:rPr>
            </w:pPr>
            <w:r w:rsidRPr="007356AF">
              <w:rPr>
                <w:rFonts w:ascii="Times New Roman" w:hAnsi="Times New Roman"/>
              </w:rPr>
              <w:t>Tuyển điều phối viên cho dự án PGA</w:t>
            </w:r>
          </w:p>
        </w:tc>
        <w:tc>
          <w:tcPr>
            <w:tcW w:w="2610" w:type="dxa"/>
          </w:tcPr>
          <w:p w:rsidR="005C05AB" w:rsidRPr="007356AF" w:rsidRDefault="005C05AB" w:rsidP="00946397">
            <w:pPr>
              <w:rPr>
                <w:rFonts w:ascii="Times New Roman" w:hAnsi="Times New Roman"/>
              </w:rPr>
            </w:pPr>
            <w:r w:rsidRPr="007356AF">
              <w:rPr>
                <w:rFonts w:ascii="Times New Roman" w:hAnsi="Times New Roman"/>
              </w:rPr>
              <w:t xml:space="preserve">Một người từ PMU sẽ hỗ trợ quá trình tuyển dụng </w:t>
            </w:r>
          </w:p>
        </w:tc>
        <w:tc>
          <w:tcPr>
            <w:tcW w:w="1980" w:type="dxa"/>
          </w:tcPr>
          <w:p w:rsidR="005C05AB" w:rsidRPr="007356AF" w:rsidRDefault="005C05AB" w:rsidP="00946397">
            <w:pPr>
              <w:rPr>
                <w:rFonts w:ascii="Times New Roman" w:hAnsi="Times New Roman"/>
              </w:rPr>
            </w:pPr>
            <w:r w:rsidRPr="007356AF">
              <w:rPr>
                <w:rFonts w:ascii="Times New Roman" w:hAnsi="Times New Roman"/>
              </w:rPr>
              <w:t>Chương trình UN-REDD</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6/3/2012</w:t>
            </w:r>
          </w:p>
        </w:tc>
        <w:tc>
          <w:tcPr>
            <w:tcW w:w="2880" w:type="dxa"/>
          </w:tcPr>
          <w:p w:rsidR="005C05AB" w:rsidRPr="007356AF" w:rsidRDefault="005C05AB" w:rsidP="00946397">
            <w:pPr>
              <w:rPr>
                <w:rFonts w:ascii="Times New Roman" w:hAnsi="Times New Roman"/>
                <w:u w:val="single"/>
              </w:rPr>
            </w:pPr>
            <w:r w:rsidRPr="007356AF">
              <w:rPr>
                <w:rFonts w:ascii="Times New Roman" w:hAnsi="Times New Roman"/>
                <w:u w:val="single"/>
              </w:rPr>
              <w:t>Hội thảo 1</w:t>
            </w:r>
          </w:p>
          <w:p w:rsidR="005C05AB" w:rsidRPr="007356AF" w:rsidRDefault="005C05AB" w:rsidP="00946397">
            <w:pPr>
              <w:rPr>
                <w:rFonts w:ascii="Times New Roman" w:hAnsi="Times New Roman"/>
              </w:rPr>
            </w:pPr>
            <w:r w:rsidRPr="007356AF">
              <w:rPr>
                <w:rFonts w:ascii="Times New Roman" w:hAnsi="Times New Roman"/>
              </w:rPr>
              <w:t>Cuộc họp khởi động cho các bên liên quan tại Hà Nội</w:t>
            </w:r>
          </w:p>
        </w:tc>
        <w:tc>
          <w:tcPr>
            <w:tcW w:w="2610" w:type="dxa"/>
          </w:tcPr>
          <w:p w:rsidR="005C05AB" w:rsidRPr="007356AF" w:rsidRDefault="005C05AB" w:rsidP="00946397">
            <w:pPr>
              <w:rPr>
                <w:rFonts w:ascii="Times New Roman" w:hAnsi="Times New Roman"/>
              </w:rPr>
            </w:pPr>
            <w:r w:rsidRPr="007356AF">
              <w:rPr>
                <w:rFonts w:ascii="Times New Roman" w:hAnsi="Times New Roman"/>
              </w:rPr>
              <w:t>Lấy ý kiến của các bên liên quan về các hoạt động của PGA</w:t>
            </w:r>
          </w:p>
        </w:tc>
        <w:tc>
          <w:tcPr>
            <w:tcW w:w="1980" w:type="dxa"/>
          </w:tcPr>
          <w:p w:rsidR="005C05AB" w:rsidRPr="007356AF" w:rsidRDefault="005C05AB" w:rsidP="00946397">
            <w:pPr>
              <w:rPr>
                <w:rFonts w:ascii="Times New Roman" w:hAnsi="Times New Roman"/>
              </w:rPr>
            </w:pPr>
            <w:r w:rsidRPr="007356AF">
              <w:rPr>
                <w:rFonts w:ascii="Times New Roman" w:hAnsi="Times New Roman"/>
              </w:rPr>
              <w:t xml:space="preserve">Cuộc họp dành cho tất cả các bên liên quan quan tâm </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1 – 3/2012</w:t>
            </w:r>
          </w:p>
        </w:tc>
        <w:tc>
          <w:tcPr>
            <w:tcW w:w="2880" w:type="dxa"/>
          </w:tcPr>
          <w:p w:rsidR="005C05AB" w:rsidRPr="007356AF" w:rsidRDefault="005C05AB" w:rsidP="00946397">
            <w:pPr>
              <w:rPr>
                <w:rFonts w:ascii="Times New Roman" w:hAnsi="Times New Roman"/>
              </w:rPr>
            </w:pPr>
            <w:r w:rsidRPr="007356AF">
              <w:rPr>
                <w:rFonts w:ascii="Times New Roman" w:hAnsi="Times New Roman"/>
              </w:rPr>
              <w:t>Xác định một tổ chức phi chính phủ sẽ dẫn đầu nhóm nghiên cứu.</w:t>
            </w:r>
          </w:p>
          <w:p w:rsidR="005C05AB" w:rsidRPr="007356AF" w:rsidRDefault="005C05AB" w:rsidP="00946397">
            <w:pPr>
              <w:rPr>
                <w:rFonts w:ascii="Times New Roman" w:hAnsi="Times New Roman"/>
              </w:rPr>
            </w:pPr>
            <w:r w:rsidRPr="007356AF">
              <w:rPr>
                <w:rFonts w:ascii="Times New Roman" w:hAnsi="Times New Roman"/>
              </w:rPr>
              <w:t>Xác định các thành viên của Nhóm tư vấn</w:t>
            </w:r>
          </w:p>
        </w:tc>
        <w:tc>
          <w:tcPr>
            <w:tcW w:w="2610" w:type="dxa"/>
          </w:tcPr>
          <w:p w:rsidR="005C05AB" w:rsidRPr="007356AF" w:rsidRDefault="005C05AB" w:rsidP="00946397">
            <w:pPr>
              <w:rPr>
                <w:rFonts w:ascii="Times New Roman" w:hAnsi="Times New Roman"/>
              </w:rPr>
            </w:pPr>
            <w:r w:rsidRPr="007356AF">
              <w:rPr>
                <w:rFonts w:ascii="Times New Roman" w:hAnsi="Times New Roman"/>
              </w:rPr>
              <w:t xml:space="preserve">PGA sẽ hoạt động hiệu quả hơn nếu được điều hành bởi các bên liên quan tới REDD+ có kinh nghiệm và kiến thức thực địa trong lĩnh vực này. </w:t>
            </w:r>
          </w:p>
        </w:tc>
        <w:tc>
          <w:tcPr>
            <w:tcW w:w="1980" w:type="dxa"/>
          </w:tcPr>
          <w:p w:rsidR="005C05AB" w:rsidRPr="007356AF" w:rsidRDefault="005C05AB" w:rsidP="00946397">
            <w:pPr>
              <w:rPr>
                <w:rFonts w:ascii="Times New Roman" w:hAnsi="Times New Roman"/>
              </w:rPr>
            </w:pPr>
            <w:r w:rsidRPr="007356AF">
              <w:rPr>
                <w:rFonts w:ascii="Times New Roman" w:hAnsi="Times New Roman"/>
              </w:rPr>
              <w:t>Chương trình UN-REDD</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3 – 4/2012</w:t>
            </w:r>
          </w:p>
        </w:tc>
        <w:tc>
          <w:tcPr>
            <w:tcW w:w="2880" w:type="dxa"/>
          </w:tcPr>
          <w:p w:rsidR="005C05AB" w:rsidRPr="007356AF" w:rsidRDefault="005C05AB" w:rsidP="00946397">
            <w:pPr>
              <w:jc w:val="both"/>
              <w:rPr>
                <w:rFonts w:ascii="Times New Roman" w:hAnsi="Times New Roman"/>
              </w:rPr>
            </w:pPr>
            <w:r w:rsidRPr="007356AF">
              <w:rPr>
                <w:rFonts w:ascii="Times New Roman" w:hAnsi="Times New Roman"/>
              </w:rPr>
              <w:t>Lập bản đồ các vấn đề quản trị và các bên liên quan đến REDD+ tại tỉnh thí điểm.</w:t>
            </w:r>
          </w:p>
        </w:tc>
        <w:tc>
          <w:tcPr>
            <w:tcW w:w="2610" w:type="dxa"/>
          </w:tcPr>
          <w:p w:rsidR="005C05AB" w:rsidRPr="007356AF" w:rsidRDefault="005C05AB" w:rsidP="00946397">
            <w:pPr>
              <w:rPr>
                <w:rFonts w:ascii="Times New Roman" w:hAnsi="Times New Roman"/>
              </w:rPr>
            </w:pPr>
            <w:r w:rsidRPr="007356AF">
              <w:rPr>
                <w:rFonts w:ascii="Times New Roman" w:hAnsi="Times New Roman"/>
              </w:rPr>
              <w:t>Lập bản đồ các hoạt động của REDD+ tại tỉnh thí điểm:</w:t>
            </w:r>
          </w:p>
          <w:p w:rsidR="005C05AB" w:rsidRPr="007356AF" w:rsidRDefault="005C05AB" w:rsidP="005C05AB">
            <w:pPr>
              <w:numPr>
                <w:ilvl w:val="0"/>
                <w:numId w:val="7"/>
              </w:numPr>
              <w:contextualSpacing/>
              <w:rPr>
                <w:rFonts w:ascii="Times New Roman" w:hAnsi="Times New Roman"/>
              </w:rPr>
            </w:pPr>
            <w:r w:rsidRPr="007356AF">
              <w:rPr>
                <w:rFonts w:ascii="Times New Roman" w:hAnsi="Times New Roman"/>
              </w:rPr>
              <w:t>Xác định và phân tích các bên liên quan tới REDD+;</w:t>
            </w:r>
          </w:p>
          <w:p w:rsidR="005C05AB" w:rsidRPr="007356AF" w:rsidRDefault="005C05AB" w:rsidP="005C05AB">
            <w:pPr>
              <w:numPr>
                <w:ilvl w:val="0"/>
                <w:numId w:val="7"/>
              </w:numPr>
              <w:contextualSpacing/>
              <w:rPr>
                <w:rFonts w:ascii="Times New Roman" w:hAnsi="Times New Roman"/>
              </w:rPr>
            </w:pPr>
            <w:r w:rsidRPr="007356AF">
              <w:rPr>
                <w:rFonts w:ascii="Times New Roman" w:hAnsi="Times New Roman"/>
              </w:rPr>
              <w:t>Xác định các vấn đề quản trị và các rủi ro;</w:t>
            </w:r>
          </w:p>
          <w:p w:rsidR="005C05AB" w:rsidRPr="007356AF" w:rsidRDefault="005C05AB" w:rsidP="005C05AB">
            <w:pPr>
              <w:numPr>
                <w:ilvl w:val="0"/>
                <w:numId w:val="7"/>
              </w:numPr>
              <w:contextualSpacing/>
              <w:rPr>
                <w:rFonts w:ascii="Times New Roman" w:hAnsi="Times New Roman"/>
              </w:rPr>
            </w:pPr>
            <w:r w:rsidRPr="007356AF">
              <w:rPr>
                <w:rFonts w:ascii="Times New Roman" w:hAnsi="Times New Roman"/>
              </w:rPr>
              <w:t>Đánh giá các sáng kiến quản trị rừng đang diễn ra;</w:t>
            </w:r>
          </w:p>
          <w:p w:rsidR="005C05AB" w:rsidRPr="007356AF" w:rsidRDefault="005C05AB" w:rsidP="005C05AB">
            <w:pPr>
              <w:numPr>
                <w:ilvl w:val="0"/>
                <w:numId w:val="7"/>
              </w:numPr>
              <w:contextualSpacing/>
              <w:rPr>
                <w:rFonts w:ascii="Times New Roman" w:hAnsi="Times New Roman"/>
              </w:rPr>
            </w:pPr>
            <w:r w:rsidRPr="007356AF">
              <w:rPr>
                <w:rFonts w:ascii="Times New Roman" w:hAnsi="Times New Roman"/>
              </w:rPr>
              <w:t xml:space="preserve">Xác định năng lực hiện tại của các cấp, các thách thức và cơ hội khi tham gia vào quản trị REDD+ của người dân bản địa và cộng đồng sống phụ thuộc vào rừng </w:t>
            </w:r>
          </w:p>
        </w:tc>
        <w:tc>
          <w:tcPr>
            <w:tcW w:w="1980" w:type="dxa"/>
          </w:tcPr>
          <w:p w:rsidR="005C05AB" w:rsidRPr="007356AF" w:rsidRDefault="005C05AB" w:rsidP="00946397">
            <w:pPr>
              <w:rPr>
                <w:rFonts w:ascii="Times New Roman" w:hAnsi="Times New Roman"/>
              </w:rPr>
            </w:pPr>
            <w:r w:rsidRPr="007356AF">
              <w:rPr>
                <w:rFonts w:ascii="Times New Roman" w:hAnsi="Times New Roman"/>
              </w:rPr>
              <w:t>Nhóm nghiên cứu</w:t>
            </w:r>
          </w:p>
          <w:p w:rsidR="005C05AB" w:rsidRPr="007356AF" w:rsidRDefault="005C05AB" w:rsidP="00946397">
            <w:pPr>
              <w:rPr>
                <w:rFonts w:ascii="Times New Roman" w:hAnsi="Times New Roman"/>
              </w:rPr>
            </w:pPr>
          </w:p>
        </w:tc>
      </w:tr>
      <w:tr w:rsidR="005C05AB"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lastRenderedPageBreak/>
              <w:t>17-18/4/2012</w:t>
            </w:r>
          </w:p>
        </w:tc>
        <w:tc>
          <w:tcPr>
            <w:tcW w:w="2880" w:type="dxa"/>
          </w:tcPr>
          <w:p w:rsidR="005C05AB" w:rsidRPr="007356AF" w:rsidRDefault="005C05AB" w:rsidP="00946397">
            <w:pPr>
              <w:rPr>
                <w:rFonts w:ascii="Times New Roman" w:hAnsi="Times New Roman"/>
                <w:u w:val="single"/>
              </w:rPr>
            </w:pPr>
            <w:r w:rsidRPr="007356AF">
              <w:rPr>
                <w:rFonts w:ascii="Times New Roman" w:hAnsi="Times New Roman"/>
                <w:u w:val="single"/>
              </w:rPr>
              <w:t>Trao đổi bài học kinh nghiệm Nam – Nam</w:t>
            </w:r>
          </w:p>
        </w:tc>
        <w:tc>
          <w:tcPr>
            <w:tcW w:w="2610" w:type="dxa"/>
          </w:tcPr>
          <w:p w:rsidR="005C05AB" w:rsidRPr="007356AF" w:rsidRDefault="005C05AB" w:rsidP="005C05AB">
            <w:pPr>
              <w:numPr>
                <w:ilvl w:val="0"/>
                <w:numId w:val="8"/>
              </w:numPr>
              <w:contextualSpacing/>
              <w:rPr>
                <w:rFonts w:ascii="Times New Roman" w:hAnsi="Times New Roman"/>
              </w:rPr>
            </w:pPr>
            <w:r w:rsidRPr="007356AF">
              <w:rPr>
                <w:rFonts w:ascii="Times New Roman" w:hAnsi="Times New Roman"/>
              </w:rPr>
              <w:t>Học hỏi, trao đổi kinh nghiệm từ 3 dự án thí điểm PGA từ các dự án UN-REDD khác</w:t>
            </w:r>
          </w:p>
        </w:tc>
        <w:tc>
          <w:tcPr>
            <w:tcW w:w="1980" w:type="dxa"/>
          </w:tcPr>
          <w:p w:rsidR="005C05AB" w:rsidRPr="007356AF" w:rsidRDefault="005C05AB" w:rsidP="00946397">
            <w:pPr>
              <w:rPr>
                <w:rFonts w:ascii="Times New Roman" w:hAnsi="Times New Roman"/>
              </w:rPr>
            </w:pPr>
            <w:r w:rsidRPr="007356AF">
              <w:rPr>
                <w:rFonts w:ascii="Times New Roman" w:hAnsi="Times New Roman"/>
              </w:rPr>
              <w:t>Điều phối viên PGA, nhóm nghiên cứu, cán bộ đầu mối của UNDP</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Cuối tháng 4/2012</w:t>
            </w:r>
          </w:p>
        </w:tc>
        <w:tc>
          <w:tcPr>
            <w:tcW w:w="2880" w:type="dxa"/>
          </w:tcPr>
          <w:p w:rsidR="005C05AB" w:rsidRPr="007356AF" w:rsidRDefault="005C05AB" w:rsidP="00946397">
            <w:pPr>
              <w:rPr>
                <w:rFonts w:ascii="Times New Roman" w:hAnsi="Times New Roman"/>
                <w:u w:val="single"/>
              </w:rPr>
            </w:pPr>
            <w:r w:rsidRPr="007356AF">
              <w:rPr>
                <w:rFonts w:ascii="Times New Roman" w:hAnsi="Times New Roman"/>
                <w:u w:val="single"/>
              </w:rPr>
              <w:t>Hội thảo 2</w:t>
            </w:r>
          </w:p>
          <w:p w:rsidR="005C05AB" w:rsidRPr="007356AF" w:rsidRDefault="005C05AB" w:rsidP="00946397">
            <w:pPr>
              <w:rPr>
                <w:rFonts w:ascii="Times New Roman" w:hAnsi="Times New Roman"/>
              </w:rPr>
            </w:pPr>
            <w:r w:rsidRPr="007356AF">
              <w:rPr>
                <w:rFonts w:ascii="Times New Roman" w:hAnsi="Times New Roman"/>
              </w:rPr>
              <w:t>Hội thảo các bên liên quan: trình bày các phương pháp tiếp cận PGA cho các bên liên quan cấp tỉnh/huyện trong tỉnh lựa chọn thí điểm</w:t>
            </w:r>
          </w:p>
        </w:tc>
        <w:tc>
          <w:tcPr>
            <w:tcW w:w="2610" w:type="dxa"/>
          </w:tcPr>
          <w:p w:rsidR="005C05AB" w:rsidRPr="007356AF" w:rsidRDefault="005C05AB" w:rsidP="005C05AB">
            <w:pPr>
              <w:numPr>
                <w:ilvl w:val="0"/>
                <w:numId w:val="8"/>
              </w:numPr>
              <w:contextualSpacing/>
              <w:rPr>
                <w:rFonts w:ascii="Times New Roman" w:hAnsi="Times New Roman"/>
              </w:rPr>
            </w:pPr>
            <w:r w:rsidRPr="007356AF">
              <w:rPr>
                <w:rFonts w:ascii="Times New Roman" w:hAnsi="Times New Roman"/>
              </w:rPr>
              <w:t>Đảm bảo sự hiểu biết và quan tâm cho PGA cho tất cả các bên liên quan</w:t>
            </w:r>
          </w:p>
          <w:p w:rsidR="005C05AB" w:rsidRPr="007356AF" w:rsidRDefault="005C05AB" w:rsidP="005C05AB">
            <w:pPr>
              <w:numPr>
                <w:ilvl w:val="0"/>
                <w:numId w:val="8"/>
              </w:numPr>
              <w:contextualSpacing/>
              <w:rPr>
                <w:rFonts w:ascii="Times New Roman" w:hAnsi="Times New Roman"/>
              </w:rPr>
            </w:pPr>
            <w:r w:rsidRPr="007356AF">
              <w:rPr>
                <w:rFonts w:ascii="Times New Roman" w:hAnsi="Times New Roman"/>
              </w:rPr>
              <w:t xml:space="preserve">Nâng cao nhận thức bước đầu về REDD+ </w:t>
            </w:r>
          </w:p>
          <w:p w:rsidR="005C05AB" w:rsidRPr="007356AF" w:rsidRDefault="005C05AB" w:rsidP="005C05AB">
            <w:pPr>
              <w:numPr>
                <w:ilvl w:val="0"/>
                <w:numId w:val="9"/>
              </w:numPr>
              <w:contextualSpacing/>
              <w:rPr>
                <w:rFonts w:ascii="Times New Roman" w:hAnsi="Times New Roman"/>
              </w:rPr>
            </w:pPr>
            <w:r w:rsidRPr="007356AF">
              <w:rPr>
                <w:rFonts w:ascii="Times New Roman" w:hAnsi="Times New Roman"/>
              </w:rPr>
              <w:t>Trình bày và giải thích về các hoạt động thí điểm</w:t>
            </w:r>
          </w:p>
          <w:p w:rsidR="005C05AB" w:rsidRPr="007356AF" w:rsidRDefault="005C05AB" w:rsidP="005C05AB">
            <w:pPr>
              <w:numPr>
                <w:ilvl w:val="0"/>
                <w:numId w:val="9"/>
              </w:numPr>
              <w:contextualSpacing/>
              <w:rPr>
                <w:rFonts w:ascii="Times New Roman" w:hAnsi="Times New Roman"/>
              </w:rPr>
            </w:pPr>
            <w:r w:rsidRPr="007356AF">
              <w:rPr>
                <w:rFonts w:ascii="Times New Roman" w:hAnsi="Times New Roman"/>
              </w:rPr>
              <w:t xml:space="preserve">Tìm hiểu về phương pháp đánh giá có liên quan </w:t>
            </w:r>
          </w:p>
          <w:p w:rsidR="005C05AB" w:rsidRPr="007356AF" w:rsidRDefault="005C05AB" w:rsidP="005C05AB">
            <w:pPr>
              <w:numPr>
                <w:ilvl w:val="0"/>
                <w:numId w:val="9"/>
              </w:numPr>
              <w:contextualSpacing/>
              <w:rPr>
                <w:rFonts w:ascii="Times New Roman" w:hAnsi="Times New Roman"/>
              </w:rPr>
            </w:pPr>
            <w:r w:rsidRPr="007356AF">
              <w:rPr>
                <w:rFonts w:ascii="Times New Roman" w:hAnsi="Times New Roman"/>
              </w:rPr>
              <w:t>Đạt được sự đồng huận về các vấn đề quan trọng sẽ được đánh giá trong PGA</w:t>
            </w:r>
          </w:p>
          <w:p w:rsidR="005C05AB" w:rsidRPr="007356AF" w:rsidRDefault="005C05AB" w:rsidP="005C05AB">
            <w:pPr>
              <w:numPr>
                <w:ilvl w:val="0"/>
                <w:numId w:val="9"/>
              </w:numPr>
              <w:contextualSpacing/>
              <w:rPr>
                <w:rFonts w:ascii="Times New Roman" w:hAnsi="Times New Roman"/>
              </w:rPr>
            </w:pPr>
            <w:r w:rsidRPr="007356AF">
              <w:rPr>
                <w:rFonts w:ascii="Times New Roman" w:hAnsi="Times New Roman"/>
              </w:rPr>
              <w:t xml:space="preserve">Đồng thuận trong việc giảm các chỉ số đánh giá </w:t>
            </w:r>
          </w:p>
        </w:tc>
        <w:tc>
          <w:tcPr>
            <w:tcW w:w="1980" w:type="dxa"/>
          </w:tcPr>
          <w:p w:rsidR="005C05AB" w:rsidRPr="007356AF" w:rsidRDefault="005C05AB" w:rsidP="00946397">
            <w:pPr>
              <w:rPr>
                <w:rFonts w:ascii="Times New Roman" w:hAnsi="Times New Roman"/>
              </w:rPr>
            </w:pPr>
            <w:r w:rsidRPr="007356AF">
              <w:rPr>
                <w:rFonts w:ascii="Times New Roman" w:hAnsi="Times New Roman"/>
              </w:rPr>
              <w:t>Nhóm nghiên cứu</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5 – 6/2012</w:t>
            </w:r>
          </w:p>
        </w:tc>
        <w:tc>
          <w:tcPr>
            <w:tcW w:w="2880" w:type="dxa"/>
          </w:tcPr>
          <w:p w:rsidR="005C05AB" w:rsidRPr="007356AF" w:rsidRDefault="005C05AB" w:rsidP="00946397">
            <w:pPr>
              <w:rPr>
                <w:rFonts w:ascii="Times New Roman" w:hAnsi="Times New Roman"/>
              </w:rPr>
            </w:pPr>
            <w:r w:rsidRPr="007356AF">
              <w:rPr>
                <w:rFonts w:ascii="Times New Roman" w:hAnsi="Times New Roman"/>
              </w:rPr>
              <w:t>Soạn thảo các khuôn khổ giám sát như là một cơ sở dữ liệu lấy mẫu cho PGA</w:t>
            </w:r>
          </w:p>
        </w:tc>
        <w:tc>
          <w:tcPr>
            <w:tcW w:w="2610" w:type="dxa"/>
          </w:tcPr>
          <w:p w:rsidR="005C05AB" w:rsidRPr="007356AF" w:rsidRDefault="005C05AB" w:rsidP="00946397">
            <w:pPr>
              <w:rPr>
                <w:rFonts w:ascii="Times New Roman" w:hAnsi="Times New Roman"/>
              </w:rPr>
            </w:pPr>
          </w:p>
        </w:tc>
        <w:tc>
          <w:tcPr>
            <w:tcW w:w="1980" w:type="dxa"/>
          </w:tcPr>
          <w:p w:rsidR="005C05AB" w:rsidRPr="007356AF" w:rsidRDefault="005C05AB" w:rsidP="00946397">
            <w:pPr>
              <w:rPr>
                <w:rFonts w:ascii="Times New Roman" w:hAnsi="Times New Roman"/>
              </w:rPr>
            </w:pPr>
            <w:r w:rsidRPr="007356AF">
              <w:rPr>
                <w:rFonts w:ascii="Times New Roman" w:hAnsi="Times New Roman"/>
              </w:rPr>
              <w:t xml:space="preserve">Nhóm nghiên cứu </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7/2012</w:t>
            </w:r>
          </w:p>
        </w:tc>
        <w:tc>
          <w:tcPr>
            <w:tcW w:w="2880" w:type="dxa"/>
          </w:tcPr>
          <w:p w:rsidR="005C05AB" w:rsidRPr="007356AF" w:rsidRDefault="005C05AB" w:rsidP="00946397">
            <w:pPr>
              <w:rPr>
                <w:rFonts w:ascii="Times New Roman" w:hAnsi="Times New Roman"/>
                <w:u w:val="single"/>
              </w:rPr>
            </w:pPr>
            <w:r w:rsidRPr="007356AF">
              <w:rPr>
                <w:rFonts w:ascii="Times New Roman" w:hAnsi="Times New Roman"/>
                <w:u w:val="single"/>
              </w:rPr>
              <w:t>Hội thảo 3</w:t>
            </w:r>
          </w:p>
          <w:p w:rsidR="005C05AB" w:rsidRPr="007356AF" w:rsidRDefault="005C05AB" w:rsidP="00946397">
            <w:pPr>
              <w:rPr>
                <w:rFonts w:ascii="Times New Roman" w:hAnsi="Times New Roman"/>
              </w:rPr>
            </w:pPr>
            <w:r w:rsidRPr="007356AF">
              <w:rPr>
                <w:rFonts w:ascii="Times New Roman" w:hAnsi="Times New Roman"/>
              </w:rPr>
              <w:t>Tham khảo ý kiến các bên liên quan tại tỉnh thí điểm</w:t>
            </w:r>
          </w:p>
          <w:p w:rsidR="005C05AB" w:rsidRPr="007356AF" w:rsidRDefault="005C05AB" w:rsidP="00946397">
            <w:pPr>
              <w:rPr>
                <w:rFonts w:ascii="Times New Roman" w:hAnsi="Times New Roman"/>
                <w:u w:val="single"/>
              </w:rPr>
            </w:pPr>
          </w:p>
        </w:tc>
        <w:tc>
          <w:tcPr>
            <w:tcW w:w="2610" w:type="dxa"/>
          </w:tcPr>
          <w:p w:rsidR="005C05AB" w:rsidRPr="007356AF" w:rsidRDefault="005C05AB" w:rsidP="00946397">
            <w:pPr>
              <w:rPr>
                <w:rFonts w:ascii="Times New Roman" w:hAnsi="Times New Roman"/>
              </w:rPr>
            </w:pPr>
            <w:r w:rsidRPr="007356AF">
              <w:rPr>
                <w:rFonts w:ascii="Times New Roman" w:hAnsi="Times New Roman"/>
              </w:rPr>
              <w:t xml:space="preserve">Nhận thông tin phản hồi và xác nhận về bản thảo khuôn khổ giám sát và các chỉ số đánh giá </w:t>
            </w:r>
          </w:p>
        </w:tc>
        <w:tc>
          <w:tcPr>
            <w:tcW w:w="1980" w:type="dxa"/>
          </w:tcPr>
          <w:p w:rsidR="005C05AB" w:rsidRPr="007356AF" w:rsidRDefault="005C05AB" w:rsidP="00946397">
            <w:pPr>
              <w:rPr>
                <w:rFonts w:ascii="Times New Roman" w:hAnsi="Times New Roman"/>
              </w:rPr>
            </w:pPr>
            <w:r w:rsidRPr="007356AF">
              <w:rPr>
                <w:rFonts w:ascii="Times New Roman" w:hAnsi="Times New Roman"/>
              </w:rPr>
              <w:t>Nhóm nghiên cứu</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7 – 8/2012</w:t>
            </w:r>
          </w:p>
        </w:tc>
        <w:tc>
          <w:tcPr>
            <w:tcW w:w="2880" w:type="dxa"/>
          </w:tcPr>
          <w:p w:rsidR="005C05AB" w:rsidRPr="007356AF" w:rsidRDefault="005C05AB" w:rsidP="00946397">
            <w:pPr>
              <w:rPr>
                <w:rFonts w:ascii="Times New Roman" w:hAnsi="Times New Roman"/>
                <w:u w:val="single"/>
              </w:rPr>
            </w:pPr>
            <w:r w:rsidRPr="007356AF">
              <w:rPr>
                <w:rFonts w:ascii="Times New Roman" w:hAnsi="Times New Roman"/>
                <w:u w:val="single"/>
              </w:rPr>
              <w:t>Tiểu nhóm kỹ thuật Quản trị REDD+</w:t>
            </w:r>
          </w:p>
        </w:tc>
        <w:tc>
          <w:tcPr>
            <w:tcW w:w="2610" w:type="dxa"/>
          </w:tcPr>
          <w:p w:rsidR="005C05AB" w:rsidRPr="007356AF" w:rsidRDefault="005C05AB" w:rsidP="00946397">
            <w:pPr>
              <w:rPr>
                <w:rFonts w:ascii="Times New Roman" w:hAnsi="Times New Roman"/>
              </w:rPr>
            </w:pPr>
            <w:r w:rsidRPr="007356AF">
              <w:rPr>
                <w:rFonts w:ascii="Times New Roman" w:hAnsi="Times New Roman"/>
              </w:rPr>
              <w:t xml:space="preserve">Trình bày các kết quả từ PGA tại tiểu nhóm kỹ thuật vể Quản trị REDD+ tại Hà Nội </w:t>
            </w:r>
          </w:p>
        </w:tc>
        <w:tc>
          <w:tcPr>
            <w:tcW w:w="1980" w:type="dxa"/>
          </w:tcPr>
          <w:p w:rsidR="005C05AB" w:rsidRPr="007356AF" w:rsidRDefault="005C05AB" w:rsidP="00946397">
            <w:pPr>
              <w:rPr>
                <w:rFonts w:ascii="Times New Roman" w:hAnsi="Times New Roman"/>
              </w:rPr>
            </w:pPr>
            <w:r w:rsidRPr="007356AF">
              <w:rPr>
                <w:rFonts w:ascii="Times New Roman" w:hAnsi="Times New Roman"/>
              </w:rPr>
              <w:t>Nhóm nghiên cứu; thành viên mạng lưới REDD+; UNDP; Chương trình UN-REDD</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7 – 8/2012</w:t>
            </w:r>
          </w:p>
        </w:tc>
        <w:tc>
          <w:tcPr>
            <w:tcW w:w="2880" w:type="dxa"/>
          </w:tcPr>
          <w:p w:rsidR="005C05AB" w:rsidRPr="007356AF" w:rsidRDefault="005C05AB" w:rsidP="005C05AB">
            <w:pPr>
              <w:numPr>
                <w:ilvl w:val="0"/>
                <w:numId w:val="10"/>
              </w:numPr>
              <w:contextualSpacing/>
              <w:rPr>
                <w:rFonts w:ascii="Times New Roman" w:hAnsi="Times New Roman"/>
              </w:rPr>
            </w:pPr>
            <w:r w:rsidRPr="007356AF">
              <w:rPr>
                <w:rFonts w:ascii="Times New Roman" w:hAnsi="Times New Roman"/>
              </w:rPr>
              <w:t xml:space="preserve">Phát triển các biện pháp thu thập dữ liệu </w:t>
            </w:r>
          </w:p>
          <w:p w:rsidR="005C05AB" w:rsidRPr="007356AF" w:rsidRDefault="005C05AB" w:rsidP="005C05AB">
            <w:pPr>
              <w:numPr>
                <w:ilvl w:val="0"/>
                <w:numId w:val="10"/>
              </w:numPr>
              <w:contextualSpacing/>
              <w:rPr>
                <w:rFonts w:ascii="Times New Roman" w:hAnsi="Times New Roman"/>
              </w:rPr>
            </w:pPr>
            <w:r w:rsidRPr="007356AF">
              <w:rPr>
                <w:rFonts w:ascii="Times New Roman" w:hAnsi="Times New Roman"/>
              </w:rPr>
              <w:t xml:space="preserve">Thử nghiệm các biện pháp thu thập dữ liệu tại tỉnh thí điểm </w:t>
            </w:r>
          </w:p>
          <w:p w:rsidR="005C05AB" w:rsidRPr="007356AF" w:rsidRDefault="005C05AB" w:rsidP="005C05AB">
            <w:pPr>
              <w:numPr>
                <w:ilvl w:val="0"/>
                <w:numId w:val="10"/>
              </w:numPr>
              <w:contextualSpacing/>
              <w:rPr>
                <w:rFonts w:ascii="Times New Roman" w:hAnsi="Times New Roman"/>
              </w:rPr>
            </w:pPr>
            <w:r w:rsidRPr="007356AF">
              <w:rPr>
                <w:rFonts w:ascii="Times New Roman" w:hAnsi="Times New Roman"/>
              </w:rPr>
              <w:t xml:space="preserve">Đánh giá nhu cầu đào tạo của nhà sưu tập dữ liệu </w:t>
            </w:r>
          </w:p>
        </w:tc>
        <w:tc>
          <w:tcPr>
            <w:tcW w:w="2610" w:type="dxa"/>
          </w:tcPr>
          <w:p w:rsidR="005C05AB" w:rsidRPr="007356AF" w:rsidRDefault="005C05AB" w:rsidP="00946397">
            <w:pPr>
              <w:rPr>
                <w:rFonts w:ascii="Times New Roman" w:hAnsi="Times New Roman"/>
              </w:rPr>
            </w:pPr>
          </w:p>
        </w:tc>
        <w:tc>
          <w:tcPr>
            <w:tcW w:w="1980" w:type="dxa"/>
          </w:tcPr>
          <w:p w:rsidR="005C05AB" w:rsidRPr="007356AF" w:rsidRDefault="005C05AB" w:rsidP="00946397">
            <w:pPr>
              <w:rPr>
                <w:rFonts w:ascii="Times New Roman" w:hAnsi="Times New Roman"/>
              </w:rPr>
            </w:pPr>
            <w:r w:rsidRPr="007356AF">
              <w:rPr>
                <w:rFonts w:ascii="Times New Roman" w:hAnsi="Times New Roman"/>
              </w:rPr>
              <w:t xml:space="preserve">Chưa xác định </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9/2012</w:t>
            </w:r>
          </w:p>
        </w:tc>
        <w:tc>
          <w:tcPr>
            <w:tcW w:w="2880" w:type="dxa"/>
          </w:tcPr>
          <w:p w:rsidR="005C05AB" w:rsidRPr="007356AF" w:rsidRDefault="005C05AB" w:rsidP="00946397">
            <w:pPr>
              <w:rPr>
                <w:rFonts w:ascii="Times New Roman" w:hAnsi="Times New Roman"/>
              </w:rPr>
            </w:pPr>
            <w:r w:rsidRPr="007356AF">
              <w:rPr>
                <w:rFonts w:ascii="Times New Roman" w:hAnsi="Times New Roman"/>
              </w:rPr>
              <w:t xml:space="preserve">Thu thập dữ liệu </w:t>
            </w:r>
          </w:p>
        </w:tc>
        <w:tc>
          <w:tcPr>
            <w:tcW w:w="2610" w:type="dxa"/>
          </w:tcPr>
          <w:p w:rsidR="005C05AB" w:rsidRPr="007356AF" w:rsidRDefault="005C05AB" w:rsidP="00946397">
            <w:pPr>
              <w:rPr>
                <w:rFonts w:ascii="Times New Roman" w:hAnsi="Times New Roman"/>
              </w:rPr>
            </w:pPr>
          </w:p>
        </w:tc>
        <w:tc>
          <w:tcPr>
            <w:tcW w:w="1980" w:type="dxa"/>
          </w:tcPr>
          <w:p w:rsidR="005C05AB" w:rsidRPr="007356AF" w:rsidRDefault="005C05AB" w:rsidP="00946397">
            <w:pPr>
              <w:rPr>
                <w:rFonts w:ascii="Times New Roman" w:hAnsi="Times New Roman"/>
              </w:rPr>
            </w:pPr>
            <w:r w:rsidRPr="007356AF">
              <w:rPr>
                <w:rFonts w:ascii="Times New Roman" w:hAnsi="Times New Roman"/>
              </w:rPr>
              <w:t xml:space="preserve">Chưa xác định </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10/2012</w:t>
            </w:r>
          </w:p>
        </w:tc>
        <w:tc>
          <w:tcPr>
            <w:tcW w:w="2880" w:type="dxa"/>
          </w:tcPr>
          <w:p w:rsidR="005C05AB" w:rsidRPr="007356AF" w:rsidRDefault="005C05AB" w:rsidP="00946397">
            <w:pPr>
              <w:rPr>
                <w:rFonts w:ascii="Times New Roman" w:hAnsi="Times New Roman"/>
              </w:rPr>
            </w:pPr>
            <w:r w:rsidRPr="007356AF">
              <w:rPr>
                <w:rFonts w:ascii="Times New Roman" w:hAnsi="Times New Roman"/>
              </w:rPr>
              <w:t xml:space="preserve">Trao đổi Nam – Nam </w:t>
            </w:r>
          </w:p>
        </w:tc>
        <w:tc>
          <w:tcPr>
            <w:tcW w:w="2610" w:type="dxa"/>
          </w:tcPr>
          <w:p w:rsidR="005C05AB" w:rsidRPr="007356AF" w:rsidRDefault="005C05AB" w:rsidP="00946397">
            <w:pPr>
              <w:rPr>
                <w:rFonts w:ascii="Times New Roman" w:hAnsi="Times New Roman"/>
              </w:rPr>
            </w:pPr>
            <w:r w:rsidRPr="007356AF">
              <w:rPr>
                <w:rFonts w:ascii="Times New Roman" w:hAnsi="Times New Roman"/>
              </w:rPr>
              <w:t>Phái đoàn từ Indonesia sang thăm Việt Nam để chia sẻ kinh nghiệm từ dự án PGA của Indonesia</w:t>
            </w:r>
          </w:p>
        </w:tc>
        <w:tc>
          <w:tcPr>
            <w:tcW w:w="1980" w:type="dxa"/>
          </w:tcPr>
          <w:p w:rsidR="005C05AB" w:rsidRPr="007356AF" w:rsidRDefault="005C05AB" w:rsidP="00946397">
            <w:pPr>
              <w:rPr>
                <w:rFonts w:ascii="Times New Roman" w:hAnsi="Times New Roman"/>
              </w:rPr>
            </w:pPr>
            <w:r w:rsidRPr="007356AF">
              <w:rPr>
                <w:rFonts w:ascii="Times New Roman" w:hAnsi="Times New Roman"/>
              </w:rPr>
              <w:t>Thành viên của Hội đồng chuyên gia và/hoặc đại diện của UNDP/PMU tại Indonesia.</w:t>
            </w:r>
          </w:p>
        </w:tc>
      </w:tr>
      <w:tr w:rsidR="005C05AB" w:rsidRPr="00AC6EE5" w:rsidTr="00946397">
        <w:trPr>
          <w:cantSplit/>
        </w:trPr>
        <w:tc>
          <w:tcPr>
            <w:tcW w:w="1998" w:type="dxa"/>
          </w:tcPr>
          <w:p w:rsidR="005C05AB" w:rsidRPr="007356AF" w:rsidRDefault="005C05AB" w:rsidP="00946397">
            <w:pPr>
              <w:jc w:val="center"/>
              <w:rPr>
                <w:rFonts w:ascii="Times New Roman" w:hAnsi="Times New Roman"/>
              </w:rPr>
            </w:pPr>
            <w:r w:rsidRPr="007356AF">
              <w:rPr>
                <w:rFonts w:ascii="Times New Roman" w:hAnsi="Times New Roman"/>
              </w:rPr>
              <w:t>10 – 12/2012</w:t>
            </w:r>
          </w:p>
        </w:tc>
        <w:tc>
          <w:tcPr>
            <w:tcW w:w="2880" w:type="dxa"/>
          </w:tcPr>
          <w:p w:rsidR="005C05AB" w:rsidRPr="007356AF" w:rsidRDefault="005C05AB" w:rsidP="00946397">
            <w:pPr>
              <w:rPr>
                <w:rFonts w:ascii="Times New Roman" w:hAnsi="Times New Roman"/>
              </w:rPr>
            </w:pPr>
            <w:r w:rsidRPr="007356AF">
              <w:rPr>
                <w:rFonts w:ascii="Times New Roman" w:hAnsi="Times New Roman"/>
              </w:rPr>
              <w:t xml:space="preserve">Phân tích và chia sẻ dữ liệu </w:t>
            </w:r>
          </w:p>
        </w:tc>
        <w:tc>
          <w:tcPr>
            <w:tcW w:w="2610" w:type="dxa"/>
          </w:tcPr>
          <w:p w:rsidR="005C05AB" w:rsidRPr="007356AF" w:rsidRDefault="005C05AB" w:rsidP="00946397">
            <w:pPr>
              <w:rPr>
                <w:rFonts w:ascii="Times New Roman" w:hAnsi="Times New Roman"/>
              </w:rPr>
            </w:pPr>
          </w:p>
        </w:tc>
        <w:tc>
          <w:tcPr>
            <w:tcW w:w="1980" w:type="dxa"/>
          </w:tcPr>
          <w:p w:rsidR="005C05AB" w:rsidRPr="007356AF" w:rsidRDefault="005C05AB" w:rsidP="00946397">
            <w:pPr>
              <w:rPr>
                <w:rFonts w:ascii="Times New Roman" w:hAnsi="Times New Roman"/>
              </w:rPr>
            </w:pPr>
            <w:r w:rsidRPr="007356AF">
              <w:rPr>
                <w:rFonts w:ascii="Times New Roman" w:hAnsi="Times New Roman"/>
              </w:rPr>
              <w:t xml:space="preserve">Chưa xác định </w:t>
            </w:r>
          </w:p>
        </w:tc>
      </w:tr>
    </w:tbl>
    <w:p w:rsidR="00A33D97" w:rsidRDefault="00A33D97" w:rsidP="0017400F">
      <w:pPr>
        <w:jc w:val="both"/>
      </w:pPr>
    </w:p>
    <w:p w:rsidR="00301607" w:rsidRDefault="00301607" w:rsidP="00301607">
      <w:pPr>
        <w:pStyle w:val="ListParagraph"/>
      </w:pPr>
    </w:p>
    <w:p w:rsidR="002641CD" w:rsidRDefault="002641CD"/>
    <w:sectPr w:rsidR="002641CD" w:rsidSect="00F02FA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40A" w:rsidRDefault="00B6540A" w:rsidP="00301607">
      <w:pPr>
        <w:spacing w:after="0" w:line="240" w:lineRule="auto"/>
      </w:pPr>
      <w:r>
        <w:separator/>
      </w:r>
    </w:p>
  </w:endnote>
  <w:endnote w:type="continuationSeparator" w:id="1">
    <w:p w:rsidR="00B6540A" w:rsidRDefault="00B6540A" w:rsidP="003016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 Pro">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40A" w:rsidRDefault="00B6540A" w:rsidP="00301607">
      <w:pPr>
        <w:spacing w:after="0" w:line="240" w:lineRule="auto"/>
      </w:pPr>
      <w:r>
        <w:separator/>
      </w:r>
    </w:p>
  </w:footnote>
  <w:footnote w:type="continuationSeparator" w:id="1">
    <w:p w:rsidR="00B6540A" w:rsidRDefault="00B6540A" w:rsidP="003016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3C48"/>
    <w:multiLevelType w:val="hybridMultilevel"/>
    <w:tmpl w:val="E2DA4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
    <w:nsid w:val="216F4699"/>
    <w:multiLevelType w:val="hybridMultilevel"/>
    <w:tmpl w:val="A9F234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D611F7"/>
    <w:multiLevelType w:val="hybridMultilevel"/>
    <w:tmpl w:val="C4744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A71F4"/>
    <w:multiLevelType w:val="hybridMultilevel"/>
    <w:tmpl w:val="493E3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305B4A31"/>
    <w:multiLevelType w:val="hybridMultilevel"/>
    <w:tmpl w:val="B596C5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E907FA"/>
    <w:multiLevelType w:val="hybridMultilevel"/>
    <w:tmpl w:val="A90A78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C873555"/>
    <w:multiLevelType w:val="hybridMultilevel"/>
    <w:tmpl w:val="8C7051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nsid w:val="497719D8"/>
    <w:multiLevelType w:val="hybridMultilevel"/>
    <w:tmpl w:val="76F4098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52F71A3C"/>
    <w:multiLevelType w:val="hybridMultilevel"/>
    <w:tmpl w:val="5BC2B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9">
    <w:nsid w:val="5ACB6F3B"/>
    <w:multiLevelType w:val="hybridMultilevel"/>
    <w:tmpl w:val="EB1631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5D70C28"/>
    <w:multiLevelType w:val="hybridMultilevel"/>
    <w:tmpl w:val="2F24C83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7F88679D"/>
    <w:multiLevelType w:val="hybridMultilevel"/>
    <w:tmpl w:val="30B03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3"/>
  </w:num>
  <w:num w:numId="10">
    <w:abstractNumId w:val="11"/>
  </w:num>
  <w:num w:numId="11">
    <w:abstractNumId w:val="4"/>
  </w:num>
  <w:num w:numId="12">
    <w:abstractNumId w:val="1"/>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footnotePr>
    <w:footnote w:id="0"/>
    <w:footnote w:id="1"/>
  </w:footnotePr>
  <w:endnotePr>
    <w:endnote w:id="0"/>
    <w:endnote w:id="1"/>
  </w:endnotePr>
  <w:compat/>
  <w:rsids>
    <w:rsidRoot w:val="00301607"/>
    <w:rsid w:val="0006153B"/>
    <w:rsid w:val="00081ECA"/>
    <w:rsid w:val="00147419"/>
    <w:rsid w:val="0015544D"/>
    <w:rsid w:val="0017400F"/>
    <w:rsid w:val="00207BFC"/>
    <w:rsid w:val="00222BDF"/>
    <w:rsid w:val="002641CD"/>
    <w:rsid w:val="00301607"/>
    <w:rsid w:val="00335400"/>
    <w:rsid w:val="003E513C"/>
    <w:rsid w:val="00402E39"/>
    <w:rsid w:val="00426F1F"/>
    <w:rsid w:val="00477C88"/>
    <w:rsid w:val="004B07D6"/>
    <w:rsid w:val="004B73CA"/>
    <w:rsid w:val="004F3215"/>
    <w:rsid w:val="0055307D"/>
    <w:rsid w:val="005A7E32"/>
    <w:rsid w:val="005C05AB"/>
    <w:rsid w:val="005E3D0F"/>
    <w:rsid w:val="00606EE0"/>
    <w:rsid w:val="00634E95"/>
    <w:rsid w:val="00675278"/>
    <w:rsid w:val="006D63F3"/>
    <w:rsid w:val="00833307"/>
    <w:rsid w:val="008615FB"/>
    <w:rsid w:val="008F5373"/>
    <w:rsid w:val="0093655B"/>
    <w:rsid w:val="009B6C75"/>
    <w:rsid w:val="009D4F64"/>
    <w:rsid w:val="00A266C7"/>
    <w:rsid w:val="00A27DEB"/>
    <w:rsid w:val="00A33D97"/>
    <w:rsid w:val="00B6540A"/>
    <w:rsid w:val="00BC324D"/>
    <w:rsid w:val="00C104E9"/>
    <w:rsid w:val="00C5504C"/>
    <w:rsid w:val="00C86D1C"/>
    <w:rsid w:val="00E7594B"/>
    <w:rsid w:val="00EA5AF2"/>
    <w:rsid w:val="00F02FAD"/>
    <w:rsid w:val="00F44D91"/>
    <w:rsid w:val="00F715F0"/>
    <w:rsid w:val="00FF53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Table Grid" w:uiPriority="99"/>
    <w:lsdException w:name="List Paragraph" w:uiPriority="99" w:qFormat="1"/>
  </w:latentStyles>
  <w:style w:type="paragraph" w:default="1" w:styleId="Normal">
    <w:name w:val="Normal"/>
    <w:qFormat/>
    <w:rsid w:val="00301607"/>
  </w:style>
  <w:style w:type="paragraph" w:styleId="Heading3">
    <w:name w:val="heading 3"/>
    <w:basedOn w:val="Normal"/>
    <w:next w:val="Normal"/>
    <w:link w:val="Heading3Char"/>
    <w:uiPriority w:val="9"/>
    <w:semiHidden/>
    <w:unhideWhenUsed/>
    <w:qFormat/>
    <w:rsid w:val="003016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01607"/>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3016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607"/>
    <w:rPr>
      <w:sz w:val="20"/>
      <w:szCs w:val="20"/>
    </w:rPr>
  </w:style>
  <w:style w:type="paragraph" w:styleId="ListParagraph">
    <w:name w:val="List Paragraph"/>
    <w:basedOn w:val="Normal"/>
    <w:uiPriority w:val="99"/>
    <w:qFormat/>
    <w:rsid w:val="00301607"/>
    <w:pPr>
      <w:ind w:left="720"/>
      <w:contextualSpacing/>
    </w:pPr>
  </w:style>
  <w:style w:type="character" w:customStyle="1" w:styleId="DefaultChar">
    <w:name w:val="Default Char"/>
    <w:basedOn w:val="DefaultParagraphFont"/>
    <w:link w:val="Default"/>
    <w:locked/>
    <w:rsid w:val="00301607"/>
    <w:rPr>
      <w:rFonts w:ascii="Times New Roman" w:eastAsia="Calibri" w:hAnsi="Times New Roman" w:cs="Times New Roman"/>
      <w:color w:val="000000"/>
      <w:sz w:val="24"/>
      <w:szCs w:val="24"/>
    </w:rPr>
  </w:style>
  <w:style w:type="paragraph" w:customStyle="1" w:styleId="Default">
    <w:name w:val="Default"/>
    <w:link w:val="DefaultChar"/>
    <w:rsid w:val="0030160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Default"/>
    <w:next w:val="Default"/>
    <w:uiPriority w:val="99"/>
    <w:rsid w:val="00301607"/>
    <w:pPr>
      <w:spacing w:line="181" w:lineRule="atLeast"/>
    </w:pPr>
    <w:rPr>
      <w:rFonts w:ascii="Myriad Roman" w:hAnsi="Myriad Roman"/>
      <w:color w:val="auto"/>
    </w:rPr>
  </w:style>
  <w:style w:type="character" w:styleId="FootnoteReference">
    <w:name w:val="footnote reference"/>
    <w:basedOn w:val="DefaultParagraphFont"/>
    <w:uiPriority w:val="99"/>
    <w:semiHidden/>
    <w:unhideWhenUsed/>
    <w:rsid w:val="00301607"/>
    <w:rPr>
      <w:vertAlign w:val="superscript"/>
    </w:rPr>
  </w:style>
  <w:style w:type="character" w:styleId="CommentReference">
    <w:name w:val="annotation reference"/>
    <w:basedOn w:val="DefaultParagraphFont"/>
    <w:uiPriority w:val="99"/>
    <w:semiHidden/>
    <w:unhideWhenUsed/>
    <w:rsid w:val="00301607"/>
    <w:rPr>
      <w:sz w:val="16"/>
      <w:szCs w:val="16"/>
    </w:rPr>
  </w:style>
  <w:style w:type="table" w:styleId="TableGrid">
    <w:name w:val="Table Grid"/>
    <w:basedOn w:val="TableNormal"/>
    <w:uiPriority w:val="99"/>
    <w:rsid w:val="00301607"/>
    <w:pPr>
      <w:spacing w:after="0" w:line="240" w:lineRule="auto"/>
    </w:pPr>
    <w:rPr>
      <w:rFonts w:ascii="Calibri" w:eastAsia="Calibri" w:hAnsi="Calibri"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335400"/>
    <w:pPr>
      <w:spacing w:line="240" w:lineRule="auto"/>
    </w:pPr>
    <w:rPr>
      <w:sz w:val="20"/>
      <w:szCs w:val="20"/>
    </w:rPr>
  </w:style>
  <w:style w:type="character" w:customStyle="1" w:styleId="CommentTextChar">
    <w:name w:val="Comment Text Char"/>
    <w:basedOn w:val="DefaultParagraphFont"/>
    <w:link w:val="CommentText"/>
    <w:uiPriority w:val="99"/>
    <w:semiHidden/>
    <w:rsid w:val="00335400"/>
    <w:rPr>
      <w:sz w:val="20"/>
      <w:szCs w:val="20"/>
    </w:rPr>
  </w:style>
  <w:style w:type="paragraph" w:styleId="CommentSubject">
    <w:name w:val="annotation subject"/>
    <w:basedOn w:val="CommentText"/>
    <w:next w:val="CommentText"/>
    <w:link w:val="CommentSubjectChar"/>
    <w:uiPriority w:val="99"/>
    <w:semiHidden/>
    <w:unhideWhenUsed/>
    <w:rsid w:val="00335400"/>
    <w:rPr>
      <w:b/>
      <w:bCs/>
    </w:rPr>
  </w:style>
  <w:style w:type="character" w:customStyle="1" w:styleId="CommentSubjectChar">
    <w:name w:val="Comment Subject Char"/>
    <w:basedOn w:val="CommentTextChar"/>
    <w:link w:val="CommentSubject"/>
    <w:uiPriority w:val="99"/>
    <w:semiHidden/>
    <w:rsid w:val="00335400"/>
    <w:rPr>
      <w:b/>
      <w:bCs/>
      <w:sz w:val="20"/>
      <w:szCs w:val="20"/>
    </w:rPr>
  </w:style>
  <w:style w:type="paragraph" w:styleId="BalloonText">
    <w:name w:val="Balloon Text"/>
    <w:basedOn w:val="Normal"/>
    <w:link w:val="BalloonTextChar"/>
    <w:uiPriority w:val="99"/>
    <w:semiHidden/>
    <w:unhideWhenUsed/>
    <w:rsid w:val="0033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400"/>
    <w:rPr>
      <w:rFonts w:ascii="Tahoma" w:hAnsi="Tahoma" w:cs="Tahoma"/>
      <w:sz w:val="16"/>
      <w:szCs w:val="16"/>
    </w:rPr>
  </w:style>
  <w:style w:type="paragraph" w:customStyle="1" w:styleId="Pa0">
    <w:name w:val="Pa0"/>
    <w:basedOn w:val="Default"/>
    <w:next w:val="Default"/>
    <w:uiPriority w:val="99"/>
    <w:rsid w:val="00675278"/>
    <w:pPr>
      <w:spacing w:line="200" w:lineRule="atLeast"/>
    </w:pPr>
    <w:rPr>
      <w:rFonts w:ascii="Myriad Pro" w:eastAsiaTheme="minorHAnsi" w:hAnsi="Myriad Pro" w:cstheme="minorBidi"/>
      <w:color w:val="auto"/>
    </w:rPr>
  </w:style>
  <w:style w:type="character" w:styleId="Hyperlink">
    <w:name w:val="Hyperlink"/>
    <w:basedOn w:val="DefaultParagraphFont"/>
    <w:uiPriority w:val="99"/>
    <w:unhideWhenUsed/>
    <w:rsid w:val="00F44D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07"/>
  </w:style>
  <w:style w:type="paragraph" w:styleId="Heading3">
    <w:name w:val="heading 3"/>
    <w:basedOn w:val="Normal"/>
    <w:next w:val="Normal"/>
    <w:link w:val="Heading3Char"/>
    <w:uiPriority w:val="9"/>
    <w:semiHidden/>
    <w:unhideWhenUsed/>
    <w:qFormat/>
    <w:rsid w:val="003016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01607"/>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3016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607"/>
    <w:rPr>
      <w:sz w:val="20"/>
      <w:szCs w:val="20"/>
    </w:rPr>
  </w:style>
  <w:style w:type="paragraph" w:styleId="ListParagraph">
    <w:name w:val="List Paragraph"/>
    <w:basedOn w:val="Normal"/>
    <w:uiPriority w:val="99"/>
    <w:qFormat/>
    <w:rsid w:val="00301607"/>
    <w:pPr>
      <w:ind w:left="720"/>
      <w:contextualSpacing/>
    </w:pPr>
  </w:style>
  <w:style w:type="character" w:customStyle="1" w:styleId="DefaultChar">
    <w:name w:val="Default Char"/>
    <w:basedOn w:val="DefaultParagraphFont"/>
    <w:link w:val="Default"/>
    <w:locked/>
    <w:rsid w:val="00301607"/>
    <w:rPr>
      <w:rFonts w:ascii="Times New Roman" w:eastAsia="Calibri" w:hAnsi="Times New Roman" w:cs="Times New Roman"/>
      <w:color w:val="000000"/>
      <w:sz w:val="24"/>
      <w:szCs w:val="24"/>
    </w:rPr>
  </w:style>
  <w:style w:type="paragraph" w:customStyle="1" w:styleId="Default">
    <w:name w:val="Default"/>
    <w:link w:val="DefaultChar"/>
    <w:rsid w:val="0030160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Default"/>
    <w:next w:val="Default"/>
    <w:uiPriority w:val="99"/>
    <w:rsid w:val="00301607"/>
    <w:pPr>
      <w:spacing w:line="181" w:lineRule="atLeast"/>
    </w:pPr>
    <w:rPr>
      <w:rFonts w:ascii="Myriad Roman" w:hAnsi="Myriad Roman"/>
      <w:color w:val="auto"/>
    </w:rPr>
  </w:style>
  <w:style w:type="character" w:styleId="FootnoteReference">
    <w:name w:val="footnote reference"/>
    <w:basedOn w:val="DefaultParagraphFont"/>
    <w:uiPriority w:val="99"/>
    <w:semiHidden/>
    <w:unhideWhenUsed/>
    <w:rsid w:val="00301607"/>
    <w:rPr>
      <w:vertAlign w:val="superscript"/>
    </w:rPr>
  </w:style>
  <w:style w:type="character" w:styleId="CommentReference">
    <w:name w:val="annotation reference"/>
    <w:basedOn w:val="DefaultParagraphFont"/>
    <w:uiPriority w:val="99"/>
    <w:semiHidden/>
    <w:unhideWhenUsed/>
    <w:rsid w:val="00301607"/>
    <w:rPr>
      <w:sz w:val="16"/>
      <w:szCs w:val="16"/>
    </w:rPr>
  </w:style>
  <w:style w:type="table" w:styleId="TableGrid">
    <w:name w:val="Table Grid"/>
    <w:basedOn w:val="TableNormal"/>
    <w:uiPriority w:val="99"/>
    <w:rsid w:val="00301607"/>
    <w:pPr>
      <w:spacing w:after="0" w:line="240" w:lineRule="auto"/>
    </w:pPr>
    <w:rPr>
      <w:rFonts w:ascii="Calibri" w:eastAsia="Calibri" w:hAnsi="Calibri"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335400"/>
    <w:pPr>
      <w:spacing w:line="240" w:lineRule="auto"/>
    </w:pPr>
    <w:rPr>
      <w:sz w:val="20"/>
      <w:szCs w:val="20"/>
    </w:rPr>
  </w:style>
  <w:style w:type="character" w:customStyle="1" w:styleId="CommentTextChar">
    <w:name w:val="Comment Text Char"/>
    <w:basedOn w:val="DefaultParagraphFont"/>
    <w:link w:val="CommentText"/>
    <w:uiPriority w:val="99"/>
    <w:semiHidden/>
    <w:rsid w:val="00335400"/>
    <w:rPr>
      <w:sz w:val="20"/>
      <w:szCs w:val="20"/>
    </w:rPr>
  </w:style>
  <w:style w:type="paragraph" w:styleId="CommentSubject">
    <w:name w:val="annotation subject"/>
    <w:basedOn w:val="CommentText"/>
    <w:next w:val="CommentText"/>
    <w:link w:val="CommentSubjectChar"/>
    <w:uiPriority w:val="99"/>
    <w:semiHidden/>
    <w:unhideWhenUsed/>
    <w:rsid w:val="00335400"/>
    <w:rPr>
      <w:b/>
      <w:bCs/>
    </w:rPr>
  </w:style>
  <w:style w:type="character" w:customStyle="1" w:styleId="CommentSubjectChar">
    <w:name w:val="Comment Subject Char"/>
    <w:basedOn w:val="CommentTextChar"/>
    <w:link w:val="CommentSubject"/>
    <w:uiPriority w:val="99"/>
    <w:semiHidden/>
    <w:rsid w:val="00335400"/>
    <w:rPr>
      <w:b/>
      <w:bCs/>
      <w:sz w:val="20"/>
      <w:szCs w:val="20"/>
    </w:rPr>
  </w:style>
  <w:style w:type="paragraph" w:styleId="BalloonText">
    <w:name w:val="Balloon Text"/>
    <w:basedOn w:val="Normal"/>
    <w:link w:val="BalloonTextChar"/>
    <w:uiPriority w:val="99"/>
    <w:semiHidden/>
    <w:unhideWhenUsed/>
    <w:rsid w:val="0033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4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8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Sujala Pant</dc:creator>
  <cp:lastModifiedBy>Chi  Thanh</cp:lastModifiedBy>
  <cp:revision>4</cp:revision>
  <cp:lastPrinted>2012-03-02T10:26:00Z</cp:lastPrinted>
  <dcterms:created xsi:type="dcterms:W3CDTF">2012-03-05T07:49:00Z</dcterms:created>
  <dcterms:modified xsi:type="dcterms:W3CDTF">2012-03-05T08:46:00Z</dcterms:modified>
</cp:coreProperties>
</file>